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CB116" w14:textId="13169163" w:rsidR="00E45D1E" w:rsidRPr="00E45D1E" w:rsidRDefault="00E45D1E" w:rsidP="00E45D1E">
      <w:pPr>
        <w:shd w:val="clear" w:color="auto" w:fill="FFFFFF"/>
        <w:spacing w:after="0" w:line="240" w:lineRule="auto"/>
        <w:jc w:val="right"/>
        <w:rPr>
          <w:rFonts w:ascii="Arial" w:eastAsia="Times New Roman" w:hAnsi="Arial" w:cs="Arial"/>
          <w:color w:val="414142"/>
          <w:sz w:val="20"/>
          <w:szCs w:val="20"/>
          <w:lang w:eastAsia="lv-LV"/>
        </w:rPr>
      </w:pPr>
      <w:bookmarkStart w:id="0" w:name="piel-457311"/>
      <w:bookmarkStart w:id="1" w:name="_GoBack"/>
      <w:bookmarkEnd w:id="0"/>
      <w:bookmarkEnd w:id="1"/>
    </w:p>
    <w:tbl>
      <w:tblPr>
        <w:tblW w:w="4005" w:type="pct"/>
        <w:jc w:val="center"/>
        <w:tblCellMar>
          <w:top w:w="30" w:type="dxa"/>
          <w:left w:w="30" w:type="dxa"/>
          <w:bottom w:w="30" w:type="dxa"/>
          <w:right w:w="30" w:type="dxa"/>
        </w:tblCellMar>
        <w:tblLook w:val="04A0" w:firstRow="1" w:lastRow="0" w:firstColumn="1" w:lastColumn="0" w:noHBand="0" w:noVBand="1"/>
      </w:tblPr>
      <w:tblGrid>
        <w:gridCol w:w="2708"/>
        <w:gridCol w:w="4522"/>
      </w:tblGrid>
      <w:tr w:rsidR="00E45D1E" w:rsidRPr="00E45D1E" w14:paraId="0C579EAC" w14:textId="77777777" w:rsidTr="00C41F5B">
        <w:trPr>
          <w:jc w:val="center"/>
        </w:trPr>
        <w:tc>
          <w:tcPr>
            <w:tcW w:w="1873" w:type="pct"/>
            <w:tcBorders>
              <w:top w:val="nil"/>
              <w:left w:val="nil"/>
              <w:bottom w:val="nil"/>
              <w:right w:val="nil"/>
            </w:tcBorders>
            <w:hideMark/>
          </w:tcPr>
          <w:p w14:paraId="7C125767" w14:textId="77777777" w:rsidR="00E45D1E" w:rsidRPr="00E45D1E" w:rsidRDefault="00E45D1E" w:rsidP="00E45D1E">
            <w:pPr>
              <w:spacing w:before="195" w:after="100" w:afterAutospacing="1" w:line="293" w:lineRule="atLeast"/>
              <w:jc w:val="right"/>
              <w:rPr>
                <w:rFonts w:ascii="Times New Roman" w:eastAsia="Times New Roman" w:hAnsi="Times New Roman" w:cs="Times New Roman"/>
                <w:b/>
                <w:bCs/>
                <w:color w:val="414142"/>
                <w:sz w:val="20"/>
                <w:szCs w:val="20"/>
                <w:lang w:eastAsia="lv-LV"/>
              </w:rPr>
            </w:pPr>
            <w:r w:rsidRPr="00E45D1E">
              <w:rPr>
                <w:rFonts w:ascii="Times New Roman" w:eastAsia="Times New Roman" w:hAnsi="Times New Roman" w:cs="Times New Roman"/>
                <w:b/>
                <w:bCs/>
                <w:color w:val="414142"/>
                <w:sz w:val="20"/>
                <w:szCs w:val="20"/>
                <w:lang w:eastAsia="lv-LV"/>
              </w:rPr>
              <w:t>Anotācija pētījumam</w:t>
            </w:r>
          </w:p>
        </w:tc>
        <w:tc>
          <w:tcPr>
            <w:tcW w:w="3127" w:type="pct"/>
            <w:tcBorders>
              <w:top w:val="nil"/>
              <w:left w:val="nil"/>
              <w:bottom w:val="single" w:sz="6" w:space="0" w:color="414142"/>
              <w:right w:val="nil"/>
            </w:tcBorders>
            <w:hideMark/>
          </w:tcPr>
          <w:p w14:paraId="7C512A26" w14:textId="77777777" w:rsidR="00543010" w:rsidRPr="001E1104" w:rsidRDefault="00E45D1E" w:rsidP="001E1104">
            <w:pPr>
              <w:pStyle w:val="Default"/>
              <w:jc w:val="both"/>
              <w:rPr>
                <w:rFonts w:ascii="Times New Roman" w:hAnsi="Times New Roman" w:cs="Times New Roman"/>
                <w:b/>
                <w:bCs/>
              </w:rPr>
            </w:pPr>
            <w:r w:rsidRPr="00E45D1E">
              <w:rPr>
                <w:rFonts w:ascii="Times New Roman" w:eastAsia="Times New Roman" w:hAnsi="Times New Roman" w:cs="Times New Roman"/>
                <w:color w:val="414142"/>
                <w:sz w:val="20"/>
                <w:szCs w:val="20"/>
                <w:lang w:eastAsia="lv-LV"/>
              </w:rPr>
              <w:t> </w:t>
            </w:r>
          </w:p>
          <w:p w14:paraId="3A829560" w14:textId="77777777" w:rsidR="00543010" w:rsidRPr="00543010" w:rsidRDefault="00543010" w:rsidP="00543010">
            <w:pPr>
              <w:pStyle w:val="Default"/>
              <w:jc w:val="both"/>
              <w:rPr>
                <w:rFonts w:ascii="Times New Roman" w:hAnsi="Times New Roman" w:cs="Times New Roman"/>
              </w:rPr>
            </w:pPr>
            <w:r w:rsidRPr="00543010">
              <w:rPr>
                <w:rFonts w:ascii="Times New Roman" w:hAnsi="Times New Roman" w:cs="Times New Roman"/>
                <w:b/>
                <w:bCs/>
              </w:rPr>
              <w:t xml:space="preserve">AS “Pasažieru vilciens” reorganizācijas juridiskais izvērtējums saistībā ar iekšzemes pasažieru pārvadājumu tirgus atvēršanu </w:t>
            </w:r>
          </w:p>
          <w:p w14:paraId="66B01662" w14:textId="50CAF102" w:rsidR="00E45D1E" w:rsidRPr="00E45D1E" w:rsidRDefault="00E45D1E" w:rsidP="001E1104">
            <w:pPr>
              <w:pStyle w:val="Default"/>
              <w:jc w:val="both"/>
              <w:rPr>
                <w:b/>
                <w:bCs/>
              </w:rPr>
            </w:pPr>
          </w:p>
        </w:tc>
      </w:tr>
      <w:tr w:rsidR="00E45D1E" w:rsidRPr="00E45D1E" w14:paraId="623F47AA" w14:textId="77777777" w:rsidTr="00C41F5B">
        <w:trPr>
          <w:jc w:val="center"/>
        </w:trPr>
        <w:tc>
          <w:tcPr>
            <w:tcW w:w="1873" w:type="pct"/>
            <w:tcBorders>
              <w:top w:val="nil"/>
              <w:left w:val="nil"/>
              <w:bottom w:val="nil"/>
              <w:right w:val="nil"/>
            </w:tcBorders>
            <w:hideMark/>
          </w:tcPr>
          <w:p w14:paraId="186EE3A2" w14:textId="77777777" w:rsidR="00E45D1E" w:rsidRPr="00E45D1E" w:rsidRDefault="00E45D1E" w:rsidP="00E45D1E">
            <w:pPr>
              <w:spacing w:before="195" w:after="0" w:line="240" w:lineRule="auto"/>
              <w:rPr>
                <w:rFonts w:ascii="Times New Roman" w:eastAsia="Times New Roman" w:hAnsi="Times New Roman" w:cs="Times New Roman"/>
                <w:color w:val="414142"/>
                <w:sz w:val="20"/>
                <w:szCs w:val="20"/>
                <w:lang w:eastAsia="lv-LV"/>
              </w:rPr>
            </w:pPr>
            <w:r w:rsidRPr="00E45D1E">
              <w:rPr>
                <w:rFonts w:ascii="Times New Roman" w:eastAsia="Times New Roman" w:hAnsi="Times New Roman" w:cs="Times New Roman"/>
                <w:color w:val="414142"/>
                <w:sz w:val="20"/>
                <w:szCs w:val="20"/>
                <w:lang w:eastAsia="lv-LV"/>
              </w:rPr>
              <w:t> </w:t>
            </w:r>
          </w:p>
        </w:tc>
        <w:tc>
          <w:tcPr>
            <w:tcW w:w="3127" w:type="pct"/>
            <w:tcBorders>
              <w:top w:val="single" w:sz="6" w:space="0" w:color="414142"/>
              <w:left w:val="nil"/>
              <w:bottom w:val="nil"/>
              <w:right w:val="nil"/>
            </w:tcBorders>
            <w:hideMark/>
          </w:tcPr>
          <w:p w14:paraId="711F8BB3" w14:textId="77777777" w:rsidR="00E45D1E" w:rsidRPr="00E45D1E" w:rsidRDefault="00E45D1E" w:rsidP="00E45D1E">
            <w:pPr>
              <w:spacing w:before="195" w:after="100" w:afterAutospacing="1" w:line="293" w:lineRule="atLeast"/>
              <w:jc w:val="center"/>
              <w:rPr>
                <w:rFonts w:ascii="Times New Roman" w:eastAsia="Times New Roman" w:hAnsi="Times New Roman" w:cs="Times New Roman"/>
                <w:color w:val="414142"/>
                <w:sz w:val="20"/>
                <w:szCs w:val="20"/>
                <w:lang w:eastAsia="lv-LV"/>
              </w:rPr>
            </w:pPr>
            <w:r w:rsidRPr="00E45D1E">
              <w:rPr>
                <w:rFonts w:ascii="Times New Roman" w:eastAsia="Times New Roman" w:hAnsi="Times New Roman" w:cs="Times New Roman"/>
                <w:color w:val="414142"/>
                <w:sz w:val="20"/>
                <w:szCs w:val="20"/>
                <w:lang w:eastAsia="lv-LV"/>
              </w:rPr>
              <w:t>(pētījuma nosaukums)</w:t>
            </w:r>
          </w:p>
        </w:tc>
      </w:tr>
    </w:tbl>
    <w:p w14:paraId="6EE26BB2" w14:textId="3558DAEC" w:rsidR="001373F4" w:rsidRPr="001373F4" w:rsidRDefault="009E3571" w:rsidP="001373F4">
      <w:pPr>
        <w:shd w:val="clear" w:color="auto" w:fill="FFFFFF"/>
        <w:spacing w:before="195" w:after="100" w:afterAutospacing="1" w:line="293" w:lineRule="atLeast"/>
        <w:ind w:firstLine="300"/>
        <w:rPr>
          <w:rFonts w:ascii="Times New Roman" w:hAnsi="Times New Roman" w:cs="Times New Roman"/>
          <w:b/>
          <w:color w:val="4D5156"/>
          <w:sz w:val="21"/>
          <w:szCs w:val="21"/>
          <w:shd w:val="clear" w:color="auto" w:fill="FFFFFF"/>
        </w:rPr>
      </w:pPr>
      <w:r w:rsidRPr="001373F4">
        <w:rPr>
          <w:rFonts w:ascii="Times New Roman" w:eastAsia="Times New Roman" w:hAnsi="Times New Roman" w:cs="Times New Roman"/>
          <w:b/>
          <w:color w:val="414142"/>
          <w:sz w:val="20"/>
          <w:szCs w:val="20"/>
          <w:lang w:eastAsia="lv-LV"/>
        </w:rPr>
        <w:t xml:space="preserve">Būtiski: </w:t>
      </w:r>
      <w:r w:rsidRPr="001373F4">
        <w:rPr>
          <w:rFonts w:ascii="Times New Roman" w:eastAsia="Times New Roman" w:hAnsi="Times New Roman" w:cs="Times New Roman"/>
          <w:color w:val="414142"/>
          <w:sz w:val="20"/>
          <w:szCs w:val="20"/>
          <w:lang w:eastAsia="lv-LV"/>
        </w:rPr>
        <w:t xml:space="preserve">pētījums pieejams tikai Satiksmes ministrijā. </w:t>
      </w:r>
      <w:r w:rsidR="001373F4" w:rsidRPr="001373F4">
        <w:rPr>
          <w:rFonts w:ascii="Times New Roman" w:eastAsia="Times New Roman" w:hAnsi="Times New Roman" w:cs="Times New Roman"/>
          <w:color w:val="414142"/>
          <w:sz w:val="20"/>
          <w:szCs w:val="20"/>
          <w:lang w:eastAsia="lv-LV"/>
        </w:rPr>
        <w:t xml:space="preserve">Kontakti: </w:t>
      </w:r>
      <w:hyperlink r:id="rId5" w:history="1">
        <w:r w:rsidR="001373F4" w:rsidRPr="001373F4">
          <w:rPr>
            <w:rStyle w:val="Hyperlink"/>
            <w:rFonts w:ascii="Times New Roman" w:eastAsia="Times New Roman" w:hAnsi="Times New Roman" w:cs="Times New Roman"/>
            <w:sz w:val="20"/>
            <w:szCs w:val="20"/>
            <w:lang w:eastAsia="lv-LV"/>
          </w:rPr>
          <w:t>lauris.mikelsons@sam.gov.lv</w:t>
        </w:r>
      </w:hyperlink>
      <w:r w:rsidR="001373F4" w:rsidRPr="001373F4">
        <w:rPr>
          <w:rFonts w:ascii="Times New Roman" w:eastAsia="Times New Roman" w:hAnsi="Times New Roman" w:cs="Times New Roman"/>
          <w:color w:val="414142"/>
          <w:sz w:val="20"/>
          <w:szCs w:val="20"/>
          <w:lang w:eastAsia="lv-LV"/>
        </w:rPr>
        <w:t xml:space="preserve">; </w:t>
      </w:r>
      <w:r w:rsidR="001373F4" w:rsidRPr="001373F4">
        <w:rPr>
          <w:rFonts w:ascii="Times New Roman" w:hAnsi="Times New Roman" w:cs="Times New Roman"/>
          <w:color w:val="4D5156"/>
          <w:sz w:val="21"/>
          <w:szCs w:val="21"/>
          <w:shd w:val="clear" w:color="auto" w:fill="FFFFFF"/>
        </w:rPr>
        <w:t>sintija.ziedone@</w:t>
      </w:r>
      <w:r w:rsidR="001373F4" w:rsidRPr="001373F4">
        <w:rPr>
          <w:rStyle w:val="Emphasis"/>
          <w:rFonts w:ascii="Times New Roman" w:hAnsi="Times New Roman" w:cs="Times New Roman"/>
          <w:bCs/>
          <w:i w:val="0"/>
          <w:iCs w:val="0"/>
          <w:color w:val="5F6368"/>
          <w:sz w:val="21"/>
          <w:szCs w:val="21"/>
          <w:shd w:val="clear" w:color="auto" w:fill="FFFFFF"/>
        </w:rPr>
        <w:t>sam</w:t>
      </w:r>
      <w:r w:rsidR="001373F4" w:rsidRPr="001373F4">
        <w:rPr>
          <w:rFonts w:ascii="Times New Roman" w:hAnsi="Times New Roman" w:cs="Times New Roman"/>
          <w:color w:val="4D5156"/>
          <w:sz w:val="21"/>
          <w:szCs w:val="21"/>
          <w:shd w:val="clear" w:color="auto" w:fill="FFFFFF"/>
        </w:rPr>
        <w:t>.gov.lv</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1"/>
        <w:gridCol w:w="3964"/>
        <w:gridCol w:w="4505"/>
      </w:tblGrid>
      <w:tr w:rsidR="00E45D1E" w:rsidRPr="00E45D1E" w14:paraId="5E6A1E6D"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7D84195A" w14:textId="77777777" w:rsidR="00E45D1E" w:rsidRPr="00E45D1E" w:rsidRDefault="00E45D1E" w:rsidP="00543010">
            <w:pPr>
              <w:spacing w:after="0" w:line="240" w:lineRule="auto"/>
              <w:jc w:val="both"/>
              <w:rPr>
                <w:rFonts w:ascii="Times New Roman" w:eastAsia="Times New Roman" w:hAnsi="Times New Roman" w:cs="Times New Roman"/>
                <w:color w:val="414142"/>
                <w:sz w:val="24"/>
                <w:szCs w:val="24"/>
                <w:lang w:eastAsia="lv-LV"/>
              </w:rPr>
            </w:pPr>
            <w:r w:rsidRPr="00E45D1E">
              <w:rPr>
                <w:rFonts w:ascii="Times New Roman" w:eastAsia="Times New Roman" w:hAnsi="Times New Roman" w:cs="Times New Roman"/>
                <w:b/>
                <w:bCs/>
                <w:color w:val="414142"/>
                <w:sz w:val="24"/>
                <w:szCs w:val="24"/>
                <w:bdr w:val="none" w:sz="0" w:space="0" w:color="auto" w:frame="1"/>
                <w:lang w:eastAsia="lv-LV"/>
              </w:rPr>
              <w:t>Pētījuma mērķis, uzdevumi un galvenie rezultāti latviešu valodā</w:t>
            </w:r>
            <w:r w:rsidRPr="00E45D1E">
              <w:rPr>
                <w:rFonts w:ascii="Times New Roman" w:eastAsia="Times New Roman" w:hAnsi="Times New Roman" w:cs="Times New Roman"/>
                <w:b/>
                <w:bCs/>
                <w:color w:val="414142"/>
                <w:sz w:val="24"/>
                <w:szCs w:val="24"/>
                <w:bdr w:val="none" w:sz="0" w:space="0" w:color="auto" w:frame="1"/>
                <w:lang w:eastAsia="lv-LV"/>
              </w:rPr>
              <w:br/>
            </w:r>
            <w:r w:rsidRPr="00E45D1E">
              <w:rPr>
                <w:rFonts w:ascii="Times New Roman" w:eastAsia="Times New Roman" w:hAnsi="Times New Roman" w:cs="Times New Roman"/>
                <w:color w:val="414142"/>
                <w:sz w:val="24"/>
                <w:szCs w:val="24"/>
                <w:lang w:eastAsia="lv-LV"/>
              </w:rPr>
              <w:t>(brīvā tekstā, aptuveni 150 vārdu)</w:t>
            </w:r>
          </w:p>
          <w:p w14:paraId="15EBBEEC" w14:textId="456AB748" w:rsidR="00543010" w:rsidRPr="00543010" w:rsidRDefault="00E45D1E" w:rsidP="00543010">
            <w:pPr>
              <w:jc w:val="both"/>
              <w:rPr>
                <w:rFonts w:ascii="Times New Roman" w:hAnsi="Times New Roman" w:cs="Times New Roman"/>
                <w:sz w:val="24"/>
                <w:szCs w:val="24"/>
              </w:rPr>
            </w:pPr>
            <w:r w:rsidRPr="00E45D1E">
              <w:rPr>
                <w:rFonts w:ascii="Times New Roman" w:eastAsia="Times New Roman" w:hAnsi="Times New Roman" w:cs="Times New Roman"/>
                <w:color w:val="414142"/>
                <w:sz w:val="24"/>
                <w:szCs w:val="24"/>
                <w:lang w:eastAsia="lv-LV"/>
              </w:rPr>
              <w:br/>
            </w:r>
            <w:r w:rsidR="00543010" w:rsidRPr="00543010">
              <w:rPr>
                <w:rFonts w:ascii="Times New Roman" w:hAnsi="Times New Roman" w:cs="Times New Roman"/>
                <w:sz w:val="24"/>
                <w:szCs w:val="24"/>
              </w:rPr>
              <w:t xml:space="preserve">Ņemot vērā būtiskās pārmaiņas, ko pasažieru pārvadājumu jomā ieviesusi Regula Nr.1370/2007 </w:t>
            </w:r>
            <w:r w:rsidR="00543010" w:rsidRPr="00446D6A">
              <w:rPr>
                <w:rFonts w:ascii="Times New Roman" w:hAnsi="Times New Roman" w:cs="Times New Roman"/>
                <w:i/>
                <w:iCs/>
                <w:sz w:val="24"/>
                <w:szCs w:val="24"/>
              </w:rPr>
              <w:t>par sabiedriskā pasažieru transporta pakalpojumiem, izmantojot dzelzceļu un autoceļus, un ar ko atceļ Padomes Regulu (EEK) Nr. 1191/69 un Padomes Regulu (EEK) Nr. 1107/707</w:t>
            </w:r>
            <w:r w:rsidR="00543010" w:rsidRPr="00543010">
              <w:rPr>
                <w:rFonts w:ascii="Times New Roman" w:hAnsi="Times New Roman" w:cs="Times New Roman"/>
                <w:sz w:val="24"/>
                <w:szCs w:val="24"/>
              </w:rPr>
              <w:t xml:space="preserve">, kā arī apstākli, ka sabiedriskā pakalpojuma līgums par pasažieru pārvadājumiem pa dzelzceļu ar AS “Pasažieru vilciens” savu spēku zaudē jau 2024.gada decembrī, Satiksmes ministrijai un </w:t>
            </w:r>
            <w:r w:rsidR="00AA0C29">
              <w:rPr>
                <w:rFonts w:ascii="Times New Roman" w:hAnsi="Times New Roman" w:cs="Times New Roman"/>
                <w:sz w:val="24"/>
                <w:szCs w:val="24"/>
              </w:rPr>
              <w:t>V</w:t>
            </w:r>
            <w:r w:rsidR="00543010" w:rsidRPr="00543010">
              <w:rPr>
                <w:rFonts w:ascii="Times New Roman" w:hAnsi="Times New Roman" w:cs="Times New Roman"/>
                <w:sz w:val="24"/>
                <w:szCs w:val="24"/>
              </w:rPr>
              <w:t>SIA “Autotransporta direkcija</w:t>
            </w:r>
            <w:r w:rsidR="00440F2E">
              <w:rPr>
                <w:rFonts w:ascii="Times New Roman" w:hAnsi="Times New Roman" w:cs="Times New Roman"/>
                <w:sz w:val="24"/>
                <w:szCs w:val="24"/>
              </w:rPr>
              <w:t>i</w:t>
            </w:r>
            <w:r w:rsidR="00543010" w:rsidRPr="00543010">
              <w:rPr>
                <w:rFonts w:ascii="Times New Roman" w:hAnsi="Times New Roman" w:cs="Times New Roman"/>
                <w:sz w:val="24"/>
                <w:szCs w:val="24"/>
              </w:rPr>
              <w:t>” šogad ir jāpieņem lēmums par turpmāko pasažieru pārvadājumu pa dzelzceļu tirgus regulējumu.</w:t>
            </w:r>
          </w:p>
          <w:p w14:paraId="6DC59AE7" w14:textId="621C753B" w:rsidR="00543010" w:rsidRPr="00543010" w:rsidRDefault="00543010" w:rsidP="00543010">
            <w:pPr>
              <w:pStyle w:val="Default"/>
              <w:rPr>
                <w:rFonts w:ascii="Times New Roman" w:hAnsi="Times New Roman" w:cs="Times New Roman"/>
              </w:rPr>
            </w:pPr>
            <w:r w:rsidRPr="00543010">
              <w:rPr>
                <w:rFonts w:ascii="Times New Roman" w:hAnsi="Times New Roman" w:cs="Times New Roman"/>
              </w:rPr>
              <w:t xml:space="preserve">Ziņojuma mērķis ir, balstoties uz juridiskajā izvērtējumā iegūtajiem datiem un analīzi: </w:t>
            </w:r>
          </w:p>
          <w:p w14:paraId="50D480D6" w14:textId="77777777" w:rsidR="00543010" w:rsidRPr="00543010" w:rsidRDefault="00543010" w:rsidP="00543010">
            <w:pPr>
              <w:pStyle w:val="Default"/>
              <w:spacing w:after="160"/>
              <w:jc w:val="both"/>
              <w:rPr>
                <w:rFonts w:ascii="Times New Roman" w:hAnsi="Times New Roman" w:cs="Times New Roman"/>
              </w:rPr>
            </w:pPr>
            <w:r w:rsidRPr="00543010">
              <w:rPr>
                <w:rFonts w:ascii="Times New Roman" w:hAnsi="Times New Roman" w:cs="Times New Roman"/>
              </w:rPr>
              <w:t xml:space="preserve">1) izvērtēt iespēju noslēgt jaunu valsts tiešā piešķīruma pasūtījuma līgumu ar Pasažieru vilcienu no piemērojamo tiesību aktu viedokļa, kā arī juridiskos, operacionālos un finanšu riskus saistībā ar valsts tiešā piešķīruma pagarināšanu, cita starpā kontekstā ar Škoda līgumu un ar to saistīto finansējumu; </w:t>
            </w:r>
          </w:p>
          <w:p w14:paraId="035F6165" w14:textId="77777777" w:rsidR="00543010" w:rsidRPr="00543010" w:rsidRDefault="00543010" w:rsidP="00543010">
            <w:pPr>
              <w:pStyle w:val="Default"/>
              <w:jc w:val="both"/>
              <w:rPr>
                <w:rFonts w:ascii="Times New Roman" w:hAnsi="Times New Roman" w:cs="Times New Roman"/>
              </w:rPr>
            </w:pPr>
            <w:r w:rsidRPr="00543010">
              <w:rPr>
                <w:rFonts w:ascii="Times New Roman" w:hAnsi="Times New Roman" w:cs="Times New Roman"/>
              </w:rPr>
              <w:t xml:space="preserve">2) sagatavot prakses piemēru apkopojumu par Somijas, Vācijas un Austrijas īstenoto pārvaldības modeli, kā arī veikt šo valstu realizēto pasažieru pārvadājumu tirgus atvēršanas procesu analīzi un apkopojumu attiecībā uz Eiropas Savienības regulējuma piemērošanu; </w:t>
            </w:r>
          </w:p>
          <w:p w14:paraId="4D5F3BF8" w14:textId="77777777" w:rsidR="00543010" w:rsidRPr="00543010" w:rsidRDefault="00543010" w:rsidP="00543010">
            <w:pPr>
              <w:pStyle w:val="Default"/>
              <w:rPr>
                <w:rFonts w:ascii="Times New Roman" w:hAnsi="Times New Roman" w:cs="Times New Roman"/>
              </w:rPr>
            </w:pPr>
          </w:p>
          <w:p w14:paraId="598C7D32" w14:textId="77777777" w:rsidR="00543010" w:rsidRPr="00543010" w:rsidRDefault="00543010" w:rsidP="00543010">
            <w:pPr>
              <w:pStyle w:val="Default"/>
              <w:jc w:val="both"/>
              <w:rPr>
                <w:rFonts w:ascii="Times New Roman" w:hAnsi="Times New Roman" w:cs="Times New Roman"/>
              </w:rPr>
            </w:pPr>
            <w:r w:rsidRPr="00543010">
              <w:rPr>
                <w:rFonts w:ascii="Times New Roman" w:hAnsi="Times New Roman" w:cs="Times New Roman"/>
              </w:rPr>
              <w:lastRenderedPageBreak/>
              <w:t xml:space="preserve">3) identificēt iespējamos rīcības scenārijus pasažieru pārvadājumu tirgus atvēršanai un turpmākai Pasažieru vilciena darbībai. </w:t>
            </w:r>
          </w:p>
          <w:p w14:paraId="5462CAA0" w14:textId="77777777" w:rsidR="00543010" w:rsidRDefault="00543010" w:rsidP="00543010">
            <w:pPr>
              <w:pStyle w:val="Default"/>
              <w:jc w:val="both"/>
              <w:rPr>
                <w:rFonts w:ascii="Times New Roman" w:hAnsi="Times New Roman" w:cs="Times New Roman"/>
              </w:rPr>
            </w:pPr>
          </w:p>
          <w:p w14:paraId="0484B181" w14:textId="3B695EB3" w:rsidR="00543010" w:rsidRPr="00543010" w:rsidRDefault="00543010" w:rsidP="00543010">
            <w:pPr>
              <w:pStyle w:val="Default"/>
              <w:jc w:val="both"/>
              <w:rPr>
                <w:rFonts w:ascii="Times New Roman" w:hAnsi="Times New Roman" w:cs="Times New Roman"/>
              </w:rPr>
            </w:pPr>
            <w:r w:rsidRPr="00543010">
              <w:rPr>
                <w:rFonts w:ascii="Times New Roman" w:hAnsi="Times New Roman" w:cs="Times New Roman"/>
              </w:rPr>
              <w:t xml:space="preserve">Izvērtējuma gaitā attiecībā uz valsts tiešo piešķīrumu tika secināts, ka: </w:t>
            </w:r>
          </w:p>
          <w:p w14:paraId="719A5017" w14:textId="3650DF8B" w:rsidR="00543010" w:rsidRPr="00543010" w:rsidRDefault="00543010" w:rsidP="00543010">
            <w:pPr>
              <w:pStyle w:val="Default"/>
              <w:numPr>
                <w:ilvl w:val="0"/>
                <w:numId w:val="2"/>
              </w:numPr>
              <w:spacing w:after="160"/>
              <w:jc w:val="both"/>
              <w:rPr>
                <w:rFonts w:ascii="Times New Roman" w:hAnsi="Times New Roman" w:cs="Times New Roman"/>
              </w:rPr>
            </w:pPr>
            <w:r w:rsidRPr="00543010">
              <w:rPr>
                <w:rFonts w:ascii="Times New Roman" w:hAnsi="Times New Roman" w:cs="Times New Roman"/>
              </w:rPr>
              <w:t xml:space="preserve">Regula paredz, ka līdz 2023. gada 25. decembrim pieļaujama jauna tiešā piešķīruma līguma noslēgšana uz termiņu līdz 10 gadiem. </w:t>
            </w:r>
          </w:p>
          <w:p w14:paraId="47FF8554" w14:textId="23A26BA0" w:rsidR="00543010" w:rsidRPr="00543010" w:rsidRDefault="00543010" w:rsidP="00543010">
            <w:pPr>
              <w:pStyle w:val="Default"/>
              <w:numPr>
                <w:ilvl w:val="0"/>
                <w:numId w:val="2"/>
              </w:numPr>
              <w:spacing w:after="160"/>
              <w:jc w:val="both"/>
              <w:rPr>
                <w:rFonts w:ascii="Times New Roman" w:hAnsi="Times New Roman" w:cs="Times New Roman"/>
              </w:rPr>
            </w:pPr>
            <w:r w:rsidRPr="00543010">
              <w:rPr>
                <w:rFonts w:ascii="Times New Roman" w:hAnsi="Times New Roman" w:cs="Times New Roman"/>
              </w:rPr>
              <w:t xml:space="preserve">Tā kā Tiešā piešķīruma līgums ir spēkā līdz 2024. gada 31. decembrim, jaunu tiešā piešķīruma līgumu iespējams noslēgt, tikai izbeidzot spēkā esošo. Ņemot vērā to, ka netika konstatēts leģitīms un objektīvs spēkā esošā Tiešā piešķīruma līguma izbeigšanas pirms termiņa pamats, tā izbeigšana un jauna līguma noslēgšana pirms 2023. gada 25. decembra uz termiņu līdz pieļaujamajiem 10 gadiem varētu tikt interpretēta kā izvairīšanās no pasažieru pārvadājumu pa dzelzceļu tirgus atvēršanas, tādēļ nav ieteicama. </w:t>
            </w:r>
          </w:p>
          <w:p w14:paraId="30AAD4D6" w14:textId="5C84A0D1" w:rsidR="00543010" w:rsidRPr="00543010" w:rsidRDefault="00543010" w:rsidP="00543010">
            <w:pPr>
              <w:pStyle w:val="Default"/>
              <w:numPr>
                <w:ilvl w:val="0"/>
                <w:numId w:val="2"/>
              </w:numPr>
              <w:spacing w:after="160"/>
              <w:jc w:val="both"/>
              <w:rPr>
                <w:rFonts w:ascii="Times New Roman" w:hAnsi="Times New Roman" w:cs="Times New Roman"/>
              </w:rPr>
            </w:pPr>
            <w:r w:rsidRPr="00543010">
              <w:rPr>
                <w:rFonts w:ascii="Times New Roman" w:hAnsi="Times New Roman" w:cs="Times New Roman"/>
              </w:rPr>
              <w:t xml:space="preserve">Ņemot vērā, ka elektrovilcienu iegādei izmantota valsts budžeta dotācija, nevis Pasažieru vilciena paša resursi, Tiešā piešķīruma līgums nevar tikt pagarināts atbilstoši Regulas 4. panta 4. punktam un Tiešā piešķīruma līguma 3.2. punktam. </w:t>
            </w:r>
          </w:p>
          <w:p w14:paraId="4D6F219D" w14:textId="77777777" w:rsidR="00543010" w:rsidRDefault="00543010" w:rsidP="00543010">
            <w:pPr>
              <w:pStyle w:val="Default"/>
              <w:numPr>
                <w:ilvl w:val="0"/>
                <w:numId w:val="2"/>
              </w:numPr>
              <w:spacing w:after="160"/>
              <w:jc w:val="both"/>
              <w:rPr>
                <w:rFonts w:ascii="Times New Roman" w:hAnsi="Times New Roman" w:cs="Times New Roman"/>
              </w:rPr>
            </w:pPr>
            <w:r w:rsidRPr="00543010">
              <w:rPr>
                <w:rFonts w:ascii="Times New Roman" w:hAnsi="Times New Roman" w:cs="Times New Roman"/>
              </w:rPr>
              <w:t xml:space="preserve">Iespējama Tiešā piešķīruma līguma pagarināšana uz termiņu, kas nepārsniedz divus gadus, ja tiek konstatēts, ka Covid-19 radītās krīzes dēļ dzelzceļa pasažieru pārvadājumu pakalpojumu sniegšanā iestājas pārtraukums vai pastāv tieši draudi, ka varētu rasties šāda situācija. </w:t>
            </w:r>
          </w:p>
          <w:p w14:paraId="260F17E6" w14:textId="52B38E83" w:rsidR="00543010" w:rsidRPr="00543010" w:rsidRDefault="00543010" w:rsidP="00543010">
            <w:pPr>
              <w:pStyle w:val="Default"/>
              <w:numPr>
                <w:ilvl w:val="0"/>
                <w:numId w:val="2"/>
              </w:numPr>
              <w:spacing w:after="160"/>
              <w:jc w:val="both"/>
              <w:rPr>
                <w:rFonts w:ascii="Times New Roman" w:hAnsi="Times New Roman" w:cs="Times New Roman"/>
              </w:rPr>
            </w:pPr>
            <w:r w:rsidRPr="00543010">
              <w:rPr>
                <w:rFonts w:ascii="Times New Roman" w:hAnsi="Times New Roman" w:cs="Times New Roman"/>
              </w:rPr>
              <w:t xml:space="preserve">Tiešā piešķīruma līguma pagarināšanas fakts pats par sevi neietekmē Škoda līguma spēkā esamību un Pasažieru vilciena pienākumu pildīt Škoda līgumā noteiktās </w:t>
            </w:r>
          </w:p>
          <w:p w14:paraId="10081364" w14:textId="37E1BBA2" w:rsidR="00543010" w:rsidRPr="00543010" w:rsidRDefault="00543010" w:rsidP="00543010">
            <w:pPr>
              <w:jc w:val="both"/>
              <w:rPr>
                <w:rFonts w:ascii="Times New Roman" w:hAnsi="Times New Roman" w:cs="Times New Roman"/>
                <w:sz w:val="24"/>
                <w:szCs w:val="24"/>
              </w:rPr>
            </w:pPr>
          </w:p>
          <w:p w14:paraId="4FCD95F1" w14:textId="3EA96522" w:rsidR="00E45D1E" w:rsidRPr="00E45D1E" w:rsidRDefault="00E45D1E" w:rsidP="00543010">
            <w:pPr>
              <w:spacing w:before="195" w:after="100" w:afterAutospacing="1" w:line="293" w:lineRule="atLeast"/>
              <w:jc w:val="both"/>
              <w:rPr>
                <w:rFonts w:ascii="Times New Roman" w:eastAsia="Times New Roman" w:hAnsi="Times New Roman" w:cs="Times New Roman"/>
                <w:color w:val="414142"/>
                <w:sz w:val="24"/>
                <w:szCs w:val="24"/>
                <w:lang w:eastAsia="lv-LV"/>
              </w:rPr>
            </w:pPr>
          </w:p>
        </w:tc>
        <w:tc>
          <w:tcPr>
            <w:tcW w:w="2500" w:type="pct"/>
            <w:tcBorders>
              <w:top w:val="outset" w:sz="6" w:space="0" w:color="414142"/>
              <w:left w:val="outset" w:sz="6" w:space="0" w:color="414142"/>
              <w:bottom w:val="outset" w:sz="6" w:space="0" w:color="414142"/>
              <w:right w:val="outset" w:sz="6" w:space="0" w:color="414142"/>
            </w:tcBorders>
            <w:hideMark/>
          </w:tcPr>
          <w:p w14:paraId="3639C5C5" w14:textId="77777777" w:rsidR="00E45D1E" w:rsidRDefault="00E45D1E" w:rsidP="00E45D1E">
            <w:pPr>
              <w:spacing w:after="0" w:line="240" w:lineRule="auto"/>
              <w:rPr>
                <w:rFonts w:ascii="Times New Roman" w:eastAsia="Times New Roman" w:hAnsi="Times New Roman" w:cs="Times New Roman"/>
                <w:color w:val="414142"/>
                <w:sz w:val="20"/>
                <w:szCs w:val="20"/>
                <w:lang w:eastAsia="lv-LV"/>
              </w:rPr>
            </w:pPr>
            <w:r w:rsidRPr="00E45D1E">
              <w:rPr>
                <w:rFonts w:ascii="Times New Roman" w:eastAsia="Times New Roman" w:hAnsi="Times New Roman" w:cs="Times New Roman"/>
                <w:b/>
                <w:bCs/>
                <w:color w:val="414142"/>
                <w:sz w:val="20"/>
                <w:szCs w:val="20"/>
                <w:bdr w:val="none" w:sz="0" w:space="0" w:color="auto" w:frame="1"/>
                <w:lang w:eastAsia="lv-LV"/>
              </w:rPr>
              <w:lastRenderedPageBreak/>
              <w:t>Pētījuma mērķis, uzdevumi un galvenie rezultāti angļu valodā</w:t>
            </w:r>
            <w:r w:rsidRPr="00E45D1E">
              <w:rPr>
                <w:rFonts w:ascii="Times New Roman" w:eastAsia="Times New Roman" w:hAnsi="Times New Roman" w:cs="Times New Roman"/>
                <w:b/>
                <w:bCs/>
                <w:color w:val="414142"/>
                <w:sz w:val="20"/>
                <w:szCs w:val="20"/>
                <w:bdr w:val="none" w:sz="0" w:space="0" w:color="auto" w:frame="1"/>
                <w:lang w:eastAsia="lv-LV"/>
              </w:rPr>
              <w:br/>
            </w:r>
            <w:r w:rsidRPr="00E45D1E">
              <w:rPr>
                <w:rFonts w:ascii="Times New Roman" w:eastAsia="Times New Roman" w:hAnsi="Times New Roman" w:cs="Times New Roman"/>
                <w:color w:val="414142"/>
                <w:sz w:val="20"/>
                <w:szCs w:val="20"/>
                <w:lang w:eastAsia="lv-LV"/>
              </w:rPr>
              <w:t>(brīvā tekstā, aptuveni 150 vārdu)</w:t>
            </w:r>
          </w:p>
          <w:p w14:paraId="76A44BC1" w14:textId="77777777" w:rsidR="00543010" w:rsidRDefault="00543010" w:rsidP="00E45D1E">
            <w:pPr>
              <w:spacing w:after="0" w:line="240" w:lineRule="auto"/>
              <w:rPr>
                <w:rFonts w:ascii="Times New Roman" w:eastAsia="Times New Roman" w:hAnsi="Times New Roman" w:cs="Times New Roman"/>
                <w:color w:val="414142"/>
                <w:sz w:val="20"/>
                <w:szCs w:val="20"/>
                <w:lang w:eastAsia="lv-LV"/>
              </w:rPr>
            </w:pPr>
          </w:p>
          <w:p w14:paraId="0D33D4CD" w14:textId="7D6E7BE6" w:rsidR="002224C8" w:rsidRPr="001861FD" w:rsidRDefault="002224C8" w:rsidP="002224C8">
            <w:pPr>
              <w:jc w:val="both"/>
              <w:rPr>
                <w:rFonts w:ascii="Times New Roman" w:hAnsi="Times New Roman" w:cs="Times New Roman"/>
                <w:sz w:val="24"/>
                <w:szCs w:val="24"/>
              </w:rPr>
            </w:pPr>
            <w:r w:rsidRPr="001861FD">
              <w:rPr>
                <w:rFonts w:ascii="Times New Roman" w:hAnsi="Times New Roman" w:cs="Times New Roman"/>
                <w:sz w:val="24"/>
                <w:szCs w:val="24"/>
              </w:rPr>
              <w:t>In</w:t>
            </w:r>
            <w:r w:rsidR="00262F29">
              <w:rPr>
                <w:rFonts w:ascii="Times New Roman" w:hAnsi="Times New Roman" w:cs="Times New Roman"/>
                <w:sz w:val="24"/>
                <w:szCs w:val="24"/>
              </w:rPr>
              <w:t xml:space="preserve"> the</w:t>
            </w:r>
            <w:r w:rsidRPr="001861FD">
              <w:rPr>
                <w:rFonts w:ascii="Times New Roman" w:hAnsi="Times New Roman" w:cs="Times New Roman"/>
                <w:sz w:val="24"/>
                <w:szCs w:val="24"/>
              </w:rPr>
              <w:t xml:space="preserve"> view of the significant changes introduced in the field of passenger transport by Regulation No 1370/2007 </w:t>
            </w:r>
            <w:r w:rsidRPr="00446D6A">
              <w:rPr>
                <w:rFonts w:ascii="Times New Roman" w:hAnsi="Times New Roman" w:cs="Times New Roman"/>
                <w:i/>
                <w:iCs/>
                <w:sz w:val="24"/>
                <w:szCs w:val="24"/>
              </w:rPr>
              <w:t>on public passenger transport services by rail and by road and repealing Council Regulation (EEC) No 2408/92, 1191/69 and Council Regulation (EEC) No 1107/707</w:t>
            </w:r>
            <w:r w:rsidRPr="001861FD">
              <w:rPr>
                <w:rFonts w:ascii="Times New Roman" w:hAnsi="Times New Roman" w:cs="Times New Roman"/>
                <w:sz w:val="24"/>
                <w:szCs w:val="24"/>
              </w:rPr>
              <w:t>, as well as the fact that the public service contract for passenger transport by rail with JSC “Pasažieru vilciens”</w:t>
            </w:r>
            <w:r w:rsidR="00262F29">
              <w:rPr>
                <w:rFonts w:ascii="Times New Roman" w:hAnsi="Times New Roman" w:cs="Times New Roman"/>
                <w:sz w:val="24"/>
                <w:szCs w:val="24"/>
              </w:rPr>
              <w:t xml:space="preserve"> (Passenger Railway)</w:t>
            </w:r>
            <w:r w:rsidRPr="001861FD">
              <w:rPr>
                <w:rFonts w:ascii="Times New Roman" w:hAnsi="Times New Roman" w:cs="Times New Roman"/>
                <w:sz w:val="24"/>
                <w:szCs w:val="24"/>
              </w:rPr>
              <w:t xml:space="preserve"> expires in December 2024, the Ministry of Transport and S</w:t>
            </w:r>
            <w:r>
              <w:rPr>
                <w:rFonts w:ascii="Times New Roman" w:hAnsi="Times New Roman" w:cs="Times New Roman"/>
                <w:sz w:val="24"/>
                <w:szCs w:val="24"/>
              </w:rPr>
              <w:t>tate Ltd.</w:t>
            </w:r>
            <w:r w:rsidRPr="001861FD">
              <w:rPr>
                <w:rFonts w:ascii="Times New Roman" w:hAnsi="Times New Roman" w:cs="Times New Roman"/>
                <w:sz w:val="24"/>
                <w:szCs w:val="24"/>
              </w:rPr>
              <w:t xml:space="preserve"> “</w:t>
            </w:r>
            <w:r>
              <w:rPr>
                <w:rFonts w:ascii="Times New Roman" w:hAnsi="Times New Roman" w:cs="Times New Roman"/>
                <w:sz w:val="24"/>
                <w:szCs w:val="24"/>
              </w:rPr>
              <w:t>Road Transport Administration</w:t>
            </w:r>
            <w:r w:rsidRPr="001861FD">
              <w:rPr>
                <w:rFonts w:ascii="Times New Roman" w:hAnsi="Times New Roman" w:cs="Times New Roman"/>
                <w:sz w:val="24"/>
                <w:szCs w:val="24"/>
              </w:rPr>
              <w:t xml:space="preserve">” must </w:t>
            </w:r>
            <w:r w:rsidR="00262F29">
              <w:rPr>
                <w:rFonts w:ascii="Times New Roman" w:hAnsi="Times New Roman" w:cs="Times New Roman"/>
                <w:sz w:val="24"/>
                <w:szCs w:val="24"/>
              </w:rPr>
              <w:t xml:space="preserve"> have to decide  in this year </w:t>
            </w:r>
            <w:r w:rsidRPr="001861FD">
              <w:rPr>
                <w:rFonts w:ascii="Times New Roman" w:hAnsi="Times New Roman" w:cs="Times New Roman"/>
                <w:sz w:val="24"/>
                <w:szCs w:val="24"/>
              </w:rPr>
              <w:t>on further passenger transport by rail market regulation.</w:t>
            </w:r>
          </w:p>
          <w:p w14:paraId="187771C0" w14:textId="129416E0" w:rsidR="002224C8" w:rsidRPr="001861FD" w:rsidRDefault="002224C8" w:rsidP="002224C8">
            <w:pPr>
              <w:jc w:val="both"/>
              <w:rPr>
                <w:rFonts w:ascii="Times New Roman" w:hAnsi="Times New Roman" w:cs="Times New Roman"/>
                <w:sz w:val="24"/>
                <w:szCs w:val="24"/>
              </w:rPr>
            </w:pPr>
            <w:r w:rsidRPr="001861FD">
              <w:rPr>
                <w:rFonts w:ascii="Times New Roman" w:hAnsi="Times New Roman" w:cs="Times New Roman"/>
                <w:sz w:val="24"/>
                <w:szCs w:val="24"/>
              </w:rPr>
              <w:t>The aim of the report is based on the data and analysis obtained from the legal assessment:</w:t>
            </w:r>
          </w:p>
          <w:p w14:paraId="39538BD9" w14:textId="47306130" w:rsidR="002224C8" w:rsidRPr="001861FD" w:rsidRDefault="002224C8" w:rsidP="002224C8">
            <w:pPr>
              <w:jc w:val="both"/>
              <w:rPr>
                <w:rFonts w:ascii="Times New Roman" w:hAnsi="Times New Roman" w:cs="Times New Roman"/>
                <w:sz w:val="24"/>
                <w:szCs w:val="24"/>
              </w:rPr>
            </w:pPr>
            <w:r w:rsidRPr="001861FD">
              <w:rPr>
                <w:rFonts w:ascii="Times New Roman" w:hAnsi="Times New Roman" w:cs="Times New Roman"/>
                <w:sz w:val="24"/>
                <w:szCs w:val="24"/>
              </w:rPr>
              <w:t>1) assess the possibility of concluding a new public direct</w:t>
            </w:r>
            <w:r w:rsidR="00A27328">
              <w:rPr>
                <w:rFonts w:ascii="Times New Roman" w:hAnsi="Times New Roman" w:cs="Times New Roman"/>
                <w:sz w:val="24"/>
                <w:szCs w:val="24"/>
              </w:rPr>
              <w:t xml:space="preserve"> grant</w:t>
            </w:r>
            <w:r w:rsidRPr="001861FD">
              <w:rPr>
                <w:rFonts w:ascii="Times New Roman" w:hAnsi="Times New Roman" w:cs="Times New Roman"/>
                <w:sz w:val="24"/>
                <w:szCs w:val="24"/>
              </w:rPr>
              <w:t xml:space="preserve"> contract with the </w:t>
            </w:r>
            <w:r>
              <w:rPr>
                <w:rFonts w:ascii="Times New Roman" w:hAnsi="Times New Roman" w:cs="Times New Roman"/>
                <w:sz w:val="24"/>
                <w:szCs w:val="24"/>
              </w:rPr>
              <w:t>JSC “Pasažieru vilciens”</w:t>
            </w:r>
            <w:r w:rsidRPr="001861FD">
              <w:rPr>
                <w:rFonts w:ascii="Times New Roman" w:hAnsi="Times New Roman" w:cs="Times New Roman"/>
                <w:sz w:val="24"/>
                <w:szCs w:val="24"/>
              </w:rPr>
              <w:t xml:space="preserve"> from the point of view of the applicable legislation, as well as the legal, operational and financial risks related to the extension of the public direct </w:t>
            </w:r>
            <w:r w:rsidR="00262F29">
              <w:rPr>
                <w:rFonts w:ascii="Times New Roman" w:hAnsi="Times New Roman" w:cs="Times New Roman"/>
                <w:sz w:val="24"/>
                <w:szCs w:val="24"/>
              </w:rPr>
              <w:t>grant</w:t>
            </w:r>
            <w:r w:rsidRPr="001861FD">
              <w:rPr>
                <w:rFonts w:ascii="Times New Roman" w:hAnsi="Times New Roman" w:cs="Times New Roman"/>
                <w:sz w:val="24"/>
                <w:szCs w:val="24"/>
              </w:rPr>
              <w:t>, inter alia in the context of the Škoda contract and related funding;</w:t>
            </w:r>
          </w:p>
          <w:p w14:paraId="5528C70B" w14:textId="71C9935A" w:rsidR="002224C8" w:rsidRPr="001861FD" w:rsidRDefault="002224C8" w:rsidP="002224C8">
            <w:pPr>
              <w:jc w:val="both"/>
              <w:rPr>
                <w:rFonts w:ascii="Times New Roman" w:hAnsi="Times New Roman" w:cs="Times New Roman"/>
                <w:sz w:val="24"/>
                <w:szCs w:val="24"/>
              </w:rPr>
            </w:pPr>
            <w:r w:rsidRPr="001861FD">
              <w:rPr>
                <w:rFonts w:ascii="Times New Roman" w:hAnsi="Times New Roman" w:cs="Times New Roman"/>
                <w:sz w:val="24"/>
                <w:szCs w:val="24"/>
              </w:rPr>
              <w:t>2) to prepare a summary of best practices on the governance model implemented by Finland, Germany and Austria, as well as to analyze and summarize the passenger market opening processes implemented by th</w:t>
            </w:r>
            <w:r w:rsidR="00262F29">
              <w:rPr>
                <w:rFonts w:ascii="Times New Roman" w:hAnsi="Times New Roman" w:cs="Times New Roman"/>
                <w:sz w:val="24"/>
                <w:szCs w:val="24"/>
              </w:rPr>
              <w:t>o</w:t>
            </w:r>
            <w:r w:rsidRPr="001861FD">
              <w:rPr>
                <w:rFonts w:ascii="Times New Roman" w:hAnsi="Times New Roman" w:cs="Times New Roman"/>
                <w:sz w:val="24"/>
                <w:szCs w:val="24"/>
              </w:rPr>
              <w:t xml:space="preserve">se </w:t>
            </w:r>
            <w:r w:rsidRPr="001861FD">
              <w:rPr>
                <w:rFonts w:ascii="Times New Roman" w:hAnsi="Times New Roman" w:cs="Times New Roman"/>
                <w:sz w:val="24"/>
                <w:szCs w:val="24"/>
              </w:rPr>
              <w:lastRenderedPageBreak/>
              <w:t>countries in relation to the application of the European Union regulation;</w:t>
            </w:r>
          </w:p>
          <w:p w14:paraId="1868C837" w14:textId="77777777" w:rsidR="002224C8" w:rsidRPr="001861FD" w:rsidRDefault="002224C8" w:rsidP="002224C8">
            <w:pPr>
              <w:jc w:val="both"/>
              <w:rPr>
                <w:rFonts w:ascii="Times New Roman" w:hAnsi="Times New Roman" w:cs="Times New Roman"/>
                <w:sz w:val="24"/>
                <w:szCs w:val="24"/>
              </w:rPr>
            </w:pPr>
          </w:p>
          <w:p w14:paraId="06D5A9F2" w14:textId="77777777" w:rsidR="002224C8" w:rsidRPr="001861FD" w:rsidRDefault="002224C8" w:rsidP="002224C8">
            <w:pPr>
              <w:jc w:val="both"/>
              <w:rPr>
                <w:rFonts w:ascii="Times New Roman" w:hAnsi="Times New Roman" w:cs="Times New Roman"/>
                <w:sz w:val="24"/>
                <w:szCs w:val="24"/>
              </w:rPr>
            </w:pPr>
            <w:r w:rsidRPr="001861FD">
              <w:rPr>
                <w:rFonts w:ascii="Times New Roman" w:hAnsi="Times New Roman" w:cs="Times New Roman"/>
                <w:sz w:val="24"/>
                <w:szCs w:val="24"/>
              </w:rPr>
              <w:t xml:space="preserve">3) to identify possible action scenarios for the opening of the passenger transport market and further operation of the </w:t>
            </w:r>
            <w:r>
              <w:rPr>
                <w:rFonts w:ascii="Times New Roman" w:hAnsi="Times New Roman" w:cs="Times New Roman"/>
                <w:sz w:val="24"/>
                <w:szCs w:val="24"/>
              </w:rPr>
              <w:t>JSC “Pasažieru vilciens”</w:t>
            </w:r>
          </w:p>
          <w:p w14:paraId="4DE552B9" w14:textId="77777777" w:rsidR="002224C8" w:rsidRPr="001861FD" w:rsidRDefault="002224C8" w:rsidP="002224C8">
            <w:pPr>
              <w:jc w:val="both"/>
              <w:rPr>
                <w:rFonts w:ascii="Times New Roman" w:hAnsi="Times New Roman" w:cs="Times New Roman"/>
                <w:sz w:val="24"/>
                <w:szCs w:val="24"/>
              </w:rPr>
            </w:pPr>
            <w:r w:rsidRPr="001861FD">
              <w:rPr>
                <w:rFonts w:ascii="Times New Roman" w:hAnsi="Times New Roman" w:cs="Times New Roman"/>
                <w:sz w:val="24"/>
                <w:szCs w:val="24"/>
              </w:rPr>
              <w:t>The evaluation of the national direct grant concluded that:</w:t>
            </w:r>
          </w:p>
          <w:p w14:paraId="71A36AAE" w14:textId="77777777" w:rsidR="002224C8" w:rsidRPr="001861FD" w:rsidRDefault="002224C8" w:rsidP="00453F10">
            <w:pPr>
              <w:pStyle w:val="ListParagraph"/>
              <w:numPr>
                <w:ilvl w:val="0"/>
                <w:numId w:val="4"/>
              </w:numPr>
              <w:jc w:val="both"/>
              <w:rPr>
                <w:rFonts w:ascii="Times New Roman" w:hAnsi="Times New Roman" w:cs="Times New Roman"/>
                <w:sz w:val="24"/>
                <w:szCs w:val="24"/>
              </w:rPr>
            </w:pPr>
            <w:r w:rsidRPr="001861FD">
              <w:rPr>
                <w:rFonts w:ascii="Times New Roman" w:hAnsi="Times New Roman" w:cs="Times New Roman"/>
                <w:sz w:val="24"/>
                <w:szCs w:val="24"/>
              </w:rPr>
              <w:t>The Regulation provides for the conclusion of a new direct grant agreement for a period of up to 10 years until 25 December 2023.</w:t>
            </w:r>
          </w:p>
          <w:p w14:paraId="25408F7F" w14:textId="77777777" w:rsidR="002224C8" w:rsidRPr="001861FD" w:rsidRDefault="002224C8" w:rsidP="00453F10">
            <w:pPr>
              <w:pStyle w:val="ListParagraph"/>
              <w:numPr>
                <w:ilvl w:val="0"/>
                <w:numId w:val="4"/>
              </w:numPr>
              <w:jc w:val="both"/>
              <w:rPr>
                <w:rFonts w:ascii="Times New Roman" w:hAnsi="Times New Roman" w:cs="Times New Roman"/>
                <w:sz w:val="24"/>
                <w:szCs w:val="24"/>
              </w:rPr>
            </w:pPr>
            <w:r w:rsidRPr="001861FD">
              <w:rPr>
                <w:rFonts w:ascii="Times New Roman" w:hAnsi="Times New Roman" w:cs="Times New Roman"/>
                <w:sz w:val="24"/>
                <w:szCs w:val="24"/>
              </w:rPr>
              <w:t>As the Direct Grant Agreement is valid until 31 December 2024, a new Direct Grant Agreement can only be concluded by terminating the existing one. In the absence of a legitimate and objective basis for the early termination of an existing Direct Grant Agreement, its termination and the conclusion of a new contract before 25 December 2023 for a maximum period of 10 years could be interpreted as avoiding the rail passenger market.</w:t>
            </w:r>
          </w:p>
          <w:p w14:paraId="38CDBF66" w14:textId="77777777" w:rsidR="002224C8" w:rsidRDefault="002224C8" w:rsidP="00453F10">
            <w:pPr>
              <w:pStyle w:val="ListParagraph"/>
              <w:numPr>
                <w:ilvl w:val="0"/>
                <w:numId w:val="4"/>
              </w:numPr>
              <w:jc w:val="both"/>
              <w:rPr>
                <w:rFonts w:ascii="Times New Roman" w:hAnsi="Times New Roman" w:cs="Times New Roman"/>
                <w:sz w:val="24"/>
                <w:szCs w:val="24"/>
              </w:rPr>
            </w:pPr>
            <w:r w:rsidRPr="001861FD">
              <w:rPr>
                <w:rFonts w:ascii="Times New Roman" w:hAnsi="Times New Roman" w:cs="Times New Roman"/>
                <w:sz w:val="24"/>
                <w:szCs w:val="24"/>
              </w:rPr>
              <w:t>The extension of the Direct Grant Agreement for a period not exceeding two years is possible if it is established that the crisis caused by Covid-19 interrupts the operation of rail</w:t>
            </w:r>
          </w:p>
          <w:p w14:paraId="483471BD" w14:textId="1EFC36A7" w:rsidR="002224C8" w:rsidRPr="001861FD" w:rsidRDefault="002224C8" w:rsidP="00453F10">
            <w:pPr>
              <w:pStyle w:val="ListParagraph"/>
              <w:numPr>
                <w:ilvl w:val="0"/>
                <w:numId w:val="4"/>
              </w:numPr>
              <w:jc w:val="both"/>
              <w:rPr>
                <w:rFonts w:ascii="Times New Roman" w:hAnsi="Times New Roman" w:cs="Times New Roman"/>
                <w:sz w:val="24"/>
                <w:szCs w:val="24"/>
              </w:rPr>
            </w:pPr>
            <w:r w:rsidRPr="001861FD">
              <w:rPr>
                <w:rFonts w:ascii="Times New Roman" w:hAnsi="Times New Roman" w:cs="Times New Roman"/>
                <w:sz w:val="24"/>
                <w:szCs w:val="24"/>
              </w:rPr>
              <w:t xml:space="preserve"> passenger services or that there is an imminent threat of such a situation.</w:t>
            </w:r>
            <w:r>
              <w:rPr>
                <w:rFonts w:ascii="Times New Roman" w:hAnsi="Times New Roman" w:cs="Times New Roman"/>
                <w:sz w:val="24"/>
                <w:szCs w:val="24"/>
              </w:rPr>
              <w:t xml:space="preserve"> </w:t>
            </w:r>
            <w:r w:rsidRPr="001861FD">
              <w:rPr>
                <w:rFonts w:ascii="Times New Roman" w:hAnsi="Times New Roman" w:cs="Times New Roman"/>
                <w:sz w:val="24"/>
                <w:szCs w:val="24"/>
              </w:rPr>
              <w:t xml:space="preserve">The fact that a direct award contract is renewed does not in itself affect the validity of the </w:t>
            </w:r>
            <w:r w:rsidRPr="002224C8">
              <w:rPr>
                <w:rFonts w:ascii="Times New Roman" w:hAnsi="Times New Roman" w:cs="Times New Roman"/>
                <w:i/>
                <w:iCs/>
                <w:sz w:val="24"/>
                <w:szCs w:val="24"/>
              </w:rPr>
              <w:t>Škoda</w:t>
            </w:r>
            <w:r w:rsidRPr="001861FD">
              <w:rPr>
                <w:rFonts w:ascii="Times New Roman" w:hAnsi="Times New Roman" w:cs="Times New Roman"/>
                <w:sz w:val="24"/>
                <w:szCs w:val="24"/>
              </w:rPr>
              <w:t xml:space="preserve"> contract and the passenger train's obligation to comply with the requirements set out in the </w:t>
            </w:r>
            <w:r w:rsidRPr="002224C8">
              <w:rPr>
                <w:rFonts w:ascii="Times New Roman" w:hAnsi="Times New Roman" w:cs="Times New Roman"/>
                <w:i/>
                <w:iCs/>
                <w:sz w:val="24"/>
                <w:szCs w:val="24"/>
              </w:rPr>
              <w:t>Škoda</w:t>
            </w:r>
            <w:r w:rsidRPr="001861FD">
              <w:rPr>
                <w:rFonts w:ascii="Times New Roman" w:hAnsi="Times New Roman" w:cs="Times New Roman"/>
                <w:sz w:val="24"/>
                <w:szCs w:val="24"/>
              </w:rPr>
              <w:t xml:space="preserve"> contract.</w:t>
            </w:r>
          </w:p>
          <w:p w14:paraId="1CFE2F52" w14:textId="6164E4A4" w:rsidR="00543010" w:rsidRPr="00E45D1E" w:rsidRDefault="00543010" w:rsidP="00E45D1E">
            <w:pPr>
              <w:spacing w:after="0" w:line="240" w:lineRule="auto"/>
              <w:rPr>
                <w:rFonts w:ascii="Times New Roman" w:eastAsia="Times New Roman" w:hAnsi="Times New Roman" w:cs="Times New Roman"/>
                <w:color w:val="414142"/>
                <w:sz w:val="20"/>
                <w:szCs w:val="20"/>
                <w:lang w:eastAsia="lv-LV"/>
              </w:rPr>
            </w:pPr>
          </w:p>
        </w:tc>
      </w:tr>
      <w:tr w:rsidR="00E45D1E" w:rsidRPr="00E45D1E" w14:paraId="1257E341"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281E19EF" w14:textId="77777777" w:rsidR="00E45D1E" w:rsidRPr="00E45D1E" w:rsidRDefault="00E45D1E" w:rsidP="00E45D1E">
            <w:pPr>
              <w:spacing w:before="195" w:after="0" w:line="240" w:lineRule="auto"/>
              <w:rPr>
                <w:rFonts w:ascii="Times New Roman" w:eastAsia="Times New Roman" w:hAnsi="Times New Roman" w:cs="Times New Roman"/>
                <w:b/>
                <w:bCs/>
                <w:color w:val="414142"/>
                <w:sz w:val="20"/>
                <w:szCs w:val="20"/>
                <w:lang w:eastAsia="lv-LV"/>
              </w:rPr>
            </w:pPr>
            <w:r w:rsidRPr="00E45D1E">
              <w:rPr>
                <w:rFonts w:ascii="Times New Roman" w:eastAsia="Times New Roman" w:hAnsi="Times New Roman" w:cs="Times New Roman"/>
                <w:b/>
                <w:bCs/>
                <w:color w:val="414142"/>
                <w:sz w:val="20"/>
                <w:szCs w:val="20"/>
                <w:lang w:eastAsia="lv-LV"/>
              </w:rPr>
              <w:lastRenderedPageBreak/>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25D5B39A" w14:textId="4E81A73A" w:rsidR="00E45D1E" w:rsidRPr="00E45D1E" w:rsidRDefault="00070980" w:rsidP="00070980">
            <w:pPr>
              <w:spacing w:before="195" w:after="0" w:line="240" w:lineRule="auto"/>
              <w:jc w:val="both"/>
              <w:rPr>
                <w:rFonts w:ascii="Times New Roman" w:eastAsia="Times New Roman" w:hAnsi="Times New Roman" w:cs="Times New Roman"/>
                <w:sz w:val="24"/>
                <w:szCs w:val="24"/>
                <w:lang w:eastAsia="lv-LV"/>
              </w:rPr>
            </w:pPr>
            <w:r w:rsidRPr="00070980">
              <w:rPr>
                <w:rFonts w:ascii="Times New Roman" w:eastAsia="Times New Roman" w:hAnsi="Times New Roman" w:cs="Times New Roman"/>
                <w:sz w:val="24"/>
                <w:szCs w:val="24"/>
                <w:lang w:eastAsia="lv-LV"/>
              </w:rPr>
              <w:t xml:space="preserve">Valsts tiešais piešķīrums, jauna tiešā piešķīruma līguma noslēgšana, tiešā piešķīruma līguma pagarināšana, ārvalstu prakses piemēru izpēte. </w:t>
            </w:r>
          </w:p>
        </w:tc>
      </w:tr>
      <w:tr w:rsidR="00E45D1E" w:rsidRPr="00E45D1E" w14:paraId="130BBC15"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50B5F2F4" w14:textId="77777777" w:rsidR="00E45D1E" w:rsidRPr="00E45D1E" w:rsidRDefault="00E45D1E" w:rsidP="00E45D1E">
            <w:pPr>
              <w:spacing w:before="195" w:after="0" w:line="240" w:lineRule="auto"/>
              <w:rPr>
                <w:rFonts w:ascii="Times New Roman" w:eastAsia="Times New Roman" w:hAnsi="Times New Roman" w:cs="Times New Roman"/>
                <w:b/>
                <w:bCs/>
                <w:color w:val="414142"/>
                <w:sz w:val="20"/>
                <w:szCs w:val="20"/>
                <w:lang w:eastAsia="lv-LV"/>
              </w:rPr>
            </w:pPr>
            <w:r w:rsidRPr="00E45D1E">
              <w:rPr>
                <w:rFonts w:ascii="Times New Roman" w:eastAsia="Times New Roman" w:hAnsi="Times New Roman" w:cs="Times New Roman"/>
                <w:b/>
                <w:bCs/>
                <w:color w:val="414142"/>
                <w:sz w:val="20"/>
                <w:szCs w:val="20"/>
                <w:lang w:eastAsia="lv-LV"/>
              </w:rPr>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6F365946" w14:textId="30B186B2" w:rsidR="00E45D1E" w:rsidRPr="00E45D1E" w:rsidRDefault="00070980" w:rsidP="00E45D1E">
            <w:pPr>
              <w:spacing w:before="195" w:after="0" w:line="240" w:lineRule="auto"/>
              <w:rPr>
                <w:rFonts w:ascii="Times New Roman" w:eastAsia="Times New Roman" w:hAnsi="Times New Roman" w:cs="Times New Roman"/>
                <w:sz w:val="24"/>
                <w:szCs w:val="24"/>
                <w:lang w:eastAsia="lv-LV"/>
              </w:rPr>
            </w:pPr>
            <w:r w:rsidRPr="00070980">
              <w:rPr>
                <w:rFonts w:ascii="Times New Roman" w:eastAsia="Times New Roman" w:hAnsi="Times New Roman" w:cs="Times New Roman"/>
                <w:sz w:val="24"/>
                <w:szCs w:val="24"/>
                <w:lang w:eastAsia="lv-LV"/>
              </w:rPr>
              <w:t>Satiksmes ministrija</w:t>
            </w:r>
          </w:p>
        </w:tc>
      </w:tr>
      <w:tr w:rsidR="00E45D1E" w:rsidRPr="00E45D1E" w14:paraId="214F6F84"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443B299A" w14:textId="77777777" w:rsidR="00E45D1E" w:rsidRPr="00E45D1E" w:rsidRDefault="00E45D1E" w:rsidP="00E45D1E">
            <w:pPr>
              <w:spacing w:before="195" w:after="0" w:line="240" w:lineRule="auto"/>
              <w:rPr>
                <w:rFonts w:ascii="Times New Roman" w:eastAsia="Times New Roman" w:hAnsi="Times New Roman" w:cs="Times New Roman"/>
                <w:b/>
                <w:bCs/>
                <w:color w:val="414142"/>
                <w:sz w:val="20"/>
                <w:szCs w:val="20"/>
                <w:lang w:eastAsia="lv-LV"/>
              </w:rPr>
            </w:pPr>
            <w:r w:rsidRPr="00E45D1E">
              <w:rPr>
                <w:rFonts w:ascii="Times New Roman" w:eastAsia="Times New Roman" w:hAnsi="Times New Roman" w:cs="Times New Roman"/>
                <w:b/>
                <w:bCs/>
                <w:color w:val="414142"/>
                <w:sz w:val="20"/>
                <w:szCs w:val="20"/>
                <w:lang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hideMark/>
          </w:tcPr>
          <w:p w14:paraId="2CB7C6B9" w14:textId="0BA32A18" w:rsidR="00E45D1E" w:rsidRPr="00E45D1E" w:rsidRDefault="00070980" w:rsidP="00E45D1E">
            <w:pPr>
              <w:spacing w:before="195" w:after="0" w:line="240" w:lineRule="auto"/>
              <w:rPr>
                <w:rFonts w:ascii="Times New Roman" w:eastAsia="Times New Roman" w:hAnsi="Times New Roman" w:cs="Times New Roman"/>
                <w:sz w:val="24"/>
                <w:szCs w:val="24"/>
                <w:lang w:eastAsia="lv-LV"/>
              </w:rPr>
            </w:pPr>
            <w:r w:rsidRPr="00070980">
              <w:rPr>
                <w:rFonts w:ascii="Times New Roman" w:eastAsia="Times New Roman" w:hAnsi="Times New Roman" w:cs="Times New Roman"/>
                <w:sz w:val="24"/>
                <w:szCs w:val="24"/>
                <w:lang w:eastAsia="lv-LV"/>
              </w:rPr>
              <w:t>KPMG Zvērinātu advokātu birojs (AS KPMG Baltic)</w:t>
            </w:r>
          </w:p>
        </w:tc>
      </w:tr>
      <w:tr w:rsidR="00E45D1E" w:rsidRPr="00E45D1E" w14:paraId="02AED177"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7F75D94A" w14:textId="77777777" w:rsidR="00E45D1E" w:rsidRPr="00E45D1E" w:rsidRDefault="00E45D1E" w:rsidP="00E45D1E">
            <w:pPr>
              <w:spacing w:before="195" w:after="0" w:line="240" w:lineRule="auto"/>
              <w:rPr>
                <w:rFonts w:ascii="Times New Roman" w:eastAsia="Times New Roman" w:hAnsi="Times New Roman" w:cs="Times New Roman"/>
                <w:b/>
                <w:bCs/>
                <w:color w:val="414142"/>
                <w:sz w:val="20"/>
                <w:szCs w:val="20"/>
                <w:lang w:eastAsia="lv-LV"/>
              </w:rPr>
            </w:pPr>
            <w:r w:rsidRPr="00E45D1E">
              <w:rPr>
                <w:rFonts w:ascii="Times New Roman" w:eastAsia="Times New Roman" w:hAnsi="Times New Roman" w:cs="Times New Roman"/>
                <w:b/>
                <w:bCs/>
                <w:color w:val="414142"/>
                <w:sz w:val="20"/>
                <w:szCs w:val="20"/>
                <w:lang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671DF0E1" w14:textId="73960AAA" w:rsidR="00E45D1E" w:rsidRPr="00E45D1E" w:rsidRDefault="00070980" w:rsidP="00E45D1E">
            <w:pPr>
              <w:spacing w:before="195" w:after="0" w:line="240" w:lineRule="auto"/>
              <w:rPr>
                <w:rFonts w:ascii="Times New Roman" w:eastAsia="Times New Roman" w:hAnsi="Times New Roman" w:cs="Times New Roman"/>
                <w:sz w:val="24"/>
                <w:szCs w:val="24"/>
                <w:lang w:eastAsia="lv-LV"/>
              </w:rPr>
            </w:pPr>
            <w:r w:rsidRPr="00070980">
              <w:rPr>
                <w:rFonts w:ascii="Times New Roman" w:eastAsia="Times New Roman" w:hAnsi="Times New Roman" w:cs="Times New Roman"/>
                <w:sz w:val="24"/>
                <w:szCs w:val="24"/>
                <w:lang w:eastAsia="lv-LV"/>
              </w:rPr>
              <w:t>2021. gads</w:t>
            </w:r>
          </w:p>
        </w:tc>
      </w:tr>
      <w:tr w:rsidR="00E45D1E" w:rsidRPr="00E45D1E" w14:paraId="23012579"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07A68106" w14:textId="77777777" w:rsidR="00E45D1E" w:rsidRPr="00E45D1E" w:rsidRDefault="00E45D1E" w:rsidP="00E45D1E">
            <w:pPr>
              <w:spacing w:before="195" w:after="0" w:line="240" w:lineRule="auto"/>
              <w:rPr>
                <w:rFonts w:ascii="Times New Roman" w:eastAsia="Times New Roman" w:hAnsi="Times New Roman" w:cs="Times New Roman"/>
                <w:b/>
                <w:bCs/>
                <w:color w:val="414142"/>
                <w:sz w:val="20"/>
                <w:szCs w:val="20"/>
                <w:lang w:eastAsia="lv-LV"/>
              </w:rPr>
            </w:pPr>
            <w:r w:rsidRPr="00E45D1E">
              <w:rPr>
                <w:rFonts w:ascii="Times New Roman" w:eastAsia="Times New Roman" w:hAnsi="Times New Roman" w:cs="Times New Roman"/>
                <w:b/>
                <w:bCs/>
                <w:color w:val="414142"/>
                <w:sz w:val="20"/>
                <w:szCs w:val="20"/>
                <w:lang w:eastAsia="lv-LV"/>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19B07EE7" w14:textId="20B04A7D" w:rsidR="00E45D1E" w:rsidRPr="00E45D1E" w:rsidRDefault="00E45D1E" w:rsidP="00E45D1E">
            <w:pPr>
              <w:spacing w:before="195" w:after="0" w:line="240" w:lineRule="auto"/>
              <w:rPr>
                <w:rFonts w:ascii="Times New Roman" w:eastAsia="Times New Roman" w:hAnsi="Times New Roman" w:cs="Times New Roman"/>
                <w:sz w:val="24"/>
                <w:szCs w:val="24"/>
                <w:lang w:eastAsia="lv-LV"/>
              </w:rPr>
            </w:pPr>
            <w:r w:rsidRPr="00E45D1E">
              <w:rPr>
                <w:rFonts w:ascii="Times New Roman" w:eastAsia="Times New Roman" w:hAnsi="Times New Roman" w:cs="Times New Roman"/>
                <w:sz w:val="24"/>
                <w:szCs w:val="24"/>
                <w:lang w:eastAsia="lv-LV"/>
              </w:rPr>
              <w:t> </w:t>
            </w:r>
            <w:r w:rsidR="00070980" w:rsidRPr="00C41F5B">
              <w:rPr>
                <w:rFonts w:ascii="Times New Roman" w:eastAsia="Times New Roman" w:hAnsi="Times New Roman" w:cs="Times New Roman"/>
                <w:sz w:val="24"/>
                <w:szCs w:val="24"/>
                <w:lang w:eastAsia="lv-LV"/>
              </w:rPr>
              <w:t>29 200, 00 euro bez pievienotās vērtības nodokļa, V</w:t>
            </w:r>
            <w:r w:rsidR="00070980" w:rsidRPr="00C41F5B">
              <w:rPr>
                <w:rFonts w:ascii="Times New Roman" w:hAnsi="Times New Roman" w:cs="Times New Roman"/>
                <w:sz w:val="24"/>
                <w:szCs w:val="24"/>
              </w:rPr>
              <w:t>alsts budžeta programma 97.00.00 ”Nozaru vadība un politikas plānošana”.</w:t>
            </w:r>
          </w:p>
        </w:tc>
      </w:tr>
      <w:tr w:rsidR="00E45D1E" w:rsidRPr="00E45D1E" w14:paraId="0D22C1F2"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7E075B12" w14:textId="77777777" w:rsidR="00E45D1E" w:rsidRPr="00E45D1E" w:rsidRDefault="00E45D1E" w:rsidP="00E45D1E">
            <w:pPr>
              <w:spacing w:before="195" w:after="0" w:line="240" w:lineRule="auto"/>
              <w:rPr>
                <w:rFonts w:ascii="Times New Roman" w:eastAsia="Times New Roman" w:hAnsi="Times New Roman" w:cs="Times New Roman"/>
                <w:b/>
                <w:bCs/>
                <w:color w:val="414142"/>
                <w:sz w:val="20"/>
                <w:szCs w:val="20"/>
                <w:lang w:eastAsia="lv-LV"/>
              </w:rPr>
            </w:pPr>
            <w:r w:rsidRPr="00E45D1E">
              <w:rPr>
                <w:rFonts w:ascii="Times New Roman" w:eastAsia="Times New Roman" w:hAnsi="Times New Roman" w:cs="Times New Roman"/>
                <w:b/>
                <w:bCs/>
                <w:color w:val="414142"/>
                <w:sz w:val="20"/>
                <w:szCs w:val="20"/>
                <w:lang w:eastAsia="lv-LV"/>
              </w:rPr>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7B3DCE5D" w14:textId="272590C0" w:rsidR="00E45D1E" w:rsidRPr="00E45D1E" w:rsidRDefault="00C41F5B" w:rsidP="00C41F5B">
            <w:pPr>
              <w:spacing w:before="195" w:after="0" w:line="240" w:lineRule="auto"/>
              <w:jc w:val="both"/>
              <w:rPr>
                <w:rFonts w:ascii="Times New Roman" w:eastAsia="Times New Roman" w:hAnsi="Times New Roman" w:cs="Times New Roman"/>
                <w:b/>
                <w:bCs/>
                <w:sz w:val="24"/>
                <w:szCs w:val="24"/>
                <w:lang w:eastAsia="lv-LV"/>
              </w:rPr>
            </w:pPr>
            <w:r w:rsidRPr="00C41F5B">
              <w:rPr>
                <w:rFonts w:ascii="Times New Roman" w:hAnsi="Times New Roman" w:cs="Times New Roman"/>
                <w:sz w:val="24"/>
                <w:szCs w:val="24"/>
                <w:shd w:val="clear" w:color="auto" w:fill="FFFFFF"/>
              </w:rPr>
              <w:t>Padziļinātas ekspertīzes pētījumi politikas vai tiesiskā regulējuma izstrādei, politikas analīzei un ietekmes novērtēšanai</w:t>
            </w:r>
          </w:p>
        </w:tc>
      </w:tr>
      <w:tr w:rsidR="00E45D1E" w:rsidRPr="00E45D1E" w14:paraId="0A3D407D"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097713A5" w14:textId="77777777" w:rsidR="00E45D1E" w:rsidRPr="00E45D1E" w:rsidRDefault="00E45D1E" w:rsidP="00E45D1E">
            <w:pPr>
              <w:spacing w:before="195" w:after="0" w:line="240" w:lineRule="auto"/>
              <w:rPr>
                <w:rFonts w:ascii="Times New Roman" w:eastAsia="Times New Roman" w:hAnsi="Times New Roman" w:cs="Times New Roman"/>
                <w:b/>
                <w:bCs/>
                <w:color w:val="414142"/>
                <w:sz w:val="20"/>
                <w:szCs w:val="20"/>
                <w:lang w:eastAsia="lv-LV"/>
              </w:rPr>
            </w:pPr>
            <w:r w:rsidRPr="00E45D1E">
              <w:rPr>
                <w:rFonts w:ascii="Times New Roman" w:eastAsia="Times New Roman" w:hAnsi="Times New Roman" w:cs="Times New Roman"/>
                <w:b/>
                <w:bCs/>
                <w:color w:val="414142"/>
                <w:sz w:val="20"/>
                <w:szCs w:val="20"/>
                <w:lang w:eastAsia="lv-LV"/>
              </w:rPr>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3839534B" w14:textId="3E26BFAA" w:rsidR="00E45D1E" w:rsidRPr="00E45D1E" w:rsidRDefault="00C41F5B" w:rsidP="00E45D1E">
            <w:pPr>
              <w:spacing w:before="195" w:after="0" w:line="240" w:lineRule="auto"/>
              <w:rPr>
                <w:rFonts w:ascii="Times New Roman" w:eastAsia="Times New Roman" w:hAnsi="Times New Roman" w:cs="Times New Roman"/>
                <w:sz w:val="24"/>
                <w:szCs w:val="24"/>
                <w:lang w:eastAsia="lv-LV"/>
              </w:rPr>
            </w:pPr>
            <w:r w:rsidRPr="00C41F5B">
              <w:rPr>
                <w:rFonts w:ascii="Times New Roman" w:eastAsia="Times New Roman" w:hAnsi="Times New Roman" w:cs="Times New Roman"/>
                <w:sz w:val="24"/>
                <w:szCs w:val="24"/>
                <w:lang w:eastAsia="lv-LV"/>
              </w:rPr>
              <w:t xml:space="preserve">Transporta un sakaru politika. </w:t>
            </w:r>
          </w:p>
        </w:tc>
      </w:tr>
      <w:tr w:rsidR="00E45D1E" w:rsidRPr="00E45D1E" w14:paraId="7F8CA897"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6ADF9F86" w14:textId="77777777" w:rsidR="00E45D1E" w:rsidRPr="00E45D1E" w:rsidRDefault="00E45D1E" w:rsidP="00E45D1E">
            <w:pPr>
              <w:spacing w:after="0" w:line="240" w:lineRule="auto"/>
              <w:rPr>
                <w:rFonts w:ascii="Times New Roman" w:eastAsia="Times New Roman" w:hAnsi="Times New Roman" w:cs="Times New Roman"/>
                <w:color w:val="414142"/>
                <w:sz w:val="20"/>
                <w:szCs w:val="20"/>
                <w:lang w:eastAsia="lv-LV"/>
              </w:rPr>
            </w:pPr>
            <w:r w:rsidRPr="00E45D1E">
              <w:rPr>
                <w:rFonts w:ascii="Times New Roman" w:eastAsia="Times New Roman" w:hAnsi="Times New Roman" w:cs="Times New Roman"/>
                <w:b/>
                <w:bCs/>
                <w:color w:val="414142"/>
                <w:sz w:val="20"/>
                <w:szCs w:val="20"/>
                <w:bdr w:val="none" w:sz="0" w:space="0" w:color="auto" w:frame="1"/>
                <w:lang w:eastAsia="lv-LV"/>
              </w:rPr>
              <w:t>Pētījuma ģeogrāfiskais aptvērums</w:t>
            </w:r>
            <w:r w:rsidRPr="00E45D1E">
              <w:rPr>
                <w:rFonts w:ascii="Times New Roman" w:eastAsia="Times New Roman" w:hAnsi="Times New Roman" w:cs="Times New Roman"/>
                <w:b/>
                <w:bCs/>
                <w:color w:val="414142"/>
                <w:sz w:val="20"/>
                <w:szCs w:val="20"/>
                <w:bdr w:val="none" w:sz="0" w:space="0" w:color="auto" w:frame="1"/>
                <w:lang w:eastAsia="lv-LV"/>
              </w:rPr>
              <w:br/>
            </w:r>
            <w:r w:rsidRPr="00E45D1E">
              <w:rPr>
                <w:rFonts w:ascii="Times New Roman" w:eastAsia="Times New Roman" w:hAnsi="Times New Roman" w:cs="Times New Roman"/>
                <w:color w:val="414142"/>
                <w:sz w:val="20"/>
                <w:szCs w:val="20"/>
                <w:lang w:eastAsia="lv-LV"/>
              </w:rP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hideMark/>
          </w:tcPr>
          <w:p w14:paraId="1FF7C6A7" w14:textId="17022AA3" w:rsidR="00E45D1E" w:rsidRPr="00E45D1E" w:rsidRDefault="00C41F5B" w:rsidP="00E45D1E">
            <w:pPr>
              <w:spacing w:after="0" w:line="240" w:lineRule="auto"/>
              <w:rPr>
                <w:rFonts w:ascii="Times New Roman" w:eastAsia="Times New Roman" w:hAnsi="Times New Roman" w:cs="Times New Roman"/>
                <w:sz w:val="24"/>
                <w:szCs w:val="24"/>
                <w:lang w:eastAsia="lv-LV"/>
              </w:rPr>
            </w:pPr>
            <w:r w:rsidRPr="00C41F5B">
              <w:rPr>
                <w:rFonts w:ascii="Times New Roman" w:hAnsi="Times New Roman" w:cs="Times New Roman"/>
                <w:sz w:val="24"/>
                <w:szCs w:val="24"/>
              </w:rPr>
              <w:t xml:space="preserve">Sagatavots prakses piemēru apkopojums par Somijas, Vācijas un Austrijas īstenoto pārvaldības modeli. </w:t>
            </w:r>
          </w:p>
        </w:tc>
      </w:tr>
      <w:tr w:rsidR="00E45D1E" w:rsidRPr="00E45D1E" w14:paraId="1D924D8B"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522CA456" w14:textId="77777777" w:rsidR="00E45D1E" w:rsidRPr="00BF3BF7" w:rsidRDefault="00E45D1E" w:rsidP="00E45D1E">
            <w:pPr>
              <w:spacing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b/>
                <w:bCs/>
                <w:sz w:val="20"/>
                <w:szCs w:val="20"/>
                <w:bdr w:val="none" w:sz="0" w:space="0" w:color="auto" w:frame="1"/>
                <w:lang w:eastAsia="lv-LV"/>
              </w:rPr>
              <w:t>Pētījuma mērķa grupa/-as</w:t>
            </w:r>
            <w:r w:rsidRPr="00BF3BF7">
              <w:rPr>
                <w:rFonts w:ascii="Times New Roman" w:eastAsia="Times New Roman" w:hAnsi="Times New Roman" w:cs="Times New Roman"/>
                <w:b/>
                <w:bCs/>
                <w:sz w:val="20"/>
                <w:szCs w:val="20"/>
                <w:bdr w:val="none" w:sz="0" w:space="0" w:color="auto" w:frame="1"/>
                <w:lang w:eastAsia="lv-LV"/>
              </w:rPr>
              <w:br/>
            </w:r>
            <w:r w:rsidRPr="00BF3BF7">
              <w:rPr>
                <w:rFonts w:ascii="Times New Roman" w:eastAsia="Times New Roman" w:hAnsi="Times New Roman" w:cs="Times New Roman"/>
                <w:sz w:val="20"/>
                <w:szCs w:val="20"/>
                <w:lang w:eastAsia="lv-LV"/>
              </w:rP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hideMark/>
          </w:tcPr>
          <w:p w14:paraId="15A95E46" w14:textId="7826F039" w:rsidR="00E45D1E" w:rsidRPr="00BF3BF7" w:rsidRDefault="00547B8D" w:rsidP="00E45D1E">
            <w:pPr>
              <w:spacing w:after="0" w:line="240" w:lineRule="auto"/>
              <w:rPr>
                <w:rFonts w:ascii="Times New Roman" w:eastAsia="Times New Roman" w:hAnsi="Times New Roman" w:cs="Times New Roman"/>
                <w:sz w:val="24"/>
                <w:szCs w:val="24"/>
                <w:lang w:eastAsia="lv-LV"/>
              </w:rPr>
            </w:pPr>
            <w:r w:rsidRPr="00BF3BF7">
              <w:rPr>
                <w:rFonts w:ascii="Times New Roman" w:eastAsia="Times New Roman" w:hAnsi="Times New Roman" w:cs="Times New Roman"/>
                <w:sz w:val="24"/>
                <w:szCs w:val="24"/>
                <w:lang w:eastAsia="lv-LV"/>
              </w:rPr>
              <w:t>Pētījums sagatavots Satiksmes ministrijas vajadzībām dzelzceļa pasažieru pārvadājumu pakalpojumu tirgus atvēršanas kontekstā.</w:t>
            </w:r>
          </w:p>
        </w:tc>
      </w:tr>
      <w:tr w:rsidR="00E45D1E" w:rsidRPr="00E45D1E" w14:paraId="22E304CA"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10B5841F" w14:textId="77777777" w:rsidR="00E45D1E" w:rsidRPr="00BF3BF7" w:rsidRDefault="00E45D1E" w:rsidP="00E45D1E">
            <w:pPr>
              <w:spacing w:before="195" w:after="0" w:line="240" w:lineRule="auto"/>
              <w:rPr>
                <w:rFonts w:ascii="Times New Roman" w:eastAsia="Times New Roman" w:hAnsi="Times New Roman" w:cs="Times New Roman"/>
                <w:b/>
                <w:bCs/>
                <w:sz w:val="20"/>
                <w:szCs w:val="20"/>
                <w:lang w:eastAsia="lv-LV"/>
              </w:rPr>
            </w:pPr>
            <w:r w:rsidRPr="00BF3BF7">
              <w:rPr>
                <w:rFonts w:ascii="Times New Roman" w:eastAsia="Times New Roman" w:hAnsi="Times New Roman" w:cs="Times New Roman"/>
                <w:b/>
                <w:bCs/>
                <w:sz w:val="20"/>
                <w:szCs w:val="20"/>
                <w:lang w:eastAsia="lv-LV"/>
              </w:rPr>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1E9A5CB3" w14:textId="77777777" w:rsidR="00E45D1E" w:rsidRPr="00BF3BF7" w:rsidRDefault="00E45D1E" w:rsidP="00E45D1E">
            <w:pPr>
              <w:spacing w:before="195" w:after="0" w:line="240" w:lineRule="auto"/>
              <w:rPr>
                <w:rFonts w:ascii="Times New Roman" w:eastAsia="Times New Roman" w:hAnsi="Times New Roman" w:cs="Times New Roman"/>
                <w:b/>
                <w:bCs/>
                <w:sz w:val="24"/>
                <w:szCs w:val="24"/>
                <w:lang w:eastAsia="lv-LV"/>
              </w:rPr>
            </w:pPr>
          </w:p>
        </w:tc>
      </w:tr>
      <w:tr w:rsidR="00E45D1E" w:rsidRPr="002C631D" w14:paraId="651E56EB" w14:textId="77777777" w:rsidTr="00E45D1E">
        <w:tc>
          <w:tcPr>
            <w:tcW w:w="300" w:type="pct"/>
            <w:tcBorders>
              <w:top w:val="outset" w:sz="6" w:space="0" w:color="414142"/>
              <w:left w:val="outset" w:sz="6" w:space="0" w:color="414142"/>
              <w:bottom w:val="outset" w:sz="6" w:space="0" w:color="414142"/>
              <w:right w:val="nil"/>
            </w:tcBorders>
            <w:hideMark/>
          </w:tcPr>
          <w:p w14:paraId="7A3B70FA"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556A1E7B"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632031AB" w14:textId="4BCDFC8B" w:rsidR="00E45D1E" w:rsidRPr="00BF3BF7" w:rsidRDefault="00547B8D" w:rsidP="00E45D1E">
            <w:pPr>
              <w:spacing w:before="195" w:after="0" w:line="240" w:lineRule="auto"/>
              <w:rPr>
                <w:rFonts w:ascii="Times New Roman" w:eastAsia="Times New Roman" w:hAnsi="Times New Roman" w:cs="Times New Roman"/>
                <w:sz w:val="24"/>
                <w:szCs w:val="24"/>
                <w:lang w:eastAsia="lv-LV"/>
              </w:rPr>
            </w:pPr>
            <w:r w:rsidRPr="00BF3BF7">
              <w:rPr>
                <w:rFonts w:ascii="Times New Roman" w:eastAsia="Times New Roman" w:hAnsi="Times New Roman" w:cs="Times New Roman"/>
                <w:sz w:val="24"/>
                <w:szCs w:val="24"/>
                <w:lang w:eastAsia="lv-LV"/>
              </w:rPr>
              <w:t>Jā</w:t>
            </w:r>
          </w:p>
        </w:tc>
      </w:tr>
      <w:tr w:rsidR="00E45D1E" w:rsidRPr="002C631D" w14:paraId="4A2C6921" w14:textId="77777777" w:rsidTr="00E45D1E">
        <w:tc>
          <w:tcPr>
            <w:tcW w:w="300" w:type="pct"/>
            <w:tcBorders>
              <w:top w:val="outset" w:sz="6" w:space="0" w:color="414142"/>
              <w:left w:val="outset" w:sz="6" w:space="0" w:color="414142"/>
              <w:bottom w:val="outset" w:sz="6" w:space="0" w:color="414142"/>
              <w:right w:val="nil"/>
            </w:tcBorders>
            <w:hideMark/>
          </w:tcPr>
          <w:p w14:paraId="57F9617E"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151DFCBD"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3A758998" w14:textId="723D032B" w:rsidR="00E45D1E" w:rsidRPr="00BF3BF7" w:rsidRDefault="00547B8D" w:rsidP="00E45D1E">
            <w:pPr>
              <w:spacing w:before="195" w:after="0" w:line="240" w:lineRule="auto"/>
              <w:rPr>
                <w:rFonts w:ascii="Times New Roman" w:eastAsia="Times New Roman" w:hAnsi="Times New Roman" w:cs="Times New Roman"/>
                <w:sz w:val="24"/>
                <w:szCs w:val="24"/>
                <w:lang w:eastAsia="lv-LV"/>
              </w:rPr>
            </w:pPr>
            <w:r w:rsidRPr="00BF3BF7">
              <w:rPr>
                <w:rFonts w:ascii="Times New Roman" w:eastAsia="Times New Roman" w:hAnsi="Times New Roman" w:cs="Times New Roman"/>
                <w:sz w:val="24"/>
                <w:szCs w:val="24"/>
                <w:lang w:eastAsia="lv-LV"/>
              </w:rPr>
              <w:t>Nē</w:t>
            </w:r>
          </w:p>
        </w:tc>
      </w:tr>
      <w:tr w:rsidR="00E45D1E" w:rsidRPr="002C631D" w14:paraId="4CC62826" w14:textId="77777777" w:rsidTr="00E45D1E">
        <w:tc>
          <w:tcPr>
            <w:tcW w:w="300" w:type="pct"/>
            <w:tcBorders>
              <w:top w:val="outset" w:sz="6" w:space="0" w:color="414142"/>
              <w:left w:val="outset" w:sz="6" w:space="0" w:color="414142"/>
              <w:bottom w:val="outset" w:sz="6" w:space="0" w:color="414142"/>
              <w:right w:val="nil"/>
            </w:tcBorders>
            <w:hideMark/>
          </w:tcPr>
          <w:p w14:paraId="24C9F9D2"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7381B72A"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hideMark/>
          </w:tcPr>
          <w:p w14:paraId="525CCA35" w14:textId="4A976110" w:rsidR="00E45D1E" w:rsidRPr="00BF3BF7" w:rsidRDefault="00547B8D" w:rsidP="00E45D1E">
            <w:pPr>
              <w:spacing w:before="195" w:after="0" w:line="240" w:lineRule="auto"/>
              <w:rPr>
                <w:rFonts w:ascii="Times New Roman" w:eastAsia="Times New Roman" w:hAnsi="Times New Roman" w:cs="Times New Roman"/>
                <w:sz w:val="24"/>
                <w:szCs w:val="24"/>
                <w:lang w:eastAsia="lv-LV"/>
              </w:rPr>
            </w:pPr>
            <w:r w:rsidRPr="00BF3BF7">
              <w:rPr>
                <w:rFonts w:ascii="Times New Roman" w:eastAsia="Times New Roman" w:hAnsi="Times New Roman" w:cs="Times New Roman"/>
                <w:sz w:val="24"/>
                <w:szCs w:val="24"/>
                <w:lang w:eastAsia="lv-LV"/>
              </w:rPr>
              <w:t>Jā</w:t>
            </w:r>
          </w:p>
        </w:tc>
      </w:tr>
      <w:tr w:rsidR="00E45D1E" w:rsidRPr="002C631D" w14:paraId="43CC40F0" w14:textId="77777777" w:rsidTr="00E45D1E">
        <w:tc>
          <w:tcPr>
            <w:tcW w:w="300" w:type="pct"/>
            <w:tcBorders>
              <w:top w:val="outset" w:sz="6" w:space="0" w:color="414142"/>
              <w:left w:val="outset" w:sz="6" w:space="0" w:color="414142"/>
              <w:bottom w:val="outset" w:sz="6" w:space="0" w:color="414142"/>
              <w:right w:val="nil"/>
            </w:tcBorders>
            <w:hideMark/>
          </w:tcPr>
          <w:p w14:paraId="68FF0BED"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1B795FF0"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1A622FB0" w14:textId="203A2227" w:rsidR="00E45D1E" w:rsidRPr="00BF3BF7" w:rsidRDefault="00547B8D" w:rsidP="00E45D1E">
            <w:pPr>
              <w:spacing w:before="195" w:after="0" w:line="240" w:lineRule="auto"/>
              <w:rPr>
                <w:rFonts w:ascii="Times New Roman" w:eastAsia="Times New Roman" w:hAnsi="Times New Roman" w:cs="Times New Roman"/>
                <w:sz w:val="24"/>
                <w:szCs w:val="24"/>
                <w:lang w:eastAsia="lv-LV"/>
              </w:rPr>
            </w:pPr>
            <w:r w:rsidRPr="00BF3BF7">
              <w:rPr>
                <w:rFonts w:ascii="Times New Roman" w:eastAsia="Times New Roman" w:hAnsi="Times New Roman" w:cs="Times New Roman"/>
                <w:sz w:val="24"/>
                <w:szCs w:val="24"/>
                <w:lang w:eastAsia="lv-LV"/>
              </w:rPr>
              <w:t>Nē</w:t>
            </w:r>
          </w:p>
        </w:tc>
      </w:tr>
      <w:tr w:rsidR="00E45D1E" w:rsidRPr="002C631D" w14:paraId="3A1E21DD" w14:textId="77777777" w:rsidTr="00E45D1E">
        <w:tc>
          <w:tcPr>
            <w:tcW w:w="300" w:type="pct"/>
            <w:tcBorders>
              <w:top w:val="outset" w:sz="6" w:space="0" w:color="414142"/>
              <w:left w:val="outset" w:sz="6" w:space="0" w:color="414142"/>
              <w:bottom w:val="outset" w:sz="6" w:space="0" w:color="414142"/>
              <w:right w:val="nil"/>
            </w:tcBorders>
            <w:hideMark/>
          </w:tcPr>
          <w:p w14:paraId="0DE41467"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01EF6566"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5811B373" w14:textId="4CEE86D0" w:rsidR="00E45D1E" w:rsidRPr="00BF3BF7" w:rsidRDefault="00547B8D" w:rsidP="00E45D1E">
            <w:pPr>
              <w:spacing w:before="195" w:after="0" w:line="240" w:lineRule="auto"/>
              <w:rPr>
                <w:rFonts w:ascii="Times New Roman" w:eastAsia="Times New Roman" w:hAnsi="Times New Roman" w:cs="Times New Roman"/>
                <w:sz w:val="24"/>
                <w:szCs w:val="24"/>
                <w:lang w:eastAsia="lv-LV"/>
              </w:rPr>
            </w:pPr>
            <w:r w:rsidRPr="00BF3BF7">
              <w:rPr>
                <w:rFonts w:ascii="Times New Roman" w:eastAsia="Times New Roman" w:hAnsi="Times New Roman" w:cs="Times New Roman"/>
                <w:sz w:val="24"/>
                <w:szCs w:val="24"/>
                <w:lang w:eastAsia="lv-LV"/>
              </w:rPr>
              <w:t>Nē</w:t>
            </w:r>
          </w:p>
        </w:tc>
      </w:tr>
      <w:tr w:rsidR="00E45D1E" w:rsidRPr="002C631D" w14:paraId="27AC4FC5" w14:textId="77777777" w:rsidTr="00E45D1E">
        <w:tc>
          <w:tcPr>
            <w:tcW w:w="300" w:type="pct"/>
            <w:tcBorders>
              <w:top w:val="outset" w:sz="6" w:space="0" w:color="414142"/>
              <w:left w:val="outset" w:sz="6" w:space="0" w:color="414142"/>
              <w:bottom w:val="outset" w:sz="6" w:space="0" w:color="414142"/>
              <w:right w:val="nil"/>
            </w:tcBorders>
            <w:hideMark/>
          </w:tcPr>
          <w:p w14:paraId="3105F906"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4D2F1792"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22A82551" w14:textId="13ED9007" w:rsidR="00E45D1E" w:rsidRPr="00BF3BF7" w:rsidRDefault="00547B8D" w:rsidP="00E45D1E">
            <w:pPr>
              <w:spacing w:before="195" w:after="0" w:line="240" w:lineRule="auto"/>
              <w:rPr>
                <w:rFonts w:ascii="Times New Roman" w:eastAsia="Times New Roman" w:hAnsi="Times New Roman" w:cs="Times New Roman"/>
                <w:sz w:val="24"/>
                <w:szCs w:val="24"/>
                <w:lang w:eastAsia="lv-LV"/>
              </w:rPr>
            </w:pPr>
            <w:r w:rsidRPr="00BF3BF7">
              <w:rPr>
                <w:rFonts w:ascii="Times New Roman" w:eastAsia="Times New Roman" w:hAnsi="Times New Roman" w:cs="Times New Roman"/>
                <w:sz w:val="24"/>
                <w:szCs w:val="24"/>
                <w:lang w:eastAsia="lv-LV"/>
              </w:rPr>
              <w:t>Jā</w:t>
            </w:r>
          </w:p>
        </w:tc>
      </w:tr>
      <w:tr w:rsidR="00E45D1E" w:rsidRPr="002C631D" w14:paraId="25414909" w14:textId="77777777" w:rsidTr="00E45D1E">
        <w:tc>
          <w:tcPr>
            <w:tcW w:w="300" w:type="pct"/>
            <w:tcBorders>
              <w:top w:val="outset" w:sz="6" w:space="0" w:color="414142"/>
              <w:left w:val="outset" w:sz="6" w:space="0" w:color="414142"/>
              <w:bottom w:val="outset" w:sz="6" w:space="0" w:color="414142"/>
              <w:right w:val="nil"/>
            </w:tcBorders>
            <w:hideMark/>
          </w:tcPr>
          <w:p w14:paraId="187D0D03"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1068FAC5"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26690067" w14:textId="7ECDB3E9" w:rsidR="00E45D1E" w:rsidRPr="00BF3BF7" w:rsidRDefault="00547B8D" w:rsidP="00E45D1E">
            <w:pPr>
              <w:spacing w:before="195" w:after="0" w:line="240" w:lineRule="auto"/>
              <w:rPr>
                <w:rFonts w:ascii="Times New Roman" w:eastAsia="Times New Roman" w:hAnsi="Times New Roman" w:cs="Times New Roman"/>
                <w:sz w:val="24"/>
                <w:szCs w:val="24"/>
                <w:lang w:eastAsia="lv-LV"/>
              </w:rPr>
            </w:pPr>
            <w:r w:rsidRPr="00BF3BF7">
              <w:rPr>
                <w:rFonts w:ascii="Times New Roman" w:eastAsia="Times New Roman" w:hAnsi="Times New Roman" w:cs="Times New Roman"/>
                <w:sz w:val="24"/>
                <w:szCs w:val="24"/>
                <w:lang w:eastAsia="lv-LV"/>
              </w:rPr>
              <w:t>Nē</w:t>
            </w:r>
          </w:p>
        </w:tc>
      </w:tr>
      <w:tr w:rsidR="00E45D1E" w:rsidRPr="002C631D" w14:paraId="3478258D" w14:textId="77777777" w:rsidTr="00E45D1E">
        <w:tc>
          <w:tcPr>
            <w:tcW w:w="300" w:type="pct"/>
            <w:tcBorders>
              <w:top w:val="outset" w:sz="6" w:space="0" w:color="414142"/>
              <w:left w:val="outset" w:sz="6" w:space="0" w:color="414142"/>
              <w:bottom w:val="outset" w:sz="6" w:space="0" w:color="414142"/>
              <w:right w:val="nil"/>
            </w:tcBorders>
            <w:hideMark/>
          </w:tcPr>
          <w:p w14:paraId="549B9B09"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70978E05"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hideMark/>
          </w:tcPr>
          <w:p w14:paraId="01304949" w14:textId="77777777" w:rsidR="00E45D1E" w:rsidRPr="00BF3BF7" w:rsidRDefault="00E45D1E" w:rsidP="00E45D1E">
            <w:pPr>
              <w:spacing w:before="195" w:after="0" w:line="240" w:lineRule="auto"/>
              <w:rPr>
                <w:rFonts w:ascii="Times New Roman" w:eastAsia="Times New Roman" w:hAnsi="Times New Roman" w:cs="Times New Roman"/>
                <w:sz w:val="24"/>
                <w:szCs w:val="24"/>
                <w:highlight w:val="yellow"/>
                <w:lang w:eastAsia="lv-LV"/>
              </w:rPr>
            </w:pPr>
          </w:p>
        </w:tc>
      </w:tr>
      <w:tr w:rsidR="00E45D1E" w:rsidRPr="002C631D" w14:paraId="64BD1367"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00455643" w14:textId="77777777" w:rsidR="00E45D1E" w:rsidRPr="00BF3BF7" w:rsidRDefault="00E45D1E" w:rsidP="00E45D1E">
            <w:pPr>
              <w:spacing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b/>
                <w:bCs/>
                <w:sz w:val="20"/>
                <w:szCs w:val="20"/>
                <w:bdr w:val="none" w:sz="0" w:space="0" w:color="auto" w:frame="1"/>
                <w:lang w:eastAsia="lv-LV"/>
              </w:rPr>
              <w:lastRenderedPageBreak/>
              <w:t>Kvantitatīvās pētījuma metodes</w:t>
            </w:r>
            <w:r w:rsidRPr="00BF3BF7">
              <w:rPr>
                <w:rFonts w:ascii="Times New Roman" w:eastAsia="Times New Roman" w:hAnsi="Times New Roman" w:cs="Times New Roman"/>
                <w:b/>
                <w:bCs/>
                <w:sz w:val="20"/>
                <w:szCs w:val="20"/>
                <w:bdr w:val="none" w:sz="0" w:space="0" w:color="auto" w:frame="1"/>
                <w:lang w:eastAsia="lv-LV"/>
              </w:rPr>
              <w:br/>
            </w:r>
            <w:r w:rsidRPr="00BF3BF7">
              <w:rPr>
                <w:rFonts w:ascii="Times New Roman" w:eastAsia="Times New Roman" w:hAnsi="Times New Roman" w:cs="Times New Roman"/>
                <w:sz w:val="20"/>
                <w:szCs w:val="20"/>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F0B049E" w14:textId="7D64A43D" w:rsidR="00E45D1E" w:rsidRPr="00BF3BF7" w:rsidRDefault="00547B8D" w:rsidP="00E45D1E">
            <w:pPr>
              <w:spacing w:after="0" w:line="240" w:lineRule="auto"/>
              <w:rPr>
                <w:rFonts w:ascii="Times New Roman" w:eastAsia="Times New Roman" w:hAnsi="Times New Roman" w:cs="Times New Roman"/>
                <w:sz w:val="24"/>
                <w:szCs w:val="24"/>
                <w:highlight w:val="yellow"/>
                <w:lang w:eastAsia="lv-LV"/>
              </w:rPr>
            </w:pPr>
            <w:r w:rsidRPr="00BF3BF7">
              <w:rPr>
                <w:rFonts w:ascii="Times New Roman" w:eastAsia="Times New Roman" w:hAnsi="Times New Roman" w:cs="Times New Roman"/>
                <w:sz w:val="24"/>
                <w:szCs w:val="24"/>
                <w:lang w:eastAsia="lv-LV"/>
              </w:rPr>
              <w:t>Nav attiecināms</w:t>
            </w:r>
          </w:p>
        </w:tc>
      </w:tr>
      <w:tr w:rsidR="00E45D1E" w:rsidRPr="002C631D" w14:paraId="3A549608" w14:textId="77777777" w:rsidTr="00E45D1E">
        <w:tc>
          <w:tcPr>
            <w:tcW w:w="300" w:type="pct"/>
            <w:tcBorders>
              <w:top w:val="outset" w:sz="6" w:space="0" w:color="414142"/>
              <w:left w:val="outset" w:sz="6" w:space="0" w:color="414142"/>
              <w:bottom w:val="outset" w:sz="6" w:space="0" w:color="414142"/>
              <w:right w:val="nil"/>
            </w:tcBorders>
            <w:hideMark/>
          </w:tcPr>
          <w:p w14:paraId="449E398C"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0512959E"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35027523" w14:textId="77777777" w:rsidR="00E45D1E" w:rsidRPr="00BF3BF7" w:rsidRDefault="00E45D1E" w:rsidP="00E45D1E">
            <w:pPr>
              <w:spacing w:before="195" w:after="0" w:line="240" w:lineRule="auto"/>
              <w:rPr>
                <w:rFonts w:ascii="Times New Roman" w:eastAsia="Times New Roman" w:hAnsi="Times New Roman" w:cs="Times New Roman"/>
                <w:sz w:val="24"/>
                <w:szCs w:val="24"/>
                <w:highlight w:val="yellow"/>
                <w:lang w:eastAsia="lv-LV"/>
              </w:rPr>
            </w:pPr>
          </w:p>
        </w:tc>
      </w:tr>
      <w:tr w:rsidR="00E45D1E" w:rsidRPr="002C631D" w14:paraId="5A664349" w14:textId="77777777" w:rsidTr="00E45D1E">
        <w:tc>
          <w:tcPr>
            <w:tcW w:w="300" w:type="pct"/>
            <w:tcBorders>
              <w:top w:val="outset" w:sz="6" w:space="0" w:color="414142"/>
              <w:left w:val="outset" w:sz="6" w:space="0" w:color="414142"/>
              <w:bottom w:val="outset" w:sz="6" w:space="0" w:color="414142"/>
              <w:right w:val="nil"/>
            </w:tcBorders>
            <w:hideMark/>
          </w:tcPr>
          <w:p w14:paraId="5A0C9456"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2FA38282"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2ED271D8" w14:textId="77777777" w:rsidR="00E45D1E" w:rsidRPr="00BF3BF7" w:rsidRDefault="00E45D1E" w:rsidP="00E45D1E">
            <w:pPr>
              <w:spacing w:before="195" w:after="0" w:line="240" w:lineRule="auto"/>
              <w:rPr>
                <w:rFonts w:ascii="Times New Roman" w:eastAsia="Times New Roman" w:hAnsi="Times New Roman" w:cs="Times New Roman"/>
                <w:sz w:val="24"/>
                <w:szCs w:val="24"/>
                <w:highlight w:val="yellow"/>
                <w:lang w:eastAsia="lv-LV"/>
              </w:rPr>
            </w:pPr>
          </w:p>
        </w:tc>
      </w:tr>
      <w:tr w:rsidR="00E45D1E" w:rsidRPr="002C631D" w14:paraId="7B62D8AA"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20301CDD" w14:textId="77777777" w:rsidR="00E45D1E" w:rsidRPr="00BF3BF7" w:rsidRDefault="00E45D1E" w:rsidP="00E45D1E">
            <w:pPr>
              <w:spacing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b/>
                <w:bCs/>
                <w:sz w:val="20"/>
                <w:szCs w:val="20"/>
                <w:bdr w:val="none" w:sz="0" w:space="0" w:color="auto" w:frame="1"/>
                <w:lang w:eastAsia="lv-LV"/>
              </w:rPr>
              <w:t>Kvalitatīvās pētījuma metodes</w:t>
            </w:r>
            <w:r w:rsidRPr="00BF3BF7">
              <w:rPr>
                <w:rFonts w:ascii="Times New Roman" w:eastAsia="Times New Roman" w:hAnsi="Times New Roman" w:cs="Times New Roman"/>
                <w:b/>
                <w:bCs/>
                <w:sz w:val="20"/>
                <w:szCs w:val="20"/>
                <w:bdr w:val="none" w:sz="0" w:space="0" w:color="auto" w:frame="1"/>
                <w:lang w:eastAsia="lv-LV"/>
              </w:rPr>
              <w:br/>
            </w:r>
            <w:r w:rsidRPr="00BF3BF7">
              <w:rPr>
                <w:rFonts w:ascii="Times New Roman" w:eastAsia="Times New Roman" w:hAnsi="Times New Roman" w:cs="Times New Roman"/>
                <w:sz w:val="20"/>
                <w:szCs w:val="20"/>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0D01FDA" w14:textId="5C62A95B" w:rsidR="00E45D1E" w:rsidRPr="00BF3BF7" w:rsidRDefault="00547B8D" w:rsidP="00E45D1E">
            <w:pPr>
              <w:spacing w:after="0" w:line="240" w:lineRule="auto"/>
              <w:rPr>
                <w:rFonts w:ascii="Times New Roman" w:eastAsia="Times New Roman" w:hAnsi="Times New Roman" w:cs="Times New Roman"/>
                <w:sz w:val="24"/>
                <w:szCs w:val="24"/>
                <w:highlight w:val="yellow"/>
                <w:lang w:eastAsia="lv-LV"/>
              </w:rPr>
            </w:pPr>
            <w:r w:rsidRPr="00BF3BF7">
              <w:rPr>
                <w:rFonts w:ascii="Times New Roman" w:eastAsia="Times New Roman" w:hAnsi="Times New Roman" w:cs="Times New Roman"/>
                <w:sz w:val="24"/>
                <w:szCs w:val="24"/>
                <w:lang w:eastAsia="lv-LV"/>
              </w:rPr>
              <w:t>Nav attiecināms</w:t>
            </w:r>
          </w:p>
        </w:tc>
      </w:tr>
      <w:tr w:rsidR="00E45D1E" w:rsidRPr="00E45D1E" w14:paraId="2922BB0F" w14:textId="77777777" w:rsidTr="00E45D1E">
        <w:tc>
          <w:tcPr>
            <w:tcW w:w="300" w:type="pct"/>
            <w:tcBorders>
              <w:top w:val="outset" w:sz="6" w:space="0" w:color="414142"/>
              <w:left w:val="outset" w:sz="6" w:space="0" w:color="414142"/>
              <w:bottom w:val="outset" w:sz="6" w:space="0" w:color="414142"/>
              <w:right w:val="nil"/>
            </w:tcBorders>
            <w:hideMark/>
          </w:tcPr>
          <w:p w14:paraId="1A1EF64F"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30DBF49D"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0144028E" w14:textId="77777777" w:rsidR="00E45D1E" w:rsidRPr="00BF3BF7" w:rsidRDefault="00E45D1E" w:rsidP="00E45D1E">
            <w:pPr>
              <w:spacing w:before="195" w:after="0" w:line="240" w:lineRule="auto"/>
              <w:rPr>
                <w:rFonts w:ascii="Times New Roman" w:eastAsia="Times New Roman" w:hAnsi="Times New Roman" w:cs="Times New Roman"/>
                <w:sz w:val="24"/>
                <w:szCs w:val="24"/>
                <w:lang w:eastAsia="lv-LV"/>
              </w:rPr>
            </w:pPr>
          </w:p>
        </w:tc>
      </w:tr>
      <w:tr w:rsidR="00E45D1E" w:rsidRPr="00E45D1E" w14:paraId="07FF5C80" w14:textId="77777777" w:rsidTr="00E45D1E">
        <w:tc>
          <w:tcPr>
            <w:tcW w:w="300" w:type="pct"/>
            <w:tcBorders>
              <w:top w:val="outset" w:sz="6" w:space="0" w:color="414142"/>
              <w:left w:val="outset" w:sz="6" w:space="0" w:color="414142"/>
              <w:bottom w:val="outset" w:sz="6" w:space="0" w:color="414142"/>
              <w:right w:val="nil"/>
            </w:tcBorders>
            <w:hideMark/>
          </w:tcPr>
          <w:p w14:paraId="346EEE24" w14:textId="77777777" w:rsidR="00E45D1E" w:rsidRPr="00E45D1E" w:rsidRDefault="00E45D1E" w:rsidP="00E45D1E">
            <w:pPr>
              <w:spacing w:before="195" w:after="0" w:line="240" w:lineRule="auto"/>
              <w:rPr>
                <w:rFonts w:ascii="Times New Roman" w:eastAsia="Times New Roman" w:hAnsi="Times New Roman" w:cs="Times New Roman"/>
                <w:sz w:val="20"/>
                <w:szCs w:val="20"/>
                <w:lang w:eastAsia="lv-LV"/>
              </w:rPr>
            </w:pPr>
          </w:p>
        </w:tc>
        <w:tc>
          <w:tcPr>
            <w:tcW w:w="2200" w:type="pct"/>
            <w:tcBorders>
              <w:top w:val="outset" w:sz="6" w:space="0" w:color="414142"/>
              <w:left w:val="nil"/>
              <w:bottom w:val="outset" w:sz="6" w:space="0" w:color="414142"/>
              <w:right w:val="outset" w:sz="6" w:space="0" w:color="414142"/>
            </w:tcBorders>
            <w:hideMark/>
          </w:tcPr>
          <w:p w14:paraId="1EB2A931" w14:textId="77777777" w:rsidR="00E45D1E" w:rsidRPr="00BF3BF7" w:rsidRDefault="00E45D1E" w:rsidP="00E45D1E">
            <w:pPr>
              <w:spacing w:before="195" w:after="0" w:line="240" w:lineRule="auto"/>
              <w:rPr>
                <w:rFonts w:ascii="Times New Roman" w:eastAsia="Times New Roman" w:hAnsi="Times New Roman" w:cs="Times New Roman"/>
                <w:sz w:val="20"/>
                <w:szCs w:val="20"/>
                <w:lang w:eastAsia="lv-LV"/>
              </w:rPr>
            </w:pPr>
            <w:r w:rsidRPr="00BF3BF7">
              <w:rPr>
                <w:rFonts w:ascii="Times New Roman" w:eastAsia="Times New Roman" w:hAnsi="Times New Roman" w:cs="Times New Roman"/>
                <w:sz w:val="20"/>
                <w:szCs w:val="20"/>
                <w:lang w:eastAsia="lv-LV"/>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47119148" w14:textId="77777777" w:rsidR="00E45D1E" w:rsidRPr="00BF3BF7" w:rsidRDefault="00E45D1E" w:rsidP="00E45D1E">
            <w:pPr>
              <w:spacing w:before="195" w:after="0" w:line="240" w:lineRule="auto"/>
              <w:rPr>
                <w:rFonts w:ascii="Times New Roman" w:eastAsia="Times New Roman" w:hAnsi="Times New Roman" w:cs="Times New Roman"/>
                <w:sz w:val="24"/>
                <w:szCs w:val="24"/>
                <w:lang w:eastAsia="lv-LV"/>
              </w:rPr>
            </w:pPr>
          </w:p>
        </w:tc>
      </w:tr>
      <w:tr w:rsidR="00E45D1E" w:rsidRPr="009D4D8B" w14:paraId="1D0354A7"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6A8C547E" w14:textId="77777777" w:rsidR="00E45D1E" w:rsidRPr="00BF3BF7" w:rsidRDefault="00E45D1E" w:rsidP="00E45D1E">
            <w:pPr>
              <w:spacing w:before="195" w:after="0" w:line="240" w:lineRule="auto"/>
              <w:rPr>
                <w:rFonts w:ascii="Times New Roman" w:eastAsia="Times New Roman" w:hAnsi="Times New Roman" w:cs="Times New Roman"/>
                <w:b/>
                <w:bCs/>
                <w:sz w:val="24"/>
                <w:szCs w:val="24"/>
                <w:lang w:eastAsia="lv-LV"/>
              </w:rPr>
            </w:pPr>
            <w:r w:rsidRPr="00BF3BF7">
              <w:rPr>
                <w:rFonts w:ascii="Times New Roman" w:eastAsia="Times New Roman" w:hAnsi="Times New Roman" w:cs="Times New Roman"/>
                <w:b/>
                <w:bCs/>
                <w:sz w:val="24"/>
                <w:szCs w:val="24"/>
                <w:lang w:eastAsia="lv-LV"/>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2492563E" w14:textId="18003809" w:rsidR="00E45D1E" w:rsidRPr="00BF3BF7" w:rsidRDefault="009D4D8B" w:rsidP="00E45D1E">
            <w:pPr>
              <w:spacing w:before="195" w:after="0" w:line="240" w:lineRule="auto"/>
              <w:rPr>
                <w:rFonts w:ascii="Times New Roman" w:eastAsia="Times New Roman" w:hAnsi="Times New Roman" w:cs="Times New Roman"/>
                <w:sz w:val="24"/>
                <w:szCs w:val="24"/>
                <w:lang w:eastAsia="lv-LV"/>
              </w:rPr>
            </w:pPr>
            <w:r w:rsidRPr="00BF3BF7">
              <w:rPr>
                <w:rFonts w:ascii="Times New Roman" w:eastAsia="Times New Roman" w:hAnsi="Times New Roman" w:cs="Times New Roman"/>
                <w:sz w:val="24"/>
                <w:szCs w:val="24"/>
                <w:lang w:eastAsia="lv-LV"/>
              </w:rPr>
              <w:t>Nav attiecināms</w:t>
            </w:r>
          </w:p>
        </w:tc>
      </w:tr>
      <w:tr w:rsidR="00E45D1E" w:rsidRPr="009D4D8B" w14:paraId="1F307A50" w14:textId="77777777" w:rsidTr="00E45D1E">
        <w:tc>
          <w:tcPr>
            <w:tcW w:w="2500" w:type="pct"/>
            <w:gridSpan w:val="2"/>
            <w:tcBorders>
              <w:top w:val="outset" w:sz="6" w:space="0" w:color="414142"/>
              <w:left w:val="outset" w:sz="6" w:space="0" w:color="414142"/>
              <w:bottom w:val="outset" w:sz="6" w:space="0" w:color="414142"/>
              <w:right w:val="outset" w:sz="6" w:space="0" w:color="414142"/>
            </w:tcBorders>
            <w:hideMark/>
          </w:tcPr>
          <w:p w14:paraId="23D35320" w14:textId="77777777" w:rsidR="00E45D1E" w:rsidRPr="009D4D8B" w:rsidRDefault="00E45D1E" w:rsidP="00E45D1E">
            <w:pPr>
              <w:spacing w:before="195" w:after="0" w:line="240" w:lineRule="auto"/>
              <w:rPr>
                <w:rFonts w:ascii="Times New Roman" w:eastAsia="Times New Roman" w:hAnsi="Times New Roman" w:cs="Times New Roman"/>
                <w:b/>
                <w:bCs/>
                <w:color w:val="414142"/>
                <w:sz w:val="24"/>
                <w:szCs w:val="24"/>
                <w:lang w:eastAsia="lv-LV"/>
              </w:rPr>
            </w:pPr>
            <w:r w:rsidRPr="009D4D8B">
              <w:rPr>
                <w:rFonts w:ascii="Times New Roman" w:eastAsia="Times New Roman" w:hAnsi="Times New Roman" w:cs="Times New Roman"/>
                <w:b/>
                <w:bCs/>
                <w:color w:val="414142"/>
                <w:sz w:val="24"/>
                <w:szCs w:val="24"/>
                <w:lang w:eastAsia="lv-LV"/>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7D28BEE6" w14:textId="77777777" w:rsidR="00E45D1E" w:rsidRPr="009D4D8B" w:rsidRDefault="00E45D1E" w:rsidP="00E45D1E">
            <w:pPr>
              <w:spacing w:before="195" w:after="0" w:line="240" w:lineRule="auto"/>
              <w:rPr>
                <w:rFonts w:ascii="Times New Roman" w:eastAsia="Times New Roman" w:hAnsi="Times New Roman" w:cs="Times New Roman"/>
                <w:b/>
                <w:bCs/>
                <w:color w:val="414142"/>
                <w:sz w:val="24"/>
                <w:szCs w:val="24"/>
                <w:lang w:eastAsia="lv-LV"/>
              </w:rPr>
            </w:pPr>
          </w:p>
        </w:tc>
      </w:tr>
      <w:tr w:rsidR="00E45D1E" w:rsidRPr="009D4D8B" w14:paraId="69D540F3" w14:textId="77777777" w:rsidTr="00E45D1E">
        <w:trPr>
          <w:trHeight w:val="390"/>
        </w:trPr>
        <w:tc>
          <w:tcPr>
            <w:tcW w:w="2500" w:type="pct"/>
            <w:gridSpan w:val="2"/>
            <w:tcBorders>
              <w:top w:val="outset" w:sz="6" w:space="0" w:color="414142"/>
              <w:left w:val="outset" w:sz="6" w:space="0" w:color="414142"/>
              <w:bottom w:val="outset" w:sz="6" w:space="0" w:color="414142"/>
              <w:right w:val="outset" w:sz="6" w:space="0" w:color="414142"/>
            </w:tcBorders>
            <w:hideMark/>
          </w:tcPr>
          <w:p w14:paraId="21D1132D" w14:textId="77777777" w:rsidR="00E45D1E" w:rsidRPr="009D4D8B" w:rsidRDefault="00E45D1E" w:rsidP="00E45D1E">
            <w:pPr>
              <w:spacing w:before="195" w:after="0" w:line="240" w:lineRule="auto"/>
              <w:rPr>
                <w:rFonts w:ascii="Times New Roman" w:eastAsia="Times New Roman" w:hAnsi="Times New Roman" w:cs="Times New Roman"/>
                <w:b/>
                <w:bCs/>
                <w:color w:val="414142"/>
                <w:sz w:val="24"/>
                <w:szCs w:val="24"/>
                <w:lang w:eastAsia="lv-LV"/>
              </w:rPr>
            </w:pPr>
            <w:r w:rsidRPr="009D4D8B">
              <w:rPr>
                <w:rFonts w:ascii="Times New Roman" w:eastAsia="Times New Roman" w:hAnsi="Times New Roman" w:cs="Times New Roman"/>
                <w:b/>
                <w:bCs/>
                <w:color w:val="414142"/>
                <w:sz w:val="24"/>
                <w:szCs w:val="24"/>
                <w:lang w:eastAsia="lv-LV"/>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hideMark/>
          </w:tcPr>
          <w:p w14:paraId="6CD95D18" w14:textId="633B5E74" w:rsidR="00E45D1E" w:rsidRPr="009D4D8B" w:rsidRDefault="00D76F4A" w:rsidP="00E45D1E">
            <w:pPr>
              <w:spacing w:before="195" w:after="0" w:line="240" w:lineRule="auto"/>
              <w:rPr>
                <w:rFonts w:ascii="Times New Roman" w:eastAsia="Times New Roman" w:hAnsi="Times New Roman" w:cs="Times New Roman"/>
                <w:color w:val="414142"/>
                <w:sz w:val="24"/>
                <w:szCs w:val="24"/>
                <w:lang w:eastAsia="lv-LV"/>
              </w:rPr>
            </w:pPr>
            <w:r w:rsidRPr="009D4D8B">
              <w:rPr>
                <w:rFonts w:ascii="Times New Roman" w:eastAsia="Times New Roman" w:hAnsi="Times New Roman" w:cs="Times New Roman"/>
                <w:color w:val="414142"/>
                <w:sz w:val="24"/>
                <w:szCs w:val="24"/>
                <w:lang w:eastAsia="lv-LV"/>
              </w:rPr>
              <w:t>KPMG Zvērinātu advokātu birojs</w:t>
            </w:r>
          </w:p>
        </w:tc>
      </w:tr>
    </w:tbl>
    <w:p w14:paraId="4C26CAFA" w14:textId="77777777" w:rsidR="00D00AD1" w:rsidRPr="009D4D8B" w:rsidRDefault="00D00AD1">
      <w:pPr>
        <w:rPr>
          <w:sz w:val="24"/>
          <w:szCs w:val="24"/>
        </w:rPr>
      </w:pPr>
    </w:p>
    <w:sectPr w:rsidR="00D00AD1" w:rsidRPr="009D4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B66A6"/>
    <w:multiLevelType w:val="hybridMultilevel"/>
    <w:tmpl w:val="888A7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87F4A"/>
    <w:multiLevelType w:val="hybridMultilevel"/>
    <w:tmpl w:val="141C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30608"/>
    <w:multiLevelType w:val="hybridMultilevel"/>
    <w:tmpl w:val="311EA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79B2D0F"/>
    <w:multiLevelType w:val="hybridMultilevel"/>
    <w:tmpl w:val="CE32F6F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1E"/>
    <w:rsid w:val="00070980"/>
    <w:rsid w:val="001373F4"/>
    <w:rsid w:val="001E1104"/>
    <w:rsid w:val="002224C8"/>
    <w:rsid w:val="00262F29"/>
    <w:rsid w:val="002C631D"/>
    <w:rsid w:val="00413A16"/>
    <w:rsid w:val="00440F2E"/>
    <w:rsid w:val="00446D6A"/>
    <w:rsid w:val="00453F10"/>
    <w:rsid w:val="00543010"/>
    <w:rsid w:val="00547B8D"/>
    <w:rsid w:val="007D4610"/>
    <w:rsid w:val="009D4D8B"/>
    <w:rsid w:val="009E3571"/>
    <w:rsid w:val="00A27328"/>
    <w:rsid w:val="00AA0C29"/>
    <w:rsid w:val="00BF3BF7"/>
    <w:rsid w:val="00C41F5B"/>
    <w:rsid w:val="00D00AD1"/>
    <w:rsid w:val="00D76F4A"/>
    <w:rsid w:val="00D8599B"/>
    <w:rsid w:val="00E45D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0B3F"/>
  <w15:chartTrackingRefBased/>
  <w15:docId w15:val="{1305B279-725E-4193-B52B-B40FB880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1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224C8"/>
    <w:pPr>
      <w:ind w:left="720"/>
      <w:contextualSpacing/>
    </w:pPr>
    <w:rPr>
      <w:lang w:val="en-US"/>
    </w:rPr>
  </w:style>
  <w:style w:type="character" w:styleId="CommentReference">
    <w:name w:val="annotation reference"/>
    <w:basedOn w:val="DefaultParagraphFont"/>
    <w:uiPriority w:val="99"/>
    <w:semiHidden/>
    <w:unhideWhenUsed/>
    <w:rsid w:val="00262F29"/>
    <w:rPr>
      <w:sz w:val="16"/>
      <w:szCs w:val="16"/>
    </w:rPr>
  </w:style>
  <w:style w:type="paragraph" w:styleId="CommentText">
    <w:name w:val="annotation text"/>
    <w:basedOn w:val="Normal"/>
    <w:link w:val="CommentTextChar"/>
    <w:uiPriority w:val="99"/>
    <w:semiHidden/>
    <w:unhideWhenUsed/>
    <w:rsid w:val="00262F29"/>
    <w:pPr>
      <w:spacing w:line="240" w:lineRule="auto"/>
    </w:pPr>
    <w:rPr>
      <w:sz w:val="20"/>
      <w:szCs w:val="20"/>
    </w:rPr>
  </w:style>
  <w:style w:type="character" w:customStyle="1" w:styleId="CommentTextChar">
    <w:name w:val="Comment Text Char"/>
    <w:basedOn w:val="DefaultParagraphFont"/>
    <w:link w:val="CommentText"/>
    <w:uiPriority w:val="99"/>
    <w:semiHidden/>
    <w:rsid w:val="00262F29"/>
    <w:rPr>
      <w:sz w:val="20"/>
      <w:szCs w:val="20"/>
    </w:rPr>
  </w:style>
  <w:style w:type="paragraph" w:styleId="CommentSubject">
    <w:name w:val="annotation subject"/>
    <w:basedOn w:val="CommentText"/>
    <w:next w:val="CommentText"/>
    <w:link w:val="CommentSubjectChar"/>
    <w:uiPriority w:val="99"/>
    <w:semiHidden/>
    <w:unhideWhenUsed/>
    <w:rsid w:val="00262F29"/>
    <w:rPr>
      <w:b/>
      <w:bCs/>
    </w:rPr>
  </w:style>
  <w:style w:type="character" w:customStyle="1" w:styleId="CommentSubjectChar">
    <w:name w:val="Comment Subject Char"/>
    <w:basedOn w:val="CommentTextChar"/>
    <w:link w:val="CommentSubject"/>
    <w:uiPriority w:val="99"/>
    <w:semiHidden/>
    <w:rsid w:val="00262F29"/>
    <w:rPr>
      <w:b/>
      <w:bCs/>
      <w:sz w:val="20"/>
      <w:szCs w:val="20"/>
    </w:rPr>
  </w:style>
  <w:style w:type="character" w:styleId="Emphasis">
    <w:name w:val="Emphasis"/>
    <w:basedOn w:val="DefaultParagraphFont"/>
    <w:uiPriority w:val="20"/>
    <w:qFormat/>
    <w:rsid w:val="001373F4"/>
    <w:rPr>
      <w:i/>
      <w:iCs/>
    </w:rPr>
  </w:style>
  <w:style w:type="character" w:styleId="Hyperlink">
    <w:name w:val="Hyperlink"/>
    <w:basedOn w:val="DefaultParagraphFont"/>
    <w:uiPriority w:val="99"/>
    <w:unhideWhenUsed/>
    <w:rsid w:val="001373F4"/>
    <w:rPr>
      <w:color w:val="0563C1" w:themeColor="hyperlink"/>
      <w:u w:val="single"/>
    </w:rPr>
  </w:style>
  <w:style w:type="character" w:styleId="UnresolvedMention">
    <w:name w:val="Unresolved Mention"/>
    <w:basedOn w:val="DefaultParagraphFont"/>
    <w:uiPriority w:val="99"/>
    <w:semiHidden/>
    <w:unhideWhenUsed/>
    <w:rsid w:val="00137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167081">
      <w:bodyDiv w:val="1"/>
      <w:marLeft w:val="0"/>
      <w:marRight w:val="0"/>
      <w:marTop w:val="0"/>
      <w:marBottom w:val="0"/>
      <w:divBdr>
        <w:top w:val="none" w:sz="0" w:space="0" w:color="auto"/>
        <w:left w:val="none" w:sz="0" w:space="0" w:color="auto"/>
        <w:bottom w:val="none" w:sz="0" w:space="0" w:color="auto"/>
        <w:right w:val="none" w:sz="0" w:space="0" w:color="auto"/>
      </w:divBdr>
      <w:divsChild>
        <w:div w:id="475075981">
          <w:marLeft w:val="150"/>
          <w:marRight w:val="150"/>
          <w:marTop w:val="480"/>
          <w:marBottom w:val="0"/>
          <w:divBdr>
            <w:top w:val="none" w:sz="0" w:space="0" w:color="auto"/>
            <w:left w:val="none" w:sz="0" w:space="0" w:color="auto"/>
            <w:bottom w:val="none" w:sz="0" w:space="0" w:color="auto"/>
            <w:right w:val="none" w:sz="0" w:space="0" w:color="auto"/>
          </w:divBdr>
        </w:div>
        <w:div w:id="1794982002">
          <w:marLeft w:val="0"/>
          <w:marRight w:val="0"/>
          <w:marTop w:val="240"/>
          <w:marBottom w:val="0"/>
          <w:divBdr>
            <w:top w:val="none" w:sz="0" w:space="0" w:color="auto"/>
            <w:left w:val="none" w:sz="0" w:space="0" w:color="auto"/>
            <w:bottom w:val="none" w:sz="0" w:space="0" w:color="auto"/>
            <w:right w:val="none" w:sz="0" w:space="0" w:color="auto"/>
          </w:divBdr>
          <w:divsChild>
            <w:div w:id="1293367958">
              <w:marLeft w:val="0"/>
              <w:marRight w:val="0"/>
              <w:marTop w:val="195"/>
              <w:marBottom w:val="0"/>
              <w:divBdr>
                <w:top w:val="none" w:sz="0" w:space="0" w:color="414142"/>
                <w:left w:val="none" w:sz="0" w:space="8" w:color="414142"/>
                <w:bottom w:val="none" w:sz="0" w:space="0" w:color="414142"/>
                <w:right w:val="none" w:sz="0" w:space="8" w:color="414142"/>
              </w:divBdr>
            </w:div>
          </w:divsChild>
        </w:div>
      </w:divsChild>
    </w:div>
    <w:div w:id="19562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is.mikelsons@sa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5009</Words>
  <Characters>2856</Characters>
  <Application>Microsoft Office Word</Application>
  <DocSecurity>4</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Ziedone</dc:creator>
  <cp:keywords/>
  <dc:description/>
  <cp:lastModifiedBy>Sanita Kalnaca</cp:lastModifiedBy>
  <cp:revision>2</cp:revision>
  <dcterms:created xsi:type="dcterms:W3CDTF">2021-08-02T11:28:00Z</dcterms:created>
  <dcterms:modified xsi:type="dcterms:W3CDTF">2021-08-02T11:28:00Z</dcterms:modified>
</cp:coreProperties>
</file>