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B7A6" w14:textId="77777777" w:rsidR="003D16AB" w:rsidRPr="003D16AB" w:rsidRDefault="003D16AB" w:rsidP="003D16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bookmarkStart w:id="0" w:name="piel-457311"/>
      <w:bookmarkEnd w:id="0"/>
    </w:p>
    <w:tbl>
      <w:tblPr>
        <w:tblW w:w="3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21"/>
        <w:gridCol w:w="2722"/>
      </w:tblGrid>
      <w:tr w:rsidR="003D16AB" w:rsidRPr="003D16AB" w14:paraId="47787E08" w14:textId="77777777" w:rsidTr="003D16AB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083FDC" w14:textId="77777777" w:rsidR="003D16AB" w:rsidRPr="003D16AB" w:rsidRDefault="003D16AB" w:rsidP="003D16AB">
            <w:pPr>
              <w:spacing w:before="100" w:beforeAutospacing="1" w:after="100" w:afterAutospacing="1" w:line="29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Anotācija pētījumam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686ABC6" w14:textId="77777777" w:rsidR="003D16AB" w:rsidRPr="003D16AB" w:rsidRDefault="00401B00" w:rsidP="004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Latvijas iedzīvotāju 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finanšu pratība </w:t>
            </w:r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2019</w:t>
            </w:r>
          </w:p>
        </w:tc>
      </w:tr>
      <w:tr w:rsidR="003D16AB" w:rsidRPr="003D16AB" w14:paraId="5D83629E" w14:textId="77777777" w:rsidTr="003D16AB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87CE19" w14:textId="77777777" w:rsidR="003D16AB" w:rsidRPr="003D16AB" w:rsidRDefault="003D16AB" w:rsidP="003D1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8FA8314" w14:textId="77777777" w:rsidR="003D16AB" w:rsidRPr="003D16AB" w:rsidRDefault="003D16AB" w:rsidP="003D16A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(pētījuma nosaukums)</w:t>
            </w:r>
          </w:p>
        </w:tc>
      </w:tr>
    </w:tbl>
    <w:p w14:paraId="146B24C3" w14:textId="77777777" w:rsidR="003D16AB" w:rsidRPr="003D16AB" w:rsidRDefault="003D16AB" w:rsidP="003D16A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tbl>
      <w:tblPr>
        <w:tblW w:w="75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3985"/>
        <w:gridCol w:w="4529"/>
        <w:gridCol w:w="4526"/>
      </w:tblGrid>
      <w:tr w:rsidR="003D16AB" w:rsidRPr="003D16AB" w14:paraId="50600CCC" w14:textId="77777777" w:rsidTr="00A778EE">
        <w:trPr>
          <w:gridAfter w:val="1"/>
          <w:wAfter w:w="1667" w:type="pct"/>
        </w:trPr>
        <w:tc>
          <w:tcPr>
            <w:tcW w:w="166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6E0CC0" w14:textId="77777777" w:rsidR="003D16AB" w:rsidRPr="003D16AB" w:rsidRDefault="003D16AB" w:rsidP="003D1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bdr w:val="none" w:sz="0" w:space="0" w:color="auto" w:frame="1"/>
                <w:lang w:eastAsia="lv-LV"/>
              </w:rPr>
              <w:t>Pētījuma mērķis, uzdevumi un galvenie rezultāti latviešu valodā</w:t>
            </w: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3D16A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(brīvā tekstā, aptuveni 150 vārdu)</w:t>
            </w:r>
          </w:p>
          <w:p w14:paraId="31EC1FA1" w14:textId="77777777" w:rsidR="008E5AC2" w:rsidRDefault="008E5AC2" w:rsidP="008E5AC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E5A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2019.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8E5A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gada septembrī un oktobrī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pēc Finanšu un kapitāla tirgus komisijas pasūtījuma</w:t>
            </w:r>
            <w:r w:rsidRPr="008E5A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SIA “Aptauju Centrs” veica Latvijas iedzīvotāju aptauju ar mērķi noskaidrot Latvijas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8E5A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iedzīvotāju zināšanas par dažādiem finanšu pakalpojumiem, kā arī to izmantošanas paradumus. Šīs aptaujas dati tika izmantoti, lai aprēķinātu Latvijas iedzīv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otāju finanšu pratības indeksu. </w:t>
            </w:r>
          </w:p>
          <w:p w14:paraId="4A864352" w14:textId="77777777" w:rsidR="003D16AB" w:rsidRDefault="008E5AC2" w:rsidP="008E5AC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Rezultāti rāda, ka iedzīvotāju Finanšu pratības indekss 2019. gadā bija 21.7 procentpunkti no 99 procentpunktiem. Redzamas būtiskas atšķirības dažādās iedzīvotāju grupās – sociāli mazāk aizsargāto un mazāk izglītoto iedzīvotāju finanšu pratība ir ievērojami zemāka nekā ekonomiski aktīviem, darbspējīgiem un augstāk izglītotiem iedzīvotājiem.</w:t>
            </w:r>
          </w:p>
          <w:p w14:paraId="1BD186D8" w14:textId="77777777" w:rsidR="008E5AC2" w:rsidRPr="003D16AB" w:rsidRDefault="008E5AC2" w:rsidP="008E5AC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E5A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Pētījuma rezultāti 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rāda</w:t>
            </w:r>
            <w:r w:rsidRPr="008E5AC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, ka 2019. gadā, salīdzinot ar 2014. gadu, iedzīvotāji kļuvuši apmierinātāki ar savu finanšu situāciju, vairāk izmanto apdrošināšanas pakalpojumus, turpina veidot uzkrājumus (+2 procentpunkti) un mērķtiecīgāk meklē un vērtē informāciju par finanšu produktiem, kā arī seko līdzi nodokļu politikas izmaiņām (+5 procentpunkti).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2ECF14" w14:textId="77777777" w:rsidR="003D16AB" w:rsidRDefault="003D16AB" w:rsidP="003D1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bdr w:val="none" w:sz="0" w:space="0" w:color="auto" w:frame="1"/>
                <w:lang w:eastAsia="lv-LV"/>
              </w:rPr>
              <w:t>Pētījuma mērķis, uzdevumi un galvenie rezultāti angļu valodā</w:t>
            </w: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3D16A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(brīvā tekstā, aptuveni 150 vārdu)</w:t>
            </w:r>
          </w:p>
          <w:p w14:paraId="2ECB1E77" w14:textId="77777777" w:rsidR="001C43B2" w:rsidRDefault="001C43B2" w:rsidP="003D1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  <w:p w14:paraId="415C79CC" w14:textId="77777777" w:rsidR="001C43B2" w:rsidRDefault="001C43B2" w:rsidP="001C4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Financial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and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Capital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Market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Commission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has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released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results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third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measurement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Financial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Literacy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</w:t>
            </w:r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ndex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which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demonstrate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that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level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of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resident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knowledge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of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financial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is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sues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has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increased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over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last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four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years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has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reached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+21.7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points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compared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to+21.2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2015</w:t>
            </w:r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). </w:t>
            </w:r>
          </w:p>
          <w:p w14:paraId="13B9544A" w14:textId="77777777" w:rsidR="001C43B2" w:rsidRDefault="001C43B2" w:rsidP="001C4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  <w:p w14:paraId="47E351CE" w14:textId="77777777" w:rsidR="001C43B2" w:rsidRDefault="001C43B2" w:rsidP="001C4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Financial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Literacy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Index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is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score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calculated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using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an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individual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methodology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for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estimating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seven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financial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literacy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topics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based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on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annual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surveys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of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resident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financial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literacy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average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index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characterizes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level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of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financial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literacy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Latvia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a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particular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year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index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was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created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cooperation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with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SIA "Aptauju centrs".</w:t>
            </w:r>
          </w:p>
          <w:p w14:paraId="76C62B24" w14:textId="77777777" w:rsidR="00401B00" w:rsidRDefault="00401B00" w:rsidP="001C4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  <w:p w14:paraId="2B720615" w14:textId="77777777" w:rsidR="00401B00" w:rsidRPr="003D16AB" w:rsidRDefault="00401B00" w:rsidP="004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results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show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that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2019,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compared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to 2014,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population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has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become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more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satisfied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with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their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financial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situation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uses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more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insurance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services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create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more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savings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(+2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percentage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points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)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and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more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purposefully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seeks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and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evaluates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information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about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financial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products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as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well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as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follows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changes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tax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policy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(+5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percentage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points</w:t>
            </w:r>
            <w:proofErr w:type="spellEnd"/>
            <w:r w:rsidRPr="00401B0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).</w:t>
            </w:r>
          </w:p>
        </w:tc>
      </w:tr>
      <w:tr w:rsidR="00A778EE" w:rsidRPr="003D16AB" w14:paraId="793039E3" w14:textId="77777777" w:rsidTr="00A778EE">
        <w:tc>
          <w:tcPr>
            <w:tcW w:w="166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D7DEA8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Galvenās pētījumā aplūkotās tēmas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857FC3" w14:textId="77777777" w:rsidR="00A778EE" w:rsidRPr="00A778EE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 w:rsidRPr="00A778EE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Finanšu pakalpojumi, mājsaimniecību ienākumi, budžeta plānošana un kontrole, uzkrājumi, pensijas, kredīti, kredītkartes, informētība un e-drošība.</w:t>
            </w:r>
          </w:p>
          <w:p w14:paraId="0783468B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667" w:type="pct"/>
          </w:tcPr>
          <w:p w14:paraId="5235E8C9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</w:tr>
      <w:tr w:rsidR="00A778EE" w:rsidRPr="003D16AB" w14:paraId="79681CE8" w14:textId="77777777" w:rsidTr="00A778EE">
        <w:trPr>
          <w:gridAfter w:val="1"/>
          <w:wAfter w:w="1667" w:type="pct"/>
        </w:trPr>
        <w:tc>
          <w:tcPr>
            <w:tcW w:w="166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29B59F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Pētījuma pasūtītājs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296DDA" w14:textId="77777777" w:rsidR="00A778EE" w:rsidRPr="00A778EE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 w:rsidRPr="00A778EE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FKTK</w:t>
            </w:r>
          </w:p>
        </w:tc>
      </w:tr>
      <w:tr w:rsidR="00A778EE" w:rsidRPr="003D16AB" w14:paraId="08A2069C" w14:textId="77777777" w:rsidTr="00A778EE">
        <w:trPr>
          <w:gridAfter w:val="1"/>
          <w:wAfter w:w="1667" w:type="pct"/>
        </w:trPr>
        <w:tc>
          <w:tcPr>
            <w:tcW w:w="166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29F2E2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Pētījuma īstenotājs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5792A8" w14:textId="77777777" w:rsidR="00A778EE" w:rsidRPr="00A778EE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 w:rsidRPr="00A778EE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SIA “Aptauju Centrs”</w:t>
            </w:r>
          </w:p>
        </w:tc>
      </w:tr>
      <w:tr w:rsidR="00A778EE" w:rsidRPr="003D16AB" w14:paraId="367BDC2D" w14:textId="77777777" w:rsidTr="00A778EE">
        <w:trPr>
          <w:gridAfter w:val="1"/>
          <w:wAfter w:w="1667" w:type="pct"/>
        </w:trPr>
        <w:tc>
          <w:tcPr>
            <w:tcW w:w="166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E43E67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Pētījuma īstenošanas gads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3AC3F2" w14:textId="77777777" w:rsidR="00A778EE" w:rsidRPr="00A778EE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 w:rsidRPr="00A778EE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2019</w:t>
            </w:r>
          </w:p>
        </w:tc>
      </w:tr>
      <w:tr w:rsidR="00A778EE" w:rsidRPr="003D16AB" w14:paraId="4B1C08DD" w14:textId="77777777" w:rsidTr="00A778EE">
        <w:trPr>
          <w:gridAfter w:val="1"/>
          <w:wAfter w:w="1667" w:type="pct"/>
        </w:trPr>
        <w:tc>
          <w:tcPr>
            <w:tcW w:w="166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BA8C34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Pētījuma finansēšanas summa un finansēšanas avots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A18946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FKTK ikgadējais budžets</w:t>
            </w:r>
            <w:r w:rsidR="001C43B2" w:rsidRPr="001C43B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, EUR 19 104,69 (ieskaitot PVN).</w:t>
            </w:r>
          </w:p>
        </w:tc>
      </w:tr>
      <w:tr w:rsidR="00A778EE" w:rsidRPr="003D16AB" w14:paraId="76798C6E" w14:textId="77777777" w:rsidTr="00A778EE">
        <w:trPr>
          <w:gridAfter w:val="1"/>
          <w:wAfter w:w="1667" w:type="pct"/>
        </w:trPr>
        <w:tc>
          <w:tcPr>
            <w:tcW w:w="166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8CD63D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Pētījuma klasifikācija*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038E5E" w14:textId="77777777" w:rsidR="00A778EE" w:rsidRPr="006E0E0B" w:rsidRDefault="006E0E0B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 w:rsidRPr="006E0E0B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Aptauja</w:t>
            </w:r>
          </w:p>
        </w:tc>
      </w:tr>
      <w:tr w:rsidR="00A778EE" w:rsidRPr="003D16AB" w14:paraId="6CADBCBD" w14:textId="77777777" w:rsidTr="00A778EE">
        <w:trPr>
          <w:gridAfter w:val="1"/>
          <w:wAfter w:w="1667" w:type="pct"/>
        </w:trPr>
        <w:tc>
          <w:tcPr>
            <w:tcW w:w="166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0D4189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Politikas joma, nozare**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97FC11" w14:textId="77777777" w:rsidR="00A778EE" w:rsidRPr="00A778EE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 w:rsidRPr="00A778EE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Finanšu pratība</w:t>
            </w:r>
          </w:p>
        </w:tc>
      </w:tr>
      <w:tr w:rsidR="00A778EE" w:rsidRPr="003D16AB" w14:paraId="5B023561" w14:textId="77777777" w:rsidTr="00A778EE">
        <w:trPr>
          <w:gridAfter w:val="1"/>
          <w:wAfter w:w="1667" w:type="pct"/>
        </w:trPr>
        <w:tc>
          <w:tcPr>
            <w:tcW w:w="166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2E9113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bdr w:val="none" w:sz="0" w:space="0" w:color="auto" w:frame="1"/>
                <w:lang w:eastAsia="lv-LV"/>
              </w:rPr>
              <w:t>Pētījuma ģeogrāfiskais aptvērums</w:t>
            </w: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3D16A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(visa Latvija vai noteikts reģions/novads)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806DD3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778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Visi Latvijas reģioni (101 izlases punkts)</w:t>
            </w:r>
          </w:p>
        </w:tc>
      </w:tr>
      <w:tr w:rsidR="00A778EE" w:rsidRPr="003D16AB" w14:paraId="1612E81F" w14:textId="77777777" w:rsidTr="00A778EE">
        <w:trPr>
          <w:gridAfter w:val="1"/>
          <w:wAfter w:w="1667" w:type="pct"/>
        </w:trPr>
        <w:tc>
          <w:tcPr>
            <w:tcW w:w="166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C6C2A5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bdr w:val="none" w:sz="0" w:space="0" w:color="auto" w:frame="1"/>
                <w:lang w:eastAsia="lv-LV"/>
              </w:rPr>
              <w:t>Pētījuma mērķa grupa/-as</w:t>
            </w: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3D16A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(piemēram, Latvijas iedzīvotāji darbspējas vecumā)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26302D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778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Latvijas pastāvīgie iedzīvotāji vecumā no 18 līdz 79 gadiem</w:t>
            </w:r>
          </w:p>
        </w:tc>
      </w:tr>
      <w:tr w:rsidR="00A778EE" w:rsidRPr="003D16AB" w14:paraId="1EEBCDD5" w14:textId="77777777" w:rsidTr="00A778EE">
        <w:trPr>
          <w:gridAfter w:val="1"/>
          <w:wAfter w:w="1667" w:type="pct"/>
        </w:trPr>
        <w:tc>
          <w:tcPr>
            <w:tcW w:w="166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5FA275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lastRenderedPageBreak/>
              <w:t>Pētījumā izmantotās metodes pēc informācijas ieguves veida: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E8615B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</w:tr>
      <w:tr w:rsidR="00A778EE" w:rsidRPr="003D16AB" w14:paraId="597265C6" w14:textId="77777777" w:rsidTr="00A778EE">
        <w:trPr>
          <w:gridAfter w:val="1"/>
          <w:wAfter w:w="1667" w:type="pct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57441BD3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7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6AEC5760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1) tiesību aktu vai politikas plānošanas dokumentu analīze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E0E308" w14:textId="77777777" w:rsidR="00A778EE" w:rsidRPr="003D16AB" w:rsidRDefault="006E0E0B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-</w:t>
            </w:r>
          </w:p>
        </w:tc>
      </w:tr>
      <w:tr w:rsidR="00A778EE" w:rsidRPr="003D16AB" w14:paraId="1DE33309" w14:textId="77777777" w:rsidTr="00A778EE">
        <w:trPr>
          <w:gridAfter w:val="1"/>
          <w:wAfter w:w="1667" w:type="pct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14B73BCB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7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547D8C93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2) statistikas datu analīze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86B539" w14:textId="77777777" w:rsidR="00A778EE" w:rsidRPr="003D16AB" w:rsidRDefault="006E0E0B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-</w:t>
            </w:r>
          </w:p>
        </w:tc>
      </w:tr>
      <w:tr w:rsidR="00A778EE" w:rsidRPr="003D16AB" w14:paraId="2EC5089E" w14:textId="77777777" w:rsidTr="00A778EE">
        <w:trPr>
          <w:gridAfter w:val="1"/>
          <w:wAfter w:w="1667" w:type="pct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3029A654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7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48DEB7FC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3) esošo pētījumu datu sekundārā analīze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4525BA" w14:textId="77777777" w:rsidR="00A778EE" w:rsidRPr="003D16AB" w:rsidRDefault="006E0E0B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-</w:t>
            </w:r>
          </w:p>
        </w:tc>
      </w:tr>
      <w:tr w:rsidR="00A778EE" w:rsidRPr="003D16AB" w14:paraId="4FA0C201" w14:textId="77777777" w:rsidTr="00A778EE">
        <w:trPr>
          <w:gridAfter w:val="1"/>
          <w:wAfter w:w="1667" w:type="pct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57E86A24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7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0A3CD1A1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4) padziļināto/ekspertu interviju veikšana un analīze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42CC34" w14:textId="77777777" w:rsidR="00A778EE" w:rsidRPr="003D16AB" w:rsidRDefault="006E0E0B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-</w:t>
            </w:r>
          </w:p>
        </w:tc>
      </w:tr>
      <w:tr w:rsidR="00A778EE" w:rsidRPr="003D16AB" w14:paraId="3DAB31A4" w14:textId="77777777" w:rsidTr="00A778EE">
        <w:trPr>
          <w:gridAfter w:val="1"/>
          <w:wAfter w:w="1667" w:type="pct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653F7568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7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4E87F6D7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5) fokusa grupu diskusiju veikšana un analīze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156AB3" w14:textId="77777777" w:rsidR="00A778EE" w:rsidRPr="003D16AB" w:rsidRDefault="006E0E0B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-</w:t>
            </w:r>
          </w:p>
        </w:tc>
      </w:tr>
      <w:tr w:rsidR="00A778EE" w:rsidRPr="003D16AB" w14:paraId="68F5C455" w14:textId="77777777" w:rsidTr="00A778EE">
        <w:trPr>
          <w:gridAfter w:val="1"/>
          <w:wAfter w:w="1667" w:type="pct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6B9C2788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7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60A58D22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6) gadījumu izpēte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242D97" w14:textId="77777777" w:rsidR="00A778EE" w:rsidRPr="003D16AB" w:rsidRDefault="006E0E0B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-</w:t>
            </w:r>
          </w:p>
        </w:tc>
      </w:tr>
      <w:tr w:rsidR="00A778EE" w:rsidRPr="003D16AB" w14:paraId="69A64A5F" w14:textId="77777777" w:rsidTr="00A778EE">
        <w:trPr>
          <w:gridAfter w:val="1"/>
          <w:wAfter w:w="1667" w:type="pct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3779DFD9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7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598D620B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7) kvantitatīvās aptaujas veikšana un datu analīze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F73483" w14:textId="77777777" w:rsidR="00A778EE" w:rsidRPr="003D16AB" w:rsidRDefault="006E0E0B" w:rsidP="006E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Tiešās</w:t>
            </w:r>
            <w:r w:rsidRPr="006E0E0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intervij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as</w:t>
            </w:r>
            <w:r w:rsidRPr="006E0E0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respondentu 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dzīvesvietās</w:t>
            </w:r>
          </w:p>
        </w:tc>
      </w:tr>
      <w:tr w:rsidR="00A778EE" w:rsidRPr="003D16AB" w14:paraId="7FC112E3" w14:textId="77777777" w:rsidTr="00A778EE">
        <w:trPr>
          <w:gridAfter w:val="1"/>
          <w:wAfter w:w="1667" w:type="pct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2B8014FA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7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6BB174F6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8) citas metodes (norādīt, kādas)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E0FFC6" w14:textId="77777777" w:rsidR="00A778EE" w:rsidRPr="003D16AB" w:rsidRDefault="006E0E0B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-</w:t>
            </w:r>
          </w:p>
        </w:tc>
      </w:tr>
      <w:tr w:rsidR="00A778EE" w:rsidRPr="003D16AB" w14:paraId="502633FB" w14:textId="77777777" w:rsidTr="00A778EE">
        <w:trPr>
          <w:gridAfter w:val="1"/>
          <w:wAfter w:w="1667" w:type="pct"/>
        </w:trPr>
        <w:tc>
          <w:tcPr>
            <w:tcW w:w="166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FE8501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bdr w:val="none" w:sz="0" w:space="0" w:color="auto" w:frame="1"/>
                <w:lang w:eastAsia="lv-LV"/>
              </w:rPr>
              <w:t>Kvantitatīvās pētījuma metodes</w:t>
            </w: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3D16A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(ja attiecināms):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4138A0" w14:textId="77777777" w:rsidR="00A778EE" w:rsidRPr="003D16AB" w:rsidRDefault="006E0E0B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-</w:t>
            </w:r>
          </w:p>
        </w:tc>
      </w:tr>
      <w:tr w:rsidR="00A778EE" w:rsidRPr="003D16AB" w14:paraId="52C898D5" w14:textId="77777777" w:rsidTr="00A778EE">
        <w:trPr>
          <w:gridAfter w:val="1"/>
          <w:wAfter w:w="1667" w:type="pct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64A50690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7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29F9AF1C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1) aptaujas izlases metode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BF951E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</w:t>
            </w:r>
            <w:r w:rsidRPr="00A778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tratificētā nejaušā izlase</w:t>
            </w:r>
          </w:p>
        </w:tc>
      </w:tr>
      <w:tr w:rsidR="00A778EE" w:rsidRPr="003D16AB" w14:paraId="6BD7DF21" w14:textId="77777777" w:rsidTr="00A778EE">
        <w:trPr>
          <w:gridAfter w:val="1"/>
          <w:wAfter w:w="1667" w:type="pct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749C03A9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7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204553E5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2) aptaujāto/anketēto respondentu/vienību skaits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B04871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1001</w:t>
            </w:r>
          </w:p>
        </w:tc>
      </w:tr>
      <w:tr w:rsidR="00A778EE" w:rsidRPr="003D16AB" w14:paraId="53DFAFDE" w14:textId="77777777" w:rsidTr="00A778EE">
        <w:trPr>
          <w:gridAfter w:val="1"/>
          <w:wAfter w:w="1667" w:type="pct"/>
        </w:trPr>
        <w:tc>
          <w:tcPr>
            <w:tcW w:w="166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97EB26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bdr w:val="none" w:sz="0" w:space="0" w:color="auto" w:frame="1"/>
                <w:lang w:eastAsia="lv-LV"/>
              </w:rPr>
              <w:t>Kvalitatīvās pētījuma metodes</w:t>
            </w: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3D16A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(ja attiecināms):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24FBE2" w14:textId="77777777" w:rsidR="00A778EE" w:rsidRPr="003D16AB" w:rsidRDefault="006E0E0B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-</w:t>
            </w:r>
          </w:p>
        </w:tc>
      </w:tr>
      <w:tr w:rsidR="00A778EE" w:rsidRPr="003D16AB" w14:paraId="16E0783E" w14:textId="77777777" w:rsidTr="00A778EE">
        <w:trPr>
          <w:gridAfter w:val="1"/>
          <w:wAfter w:w="1667" w:type="pct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476ABC47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7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64C5C775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1) padziļināto/ekspertu interviju skaits (ja attiecināms)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81C147" w14:textId="77777777" w:rsidR="00A778EE" w:rsidRPr="003D16AB" w:rsidRDefault="006E0E0B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-</w:t>
            </w:r>
          </w:p>
        </w:tc>
      </w:tr>
      <w:tr w:rsidR="00A778EE" w:rsidRPr="003D16AB" w14:paraId="1EC794AA" w14:textId="77777777" w:rsidTr="00A778EE">
        <w:trPr>
          <w:gridAfter w:val="1"/>
          <w:wAfter w:w="1667" w:type="pct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3C71A5E2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7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6EF5B441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2) fokusa grupu diskusiju skaits (ja attiecināms)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1103B1" w14:textId="77777777" w:rsidR="00A778EE" w:rsidRPr="003D16AB" w:rsidRDefault="006E0E0B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-</w:t>
            </w:r>
          </w:p>
        </w:tc>
      </w:tr>
      <w:tr w:rsidR="00A778EE" w:rsidRPr="003D16AB" w14:paraId="41BEA79E" w14:textId="77777777" w:rsidTr="00A778EE">
        <w:trPr>
          <w:gridAfter w:val="1"/>
          <w:wAfter w:w="1667" w:type="pct"/>
        </w:trPr>
        <w:tc>
          <w:tcPr>
            <w:tcW w:w="166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9EFECB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Izmantotās analīzes grupas (griezumi)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A1A510" w14:textId="77777777" w:rsidR="006E0E0B" w:rsidRPr="006E0E0B" w:rsidRDefault="006E0E0B" w:rsidP="006E0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E0B">
              <w:rPr>
                <w:rFonts w:ascii="Times New Roman" w:hAnsi="Times New Roman" w:cs="Times New Roman"/>
                <w:sz w:val="20"/>
                <w:szCs w:val="20"/>
              </w:rPr>
              <w:t>1) REĢIONS: Rīga 316 325; Vidzeme (t.sk. Pierīga) 288 278; Kurzeme 128 128; Zemgale 122 122; Latgale 147 148</w:t>
            </w:r>
          </w:p>
          <w:p w14:paraId="3B461F32" w14:textId="77777777" w:rsidR="006E0E0B" w:rsidRPr="006E0E0B" w:rsidRDefault="006E0E0B" w:rsidP="006E0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E0B">
              <w:rPr>
                <w:rFonts w:ascii="Times New Roman" w:hAnsi="Times New Roman" w:cs="Times New Roman"/>
                <w:sz w:val="20"/>
                <w:szCs w:val="20"/>
              </w:rPr>
              <w:t xml:space="preserve">2) DZIMUMS: Vīrietis 469 458; Sieviete 532 543 </w:t>
            </w:r>
          </w:p>
          <w:p w14:paraId="0C27867A" w14:textId="77777777" w:rsidR="006E0E0B" w:rsidRPr="006E0E0B" w:rsidRDefault="006E0E0B" w:rsidP="006E0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E0B">
              <w:rPr>
                <w:rFonts w:ascii="Times New Roman" w:hAnsi="Times New Roman" w:cs="Times New Roman"/>
                <w:sz w:val="20"/>
                <w:szCs w:val="20"/>
              </w:rPr>
              <w:t xml:space="preserve">3) TAUTĪBA: Latviešu 581 600; Krievu 359 347; Cita 61 54 </w:t>
            </w:r>
          </w:p>
          <w:p w14:paraId="635EAA78" w14:textId="77777777" w:rsidR="00A778EE" w:rsidRPr="003D16AB" w:rsidRDefault="006E0E0B" w:rsidP="006E0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6E0E0B">
              <w:rPr>
                <w:rFonts w:ascii="Times New Roman" w:hAnsi="Times New Roman" w:cs="Times New Roman"/>
                <w:sz w:val="20"/>
                <w:szCs w:val="20"/>
              </w:rPr>
              <w:t>4) VECUMS: 18-24 gadi 121 124; 25-34 gadi 151 182; 35-44 gadi 178 170; 45-54 gadi 181 197 55; 64 gadi 172 155; 65-79 gadi 198 173</w:t>
            </w:r>
          </w:p>
        </w:tc>
      </w:tr>
      <w:tr w:rsidR="00A778EE" w:rsidRPr="003D16AB" w14:paraId="20F15106" w14:textId="77777777" w:rsidTr="00A778EE">
        <w:trPr>
          <w:gridAfter w:val="1"/>
          <w:wAfter w:w="1667" w:type="pct"/>
        </w:trPr>
        <w:tc>
          <w:tcPr>
            <w:tcW w:w="166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313310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Pētījuma pasūtītāja kontaktinformācija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80BE68" w14:textId="77777777" w:rsidR="00A778EE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 w:rsidRPr="00A778EE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 xml:space="preserve">Finanšu un kapitāla tirgus komisija, </w:t>
            </w:r>
            <w:hyperlink r:id="rId4" w:history="1">
              <w:r w:rsidRPr="00E65356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eastAsia="lv-LV"/>
                </w:rPr>
                <w:t>fktk@fktk.lv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 xml:space="preserve">, </w:t>
            </w:r>
          </w:p>
          <w:p w14:paraId="52159491" w14:textId="77777777" w:rsidR="00A778EE" w:rsidRPr="00A778EE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 w:rsidRPr="00A778EE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6 7774800</w:t>
            </w:r>
          </w:p>
        </w:tc>
      </w:tr>
      <w:tr w:rsidR="00A778EE" w:rsidRPr="003D16AB" w14:paraId="3BA68D91" w14:textId="77777777" w:rsidTr="00A778EE">
        <w:trPr>
          <w:gridAfter w:val="1"/>
          <w:wAfter w:w="1667" w:type="pct"/>
          <w:trHeight w:val="390"/>
        </w:trPr>
        <w:tc>
          <w:tcPr>
            <w:tcW w:w="166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BE1E8E" w14:textId="77777777" w:rsidR="00A778EE" w:rsidRPr="003D16AB" w:rsidRDefault="00A778EE" w:rsidP="00A7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D16A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Pētījuma autori*** (autortiesību subjekti)</w:t>
            </w:r>
          </w:p>
        </w:tc>
        <w:tc>
          <w:tcPr>
            <w:tcW w:w="1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A72372" w14:textId="77777777" w:rsidR="006E0E0B" w:rsidRDefault="006E0E0B" w:rsidP="006E0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 w:rsidRPr="00A778EE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 xml:space="preserve">Finanšu un kapitāla tirgus komisija, </w:t>
            </w:r>
            <w:hyperlink r:id="rId5" w:history="1">
              <w:r w:rsidRPr="00E65356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eastAsia="lv-LV"/>
                </w:rPr>
                <w:t>fktk@fktk.lv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 xml:space="preserve">, </w:t>
            </w:r>
          </w:p>
          <w:p w14:paraId="6307C1E6" w14:textId="77777777" w:rsidR="00A778EE" w:rsidRPr="003D16AB" w:rsidRDefault="006E0E0B" w:rsidP="006E0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A778EE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6 7774800</w:t>
            </w:r>
          </w:p>
        </w:tc>
      </w:tr>
    </w:tbl>
    <w:p w14:paraId="7F91B48F" w14:textId="77777777" w:rsidR="00BB42AC" w:rsidRDefault="00BB42AC"/>
    <w:sectPr w:rsidR="00BB42AC" w:rsidSect="00595289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AB"/>
    <w:rsid w:val="001C43B2"/>
    <w:rsid w:val="003D16AB"/>
    <w:rsid w:val="00401B00"/>
    <w:rsid w:val="00595289"/>
    <w:rsid w:val="006E0E0B"/>
    <w:rsid w:val="008E5AC2"/>
    <w:rsid w:val="00936710"/>
    <w:rsid w:val="00A778EE"/>
    <w:rsid w:val="00B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A000"/>
  <w15:chartTrackingRefBased/>
  <w15:docId w15:val="{A94DAAAF-4A2E-4A4E-A491-5F95CF45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3D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A77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740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9263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ktk@fktk.lv" TargetMode="External"/><Relationship Id="rId4" Type="http://schemas.openxmlformats.org/officeDocument/2006/relationships/hyperlink" Target="mailto:fktk@fktk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674</Words>
  <Characters>3847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Kalnaca</dc:creator>
  <cp:keywords/>
  <dc:description/>
  <cp:lastModifiedBy>User</cp:lastModifiedBy>
  <cp:revision>2</cp:revision>
  <dcterms:created xsi:type="dcterms:W3CDTF">2021-04-19T09:47:00Z</dcterms:created>
  <dcterms:modified xsi:type="dcterms:W3CDTF">2021-04-19T09:47:00Z</dcterms:modified>
</cp:coreProperties>
</file>