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75B3" w14:textId="2D035EBC" w:rsidR="00242ED3" w:rsidRPr="001B38BC" w:rsidRDefault="00242ED3" w:rsidP="00242ED3">
      <w:pPr>
        <w:widowControl/>
        <w:shd w:val="clear" w:color="auto" w:fill="FFFFFF"/>
        <w:spacing w:before="100" w:beforeAutospacing="1" w:after="100" w:afterAutospacing="1" w:line="293" w:lineRule="atLeast"/>
        <w:jc w:val="center"/>
        <w:rPr>
          <w:rFonts w:eastAsia="Times New Roman"/>
          <w:color w:val="414142"/>
          <w:sz w:val="20"/>
          <w:szCs w:val="20"/>
          <w:lang w:val="lv-LV" w:eastAsia="lv-LV"/>
        </w:rPr>
      </w:pPr>
      <w:r w:rsidRPr="001B38BC">
        <w:rPr>
          <w:rFonts w:eastAsia="Times New Roman"/>
          <w:color w:val="414142"/>
          <w:sz w:val="20"/>
          <w:szCs w:val="20"/>
          <w:lang w:val="lv-LV" w:eastAsia="lv-LV"/>
        </w:rPr>
        <w:t>Anotācija pētījumam:</w:t>
      </w:r>
    </w:p>
    <w:p w14:paraId="033BEB2C" w14:textId="68F68A5D" w:rsidR="00242ED3" w:rsidRPr="001B38BC" w:rsidRDefault="00242ED3" w:rsidP="00242ED3">
      <w:pPr>
        <w:widowControl/>
        <w:shd w:val="clear" w:color="auto" w:fill="FFFFFF"/>
        <w:spacing w:before="100" w:beforeAutospacing="1" w:after="100" w:afterAutospacing="1" w:line="293" w:lineRule="atLeast"/>
        <w:jc w:val="center"/>
        <w:rPr>
          <w:rFonts w:eastAsia="Times New Roman"/>
          <w:b/>
          <w:bCs/>
          <w:color w:val="414142"/>
          <w:sz w:val="20"/>
          <w:szCs w:val="20"/>
          <w:lang w:val="lv-LV" w:eastAsia="lv-LV"/>
        </w:rPr>
      </w:pPr>
      <w:r w:rsidRPr="00242ED3">
        <w:rPr>
          <w:rFonts w:eastAsia="Times New Roman"/>
          <w:b/>
          <w:bCs/>
          <w:color w:val="414142"/>
          <w:sz w:val="20"/>
          <w:szCs w:val="20"/>
          <w:lang w:val="lv-LV" w:eastAsia="lv-LV"/>
        </w:rPr>
        <w:t>Priekšlikumu izstrāde tiesību aktu ietekmes pēcpārbaudes (</w:t>
      </w:r>
      <w:r w:rsidRPr="00D85293">
        <w:rPr>
          <w:rFonts w:eastAsia="Times New Roman"/>
          <w:b/>
          <w:bCs/>
          <w:i/>
          <w:iCs/>
          <w:color w:val="414142"/>
          <w:sz w:val="20"/>
          <w:szCs w:val="20"/>
          <w:lang w:val="lv-LV" w:eastAsia="lv-LV"/>
        </w:rPr>
        <w:t>ex-post</w:t>
      </w:r>
      <w:r w:rsidRPr="00242ED3">
        <w:rPr>
          <w:rFonts w:eastAsia="Times New Roman"/>
          <w:b/>
          <w:bCs/>
          <w:color w:val="414142"/>
          <w:sz w:val="20"/>
          <w:szCs w:val="20"/>
          <w:lang w:val="lv-LV" w:eastAsia="lv-LV"/>
        </w:rPr>
        <w:t>) novērtēšanas metodikai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0"/>
        <w:gridCol w:w="3960"/>
        <w:gridCol w:w="4500"/>
      </w:tblGrid>
      <w:tr w:rsidR="00FB60BB" w:rsidRPr="001B38BC" w14:paraId="2FFD72CC" w14:textId="77777777" w:rsidTr="00940580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42D319" w14:textId="2CBB3B65" w:rsidR="00FB60BB" w:rsidRPr="001B38BC" w:rsidRDefault="00FB60BB" w:rsidP="004A00A6">
            <w:pPr>
              <w:widowControl/>
              <w:spacing w:before="100" w:beforeAutospacing="1" w:line="293" w:lineRule="atLeast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mērķis, uzdevumi un galvenie rezultāti latviešu valodā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(brīvā tekstā, aptuveni 150 vārdu)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33D4CC" w14:textId="1AC43A10" w:rsidR="00FB60BB" w:rsidRPr="009444D7" w:rsidRDefault="00242ED3" w:rsidP="00940580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9444D7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Mērķis:</w:t>
            </w:r>
            <w:r w:rsid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="007A1086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</w:t>
            </w:r>
            <w:r w:rsidR="009444D7" w:rsidRP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agatavot priekšlikumus </w:t>
            </w:r>
            <w:r w:rsidR="007A1086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tiesību aktu </w:t>
            </w:r>
            <w:r w:rsidR="007A1086" w:rsidRP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ietekmes </w:t>
            </w:r>
            <w:r w:rsidR="009444D7" w:rsidRP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pēcpārbaudes (</w:t>
            </w:r>
            <w:r w:rsidR="008F79B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turpmāk – </w:t>
            </w:r>
            <w:r w:rsidR="009444D7" w:rsidRPr="00D85293">
              <w:rPr>
                <w:rFonts w:eastAsia="Times New Roman"/>
                <w:i/>
                <w:iCs/>
                <w:color w:val="414142"/>
                <w:sz w:val="20"/>
                <w:szCs w:val="20"/>
                <w:lang w:val="lv-LV" w:eastAsia="lv-LV"/>
              </w:rPr>
              <w:t>ex-post</w:t>
            </w:r>
            <w:r w:rsidR="009444D7" w:rsidRP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) novērtēšanas metodikas izstrādei.</w:t>
            </w:r>
          </w:p>
          <w:p w14:paraId="2D5567B5" w14:textId="3E1BCE42" w:rsidR="00242ED3" w:rsidRDefault="00940580" w:rsidP="00940580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9444D7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Uzdevums: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="007A1086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</w:t>
            </w:r>
            <w:r w:rsidR="009444D7" w:rsidRP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agatavot ziņojumu ar priekšlikumiem tiesību aktu </w:t>
            </w:r>
            <w:r w:rsidR="007A1086" w:rsidRP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ietekmes </w:t>
            </w:r>
            <w:r w:rsidR="009444D7" w:rsidRPr="00D85293">
              <w:rPr>
                <w:rFonts w:eastAsia="Times New Roman"/>
                <w:i/>
                <w:iCs/>
                <w:color w:val="414142"/>
                <w:sz w:val="20"/>
                <w:szCs w:val="20"/>
                <w:lang w:val="lv-LV" w:eastAsia="lv-LV"/>
              </w:rPr>
              <w:t>ex-post</w:t>
            </w:r>
            <w:r w:rsidR="009444D7" w:rsidRPr="009444D7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novērtēšanas metodikai.</w:t>
            </w:r>
          </w:p>
          <w:p w14:paraId="18A93FB3" w14:textId="0354C755" w:rsidR="009B21E2" w:rsidRPr="005E16AA" w:rsidRDefault="009B21E2" w:rsidP="00940580">
            <w:pPr>
              <w:widowControl/>
              <w:spacing w:before="195"/>
              <w:jc w:val="left"/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</w:pPr>
            <w:r w:rsidRPr="009B21E2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Galvenie rezultāti:</w:t>
            </w:r>
            <w:r w:rsidRP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sagatavot</w:t>
            </w:r>
            <w:r w:rsidR="00006164" w:rsidRP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</w:t>
            </w:r>
            <w:r w:rsidR="00006164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="005E16AA" w:rsidRPr="005E16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ziņojums</w:t>
            </w:r>
            <w:r w:rsid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, kas</w:t>
            </w:r>
            <w:r w:rsidR="005E16AA" w:rsidRPr="005E16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kalpos par pamatu</w:t>
            </w:r>
            <w:r w:rsidR="0058556D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vadlīniju</w:t>
            </w:r>
            <w:r w:rsidR="005E16AA" w:rsidRPr="005E16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izstrādei tiesību aktu </w:t>
            </w:r>
            <w:r w:rsid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ietekmes </w:t>
            </w:r>
            <w:r w:rsidR="005E16AA" w:rsidRPr="00D85293">
              <w:rPr>
                <w:rFonts w:eastAsia="Times New Roman"/>
                <w:i/>
                <w:iCs/>
                <w:color w:val="414142"/>
                <w:sz w:val="20"/>
                <w:szCs w:val="20"/>
                <w:lang w:val="lv-LV" w:eastAsia="lv-LV"/>
              </w:rPr>
              <w:t>ex-post</w:t>
            </w:r>
            <w:r w:rsidR="005E16AA" w:rsidRPr="005E16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veikšanai, lai uzlabotu tiesiskā regulēj</w:t>
            </w:r>
            <w:r w:rsidR="00274406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u</w:t>
            </w:r>
            <w:r w:rsidR="005E16AA" w:rsidRPr="005E16A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ma kvalitāti un efektivitāti.</w:t>
            </w:r>
          </w:p>
        </w:tc>
      </w:tr>
      <w:tr w:rsidR="00FB60BB" w:rsidRPr="001B38BC" w14:paraId="5AD6EC43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29BB80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Galvenās pētījuma tēmas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7CBF8C" w14:textId="3FE0DF65" w:rsidR="00FB60BB" w:rsidRPr="00D85293" w:rsidRDefault="00006164" w:rsidP="008F79BA">
            <w:pPr>
              <w:widowControl/>
              <w:spacing w:after="120"/>
              <w:jc w:val="left"/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</w:pPr>
            <w:r w:rsidRPr="00D85293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Galven</w:t>
            </w:r>
            <w:r w:rsidR="00D85293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ās</w:t>
            </w:r>
            <w:r w:rsidR="00D85293" w:rsidRPr="00D85293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 xml:space="preserve"> ziņojuma sadaļas</w:t>
            </w:r>
            <w:r w:rsidR="00D85293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 xml:space="preserve"> / tēmas</w:t>
            </w:r>
            <w:r w:rsidR="00D85293" w:rsidRPr="00D85293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:</w:t>
            </w:r>
          </w:p>
          <w:p w14:paraId="52FF1161" w14:textId="77777777" w:rsidR="008F79BA" w:rsidRDefault="00D85293" w:rsidP="008F79BA">
            <w:pPr>
              <w:widowControl/>
              <w:spacing w:after="12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1)tiesību aktu ietekmes novērtēšanas posmi;</w:t>
            </w:r>
          </w:p>
          <w:p w14:paraId="22425B2C" w14:textId="2AEBC447" w:rsidR="008F79BA" w:rsidRPr="008F79BA" w:rsidRDefault="008F79BA" w:rsidP="008F79BA">
            <w:pPr>
              <w:widowControl/>
              <w:spacing w:after="12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2) </w:t>
            </w:r>
            <w:r w:rsidRPr="008F79B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kritēriji tiesību akta 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ietekmes </w:t>
            </w:r>
            <w:r w:rsidRPr="008F79BA">
              <w:rPr>
                <w:rFonts w:eastAsia="Times New Roman"/>
                <w:i/>
                <w:iCs/>
                <w:color w:val="414142"/>
                <w:sz w:val="20"/>
                <w:szCs w:val="20"/>
                <w:lang w:val="lv-LV" w:eastAsia="lv-LV"/>
              </w:rPr>
              <w:t>ex-post</w:t>
            </w:r>
            <w:r w:rsidRPr="008F79B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novērtējuma veikšanai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;</w:t>
            </w:r>
          </w:p>
          <w:p w14:paraId="5FC8DADE" w14:textId="6E3958DD" w:rsidR="00D85293" w:rsidRDefault="008F79BA" w:rsidP="008F79BA">
            <w:pPr>
              <w:widowControl/>
              <w:spacing w:after="12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3</w:t>
            </w:r>
            <w:r w:rsidR="00D852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)tiesību aktu ietekmes </w:t>
            </w:r>
            <w:r w:rsidR="00D85293" w:rsidRPr="00D85293">
              <w:rPr>
                <w:rFonts w:eastAsia="Times New Roman"/>
                <w:i/>
                <w:iCs/>
                <w:color w:val="414142"/>
                <w:sz w:val="20"/>
                <w:szCs w:val="20"/>
                <w:lang w:val="lv-LV" w:eastAsia="lv-LV"/>
              </w:rPr>
              <w:t>ex-post</w:t>
            </w:r>
            <w:r w:rsidR="007E6034">
              <w:rPr>
                <w:rFonts w:eastAsia="Times New Roman"/>
                <w:i/>
                <w:iCs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="00D852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process</w:t>
            </w:r>
            <w:r w:rsidR="006B77EB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, tai skaitā: </w:t>
            </w:r>
          </w:p>
          <w:p w14:paraId="1C2F2202" w14:textId="0A8301B4" w:rsidR="006B77EB" w:rsidRDefault="00F005F4" w:rsidP="008F79BA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novērtējuma </w:t>
            </w:r>
            <w:r w:rsidR="006B77EB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plānošana;</w:t>
            </w:r>
          </w:p>
          <w:p w14:paraId="4F7E786B" w14:textId="70048CD2" w:rsidR="006B77EB" w:rsidRDefault="006B77EB" w:rsidP="008F79BA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datu un to avotu veidu identificēšana, vākšana un apstrāde;</w:t>
            </w:r>
          </w:p>
          <w:p w14:paraId="5EF789AD" w14:textId="485C982A" w:rsidR="006B77EB" w:rsidRDefault="006B77EB" w:rsidP="008F79BA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novērtējuma veikšana;</w:t>
            </w:r>
          </w:p>
          <w:p w14:paraId="5C7724E0" w14:textId="3EEE75E5" w:rsidR="006B77EB" w:rsidRDefault="006B77EB" w:rsidP="008F79BA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secinājumu un ieteikumu izstrāde;</w:t>
            </w:r>
          </w:p>
          <w:p w14:paraId="02ABA24B" w14:textId="3D455BE8" w:rsidR="006B77EB" w:rsidRDefault="006B77EB" w:rsidP="008F79BA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komunikācija par novērtējuma rezultātiem</w:t>
            </w:r>
            <w:r w:rsidR="008F79B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;</w:t>
            </w:r>
          </w:p>
          <w:p w14:paraId="3FAF245E" w14:textId="0102B422" w:rsidR="008F79BA" w:rsidRPr="006B77EB" w:rsidRDefault="008F79BA" w:rsidP="008F79BA">
            <w:pPr>
              <w:pStyle w:val="ListParagraph"/>
              <w:widowControl/>
              <w:numPr>
                <w:ilvl w:val="0"/>
                <w:numId w:val="4"/>
              </w:numPr>
              <w:spacing w:after="120"/>
              <w:contextualSpacing w:val="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pārvaldība</w:t>
            </w:r>
            <w:r w:rsidR="00413C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;</w:t>
            </w:r>
          </w:p>
          <w:p w14:paraId="410AEA9A" w14:textId="5FC52FE7" w:rsidR="00006164" w:rsidRPr="008F79BA" w:rsidRDefault="008F79BA" w:rsidP="008F79BA">
            <w:pPr>
              <w:widowControl/>
              <w:spacing w:after="120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4</w:t>
            </w:r>
            <w:r w:rsidR="00D852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)</w:t>
            </w:r>
            <w:r w:rsidR="00D85293">
              <w:t xml:space="preserve"> </w:t>
            </w:r>
            <w:r w:rsidR="00D85293" w:rsidRPr="00D852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tiesību aktu ietekmes </w:t>
            </w:r>
            <w:r w:rsidR="00D85293" w:rsidRPr="00D85293">
              <w:rPr>
                <w:rFonts w:eastAsia="Times New Roman"/>
                <w:i/>
                <w:iCs/>
                <w:color w:val="414142"/>
                <w:sz w:val="20"/>
                <w:szCs w:val="20"/>
                <w:lang w:val="lv-LV" w:eastAsia="lv-LV"/>
              </w:rPr>
              <w:t>ex-post</w:t>
            </w:r>
            <w:r w:rsidR="00D852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no</w:t>
            </w:r>
            <w:r w:rsidR="006B77EB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vērtēšanā izmantojamo metožu apraksts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(</w:t>
            </w:r>
            <w:r w:rsidR="006B77EB" w:rsidRPr="008F79B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kritēriji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, </w:t>
            </w:r>
            <w:r w:rsidR="006B77EB" w:rsidRPr="008F79BA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metodes un rīki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)</w:t>
            </w:r>
            <w:r w:rsidR="00413C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.</w:t>
            </w:r>
          </w:p>
        </w:tc>
      </w:tr>
      <w:tr w:rsidR="00FB60BB" w:rsidRPr="001B38BC" w14:paraId="7B5D38FF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32A9C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A7C5D4" w14:textId="04FFA262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Valsts kanceleja</w:t>
            </w:r>
          </w:p>
        </w:tc>
      </w:tr>
      <w:tr w:rsidR="00FB60BB" w:rsidRPr="001B38BC" w14:paraId="12B557EC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607D75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īstenotājs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B9BDDC" w14:textId="140F6D18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SIA “Civitta Latvija”</w:t>
            </w:r>
          </w:p>
        </w:tc>
      </w:tr>
      <w:tr w:rsidR="00FB60BB" w:rsidRPr="001B38BC" w14:paraId="50BC4B1F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FAB8A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8A8FD3" w14:textId="4BC48D99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0</w:t>
            </w:r>
            <w:r w:rsidR="00CC76E0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7</w:t>
            </w:r>
            <w:r w:rsidR="0000616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.04.2025.</w:t>
            </w:r>
          </w:p>
        </w:tc>
      </w:tr>
      <w:tr w:rsidR="00FB60BB" w:rsidRPr="001B38BC" w14:paraId="0DE86D78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9ACA50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4C6D23" w14:textId="028F9B74" w:rsidR="00FB60BB" w:rsidRDefault="00CC76E0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CC76E0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16 700 EUR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, </w:t>
            </w:r>
            <w:r w:rsidRPr="00CC76E0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izņemot PVN</w:t>
            </w:r>
          </w:p>
          <w:p w14:paraId="67504809" w14:textId="522C20B6" w:rsidR="00CC76E0" w:rsidRPr="001B38BC" w:rsidRDefault="00CC76E0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Finansēšanas avots: valsts budžets.</w:t>
            </w:r>
          </w:p>
        </w:tc>
      </w:tr>
      <w:tr w:rsidR="00FB60BB" w:rsidRPr="002B76B5" w14:paraId="3301A4D3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BC5329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CF1912" w14:textId="23BBFA43" w:rsidR="00FB60BB" w:rsidRPr="002B76B5" w:rsidRDefault="002B76B5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2B76B5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Padziļinātas ekspertīzes pētījums politikas vai tiesiskā regulējuma izstrādei </w:t>
            </w:r>
          </w:p>
        </w:tc>
      </w:tr>
      <w:tr w:rsidR="00FB60BB" w:rsidRPr="001B38BC" w14:paraId="41F293D2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1D11F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ģeogrāfiskais aptvērums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br/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46E601" w14:textId="11BACB7A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CC76E0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N/A</w:t>
            </w:r>
          </w:p>
        </w:tc>
      </w:tr>
      <w:tr w:rsidR="00FB60BB" w:rsidRPr="001B38BC" w14:paraId="3B3A21D3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1DC8DE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mērķa grupa/-as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br/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AF9D81" w14:textId="100018DD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CC76E0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N/A</w:t>
            </w:r>
          </w:p>
        </w:tc>
      </w:tr>
      <w:tr w:rsidR="00FB60BB" w:rsidRPr="001B38BC" w14:paraId="102576E9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306BD3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lastRenderedPageBreak/>
              <w:t>Pētījumā izmantotās metodes atbilstoši informācijas ieguves veidam: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A56521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3D060DB3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84F8CE8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DD65F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9D8BB9" w14:textId="5101B6A0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CC76E0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Jā</w:t>
            </w:r>
          </w:p>
        </w:tc>
      </w:tr>
      <w:tr w:rsidR="00FB60BB" w:rsidRPr="001B38BC" w14:paraId="4A9B133E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C486F89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EB96A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FECA1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33C42CB7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A3E115B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2CB61C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53392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558FB040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7F42E05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96188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3710E3" w14:textId="5F501393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E603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Jā </w:t>
            </w:r>
          </w:p>
        </w:tc>
      </w:tr>
      <w:tr w:rsidR="00FB60BB" w:rsidRPr="001B38BC" w14:paraId="36D8DDF9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46974A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ACBF4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32B865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7D068A5E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8C866C9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1BF1E0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1B1BCD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37939143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EF744EF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1C90B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E89B1E" w14:textId="6779823D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E603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Jā </w:t>
            </w:r>
          </w:p>
        </w:tc>
      </w:tr>
      <w:tr w:rsidR="00FB60BB" w:rsidRPr="001B38BC" w14:paraId="3200E84D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338762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18B21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742D77" w14:textId="6E9EAC1F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413C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Divi darbsemināri ar nozaru ministriju pārstāvjiem (kopā piesaistīti 32 dalībnieki).</w:t>
            </w:r>
          </w:p>
        </w:tc>
      </w:tr>
      <w:tr w:rsidR="00FB60BB" w:rsidRPr="001B38BC" w14:paraId="26F19DFB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DCA30B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Kvantitatīvās pētījuma metodes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br/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67CB5E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5E8CFD7C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E466EF1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1AD557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2B5952" w14:textId="61299453" w:rsidR="009E6CC4" w:rsidRDefault="009E6CC4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Nejauš</w:t>
            </w:r>
            <w:r w:rsidR="00413C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a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izlases metode. </w:t>
            </w:r>
          </w:p>
          <w:p w14:paraId="13773084" w14:textId="05AB5B1B" w:rsidR="00FB60BB" w:rsidRPr="001B38BC" w:rsidRDefault="009E6CC4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Anketa tika izsūtīta v</w:t>
            </w:r>
            <w:r w:rsidR="007E603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isu ministriju darbinieki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em</w:t>
            </w:r>
            <w:r w:rsidR="007E603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, kuru kompetencē ietilps</w:t>
            </w: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  <w:r w:rsidRPr="009E6CC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ietilpst politiku un/vai tiesību aktu izstrāde un/vai novērtēšana</w:t>
            </w:r>
            <w:r w:rsidR="00413C93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.</w:t>
            </w:r>
          </w:p>
        </w:tc>
      </w:tr>
      <w:tr w:rsidR="00FB60BB" w:rsidRPr="001B38BC" w14:paraId="3644856E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1E56D77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A54BE4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5D459E" w14:textId="4DE3B116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E603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160</w:t>
            </w:r>
          </w:p>
        </w:tc>
      </w:tr>
      <w:tr w:rsidR="00FB60BB" w:rsidRPr="001B38BC" w14:paraId="16E83A0D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BFAE4A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Kvalitatīvās pētījuma metodes</w:t>
            </w: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br/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8E4B36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50EEA073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607B99F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68EBBE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28AFD7" w14:textId="2BCDD3BF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7E603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12</w:t>
            </w:r>
          </w:p>
        </w:tc>
      </w:tr>
      <w:tr w:rsidR="00FB60BB" w:rsidRPr="001B38BC" w14:paraId="7116BC00" w14:textId="77777777" w:rsidTr="00FB60B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D8E3158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07E772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46B83C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1B38BC" w14:paraId="0AD56F6B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37338E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C18343" w14:textId="5544ADC5" w:rsidR="00FB60BB" w:rsidRPr="001B38BC" w:rsidRDefault="00413C93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N/A</w:t>
            </w:r>
          </w:p>
        </w:tc>
      </w:tr>
      <w:tr w:rsidR="00FB60BB" w:rsidRPr="001B38BC" w14:paraId="7DB163A9" w14:textId="77777777" w:rsidTr="00FB60BB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2019B0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864929" w14:textId="72795148" w:rsidR="00FB60BB" w:rsidRPr="001B38BC" w:rsidRDefault="009E6CC4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hyperlink r:id="rId5" w:history="1">
              <w:r w:rsidRPr="00B30A72">
                <w:rPr>
                  <w:rStyle w:val="Hyperlink"/>
                  <w:rFonts w:eastAsia="Times New Roman"/>
                  <w:sz w:val="20"/>
                  <w:szCs w:val="20"/>
                  <w:lang w:val="lv-LV" w:eastAsia="lv-LV"/>
                </w:rPr>
                <w:t>indra.ciuksa@mk.gov.lv</w:t>
              </w:r>
            </w:hyperlink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 xml:space="preserve"> </w:t>
            </w:r>
          </w:p>
        </w:tc>
      </w:tr>
      <w:tr w:rsidR="00FB60BB" w:rsidRPr="001B38BC" w14:paraId="59F3573A" w14:textId="77777777" w:rsidTr="00FB60BB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494C53" w14:textId="77777777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Pētījuma autori** (autortiesību subjekti)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01BE6E" w14:textId="3BCB4045" w:rsidR="00FB60BB" w:rsidRPr="001B38BC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1B38BC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  <w:r w:rsidR="009E6CC4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SIA “Civitta”</w:t>
            </w:r>
          </w:p>
        </w:tc>
      </w:tr>
    </w:tbl>
    <w:p w14:paraId="67664108" w14:textId="77777777" w:rsidR="00FB60BB" w:rsidRPr="001B38BC" w:rsidRDefault="00FB60BB" w:rsidP="00FB60BB">
      <w:pPr>
        <w:widowControl/>
        <w:shd w:val="clear" w:color="auto" w:fill="FFFFFF"/>
        <w:spacing w:before="100" w:beforeAutospacing="1" w:after="100" w:afterAutospacing="1" w:line="293" w:lineRule="atLeast"/>
        <w:jc w:val="left"/>
        <w:rPr>
          <w:rFonts w:eastAsia="Times New Roman"/>
          <w:color w:val="414142"/>
          <w:sz w:val="20"/>
          <w:szCs w:val="20"/>
          <w:lang w:val="lv-LV" w:eastAsia="lv-LV"/>
        </w:rPr>
      </w:pPr>
      <w:r w:rsidRPr="001B38BC">
        <w:rPr>
          <w:rFonts w:eastAsia="Times New Roman"/>
          <w:color w:val="414142"/>
          <w:sz w:val="20"/>
          <w:szCs w:val="20"/>
          <w:lang w:val="lv-LV" w:eastAsia="lv-LV"/>
        </w:rPr>
        <w:t> </w:t>
      </w:r>
    </w:p>
    <w:p w14:paraId="58D9BE80" w14:textId="77777777" w:rsidR="00FB60BB" w:rsidRPr="001B38BC" w:rsidRDefault="00FB60BB" w:rsidP="00FB60BB">
      <w:pPr>
        <w:widowControl/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val="lv-LV" w:eastAsia="lv-LV"/>
        </w:rPr>
      </w:pPr>
      <w:r w:rsidRPr="001B38BC">
        <w:rPr>
          <w:rFonts w:eastAsia="Times New Roman"/>
          <w:color w:val="414142"/>
          <w:sz w:val="20"/>
          <w:szCs w:val="20"/>
          <w:lang w:val="lv-LV" w:eastAsia="lv-LV"/>
        </w:rPr>
        <w:t>Piezīmes.</w:t>
      </w:r>
    </w:p>
    <w:p w14:paraId="346E123C" w14:textId="77777777" w:rsidR="00FB60BB" w:rsidRPr="001B38BC" w:rsidRDefault="00FB60BB" w:rsidP="00FB60BB">
      <w:pPr>
        <w:widowControl/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val="lv-LV" w:eastAsia="lv-LV"/>
        </w:rPr>
      </w:pPr>
      <w:r w:rsidRPr="001B38BC">
        <w:rPr>
          <w:rFonts w:eastAsia="Times New Roman"/>
          <w:color w:val="414142"/>
          <w:sz w:val="20"/>
          <w:szCs w:val="20"/>
          <w:lang w:val="lv-LV" w:eastAsia="lv-LV"/>
        </w:rPr>
        <w:t>1. * Pētījuma klasifikācijas grupa atbilstoši Ministru kabineta 2013. gada 3. janvāra noteikumu Nr. 1 "Kārtība, kādā publiska persona pasūta pētījumus"</w:t>
      </w:r>
      <w:hyperlink r:id="rId6" w:anchor="n2" w:history="1">
        <w:r w:rsidRPr="001B38BC">
          <w:rPr>
            <w:rFonts w:eastAsia="Times New Roman"/>
            <w:color w:val="16497B"/>
            <w:sz w:val="20"/>
            <w:szCs w:val="20"/>
            <w:u w:val="single"/>
            <w:lang w:val="lv-LV" w:eastAsia="lv-LV"/>
          </w:rPr>
          <w:t> II nodaļai</w:t>
        </w:r>
      </w:hyperlink>
      <w:r w:rsidRPr="001B38BC">
        <w:rPr>
          <w:rFonts w:eastAsia="Times New Roman"/>
          <w:color w:val="414142"/>
          <w:sz w:val="20"/>
          <w:szCs w:val="20"/>
          <w:lang w:val="lv-LV" w:eastAsia="lv-LV"/>
        </w:rPr>
        <w:t>.</w:t>
      </w:r>
    </w:p>
    <w:p w14:paraId="7DBE6A8D" w14:textId="77777777" w:rsidR="00FB60BB" w:rsidRPr="001B38BC" w:rsidRDefault="00FB60BB" w:rsidP="00FB60BB">
      <w:pPr>
        <w:widowControl/>
        <w:shd w:val="clear" w:color="auto" w:fill="FFFFFF"/>
        <w:spacing w:before="100" w:beforeAutospacing="1" w:after="100" w:afterAutospacing="1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val="lv-LV" w:eastAsia="lv-LV"/>
        </w:rPr>
      </w:pPr>
      <w:r w:rsidRPr="001B38BC">
        <w:rPr>
          <w:rFonts w:eastAsia="Times New Roman"/>
          <w:color w:val="414142"/>
          <w:sz w:val="20"/>
          <w:szCs w:val="20"/>
          <w:lang w:val="lv-LV" w:eastAsia="lv-LV"/>
        </w:rPr>
        <w:lastRenderedPageBreak/>
        <w:t>2. ** Atbilstoši pētījuma īstenotāja sniegtajai informācijai.</w:t>
      </w:r>
    </w:p>
    <w:p w14:paraId="5E31380C" w14:textId="77777777" w:rsidR="00155F5C" w:rsidRPr="001B38BC" w:rsidRDefault="00155F5C">
      <w:pPr>
        <w:rPr>
          <w:lang w:val="lv-LV"/>
        </w:rPr>
      </w:pPr>
    </w:p>
    <w:sectPr w:rsidR="00155F5C" w:rsidRPr="001B3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2B1"/>
    <w:multiLevelType w:val="hybridMultilevel"/>
    <w:tmpl w:val="2A2884DE"/>
    <w:lvl w:ilvl="0" w:tplc="C6CC21B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3A8D"/>
    <w:multiLevelType w:val="hybridMultilevel"/>
    <w:tmpl w:val="0B16C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913F3"/>
    <w:multiLevelType w:val="hybridMultilevel"/>
    <w:tmpl w:val="FC34D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F147B"/>
    <w:multiLevelType w:val="hybridMultilevel"/>
    <w:tmpl w:val="CBC835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D4221"/>
    <w:multiLevelType w:val="multilevel"/>
    <w:tmpl w:val="158E5D48"/>
    <w:styleLink w:val="Virsrakstinumureti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686295497">
    <w:abstractNumId w:val="0"/>
  </w:num>
  <w:num w:numId="2" w16cid:durableId="2068724146">
    <w:abstractNumId w:val="0"/>
  </w:num>
  <w:num w:numId="3" w16cid:durableId="2145539926">
    <w:abstractNumId w:val="4"/>
  </w:num>
  <w:num w:numId="4" w16cid:durableId="1749112287">
    <w:abstractNumId w:val="1"/>
  </w:num>
  <w:num w:numId="5" w16cid:durableId="56707025">
    <w:abstractNumId w:val="3"/>
  </w:num>
  <w:num w:numId="6" w16cid:durableId="28019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BB"/>
    <w:rsid w:val="00006164"/>
    <w:rsid w:val="00111F71"/>
    <w:rsid w:val="00155F5C"/>
    <w:rsid w:val="001B38BC"/>
    <w:rsid w:val="002064E2"/>
    <w:rsid w:val="00236951"/>
    <w:rsid w:val="00242ED3"/>
    <w:rsid w:val="00274406"/>
    <w:rsid w:val="002B76B5"/>
    <w:rsid w:val="003C5FF8"/>
    <w:rsid w:val="00413C93"/>
    <w:rsid w:val="004A00A6"/>
    <w:rsid w:val="0058556D"/>
    <w:rsid w:val="005A080C"/>
    <w:rsid w:val="005E16AA"/>
    <w:rsid w:val="00667DDE"/>
    <w:rsid w:val="00672649"/>
    <w:rsid w:val="006968F6"/>
    <w:rsid w:val="006B73C4"/>
    <w:rsid w:val="006B77EB"/>
    <w:rsid w:val="006D00C9"/>
    <w:rsid w:val="007645AA"/>
    <w:rsid w:val="007A1086"/>
    <w:rsid w:val="007E6034"/>
    <w:rsid w:val="007F2129"/>
    <w:rsid w:val="008F79BA"/>
    <w:rsid w:val="00940580"/>
    <w:rsid w:val="009444D7"/>
    <w:rsid w:val="009B21E2"/>
    <w:rsid w:val="009C5337"/>
    <w:rsid w:val="009E6CC4"/>
    <w:rsid w:val="00CC76E0"/>
    <w:rsid w:val="00D807DB"/>
    <w:rsid w:val="00D85293"/>
    <w:rsid w:val="00D87A9C"/>
    <w:rsid w:val="00F005F4"/>
    <w:rsid w:val="00F604A8"/>
    <w:rsid w:val="00FB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B1E9"/>
  <w15:chartTrackingRefBased/>
  <w15:docId w15:val="{FD34A3B5-86C3-4C8A-8A16-823A6B06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AA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1F71"/>
    <w:pPr>
      <w:keepNext/>
      <w:keepLines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Virsrakstinumureti">
    <w:name w:val="Virsraksti numureti"/>
    <w:basedOn w:val="NoList"/>
    <w:uiPriority w:val="99"/>
    <w:rsid w:val="006B73C4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11F71"/>
    <w:rPr>
      <w:rFonts w:ascii="Times New Roman Bold" w:eastAsiaTheme="majorEastAsia" w:hAnsi="Times New Roman Bold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FB60BB"/>
    <w:pPr>
      <w:widowControl/>
      <w:spacing w:before="100" w:beforeAutospacing="1" w:after="100" w:afterAutospacing="1"/>
      <w:jc w:val="left"/>
    </w:pPr>
    <w:rPr>
      <w:rFonts w:eastAsia="Times New Roman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FB60BB"/>
    <w:rPr>
      <w:b/>
      <w:bCs/>
    </w:rPr>
  </w:style>
  <w:style w:type="paragraph" w:customStyle="1" w:styleId="tv213">
    <w:name w:val="tv213"/>
    <w:basedOn w:val="Normal"/>
    <w:rsid w:val="00FB60BB"/>
    <w:pPr>
      <w:widowControl/>
      <w:spacing w:before="100" w:beforeAutospacing="1" w:after="100" w:afterAutospacing="1"/>
      <w:jc w:val="left"/>
    </w:pPr>
    <w:rPr>
      <w:rFonts w:eastAsia="Times New Roman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FB60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0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B77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86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53865" TargetMode="External"/><Relationship Id="rId5" Type="http://schemas.openxmlformats.org/officeDocument/2006/relationships/hyperlink" Target="mailto:indra.ciuksa@mk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2008</Words>
  <Characters>1146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Kalnača</dc:creator>
  <cp:keywords/>
  <dc:description/>
  <cp:lastModifiedBy>Sanita Kalnača</cp:lastModifiedBy>
  <cp:revision>2</cp:revision>
  <dcterms:created xsi:type="dcterms:W3CDTF">2025-06-05T13:20:00Z</dcterms:created>
  <dcterms:modified xsi:type="dcterms:W3CDTF">2025-06-05T13:20:00Z</dcterms:modified>
</cp:coreProperties>
</file>