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975B3" w14:textId="2D035EBC" w:rsidR="00242ED3" w:rsidRPr="001B38BC" w:rsidRDefault="00242ED3" w:rsidP="00242ED3">
      <w:pPr>
        <w:widowControl/>
        <w:shd w:val="clear" w:color="auto" w:fill="FFFFFF"/>
        <w:spacing w:before="100" w:beforeAutospacing="1" w:after="100" w:afterAutospacing="1" w:line="293" w:lineRule="atLeast"/>
        <w:jc w:val="center"/>
        <w:rPr>
          <w:rFonts w:eastAsia="Times New Roman"/>
          <w:color w:val="414142"/>
          <w:sz w:val="20"/>
          <w:szCs w:val="20"/>
          <w:lang w:val="lv-LV" w:eastAsia="lv-LV"/>
        </w:rPr>
      </w:pPr>
      <w:r w:rsidRPr="001B38BC">
        <w:rPr>
          <w:rFonts w:eastAsia="Times New Roman"/>
          <w:color w:val="414142"/>
          <w:sz w:val="20"/>
          <w:szCs w:val="20"/>
          <w:lang w:val="lv-LV" w:eastAsia="lv-LV"/>
        </w:rPr>
        <w:t>Anotācija pētījumam:</w:t>
      </w:r>
    </w:p>
    <w:p w14:paraId="033BEB2C" w14:textId="10486CAF" w:rsidR="00242ED3" w:rsidRPr="001B38BC" w:rsidRDefault="001723AA" w:rsidP="00242ED3">
      <w:pPr>
        <w:widowControl/>
        <w:shd w:val="clear" w:color="auto" w:fill="FFFFFF"/>
        <w:spacing w:before="100" w:beforeAutospacing="1" w:after="100" w:afterAutospacing="1" w:line="293" w:lineRule="atLeast"/>
        <w:jc w:val="center"/>
        <w:rPr>
          <w:rFonts w:eastAsia="Times New Roman"/>
          <w:b/>
          <w:bCs/>
          <w:color w:val="414142"/>
          <w:sz w:val="20"/>
          <w:szCs w:val="20"/>
          <w:lang w:val="lv-LV" w:eastAsia="lv-LV"/>
        </w:rPr>
      </w:pPr>
      <w:r w:rsidRPr="001723AA">
        <w:rPr>
          <w:rFonts w:eastAsia="Times New Roman"/>
          <w:b/>
          <w:bCs/>
          <w:color w:val="414142"/>
          <w:sz w:val="20"/>
          <w:szCs w:val="20"/>
          <w:lang w:val="lv-LV" w:eastAsia="lv-LV"/>
        </w:rPr>
        <w:t>Ziņojuma izstrāde par Dzīvojamo telpu īres likuma mērķa īstenošanu un ietekmi uz mērķa grupām</w:t>
      </w:r>
    </w:p>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40"/>
        <w:gridCol w:w="3960"/>
        <w:gridCol w:w="4500"/>
      </w:tblGrid>
      <w:tr w:rsidR="00FB60BB" w:rsidRPr="00547AC3" w14:paraId="2FFD72CC" w14:textId="77777777" w:rsidTr="00940580">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242D319" w14:textId="2CBB3B65" w:rsidR="00FB60BB" w:rsidRPr="001B38BC" w:rsidRDefault="00FB60BB" w:rsidP="004A00A6">
            <w:pPr>
              <w:widowControl/>
              <w:spacing w:before="100" w:beforeAutospacing="1" w:line="293" w:lineRule="atLeast"/>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mērķis, uzdevumi un galvenie rezultāti latviešu valodā</w:t>
            </w:r>
            <w:r w:rsidRPr="001B38BC">
              <w:rPr>
                <w:rFonts w:eastAsia="Times New Roman"/>
                <w:color w:val="414142"/>
                <w:sz w:val="20"/>
                <w:szCs w:val="20"/>
                <w:lang w:val="lv-LV" w:eastAsia="lv-LV"/>
              </w:rPr>
              <w:t> (brīvā tekstā, aptuveni 150 vārdu)</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B33D4CC" w14:textId="31415340" w:rsidR="00FB60BB" w:rsidRPr="009444D7" w:rsidRDefault="00242ED3" w:rsidP="000622C1">
            <w:pPr>
              <w:widowControl/>
              <w:spacing w:before="195"/>
              <w:rPr>
                <w:rFonts w:eastAsia="Times New Roman"/>
                <w:color w:val="414142"/>
                <w:sz w:val="20"/>
                <w:szCs w:val="20"/>
                <w:lang w:val="lv-LV" w:eastAsia="lv-LV"/>
              </w:rPr>
            </w:pPr>
            <w:r w:rsidRPr="009444D7">
              <w:rPr>
                <w:rFonts w:eastAsia="Times New Roman"/>
                <w:b/>
                <w:bCs/>
                <w:color w:val="414142"/>
                <w:sz w:val="20"/>
                <w:szCs w:val="20"/>
                <w:lang w:val="lv-LV" w:eastAsia="lv-LV"/>
              </w:rPr>
              <w:t>Mērķis:</w:t>
            </w:r>
            <w:r w:rsidR="009444D7">
              <w:rPr>
                <w:rFonts w:eastAsia="Times New Roman"/>
                <w:color w:val="414142"/>
                <w:sz w:val="20"/>
                <w:szCs w:val="20"/>
                <w:lang w:val="lv-LV" w:eastAsia="lv-LV"/>
              </w:rPr>
              <w:t xml:space="preserve"> </w:t>
            </w:r>
            <w:r w:rsidR="001723AA" w:rsidRPr="001723AA">
              <w:rPr>
                <w:rFonts w:eastAsia="Times New Roman"/>
                <w:color w:val="414142"/>
                <w:sz w:val="20"/>
                <w:szCs w:val="20"/>
                <w:lang w:val="lv-LV" w:eastAsia="lv-LV"/>
              </w:rPr>
              <w:t xml:space="preserve">veikt </w:t>
            </w:r>
            <w:r w:rsidR="00A660A6">
              <w:rPr>
                <w:rFonts w:eastAsia="Times New Roman"/>
                <w:color w:val="414142"/>
                <w:sz w:val="20"/>
                <w:szCs w:val="20"/>
                <w:lang w:val="lv-LV" w:eastAsia="lv-LV"/>
              </w:rPr>
              <w:t>D</w:t>
            </w:r>
            <w:r w:rsidR="001723AA" w:rsidRPr="001723AA">
              <w:rPr>
                <w:rFonts w:eastAsia="Times New Roman"/>
                <w:color w:val="414142"/>
                <w:sz w:val="20"/>
                <w:szCs w:val="20"/>
                <w:lang w:val="lv-LV" w:eastAsia="lv-LV"/>
              </w:rPr>
              <w:t>zīvojamo telpu īres likuma ietekmes pēcpārbaudes (ex-post) novērtējumu, lai noskaidrotu tajā noteikto mērķu sasniegšanu un ietekmi uz mērķa grupām (turpmāk – ex-post novērtējums).</w:t>
            </w:r>
          </w:p>
          <w:p w14:paraId="2D5567B5" w14:textId="4CF05F76" w:rsidR="00242ED3" w:rsidRDefault="00940580" w:rsidP="000622C1">
            <w:pPr>
              <w:widowControl/>
              <w:spacing w:before="195"/>
              <w:rPr>
                <w:rFonts w:eastAsia="Times New Roman"/>
                <w:color w:val="414142"/>
                <w:sz w:val="20"/>
                <w:szCs w:val="20"/>
                <w:lang w:val="lv-LV" w:eastAsia="lv-LV"/>
              </w:rPr>
            </w:pPr>
            <w:r w:rsidRPr="009444D7">
              <w:rPr>
                <w:rFonts w:eastAsia="Times New Roman"/>
                <w:b/>
                <w:bCs/>
                <w:color w:val="414142"/>
                <w:sz w:val="20"/>
                <w:szCs w:val="20"/>
                <w:lang w:val="lv-LV" w:eastAsia="lv-LV"/>
              </w:rPr>
              <w:t>Uzdevums:</w:t>
            </w:r>
            <w:r w:rsidRPr="001B38BC">
              <w:rPr>
                <w:rFonts w:eastAsia="Times New Roman"/>
                <w:color w:val="414142"/>
                <w:sz w:val="20"/>
                <w:szCs w:val="20"/>
                <w:lang w:val="lv-LV" w:eastAsia="lv-LV"/>
              </w:rPr>
              <w:t xml:space="preserve"> </w:t>
            </w:r>
            <w:r w:rsidR="00547AC3">
              <w:rPr>
                <w:rFonts w:eastAsia="Times New Roman"/>
                <w:color w:val="414142"/>
                <w:sz w:val="20"/>
                <w:szCs w:val="20"/>
                <w:lang w:val="lv-LV" w:eastAsia="lv-LV"/>
              </w:rPr>
              <w:t>s</w:t>
            </w:r>
            <w:r w:rsidR="009444D7" w:rsidRPr="009444D7">
              <w:rPr>
                <w:rFonts w:eastAsia="Times New Roman"/>
                <w:color w:val="414142"/>
                <w:sz w:val="20"/>
                <w:szCs w:val="20"/>
                <w:lang w:val="lv-LV" w:eastAsia="lv-LV"/>
              </w:rPr>
              <w:t xml:space="preserve">agatavot ziņojumu </w:t>
            </w:r>
            <w:r w:rsidR="001723AA" w:rsidRPr="001723AA">
              <w:rPr>
                <w:rFonts w:eastAsia="Times New Roman"/>
                <w:color w:val="414142"/>
                <w:sz w:val="20"/>
                <w:szCs w:val="20"/>
                <w:lang w:val="lv-LV" w:eastAsia="lv-LV"/>
              </w:rPr>
              <w:t>par Dzīvojamo telpu īres likuma mērķa īstenošanu un ietekmi uz mērķa grupām.</w:t>
            </w:r>
          </w:p>
          <w:p w14:paraId="18A93FB3" w14:textId="0413FE2C" w:rsidR="009B21E2" w:rsidRPr="001723AA" w:rsidRDefault="009B21E2" w:rsidP="000622C1">
            <w:pPr>
              <w:widowControl/>
              <w:spacing w:before="195"/>
              <w:rPr>
                <w:rFonts w:eastAsia="Times New Roman"/>
                <w:color w:val="414142"/>
                <w:sz w:val="20"/>
                <w:szCs w:val="20"/>
                <w:lang w:val="lv-LV" w:eastAsia="lv-LV"/>
              </w:rPr>
            </w:pPr>
            <w:r w:rsidRPr="009B21E2">
              <w:rPr>
                <w:rFonts w:eastAsia="Times New Roman"/>
                <w:b/>
                <w:bCs/>
                <w:color w:val="414142"/>
                <w:sz w:val="20"/>
                <w:szCs w:val="20"/>
                <w:lang w:val="lv-LV" w:eastAsia="lv-LV"/>
              </w:rPr>
              <w:t xml:space="preserve">Galvenie rezultāti: </w:t>
            </w:r>
            <w:r w:rsidR="001723AA">
              <w:rPr>
                <w:rFonts w:eastAsia="Times New Roman"/>
                <w:color w:val="414142"/>
                <w:sz w:val="20"/>
                <w:szCs w:val="20"/>
                <w:lang w:val="lv-LV" w:eastAsia="lv-LV"/>
              </w:rPr>
              <w:t>izvērtēta Dzīvojamo telpu īres likuma ietekme uz mērķa sasniegšanu un mērķa grupām, balstoties uz izvērtējumu, sniegti secinājum</w:t>
            </w:r>
            <w:r w:rsidR="001C7A7D">
              <w:rPr>
                <w:rFonts w:eastAsia="Times New Roman"/>
                <w:color w:val="414142"/>
                <w:sz w:val="20"/>
                <w:szCs w:val="20"/>
                <w:lang w:val="lv-LV" w:eastAsia="lv-LV"/>
              </w:rPr>
              <w:t>i</w:t>
            </w:r>
            <w:r w:rsidR="001723AA">
              <w:rPr>
                <w:rFonts w:eastAsia="Times New Roman"/>
                <w:color w:val="414142"/>
                <w:sz w:val="20"/>
                <w:szCs w:val="20"/>
                <w:lang w:val="lv-LV" w:eastAsia="lv-LV"/>
              </w:rPr>
              <w:t xml:space="preserve"> un ieteikumi turpmākajām darbībām likuma efektīvākā ieviešanā.</w:t>
            </w:r>
          </w:p>
        </w:tc>
      </w:tr>
      <w:tr w:rsidR="00FB60BB" w:rsidRPr="00547AC3" w14:paraId="5AD6EC43"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929BB80"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Galvenās pētījuma tēmas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7EE29C3E" w14:textId="5690FF6B" w:rsidR="00FF62A4" w:rsidRDefault="00FF62A4" w:rsidP="000622C1">
            <w:pPr>
              <w:widowControl/>
              <w:spacing w:after="120"/>
              <w:rPr>
                <w:rFonts w:eastAsia="Times New Roman"/>
                <w:color w:val="414142"/>
                <w:sz w:val="20"/>
                <w:szCs w:val="20"/>
                <w:lang w:val="lv-LV" w:eastAsia="lv-LV"/>
              </w:rPr>
            </w:pPr>
            <w:r>
              <w:rPr>
                <w:rFonts w:eastAsia="Times New Roman"/>
                <w:color w:val="414142"/>
                <w:sz w:val="20"/>
                <w:szCs w:val="20"/>
                <w:lang w:val="lv-LV" w:eastAsia="lv-LV"/>
              </w:rPr>
              <w:t xml:space="preserve">Galvenās novērtējuma tēmas: </w:t>
            </w:r>
          </w:p>
          <w:p w14:paraId="66259571" w14:textId="74C8CF81" w:rsidR="00FF62A4" w:rsidRP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l</w:t>
            </w:r>
            <w:r w:rsidRPr="00FF62A4">
              <w:rPr>
                <w:rFonts w:eastAsia="Times New Roman"/>
                <w:color w:val="414142"/>
                <w:sz w:val="20"/>
                <w:szCs w:val="20"/>
                <w:lang w:val="lv-LV" w:eastAsia="lv-LV"/>
              </w:rPr>
              <w:t>ikuma ietekme uz dzīvojamo telpu piedāvājuma izmaiņām īres tirgū;</w:t>
            </w:r>
          </w:p>
          <w:p w14:paraId="4D10F88F" w14:textId="49EF1AB0" w:rsid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sidRPr="00FF62A4">
              <w:rPr>
                <w:rFonts w:eastAsia="Times New Roman"/>
                <w:color w:val="414142"/>
                <w:sz w:val="20"/>
                <w:szCs w:val="20"/>
                <w:lang w:val="lv-LV" w:eastAsia="lv-LV"/>
              </w:rPr>
              <w:t>likuma ietekme uz investīcij</w:t>
            </w:r>
            <w:r>
              <w:rPr>
                <w:rFonts w:eastAsia="Times New Roman"/>
                <w:color w:val="414142"/>
                <w:sz w:val="20"/>
                <w:szCs w:val="20"/>
                <w:lang w:val="lv-LV" w:eastAsia="lv-LV"/>
              </w:rPr>
              <w:t>ām</w:t>
            </w:r>
            <w:r w:rsidRPr="00FF62A4">
              <w:rPr>
                <w:rFonts w:eastAsia="Times New Roman"/>
                <w:color w:val="414142"/>
                <w:sz w:val="20"/>
                <w:szCs w:val="20"/>
                <w:lang w:val="lv-LV" w:eastAsia="lv-LV"/>
              </w:rPr>
              <w:t xml:space="preserve"> īres māju būvniecībā;</w:t>
            </w:r>
          </w:p>
          <w:p w14:paraId="01417E54" w14:textId="675795F5" w:rsid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sidRPr="00FF62A4">
              <w:rPr>
                <w:rFonts w:eastAsia="Times New Roman"/>
                <w:color w:val="414142"/>
                <w:sz w:val="20"/>
                <w:szCs w:val="20"/>
                <w:lang w:val="lv-LV" w:eastAsia="lv-LV"/>
              </w:rPr>
              <w:t>likuma darbības ietekme uz institucionāl</w:t>
            </w:r>
            <w:r>
              <w:rPr>
                <w:rFonts w:eastAsia="Times New Roman"/>
                <w:color w:val="414142"/>
                <w:sz w:val="20"/>
                <w:szCs w:val="20"/>
                <w:lang w:val="lv-LV" w:eastAsia="lv-LV"/>
              </w:rPr>
              <w:t>o</w:t>
            </w:r>
            <w:r w:rsidRPr="00FF62A4">
              <w:rPr>
                <w:rFonts w:eastAsia="Times New Roman"/>
                <w:color w:val="414142"/>
                <w:sz w:val="20"/>
                <w:szCs w:val="20"/>
                <w:lang w:val="lv-LV" w:eastAsia="lv-LV"/>
              </w:rPr>
              <w:t xml:space="preserve"> izīrētāj</w:t>
            </w:r>
            <w:r>
              <w:rPr>
                <w:rFonts w:eastAsia="Times New Roman"/>
                <w:color w:val="414142"/>
                <w:sz w:val="20"/>
                <w:szCs w:val="20"/>
                <w:lang w:val="lv-LV" w:eastAsia="lv-LV"/>
              </w:rPr>
              <w:t>u</w:t>
            </w:r>
            <w:r w:rsidRPr="00FF62A4">
              <w:rPr>
                <w:rFonts w:eastAsia="Times New Roman"/>
                <w:color w:val="414142"/>
                <w:sz w:val="20"/>
                <w:szCs w:val="20"/>
                <w:lang w:val="lv-LV" w:eastAsia="lv-LV"/>
              </w:rPr>
              <w:t xml:space="preserve"> riskiem;</w:t>
            </w:r>
          </w:p>
          <w:p w14:paraId="53C2EA0E" w14:textId="74DFBCB5" w:rsid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īres līgumu nostiprināšanas zemesgrāmatā prakse;</w:t>
            </w:r>
          </w:p>
          <w:p w14:paraId="21E6D269" w14:textId="441D7CF4" w:rsid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s</w:t>
            </w:r>
            <w:r w:rsidRPr="00FF62A4">
              <w:rPr>
                <w:rFonts w:eastAsia="Times New Roman"/>
                <w:color w:val="414142"/>
                <w:sz w:val="20"/>
                <w:szCs w:val="20"/>
                <w:lang w:val="lv-LV" w:eastAsia="lv-LV"/>
              </w:rPr>
              <w:t>aistību attiecībā uz dzīvojamo telpu īri bezstrīdus izskatīšanas prakse</w:t>
            </w:r>
            <w:r>
              <w:rPr>
                <w:rFonts w:eastAsia="Times New Roman"/>
                <w:color w:val="414142"/>
                <w:sz w:val="20"/>
                <w:szCs w:val="20"/>
                <w:lang w:val="lv-LV" w:eastAsia="lv-LV"/>
              </w:rPr>
              <w:t>;</w:t>
            </w:r>
          </w:p>
          <w:p w14:paraId="410AEA9A" w14:textId="08F99E15" w:rsidR="00FB60BB" w:rsidRPr="00FF62A4" w:rsidRDefault="00FF62A4" w:rsidP="000622C1">
            <w:pPr>
              <w:pStyle w:val="ListParagraph"/>
              <w:widowControl/>
              <w:numPr>
                <w:ilvl w:val="0"/>
                <w:numId w:val="4"/>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s</w:t>
            </w:r>
            <w:r w:rsidRPr="00FF62A4">
              <w:rPr>
                <w:rFonts w:eastAsia="Times New Roman"/>
                <w:color w:val="414142"/>
                <w:sz w:val="20"/>
                <w:szCs w:val="20"/>
                <w:lang w:val="lv-LV" w:eastAsia="lv-LV"/>
              </w:rPr>
              <w:t>ociālās spriedzes situācija pašvaldībās mājokļa jom</w:t>
            </w:r>
            <w:r>
              <w:rPr>
                <w:rFonts w:eastAsia="Times New Roman"/>
                <w:color w:val="414142"/>
                <w:sz w:val="20"/>
                <w:szCs w:val="20"/>
                <w:lang w:val="lv-LV" w:eastAsia="lv-LV"/>
              </w:rPr>
              <w:t>ā.</w:t>
            </w:r>
          </w:p>
        </w:tc>
      </w:tr>
      <w:tr w:rsidR="00FB60BB" w:rsidRPr="001B38BC" w14:paraId="7B5D38FF"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232A9C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CA7C5D4" w14:textId="09112CDC"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Pr>
                <w:rFonts w:eastAsia="Times New Roman"/>
                <w:color w:val="414142"/>
                <w:sz w:val="20"/>
                <w:szCs w:val="20"/>
                <w:lang w:val="lv-LV" w:eastAsia="lv-LV"/>
              </w:rPr>
              <w:t>Valsts kanceleja</w:t>
            </w:r>
            <w:r w:rsidR="000622C1">
              <w:rPr>
                <w:rFonts w:eastAsia="Times New Roman"/>
                <w:color w:val="414142"/>
                <w:sz w:val="20"/>
                <w:szCs w:val="20"/>
                <w:lang w:val="lv-LV" w:eastAsia="lv-LV"/>
              </w:rPr>
              <w:t>.</w:t>
            </w:r>
          </w:p>
        </w:tc>
      </w:tr>
      <w:tr w:rsidR="00FB60BB" w:rsidRPr="001B38BC" w14:paraId="12B557EC"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2607D75"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0AB9BDDC" w14:textId="72F2B88E"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sidRPr="00AF4B7D">
              <w:rPr>
                <w:rFonts w:eastAsia="Times New Roman"/>
                <w:color w:val="414142"/>
                <w:sz w:val="20"/>
                <w:szCs w:val="20"/>
                <w:lang w:val="lv-LV" w:eastAsia="lv-LV"/>
              </w:rPr>
              <w:t>Nodibinājums “Baltic Institute of Social Sciences”</w:t>
            </w:r>
            <w:r w:rsidR="000622C1">
              <w:rPr>
                <w:rFonts w:eastAsia="Times New Roman"/>
                <w:color w:val="414142"/>
                <w:sz w:val="20"/>
                <w:szCs w:val="20"/>
                <w:lang w:val="lv-LV" w:eastAsia="lv-LV"/>
              </w:rPr>
              <w:t>.</w:t>
            </w:r>
          </w:p>
        </w:tc>
      </w:tr>
      <w:tr w:rsidR="00FB60BB" w:rsidRPr="001B38BC" w14:paraId="50BC4B1F"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1FAB8A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A8A8FD3" w14:textId="5FF83EEC"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Pr>
                <w:rFonts w:eastAsia="Times New Roman"/>
                <w:color w:val="414142"/>
                <w:sz w:val="20"/>
                <w:szCs w:val="20"/>
                <w:lang w:val="lv-LV" w:eastAsia="lv-LV"/>
              </w:rPr>
              <w:t>02.04.2025.</w:t>
            </w:r>
          </w:p>
        </w:tc>
      </w:tr>
      <w:tr w:rsidR="00FB60BB" w:rsidRPr="001B38BC" w14:paraId="0DE86D78"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29ACA50"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7504809" w14:textId="649F081C"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sidRPr="00AF4B7D">
              <w:rPr>
                <w:rFonts w:eastAsia="Times New Roman"/>
                <w:color w:val="414142"/>
                <w:sz w:val="20"/>
                <w:szCs w:val="20"/>
                <w:lang w:val="lv-LV" w:eastAsia="lv-LV"/>
              </w:rPr>
              <w:t>39 600 EUR</w:t>
            </w:r>
            <w:r w:rsidR="00AF4B7D">
              <w:rPr>
                <w:rFonts w:eastAsia="Times New Roman"/>
                <w:color w:val="414142"/>
                <w:sz w:val="20"/>
                <w:szCs w:val="20"/>
                <w:lang w:val="lv-LV" w:eastAsia="lv-LV"/>
              </w:rPr>
              <w:t>, bez PVN</w:t>
            </w:r>
            <w:r w:rsidR="000622C1">
              <w:rPr>
                <w:rFonts w:eastAsia="Times New Roman"/>
                <w:color w:val="414142"/>
                <w:sz w:val="20"/>
                <w:szCs w:val="20"/>
                <w:lang w:val="lv-LV" w:eastAsia="lv-LV"/>
              </w:rPr>
              <w:t>.</w:t>
            </w:r>
          </w:p>
        </w:tc>
      </w:tr>
      <w:tr w:rsidR="00FB60BB" w:rsidRPr="00547AC3" w14:paraId="3301A4D3"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8BC5329"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5BCF1912" w14:textId="743E1F18" w:rsidR="00FB60BB" w:rsidRPr="002B76B5" w:rsidRDefault="002B76B5" w:rsidP="000622C1">
            <w:pPr>
              <w:widowControl/>
              <w:spacing w:before="195"/>
              <w:rPr>
                <w:rFonts w:eastAsia="Times New Roman"/>
                <w:color w:val="414142"/>
                <w:sz w:val="20"/>
                <w:szCs w:val="20"/>
                <w:lang w:val="lv-LV" w:eastAsia="lv-LV"/>
              </w:rPr>
            </w:pPr>
            <w:r w:rsidRPr="002B76B5">
              <w:rPr>
                <w:rFonts w:eastAsia="Times New Roman"/>
                <w:color w:val="414142"/>
                <w:sz w:val="20"/>
                <w:szCs w:val="20"/>
                <w:lang w:val="lv-LV" w:eastAsia="lv-LV"/>
              </w:rPr>
              <w:t>Padziļinātas ekspertīzes pētījums politikas vai tiesiskā regulējuma izstrādei</w:t>
            </w:r>
            <w:r w:rsidR="00AF4B7D">
              <w:rPr>
                <w:rFonts w:eastAsia="Times New Roman"/>
                <w:color w:val="414142"/>
                <w:sz w:val="20"/>
                <w:szCs w:val="20"/>
                <w:lang w:val="lv-LV" w:eastAsia="lv-LV"/>
              </w:rPr>
              <w:t>.</w:t>
            </w:r>
            <w:r w:rsidRPr="002B76B5">
              <w:rPr>
                <w:rFonts w:eastAsia="Times New Roman"/>
                <w:color w:val="414142"/>
                <w:sz w:val="20"/>
                <w:szCs w:val="20"/>
                <w:lang w:val="lv-LV" w:eastAsia="lv-LV"/>
              </w:rPr>
              <w:t xml:space="preserve"> </w:t>
            </w:r>
          </w:p>
        </w:tc>
      </w:tr>
      <w:tr w:rsidR="00FB60BB" w:rsidRPr="001B38BC" w14:paraId="41F293D2"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1D11F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ģeogrāfiskais aptvērums</w:t>
            </w:r>
            <w:r w:rsidRPr="001B38BC">
              <w:rPr>
                <w:rFonts w:eastAsia="Times New Roman"/>
                <w:color w:val="414142"/>
                <w:sz w:val="20"/>
                <w:szCs w:val="20"/>
                <w:lang w:val="lv-LV" w:eastAsia="lv-LV"/>
              </w:rPr>
              <w:b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3346E601" w14:textId="0C92BBDF"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Pr>
                <w:rFonts w:eastAsia="Times New Roman"/>
                <w:color w:val="414142"/>
                <w:sz w:val="20"/>
                <w:szCs w:val="20"/>
                <w:lang w:val="lv-LV" w:eastAsia="lv-LV"/>
              </w:rPr>
              <w:t>Visa Latvija.</w:t>
            </w:r>
          </w:p>
        </w:tc>
      </w:tr>
      <w:tr w:rsidR="00FB60BB" w:rsidRPr="001B38BC" w14:paraId="3B3A21D3"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21DC8DE"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mērķa grupa/-as</w:t>
            </w:r>
            <w:r w:rsidRPr="001B38BC">
              <w:rPr>
                <w:rFonts w:eastAsia="Times New Roman"/>
                <w:color w:val="414142"/>
                <w:sz w:val="20"/>
                <w:szCs w:val="20"/>
                <w:lang w:val="lv-LV" w:eastAsia="lv-LV"/>
              </w:rPr>
              <w:b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BAF9D81" w14:textId="66C41CD3"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AF4B7D">
              <w:rPr>
                <w:rFonts w:eastAsia="Times New Roman"/>
                <w:color w:val="414142"/>
                <w:sz w:val="20"/>
                <w:szCs w:val="20"/>
                <w:lang w:val="lv-LV" w:eastAsia="lv-LV"/>
              </w:rPr>
              <w:t>N/A</w:t>
            </w:r>
          </w:p>
        </w:tc>
      </w:tr>
      <w:tr w:rsidR="00FB60BB" w:rsidRPr="001B38BC" w14:paraId="102576E9"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0306BD3"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Pētījumā izmantotās metodes atbilstoši informācijas ieguves veidam:</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CA56521"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3D060DB3"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084F8CE8"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lastRenderedPageBreak/>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6EDD65F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3E9D8BB9" w14:textId="52DEACEC"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C266EE">
              <w:rPr>
                <w:rFonts w:eastAsia="Times New Roman"/>
                <w:color w:val="414142"/>
                <w:sz w:val="20"/>
                <w:szCs w:val="20"/>
                <w:lang w:val="lv-LV" w:eastAsia="lv-LV"/>
              </w:rPr>
              <w:t>Jā</w:t>
            </w:r>
          </w:p>
        </w:tc>
      </w:tr>
      <w:tr w:rsidR="00FB60BB" w:rsidRPr="001B38BC" w14:paraId="4A9B133E"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2C486F89"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71EB96A2"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75FECA12" w14:textId="6D1DA605"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C266EE">
              <w:rPr>
                <w:rFonts w:eastAsia="Times New Roman"/>
                <w:color w:val="414142"/>
                <w:sz w:val="20"/>
                <w:szCs w:val="20"/>
                <w:lang w:val="lv-LV" w:eastAsia="lv-LV"/>
              </w:rPr>
              <w:t>Jā</w:t>
            </w:r>
          </w:p>
        </w:tc>
      </w:tr>
      <w:tr w:rsidR="00FB60BB" w:rsidRPr="00547AC3" w14:paraId="33C42CB7"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3A3E115B"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7A2CB61C"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20533926"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558FB040"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07F42E05"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3D961882"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423710E3" w14:textId="62FA2C38"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C266EE">
              <w:rPr>
                <w:rFonts w:eastAsia="Times New Roman"/>
                <w:color w:val="414142"/>
                <w:sz w:val="20"/>
                <w:szCs w:val="20"/>
                <w:lang w:val="lv-LV" w:eastAsia="lv-LV"/>
              </w:rPr>
              <w:t>Jā</w:t>
            </w:r>
          </w:p>
        </w:tc>
      </w:tr>
      <w:tr w:rsidR="00FB60BB" w:rsidRPr="00547AC3" w14:paraId="36D8DDF9"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046974A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5CACBF4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A32B865"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7D068A5E"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38C866C9"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7B1BF1E0"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7A1B1BCD"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37939143"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7EF744EF"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6F1C90B6"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35E89B1E" w14:textId="561E8C4A"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C266EE">
              <w:rPr>
                <w:rFonts w:eastAsia="Times New Roman"/>
                <w:color w:val="414142"/>
                <w:sz w:val="20"/>
                <w:szCs w:val="20"/>
                <w:lang w:val="lv-LV" w:eastAsia="lv-LV"/>
              </w:rPr>
              <w:t>Jā</w:t>
            </w:r>
          </w:p>
        </w:tc>
      </w:tr>
      <w:tr w:rsidR="00FB60BB" w:rsidRPr="001B38BC" w14:paraId="3200E84D"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33387622"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1818B212"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06742D77"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26F19DFB"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7DCA30B"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Kvantitatīvās pētījuma metodes</w:t>
            </w:r>
            <w:r w:rsidRPr="001B38BC">
              <w:rPr>
                <w:rFonts w:eastAsia="Times New Roman"/>
                <w:color w:val="414142"/>
                <w:sz w:val="20"/>
                <w:szCs w:val="20"/>
                <w:lang w:val="lv-LV"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AFED000" w14:textId="77777777" w:rsidR="00FB60BB" w:rsidRDefault="00FB60BB" w:rsidP="000622C1">
            <w:pPr>
              <w:widowControl/>
              <w:spacing w:after="120"/>
              <w:rPr>
                <w:rFonts w:eastAsia="Times New Roman"/>
                <w:color w:val="414142"/>
                <w:sz w:val="20"/>
                <w:szCs w:val="20"/>
                <w:lang w:val="lv-LV" w:eastAsia="lv-LV"/>
              </w:rPr>
            </w:pPr>
            <w:r w:rsidRPr="001B38BC">
              <w:rPr>
                <w:rFonts w:eastAsia="Times New Roman"/>
                <w:color w:val="414142"/>
                <w:sz w:val="20"/>
                <w:szCs w:val="20"/>
                <w:lang w:val="lv-LV" w:eastAsia="lv-LV"/>
              </w:rPr>
              <w:t> </w:t>
            </w:r>
            <w:r w:rsidR="00186EF3">
              <w:rPr>
                <w:rFonts w:eastAsia="Times New Roman"/>
                <w:color w:val="414142"/>
                <w:sz w:val="20"/>
                <w:szCs w:val="20"/>
                <w:lang w:val="lv-LV" w:eastAsia="lv-LV"/>
              </w:rPr>
              <w:t>Veiktas divas aptaujas:</w:t>
            </w:r>
          </w:p>
          <w:p w14:paraId="015DD2F8" w14:textId="77777777" w:rsidR="00186EF3" w:rsidRDefault="00186EF3" w:rsidP="000622C1">
            <w:pPr>
              <w:pStyle w:val="ListParagraph"/>
              <w:widowControl/>
              <w:numPr>
                <w:ilvl w:val="0"/>
                <w:numId w:val="5"/>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pašvaldību aptauja;</w:t>
            </w:r>
          </w:p>
          <w:p w14:paraId="1667CB5E" w14:textId="08BADC4F" w:rsidR="00186EF3" w:rsidRPr="00186EF3" w:rsidRDefault="00186EF3" w:rsidP="000622C1">
            <w:pPr>
              <w:pStyle w:val="ListParagraph"/>
              <w:widowControl/>
              <w:numPr>
                <w:ilvl w:val="0"/>
                <w:numId w:val="5"/>
              </w:numPr>
              <w:spacing w:after="120"/>
              <w:contextualSpacing w:val="0"/>
              <w:rPr>
                <w:rFonts w:eastAsia="Times New Roman"/>
                <w:color w:val="414142"/>
                <w:sz w:val="20"/>
                <w:szCs w:val="20"/>
                <w:lang w:val="lv-LV" w:eastAsia="lv-LV"/>
              </w:rPr>
            </w:pPr>
            <w:r>
              <w:rPr>
                <w:rFonts w:eastAsia="Times New Roman"/>
                <w:color w:val="414142"/>
                <w:sz w:val="20"/>
                <w:szCs w:val="20"/>
                <w:lang w:val="lv-LV" w:eastAsia="lv-LV"/>
              </w:rPr>
              <w:t>dzīvojamo telpu īrnieku aptauja</w:t>
            </w:r>
            <w:r w:rsidR="000622C1">
              <w:rPr>
                <w:rFonts w:eastAsia="Times New Roman"/>
                <w:color w:val="414142"/>
                <w:sz w:val="20"/>
                <w:szCs w:val="20"/>
                <w:lang w:val="lv-LV" w:eastAsia="lv-LV"/>
              </w:rPr>
              <w:t>.</w:t>
            </w:r>
          </w:p>
        </w:tc>
      </w:tr>
      <w:tr w:rsidR="00FB60BB" w:rsidRPr="00547AC3" w14:paraId="5E8CFD7C"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1E466EF1"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0F1AD557"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A58FBB8" w14:textId="03A285D7" w:rsidR="00186EF3" w:rsidRDefault="00186EF3" w:rsidP="000622C1">
            <w:pPr>
              <w:widowControl/>
              <w:spacing w:after="120"/>
              <w:rPr>
                <w:rFonts w:eastAsia="Times New Roman"/>
                <w:color w:val="414142"/>
                <w:sz w:val="20"/>
                <w:szCs w:val="20"/>
                <w:lang w:val="lv-LV" w:eastAsia="lv-LV"/>
              </w:rPr>
            </w:pPr>
            <w:r w:rsidRPr="00186EF3">
              <w:rPr>
                <w:rFonts w:eastAsia="Times New Roman"/>
                <w:color w:val="414142"/>
                <w:sz w:val="20"/>
                <w:szCs w:val="20"/>
                <w:lang w:val="lv-LV" w:eastAsia="lv-LV"/>
              </w:rPr>
              <w:t>1)</w:t>
            </w:r>
            <w:r w:rsidRPr="00186EF3">
              <w:rPr>
                <w:rFonts w:eastAsia="Times New Roman"/>
                <w:color w:val="414142"/>
                <w:sz w:val="20"/>
                <w:szCs w:val="20"/>
                <w:lang w:val="lv-LV" w:eastAsia="lv-LV"/>
              </w:rPr>
              <w:tab/>
              <w:t>pašvaldību aptauj</w:t>
            </w:r>
            <w:r>
              <w:rPr>
                <w:rFonts w:eastAsia="Times New Roman"/>
                <w:color w:val="414142"/>
                <w:sz w:val="20"/>
                <w:szCs w:val="20"/>
                <w:lang w:val="lv-LV" w:eastAsia="lv-LV"/>
              </w:rPr>
              <w:t>a – elektroniska aptauja nosūtīta visām pašvaldībām.</w:t>
            </w:r>
          </w:p>
          <w:p w14:paraId="13773084" w14:textId="78CFF7AF" w:rsidR="00FB60BB" w:rsidRPr="001B38BC" w:rsidRDefault="00186EF3" w:rsidP="000622C1">
            <w:pPr>
              <w:widowControl/>
              <w:spacing w:after="120"/>
              <w:rPr>
                <w:rFonts w:eastAsia="Times New Roman"/>
                <w:color w:val="414142"/>
                <w:sz w:val="20"/>
                <w:szCs w:val="20"/>
                <w:lang w:val="lv-LV" w:eastAsia="lv-LV"/>
              </w:rPr>
            </w:pPr>
            <w:r w:rsidRPr="00186EF3">
              <w:rPr>
                <w:rFonts w:eastAsia="Times New Roman"/>
                <w:color w:val="414142"/>
                <w:sz w:val="20"/>
                <w:szCs w:val="20"/>
                <w:lang w:val="lv-LV" w:eastAsia="lv-LV"/>
              </w:rPr>
              <w:t>2)</w:t>
            </w:r>
            <w:r w:rsidRPr="00186EF3">
              <w:rPr>
                <w:rFonts w:eastAsia="Times New Roman"/>
                <w:color w:val="414142"/>
                <w:sz w:val="20"/>
                <w:szCs w:val="20"/>
                <w:lang w:val="lv-LV" w:eastAsia="lv-LV"/>
              </w:rPr>
              <w:tab/>
              <w:t>dzīvojamo telpu īrnieku aptauja</w:t>
            </w:r>
            <w:r w:rsidR="000622C1">
              <w:rPr>
                <w:rFonts w:eastAsia="Times New Roman"/>
                <w:color w:val="414142"/>
                <w:sz w:val="20"/>
                <w:szCs w:val="20"/>
                <w:lang w:val="lv-LV" w:eastAsia="lv-LV"/>
              </w:rPr>
              <w:t xml:space="preserve"> – tiešsaistes anketēšana; s</w:t>
            </w:r>
            <w:r w:rsidR="000622C1" w:rsidRPr="000622C1">
              <w:rPr>
                <w:rFonts w:eastAsia="Times New Roman"/>
                <w:color w:val="414142"/>
                <w:sz w:val="20"/>
                <w:szCs w:val="20"/>
                <w:lang w:val="lv-LV" w:eastAsia="lv-LV"/>
              </w:rPr>
              <w:t>asniedzamais aptaujāto skaits tika aprēķināts, izmantojot izlases lieluma novērtēšanas metodes, kas ņem vērā mērķa grupas lielumu (pēc statistikas datiem), mērķa grupas sasniegšanas iespējas un piemērojamos ticamības intervālus un mērījuma statistiskās kļūdas lielumu.</w:t>
            </w:r>
          </w:p>
        </w:tc>
      </w:tr>
      <w:tr w:rsidR="00FB60BB" w:rsidRPr="00547AC3" w14:paraId="3644856E"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61E56D77"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39A54BE4"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AD2B3BD" w14:textId="0CF532FE" w:rsidR="00186EF3" w:rsidRPr="00186EF3" w:rsidRDefault="00186EF3" w:rsidP="000622C1">
            <w:pPr>
              <w:widowControl/>
              <w:spacing w:after="120"/>
              <w:rPr>
                <w:rFonts w:eastAsia="Times New Roman"/>
                <w:color w:val="414142"/>
                <w:sz w:val="20"/>
                <w:szCs w:val="20"/>
                <w:lang w:val="lv-LV" w:eastAsia="lv-LV"/>
              </w:rPr>
            </w:pPr>
            <w:r w:rsidRPr="00186EF3">
              <w:rPr>
                <w:rFonts w:eastAsia="Times New Roman"/>
                <w:color w:val="414142"/>
                <w:sz w:val="20"/>
                <w:szCs w:val="20"/>
                <w:lang w:val="lv-LV" w:eastAsia="lv-LV"/>
              </w:rPr>
              <w:t>1)</w:t>
            </w:r>
            <w:r w:rsidRPr="00186EF3">
              <w:rPr>
                <w:rFonts w:eastAsia="Times New Roman"/>
                <w:color w:val="414142"/>
                <w:sz w:val="20"/>
                <w:szCs w:val="20"/>
                <w:lang w:val="lv-LV" w:eastAsia="lv-LV"/>
              </w:rPr>
              <w:tab/>
              <w:t>pašvaldību aptauja</w:t>
            </w:r>
            <w:r>
              <w:rPr>
                <w:rFonts w:eastAsia="Times New Roman"/>
                <w:color w:val="414142"/>
                <w:sz w:val="20"/>
                <w:szCs w:val="20"/>
                <w:lang w:val="lv-LV" w:eastAsia="lv-LV"/>
              </w:rPr>
              <w:t xml:space="preserve"> </w:t>
            </w:r>
            <w:r w:rsidR="000622C1">
              <w:rPr>
                <w:rFonts w:eastAsia="Times New Roman"/>
                <w:color w:val="414142"/>
                <w:sz w:val="20"/>
                <w:szCs w:val="20"/>
                <w:lang w:val="lv-LV" w:eastAsia="lv-LV"/>
              </w:rPr>
              <w:t>–</w:t>
            </w:r>
            <w:r>
              <w:rPr>
                <w:rFonts w:eastAsia="Times New Roman"/>
                <w:color w:val="414142"/>
                <w:sz w:val="20"/>
                <w:szCs w:val="20"/>
                <w:lang w:val="lv-LV" w:eastAsia="lv-LV"/>
              </w:rPr>
              <w:t xml:space="preserve"> 28</w:t>
            </w:r>
            <w:r w:rsidR="000622C1">
              <w:rPr>
                <w:rFonts w:eastAsia="Times New Roman"/>
                <w:color w:val="414142"/>
                <w:sz w:val="20"/>
                <w:szCs w:val="20"/>
                <w:lang w:val="lv-LV" w:eastAsia="lv-LV"/>
              </w:rPr>
              <w:t xml:space="preserve"> respondenti;</w:t>
            </w:r>
          </w:p>
          <w:p w14:paraId="155D459E" w14:textId="35B2025B" w:rsidR="00FB60BB" w:rsidRPr="001B38BC" w:rsidRDefault="00186EF3" w:rsidP="000622C1">
            <w:pPr>
              <w:widowControl/>
              <w:spacing w:after="120"/>
              <w:rPr>
                <w:rFonts w:eastAsia="Times New Roman"/>
                <w:color w:val="414142"/>
                <w:sz w:val="20"/>
                <w:szCs w:val="20"/>
                <w:lang w:val="lv-LV" w:eastAsia="lv-LV"/>
              </w:rPr>
            </w:pPr>
            <w:r w:rsidRPr="00186EF3">
              <w:rPr>
                <w:rFonts w:eastAsia="Times New Roman"/>
                <w:color w:val="414142"/>
                <w:sz w:val="20"/>
                <w:szCs w:val="20"/>
                <w:lang w:val="lv-LV" w:eastAsia="lv-LV"/>
              </w:rPr>
              <w:t>2)</w:t>
            </w:r>
            <w:r w:rsidRPr="00186EF3">
              <w:rPr>
                <w:rFonts w:eastAsia="Times New Roman"/>
                <w:color w:val="414142"/>
                <w:sz w:val="20"/>
                <w:szCs w:val="20"/>
                <w:lang w:val="lv-LV" w:eastAsia="lv-LV"/>
              </w:rPr>
              <w:tab/>
              <w:t>dzīvojamo telpu īrnieku aptauja</w:t>
            </w:r>
            <w:r w:rsidR="000622C1">
              <w:rPr>
                <w:rFonts w:eastAsia="Times New Roman"/>
                <w:color w:val="414142"/>
                <w:sz w:val="20"/>
                <w:szCs w:val="20"/>
                <w:lang w:val="lv-LV" w:eastAsia="lv-LV"/>
              </w:rPr>
              <w:t xml:space="preserve"> – 403 respondenti.</w:t>
            </w:r>
          </w:p>
        </w:tc>
      </w:tr>
      <w:tr w:rsidR="00FB60BB" w:rsidRPr="001B38BC" w14:paraId="16E83A0D"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DBFAE4A"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Kvalitatīvās pētījuma metodes</w:t>
            </w:r>
            <w:r w:rsidRPr="001B38BC">
              <w:rPr>
                <w:rFonts w:eastAsia="Times New Roman"/>
                <w:color w:val="414142"/>
                <w:sz w:val="20"/>
                <w:szCs w:val="20"/>
                <w:lang w:val="lv-LV"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3D8E4B36" w14:textId="77777777" w:rsidR="00FB60BB" w:rsidRPr="001B38BC" w:rsidRDefault="00FB60BB" w:rsidP="000622C1">
            <w:pPr>
              <w:widowControl/>
              <w:spacing w:after="120"/>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547AC3" w14:paraId="50EEA073"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6607B99F"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5168EBBE"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4128AFD7" w14:textId="560B3BE9" w:rsidR="00FB60BB" w:rsidRPr="001B38BC" w:rsidRDefault="00C266EE" w:rsidP="000622C1">
            <w:pPr>
              <w:widowControl/>
              <w:spacing w:after="120"/>
              <w:rPr>
                <w:rFonts w:eastAsia="Times New Roman"/>
                <w:color w:val="414142"/>
                <w:sz w:val="20"/>
                <w:szCs w:val="20"/>
                <w:lang w:val="lv-LV" w:eastAsia="lv-LV"/>
              </w:rPr>
            </w:pPr>
            <w:r>
              <w:rPr>
                <w:rFonts w:eastAsia="Times New Roman"/>
                <w:color w:val="414142"/>
                <w:sz w:val="20"/>
                <w:szCs w:val="20"/>
                <w:lang w:val="lv-LV" w:eastAsia="lv-LV"/>
              </w:rPr>
              <w:t>Padziļināto interviju skaits – 21; interviju dalībnieku skaits – 34</w:t>
            </w:r>
            <w:r w:rsidR="000622C1">
              <w:rPr>
                <w:rFonts w:eastAsia="Times New Roman"/>
                <w:color w:val="414142"/>
                <w:sz w:val="20"/>
                <w:szCs w:val="20"/>
                <w:lang w:val="lv-LV" w:eastAsia="lv-LV"/>
              </w:rPr>
              <w:t xml:space="preserve"> speciālisti/ eksperti.</w:t>
            </w:r>
          </w:p>
        </w:tc>
      </w:tr>
      <w:tr w:rsidR="00FB60BB" w:rsidRPr="00547AC3" w14:paraId="7116BC00" w14:textId="77777777" w:rsidTr="00FB60BB">
        <w:tc>
          <w:tcPr>
            <w:tcW w:w="300" w:type="pct"/>
            <w:tcBorders>
              <w:top w:val="outset" w:sz="6" w:space="0" w:color="414142"/>
              <w:left w:val="outset" w:sz="6" w:space="0" w:color="414142"/>
              <w:bottom w:val="outset" w:sz="6" w:space="0" w:color="414142"/>
              <w:right w:val="nil"/>
            </w:tcBorders>
            <w:shd w:val="clear" w:color="auto" w:fill="FFFFFF"/>
            <w:hideMark/>
          </w:tcPr>
          <w:p w14:paraId="6D8E3158"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tc>
        <w:tc>
          <w:tcPr>
            <w:tcW w:w="2200" w:type="pct"/>
            <w:tcBorders>
              <w:top w:val="outset" w:sz="6" w:space="0" w:color="414142"/>
              <w:left w:val="nil"/>
              <w:bottom w:val="outset" w:sz="6" w:space="0" w:color="414142"/>
              <w:right w:val="outset" w:sz="6" w:space="0" w:color="414142"/>
            </w:tcBorders>
            <w:shd w:val="clear" w:color="auto" w:fill="FFFFFF"/>
            <w:hideMark/>
          </w:tcPr>
          <w:p w14:paraId="0307E772"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color w:val="414142"/>
                <w:sz w:val="20"/>
                <w:szCs w:val="20"/>
                <w:lang w:val="lv-LV"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6146B83C" w14:textId="77777777"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p>
        </w:tc>
      </w:tr>
      <w:tr w:rsidR="00FB60BB" w:rsidRPr="001B38BC" w14:paraId="0AD56F6B"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037338E"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30C18343" w14:textId="1CD253A4"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0622C1">
              <w:rPr>
                <w:rFonts w:eastAsia="Times New Roman"/>
                <w:color w:val="414142"/>
                <w:sz w:val="20"/>
                <w:szCs w:val="20"/>
                <w:lang w:val="lv-LV" w:eastAsia="lv-LV"/>
              </w:rPr>
              <w:t>N/A</w:t>
            </w:r>
          </w:p>
        </w:tc>
      </w:tr>
      <w:tr w:rsidR="00FB60BB" w:rsidRPr="00547AC3" w14:paraId="7DB163A9" w14:textId="77777777" w:rsidTr="00FB60BB">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92019B0"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F864929" w14:textId="321FABED"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0622C1">
              <w:rPr>
                <w:rFonts w:eastAsia="Times New Roman"/>
                <w:color w:val="414142"/>
                <w:sz w:val="20"/>
                <w:szCs w:val="20"/>
                <w:lang w:val="lv-LV" w:eastAsia="lv-LV"/>
              </w:rPr>
              <w:t>indra.ciuksa@mk.gov.lv</w:t>
            </w:r>
          </w:p>
        </w:tc>
      </w:tr>
      <w:tr w:rsidR="00FB60BB" w:rsidRPr="001B38BC" w14:paraId="59F3573A" w14:textId="77777777" w:rsidTr="00FB60BB">
        <w:trPr>
          <w:trHeight w:val="312"/>
        </w:trPr>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494C53" w14:textId="77777777" w:rsidR="00FB60BB" w:rsidRPr="001B38BC" w:rsidRDefault="00FB60BB" w:rsidP="00FB60BB">
            <w:pPr>
              <w:widowControl/>
              <w:spacing w:before="195"/>
              <w:jc w:val="left"/>
              <w:rPr>
                <w:rFonts w:eastAsia="Times New Roman"/>
                <w:color w:val="414142"/>
                <w:sz w:val="20"/>
                <w:szCs w:val="20"/>
                <w:lang w:val="lv-LV" w:eastAsia="lv-LV"/>
              </w:rPr>
            </w:pPr>
            <w:r w:rsidRPr="001B38BC">
              <w:rPr>
                <w:rFonts w:eastAsia="Times New Roman"/>
                <w:b/>
                <w:bCs/>
                <w:color w:val="414142"/>
                <w:sz w:val="20"/>
                <w:szCs w:val="20"/>
                <w:lang w:val="lv-LV"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2C01BE6E" w14:textId="7DA4262C" w:rsidR="00FB60BB" w:rsidRPr="001B38BC" w:rsidRDefault="00FB60BB" w:rsidP="000622C1">
            <w:pPr>
              <w:widowControl/>
              <w:spacing w:before="195"/>
              <w:rPr>
                <w:rFonts w:eastAsia="Times New Roman"/>
                <w:color w:val="414142"/>
                <w:sz w:val="20"/>
                <w:szCs w:val="20"/>
                <w:lang w:val="lv-LV" w:eastAsia="lv-LV"/>
              </w:rPr>
            </w:pPr>
            <w:r w:rsidRPr="001B38BC">
              <w:rPr>
                <w:rFonts w:eastAsia="Times New Roman"/>
                <w:color w:val="414142"/>
                <w:sz w:val="20"/>
                <w:szCs w:val="20"/>
                <w:lang w:val="lv-LV" w:eastAsia="lv-LV"/>
              </w:rPr>
              <w:t> </w:t>
            </w:r>
            <w:r w:rsidR="000622C1" w:rsidRPr="000622C1">
              <w:rPr>
                <w:rFonts w:eastAsia="Times New Roman"/>
                <w:color w:val="414142"/>
                <w:sz w:val="20"/>
                <w:szCs w:val="20"/>
                <w:lang w:val="lv-LV" w:eastAsia="lv-LV"/>
              </w:rPr>
              <w:t>Nodibinājums “Baltic Institute of Social Sciences”</w:t>
            </w:r>
          </w:p>
        </w:tc>
      </w:tr>
    </w:tbl>
    <w:p w14:paraId="67664108" w14:textId="77777777" w:rsidR="00FB60BB" w:rsidRPr="001B38BC" w:rsidRDefault="00FB60BB" w:rsidP="00FB60BB">
      <w:pPr>
        <w:widowControl/>
        <w:shd w:val="clear" w:color="auto" w:fill="FFFFFF"/>
        <w:spacing w:before="100" w:beforeAutospacing="1" w:after="100" w:afterAutospacing="1" w:line="293" w:lineRule="atLeast"/>
        <w:jc w:val="left"/>
        <w:rPr>
          <w:rFonts w:eastAsia="Times New Roman"/>
          <w:color w:val="414142"/>
          <w:sz w:val="20"/>
          <w:szCs w:val="20"/>
          <w:lang w:val="lv-LV" w:eastAsia="lv-LV"/>
        </w:rPr>
      </w:pPr>
      <w:r w:rsidRPr="001B38BC">
        <w:rPr>
          <w:rFonts w:eastAsia="Times New Roman"/>
          <w:color w:val="414142"/>
          <w:sz w:val="20"/>
          <w:szCs w:val="20"/>
          <w:lang w:val="lv-LV" w:eastAsia="lv-LV"/>
        </w:rPr>
        <w:t> </w:t>
      </w:r>
    </w:p>
    <w:p w14:paraId="58D9BE80" w14:textId="77777777" w:rsidR="00FB60BB" w:rsidRPr="001B38BC" w:rsidRDefault="00FB60BB" w:rsidP="00FB60BB">
      <w:pPr>
        <w:widowControl/>
        <w:shd w:val="clear" w:color="auto" w:fill="FFFFFF"/>
        <w:spacing w:before="100" w:beforeAutospacing="1" w:after="100" w:afterAutospacing="1" w:line="293" w:lineRule="atLeast"/>
        <w:ind w:firstLine="300"/>
        <w:jc w:val="left"/>
        <w:rPr>
          <w:rFonts w:eastAsia="Times New Roman"/>
          <w:color w:val="414142"/>
          <w:sz w:val="20"/>
          <w:szCs w:val="20"/>
          <w:lang w:val="lv-LV" w:eastAsia="lv-LV"/>
        </w:rPr>
      </w:pPr>
      <w:r w:rsidRPr="001B38BC">
        <w:rPr>
          <w:rFonts w:eastAsia="Times New Roman"/>
          <w:color w:val="414142"/>
          <w:sz w:val="20"/>
          <w:szCs w:val="20"/>
          <w:lang w:val="lv-LV" w:eastAsia="lv-LV"/>
        </w:rPr>
        <w:t>Piezīmes.</w:t>
      </w:r>
    </w:p>
    <w:p w14:paraId="346E123C" w14:textId="77777777" w:rsidR="00FB60BB" w:rsidRPr="001B38BC" w:rsidRDefault="00FB60BB" w:rsidP="00FB60BB">
      <w:pPr>
        <w:widowControl/>
        <w:shd w:val="clear" w:color="auto" w:fill="FFFFFF"/>
        <w:spacing w:before="100" w:beforeAutospacing="1" w:after="100" w:afterAutospacing="1" w:line="293" w:lineRule="atLeast"/>
        <w:ind w:firstLine="300"/>
        <w:jc w:val="left"/>
        <w:rPr>
          <w:rFonts w:eastAsia="Times New Roman"/>
          <w:color w:val="414142"/>
          <w:sz w:val="20"/>
          <w:szCs w:val="20"/>
          <w:lang w:val="lv-LV" w:eastAsia="lv-LV"/>
        </w:rPr>
      </w:pPr>
      <w:r w:rsidRPr="001B38BC">
        <w:rPr>
          <w:rFonts w:eastAsia="Times New Roman"/>
          <w:color w:val="414142"/>
          <w:sz w:val="20"/>
          <w:szCs w:val="20"/>
          <w:lang w:val="lv-LV" w:eastAsia="lv-LV"/>
        </w:rPr>
        <w:lastRenderedPageBreak/>
        <w:t>1. * Pētījuma klasifikācijas grupa atbilstoši Ministru kabineta 2013. gada 3. janvāra noteikumu Nr. 1 "Kārtība, kādā publiska persona pasūta pētījumus"</w:t>
      </w:r>
      <w:hyperlink r:id="rId5" w:anchor="n2" w:history="1">
        <w:r w:rsidRPr="001B38BC">
          <w:rPr>
            <w:rFonts w:eastAsia="Times New Roman"/>
            <w:color w:val="16497B"/>
            <w:sz w:val="20"/>
            <w:szCs w:val="20"/>
            <w:u w:val="single"/>
            <w:lang w:val="lv-LV" w:eastAsia="lv-LV"/>
          </w:rPr>
          <w:t> II nodaļai</w:t>
        </w:r>
      </w:hyperlink>
      <w:r w:rsidRPr="001B38BC">
        <w:rPr>
          <w:rFonts w:eastAsia="Times New Roman"/>
          <w:color w:val="414142"/>
          <w:sz w:val="20"/>
          <w:szCs w:val="20"/>
          <w:lang w:val="lv-LV" w:eastAsia="lv-LV"/>
        </w:rPr>
        <w:t>.</w:t>
      </w:r>
    </w:p>
    <w:p w14:paraId="7DBE6A8D" w14:textId="77777777" w:rsidR="00FB60BB" w:rsidRPr="001B38BC" w:rsidRDefault="00FB60BB" w:rsidP="00FB60BB">
      <w:pPr>
        <w:widowControl/>
        <w:shd w:val="clear" w:color="auto" w:fill="FFFFFF"/>
        <w:spacing w:before="100" w:beforeAutospacing="1" w:after="100" w:afterAutospacing="1" w:line="293" w:lineRule="atLeast"/>
        <w:ind w:firstLine="300"/>
        <w:jc w:val="left"/>
        <w:rPr>
          <w:rFonts w:eastAsia="Times New Roman"/>
          <w:color w:val="414142"/>
          <w:sz w:val="20"/>
          <w:szCs w:val="20"/>
          <w:lang w:val="lv-LV" w:eastAsia="lv-LV"/>
        </w:rPr>
      </w:pPr>
      <w:r w:rsidRPr="001B38BC">
        <w:rPr>
          <w:rFonts w:eastAsia="Times New Roman"/>
          <w:color w:val="414142"/>
          <w:sz w:val="20"/>
          <w:szCs w:val="20"/>
          <w:lang w:val="lv-LV" w:eastAsia="lv-LV"/>
        </w:rPr>
        <w:t>2. ** Atbilstoši pētījuma īstenotāja sniegtajai informācijai.</w:t>
      </w:r>
    </w:p>
    <w:p w14:paraId="5E31380C" w14:textId="77777777" w:rsidR="00155F5C" w:rsidRPr="001B38BC" w:rsidRDefault="00155F5C">
      <w:pPr>
        <w:rPr>
          <w:lang w:val="lv-LV"/>
        </w:rPr>
      </w:pPr>
    </w:p>
    <w:sectPr w:rsidR="00155F5C" w:rsidRPr="001B38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02B1"/>
    <w:multiLevelType w:val="hybridMultilevel"/>
    <w:tmpl w:val="2A2884DE"/>
    <w:lvl w:ilvl="0" w:tplc="C6CC21B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E467C6"/>
    <w:multiLevelType w:val="hybridMultilevel"/>
    <w:tmpl w:val="C4D0E77C"/>
    <w:lvl w:ilvl="0" w:tplc="0C4E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B798B"/>
    <w:multiLevelType w:val="hybridMultilevel"/>
    <w:tmpl w:val="21BCA040"/>
    <w:lvl w:ilvl="0" w:tplc="37B6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D4221"/>
    <w:multiLevelType w:val="multilevel"/>
    <w:tmpl w:val="158E5D48"/>
    <w:styleLink w:val="Virsrakstinumureti"/>
    <w:lvl w:ilvl="0">
      <w:start w:val="1"/>
      <w:numFmt w:val="decimal"/>
      <w:lvlText w:val="%1."/>
      <w:lvlJc w:val="left"/>
      <w:pPr>
        <w:ind w:left="360" w:hanging="360"/>
      </w:pPr>
      <w:rPr>
        <w:rFonts w:ascii="Times New Roman" w:hAnsi="Times New Roman"/>
        <w:b w:val="0"/>
        <w:sz w:val="24"/>
        <w:szCs w:val="24"/>
      </w:rPr>
    </w:lvl>
    <w:lvl w:ilvl="1">
      <w:start w:val="1"/>
      <w:numFmt w:val="decimal"/>
      <w:lvlText w:val="%1.%2."/>
      <w:lvlJc w:val="left"/>
      <w:pPr>
        <w:ind w:left="360" w:hanging="360"/>
      </w:pPr>
      <w:rPr>
        <w:rFonts w:ascii="Times New Roman" w:hAnsi="Times New Roman" w:cs="Times New Roman"/>
        <w:sz w:val="24"/>
      </w:rPr>
    </w:lvl>
    <w:lvl w:ilvl="2">
      <w:start w:val="1"/>
      <w:numFmt w:val="decimal"/>
      <w:lvlText w:val="%1.%2.%3."/>
      <w:lvlJc w:val="left"/>
      <w:pPr>
        <w:ind w:left="2160" w:hanging="720"/>
      </w:pPr>
    </w:lvl>
    <w:lvl w:ilvl="3">
      <w:start w:val="1"/>
      <w:numFmt w:val="decimal"/>
      <w:lvlText w:val="%1.%2.%3.%4."/>
      <w:lvlJc w:val="left"/>
      <w:pPr>
        <w:ind w:left="1571"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686295497">
    <w:abstractNumId w:val="0"/>
  </w:num>
  <w:num w:numId="2" w16cid:durableId="2068724146">
    <w:abstractNumId w:val="0"/>
  </w:num>
  <w:num w:numId="3" w16cid:durableId="2145539926">
    <w:abstractNumId w:val="3"/>
  </w:num>
  <w:num w:numId="4" w16cid:durableId="3367692">
    <w:abstractNumId w:val="1"/>
  </w:num>
  <w:num w:numId="5" w16cid:durableId="187781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B"/>
    <w:rsid w:val="000622C1"/>
    <w:rsid w:val="000B7FED"/>
    <w:rsid w:val="00111F71"/>
    <w:rsid w:val="00155F5C"/>
    <w:rsid w:val="001723AA"/>
    <w:rsid w:val="00186EF3"/>
    <w:rsid w:val="001B38BC"/>
    <w:rsid w:val="001C7A7D"/>
    <w:rsid w:val="002064E2"/>
    <w:rsid w:val="00236951"/>
    <w:rsid w:val="00242ED3"/>
    <w:rsid w:val="002B76B5"/>
    <w:rsid w:val="003C5FF8"/>
    <w:rsid w:val="004A00A6"/>
    <w:rsid w:val="004D555C"/>
    <w:rsid w:val="00547AC3"/>
    <w:rsid w:val="005A080C"/>
    <w:rsid w:val="005E16AA"/>
    <w:rsid w:val="00667DDE"/>
    <w:rsid w:val="00685476"/>
    <w:rsid w:val="006968F6"/>
    <w:rsid w:val="006B73C4"/>
    <w:rsid w:val="006D00C9"/>
    <w:rsid w:val="007645AA"/>
    <w:rsid w:val="007F2129"/>
    <w:rsid w:val="00940580"/>
    <w:rsid w:val="009444D7"/>
    <w:rsid w:val="009B21E2"/>
    <w:rsid w:val="009C5337"/>
    <w:rsid w:val="00A20EDD"/>
    <w:rsid w:val="00A660A6"/>
    <w:rsid w:val="00AB3B23"/>
    <w:rsid w:val="00AF4B7D"/>
    <w:rsid w:val="00B41988"/>
    <w:rsid w:val="00C266EE"/>
    <w:rsid w:val="00CC5C6D"/>
    <w:rsid w:val="00D807DB"/>
    <w:rsid w:val="00F604A8"/>
    <w:rsid w:val="00FB60BB"/>
    <w:rsid w:val="00FF6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B1E9"/>
  <w15:chartTrackingRefBased/>
  <w15:docId w15:val="{FD34A3B5-86C3-4C8A-8A16-823A6B06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AA"/>
    <w:pPr>
      <w:widowControl w:val="0"/>
      <w:spacing w:after="0" w:line="240" w:lineRule="auto"/>
      <w:jc w:val="both"/>
    </w:pPr>
    <w:rPr>
      <w:rFonts w:ascii="Times New Roman" w:hAnsi="Times New Roman" w:cs="Times New Roman"/>
      <w:sz w:val="24"/>
      <w:lang w:val="en-US"/>
    </w:rPr>
  </w:style>
  <w:style w:type="paragraph" w:styleId="Heading1">
    <w:name w:val="heading 1"/>
    <w:basedOn w:val="Normal"/>
    <w:next w:val="Normal"/>
    <w:link w:val="Heading1Char"/>
    <w:autoRedefine/>
    <w:uiPriority w:val="9"/>
    <w:qFormat/>
    <w:rsid w:val="00111F71"/>
    <w:pPr>
      <w:keepNext/>
      <w:keepLines/>
      <w:outlineLvl w:val="0"/>
    </w:pPr>
    <w:rPr>
      <w:rFonts w:ascii="Times New Roman Bold" w:eastAsiaTheme="majorEastAsia" w:hAnsi="Times New Roman Bold" w:cstheme="majorBidi"/>
      <w:b/>
      <w:szCs w:val="32"/>
    </w:rPr>
  </w:style>
  <w:style w:type="paragraph" w:styleId="Heading2">
    <w:name w:val="heading 2"/>
    <w:basedOn w:val="Normal"/>
    <w:next w:val="Normal"/>
    <w:link w:val="Heading2Char"/>
    <w:uiPriority w:val="9"/>
    <w:semiHidden/>
    <w:unhideWhenUsed/>
    <w:qFormat/>
    <w:rsid w:val="006D00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irsrakstinumureti">
    <w:name w:val="Virsraksti numureti"/>
    <w:basedOn w:val="NoList"/>
    <w:uiPriority w:val="99"/>
    <w:rsid w:val="006B73C4"/>
    <w:pPr>
      <w:numPr>
        <w:numId w:val="3"/>
      </w:numPr>
    </w:pPr>
  </w:style>
  <w:style w:type="character" w:customStyle="1" w:styleId="Heading1Char">
    <w:name w:val="Heading 1 Char"/>
    <w:basedOn w:val="DefaultParagraphFont"/>
    <w:link w:val="Heading1"/>
    <w:uiPriority w:val="9"/>
    <w:rsid w:val="00111F71"/>
    <w:rPr>
      <w:rFonts w:ascii="Times New Roman Bold" w:eastAsiaTheme="majorEastAsia" w:hAnsi="Times New Roman Bold" w:cstheme="majorBidi"/>
      <w:b/>
      <w:sz w:val="24"/>
      <w:szCs w:val="32"/>
    </w:rPr>
  </w:style>
  <w:style w:type="paragraph" w:styleId="NormalWeb">
    <w:name w:val="Normal (Web)"/>
    <w:basedOn w:val="Normal"/>
    <w:uiPriority w:val="99"/>
    <w:semiHidden/>
    <w:unhideWhenUsed/>
    <w:rsid w:val="00FB60BB"/>
    <w:pPr>
      <w:widowControl/>
      <w:spacing w:before="100" w:beforeAutospacing="1" w:after="100" w:afterAutospacing="1"/>
      <w:jc w:val="left"/>
    </w:pPr>
    <w:rPr>
      <w:rFonts w:eastAsia="Times New Roman"/>
      <w:szCs w:val="24"/>
      <w:lang w:val="lv-LV" w:eastAsia="lv-LV"/>
    </w:rPr>
  </w:style>
  <w:style w:type="character" w:styleId="Strong">
    <w:name w:val="Strong"/>
    <w:basedOn w:val="DefaultParagraphFont"/>
    <w:uiPriority w:val="22"/>
    <w:qFormat/>
    <w:rsid w:val="00FB60BB"/>
    <w:rPr>
      <w:b/>
      <w:bCs/>
    </w:rPr>
  </w:style>
  <w:style w:type="paragraph" w:customStyle="1" w:styleId="tv213">
    <w:name w:val="tv213"/>
    <w:basedOn w:val="Normal"/>
    <w:rsid w:val="00FB60BB"/>
    <w:pPr>
      <w:widowControl/>
      <w:spacing w:before="100" w:beforeAutospacing="1" w:after="100" w:afterAutospacing="1"/>
      <w:jc w:val="left"/>
    </w:pPr>
    <w:rPr>
      <w:rFonts w:eastAsia="Times New Roman"/>
      <w:szCs w:val="24"/>
      <w:lang w:val="lv-LV" w:eastAsia="lv-LV"/>
    </w:rPr>
  </w:style>
  <w:style w:type="character" w:styleId="Hyperlink">
    <w:name w:val="Hyperlink"/>
    <w:basedOn w:val="DefaultParagraphFont"/>
    <w:uiPriority w:val="99"/>
    <w:semiHidden/>
    <w:unhideWhenUsed/>
    <w:rsid w:val="00FB60BB"/>
    <w:rPr>
      <w:color w:val="0000FF"/>
      <w:u w:val="single"/>
    </w:rPr>
  </w:style>
  <w:style w:type="character" w:customStyle="1" w:styleId="Heading2Char">
    <w:name w:val="Heading 2 Char"/>
    <w:basedOn w:val="DefaultParagraphFont"/>
    <w:link w:val="Heading2"/>
    <w:uiPriority w:val="9"/>
    <w:semiHidden/>
    <w:rsid w:val="006D00C9"/>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FF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2031">
      <w:bodyDiv w:val="1"/>
      <w:marLeft w:val="0"/>
      <w:marRight w:val="0"/>
      <w:marTop w:val="0"/>
      <w:marBottom w:val="0"/>
      <w:divBdr>
        <w:top w:val="none" w:sz="0" w:space="0" w:color="auto"/>
        <w:left w:val="none" w:sz="0" w:space="0" w:color="auto"/>
        <w:bottom w:val="none" w:sz="0" w:space="0" w:color="auto"/>
        <w:right w:val="none" w:sz="0" w:space="0" w:color="auto"/>
      </w:divBdr>
    </w:div>
    <w:div w:id="494341079">
      <w:bodyDiv w:val="1"/>
      <w:marLeft w:val="0"/>
      <w:marRight w:val="0"/>
      <w:marTop w:val="0"/>
      <w:marBottom w:val="0"/>
      <w:divBdr>
        <w:top w:val="none" w:sz="0" w:space="0" w:color="auto"/>
        <w:left w:val="none" w:sz="0" w:space="0" w:color="auto"/>
        <w:bottom w:val="none" w:sz="0" w:space="0" w:color="auto"/>
        <w:right w:val="none" w:sz="0" w:space="0" w:color="auto"/>
      </w:divBdr>
    </w:div>
    <w:div w:id="1264339049">
      <w:bodyDiv w:val="1"/>
      <w:marLeft w:val="0"/>
      <w:marRight w:val="0"/>
      <w:marTop w:val="0"/>
      <w:marBottom w:val="0"/>
      <w:divBdr>
        <w:top w:val="none" w:sz="0" w:space="0" w:color="auto"/>
        <w:left w:val="none" w:sz="0" w:space="0" w:color="auto"/>
        <w:bottom w:val="none" w:sz="0" w:space="0" w:color="auto"/>
        <w:right w:val="none" w:sz="0" w:space="0" w:color="auto"/>
      </w:divBdr>
    </w:div>
    <w:div w:id="1271356855">
      <w:bodyDiv w:val="1"/>
      <w:marLeft w:val="0"/>
      <w:marRight w:val="0"/>
      <w:marTop w:val="0"/>
      <w:marBottom w:val="0"/>
      <w:divBdr>
        <w:top w:val="none" w:sz="0" w:space="0" w:color="auto"/>
        <w:left w:val="none" w:sz="0" w:space="0" w:color="auto"/>
        <w:bottom w:val="none" w:sz="0" w:space="0" w:color="auto"/>
        <w:right w:val="none" w:sz="0" w:space="0" w:color="auto"/>
      </w:divBdr>
    </w:div>
    <w:div w:id="1313174743">
      <w:bodyDiv w:val="1"/>
      <w:marLeft w:val="0"/>
      <w:marRight w:val="0"/>
      <w:marTop w:val="0"/>
      <w:marBottom w:val="0"/>
      <w:divBdr>
        <w:top w:val="none" w:sz="0" w:space="0" w:color="auto"/>
        <w:left w:val="none" w:sz="0" w:space="0" w:color="auto"/>
        <w:bottom w:val="none" w:sz="0" w:space="0" w:color="auto"/>
        <w:right w:val="none" w:sz="0" w:space="0" w:color="auto"/>
      </w:divBdr>
      <w:divsChild>
        <w:div w:id="1156070868">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2538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2268</Words>
  <Characters>1293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Kalnača</dc:creator>
  <cp:keywords/>
  <dc:description/>
  <cp:lastModifiedBy>Sanita Kalnača</cp:lastModifiedBy>
  <cp:revision>3</cp:revision>
  <dcterms:created xsi:type="dcterms:W3CDTF">2025-06-05T13:43:00Z</dcterms:created>
  <dcterms:modified xsi:type="dcterms:W3CDTF">2025-06-05T13:51:00Z</dcterms:modified>
</cp:coreProperties>
</file>