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F6544" w14:textId="3BB16477" w:rsidR="00E733C4" w:rsidRPr="00015AAF" w:rsidRDefault="009A1904" w:rsidP="00E02C70">
      <w:pPr>
        <w:pStyle w:val="Heading1"/>
        <w:rPr>
          <w:lang w:val="lv-LV"/>
        </w:rPr>
      </w:pPr>
      <w:r w:rsidRPr="00015AAF">
        <w:rPr>
          <w:lang w:val="lv-LV"/>
        </w:rPr>
        <w:t>Pielikums</w:t>
      </w:r>
      <w:r w:rsidR="00334212">
        <w:rPr>
          <w:lang w:val="lv-LV"/>
        </w:rPr>
        <w:t xml:space="preserve"> nr. 2</w:t>
      </w:r>
    </w:p>
    <w:p w14:paraId="48DC2E35" w14:textId="3BFD3C87" w:rsidR="009A1904" w:rsidRPr="00015AAF" w:rsidRDefault="009A1904" w:rsidP="009A1904">
      <w:pPr>
        <w:pStyle w:val="Heading2"/>
        <w:rPr>
          <w:lang w:val="lv-LV"/>
        </w:rPr>
      </w:pPr>
      <w:r w:rsidRPr="00015AAF">
        <w:rPr>
          <w:lang w:val="lv-LV"/>
        </w:rPr>
        <w:t>Aptaujas rezultāti</w:t>
      </w:r>
    </w:p>
    <w:p w14:paraId="7E0CC3DB" w14:textId="641592A9" w:rsidR="00322BBE" w:rsidRPr="00761E69" w:rsidRDefault="009A1904" w:rsidP="00322BBE">
      <w:pPr>
        <w:rPr>
          <w:lang w:val="lv-LV"/>
        </w:rPr>
      </w:pPr>
      <w:r w:rsidRPr="00761E69">
        <w:rPr>
          <w:lang w:val="lv-LV"/>
        </w:rPr>
        <w:t xml:space="preserve">Aptauja tika īstenota laika posmā no 14. marta līdz 26. martam. </w:t>
      </w:r>
      <w:r w:rsidR="006E5627" w:rsidRPr="00761E69">
        <w:rPr>
          <w:lang w:val="lv-LV"/>
        </w:rPr>
        <w:t xml:space="preserve">Aptaujas mērķis - noskaidrot ministriju darbinieku viedokli par tiesību aktu ex-post ietekmes novērtējumu veikšanu, lai pilnveidotu priekšlikumus tiesību aktu ietekmes pēcpārbaudes (ex-post) novērtēšanas metodikai. </w:t>
      </w:r>
      <w:r w:rsidRPr="00761E69">
        <w:rPr>
          <w:lang w:val="lv-LV"/>
        </w:rPr>
        <w:t>Aptaujas mērķauditorija bija ministriju darbinieki, kuru kompetencē ir politiku un / vai tiesību aktu izstrāde un / vai novērtēšana.</w:t>
      </w:r>
    </w:p>
    <w:p w14:paraId="12591113" w14:textId="77777777" w:rsidR="00914E75" w:rsidRPr="00015AAF" w:rsidRDefault="00914E75" w:rsidP="00914E75">
      <w:pPr>
        <w:pStyle w:val="Heading2"/>
        <w:shd w:val="clear" w:color="auto" w:fill="F3B8FF" w:themeFill="accent6" w:themeFillTint="33"/>
        <w:rPr>
          <w:rFonts w:asciiTheme="minorHAnsi" w:hAnsiTheme="minorHAnsi" w:cstheme="minorHAnsi"/>
          <w:b/>
          <w:bCs/>
          <w:sz w:val="22"/>
          <w:szCs w:val="22"/>
          <w:lang w:val="lv-LV"/>
        </w:rPr>
      </w:pPr>
      <w:r w:rsidRPr="00015AAF">
        <w:rPr>
          <w:rFonts w:asciiTheme="minorHAnsi" w:hAnsiTheme="minorHAnsi" w:cstheme="minorHAnsi"/>
          <w:b/>
          <w:bCs/>
          <w:sz w:val="22"/>
          <w:szCs w:val="22"/>
          <w:lang w:val="lv-LV"/>
        </w:rPr>
        <w:t>I. VISPĀRĪGIE JAUTĀJUMI</w:t>
      </w:r>
    </w:p>
    <w:p w14:paraId="303747B3" w14:textId="1537831A" w:rsidR="009A1904" w:rsidRPr="00015AAF" w:rsidRDefault="009A1904" w:rsidP="00322BBE">
      <w:pPr>
        <w:rPr>
          <w:rStyle w:val="Strong"/>
          <w:lang w:val="lv-LV"/>
        </w:rPr>
      </w:pPr>
      <w:r w:rsidRPr="00015AAF">
        <w:rPr>
          <w:rStyle w:val="Strong"/>
          <w:lang w:val="lv-LV"/>
        </w:rPr>
        <w:t>1. Lūdzu, norādiet ministriju, kurā strādājat:</w:t>
      </w:r>
    </w:p>
    <w:tbl>
      <w:tblPr>
        <w:tblStyle w:val="PlainTable1"/>
        <w:tblW w:w="0" w:type="auto"/>
        <w:tblLook w:val="04A0" w:firstRow="1" w:lastRow="0" w:firstColumn="1" w:lastColumn="0" w:noHBand="0" w:noVBand="1"/>
      </w:tblPr>
      <w:tblGrid>
        <w:gridCol w:w="7083"/>
        <w:gridCol w:w="1984"/>
      </w:tblGrid>
      <w:tr w:rsidR="009A1904" w:rsidRPr="00015AAF" w14:paraId="1EBF7D0A" w14:textId="77777777" w:rsidTr="003365A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083" w:type="dxa"/>
          </w:tcPr>
          <w:p w14:paraId="4AB74D95" w14:textId="654C277D" w:rsidR="009A1904" w:rsidRPr="00015AAF" w:rsidRDefault="009A1904" w:rsidP="009A1904">
            <w:pPr>
              <w:rPr>
                <w:rFonts w:cstheme="minorHAnsi"/>
                <w:b w:val="0"/>
                <w:bCs w:val="0"/>
                <w:lang w:val="lv-LV"/>
              </w:rPr>
            </w:pPr>
            <w:r w:rsidRPr="009A1904">
              <w:rPr>
                <w:rFonts w:eastAsia="Times New Roman" w:cstheme="minorHAnsi"/>
                <w:b w:val="0"/>
                <w:bCs w:val="0"/>
                <w:color w:val="000000"/>
                <w:kern w:val="0"/>
                <w:lang w:val="lv-LV" w:eastAsia="en-GB"/>
                <w14:ligatures w14:val="none"/>
              </w:rPr>
              <w:t>Aizsardzības ministrija</w:t>
            </w:r>
          </w:p>
        </w:tc>
        <w:tc>
          <w:tcPr>
            <w:tcW w:w="1984" w:type="dxa"/>
          </w:tcPr>
          <w:p w14:paraId="75281BCD" w14:textId="3593C186" w:rsidR="009A1904" w:rsidRPr="00015AAF" w:rsidRDefault="009A1904" w:rsidP="009A1904">
            <w:pPr>
              <w:jc w:val="right"/>
              <w:cnfStyle w:val="100000000000" w:firstRow="1" w:lastRow="0" w:firstColumn="0" w:lastColumn="0" w:oddVBand="0" w:evenVBand="0" w:oddHBand="0" w:evenHBand="0" w:firstRowFirstColumn="0" w:firstRowLastColumn="0" w:lastRowFirstColumn="0" w:lastRowLastColumn="0"/>
              <w:rPr>
                <w:rFonts w:cstheme="minorHAnsi"/>
                <w:lang w:val="lv-LV"/>
              </w:rPr>
            </w:pPr>
            <w:r w:rsidRPr="009A1904">
              <w:rPr>
                <w:rFonts w:eastAsia="Times New Roman" w:cstheme="minorHAnsi"/>
                <w:color w:val="000000"/>
                <w:kern w:val="0"/>
                <w:lang w:val="lv-LV" w:eastAsia="en-GB"/>
                <w14:ligatures w14:val="none"/>
              </w:rPr>
              <w:t>0</w:t>
            </w:r>
          </w:p>
        </w:tc>
      </w:tr>
      <w:tr w:rsidR="009A1904" w:rsidRPr="009A1904" w14:paraId="59BE182B"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623F0DA1" w14:textId="007406BA"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Ārlietu ministrija</w:t>
            </w:r>
          </w:p>
        </w:tc>
        <w:tc>
          <w:tcPr>
            <w:tcW w:w="1984" w:type="dxa"/>
            <w:noWrap/>
          </w:tcPr>
          <w:p w14:paraId="27FAC0AB" w14:textId="7E32C743" w:rsidR="009A1904" w:rsidRPr="009A1904" w:rsidRDefault="009A1904" w:rsidP="009A190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1</w:t>
            </w:r>
          </w:p>
        </w:tc>
      </w:tr>
      <w:tr w:rsidR="009A1904" w:rsidRPr="009A1904" w14:paraId="327D421C" w14:textId="77777777" w:rsidTr="003365A5">
        <w:trPr>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6CB1FE5D" w14:textId="7D13504C"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Ekonomikas ministrija</w:t>
            </w:r>
          </w:p>
        </w:tc>
        <w:tc>
          <w:tcPr>
            <w:tcW w:w="1984" w:type="dxa"/>
            <w:noWrap/>
          </w:tcPr>
          <w:p w14:paraId="03782056" w14:textId="68FC5BD5" w:rsidR="009A1904" w:rsidRPr="009A1904" w:rsidRDefault="009A1904" w:rsidP="009A1904">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15</w:t>
            </w:r>
          </w:p>
        </w:tc>
      </w:tr>
      <w:tr w:rsidR="009A1904" w:rsidRPr="009A1904" w14:paraId="5456AC03"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0A5DEEDD" w14:textId="345BEDB2"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Finanšu ministrija</w:t>
            </w:r>
          </w:p>
        </w:tc>
        <w:tc>
          <w:tcPr>
            <w:tcW w:w="1984" w:type="dxa"/>
            <w:noWrap/>
          </w:tcPr>
          <w:p w14:paraId="50A13AB9" w14:textId="45BA8E0B" w:rsidR="009A1904" w:rsidRPr="009A1904" w:rsidRDefault="009A1904" w:rsidP="009A190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63</w:t>
            </w:r>
          </w:p>
        </w:tc>
      </w:tr>
      <w:tr w:rsidR="009A1904" w:rsidRPr="009A1904" w14:paraId="786CF7B0" w14:textId="77777777" w:rsidTr="003365A5">
        <w:trPr>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1C11E302" w14:textId="20E827AC"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Iekšlietu ministrija</w:t>
            </w:r>
          </w:p>
        </w:tc>
        <w:tc>
          <w:tcPr>
            <w:tcW w:w="1984" w:type="dxa"/>
            <w:noWrap/>
          </w:tcPr>
          <w:p w14:paraId="753E7720" w14:textId="0546A5A3" w:rsidR="009A1904" w:rsidRPr="009A1904" w:rsidRDefault="009A1904" w:rsidP="009A1904">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4</w:t>
            </w:r>
          </w:p>
        </w:tc>
      </w:tr>
      <w:tr w:rsidR="009A1904" w:rsidRPr="009A1904" w14:paraId="4271FE8B"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07671EE4" w14:textId="024D21E1"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Izglītības un zinātnes ministrija</w:t>
            </w:r>
          </w:p>
        </w:tc>
        <w:tc>
          <w:tcPr>
            <w:tcW w:w="1984" w:type="dxa"/>
            <w:noWrap/>
          </w:tcPr>
          <w:p w14:paraId="1A18BF5C" w14:textId="64196909" w:rsidR="009A1904" w:rsidRPr="009A1904" w:rsidRDefault="009A1904" w:rsidP="009A190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3</w:t>
            </w:r>
          </w:p>
        </w:tc>
      </w:tr>
      <w:tr w:rsidR="009A1904" w:rsidRPr="009A1904" w14:paraId="2B591075" w14:textId="77777777" w:rsidTr="003365A5">
        <w:trPr>
          <w:trHeight w:val="31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00F5818A" w14:textId="77777777"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Klimata un enerģētikas ministrija</w:t>
            </w:r>
          </w:p>
        </w:tc>
        <w:tc>
          <w:tcPr>
            <w:tcW w:w="1984" w:type="dxa"/>
            <w:noWrap/>
            <w:hideMark/>
          </w:tcPr>
          <w:p w14:paraId="6577432D" w14:textId="77777777" w:rsidR="009A1904" w:rsidRPr="009A1904" w:rsidRDefault="009A1904" w:rsidP="009A1904">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10</w:t>
            </w:r>
          </w:p>
        </w:tc>
      </w:tr>
      <w:tr w:rsidR="009A1904" w:rsidRPr="009A1904" w14:paraId="2EC7CAD7"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12D92828" w14:textId="77777777"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Kultūras ministrija</w:t>
            </w:r>
          </w:p>
        </w:tc>
        <w:tc>
          <w:tcPr>
            <w:tcW w:w="1984" w:type="dxa"/>
            <w:noWrap/>
            <w:hideMark/>
          </w:tcPr>
          <w:p w14:paraId="2FE63D3B" w14:textId="77777777" w:rsidR="009A1904" w:rsidRPr="009A1904" w:rsidRDefault="009A1904" w:rsidP="009A190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2</w:t>
            </w:r>
          </w:p>
        </w:tc>
      </w:tr>
      <w:tr w:rsidR="009A1904" w:rsidRPr="009A1904" w14:paraId="6AE4A532" w14:textId="77777777" w:rsidTr="003365A5">
        <w:trPr>
          <w:trHeight w:val="31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41BD5BBE" w14:textId="77777777"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Labklājības ministrija</w:t>
            </w:r>
          </w:p>
        </w:tc>
        <w:tc>
          <w:tcPr>
            <w:tcW w:w="1984" w:type="dxa"/>
            <w:noWrap/>
            <w:hideMark/>
          </w:tcPr>
          <w:p w14:paraId="1875665C" w14:textId="77777777" w:rsidR="009A1904" w:rsidRPr="009A1904" w:rsidRDefault="009A1904" w:rsidP="009A1904">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8</w:t>
            </w:r>
          </w:p>
        </w:tc>
      </w:tr>
      <w:tr w:rsidR="009A1904" w:rsidRPr="009A1904" w14:paraId="425E7922"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60A25DD5" w14:textId="77777777"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Satiksmes ministrija</w:t>
            </w:r>
          </w:p>
        </w:tc>
        <w:tc>
          <w:tcPr>
            <w:tcW w:w="1984" w:type="dxa"/>
            <w:noWrap/>
            <w:hideMark/>
          </w:tcPr>
          <w:p w14:paraId="4FF69928" w14:textId="77777777" w:rsidR="009A1904" w:rsidRPr="009A1904" w:rsidRDefault="009A1904" w:rsidP="009A190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7</w:t>
            </w:r>
          </w:p>
        </w:tc>
      </w:tr>
      <w:tr w:rsidR="009A1904" w:rsidRPr="009A1904" w14:paraId="0691C64B" w14:textId="77777777" w:rsidTr="003365A5">
        <w:trPr>
          <w:trHeight w:val="31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3D59F2E1" w14:textId="77777777"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Tieslietu ministrija</w:t>
            </w:r>
          </w:p>
        </w:tc>
        <w:tc>
          <w:tcPr>
            <w:tcW w:w="1984" w:type="dxa"/>
            <w:noWrap/>
            <w:hideMark/>
          </w:tcPr>
          <w:p w14:paraId="3EC7804C" w14:textId="77777777" w:rsidR="009A1904" w:rsidRPr="009A1904" w:rsidRDefault="009A1904" w:rsidP="009A1904">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9</w:t>
            </w:r>
          </w:p>
        </w:tc>
      </w:tr>
      <w:tr w:rsidR="009A1904" w:rsidRPr="009A1904" w14:paraId="61FDBEC5"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2170E731" w14:textId="77777777"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Veselības ministrija</w:t>
            </w:r>
          </w:p>
        </w:tc>
        <w:tc>
          <w:tcPr>
            <w:tcW w:w="1984" w:type="dxa"/>
            <w:noWrap/>
            <w:hideMark/>
          </w:tcPr>
          <w:p w14:paraId="03620245" w14:textId="77777777" w:rsidR="009A1904" w:rsidRPr="009A1904" w:rsidRDefault="009A1904" w:rsidP="009A190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8</w:t>
            </w:r>
          </w:p>
        </w:tc>
      </w:tr>
      <w:tr w:rsidR="009A1904" w:rsidRPr="009A1904" w14:paraId="245B5322" w14:textId="77777777" w:rsidTr="003365A5">
        <w:trPr>
          <w:trHeight w:val="31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72583F26" w14:textId="77777777"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Viedās administrācijas un reģionālās attīstības</w:t>
            </w:r>
            <w:r w:rsidRPr="009A1904">
              <w:rPr>
                <w:rFonts w:eastAsia="Times New Roman" w:cstheme="minorHAnsi"/>
                <w:b w:val="0"/>
                <w:bCs w:val="0"/>
                <w:color w:val="000000"/>
                <w:kern w:val="0"/>
                <w:lang w:val="lv-LV" w:eastAsia="en-GB"/>
                <w14:ligatures w14:val="none"/>
              </w:rPr>
              <w:br/>
              <w:t>ministrija</w:t>
            </w:r>
          </w:p>
        </w:tc>
        <w:tc>
          <w:tcPr>
            <w:tcW w:w="1984" w:type="dxa"/>
            <w:noWrap/>
            <w:hideMark/>
          </w:tcPr>
          <w:p w14:paraId="3E7B899E" w14:textId="77777777" w:rsidR="009A1904" w:rsidRPr="009A1904" w:rsidRDefault="009A1904" w:rsidP="009A1904">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19</w:t>
            </w:r>
          </w:p>
        </w:tc>
      </w:tr>
      <w:tr w:rsidR="009A1904" w:rsidRPr="009A1904" w14:paraId="41393372"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5E9105EF" w14:textId="77777777"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9A1904">
              <w:rPr>
                <w:rFonts w:eastAsia="Times New Roman" w:cstheme="minorHAnsi"/>
                <w:b w:val="0"/>
                <w:bCs w:val="0"/>
                <w:color w:val="000000"/>
                <w:kern w:val="0"/>
                <w:lang w:val="lv-LV" w:eastAsia="en-GB"/>
                <w14:ligatures w14:val="none"/>
              </w:rPr>
              <w:t>Zemkopības ministrija</w:t>
            </w:r>
          </w:p>
        </w:tc>
        <w:tc>
          <w:tcPr>
            <w:tcW w:w="1984" w:type="dxa"/>
            <w:noWrap/>
            <w:hideMark/>
          </w:tcPr>
          <w:p w14:paraId="7C9D7FB5" w14:textId="77777777" w:rsidR="009A1904" w:rsidRPr="009A1904" w:rsidRDefault="009A1904" w:rsidP="009A190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9A1904">
              <w:rPr>
                <w:rFonts w:eastAsia="Times New Roman" w:cstheme="minorHAnsi"/>
                <w:color w:val="000000"/>
                <w:kern w:val="0"/>
                <w:lang w:val="lv-LV" w:eastAsia="en-GB"/>
                <w14:ligatures w14:val="none"/>
              </w:rPr>
              <w:t>8</w:t>
            </w:r>
          </w:p>
        </w:tc>
      </w:tr>
      <w:tr w:rsidR="009A1904" w:rsidRPr="00015AAF" w14:paraId="2054E2E8" w14:textId="77777777" w:rsidTr="003365A5">
        <w:tc>
          <w:tcPr>
            <w:cnfStyle w:val="001000000000" w:firstRow="0" w:lastRow="0" w:firstColumn="1" w:lastColumn="0" w:oddVBand="0" w:evenVBand="0" w:oddHBand="0" w:evenHBand="0" w:firstRowFirstColumn="0" w:firstRowLastColumn="0" w:lastRowFirstColumn="0" w:lastRowLastColumn="0"/>
            <w:tcW w:w="7083" w:type="dxa"/>
          </w:tcPr>
          <w:p w14:paraId="66A96A96" w14:textId="77777777" w:rsidR="009A1904" w:rsidRPr="00015AAF" w:rsidRDefault="009A1904" w:rsidP="009A1904">
            <w:pPr>
              <w:rPr>
                <w:rFonts w:cstheme="minorHAnsi"/>
                <w:lang w:val="lv-LV"/>
              </w:rPr>
            </w:pPr>
            <w:r w:rsidRPr="00015AAF">
              <w:rPr>
                <w:rFonts w:cstheme="minorHAnsi"/>
                <w:b w:val="0"/>
                <w:bCs w:val="0"/>
                <w:lang w:val="lv-LV"/>
              </w:rPr>
              <w:t>Cits:</w:t>
            </w:r>
          </w:p>
          <w:p w14:paraId="618ED04D" w14:textId="77777777" w:rsidR="00914E75" w:rsidRPr="00015AAF" w:rsidRDefault="00914E75" w:rsidP="00914E75">
            <w:pPr>
              <w:spacing w:before="0" w:line="240" w:lineRule="auto"/>
              <w:rPr>
                <w:rFonts w:eastAsia="Times New Roman" w:cstheme="minorHAnsi"/>
                <w:b w:val="0"/>
                <w:bCs w:val="0"/>
                <w:color w:val="000000"/>
                <w:kern w:val="0"/>
                <w:lang w:val="lv-LV" w:eastAsia="en-GB"/>
                <w14:ligatures w14:val="none"/>
              </w:rPr>
            </w:pPr>
            <w:r w:rsidRPr="00015AAF">
              <w:rPr>
                <w:rFonts w:eastAsia="Times New Roman" w:cstheme="minorHAnsi"/>
                <w:b w:val="0"/>
                <w:bCs w:val="0"/>
                <w:color w:val="000000"/>
                <w:kern w:val="0"/>
                <w:lang w:val="lv-LV" w:eastAsia="en-GB"/>
                <w14:ligatures w14:val="none"/>
              </w:rPr>
              <w:t>SIF</w:t>
            </w:r>
          </w:p>
          <w:p w14:paraId="3EDA1109" w14:textId="77777777" w:rsidR="00914E75" w:rsidRPr="00015AAF" w:rsidRDefault="00914E75" w:rsidP="00914E75">
            <w:pPr>
              <w:spacing w:before="0" w:line="240" w:lineRule="auto"/>
              <w:rPr>
                <w:rFonts w:eastAsia="Times New Roman" w:cstheme="minorHAnsi"/>
                <w:b w:val="0"/>
                <w:bCs w:val="0"/>
                <w:color w:val="000000"/>
                <w:kern w:val="0"/>
                <w:lang w:val="lv-LV" w:eastAsia="en-GB"/>
                <w14:ligatures w14:val="none"/>
              </w:rPr>
            </w:pPr>
            <w:r w:rsidRPr="00015AAF">
              <w:rPr>
                <w:rFonts w:eastAsia="Times New Roman" w:cstheme="minorHAnsi"/>
                <w:b w:val="0"/>
                <w:bCs w:val="0"/>
                <w:color w:val="000000"/>
                <w:kern w:val="0"/>
                <w:lang w:val="lv-LV" w:eastAsia="en-GB"/>
                <w14:ligatures w14:val="none"/>
              </w:rPr>
              <w:t>CSP</w:t>
            </w:r>
          </w:p>
          <w:p w14:paraId="671DE36A" w14:textId="4ECC51CC" w:rsidR="00914E75" w:rsidRPr="00015AAF" w:rsidRDefault="00914E75" w:rsidP="00914E75">
            <w:pPr>
              <w:spacing w:before="0" w:line="240" w:lineRule="auto"/>
              <w:rPr>
                <w:rFonts w:cstheme="minorHAnsi"/>
                <w:b w:val="0"/>
                <w:bCs w:val="0"/>
                <w:lang w:val="lv-LV"/>
              </w:rPr>
            </w:pPr>
            <w:r w:rsidRPr="00015AAF">
              <w:rPr>
                <w:rFonts w:eastAsia="Times New Roman" w:cstheme="minorHAnsi"/>
                <w:b w:val="0"/>
                <w:bCs w:val="0"/>
                <w:color w:val="000000"/>
                <w:kern w:val="0"/>
                <w:lang w:val="lv-LV" w:eastAsia="en-GB"/>
                <w14:ligatures w14:val="none"/>
              </w:rPr>
              <w:t>EM padotības iestāde</w:t>
            </w:r>
          </w:p>
        </w:tc>
        <w:tc>
          <w:tcPr>
            <w:tcW w:w="1984" w:type="dxa"/>
          </w:tcPr>
          <w:p w14:paraId="00AA4CE7" w14:textId="3479F016" w:rsidR="009A1904" w:rsidRPr="00015AAF" w:rsidRDefault="009A1904" w:rsidP="009A1904">
            <w:pPr>
              <w:jc w:val="right"/>
              <w:cnfStyle w:val="000000000000" w:firstRow="0" w:lastRow="0" w:firstColumn="0" w:lastColumn="0" w:oddVBand="0" w:evenVBand="0" w:oddHBand="0" w:evenHBand="0" w:firstRowFirstColumn="0" w:firstRowLastColumn="0" w:lastRowFirstColumn="0" w:lastRowLastColumn="0"/>
              <w:rPr>
                <w:rFonts w:cstheme="minorHAnsi"/>
                <w:lang w:val="lv-LV"/>
              </w:rPr>
            </w:pPr>
            <w:r w:rsidRPr="00015AAF">
              <w:rPr>
                <w:rFonts w:cstheme="minorHAnsi"/>
                <w:lang w:val="lv-LV"/>
              </w:rPr>
              <w:t>3</w:t>
            </w:r>
          </w:p>
        </w:tc>
      </w:tr>
    </w:tbl>
    <w:p w14:paraId="716BD2AB" w14:textId="0D2CA581" w:rsidR="009A1904" w:rsidRPr="00015AAF" w:rsidRDefault="009A1904" w:rsidP="00322BBE">
      <w:pPr>
        <w:rPr>
          <w:b/>
          <w:bCs/>
          <w:lang w:val="lv-LV"/>
        </w:rPr>
      </w:pPr>
      <w:r w:rsidRPr="00015AAF">
        <w:rPr>
          <w:b/>
          <w:bCs/>
          <w:lang w:val="lv-LV"/>
        </w:rPr>
        <w:t>2. Jūsu amats:</w:t>
      </w:r>
    </w:p>
    <w:tbl>
      <w:tblPr>
        <w:tblStyle w:val="PlainTable1"/>
        <w:tblW w:w="0" w:type="auto"/>
        <w:tblLook w:val="04A0" w:firstRow="1" w:lastRow="0" w:firstColumn="1" w:lastColumn="0" w:noHBand="0" w:noVBand="1"/>
      </w:tblPr>
      <w:tblGrid>
        <w:gridCol w:w="7083"/>
        <w:gridCol w:w="1984"/>
      </w:tblGrid>
      <w:tr w:rsidR="009A1904" w:rsidRPr="00015AAF" w14:paraId="3D06ED76" w14:textId="77777777" w:rsidTr="003365A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083" w:type="dxa"/>
          </w:tcPr>
          <w:p w14:paraId="0807F6A5" w14:textId="776D7EBE" w:rsidR="009A1904" w:rsidRPr="00015AAF" w:rsidRDefault="009A1904" w:rsidP="009A1904">
            <w:pPr>
              <w:rPr>
                <w:rFonts w:cstheme="minorHAnsi"/>
                <w:b w:val="0"/>
                <w:bCs w:val="0"/>
                <w:lang w:val="lv-LV"/>
              </w:rPr>
            </w:pPr>
            <w:r w:rsidRPr="00015AAF">
              <w:rPr>
                <w:rFonts w:cstheme="minorHAnsi"/>
                <w:b w:val="0"/>
                <w:bCs w:val="0"/>
                <w:lang w:val="lv-LV"/>
              </w:rPr>
              <w:t>Departamenta direktors vai vietnieks</w:t>
            </w:r>
          </w:p>
        </w:tc>
        <w:tc>
          <w:tcPr>
            <w:tcW w:w="1984" w:type="dxa"/>
          </w:tcPr>
          <w:p w14:paraId="348DBFE1" w14:textId="3F7BF5FC" w:rsidR="009A1904" w:rsidRPr="00015AAF" w:rsidRDefault="009A1904" w:rsidP="009A1904">
            <w:pPr>
              <w:jc w:val="right"/>
              <w:cnfStyle w:val="100000000000" w:firstRow="1" w:lastRow="0" w:firstColumn="0" w:lastColumn="0" w:oddVBand="0" w:evenVBand="0" w:oddHBand="0" w:evenHBand="0" w:firstRowFirstColumn="0" w:firstRowLastColumn="0" w:lastRowFirstColumn="0" w:lastRowLastColumn="0"/>
              <w:rPr>
                <w:rFonts w:cstheme="minorHAnsi"/>
                <w:b w:val="0"/>
                <w:bCs w:val="0"/>
                <w:lang w:val="lv-LV"/>
              </w:rPr>
            </w:pPr>
            <w:r w:rsidRPr="00015AAF">
              <w:rPr>
                <w:rFonts w:cstheme="minorHAnsi"/>
                <w:b w:val="0"/>
                <w:bCs w:val="0"/>
                <w:lang w:val="lv-LV"/>
              </w:rPr>
              <w:t>32</w:t>
            </w:r>
          </w:p>
        </w:tc>
      </w:tr>
      <w:tr w:rsidR="009A1904" w:rsidRPr="00015AAF" w14:paraId="430DDF3A"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4DD08FB9" w14:textId="27CD2475"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015AAF">
              <w:rPr>
                <w:rFonts w:cstheme="minorHAnsi"/>
                <w:b w:val="0"/>
                <w:bCs w:val="0"/>
                <w:lang w:val="lv-LV"/>
              </w:rPr>
              <w:t>Nodaļas vadītājs vai vietnieks</w:t>
            </w:r>
          </w:p>
        </w:tc>
        <w:tc>
          <w:tcPr>
            <w:tcW w:w="1984" w:type="dxa"/>
            <w:noWrap/>
          </w:tcPr>
          <w:p w14:paraId="55268D77" w14:textId="03A8E9EF" w:rsidR="009A1904" w:rsidRPr="009A1904" w:rsidRDefault="009A1904" w:rsidP="009A190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015AAF">
              <w:rPr>
                <w:rFonts w:cstheme="minorHAnsi"/>
                <w:lang w:val="lv-LV"/>
              </w:rPr>
              <w:t>29</w:t>
            </w:r>
          </w:p>
        </w:tc>
      </w:tr>
      <w:tr w:rsidR="009A1904" w:rsidRPr="00015AAF" w14:paraId="1C69DC07" w14:textId="77777777" w:rsidTr="003365A5">
        <w:trPr>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06399B7A" w14:textId="5749278A" w:rsidR="009A1904" w:rsidRPr="009A1904" w:rsidRDefault="009A1904" w:rsidP="009A1904">
            <w:pPr>
              <w:spacing w:before="0" w:line="240" w:lineRule="auto"/>
              <w:rPr>
                <w:rFonts w:eastAsia="Times New Roman" w:cstheme="minorHAnsi"/>
                <w:b w:val="0"/>
                <w:bCs w:val="0"/>
                <w:color w:val="000000"/>
                <w:kern w:val="0"/>
                <w:lang w:val="lv-LV" w:eastAsia="en-GB"/>
                <w14:ligatures w14:val="none"/>
              </w:rPr>
            </w:pPr>
            <w:r w:rsidRPr="00015AAF">
              <w:rPr>
                <w:rFonts w:cstheme="minorHAnsi"/>
                <w:b w:val="0"/>
                <w:bCs w:val="0"/>
                <w:lang w:val="lv-LV"/>
              </w:rPr>
              <w:t>Vecākais eksperts/ vecākais konsultants/</w:t>
            </w:r>
          </w:p>
        </w:tc>
        <w:tc>
          <w:tcPr>
            <w:tcW w:w="1984" w:type="dxa"/>
            <w:noWrap/>
          </w:tcPr>
          <w:p w14:paraId="6B0E3DE8" w14:textId="4C93F6A7" w:rsidR="009A1904" w:rsidRPr="009A1904" w:rsidRDefault="009A1904" w:rsidP="009A1904">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val="lv-LV" w:eastAsia="en-GB"/>
                <w14:ligatures w14:val="none"/>
              </w:rPr>
            </w:pPr>
            <w:r w:rsidRPr="00015AAF">
              <w:rPr>
                <w:rFonts w:eastAsia="Times New Roman" w:cstheme="minorHAnsi"/>
                <w:color w:val="000000"/>
                <w:kern w:val="0"/>
                <w:lang w:val="lv-LV" w:eastAsia="en-GB"/>
                <w14:ligatures w14:val="none"/>
              </w:rPr>
              <w:t>89</w:t>
            </w:r>
          </w:p>
        </w:tc>
      </w:tr>
      <w:tr w:rsidR="009A1904" w:rsidRPr="00015AAF" w14:paraId="0F139390" w14:textId="77777777" w:rsidTr="003365A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4866805D" w14:textId="77777777" w:rsidR="009A1904" w:rsidRPr="00015AAF" w:rsidRDefault="009A1904" w:rsidP="00DE0931">
            <w:pPr>
              <w:spacing w:before="0" w:line="240" w:lineRule="auto"/>
              <w:rPr>
                <w:rFonts w:eastAsia="Times New Roman" w:cstheme="minorHAnsi"/>
                <w:color w:val="000000"/>
                <w:kern w:val="0"/>
                <w:lang w:val="lv-LV" w:eastAsia="en-GB"/>
                <w14:ligatures w14:val="none"/>
              </w:rPr>
            </w:pPr>
            <w:r w:rsidRPr="00015AAF">
              <w:rPr>
                <w:rFonts w:eastAsia="Times New Roman" w:cstheme="minorHAnsi"/>
                <w:b w:val="0"/>
                <w:bCs w:val="0"/>
                <w:color w:val="000000"/>
                <w:kern w:val="0"/>
                <w:lang w:val="lv-LV" w:eastAsia="en-GB"/>
                <w14:ligatures w14:val="none"/>
              </w:rPr>
              <w:t>Cits:</w:t>
            </w:r>
          </w:p>
          <w:p w14:paraId="26CCA533" w14:textId="73EBAFC1" w:rsidR="009A1904" w:rsidRPr="00015AAF" w:rsidRDefault="009A1904" w:rsidP="00DE0931">
            <w:pPr>
              <w:spacing w:before="0" w:line="240" w:lineRule="auto"/>
              <w:rPr>
                <w:rFonts w:eastAsia="Times New Roman" w:cstheme="minorHAnsi"/>
                <w:color w:val="000000"/>
                <w:kern w:val="0"/>
                <w:lang w:val="lv-LV" w:eastAsia="en-GB"/>
                <w14:ligatures w14:val="none"/>
              </w:rPr>
            </w:pPr>
            <w:r w:rsidRPr="00015AAF">
              <w:rPr>
                <w:rFonts w:eastAsia="Times New Roman" w:cstheme="minorHAnsi"/>
                <w:b w:val="0"/>
                <w:bCs w:val="0"/>
                <w:color w:val="000000"/>
                <w:kern w:val="0"/>
                <w:lang w:val="lv-LV" w:eastAsia="en-GB"/>
                <w14:ligatures w14:val="none"/>
              </w:rPr>
              <w:t>Jurists</w:t>
            </w:r>
            <w:r w:rsidR="00015AAF" w:rsidRPr="00015AAF">
              <w:rPr>
                <w:rFonts w:eastAsia="Times New Roman" w:cstheme="minorHAnsi"/>
                <w:b w:val="0"/>
                <w:bCs w:val="0"/>
                <w:color w:val="000000"/>
                <w:kern w:val="0"/>
                <w:lang w:val="lv-LV" w:eastAsia="en-GB"/>
                <w14:ligatures w14:val="none"/>
              </w:rPr>
              <w:t xml:space="preserve"> (7)</w:t>
            </w:r>
          </w:p>
          <w:p w14:paraId="7FA5A2C7" w14:textId="77777777" w:rsidR="009A1904" w:rsidRPr="00015AAF" w:rsidRDefault="009A1904" w:rsidP="00DE0931">
            <w:pPr>
              <w:spacing w:before="0" w:line="240" w:lineRule="auto"/>
              <w:rPr>
                <w:rFonts w:eastAsia="Times New Roman" w:cstheme="minorHAnsi"/>
                <w:color w:val="000000"/>
                <w:kern w:val="0"/>
                <w:lang w:val="lv-LV" w:eastAsia="en-GB"/>
                <w14:ligatures w14:val="none"/>
              </w:rPr>
            </w:pPr>
            <w:r w:rsidRPr="00015AAF">
              <w:rPr>
                <w:rFonts w:eastAsia="Times New Roman" w:cstheme="minorHAnsi"/>
                <w:b w:val="0"/>
                <w:bCs w:val="0"/>
                <w:color w:val="000000"/>
                <w:kern w:val="0"/>
                <w:lang w:val="lv-LV" w:eastAsia="en-GB"/>
                <w14:ligatures w14:val="none"/>
              </w:rPr>
              <w:t>Vadītājs</w:t>
            </w:r>
          </w:p>
          <w:p w14:paraId="71A5C5C0" w14:textId="77777777" w:rsidR="009A1904" w:rsidRPr="00015AAF" w:rsidRDefault="009A1904" w:rsidP="00DE0931">
            <w:pPr>
              <w:spacing w:before="0" w:line="240" w:lineRule="auto"/>
              <w:rPr>
                <w:rFonts w:eastAsia="Times New Roman" w:cstheme="minorHAnsi"/>
                <w:color w:val="000000"/>
                <w:kern w:val="0"/>
                <w:lang w:val="lv-LV" w:eastAsia="en-GB"/>
                <w14:ligatures w14:val="none"/>
              </w:rPr>
            </w:pPr>
            <w:r w:rsidRPr="00015AAF">
              <w:rPr>
                <w:rFonts w:eastAsia="Times New Roman" w:cstheme="minorHAnsi"/>
                <w:b w:val="0"/>
                <w:bCs w:val="0"/>
                <w:color w:val="000000"/>
                <w:kern w:val="0"/>
                <w:lang w:val="lv-LV" w:eastAsia="en-GB"/>
                <w14:ligatures w14:val="none"/>
              </w:rPr>
              <w:t>Valsts sekretāra vietnieks</w:t>
            </w:r>
          </w:p>
          <w:p w14:paraId="242ABE01" w14:textId="53D44258" w:rsidR="009A1904" w:rsidRPr="009A1904" w:rsidRDefault="009A1904" w:rsidP="00DE0931">
            <w:pPr>
              <w:spacing w:before="0" w:line="240" w:lineRule="auto"/>
              <w:rPr>
                <w:rFonts w:eastAsia="Times New Roman" w:cstheme="minorHAnsi"/>
                <w:b w:val="0"/>
                <w:bCs w:val="0"/>
                <w:color w:val="000000"/>
                <w:kern w:val="0"/>
                <w:lang w:val="lv-LV" w:eastAsia="en-GB"/>
                <w14:ligatures w14:val="none"/>
              </w:rPr>
            </w:pPr>
            <w:r w:rsidRPr="00015AAF">
              <w:rPr>
                <w:rFonts w:eastAsia="Times New Roman" w:cstheme="minorHAnsi"/>
                <w:b w:val="0"/>
                <w:bCs w:val="0"/>
                <w:color w:val="000000"/>
                <w:kern w:val="0"/>
                <w:lang w:val="lv-LV" w:eastAsia="en-GB"/>
                <w14:ligatures w14:val="none"/>
              </w:rPr>
              <w:t>Nodokļu analīzes departaments</w:t>
            </w:r>
          </w:p>
        </w:tc>
        <w:tc>
          <w:tcPr>
            <w:tcW w:w="1984" w:type="dxa"/>
            <w:noWrap/>
          </w:tcPr>
          <w:p w14:paraId="16C7EE74" w14:textId="6AF8EEB8" w:rsidR="009A1904" w:rsidRPr="009A1904" w:rsidRDefault="009A1904" w:rsidP="00DE093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sidRPr="00015AAF">
              <w:rPr>
                <w:rFonts w:eastAsia="Times New Roman" w:cstheme="minorHAnsi"/>
                <w:color w:val="000000"/>
                <w:kern w:val="0"/>
                <w:lang w:val="lv-LV" w:eastAsia="en-GB"/>
                <w14:ligatures w14:val="none"/>
              </w:rPr>
              <w:t>10</w:t>
            </w:r>
          </w:p>
        </w:tc>
      </w:tr>
    </w:tbl>
    <w:p w14:paraId="221B75A3" w14:textId="48A85EB0" w:rsidR="009A1904" w:rsidRPr="00015AAF" w:rsidRDefault="009A1904" w:rsidP="00322BBE">
      <w:pPr>
        <w:rPr>
          <w:b/>
          <w:bCs/>
          <w:lang w:val="lv-LV"/>
        </w:rPr>
      </w:pPr>
      <w:r w:rsidRPr="00015AAF">
        <w:rPr>
          <w:b/>
          <w:bCs/>
          <w:lang w:val="lv-LV"/>
        </w:rPr>
        <w:t>3. Lūdzu, norādiet savu atbildības jomu:</w:t>
      </w:r>
    </w:p>
    <w:tbl>
      <w:tblPr>
        <w:tblStyle w:val="PlainTable1"/>
        <w:tblW w:w="0" w:type="auto"/>
        <w:tblLook w:val="04A0" w:firstRow="1" w:lastRow="0" w:firstColumn="1" w:lastColumn="0" w:noHBand="0" w:noVBand="1"/>
      </w:tblPr>
      <w:tblGrid>
        <w:gridCol w:w="7083"/>
        <w:gridCol w:w="1984"/>
      </w:tblGrid>
      <w:tr w:rsidR="00BA1CFD" w:rsidRPr="00015AAF" w14:paraId="7DFAF6D3" w14:textId="77777777" w:rsidTr="005A4DAD">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083" w:type="dxa"/>
          </w:tcPr>
          <w:p w14:paraId="099CF6A5" w14:textId="735F8E2F" w:rsidR="00BA1CFD" w:rsidRPr="005F0416" w:rsidRDefault="00BA1CFD" w:rsidP="00BA1CFD">
            <w:pPr>
              <w:rPr>
                <w:rFonts w:cstheme="minorHAnsi"/>
                <w:b w:val="0"/>
                <w:bCs w:val="0"/>
                <w:lang w:val="lv-LV"/>
              </w:rPr>
            </w:pPr>
            <w:r w:rsidRPr="005F0416">
              <w:rPr>
                <w:b w:val="0"/>
                <w:bCs w:val="0"/>
                <w:lang w:val="lv-LV"/>
              </w:rPr>
              <w:t>Atbildīgs par politiku un tiesību aktu izstrādi</w:t>
            </w:r>
            <w:r w:rsidR="00B35915" w:rsidRPr="005F0416">
              <w:rPr>
                <w:b w:val="0"/>
                <w:bCs w:val="0"/>
                <w:lang w:val="lv-LV"/>
              </w:rPr>
              <w:t xml:space="preserve"> un / vai </w:t>
            </w:r>
            <w:r w:rsidR="005A4DAD">
              <w:rPr>
                <w:b w:val="0"/>
                <w:bCs w:val="0"/>
                <w:lang w:val="lv-LV"/>
              </w:rPr>
              <w:t>n</w:t>
            </w:r>
            <w:r w:rsidR="00B35915" w:rsidRPr="005F0416">
              <w:rPr>
                <w:b w:val="0"/>
                <w:bCs w:val="0"/>
                <w:lang w:val="lv-LV"/>
              </w:rPr>
              <w:t>ovērtēšanu</w:t>
            </w:r>
          </w:p>
        </w:tc>
        <w:tc>
          <w:tcPr>
            <w:tcW w:w="1984" w:type="dxa"/>
          </w:tcPr>
          <w:p w14:paraId="65AECCFD" w14:textId="64772D65" w:rsidR="00BA1CFD" w:rsidRPr="00015AAF" w:rsidRDefault="00BA1CFD" w:rsidP="00BA1CFD">
            <w:pPr>
              <w:jc w:val="right"/>
              <w:cnfStyle w:val="100000000000" w:firstRow="1" w:lastRow="0" w:firstColumn="0" w:lastColumn="0" w:oddVBand="0" w:evenVBand="0" w:oddHBand="0" w:evenHBand="0" w:firstRowFirstColumn="0" w:firstRowLastColumn="0" w:lastRowFirstColumn="0" w:lastRowLastColumn="0"/>
              <w:rPr>
                <w:rFonts w:cstheme="minorHAnsi"/>
                <w:b w:val="0"/>
                <w:bCs w:val="0"/>
                <w:lang w:val="lv-LV"/>
              </w:rPr>
            </w:pPr>
            <w:r>
              <w:rPr>
                <w:rFonts w:cstheme="minorHAnsi"/>
                <w:b w:val="0"/>
                <w:bCs w:val="0"/>
                <w:lang w:val="lv-LV"/>
              </w:rPr>
              <w:t>103</w:t>
            </w:r>
          </w:p>
        </w:tc>
      </w:tr>
      <w:tr w:rsidR="00BA1CFD" w:rsidRPr="00015AAF" w14:paraId="2DF7D88C" w14:textId="77777777" w:rsidTr="005A4DA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1FDBF297" w14:textId="76623853" w:rsidR="00BA1CFD" w:rsidRPr="009A1904" w:rsidRDefault="00B35915" w:rsidP="00BA1CFD">
            <w:pPr>
              <w:spacing w:before="0" w:line="240" w:lineRule="auto"/>
              <w:rPr>
                <w:rFonts w:eastAsia="Times New Roman" w:cstheme="minorHAnsi"/>
                <w:b w:val="0"/>
                <w:bCs w:val="0"/>
                <w:color w:val="000000"/>
                <w:kern w:val="0"/>
                <w:lang w:val="lv-LV" w:eastAsia="en-GB"/>
                <w14:ligatures w14:val="none"/>
              </w:rPr>
            </w:pPr>
            <w:r w:rsidRPr="005F0416">
              <w:rPr>
                <w:b w:val="0"/>
                <w:bCs w:val="0"/>
                <w:lang w:val="lv-LV"/>
              </w:rPr>
              <w:lastRenderedPageBreak/>
              <w:t>Atbildīgs tikai par politiku izstrādi un / vai</w:t>
            </w:r>
            <w:r w:rsidR="005F0416" w:rsidRPr="005F0416">
              <w:rPr>
                <w:b w:val="0"/>
                <w:bCs w:val="0"/>
                <w:lang w:val="lv-LV"/>
              </w:rPr>
              <w:t xml:space="preserve"> novērtēšanu</w:t>
            </w:r>
          </w:p>
        </w:tc>
        <w:tc>
          <w:tcPr>
            <w:tcW w:w="1984" w:type="dxa"/>
            <w:noWrap/>
          </w:tcPr>
          <w:p w14:paraId="53F66119" w14:textId="1116912E" w:rsidR="00BA1CFD" w:rsidRPr="009A1904" w:rsidRDefault="00BA1CFD" w:rsidP="00BA1CFD">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Pr>
                <w:rFonts w:eastAsia="Times New Roman" w:cstheme="minorHAnsi"/>
                <w:color w:val="000000"/>
                <w:kern w:val="0"/>
                <w:lang w:val="lv-LV" w:eastAsia="en-GB"/>
                <w14:ligatures w14:val="none"/>
              </w:rPr>
              <w:t>12</w:t>
            </w:r>
          </w:p>
        </w:tc>
      </w:tr>
      <w:tr w:rsidR="00BA1CFD" w:rsidRPr="00015AAF" w14:paraId="3017C04F" w14:textId="77777777" w:rsidTr="005A4DAD">
        <w:trPr>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183B2BE2" w14:textId="1B162F45" w:rsidR="00BA1CFD" w:rsidRPr="009A1904" w:rsidRDefault="005A1E60" w:rsidP="00BA1CFD">
            <w:pPr>
              <w:spacing w:before="0" w:line="240" w:lineRule="auto"/>
              <w:rPr>
                <w:rFonts w:eastAsia="Times New Roman" w:cstheme="minorHAnsi"/>
                <w:b w:val="0"/>
                <w:bCs w:val="0"/>
                <w:color w:val="000000"/>
                <w:kern w:val="0"/>
                <w:lang w:val="lv-LV" w:eastAsia="en-GB"/>
                <w14:ligatures w14:val="none"/>
              </w:rPr>
            </w:pPr>
            <w:r w:rsidRPr="005A1E60">
              <w:rPr>
                <w:rFonts w:eastAsia="Times New Roman" w:cstheme="minorHAnsi"/>
                <w:b w:val="0"/>
                <w:bCs w:val="0"/>
                <w:color w:val="000000"/>
                <w:kern w:val="0"/>
                <w:lang w:val="lv-LV" w:eastAsia="en-GB"/>
                <w14:ligatures w14:val="none"/>
              </w:rPr>
              <w:t>Atbildīgs tikai par tiesību aktu izstrādi</w:t>
            </w:r>
          </w:p>
        </w:tc>
        <w:tc>
          <w:tcPr>
            <w:tcW w:w="1984" w:type="dxa"/>
            <w:noWrap/>
          </w:tcPr>
          <w:p w14:paraId="310F3958" w14:textId="1F8C5153" w:rsidR="00BA1CFD" w:rsidRPr="009A1904" w:rsidRDefault="00BA1CFD" w:rsidP="00BA1CF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lang w:val="lv-LV" w:eastAsia="en-GB"/>
                <w14:ligatures w14:val="none"/>
              </w:rPr>
            </w:pPr>
            <w:r>
              <w:rPr>
                <w:rFonts w:eastAsia="Times New Roman" w:cstheme="minorHAnsi"/>
                <w:color w:val="000000"/>
                <w:kern w:val="0"/>
                <w:lang w:val="lv-LV" w:eastAsia="en-GB"/>
                <w14:ligatures w14:val="none"/>
              </w:rPr>
              <w:t>36</w:t>
            </w:r>
          </w:p>
        </w:tc>
      </w:tr>
      <w:tr w:rsidR="00015AAF" w:rsidRPr="00015AAF" w14:paraId="0B7E37DA" w14:textId="77777777" w:rsidTr="005A4DA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83" w:type="dxa"/>
            <w:noWrap/>
          </w:tcPr>
          <w:p w14:paraId="7836AB73" w14:textId="77777777" w:rsidR="00015AAF" w:rsidRDefault="00B35915" w:rsidP="00DE0931">
            <w:pPr>
              <w:spacing w:before="0" w:line="240" w:lineRule="auto"/>
              <w:rPr>
                <w:rFonts w:eastAsia="Times New Roman" w:cstheme="minorHAnsi"/>
                <w:color w:val="000000"/>
                <w:kern w:val="0"/>
                <w:lang w:val="lv-LV" w:eastAsia="en-GB"/>
                <w14:ligatures w14:val="none"/>
              </w:rPr>
            </w:pPr>
            <w:r>
              <w:rPr>
                <w:rFonts w:eastAsia="Times New Roman" w:cstheme="minorHAnsi"/>
                <w:b w:val="0"/>
                <w:bCs w:val="0"/>
                <w:color w:val="000000"/>
                <w:kern w:val="0"/>
                <w:lang w:val="lv-LV" w:eastAsia="en-GB"/>
                <w14:ligatures w14:val="none"/>
              </w:rPr>
              <w:t>Cits:</w:t>
            </w:r>
          </w:p>
          <w:p w14:paraId="578F8516" w14:textId="77777777" w:rsidR="005A1E60" w:rsidRPr="005A1E60" w:rsidRDefault="005A1E60" w:rsidP="005A1E60">
            <w:pPr>
              <w:spacing w:before="0" w:line="240" w:lineRule="auto"/>
              <w:rPr>
                <w:rFonts w:eastAsia="Times New Roman" w:cstheme="minorHAnsi"/>
                <w:b w:val="0"/>
                <w:bCs w:val="0"/>
                <w:color w:val="000000"/>
                <w:kern w:val="0"/>
                <w:lang w:val="lv-LV" w:eastAsia="en-GB"/>
                <w14:ligatures w14:val="none"/>
              </w:rPr>
            </w:pPr>
            <w:r w:rsidRPr="005A1E60">
              <w:rPr>
                <w:rFonts w:eastAsia="Times New Roman" w:cstheme="minorHAnsi"/>
                <w:b w:val="0"/>
                <w:bCs w:val="0"/>
                <w:color w:val="000000"/>
                <w:kern w:val="0"/>
                <w:lang w:val="lv-LV" w:eastAsia="en-GB"/>
                <w14:ligatures w14:val="none"/>
              </w:rPr>
              <w:t>Atbildīgs par Valdības rīcības plānu un ministrijas Darba plānu</w:t>
            </w:r>
          </w:p>
          <w:p w14:paraId="37F17A5B" w14:textId="11FC946A" w:rsidR="005A1E60" w:rsidRPr="005A1E60" w:rsidRDefault="005A1E60" w:rsidP="005A1E60">
            <w:pPr>
              <w:spacing w:before="0" w:line="240" w:lineRule="auto"/>
              <w:rPr>
                <w:rFonts w:eastAsia="Times New Roman" w:cstheme="minorHAnsi"/>
                <w:b w:val="0"/>
                <w:bCs w:val="0"/>
                <w:color w:val="000000"/>
                <w:kern w:val="0"/>
                <w:lang w:val="lv-LV" w:eastAsia="en-GB"/>
                <w14:ligatures w14:val="none"/>
              </w:rPr>
            </w:pPr>
            <w:r>
              <w:rPr>
                <w:rFonts w:eastAsia="Times New Roman" w:cstheme="minorHAnsi"/>
                <w:b w:val="0"/>
                <w:bCs w:val="0"/>
                <w:color w:val="000000"/>
                <w:kern w:val="0"/>
                <w:lang w:val="lv-LV" w:eastAsia="en-GB"/>
                <w14:ligatures w14:val="none"/>
              </w:rPr>
              <w:t>P</w:t>
            </w:r>
            <w:r w:rsidRPr="005A1E60">
              <w:rPr>
                <w:rFonts w:eastAsia="Times New Roman" w:cstheme="minorHAnsi"/>
                <w:b w:val="0"/>
                <w:bCs w:val="0"/>
                <w:color w:val="000000"/>
                <w:kern w:val="0"/>
                <w:lang w:val="lv-LV" w:eastAsia="en-GB"/>
                <w14:ligatures w14:val="none"/>
              </w:rPr>
              <w:t>olitikas ieviešana</w:t>
            </w:r>
          </w:p>
          <w:p w14:paraId="45EFB4F9" w14:textId="608EF32B" w:rsidR="005A1E60" w:rsidRPr="005A1E60" w:rsidRDefault="005A4DAD" w:rsidP="005A1E60">
            <w:pPr>
              <w:spacing w:before="0" w:line="240" w:lineRule="auto"/>
              <w:rPr>
                <w:rFonts w:eastAsia="Times New Roman" w:cstheme="minorHAnsi"/>
                <w:b w:val="0"/>
                <w:bCs w:val="0"/>
                <w:color w:val="000000"/>
                <w:kern w:val="0"/>
                <w:lang w:val="lv-LV" w:eastAsia="en-GB"/>
                <w14:ligatures w14:val="none"/>
              </w:rPr>
            </w:pPr>
            <w:r>
              <w:rPr>
                <w:rFonts w:eastAsia="Times New Roman" w:cstheme="minorHAnsi"/>
                <w:b w:val="0"/>
                <w:bCs w:val="0"/>
                <w:color w:val="000000"/>
                <w:kern w:val="0"/>
                <w:lang w:val="lv-LV" w:eastAsia="en-GB"/>
                <w14:ligatures w14:val="none"/>
              </w:rPr>
              <w:t>N</w:t>
            </w:r>
            <w:r w:rsidR="005A1E60" w:rsidRPr="005A1E60">
              <w:rPr>
                <w:rFonts w:eastAsia="Times New Roman" w:cstheme="minorHAnsi"/>
                <w:b w:val="0"/>
                <w:bCs w:val="0"/>
                <w:color w:val="000000"/>
                <w:kern w:val="0"/>
                <w:lang w:val="lv-LV" w:eastAsia="en-GB"/>
                <w14:ligatures w14:val="none"/>
              </w:rPr>
              <w:t>av saistības ar tiesību aktu izstrādi</w:t>
            </w:r>
          </w:p>
          <w:p w14:paraId="17FE8BFA" w14:textId="164347E9" w:rsidR="005A1E60" w:rsidRPr="005A1E60" w:rsidRDefault="005A4DAD" w:rsidP="005A1E60">
            <w:pPr>
              <w:spacing w:before="0" w:line="240" w:lineRule="auto"/>
              <w:rPr>
                <w:rFonts w:eastAsia="Times New Roman" w:cstheme="minorHAnsi"/>
                <w:b w:val="0"/>
                <w:bCs w:val="0"/>
                <w:color w:val="000000"/>
                <w:kern w:val="0"/>
                <w:lang w:val="lv-LV" w:eastAsia="en-GB"/>
                <w14:ligatures w14:val="none"/>
              </w:rPr>
            </w:pPr>
            <w:r>
              <w:rPr>
                <w:rFonts w:eastAsia="Times New Roman" w:cstheme="minorHAnsi"/>
                <w:b w:val="0"/>
                <w:bCs w:val="0"/>
                <w:color w:val="000000"/>
                <w:kern w:val="0"/>
                <w:lang w:val="lv-LV" w:eastAsia="en-GB"/>
                <w14:ligatures w14:val="none"/>
              </w:rPr>
              <w:t>A</w:t>
            </w:r>
            <w:r w:rsidR="005A1E60" w:rsidRPr="005A1E60">
              <w:rPr>
                <w:rFonts w:eastAsia="Times New Roman" w:cstheme="minorHAnsi"/>
                <w:b w:val="0"/>
                <w:bCs w:val="0"/>
                <w:color w:val="000000"/>
                <w:kern w:val="0"/>
                <w:lang w:val="lv-LV" w:eastAsia="en-GB"/>
                <w14:ligatures w14:val="none"/>
              </w:rPr>
              <w:t>uditors</w:t>
            </w:r>
            <w:r w:rsidR="003365A5">
              <w:rPr>
                <w:rFonts w:eastAsia="Times New Roman" w:cstheme="minorHAnsi"/>
                <w:b w:val="0"/>
                <w:bCs w:val="0"/>
                <w:color w:val="000000"/>
                <w:kern w:val="0"/>
                <w:lang w:val="lv-LV" w:eastAsia="en-GB"/>
                <w14:ligatures w14:val="none"/>
              </w:rPr>
              <w:t xml:space="preserve"> (2)</w:t>
            </w:r>
          </w:p>
          <w:p w14:paraId="1B4CAF4B" w14:textId="10093E7D" w:rsidR="005A1E60" w:rsidRPr="005A1E60" w:rsidRDefault="003365A5" w:rsidP="005A1E60">
            <w:pPr>
              <w:spacing w:before="0" w:line="240" w:lineRule="auto"/>
              <w:rPr>
                <w:rFonts w:eastAsia="Times New Roman" w:cstheme="minorHAnsi"/>
                <w:b w:val="0"/>
                <w:bCs w:val="0"/>
                <w:color w:val="000000"/>
                <w:kern w:val="0"/>
                <w:lang w:val="lv-LV" w:eastAsia="en-GB"/>
                <w14:ligatures w14:val="none"/>
              </w:rPr>
            </w:pPr>
            <w:r>
              <w:rPr>
                <w:rFonts w:eastAsia="Times New Roman" w:cstheme="minorHAnsi"/>
                <w:b w:val="0"/>
                <w:bCs w:val="0"/>
                <w:color w:val="000000"/>
                <w:kern w:val="0"/>
                <w:lang w:val="lv-LV" w:eastAsia="en-GB"/>
                <w14:ligatures w14:val="none"/>
              </w:rPr>
              <w:t>A</w:t>
            </w:r>
            <w:r w:rsidR="005A1E60" w:rsidRPr="005A1E60">
              <w:rPr>
                <w:rFonts w:eastAsia="Times New Roman" w:cstheme="minorHAnsi"/>
                <w:b w:val="0"/>
                <w:bCs w:val="0"/>
                <w:color w:val="000000"/>
                <w:kern w:val="0"/>
                <w:lang w:val="lv-LV" w:eastAsia="en-GB"/>
                <w14:ligatures w14:val="none"/>
              </w:rPr>
              <w:t>tbildīgs par politikas plānošanas koordināciju</w:t>
            </w:r>
          </w:p>
          <w:p w14:paraId="67ED8FEF" w14:textId="4BDE7B2C" w:rsidR="005A1E60" w:rsidRPr="005A1E60" w:rsidRDefault="003365A5" w:rsidP="005A1E60">
            <w:pPr>
              <w:spacing w:before="0" w:line="240" w:lineRule="auto"/>
              <w:rPr>
                <w:rFonts w:eastAsia="Times New Roman" w:cstheme="minorHAnsi"/>
                <w:b w:val="0"/>
                <w:bCs w:val="0"/>
                <w:color w:val="000000"/>
                <w:kern w:val="0"/>
                <w:lang w:val="lv-LV" w:eastAsia="en-GB"/>
                <w14:ligatures w14:val="none"/>
              </w:rPr>
            </w:pPr>
            <w:r>
              <w:rPr>
                <w:rFonts w:eastAsia="Times New Roman" w:cstheme="minorHAnsi"/>
                <w:b w:val="0"/>
                <w:bCs w:val="0"/>
                <w:color w:val="000000"/>
                <w:kern w:val="0"/>
                <w:lang w:val="lv-LV" w:eastAsia="en-GB"/>
                <w14:ligatures w14:val="none"/>
              </w:rPr>
              <w:t>P</w:t>
            </w:r>
            <w:r w:rsidR="005A1E60" w:rsidRPr="005A1E60">
              <w:rPr>
                <w:rFonts w:eastAsia="Times New Roman" w:cstheme="minorHAnsi"/>
                <w:b w:val="0"/>
                <w:bCs w:val="0"/>
                <w:color w:val="000000"/>
                <w:kern w:val="0"/>
                <w:lang w:val="lv-LV" w:eastAsia="en-GB"/>
                <w14:ligatures w14:val="none"/>
              </w:rPr>
              <w:t>ētniecības rezultātu pārnese datu informētas politikas veidošanai</w:t>
            </w:r>
          </w:p>
          <w:p w14:paraId="1FB7ACCD" w14:textId="77777777" w:rsidR="005A1E60" w:rsidRPr="005A1E60" w:rsidRDefault="005A1E60" w:rsidP="005A1E60">
            <w:pPr>
              <w:spacing w:before="0" w:line="240" w:lineRule="auto"/>
              <w:rPr>
                <w:rFonts w:eastAsia="Times New Roman" w:cstheme="minorHAnsi"/>
                <w:b w:val="0"/>
                <w:bCs w:val="0"/>
                <w:color w:val="000000"/>
                <w:kern w:val="0"/>
                <w:lang w:val="lv-LV" w:eastAsia="en-GB"/>
                <w14:ligatures w14:val="none"/>
              </w:rPr>
            </w:pPr>
            <w:r w:rsidRPr="005A1E60">
              <w:rPr>
                <w:rFonts w:eastAsia="Times New Roman" w:cstheme="minorHAnsi"/>
                <w:b w:val="0"/>
                <w:bCs w:val="0"/>
                <w:color w:val="000000"/>
                <w:kern w:val="0"/>
                <w:lang w:val="lv-LV" w:eastAsia="en-GB"/>
                <w14:ligatures w14:val="none"/>
              </w:rPr>
              <w:t>Tiesību aktu ietekme uz budžetu</w:t>
            </w:r>
          </w:p>
          <w:p w14:paraId="3B26D8C5" w14:textId="44B620CE" w:rsidR="00B35915" w:rsidRPr="009A1904" w:rsidRDefault="005A1E60" w:rsidP="005A1E60">
            <w:pPr>
              <w:spacing w:before="0" w:line="240" w:lineRule="auto"/>
              <w:rPr>
                <w:rFonts w:eastAsia="Times New Roman" w:cstheme="minorHAnsi"/>
                <w:b w:val="0"/>
                <w:bCs w:val="0"/>
                <w:color w:val="000000"/>
                <w:kern w:val="0"/>
                <w:lang w:val="lv-LV" w:eastAsia="en-GB"/>
                <w14:ligatures w14:val="none"/>
              </w:rPr>
            </w:pPr>
            <w:r w:rsidRPr="005A1E60">
              <w:rPr>
                <w:rFonts w:eastAsia="Times New Roman" w:cstheme="minorHAnsi"/>
                <w:b w:val="0"/>
                <w:bCs w:val="0"/>
                <w:color w:val="000000"/>
                <w:kern w:val="0"/>
                <w:lang w:val="lv-LV" w:eastAsia="en-GB"/>
                <w14:ligatures w14:val="none"/>
              </w:rPr>
              <w:t>Atbildīgs par tiesību aktu izstrādi un tiesību aktu pārbaudi ministrijas ietvaros, atzinumu sniegšanu</w:t>
            </w:r>
          </w:p>
        </w:tc>
        <w:tc>
          <w:tcPr>
            <w:tcW w:w="1984" w:type="dxa"/>
            <w:noWrap/>
          </w:tcPr>
          <w:p w14:paraId="5C56DD8C" w14:textId="645C592E" w:rsidR="00015AAF" w:rsidRPr="009A1904" w:rsidRDefault="00B35915" w:rsidP="00DE093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lang w:val="lv-LV" w:eastAsia="en-GB"/>
                <w14:ligatures w14:val="none"/>
              </w:rPr>
            </w:pPr>
            <w:r>
              <w:rPr>
                <w:rFonts w:eastAsia="Times New Roman" w:cstheme="minorHAnsi"/>
                <w:color w:val="000000"/>
                <w:kern w:val="0"/>
                <w:lang w:val="lv-LV" w:eastAsia="en-GB"/>
                <w14:ligatures w14:val="none"/>
              </w:rPr>
              <w:t>9</w:t>
            </w:r>
          </w:p>
        </w:tc>
      </w:tr>
    </w:tbl>
    <w:p w14:paraId="4977A46F" w14:textId="77777777" w:rsidR="009A1904" w:rsidRPr="00015AAF" w:rsidRDefault="009A1904" w:rsidP="00322BBE">
      <w:pPr>
        <w:rPr>
          <w:b/>
          <w:bCs/>
          <w:lang w:val="lv-LV"/>
        </w:rPr>
      </w:pPr>
    </w:p>
    <w:p w14:paraId="164A6303" w14:textId="7D7EFC3F" w:rsidR="009A1904" w:rsidRDefault="00FF4F0B" w:rsidP="00AC1571">
      <w:pPr>
        <w:shd w:val="clear" w:color="auto" w:fill="F3B8FF" w:themeFill="accent6" w:themeFillTint="33"/>
        <w:rPr>
          <w:b/>
          <w:bCs/>
          <w:lang w:val="lv-LV"/>
        </w:rPr>
      </w:pPr>
      <w:r w:rsidRPr="00FF4F0B">
        <w:rPr>
          <w:b/>
          <w:bCs/>
          <w:lang w:val="lv-LV"/>
        </w:rPr>
        <w:t>II.VIEDOKLIS PAR EX-POST NOVĒRTĒJUMIEM</w:t>
      </w:r>
    </w:p>
    <w:p w14:paraId="1438C79F" w14:textId="265A718D" w:rsidR="00FF4F0B" w:rsidRPr="00FF4F0B" w:rsidRDefault="00FF4F0B" w:rsidP="00322BBE">
      <w:pPr>
        <w:rPr>
          <w:rStyle w:val="Strong"/>
        </w:rPr>
      </w:pPr>
      <w:r w:rsidRPr="00FF4F0B">
        <w:rPr>
          <w:rStyle w:val="Strong"/>
          <w:lang w:val="lv-LV"/>
        </w:rPr>
        <w:t>4. Cik, Jūsuprāt, ir svarīgi veikt tiesību aktu ex-post ietekmes novērtējumus?</w:t>
      </w:r>
    </w:p>
    <w:p w14:paraId="31671304" w14:textId="7A9C3A76" w:rsidR="00FF4F0B" w:rsidRDefault="006A3B90" w:rsidP="00322BBE">
      <w:pPr>
        <w:rPr>
          <w:b/>
          <w:bCs/>
          <w:lang w:val="lv-LV"/>
        </w:rPr>
      </w:pPr>
      <w:r>
        <w:rPr>
          <w:noProof/>
        </w:rPr>
        <w:drawing>
          <wp:inline distT="0" distB="0" distL="0" distR="0" wp14:anchorId="082A951B" wp14:editId="2E4C807A">
            <wp:extent cx="4565650" cy="2143125"/>
            <wp:effectExtent l="0" t="0" r="6350" b="0"/>
            <wp:docPr id="1003666324" name="Chart 1">
              <a:extLst xmlns:a="http://schemas.openxmlformats.org/drawingml/2006/main">
                <a:ext uri="{FF2B5EF4-FFF2-40B4-BE49-F238E27FC236}">
                  <a16:creationId xmlns:a16="http://schemas.microsoft.com/office/drawing/2014/main" id="{5344610A-7523-2DE6-FA26-2E317568C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20ABF1" w14:textId="1B789118" w:rsidR="00D14683" w:rsidRPr="00B15D41" w:rsidRDefault="00D14683" w:rsidP="00B15D41">
      <w:pPr>
        <w:jc w:val="right"/>
        <w:rPr>
          <w:i/>
          <w:iCs/>
          <w:lang w:val="lv-LV"/>
        </w:rPr>
      </w:pPr>
      <w:r w:rsidRPr="00B15D41">
        <w:rPr>
          <w:i/>
          <w:iCs/>
          <w:lang w:val="lv-LV"/>
        </w:rPr>
        <w:t>(n=</w:t>
      </w:r>
      <w:r w:rsidR="00B15D41" w:rsidRPr="00B15D41">
        <w:rPr>
          <w:i/>
          <w:iCs/>
          <w:lang w:val="lv-LV"/>
        </w:rPr>
        <w:t>160</w:t>
      </w:r>
      <w:r w:rsidRPr="00B15D41">
        <w:rPr>
          <w:i/>
          <w:iCs/>
          <w:lang w:val="lv-LV"/>
        </w:rPr>
        <w:t>)</w:t>
      </w:r>
    </w:p>
    <w:p w14:paraId="029C8287" w14:textId="5376FEFA" w:rsidR="00454EF9" w:rsidRDefault="00A964E6" w:rsidP="00322BBE">
      <w:pPr>
        <w:rPr>
          <w:b/>
          <w:bCs/>
          <w:lang w:val="lv-LV"/>
        </w:rPr>
      </w:pPr>
      <w:r w:rsidRPr="00A964E6">
        <w:rPr>
          <w:b/>
          <w:bCs/>
          <w:lang w:val="lv-LV"/>
        </w:rPr>
        <w:t>5. Kādi, Jūsuprāt, ir būtiskākie tiesību aktu ex-post ietekmes novērtējuma ieguvumi? </w:t>
      </w:r>
    </w:p>
    <w:p w14:paraId="0F92138C" w14:textId="46F14A7E" w:rsidR="00A964E6" w:rsidRDefault="00D14683" w:rsidP="00322BBE">
      <w:pPr>
        <w:rPr>
          <w:b/>
          <w:bCs/>
          <w:lang w:val="lv-LV"/>
        </w:rPr>
      </w:pPr>
      <w:r>
        <w:rPr>
          <w:noProof/>
        </w:rPr>
        <w:lastRenderedPageBreak/>
        <w:drawing>
          <wp:inline distT="0" distB="0" distL="0" distR="0" wp14:anchorId="31C3A64E" wp14:editId="1AC5B8BA">
            <wp:extent cx="6346825" cy="3082925"/>
            <wp:effectExtent l="0" t="0" r="0" b="3175"/>
            <wp:docPr id="1654723958" name="Chart 1">
              <a:extLst xmlns:a="http://schemas.openxmlformats.org/drawingml/2006/main">
                <a:ext uri="{FF2B5EF4-FFF2-40B4-BE49-F238E27FC236}">
                  <a16:creationId xmlns:a16="http://schemas.microsoft.com/office/drawing/2014/main" id="{70514097-10C8-F05E-45F4-E5629F9FF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08F23" w14:textId="77777777" w:rsidR="00B15D41" w:rsidRPr="00B15D41" w:rsidRDefault="00B15D41" w:rsidP="00B15D41">
      <w:pPr>
        <w:jc w:val="right"/>
        <w:rPr>
          <w:i/>
          <w:iCs/>
          <w:lang w:val="lv-LV"/>
        </w:rPr>
      </w:pPr>
      <w:r w:rsidRPr="00B15D41">
        <w:rPr>
          <w:i/>
          <w:iCs/>
          <w:lang w:val="lv-LV"/>
        </w:rPr>
        <w:t>(n=160)</w:t>
      </w:r>
    </w:p>
    <w:p w14:paraId="7157B250" w14:textId="37CB2F22" w:rsidR="00B15D41" w:rsidRPr="00B15D41" w:rsidRDefault="00B15D41" w:rsidP="00322BBE">
      <w:pPr>
        <w:rPr>
          <w:lang w:val="lv-LV"/>
        </w:rPr>
      </w:pPr>
      <w:r w:rsidRPr="00B15D41">
        <w:rPr>
          <w:lang w:val="lv-LV"/>
        </w:rPr>
        <w:t>Cits:</w:t>
      </w:r>
    </w:p>
    <w:p w14:paraId="6EC88211" w14:textId="43EA3ED7" w:rsidR="0096711E" w:rsidRPr="0096711E" w:rsidRDefault="0096711E" w:rsidP="0096711E">
      <w:pPr>
        <w:pStyle w:val="ListParagraph"/>
        <w:numPr>
          <w:ilvl w:val="0"/>
          <w:numId w:val="16"/>
        </w:numPr>
        <w:rPr>
          <w:lang w:val="lv-LV"/>
        </w:rPr>
      </w:pPr>
      <w:r>
        <w:rPr>
          <w:lang w:val="lv-LV"/>
        </w:rPr>
        <w:t>S</w:t>
      </w:r>
      <w:r w:rsidRPr="0096711E">
        <w:rPr>
          <w:lang w:val="lv-LV"/>
        </w:rPr>
        <w:t>niedz skaidrojumu par atsevišķu normu praktisku piemērošanu</w:t>
      </w:r>
    </w:p>
    <w:p w14:paraId="1D32C87B" w14:textId="77777777" w:rsidR="0096711E" w:rsidRPr="0096711E" w:rsidRDefault="0096711E" w:rsidP="0096711E">
      <w:pPr>
        <w:pStyle w:val="ListParagraph"/>
        <w:numPr>
          <w:ilvl w:val="0"/>
          <w:numId w:val="16"/>
        </w:numPr>
        <w:rPr>
          <w:lang w:val="lv-LV"/>
        </w:rPr>
      </w:pPr>
      <w:r w:rsidRPr="0096711E">
        <w:rPr>
          <w:lang w:val="lv-LV"/>
        </w:rPr>
        <w:t>Palielina administratīvo slogu</w:t>
      </w:r>
    </w:p>
    <w:p w14:paraId="4041C55D" w14:textId="2E48A1CA" w:rsidR="0096711E" w:rsidRPr="0096711E" w:rsidRDefault="0096711E" w:rsidP="0096711E">
      <w:pPr>
        <w:pStyle w:val="ListParagraph"/>
        <w:numPr>
          <w:ilvl w:val="0"/>
          <w:numId w:val="16"/>
        </w:numPr>
        <w:rPr>
          <w:lang w:val="lv-LV"/>
        </w:rPr>
      </w:pPr>
      <w:r>
        <w:rPr>
          <w:lang w:val="lv-LV"/>
        </w:rPr>
        <w:t>P</w:t>
      </w:r>
      <w:r w:rsidRPr="0096711E">
        <w:rPr>
          <w:lang w:val="lv-LV"/>
        </w:rPr>
        <w:t>alīdz vispārināt iespējams sākotnēji kazuistisku regulējumu un piešķirt ilgtspējīgu raksturu</w:t>
      </w:r>
    </w:p>
    <w:p w14:paraId="363D60D8" w14:textId="7112985B" w:rsidR="0096711E" w:rsidRPr="0096711E" w:rsidRDefault="0096711E" w:rsidP="0096711E">
      <w:pPr>
        <w:pStyle w:val="ListParagraph"/>
        <w:numPr>
          <w:ilvl w:val="0"/>
          <w:numId w:val="16"/>
        </w:numPr>
        <w:rPr>
          <w:lang w:val="lv-LV"/>
        </w:rPr>
      </w:pPr>
      <w:r>
        <w:rPr>
          <w:lang w:val="lv-LV"/>
        </w:rPr>
        <w:t>P</w:t>
      </w:r>
      <w:r w:rsidRPr="0096711E">
        <w:rPr>
          <w:lang w:val="lv-LV"/>
        </w:rPr>
        <w:t>alielina birokrātiju</w:t>
      </w:r>
    </w:p>
    <w:p w14:paraId="6BB9130F" w14:textId="77777777" w:rsidR="0096711E" w:rsidRPr="0096711E" w:rsidRDefault="0096711E" w:rsidP="0096711E">
      <w:pPr>
        <w:pStyle w:val="ListParagraph"/>
        <w:numPr>
          <w:ilvl w:val="0"/>
          <w:numId w:val="16"/>
        </w:numPr>
        <w:rPr>
          <w:lang w:val="lv-LV"/>
        </w:rPr>
      </w:pPr>
      <w:r w:rsidRPr="0096711E">
        <w:rPr>
          <w:lang w:val="lv-LV"/>
        </w:rPr>
        <w:t>Viss augstākminētais ir teorētiski, jo bieži vien ministrijas šādiem izvērtējumiem tīri formāli atrakstoties pieiet. Šādi izvērtējumi praksē ir, piemēram, pamatnostādnēm</w:t>
      </w:r>
    </w:p>
    <w:p w14:paraId="7B1941F8" w14:textId="361D296D" w:rsidR="00B15D41" w:rsidRDefault="0096711E" w:rsidP="0096711E">
      <w:pPr>
        <w:pStyle w:val="ListParagraph"/>
        <w:numPr>
          <w:ilvl w:val="0"/>
          <w:numId w:val="16"/>
        </w:numPr>
        <w:rPr>
          <w:lang w:val="lv-LV"/>
        </w:rPr>
      </w:pPr>
      <w:r w:rsidRPr="0096711E">
        <w:rPr>
          <w:lang w:val="lv-LV"/>
        </w:rPr>
        <w:t>Ieguvumi atkarīgi no tā, vai pats novērtējums nerada papildu birokrātiju</w:t>
      </w:r>
    </w:p>
    <w:p w14:paraId="3E296CB8" w14:textId="77777777" w:rsidR="002C28A5" w:rsidRPr="00AD5256" w:rsidRDefault="002C28A5" w:rsidP="00AC1571">
      <w:pPr>
        <w:pStyle w:val="Heading2"/>
        <w:shd w:val="clear" w:color="auto" w:fill="F3B8FF" w:themeFill="accent6" w:themeFillTint="33"/>
        <w:rPr>
          <w:rFonts w:asciiTheme="minorHAnsi" w:hAnsiTheme="minorHAnsi" w:cstheme="minorHAnsi"/>
          <w:b/>
          <w:bCs/>
          <w:sz w:val="22"/>
          <w:szCs w:val="22"/>
          <w:lang w:val="lv-LV"/>
        </w:rPr>
      </w:pPr>
      <w:r w:rsidRPr="00AD5256">
        <w:rPr>
          <w:rFonts w:asciiTheme="minorHAnsi" w:hAnsiTheme="minorHAnsi" w:cstheme="minorHAnsi"/>
          <w:b/>
          <w:bCs/>
          <w:sz w:val="22"/>
          <w:szCs w:val="22"/>
          <w:lang w:val="lv-LV"/>
        </w:rPr>
        <w:t>III. KRITĒRIJI UN METODES</w:t>
      </w:r>
    </w:p>
    <w:p w14:paraId="26312816" w14:textId="0FE826A4" w:rsidR="00DA2882" w:rsidRDefault="00DA2882" w:rsidP="00DA2882">
      <w:pPr>
        <w:rPr>
          <w:rStyle w:val="Strong"/>
          <w:lang w:val="lv-LV"/>
        </w:rPr>
      </w:pPr>
      <w:r w:rsidRPr="00DA2882">
        <w:rPr>
          <w:rStyle w:val="Strong"/>
          <w:lang w:val="lv-LV"/>
        </w:rPr>
        <w:t>6. Lūdzu novērtējiet, cik lielā mērā piekrītat, ka norādītājiem tiesību aktiem būtu jāveic ex-post novērtējums?</w:t>
      </w:r>
    </w:p>
    <w:p w14:paraId="35C88246" w14:textId="4718DEEC" w:rsidR="00DA2882" w:rsidRDefault="005D367B" w:rsidP="00DA2882">
      <w:pPr>
        <w:rPr>
          <w:rStyle w:val="Strong"/>
          <w:lang w:val="lv-LV"/>
        </w:rPr>
      </w:pPr>
      <w:r>
        <w:rPr>
          <w:noProof/>
        </w:rPr>
        <w:lastRenderedPageBreak/>
        <w:drawing>
          <wp:inline distT="0" distB="0" distL="0" distR="0" wp14:anchorId="202CD1D0" wp14:editId="585769A4">
            <wp:extent cx="6516370" cy="3816626"/>
            <wp:effectExtent l="0" t="0" r="0" b="0"/>
            <wp:docPr id="290521250" name="Chart 1">
              <a:extLst xmlns:a="http://schemas.openxmlformats.org/drawingml/2006/main">
                <a:ext uri="{FF2B5EF4-FFF2-40B4-BE49-F238E27FC236}">
                  <a16:creationId xmlns:a16="http://schemas.microsoft.com/office/drawing/2014/main" id="{41CE529A-FD68-FD10-8366-10690A818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96C609" w14:textId="77777777" w:rsidR="00B75C3F" w:rsidRDefault="00B75C3F" w:rsidP="00B75C3F">
      <w:pPr>
        <w:jc w:val="right"/>
        <w:rPr>
          <w:i/>
          <w:iCs/>
          <w:lang w:val="lv-LV"/>
        </w:rPr>
      </w:pPr>
      <w:r w:rsidRPr="00B15D41">
        <w:rPr>
          <w:i/>
          <w:iCs/>
          <w:lang w:val="lv-LV"/>
        </w:rPr>
        <w:t>(n=160)</w:t>
      </w:r>
    </w:p>
    <w:p w14:paraId="06D8D186" w14:textId="4B5BFE88" w:rsidR="001B3D48" w:rsidRDefault="00C25CD2" w:rsidP="001B3D48">
      <w:pPr>
        <w:jc w:val="both"/>
        <w:rPr>
          <w:rStyle w:val="Strong"/>
          <w:lang w:val="lv-LV"/>
        </w:rPr>
      </w:pPr>
      <w:r w:rsidRPr="00C25CD2">
        <w:rPr>
          <w:rStyle w:val="Strong"/>
          <w:lang w:val="lv-LV"/>
        </w:rPr>
        <w:t>7. Kādiem cita veida tiesību aktiem būtu jāveic ex-post ietekmes novērtējums, kas netika identificēti iepriekšējā jautājumā? (atbilde uz jautājumu nav obligāta) (atbilde uz jautājumu nav obligāta)</w:t>
      </w:r>
    </w:p>
    <w:p w14:paraId="0AB18DBA" w14:textId="6EBEE212"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Kas ierobežo privātpersonu tiesības vai uzliek tiem papildus pienākumus. Dažādi komercdarbības ierobežojumi, reklāmas ierobežojumi un tml. Izvērtējumam jādemonstrē, ka ir ticis sasniegts leģitīmais mērķis, kādēļ ierobežojums ir ticis pieņemts.</w:t>
      </w:r>
    </w:p>
    <w:p w14:paraId="5896BEDC" w14:textId="665384FE"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Ņemot vērā administratīvo slogu, kuru nepieciešams mazināt, nevis vairot, ex-post novērtējumi būtu nepieciešami tikai atsevišķiem nozīmīgiem gadījumiem. Savukārt, ja novērtējumu veic, tas nedrīkst tikt veikts formāli.</w:t>
      </w:r>
    </w:p>
    <w:p w14:paraId="2A24D0CB" w14:textId="5FCBAE36"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Tiesību aktiem, kuri ir izstrādāti ar mērķi optimizēt, efektivizēt konkrētus procesus. Lai pārliecinātos vai šis mērķis tiek praksē sasniegts</w:t>
      </w:r>
      <w:r w:rsidR="00A55A31">
        <w:rPr>
          <w:rStyle w:val="Strong"/>
          <w:b w:val="0"/>
          <w:bCs w:val="0"/>
          <w:lang w:val="lv-LV"/>
        </w:rPr>
        <w:t>.</w:t>
      </w:r>
    </w:p>
    <w:p w14:paraId="616AD18A" w14:textId="70CF5588"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Papildus atskaišu ģenerēšana pati par sevi ir pretrunā mazai un efektīvai valsts pārvaldei. Šobrīd jau darbinieki kārās augšā ar ikdienas darbiem, kas vēl būs pēc solītās samazināšanas. Uzskatu, ka ex-post izvertējums nebūtu jāveic ES regulējumam, jo ES tapāt pati to pārskata. Ar</w:t>
      </w:r>
      <w:r w:rsidR="007C28A8">
        <w:rPr>
          <w:rStyle w:val="Strong"/>
          <w:b w:val="0"/>
          <w:bCs w:val="0"/>
          <w:lang w:val="lv-LV"/>
        </w:rPr>
        <w:t>ī</w:t>
      </w:r>
      <w:r w:rsidRPr="00C25CD2">
        <w:rPr>
          <w:rStyle w:val="Strong"/>
          <w:b w:val="0"/>
          <w:bCs w:val="0"/>
          <w:lang w:val="lv-LV"/>
        </w:rPr>
        <w:t xml:space="preserve"> ne tāpēc ka skar plašu sabiedrības daļu (Piemēram, patērētāju, nodokļu maksātāju, veselības aprūpes izmantotāju u.c. LV mums ir 1,8 mil., tiesību akti milzīgs skaits). Šāda pieeja paralizētu jau esošo darbu. Ja ir neizsīkstošā vēlme radīt papildus atskaites, tad ieteiktu skatīties strikti nacionālā regulējuma ex-post izvērtēšana, kas ievieš kaut ko jaunu un neizriet no ES tiesību aktiem.</w:t>
      </w:r>
    </w:p>
    <w:p w14:paraId="3875A78D" w14:textId="0982BB70" w:rsidR="00C25CD2" w:rsidRPr="00C25CD2" w:rsidRDefault="00E57FF5" w:rsidP="00C25CD2">
      <w:pPr>
        <w:pStyle w:val="ListParagraph"/>
        <w:numPr>
          <w:ilvl w:val="0"/>
          <w:numId w:val="17"/>
        </w:numPr>
        <w:rPr>
          <w:rStyle w:val="Strong"/>
          <w:b w:val="0"/>
          <w:bCs w:val="0"/>
          <w:lang w:val="lv-LV"/>
        </w:rPr>
      </w:pPr>
      <w:r>
        <w:rPr>
          <w:rStyle w:val="Strong"/>
          <w:b w:val="0"/>
          <w:bCs w:val="0"/>
          <w:lang w:val="lv-LV"/>
        </w:rPr>
        <w:t>D</w:t>
      </w:r>
      <w:r w:rsidR="00C25CD2" w:rsidRPr="00C25CD2">
        <w:rPr>
          <w:rStyle w:val="Strong"/>
          <w:b w:val="0"/>
          <w:bCs w:val="0"/>
          <w:lang w:val="lv-LV"/>
        </w:rPr>
        <w:t>eputātu/politiķu virzītās "fiksās" reformas</w:t>
      </w:r>
    </w:p>
    <w:p w14:paraId="14A9AC95" w14:textId="6A21F8D0"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Tiesību aktiem, kas pārņem vai pilda saistības no starptautiskajiem cilvēktiesību dokumentiem; tiesību akti, kas satur būtiskus cilvēktiesību ierobežojumus (ierobežojumi periodiski ir jāpārskata); ja mainās valsti un sabiedrību ietekmējošie apstākļi.</w:t>
      </w:r>
    </w:p>
    <w:p w14:paraId="4C4E9A3C" w14:textId="28ACDD6C"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Tādiem tiesību aktiem, kas skar publiskās personas īpašumu un tā izmantojumu.</w:t>
      </w:r>
    </w:p>
    <w:p w14:paraId="4B4E82F0" w14:textId="5D11AAE3"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MK protokollēmumiem</w:t>
      </w:r>
    </w:p>
    <w:p w14:paraId="1E020E8D" w14:textId="7AC31949"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lastRenderedPageBreak/>
        <w:t>Tādiem, kuriem piesaistīts finansējums ex-post ietekmes novērtējuma veikšanai</w:t>
      </w:r>
    </w:p>
    <w:p w14:paraId="4FF4F723" w14:textId="7248E1EB"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Tiesību akts, kas ir būtiska attiecīgās jomas politikas pamatnostādņu īstenošanas sastāvdaļa</w:t>
      </w:r>
    </w:p>
    <w:p w14:paraId="3656AAC2" w14:textId="03B67677" w:rsidR="00C25CD2" w:rsidRPr="00F5591F" w:rsidRDefault="00C25CD2" w:rsidP="00E92A61">
      <w:pPr>
        <w:pStyle w:val="ListParagraph"/>
        <w:numPr>
          <w:ilvl w:val="0"/>
          <w:numId w:val="17"/>
        </w:numPr>
        <w:rPr>
          <w:rStyle w:val="Strong"/>
          <w:b w:val="0"/>
          <w:bCs w:val="0"/>
          <w:lang w:val="lv-LV"/>
        </w:rPr>
      </w:pPr>
      <w:r w:rsidRPr="00F5591F">
        <w:rPr>
          <w:rStyle w:val="Strong"/>
          <w:b w:val="0"/>
          <w:bCs w:val="0"/>
          <w:lang w:val="lv-LV"/>
        </w:rPr>
        <w:t>Lai komentētu, noderīgi būtu saprast detaļas, kā tiek plānots šis ex-post ietekmes novērtējums</w:t>
      </w:r>
      <w:r w:rsidR="00F5591F" w:rsidRPr="00F5591F">
        <w:rPr>
          <w:rStyle w:val="Strong"/>
          <w:b w:val="0"/>
          <w:bCs w:val="0"/>
          <w:lang w:val="lv-LV"/>
        </w:rPr>
        <w:t>.</w:t>
      </w:r>
      <w:r w:rsidR="00F5591F">
        <w:rPr>
          <w:rStyle w:val="Strong"/>
          <w:b w:val="0"/>
          <w:bCs w:val="0"/>
          <w:lang w:val="lv-LV"/>
        </w:rPr>
        <w:t xml:space="preserve"> </w:t>
      </w:r>
      <w:r w:rsidRPr="00F5591F">
        <w:rPr>
          <w:rStyle w:val="Strong"/>
          <w:b w:val="0"/>
          <w:bCs w:val="0"/>
          <w:lang w:val="lv-LV"/>
        </w:rPr>
        <w:t>Tomēr izteikšu priekšlikumu veikt šo novērtējumu tādiem tiesību aktiem, kuriem ex-post ietekmes novērtējumam, pietiek ar jau pieejamiem statistikas datiem (laika gaitā salīdzinot vienkārši šos rezultatīvos rādītājus). Šādi ex-post ietekmes novērtējumi prasītu maz resursu.</w:t>
      </w:r>
    </w:p>
    <w:p w14:paraId="2A6E1331" w14:textId="3004B8E5"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Ex-post ietekmes novērtējums obligāti jāveic tiesību aktiem, kas tieši ietekmē sabiedrību, jo šobrīd daudzi tiesību akti nesasniedz savu mērķi, kaut arī virspusēji rodas iespaids, ka joma ir regulēta, bet bieži tā ir tikai formāli regulēta, bet realitātē sistēma nedarbojas.</w:t>
      </w:r>
    </w:p>
    <w:p w14:paraId="2E1ECC53" w14:textId="03B8F4A3"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Drīzāk ex-post novērtējums būtu jāveic rīcībpolitikai, ko tiesību akts ievieš vai maina, nevis pašam tiesību aktam.</w:t>
      </w:r>
    </w:p>
    <w:p w14:paraId="6E916970" w14:textId="14B86C49"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Daudz normas tiek iekļautas Saeimas 2.lasījumā kā deputātu priekšlikumi, kuri politiski tiek atbalstīti, bet veido daudz pretrunu. Ja šīs normas rada klaju problēmu, tad tās grozīs atbildīgie par normu izpildi. Ja šauri veic viena normatīvā akta analīzi, vai tas dod rezultātu, ja nevērtē visu kopumu? Piemēram, LM piešķir sociālā uzņēmuma statusu uzņēmumam, kurš SU statusu vēlas saņemt tikai tādēļ, la</w:t>
      </w:r>
      <w:r w:rsidR="00E76A38">
        <w:rPr>
          <w:rStyle w:val="Strong"/>
          <w:b w:val="0"/>
          <w:bCs w:val="0"/>
          <w:lang w:val="lv-LV"/>
        </w:rPr>
        <w:t>i</w:t>
      </w:r>
      <w:r w:rsidRPr="00C25CD2">
        <w:rPr>
          <w:rStyle w:val="Strong"/>
          <w:b w:val="0"/>
          <w:bCs w:val="0"/>
          <w:lang w:val="lv-LV"/>
        </w:rPr>
        <w:t xml:space="preserve"> no ALTUM saņemtu finansējumu. LM kā pozitīvs rādītājs ir SU lielāks skaits un nesaredz problēmu, jo neveidojas izdevumi, ja arī atdeve no šāda SU nav. Savukārt ALTUM jau ir cits normatīvais akts</w:t>
      </w:r>
      <w:r w:rsidR="00E76A38">
        <w:rPr>
          <w:rStyle w:val="Strong"/>
          <w:b w:val="0"/>
          <w:bCs w:val="0"/>
          <w:lang w:val="lv-LV"/>
        </w:rPr>
        <w:t>,</w:t>
      </w:r>
      <w:r w:rsidRPr="00C25CD2">
        <w:rPr>
          <w:rStyle w:val="Strong"/>
          <w:b w:val="0"/>
          <w:bCs w:val="0"/>
          <w:lang w:val="lv-LV"/>
        </w:rPr>
        <w:t xml:space="preserve"> ar</w:t>
      </w:r>
      <w:r w:rsidR="00E76A38">
        <w:rPr>
          <w:rStyle w:val="Strong"/>
          <w:b w:val="0"/>
          <w:bCs w:val="0"/>
          <w:lang w:val="lv-LV"/>
        </w:rPr>
        <w:t xml:space="preserve"> </w:t>
      </w:r>
      <w:r w:rsidRPr="00C25CD2">
        <w:rPr>
          <w:rStyle w:val="Strong"/>
          <w:b w:val="0"/>
          <w:bCs w:val="0"/>
          <w:lang w:val="lv-LV"/>
        </w:rPr>
        <w:t>kuru tas strādā.</w:t>
      </w:r>
    </w:p>
    <w:p w14:paraId="5B86CCFF" w14:textId="56CAD670"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Aicinu ļoti rūpīgi izvērtēt tiesību aktu veidus vai to grupas (pamatnostādnes, plāni, stratēģijas, MKN), kuriem ir jāveic ex-post ietekmes novērtējums, lai tādi nesanāk 1000 + nacionālajā līmeni, kas radītu lieku demonstratīvo slogu. Jāizvērtē to veikšanas biežums un atbildīgā iestāde, vēlams neatkarīga, lai nodrošinātu objektīvu situācijas novērtējumu un noteiktā laikā - atskaitīšanos MK.</w:t>
      </w:r>
    </w:p>
    <w:p w14:paraId="5D732E46" w14:textId="30D41E85"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 xml:space="preserve">Šādiem izvērtējumiem nav nozīmes, ja kopējā politiskā griba ir citāda. </w:t>
      </w:r>
      <w:r w:rsidR="00FC2E1A">
        <w:rPr>
          <w:rStyle w:val="Strong"/>
          <w:b w:val="0"/>
          <w:bCs w:val="0"/>
          <w:lang w:val="lv-LV"/>
        </w:rPr>
        <w:t>T</w:t>
      </w:r>
      <w:r w:rsidRPr="00C25CD2">
        <w:rPr>
          <w:rStyle w:val="Strong"/>
          <w:b w:val="0"/>
          <w:bCs w:val="0"/>
          <w:lang w:val="lv-LV"/>
        </w:rPr>
        <w:t>ests runā par vēlmi atklāt problēmas, bet šobrīd ir situācijas, kad problēma ir apzināta, bet politiskā vēlme nav to atrisināt. Spilgts piemērs šobrīd vērojams attiecībā uz NVO, kur vairāku gadu garumā TM ir lūgts/uzdots noteikt kritērijus, kas regulētu - kādā apjomā NVO var veikt saimniecisko darbību, kas uzskatāma par papilddarbību (jeb sakārtot Biedrību un nodibinājumu 7.panta (1)). VID lielākoties zaudē tiesās lietās, kur saredzama NVO komercdarbība dēļ nesakārtotā regulējuma. Tai pat laikā Valsts kancelejas darba grupā vairāku gadu laikā šo jautājumu it kā pēta, pat piesaistot ārpakalpojumu sniedzēju un tādējādi tērējot valsts resursus. Ja būtu politiskā griba, šis jautājums jau būtu atrisināt: ja TM nevar iekļaut mērāmus kritērijus NVO SD, tad aizliegt NVO veikt SD un noteikt, ka SD veikšanai NVO jāreģistrē uzņēmums, kurš var saņemt sociālā uzņēmuma statusu. Tiek skatīts, ka NVO saņem mazāk ziedojumus vai ziedotāju skaits samazinās, bet netiek skatīts, vai sniedzot nodokļu atbalstu ziedotājiem, Valsts problēmas sociālajā jomā samazinās? Varbūt ziedojumiem, par kuriem valsts dod atbalstu nodokļu atvieglojumu veidā jābūt tikai mērķziedojumiem? Savukārt valsts līdzekļus novirzīt tur, kur ir problēma un var šiem līdzekļiem izsekot, piemēram, iespēja bērnudārzu un skolēnu brīvpusdienas ne tikai Rīgas skolām, bet arī ārpus bagātākas pašvaldības. Vai ar testa palīdzību apzinot mainīt sistēmu, iepriekšminētā problēma atrisināsies?</w:t>
      </w:r>
      <w:r w:rsidR="000D0B12">
        <w:rPr>
          <w:rStyle w:val="Strong"/>
          <w:b w:val="0"/>
          <w:bCs w:val="0"/>
          <w:lang w:val="lv-LV"/>
        </w:rPr>
        <w:t xml:space="preserve"> - </w:t>
      </w:r>
      <w:r w:rsidRPr="00C25CD2">
        <w:rPr>
          <w:rStyle w:val="Strong"/>
          <w:b w:val="0"/>
          <w:bCs w:val="0"/>
          <w:lang w:val="lv-LV"/>
        </w:rPr>
        <w:t>šaubos. Jautājumus, kurus nevēlas atrisināt, ar darba grupām var tikai novilcināt.</w:t>
      </w:r>
    </w:p>
    <w:p w14:paraId="26C312E4" w14:textId="73A95052"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Ja ietvertie nosacījumi iespējams ir zaudējuši aktualitāti</w:t>
      </w:r>
    </w:p>
    <w:p w14:paraId="53E1EED9" w14:textId="7C83E583"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Tiesību aktiem, kas pieņemti tieši pirms valdības/Saeimas maiņas.</w:t>
      </w:r>
    </w:p>
    <w:p w14:paraId="7F5D0084" w14:textId="1C957C3D" w:rsidR="00C25CD2" w:rsidRPr="00C25CD2" w:rsidRDefault="00C25CD2" w:rsidP="00C25CD2">
      <w:pPr>
        <w:pStyle w:val="ListParagraph"/>
        <w:numPr>
          <w:ilvl w:val="0"/>
          <w:numId w:val="17"/>
        </w:numPr>
        <w:rPr>
          <w:rStyle w:val="Strong"/>
          <w:b w:val="0"/>
          <w:bCs w:val="0"/>
          <w:lang w:val="lv-LV"/>
        </w:rPr>
      </w:pPr>
      <w:r w:rsidRPr="00C25CD2">
        <w:rPr>
          <w:rStyle w:val="Strong"/>
          <w:b w:val="0"/>
          <w:bCs w:val="0"/>
          <w:lang w:val="lv-LV"/>
        </w:rPr>
        <w:t>Ex-post ietekmes novērtējuma nepieciešamība būtu jāvērtē atkarībā no tiesību akta satura un sagaidāmā rezultāta, ietekmes mēroga, kā arī ex</w:t>
      </w:r>
      <w:r w:rsidR="00D662C8">
        <w:rPr>
          <w:rStyle w:val="Strong"/>
          <w:b w:val="0"/>
          <w:bCs w:val="0"/>
          <w:lang w:val="lv-LV"/>
        </w:rPr>
        <w:t>-</w:t>
      </w:r>
      <w:r w:rsidRPr="00C25CD2">
        <w:rPr>
          <w:rStyle w:val="Strong"/>
          <w:b w:val="0"/>
          <w:bCs w:val="0"/>
          <w:lang w:val="lv-LV"/>
        </w:rPr>
        <w:t xml:space="preserve">post ietekmes novērtējuma jēgas/pievienotās vērtības. Piem., izstrādājot normatīvos aktus, ņem vērā attīstības plānošanas dokumentus, līdz ar to lietderīgāk būtu vērtēt plānošanas dokumentus. Atsevišķi tiesību akti nodrošina atbalsta </w:t>
      </w:r>
      <w:r w:rsidRPr="00C25CD2">
        <w:rPr>
          <w:rStyle w:val="Strong"/>
          <w:b w:val="0"/>
          <w:bCs w:val="0"/>
          <w:lang w:val="lv-LV"/>
        </w:rPr>
        <w:lastRenderedPageBreak/>
        <w:t>pasākumu īstenošanas nosacījumu ietvaru, līdz ar to lietderīgāk būtu vērtēt nevis ietvaru, bet atbalsta pasākumu pēc būtības.</w:t>
      </w:r>
    </w:p>
    <w:p w14:paraId="58A92862" w14:textId="46EAC8F0" w:rsidR="00102DAE" w:rsidRPr="001B3D48" w:rsidRDefault="001B3D48" w:rsidP="001B3D48">
      <w:pPr>
        <w:jc w:val="both"/>
        <w:rPr>
          <w:rStyle w:val="Strong"/>
        </w:rPr>
      </w:pPr>
      <w:r w:rsidRPr="001B3D48">
        <w:rPr>
          <w:rStyle w:val="Strong"/>
          <w:lang w:val="lv-LV"/>
        </w:rPr>
        <w:t>8. Vai, Jūsuprāt, veicot tiesību akta ex-post ietekmes novērtējumu, būtu jāvērtē arī citi saistītie tiesību akti, politikas plānošanas dokumenti, atbalsta pasākumi</w:t>
      </w:r>
      <w:r w:rsidRPr="001B3D48">
        <w:rPr>
          <w:rStyle w:val="Strong"/>
        </w:rPr>
        <w:t xml:space="preserve"> </w:t>
      </w:r>
      <w:r w:rsidRPr="001B3D48">
        <w:rPr>
          <w:rStyle w:val="Strong"/>
          <w:lang w:val="lv-LV"/>
        </w:rPr>
        <w:t>(piemēram, atbalsta programmas)? </w:t>
      </w:r>
    </w:p>
    <w:p w14:paraId="13D9DB79" w14:textId="3FC2DA9C" w:rsidR="00B75C3F" w:rsidRDefault="004729C3" w:rsidP="00DA2882">
      <w:pPr>
        <w:rPr>
          <w:rStyle w:val="Strong"/>
          <w:lang w:val="lv-LV"/>
        </w:rPr>
      </w:pPr>
      <w:r>
        <w:rPr>
          <w:noProof/>
        </w:rPr>
        <w:drawing>
          <wp:inline distT="0" distB="0" distL="0" distR="0" wp14:anchorId="31497B33" wp14:editId="677AC206">
            <wp:extent cx="4575175" cy="2164521"/>
            <wp:effectExtent l="0" t="0" r="0" b="7620"/>
            <wp:docPr id="1752507576" name="Chart 1">
              <a:extLst xmlns:a="http://schemas.openxmlformats.org/drawingml/2006/main">
                <a:ext uri="{FF2B5EF4-FFF2-40B4-BE49-F238E27FC236}">
                  <a16:creationId xmlns:a16="http://schemas.microsoft.com/office/drawing/2014/main" id="{89958A6A-BB31-C461-4763-6A8849F51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A36B4E" w14:textId="77777777" w:rsidR="004729C3" w:rsidRDefault="004729C3" w:rsidP="004729C3">
      <w:pPr>
        <w:jc w:val="right"/>
        <w:rPr>
          <w:i/>
          <w:iCs/>
          <w:lang w:val="lv-LV"/>
        </w:rPr>
      </w:pPr>
      <w:r w:rsidRPr="00B15D41">
        <w:rPr>
          <w:i/>
          <w:iCs/>
          <w:lang w:val="lv-LV"/>
        </w:rPr>
        <w:t>(n=160)</w:t>
      </w:r>
    </w:p>
    <w:p w14:paraId="62728C4F" w14:textId="7CA3BE3A" w:rsidR="00596F18" w:rsidRDefault="00596F18" w:rsidP="00596F18">
      <w:pPr>
        <w:rPr>
          <w:lang w:val="lv-LV"/>
        </w:rPr>
      </w:pPr>
      <w:r>
        <w:rPr>
          <w:lang w:val="lv-LV"/>
        </w:rPr>
        <w:t>Cits:</w:t>
      </w:r>
    </w:p>
    <w:p w14:paraId="6CDAE696" w14:textId="73BDE1B2" w:rsidR="00596F18" w:rsidRPr="00596F18" w:rsidRDefault="00596F18" w:rsidP="00596F18">
      <w:pPr>
        <w:pStyle w:val="ListParagraph"/>
        <w:numPr>
          <w:ilvl w:val="0"/>
          <w:numId w:val="18"/>
        </w:numPr>
        <w:rPr>
          <w:lang w:val="lv-LV"/>
        </w:rPr>
      </w:pPr>
      <w:r w:rsidRPr="00596F18">
        <w:rPr>
          <w:lang w:val="lv-LV"/>
        </w:rPr>
        <w:t>Atkarīgs no tiesību akta regulējošās jomas</w:t>
      </w:r>
    </w:p>
    <w:p w14:paraId="29742871" w14:textId="4BA39F63" w:rsidR="00596F18" w:rsidRDefault="00596F18" w:rsidP="00596F18">
      <w:pPr>
        <w:pStyle w:val="ListParagraph"/>
        <w:numPr>
          <w:ilvl w:val="0"/>
          <w:numId w:val="18"/>
        </w:numPr>
        <w:rPr>
          <w:lang w:val="lv-LV"/>
        </w:rPr>
      </w:pPr>
      <w:r w:rsidRPr="00596F18">
        <w:rPr>
          <w:lang w:val="lv-LV"/>
        </w:rPr>
        <w:t>Vērtēšanai ir jābūt nepārtrauktai</w:t>
      </w:r>
    </w:p>
    <w:p w14:paraId="16953FB7" w14:textId="77777777" w:rsidR="007C225C" w:rsidRPr="00AD5256" w:rsidRDefault="007C225C" w:rsidP="007C225C">
      <w:pPr>
        <w:pStyle w:val="Heading2"/>
        <w:shd w:val="clear" w:color="auto" w:fill="F3B8FF" w:themeFill="accent6" w:themeFillTint="33"/>
        <w:rPr>
          <w:rFonts w:asciiTheme="minorHAnsi" w:hAnsiTheme="minorHAnsi" w:cstheme="minorHAnsi"/>
          <w:b/>
          <w:bCs/>
          <w:sz w:val="22"/>
          <w:szCs w:val="22"/>
          <w:lang w:val="lv-LV"/>
        </w:rPr>
      </w:pPr>
      <w:r w:rsidRPr="00AD5256">
        <w:rPr>
          <w:rFonts w:asciiTheme="minorHAnsi" w:hAnsiTheme="minorHAnsi" w:cstheme="minorHAnsi"/>
          <w:b/>
          <w:bCs/>
          <w:sz w:val="22"/>
          <w:szCs w:val="22"/>
          <w:lang w:val="lv-LV"/>
        </w:rPr>
        <w:t>IV. IZAICINĀJUMI UN RESURSI</w:t>
      </w:r>
    </w:p>
    <w:p w14:paraId="432024E8" w14:textId="2AB7083E" w:rsidR="008B6467" w:rsidRDefault="008B6467" w:rsidP="00DA2882">
      <w:pPr>
        <w:rPr>
          <w:rStyle w:val="Strong"/>
          <w:lang w:val="lv-LV"/>
        </w:rPr>
      </w:pPr>
      <w:r w:rsidRPr="008B6467">
        <w:rPr>
          <w:rStyle w:val="Strong"/>
          <w:lang w:val="lv-LV"/>
        </w:rPr>
        <w:t>9. Kādi, Jūsuprāt, ir galvenie izaicinājumi, kas kavē tiesību aktu ex-post ietekmes novērtējumu veikšanu? </w:t>
      </w:r>
    </w:p>
    <w:p w14:paraId="54B3E2B0" w14:textId="7F89A8AF" w:rsidR="008B6467" w:rsidRDefault="008B6467" w:rsidP="00DA2882">
      <w:pPr>
        <w:rPr>
          <w:noProof/>
        </w:rPr>
      </w:pPr>
      <w:r>
        <w:rPr>
          <w:noProof/>
        </w:rPr>
        <w:drawing>
          <wp:inline distT="0" distB="0" distL="0" distR="0" wp14:anchorId="5F193DBB" wp14:editId="6B724CD3">
            <wp:extent cx="4581525" cy="2551872"/>
            <wp:effectExtent l="0" t="0" r="0" b="1270"/>
            <wp:docPr id="465528517" name="Chart 1">
              <a:extLst xmlns:a="http://schemas.openxmlformats.org/drawingml/2006/main">
                <a:ext uri="{FF2B5EF4-FFF2-40B4-BE49-F238E27FC236}">
                  <a16:creationId xmlns:a16="http://schemas.microsoft.com/office/drawing/2014/main" id="{E00525A1-45E1-2271-B892-B571234D18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81B9AC" w14:textId="77777777" w:rsidR="00487544" w:rsidRDefault="00487544" w:rsidP="00487544">
      <w:pPr>
        <w:jc w:val="right"/>
        <w:rPr>
          <w:i/>
          <w:iCs/>
          <w:lang w:val="lv-LV"/>
        </w:rPr>
      </w:pPr>
      <w:r w:rsidRPr="00B15D41">
        <w:rPr>
          <w:i/>
          <w:iCs/>
          <w:lang w:val="lv-LV"/>
        </w:rPr>
        <w:t>(n=160)</w:t>
      </w:r>
    </w:p>
    <w:p w14:paraId="7DE25FCA" w14:textId="74646694" w:rsidR="00487544" w:rsidRDefault="00F452BD" w:rsidP="00487544">
      <w:pPr>
        <w:rPr>
          <w:lang w:val="lv-LV"/>
        </w:rPr>
      </w:pPr>
      <w:r>
        <w:rPr>
          <w:lang w:val="lv-LV"/>
        </w:rPr>
        <w:t>Cits:</w:t>
      </w:r>
    </w:p>
    <w:p w14:paraId="51444692" w14:textId="1C25EA45" w:rsidR="003557A3" w:rsidRPr="003557A3" w:rsidRDefault="003557A3" w:rsidP="003557A3">
      <w:pPr>
        <w:pStyle w:val="ListParagraph"/>
        <w:numPr>
          <w:ilvl w:val="0"/>
          <w:numId w:val="19"/>
        </w:numPr>
        <w:rPr>
          <w:lang w:val="lv-LV"/>
        </w:rPr>
      </w:pPr>
      <w:r>
        <w:rPr>
          <w:lang w:val="lv-LV"/>
        </w:rPr>
        <w:t>N</w:t>
      </w:r>
      <w:r w:rsidRPr="003557A3">
        <w:rPr>
          <w:lang w:val="lv-LV"/>
        </w:rPr>
        <w:t>eviens to izvērtējumu tāpat neņems vērā, ja vajadzēs "politisku" reformu</w:t>
      </w:r>
    </w:p>
    <w:p w14:paraId="4354244F" w14:textId="77777777" w:rsidR="003557A3" w:rsidRPr="003557A3" w:rsidRDefault="003557A3" w:rsidP="003557A3">
      <w:pPr>
        <w:pStyle w:val="ListParagraph"/>
        <w:numPr>
          <w:ilvl w:val="0"/>
          <w:numId w:val="19"/>
        </w:numPr>
        <w:rPr>
          <w:lang w:val="lv-LV"/>
        </w:rPr>
      </w:pPr>
      <w:r w:rsidRPr="003557A3">
        <w:rPr>
          <w:lang w:val="lv-LV"/>
        </w:rPr>
        <w:lastRenderedPageBreak/>
        <w:t>Neieinteresētība</w:t>
      </w:r>
    </w:p>
    <w:p w14:paraId="0E01B94D" w14:textId="77777777" w:rsidR="003557A3" w:rsidRPr="003557A3" w:rsidRDefault="003557A3" w:rsidP="003557A3">
      <w:pPr>
        <w:pStyle w:val="ListParagraph"/>
        <w:numPr>
          <w:ilvl w:val="0"/>
          <w:numId w:val="19"/>
        </w:numPr>
        <w:rPr>
          <w:lang w:val="lv-LV"/>
        </w:rPr>
      </w:pPr>
      <w:r w:rsidRPr="003557A3">
        <w:rPr>
          <w:lang w:val="lv-LV"/>
        </w:rPr>
        <w:t>Katra instance ieinteresēta savā jautājumā, bet kurš pateiks apkopoto secinājumu?</w:t>
      </w:r>
    </w:p>
    <w:p w14:paraId="732E8733" w14:textId="0B664377" w:rsidR="003557A3" w:rsidRPr="003557A3" w:rsidRDefault="003557A3" w:rsidP="003557A3">
      <w:pPr>
        <w:pStyle w:val="ListParagraph"/>
        <w:numPr>
          <w:ilvl w:val="0"/>
          <w:numId w:val="19"/>
        </w:numPr>
        <w:rPr>
          <w:lang w:val="lv-LV"/>
        </w:rPr>
      </w:pPr>
      <w:r>
        <w:rPr>
          <w:lang w:val="lv-LV"/>
        </w:rPr>
        <w:t>P</w:t>
      </w:r>
      <w:r w:rsidRPr="003557A3">
        <w:rPr>
          <w:lang w:val="lv-LV"/>
        </w:rPr>
        <w:t>olitiskie izaicinājumi</w:t>
      </w:r>
    </w:p>
    <w:p w14:paraId="04C8E3F6" w14:textId="6D8CF049" w:rsidR="003557A3" w:rsidRPr="003557A3" w:rsidRDefault="003557A3" w:rsidP="003557A3">
      <w:pPr>
        <w:pStyle w:val="ListParagraph"/>
        <w:numPr>
          <w:ilvl w:val="0"/>
          <w:numId w:val="19"/>
        </w:numPr>
        <w:rPr>
          <w:lang w:val="lv-LV"/>
        </w:rPr>
      </w:pPr>
      <w:r>
        <w:rPr>
          <w:lang w:val="lv-LV"/>
        </w:rPr>
        <w:t>I</w:t>
      </w:r>
      <w:r w:rsidRPr="003557A3">
        <w:rPr>
          <w:lang w:val="lv-LV"/>
        </w:rPr>
        <w:t>niciatīvas trūkums</w:t>
      </w:r>
    </w:p>
    <w:p w14:paraId="4A901903" w14:textId="29DDF7E3" w:rsidR="00F452BD" w:rsidRDefault="003557A3" w:rsidP="003557A3">
      <w:pPr>
        <w:pStyle w:val="ListParagraph"/>
        <w:numPr>
          <w:ilvl w:val="0"/>
          <w:numId w:val="19"/>
        </w:numPr>
        <w:rPr>
          <w:lang w:val="lv-LV"/>
        </w:rPr>
      </w:pPr>
      <w:r w:rsidRPr="003557A3">
        <w:rPr>
          <w:lang w:val="lv-LV"/>
        </w:rPr>
        <w:t>Papildus administratīvais slogs</w:t>
      </w:r>
    </w:p>
    <w:p w14:paraId="5FE6F9E7" w14:textId="77777777" w:rsidR="002152B3" w:rsidRDefault="002152B3" w:rsidP="002152B3">
      <w:pPr>
        <w:rPr>
          <w:lang w:val="lv-LV"/>
        </w:rPr>
      </w:pPr>
    </w:p>
    <w:p w14:paraId="6BB59EEE" w14:textId="2526E3BF" w:rsidR="00936B9B" w:rsidRPr="00420F5E" w:rsidRDefault="00420F5E" w:rsidP="002152B3">
      <w:pPr>
        <w:rPr>
          <w:rStyle w:val="Strong"/>
        </w:rPr>
      </w:pPr>
      <w:r w:rsidRPr="00420F5E">
        <w:rPr>
          <w:rStyle w:val="Strong"/>
          <w:lang w:val="lv-LV"/>
        </w:rPr>
        <w:t>10. Kāds atbalsts būtu nepieciešams, lai Jūsu ministrijā varētu kvalitatīvi veikt tiesību aktu ex-post ietekmes novērtējumus?</w:t>
      </w:r>
    </w:p>
    <w:p w14:paraId="3B8BFB52" w14:textId="1C088A00" w:rsidR="00936B9B" w:rsidRDefault="00936B9B" w:rsidP="002152B3">
      <w:pPr>
        <w:rPr>
          <w:lang w:val="lv-LV"/>
        </w:rPr>
      </w:pPr>
      <w:r>
        <w:rPr>
          <w:noProof/>
        </w:rPr>
        <w:drawing>
          <wp:inline distT="0" distB="0" distL="0" distR="0" wp14:anchorId="0EA2D0AF" wp14:editId="1AFA2308">
            <wp:extent cx="4572000" cy="2315817"/>
            <wp:effectExtent l="0" t="0" r="0" b="8890"/>
            <wp:docPr id="1810027564" name="Chart 1">
              <a:extLst xmlns:a="http://schemas.openxmlformats.org/drawingml/2006/main">
                <a:ext uri="{FF2B5EF4-FFF2-40B4-BE49-F238E27FC236}">
                  <a16:creationId xmlns:a16="http://schemas.microsoft.com/office/drawing/2014/main" id="{41C18F26-41F5-4B0F-E40F-86E2DAF5D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F0B47B" w14:textId="77777777" w:rsidR="000F2C15" w:rsidRDefault="000F2C15" w:rsidP="000F2C15">
      <w:pPr>
        <w:jc w:val="right"/>
        <w:rPr>
          <w:i/>
          <w:iCs/>
          <w:lang w:val="lv-LV"/>
        </w:rPr>
      </w:pPr>
      <w:r w:rsidRPr="00B15D41">
        <w:rPr>
          <w:i/>
          <w:iCs/>
          <w:lang w:val="lv-LV"/>
        </w:rPr>
        <w:t>(n=160)</w:t>
      </w:r>
    </w:p>
    <w:p w14:paraId="09FEA6A5" w14:textId="521D04CF" w:rsidR="000A2EF1" w:rsidRDefault="000A2EF1" w:rsidP="002152B3">
      <w:pPr>
        <w:rPr>
          <w:lang w:val="lv-LV"/>
        </w:rPr>
      </w:pPr>
      <w:r>
        <w:rPr>
          <w:lang w:val="lv-LV"/>
        </w:rPr>
        <w:t>Cits:</w:t>
      </w:r>
    </w:p>
    <w:p w14:paraId="15D77952" w14:textId="1C8428FC" w:rsidR="007952EF" w:rsidRDefault="007952EF" w:rsidP="007952EF">
      <w:pPr>
        <w:pStyle w:val="ListParagraph"/>
        <w:numPr>
          <w:ilvl w:val="0"/>
          <w:numId w:val="20"/>
        </w:numPr>
        <w:rPr>
          <w:lang w:val="lv-LV"/>
        </w:rPr>
      </w:pPr>
      <w:r>
        <w:rPr>
          <w:lang w:val="lv-LV"/>
        </w:rPr>
        <w:t>I</w:t>
      </w:r>
      <w:r w:rsidRPr="00A940DD">
        <w:rPr>
          <w:lang w:val="lv-LV"/>
        </w:rPr>
        <w:t>zvērtēšanai ir jāparedz pietiekami personāla un laika resursi</w:t>
      </w:r>
      <w:r>
        <w:rPr>
          <w:lang w:val="lv-LV"/>
        </w:rPr>
        <w:t xml:space="preserve"> (</w:t>
      </w:r>
      <w:r w:rsidR="00807260">
        <w:rPr>
          <w:lang w:val="lv-LV"/>
        </w:rPr>
        <w:t>9</w:t>
      </w:r>
      <w:r>
        <w:rPr>
          <w:lang w:val="lv-LV"/>
        </w:rPr>
        <w:t>)</w:t>
      </w:r>
    </w:p>
    <w:p w14:paraId="071BCE26" w14:textId="77777777" w:rsidR="005410F2" w:rsidRPr="00A940DD" w:rsidRDefault="005410F2" w:rsidP="005410F2">
      <w:pPr>
        <w:pStyle w:val="ListParagraph"/>
        <w:numPr>
          <w:ilvl w:val="0"/>
          <w:numId w:val="20"/>
        </w:numPr>
        <w:rPr>
          <w:lang w:val="lv-LV"/>
        </w:rPr>
      </w:pPr>
      <w:r>
        <w:rPr>
          <w:lang w:val="lv-LV"/>
        </w:rPr>
        <w:t>F</w:t>
      </w:r>
      <w:r w:rsidRPr="00A940DD">
        <w:rPr>
          <w:lang w:val="lv-LV"/>
        </w:rPr>
        <w:t>inansējums</w:t>
      </w:r>
      <w:r>
        <w:rPr>
          <w:lang w:val="lv-LV"/>
        </w:rPr>
        <w:t xml:space="preserve"> (3)</w:t>
      </w:r>
    </w:p>
    <w:p w14:paraId="2EDCB5D6" w14:textId="568BD549" w:rsidR="00A940DD" w:rsidRPr="00A940DD" w:rsidRDefault="00A940DD" w:rsidP="00A940DD">
      <w:pPr>
        <w:pStyle w:val="ListParagraph"/>
        <w:numPr>
          <w:ilvl w:val="0"/>
          <w:numId w:val="20"/>
        </w:numPr>
        <w:rPr>
          <w:lang w:val="lv-LV"/>
        </w:rPr>
      </w:pPr>
      <w:r>
        <w:rPr>
          <w:lang w:val="lv-LV"/>
        </w:rPr>
        <w:t>A</w:t>
      </w:r>
      <w:r w:rsidRPr="00A940DD">
        <w:rPr>
          <w:lang w:val="lv-LV"/>
        </w:rPr>
        <w:t>prēķinos par monetāro novērtējumu un ietekmi uz budžetu</w:t>
      </w:r>
    </w:p>
    <w:p w14:paraId="64388C96" w14:textId="77777777" w:rsidR="00A940DD" w:rsidRPr="00A940DD" w:rsidRDefault="00A940DD" w:rsidP="00A940DD">
      <w:pPr>
        <w:pStyle w:val="ListParagraph"/>
        <w:numPr>
          <w:ilvl w:val="0"/>
          <w:numId w:val="20"/>
        </w:numPr>
        <w:rPr>
          <w:lang w:val="lv-LV"/>
        </w:rPr>
      </w:pPr>
      <w:r w:rsidRPr="00A940DD">
        <w:rPr>
          <w:lang w:val="lv-LV"/>
        </w:rPr>
        <w:t>Jāveic neatkarīgai struktūrai</w:t>
      </w:r>
    </w:p>
    <w:p w14:paraId="68763905" w14:textId="7B2973BF" w:rsidR="00A940DD" w:rsidRPr="00A940DD" w:rsidRDefault="007952EF" w:rsidP="00A940DD">
      <w:pPr>
        <w:pStyle w:val="ListParagraph"/>
        <w:numPr>
          <w:ilvl w:val="0"/>
          <w:numId w:val="20"/>
        </w:numPr>
        <w:rPr>
          <w:lang w:val="lv-LV"/>
        </w:rPr>
      </w:pPr>
      <w:r>
        <w:rPr>
          <w:lang w:val="lv-LV"/>
        </w:rPr>
        <w:t>N</w:t>
      </w:r>
      <w:r w:rsidR="00A940DD" w:rsidRPr="00A940DD">
        <w:rPr>
          <w:lang w:val="lv-LV"/>
        </w:rPr>
        <w:t>evar dzīt reformu, kamēr iepriekšējās reformas sekas nav izvērtēta</w:t>
      </w:r>
    </w:p>
    <w:p w14:paraId="1B6170D9" w14:textId="77777777" w:rsidR="00A940DD" w:rsidRPr="00A940DD" w:rsidRDefault="00A940DD" w:rsidP="00A940DD">
      <w:pPr>
        <w:pStyle w:val="ListParagraph"/>
        <w:numPr>
          <w:ilvl w:val="0"/>
          <w:numId w:val="20"/>
        </w:numPr>
        <w:rPr>
          <w:lang w:val="lv-LV"/>
        </w:rPr>
      </w:pPr>
      <w:r w:rsidRPr="00A940DD">
        <w:rPr>
          <w:lang w:val="lv-LV"/>
        </w:rPr>
        <w:t>Analīzes nodaļas vai departamenta izveide, kura uzdevumos, cita starpā, būtu politiku izvērtēšana</w:t>
      </w:r>
    </w:p>
    <w:p w14:paraId="5C860D53" w14:textId="31D363E0" w:rsidR="00A940DD" w:rsidRPr="00A940DD" w:rsidRDefault="006535C1" w:rsidP="00A940DD">
      <w:pPr>
        <w:pStyle w:val="ListParagraph"/>
        <w:numPr>
          <w:ilvl w:val="0"/>
          <w:numId w:val="20"/>
        </w:numPr>
        <w:rPr>
          <w:lang w:val="lv-LV"/>
        </w:rPr>
      </w:pPr>
      <w:r>
        <w:rPr>
          <w:lang w:val="lv-LV"/>
        </w:rPr>
        <w:t>V</w:t>
      </w:r>
      <w:r w:rsidR="00A940DD" w:rsidRPr="00A940DD">
        <w:rPr>
          <w:lang w:val="lv-LV"/>
        </w:rPr>
        <w:t>adības atbalsts objektīvam datu izvērtējumam</w:t>
      </w:r>
    </w:p>
    <w:p w14:paraId="1DBA2191" w14:textId="51A98189" w:rsidR="00A940DD" w:rsidRPr="00A940DD" w:rsidRDefault="00E629EB" w:rsidP="00A940DD">
      <w:pPr>
        <w:pStyle w:val="ListParagraph"/>
        <w:numPr>
          <w:ilvl w:val="0"/>
          <w:numId w:val="20"/>
        </w:numPr>
        <w:rPr>
          <w:lang w:val="lv-LV"/>
        </w:rPr>
      </w:pPr>
      <w:r>
        <w:rPr>
          <w:lang w:val="lv-LV"/>
        </w:rPr>
        <w:t>K</w:t>
      </w:r>
      <w:r w:rsidR="00A940DD" w:rsidRPr="00A940DD">
        <w:rPr>
          <w:lang w:val="lv-LV"/>
        </w:rPr>
        <w:t>atra iestāde aizstāv savas intereses. Ja nepieciešams nopietns, neatkarīgs viedoklis to objektīvāk sniegtu Valsts kontrole, kura nevēlēsies šādu slogu.</w:t>
      </w:r>
    </w:p>
    <w:p w14:paraId="6661E3FB" w14:textId="77777777" w:rsidR="00A940DD" w:rsidRDefault="00A940DD" w:rsidP="00A940DD">
      <w:pPr>
        <w:pStyle w:val="ListParagraph"/>
        <w:numPr>
          <w:ilvl w:val="0"/>
          <w:numId w:val="20"/>
        </w:numPr>
        <w:rPr>
          <w:lang w:val="lv-LV"/>
        </w:rPr>
      </w:pPr>
      <w:r w:rsidRPr="00A940DD">
        <w:rPr>
          <w:lang w:val="lv-LV"/>
        </w:rPr>
        <w:t>Ex-post ietekmes novērtējums būtu veicams centralizēti, piemēram, to varētu veikt Valsts kanceleja, nevis katra institūcija atsevišķi. Piemēram, ja katra institūcija ex-post ietekmes novērtējumu veiks atsevišķi, pastāv risks, ka tiesību akta efektivitāte un atbilstība tiks uzskaitīta vairākkārt (dublēta), jo katra institūcija varēs norādīt, ka tieši šīs institūcijas virzītais koncepts tiesību akta regulējumā risina identificētās problēmas un sasniedz mērķi (arī tajos gadījumos, kad tas neatbilst patiesībai, tā kā identificētās problēmas risina un mērķi sasniedz citas institūcijas virzītais koncepts tiesību akta regulējumā).</w:t>
      </w:r>
    </w:p>
    <w:p w14:paraId="4DC5BB42" w14:textId="77777777" w:rsidR="00CA4AB7" w:rsidRPr="00AD5256" w:rsidRDefault="00CA4AB7" w:rsidP="00CA4AB7">
      <w:pPr>
        <w:pStyle w:val="Heading2"/>
        <w:shd w:val="clear" w:color="auto" w:fill="F3B8FF" w:themeFill="accent6" w:themeFillTint="33"/>
        <w:rPr>
          <w:rFonts w:asciiTheme="minorHAnsi" w:hAnsiTheme="minorHAnsi" w:cstheme="minorHAnsi"/>
          <w:b/>
          <w:bCs/>
          <w:sz w:val="22"/>
          <w:szCs w:val="22"/>
          <w:lang w:val="lv-LV"/>
        </w:rPr>
      </w:pPr>
      <w:r w:rsidRPr="00AD5256">
        <w:rPr>
          <w:rFonts w:asciiTheme="minorHAnsi" w:hAnsiTheme="minorHAnsi" w:cstheme="minorHAnsi"/>
          <w:b/>
          <w:bCs/>
          <w:sz w:val="22"/>
          <w:szCs w:val="22"/>
          <w:lang w:val="lv-LV"/>
        </w:rPr>
        <w:t>V. PROCESS UN ORGANIZĀCIJA</w:t>
      </w:r>
    </w:p>
    <w:p w14:paraId="261533B8" w14:textId="77777777" w:rsidR="00D4642B" w:rsidRPr="00D4642B" w:rsidRDefault="00D4642B" w:rsidP="00D4642B">
      <w:pPr>
        <w:spacing w:before="0" w:after="0" w:line="240" w:lineRule="auto"/>
        <w:rPr>
          <w:rFonts w:ascii="Calibri" w:eastAsia="Times New Roman" w:hAnsi="Calibri" w:cs="Calibri"/>
          <w:b/>
          <w:bCs/>
          <w:color w:val="000000"/>
          <w:kern w:val="0"/>
          <w:sz w:val="24"/>
          <w:szCs w:val="24"/>
          <w:lang w:val="en-GB" w:eastAsia="en-GB"/>
          <w14:ligatures w14:val="none"/>
        </w:rPr>
      </w:pPr>
      <w:r w:rsidRPr="00D4642B">
        <w:rPr>
          <w:rFonts w:ascii="Calibri" w:eastAsia="Times New Roman" w:hAnsi="Calibri" w:cs="Calibri"/>
          <w:b/>
          <w:bCs/>
          <w:color w:val="000000"/>
          <w:kern w:val="0"/>
          <w:sz w:val="24"/>
          <w:szCs w:val="24"/>
          <w:lang w:val="en-GB" w:eastAsia="en-GB"/>
          <w14:ligatures w14:val="none"/>
        </w:rPr>
        <w:t xml:space="preserve">11. </w:t>
      </w:r>
      <w:r w:rsidRPr="00D4642B">
        <w:rPr>
          <w:rFonts w:ascii="Calibri" w:eastAsia="Times New Roman" w:hAnsi="Calibri" w:cs="Calibri"/>
          <w:b/>
          <w:bCs/>
          <w:color w:val="000000"/>
          <w:kern w:val="0"/>
          <w:sz w:val="24"/>
          <w:szCs w:val="24"/>
          <w:lang w:val="lv-LV" w:eastAsia="en-GB"/>
          <w14:ligatures w14:val="none"/>
        </w:rPr>
        <w:t>Lūdzu, novērtējat zemāk norādīto veidu piemērotību tiesību aktu ex-post ietekmes novērtējumu veikšanai</w:t>
      </w:r>
    </w:p>
    <w:p w14:paraId="52504DD5" w14:textId="6C0ED14C" w:rsidR="002D7683" w:rsidRDefault="00EB7AA9" w:rsidP="002D7683">
      <w:pPr>
        <w:rPr>
          <w:noProof/>
        </w:rPr>
      </w:pPr>
      <w:r>
        <w:rPr>
          <w:noProof/>
        </w:rPr>
        <w:lastRenderedPageBreak/>
        <w:drawing>
          <wp:inline distT="0" distB="0" distL="0" distR="0" wp14:anchorId="0F8030AC" wp14:editId="091E9E6F">
            <wp:extent cx="5845215" cy="2619375"/>
            <wp:effectExtent l="0" t="0" r="3175" b="0"/>
            <wp:docPr id="748986547" name="Chart 1">
              <a:extLst xmlns:a="http://schemas.openxmlformats.org/drawingml/2006/main">
                <a:ext uri="{FF2B5EF4-FFF2-40B4-BE49-F238E27FC236}">
                  <a16:creationId xmlns:a16="http://schemas.microsoft.com/office/drawing/2014/main" id="{33C77A8A-DA56-EB62-669F-D986DCF68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14E014" w14:textId="77777777" w:rsidR="005B5E03" w:rsidRDefault="005B5E03" w:rsidP="005B5E03">
      <w:pPr>
        <w:jc w:val="right"/>
        <w:rPr>
          <w:i/>
          <w:iCs/>
          <w:lang w:val="lv-LV"/>
        </w:rPr>
      </w:pPr>
      <w:r w:rsidRPr="00B15D41">
        <w:rPr>
          <w:i/>
          <w:iCs/>
          <w:lang w:val="lv-LV"/>
        </w:rPr>
        <w:t>(n=160)</w:t>
      </w:r>
    </w:p>
    <w:p w14:paraId="77969D13" w14:textId="31871F12" w:rsidR="005B5E03" w:rsidRDefault="005A2704" w:rsidP="005A2704">
      <w:pPr>
        <w:rPr>
          <w:rStyle w:val="Strong"/>
          <w:lang w:val="lv-LV"/>
        </w:rPr>
      </w:pPr>
      <w:r w:rsidRPr="005A2704">
        <w:rPr>
          <w:rStyle w:val="Strong"/>
          <w:lang w:val="lv-LV"/>
        </w:rPr>
        <w:t>12. Kādā citā veidā tiesību aktu ex-post ietekmes novērtēšana</w:t>
      </w:r>
      <w:r w:rsidRPr="005A2704">
        <w:rPr>
          <w:rStyle w:val="Strong"/>
        </w:rPr>
        <w:t xml:space="preserve"> </w:t>
      </w:r>
      <w:r w:rsidRPr="005A2704">
        <w:rPr>
          <w:rStyle w:val="Strong"/>
          <w:lang w:val="lv-LV"/>
        </w:rPr>
        <w:t>varētu tikt veikta?</w:t>
      </w:r>
    </w:p>
    <w:p w14:paraId="5C19CF59" w14:textId="582A93E7" w:rsidR="00840DAF" w:rsidRDefault="00840DAF" w:rsidP="00840DAF">
      <w:pPr>
        <w:pStyle w:val="ListParagraph"/>
        <w:numPr>
          <w:ilvl w:val="0"/>
          <w:numId w:val="21"/>
        </w:numPr>
        <w:rPr>
          <w:lang w:val="lv-LV"/>
        </w:rPr>
      </w:pPr>
      <w:r w:rsidRPr="00840DAF">
        <w:rPr>
          <w:lang w:val="lv-LV"/>
        </w:rPr>
        <w:t>Ārēja pētījuma rezultātā</w:t>
      </w:r>
    </w:p>
    <w:p w14:paraId="13DC3905" w14:textId="4CB32D03" w:rsidR="000A2F34" w:rsidRDefault="000A2F34" w:rsidP="00840DAF">
      <w:pPr>
        <w:pStyle w:val="ListParagraph"/>
        <w:numPr>
          <w:ilvl w:val="0"/>
          <w:numId w:val="21"/>
        </w:numPr>
        <w:rPr>
          <w:lang w:val="lv-LV"/>
        </w:rPr>
      </w:pPr>
      <w:r>
        <w:rPr>
          <w:lang w:val="lv-LV"/>
        </w:rPr>
        <w:t>M</w:t>
      </w:r>
      <w:r w:rsidRPr="00840DAF">
        <w:rPr>
          <w:lang w:val="lv-LV"/>
        </w:rPr>
        <w:t>inistriju pasūtītie pētījumi var būt forma, kā tas tiek organizēts</w:t>
      </w:r>
    </w:p>
    <w:p w14:paraId="3A31935E" w14:textId="7478F29C" w:rsidR="000A2F34" w:rsidRDefault="00840DAF" w:rsidP="00840DAF">
      <w:pPr>
        <w:pStyle w:val="ListParagraph"/>
        <w:numPr>
          <w:ilvl w:val="0"/>
          <w:numId w:val="21"/>
        </w:numPr>
        <w:rPr>
          <w:lang w:val="lv-LV"/>
        </w:rPr>
      </w:pPr>
      <w:r w:rsidRPr="00840DAF">
        <w:rPr>
          <w:lang w:val="lv-LV"/>
        </w:rPr>
        <w:t>Daļēji izmantojot MI formātu, kas ļautu sagatavot sākotnējo informāciju, lai pēc tam ir mazāks darbs vērtētājiem, kas tie arī</w:t>
      </w:r>
      <w:r w:rsidR="000A2F34">
        <w:rPr>
          <w:lang w:val="lv-LV"/>
        </w:rPr>
        <w:t xml:space="preserve"> </w:t>
      </w:r>
      <w:r w:rsidRPr="00840DAF">
        <w:rPr>
          <w:lang w:val="lv-LV"/>
        </w:rPr>
        <w:t>būtu</w:t>
      </w:r>
    </w:p>
    <w:p w14:paraId="5E6DB8F6" w14:textId="5F0047E0" w:rsidR="000A2F34" w:rsidRDefault="00840DAF" w:rsidP="00840DAF">
      <w:pPr>
        <w:pStyle w:val="ListParagraph"/>
        <w:numPr>
          <w:ilvl w:val="0"/>
          <w:numId w:val="21"/>
        </w:numPr>
        <w:rPr>
          <w:lang w:val="lv-LV"/>
        </w:rPr>
      </w:pPr>
      <w:r w:rsidRPr="00840DAF">
        <w:rPr>
          <w:lang w:val="lv-LV"/>
        </w:rPr>
        <w:t>Nepieciešama nozares ministrijas sadarbība gan ar tiesību aktu piemērotāju iestādēm (padotības iestādēm), gan ar tiesību aktu subjektiem</w:t>
      </w:r>
    </w:p>
    <w:p w14:paraId="3A57DF9E" w14:textId="77777777" w:rsidR="000A2F34" w:rsidRDefault="00840DAF" w:rsidP="00840DAF">
      <w:pPr>
        <w:pStyle w:val="ListParagraph"/>
        <w:numPr>
          <w:ilvl w:val="0"/>
          <w:numId w:val="21"/>
        </w:numPr>
        <w:rPr>
          <w:lang w:val="lv-LV"/>
        </w:rPr>
      </w:pPr>
      <w:r w:rsidRPr="00840DAF">
        <w:rPr>
          <w:lang w:val="lv-LV"/>
        </w:rPr>
        <w:t>Nodaļa, kuras pamatuzdevums ir veikt tiesību aktu ex-post izvērtēšanu ar mandātu piedāvāt likvidēt/atcelt/grozīt attiecīgo tiesību aktu</w:t>
      </w:r>
    </w:p>
    <w:p w14:paraId="09F2E94F" w14:textId="77777777" w:rsidR="0021051D" w:rsidRDefault="000A2F34" w:rsidP="00840DAF">
      <w:pPr>
        <w:pStyle w:val="ListParagraph"/>
        <w:numPr>
          <w:ilvl w:val="0"/>
          <w:numId w:val="21"/>
        </w:numPr>
        <w:rPr>
          <w:lang w:val="lv-LV"/>
        </w:rPr>
      </w:pPr>
      <w:r>
        <w:rPr>
          <w:lang w:val="lv-LV"/>
        </w:rPr>
        <w:t>V</w:t>
      </w:r>
      <w:r w:rsidR="00840DAF" w:rsidRPr="00840DAF">
        <w:rPr>
          <w:lang w:val="lv-LV"/>
        </w:rPr>
        <w:t>airākās pakāpēs ar dažādām komandām (juristi, ekonomisti, nozares speciālisti utt.), (iesaistot, uzklausot arī sabiedrību (piem., plašas aptaujas)), pēc noteiktas metodikas</w:t>
      </w:r>
    </w:p>
    <w:p w14:paraId="22CE65DF" w14:textId="77777777" w:rsidR="0021051D" w:rsidRDefault="00840DAF" w:rsidP="00840DAF">
      <w:pPr>
        <w:pStyle w:val="ListParagraph"/>
        <w:numPr>
          <w:ilvl w:val="0"/>
          <w:numId w:val="21"/>
        </w:numPr>
        <w:rPr>
          <w:lang w:val="lv-LV"/>
        </w:rPr>
      </w:pPr>
      <w:r w:rsidRPr="00840DAF">
        <w:rPr>
          <w:lang w:val="lv-LV"/>
        </w:rPr>
        <w:t>Valsts kanceleja sadarbībā ar nozaru ekspertiem</w:t>
      </w:r>
    </w:p>
    <w:p w14:paraId="7761CD9E" w14:textId="4A64C96B" w:rsidR="00652827" w:rsidRDefault="00840DAF" w:rsidP="00840DAF">
      <w:pPr>
        <w:pStyle w:val="ListParagraph"/>
        <w:numPr>
          <w:ilvl w:val="0"/>
          <w:numId w:val="21"/>
        </w:numPr>
        <w:rPr>
          <w:lang w:val="lv-LV"/>
        </w:rPr>
      </w:pPr>
      <w:r w:rsidRPr="00840DAF">
        <w:rPr>
          <w:lang w:val="lv-LV"/>
        </w:rPr>
        <w:t>Novērtēšanai ir jābūt nepārtrauktai no atbildīgās ministrijas puses, taču tā nav obligāti katrreiz jāfiksē dokumentālā veidā ex-post novērtēšanā.</w:t>
      </w:r>
      <w:r w:rsidRPr="00840DAF">
        <w:rPr>
          <w:lang w:val="lv-LV"/>
        </w:rPr>
        <w:br/>
        <w:t>TAP portālā varētu pievienot sadaļu par "bažām, problēmām", kas ir radušās pēc tiesību aktu spēkā stāšanās brīža. Un tālāk attiecīgi VK varētu lemt par nepieciešamību piesaistīt finansējumu un veikt neatkarīgu ex-post izvērtējumu</w:t>
      </w:r>
    </w:p>
    <w:p w14:paraId="27C69A52" w14:textId="77777777" w:rsidR="00652827" w:rsidRDefault="00840DAF" w:rsidP="00840DAF">
      <w:pPr>
        <w:pStyle w:val="ListParagraph"/>
        <w:numPr>
          <w:ilvl w:val="0"/>
          <w:numId w:val="21"/>
        </w:numPr>
        <w:rPr>
          <w:lang w:val="lv-LV"/>
        </w:rPr>
      </w:pPr>
      <w:r w:rsidRPr="00840DAF">
        <w:rPr>
          <w:lang w:val="lv-LV"/>
        </w:rPr>
        <w:t>Uzraugošā institūcija varētu novērtēt (piemēram, CFLA)</w:t>
      </w:r>
    </w:p>
    <w:p w14:paraId="1072EB61" w14:textId="6347C917" w:rsidR="00652827" w:rsidRDefault="00840DAF" w:rsidP="00840DAF">
      <w:pPr>
        <w:pStyle w:val="ListParagraph"/>
        <w:numPr>
          <w:ilvl w:val="0"/>
          <w:numId w:val="21"/>
        </w:numPr>
        <w:rPr>
          <w:lang w:val="lv-LV"/>
        </w:rPr>
      </w:pPr>
      <w:r w:rsidRPr="00840DAF">
        <w:rPr>
          <w:lang w:val="lv-LV"/>
        </w:rPr>
        <w:t>Problemātiski to veikt iestādes esošajā kapacitātē, kas ilgstoši ļoti novājināta</w:t>
      </w:r>
    </w:p>
    <w:p w14:paraId="0CC3492C" w14:textId="77777777" w:rsidR="0068212D" w:rsidRDefault="00652827" w:rsidP="00840DAF">
      <w:pPr>
        <w:pStyle w:val="ListParagraph"/>
        <w:numPr>
          <w:ilvl w:val="0"/>
          <w:numId w:val="21"/>
        </w:numPr>
        <w:rPr>
          <w:lang w:val="lv-LV"/>
        </w:rPr>
      </w:pPr>
      <w:r w:rsidRPr="00840DAF">
        <w:rPr>
          <w:lang w:val="lv-LV"/>
        </w:rPr>
        <w:t>Iespējams</w:t>
      </w:r>
      <w:r w:rsidR="00840DAF" w:rsidRPr="00840DAF">
        <w:rPr>
          <w:lang w:val="lv-LV"/>
        </w:rPr>
        <w:t xml:space="preserve"> sadarbībā ar augstskolām, ja attiecīgajā nozarē ir tāda iespēja</w:t>
      </w:r>
    </w:p>
    <w:p w14:paraId="2C7017A4" w14:textId="53FA6161" w:rsidR="0068212D" w:rsidRDefault="00840DAF" w:rsidP="00840DAF">
      <w:pPr>
        <w:pStyle w:val="ListParagraph"/>
        <w:numPr>
          <w:ilvl w:val="0"/>
          <w:numId w:val="21"/>
        </w:numPr>
        <w:rPr>
          <w:lang w:val="lv-LV"/>
        </w:rPr>
      </w:pPr>
      <w:r w:rsidRPr="00840DAF">
        <w:rPr>
          <w:lang w:val="lv-LV"/>
        </w:rPr>
        <w:t>Jābūt vienotai metodoloģijai</w:t>
      </w:r>
    </w:p>
    <w:p w14:paraId="264ABCFC" w14:textId="77777777" w:rsidR="0068212D" w:rsidRDefault="00840DAF" w:rsidP="00840DAF">
      <w:pPr>
        <w:pStyle w:val="ListParagraph"/>
        <w:numPr>
          <w:ilvl w:val="0"/>
          <w:numId w:val="21"/>
        </w:numPr>
        <w:rPr>
          <w:lang w:val="lv-LV"/>
        </w:rPr>
      </w:pPr>
      <w:r w:rsidRPr="00840DAF">
        <w:rPr>
          <w:lang w:val="lv-LV"/>
        </w:rPr>
        <w:t>Galvenokārt svarīga paša ieviesēja iesaiste</w:t>
      </w:r>
    </w:p>
    <w:p w14:paraId="0371A120" w14:textId="77777777" w:rsidR="0068212D" w:rsidRDefault="00840DAF" w:rsidP="00840DAF">
      <w:pPr>
        <w:pStyle w:val="ListParagraph"/>
        <w:numPr>
          <w:ilvl w:val="0"/>
          <w:numId w:val="21"/>
        </w:numPr>
        <w:rPr>
          <w:lang w:val="lv-LV"/>
        </w:rPr>
      </w:pPr>
      <w:r w:rsidRPr="00840DAF">
        <w:rPr>
          <w:lang w:val="lv-LV"/>
        </w:rPr>
        <w:t>Neatbalstīju sadarbību ar ārējiem konsultantiem, jo pēc esošās pieredzes, ārējie konsultanti sagatavo materiālu, kuru vairākkārtīgi sūta izvērtēšanai pirms to iedod galīgajā versijā, kā arī izmanto no valsts iestādēm pieprasīto informāciju, kā rezultātā pamatā strādā pašas valsts iestādes, bet atlīdzību saņem it kā pakalpojuma sniedzējs.</w:t>
      </w:r>
    </w:p>
    <w:p w14:paraId="781A6343" w14:textId="77777777" w:rsidR="005F7B17" w:rsidRDefault="00840DAF" w:rsidP="00840DAF">
      <w:pPr>
        <w:pStyle w:val="ListParagraph"/>
        <w:numPr>
          <w:ilvl w:val="0"/>
          <w:numId w:val="21"/>
        </w:numPr>
        <w:rPr>
          <w:lang w:val="lv-LV"/>
        </w:rPr>
      </w:pPr>
      <w:r w:rsidRPr="00840DAF">
        <w:rPr>
          <w:lang w:val="lv-LV"/>
        </w:rPr>
        <w:t>Neatkarīgu ekspertu novērtējums- valsts kontrole, iekšējie auditori utt.</w:t>
      </w:r>
    </w:p>
    <w:p w14:paraId="2D5C21EB" w14:textId="5D0518D0" w:rsidR="005F7B17" w:rsidRDefault="00840DAF" w:rsidP="00840DAF">
      <w:pPr>
        <w:pStyle w:val="ListParagraph"/>
        <w:numPr>
          <w:ilvl w:val="0"/>
          <w:numId w:val="21"/>
        </w:numPr>
        <w:rPr>
          <w:lang w:val="lv-LV"/>
        </w:rPr>
      </w:pPr>
      <w:r w:rsidRPr="00840DAF">
        <w:rPr>
          <w:lang w:val="lv-LV"/>
        </w:rPr>
        <w:t>Sadarbībā ar Saeimas analītikas dienestu</w:t>
      </w:r>
    </w:p>
    <w:p w14:paraId="78E2D5AF" w14:textId="017F06C2" w:rsidR="005F7B17" w:rsidRDefault="00840DAF" w:rsidP="00565A8F">
      <w:pPr>
        <w:pStyle w:val="ListParagraph"/>
        <w:numPr>
          <w:ilvl w:val="0"/>
          <w:numId w:val="21"/>
        </w:numPr>
        <w:rPr>
          <w:lang w:val="lv-LV"/>
        </w:rPr>
      </w:pPr>
      <w:r w:rsidRPr="005F7B17">
        <w:rPr>
          <w:lang w:val="lv-LV"/>
        </w:rPr>
        <w:lastRenderedPageBreak/>
        <w:t>Tiesību akta skarto nozaru nevalstiskās organizācijas, pašvaldību savienību, tirdzniecības rūpniecības kamera un citas līdzīga veida organizācijas, kas apvieno tiesību aktā aptvertajā jomā fak</w:t>
      </w:r>
      <w:r w:rsidR="00C95386">
        <w:rPr>
          <w:lang w:val="lv-LV"/>
        </w:rPr>
        <w:t>t</w:t>
      </w:r>
      <w:r w:rsidRPr="005F7B17">
        <w:rPr>
          <w:lang w:val="lv-LV"/>
        </w:rPr>
        <w:t>iski darbojošos indivīdus, organizācijas</w:t>
      </w:r>
    </w:p>
    <w:p w14:paraId="06E11B26" w14:textId="073A275F" w:rsidR="001135BC" w:rsidRDefault="00840DAF" w:rsidP="00565A8F">
      <w:pPr>
        <w:pStyle w:val="ListParagraph"/>
        <w:numPr>
          <w:ilvl w:val="0"/>
          <w:numId w:val="21"/>
        </w:numPr>
        <w:rPr>
          <w:lang w:val="lv-LV"/>
        </w:rPr>
      </w:pPr>
      <w:r w:rsidRPr="00840DAF">
        <w:rPr>
          <w:lang w:val="lv-LV"/>
        </w:rPr>
        <w:t>Neatkarīgi no ietekmes novērtēšanas veida un iesaistītām pusēm nav skaidrs noteikts rezultāts un administratīvā sloga novērtējums pirms lēmuma par novērtēšanas nepieciešamību</w:t>
      </w:r>
    </w:p>
    <w:p w14:paraId="39E38E41" w14:textId="38D2B7C7" w:rsidR="00840DAF" w:rsidRDefault="00840DAF" w:rsidP="00565A8F">
      <w:pPr>
        <w:pStyle w:val="ListParagraph"/>
        <w:numPr>
          <w:ilvl w:val="0"/>
          <w:numId w:val="21"/>
        </w:numPr>
        <w:rPr>
          <w:lang w:val="lv-LV"/>
        </w:rPr>
      </w:pPr>
      <w:r w:rsidRPr="00840DAF">
        <w:rPr>
          <w:lang w:val="lv-LV"/>
        </w:rPr>
        <w:t>Atbildīgā ministrija par tiesību akta izstrādi, iestāde, kas atbildīgā par akta īstenošanu/piemērošanu, tiesību akta lietotāji/mērķa grupa, nepieciešamības gadījumā ārpakalpojums/ekspertīze</w:t>
      </w:r>
    </w:p>
    <w:p w14:paraId="0940332B" w14:textId="7D8F1B64" w:rsidR="005133BE" w:rsidRPr="004A3B16" w:rsidRDefault="004A3B16" w:rsidP="005133BE">
      <w:pPr>
        <w:rPr>
          <w:b/>
          <w:bCs/>
          <w:lang w:val="lv-LV"/>
        </w:rPr>
      </w:pPr>
      <w:r w:rsidRPr="004A3B16">
        <w:rPr>
          <w:b/>
          <w:bCs/>
          <w:lang w:val="lv-LV"/>
        </w:rPr>
        <w:t>13. Lūdzu, novērtējat zemāk norādīto veidu piemērotību tiesību aktu ex-post ietekmes novērtējumu veikšanas uzraudzībai?</w:t>
      </w:r>
    </w:p>
    <w:p w14:paraId="398C87B1" w14:textId="05625A3B" w:rsidR="005133BE" w:rsidRPr="005133BE" w:rsidRDefault="004A3B16" w:rsidP="005133BE">
      <w:pPr>
        <w:rPr>
          <w:lang w:val="lv-LV"/>
        </w:rPr>
      </w:pPr>
      <w:r>
        <w:rPr>
          <w:noProof/>
        </w:rPr>
        <w:drawing>
          <wp:inline distT="0" distB="0" distL="0" distR="0" wp14:anchorId="292C2EC0" wp14:editId="7B5BEF26">
            <wp:extent cx="6117220" cy="2619375"/>
            <wp:effectExtent l="0" t="0" r="0" b="0"/>
            <wp:docPr id="512806474" name="Chart 1">
              <a:extLst xmlns:a="http://schemas.openxmlformats.org/drawingml/2006/main">
                <a:ext uri="{FF2B5EF4-FFF2-40B4-BE49-F238E27FC236}">
                  <a16:creationId xmlns:a16="http://schemas.microsoft.com/office/drawing/2014/main" id="{1067E902-084B-0D65-FCA4-C5C256981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7D9940" w14:textId="77777777" w:rsidR="004A3B16" w:rsidRDefault="004A3B16" w:rsidP="004A3B16">
      <w:pPr>
        <w:jc w:val="right"/>
        <w:rPr>
          <w:i/>
          <w:iCs/>
          <w:lang w:val="lv-LV"/>
        </w:rPr>
      </w:pPr>
      <w:r w:rsidRPr="00B15D41">
        <w:rPr>
          <w:i/>
          <w:iCs/>
          <w:lang w:val="lv-LV"/>
        </w:rPr>
        <w:t>(n=160)</w:t>
      </w:r>
    </w:p>
    <w:p w14:paraId="27CB03B4" w14:textId="1E0DB9DE" w:rsidR="005A2704" w:rsidRDefault="006C13B4" w:rsidP="005A2704">
      <w:pPr>
        <w:rPr>
          <w:rStyle w:val="Strong"/>
          <w:lang w:val="lv-LV"/>
        </w:rPr>
      </w:pPr>
      <w:r w:rsidRPr="006C13B4">
        <w:rPr>
          <w:rStyle w:val="Strong"/>
          <w:lang w:val="lv-LV"/>
        </w:rPr>
        <w:t>14. Kādā citā veidā tiesību aktu ex-post ietekmes uzraudzība varētu tikt veikta?</w:t>
      </w:r>
    </w:p>
    <w:p w14:paraId="28730450" w14:textId="43DEEC40" w:rsidR="00DE40A6" w:rsidRPr="00DE40A6" w:rsidRDefault="000058E9" w:rsidP="00DE40A6">
      <w:pPr>
        <w:pStyle w:val="ListParagraph"/>
        <w:numPr>
          <w:ilvl w:val="0"/>
          <w:numId w:val="22"/>
        </w:numPr>
        <w:rPr>
          <w:lang w:val="lv-LV"/>
        </w:rPr>
      </w:pPr>
      <w:r w:rsidRPr="00DE40A6">
        <w:rPr>
          <w:lang w:val="lv-LV"/>
        </w:rPr>
        <w:t>Pilnīgi pietiktu ar atbildīgo valsts sekretāra vietnieku</w:t>
      </w:r>
    </w:p>
    <w:p w14:paraId="10B97135" w14:textId="77777777" w:rsidR="00DE40A6" w:rsidRPr="00DE40A6" w:rsidRDefault="000058E9" w:rsidP="00DE40A6">
      <w:pPr>
        <w:pStyle w:val="ListParagraph"/>
        <w:numPr>
          <w:ilvl w:val="0"/>
          <w:numId w:val="22"/>
        </w:numPr>
        <w:rPr>
          <w:b/>
          <w:bCs/>
          <w:lang w:val="lv-LV"/>
        </w:rPr>
      </w:pPr>
      <w:r w:rsidRPr="00DE40A6">
        <w:rPr>
          <w:lang w:val="lv-LV"/>
        </w:rPr>
        <w:t>Ņemot vērā, ka uzskatu, ka novērtējums būtu jāveic tikai atsevišķiem gadījumiem, uzraudzība varētu tikt īstenota līdzīgi kā Valsts kontroles revīzijām, Saeimas komisijā (tas attiektos pamatā uz likumdošanas aktiem)</w:t>
      </w:r>
    </w:p>
    <w:p w14:paraId="0D6BF453" w14:textId="77777777" w:rsidR="00394BAC" w:rsidRPr="00394BAC" w:rsidRDefault="000058E9" w:rsidP="00DE40A6">
      <w:pPr>
        <w:pStyle w:val="ListParagraph"/>
        <w:numPr>
          <w:ilvl w:val="0"/>
          <w:numId w:val="22"/>
        </w:numPr>
        <w:rPr>
          <w:b/>
          <w:bCs/>
          <w:lang w:val="lv-LV"/>
        </w:rPr>
      </w:pPr>
      <w:r w:rsidRPr="00DE40A6">
        <w:rPr>
          <w:lang w:val="lv-LV"/>
        </w:rPr>
        <w:t>Uzraudzība būtu jāveic konkrētajai iestādei, kas piemēro attiecīgo tiesību aktu prasības</w:t>
      </w:r>
    </w:p>
    <w:p w14:paraId="033957E9" w14:textId="77777777" w:rsidR="00394BAC" w:rsidRPr="00394BAC" w:rsidRDefault="000058E9" w:rsidP="00DE40A6">
      <w:pPr>
        <w:pStyle w:val="ListParagraph"/>
        <w:numPr>
          <w:ilvl w:val="0"/>
          <w:numId w:val="22"/>
        </w:numPr>
        <w:rPr>
          <w:b/>
          <w:bCs/>
          <w:lang w:val="lv-LV"/>
        </w:rPr>
      </w:pPr>
      <w:r w:rsidRPr="00DE40A6">
        <w:rPr>
          <w:lang w:val="lv-LV"/>
        </w:rPr>
        <w:t>Tā pati nodaļa, kas veic ex-post novērtējumu</w:t>
      </w:r>
      <w:r w:rsidR="00394BAC">
        <w:rPr>
          <w:lang w:val="lv-LV"/>
        </w:rPr>
        <w:t>,</w:t>
      </w:r>
      <w:r w:rsidRPr="00DE40A6">
        <w:rPr>
          <w:lang w:val="lv-LV"/>
        </w:rPr>
        <w:t xml:space="preserve"> tādā veidā viss process saglabājas vietā. Vajadzīgs ļoti spēcīgs mandāts un politisks lēmums nodaļas darba atbalstam</w:t>
      </w:r>
      <w:r w:rsidR="00394BAC">
        <w:rPr>
          <w:lang w:val="lv-LV"/>
        </w:rPr>
        <w:t>,</w:t>
      </w:r>
      <w:r w:rsidRPr="00DE40A6">
        <w:rPr>
          <w:lang w:val="lv-LV"/>
        </w:rPr>
        <w:t xml:space="preserve"> ja tāda nav, process ir lieks un dārgs</w:t>
      </w:r>
    </w:p>
    <w:p w14:paraId="370442B2" w14:textId="77777777" w:rsidR="00394BAC" w:rsidRPr="00394BAC" w:rsidRDefault="00394BAC" w:rsidP="00394BAC">
      <w:pPr>
        <w:pStyle w:val="ListParagraph"/>
        <w:numPr>
          <w:ilvl w:val="0"/>
          <w:numId w:val="22"/>
        </w:numPr>
        <w:rPr>
          <w:b/>
          <w:bCs/>
          <w:lang w:val="lv-LV"/>
        </w:rPr>
      </w:pPr>
      <w:r>
        <w:rPr>
          <w:lang w:val="lv-LV"/>
        </w:rPr>
        <w:t>V</w:t>
      </w:r>
      <w:r w:rsidR="000058E9" w:rsidRPr="00DE40A6">
        <w:rPr>
          <w:lang w:val="lv-LV"/>
        </w:rPr>
        <w:t>ispārējā kontrole - termiņi, virzības problemātikas risināšana (piem., VSS)</w:t>
      </w:r>
    </w:p>
    <w:p w14:paraId="6DBD14F7" w14:textId="77777777" w:rsidR="006D23A6" w:rsidRPr="006D23A6" w:rsidRDefault="000058E9" w:rsidP="00394BAC">
      <w:pPr>
        <w:pStyle w:val="ListParagraph"/>
        <w:numPr>
          <w:ilvl w:val="0"/>
          <w:numId w:val="22"/>
        </w:numPr>
        <w:rPr>
          <w:b/>
          <w:bCs/>
          <w:lang w:val="lv-LV"/>
        </w:rPr>
      </w:pPr>
      <w:r w:rsidRPr="00394BAC">
        <w:rPr>
          <w:lang w:val="lv-LV"/>
        </w:rPr>
        <w:t>Ņemot vērā, ka šobrīd notiek darbs pie birokrātijas samazināšanas, tiesību akta ex-post ietekmes uzraudzība būtu veicama no tās struktūrvienības puses, kura ir atbildīga par tiesību akta izstrādi</w:t>
      </w:r>
    </w:p>
    <w:p w14:paraId="65B6EE54" w14:textId="77777777" w:rsidR="006D23A6" w:rsidRPr="006D23A6" w:rsidRDefault="000058E9" w:rsidP="00394BAC">
      <w:pPr>
        <w:pStyle w:val="ListParagraph"/>
        <w:numPr>
          <w:ilvl w:val="0"/>
          <w:numId w:val="22"/>
        </w:numPr>
        <w:rPr>
          <w:b/>
          <w:bCs/>
          <w:lang w:val="lv-LV"/>
        </w:rPr>
      </w:pPr>
      <w:r w:rsidRPr="00394BAC">
        <w:rPr>
          <w:lang w:val="lv-LV"/>
        </w:rPr>
        <w:t>Šāds novērtējums jāveic tai iestādei/struktūrvienībai, kas izprot tiesību akta būtību un ikdienā ar to darbojas. Ja to veiks cita institūcija, tad šādam novērtējumam nav jēgas, jo mērķis jau ir izprast tiesību akta ietekme, ne izpildīt funkciju - veikt izvērtējumu. Ņemot vērā pastāvošās problēmas izmantot datus, iespējams, ka šādu novērtējumu var veikt arī pētnieki, bet kopā ar atbildīgo struktūrvienību. Mehāniski iedota funkcija radīs mehānisku vērtēšanas procesu, kur tiks pazaudēta būtība.</w:t>
      </w:r>
    </w:p>
    <w:p w14:paraId="48444EC3" w14:textId="77777777" w:rsidR="006D23A6" w:rsidRPr="006D23A6" w:rsidRDefault="000058E9" w:rsidP="00394BAC">
      <w:pPr>
        <w:pStyle w:val="ListParagraph"/>
        <w:numPr>
          <w:ilvl w:val="0"/>
          <w:numId w:val="22"/>
        </w:numPr>
        <w:rPr>
          <w:b/>
          <w:bCs/>
          <w:lang w:val="lv-LV"/>
        </w:rPr>
      </w:pPr>
      <w:r w:rsidRPr="00394BAC">
        <w:rPr>
          <w:lang w:val="lv-LV"/>
        </w:rPr>
        <w:t>Valsts kontrole</w:t>
      </w:r>
    </w:p>
    <w:p w14:paraId="724549F8" w14:textId="77777777" w:rsidR="00357784" w:rsidRPr="00357784" w:rsidRDefault="000058E9" w:rsidP="00357784">
      <w:pPr>
        <w:pStyle w:val="ListParagraph"/>
        <w:numPr>
          <w:ilvl w:val="0"/>
          <w:numId w:val="22"/>
        </w:numPr>
        <w:rPr>
          <w:b/>
          <w:bCs/>
          <w:lang w:val="lv-LV"/>
        </w:rPr>
      </w:pPr>
      <w:r w:rsidRPr="00394BAC">
        <w:rPr>
          <w:lang w:val="lv-LV"/>
        </w:rPr>
        <w:lastRenderedPageBreak/>
        <w:t>Konsultatīva padome, kurā būtu iesaistīti arī katras jomas sociālie/sadarbības partneri.</w:t>
      </w:r>
    </w:p>
    <w:p w14:paraId="00049FF9" w14:textId="4C79CC54" w:rsidR="00357784" w:rsidRPr="00357784" w:rsidRDefault="000058E9" w:rsidP="00357784">
      <w:pPr>
        <w:pStyle w:val="ListParagraph"/>
        <w:numPr>
          <w:ilvl w:val="0"/>
          <w:numId w:val="22"/>
        </w:numPr>
        <w:rPr>
          <w:b/>
          <w:bCs/>
          <w:lang w:val="lv-LV"/>
        </w:rPr>
      </w:pPr>
      <w:r w:rsidRPr="00357784">
        <w:rPr>
          <w:lang w:val="lv-LV"/>
        </w:rPr>
        <w:t>Uzraudzību veic rīcībpolitikas izstrādātāji, būtu svarīgi veikt neatkarīgu kvalitatīvo uzraudzību pašiem ex post vērtējumiem</w:t>
      </w:r>
    </w:p>
    <w:p w14:paraId="6E61EAE7" w14:textId="18018E00" w:rsidR="00357784" w:rsidRPr="00357784" w:rsidRDefault="000058E9" w:rsidP="00357784">
      <w:pPr>
        <w:pStyle w:val="ListParagraph"/>
        <w:numPr>
          <w:ilvl w:val="0"/>
          <w:numId w:val="22"/>
        </w:numPr>
        <w:rPr>
          <w:b/>
          <w:bCs/>
          <w:lang w:val="lv-LV"/>
        </w:rPr>
      </w:pPr>
      <w:r w:rsidRPr="00357784">
        <w:rPr>
          <w:lang w:val="lv-LV"/>
        </w:rPr>
        <w:t>Informatīva ziņojuma sagatavošana apkopojot par grupām, nozarēm - kā Valsts kontrole norādīja attiecībā uz valsts atbalst</w:t>
      </w:r>
      <w:r w:rsidR="00417BBE">
        <w:rPr>
          <w:lang w:val="lv-LV"/>
        </w:rPr>
        <w:t>u, t</w:t>
      </w:r>
      <w:r w:rsidRPr="00357784">
        <w:rPr>
          <w:lang w:val="lv-LV"/>
        </w:rPr>
        <w:t>.i., piemēram, sagrupēt un apkopot informāciju ik pēc termiņa par atbalsta paketi personām ar invaliditāti un atcelt vai pārveidot tos atbalstus, kas nav efektīvi.</w:t>
      </w:r>
    </w:p>
    <w:p w14:paraId="39A9B4EC" w14:textId="77777777" w:rsidR="00357784" w:rsidRPr="00357784" w:rsidRDefault="000058E9" w:rsidP="00357784">
      <w:pPr>
        <w:pStyle w:val="ListParagraph"/>
        <w:numPr>
          <w:ilvl w:val="0"/>
          <w:numId w:val="22"/>
        </w:numPr>
        <w:rPr>
          <w:b/>
          <w:bCs/>
          <w:lang w:val="lv-LV"/>
        </w:rPr>
      </w:pPr>
      <w:r w:rsidRPr="00357784">
        <w:rPr>
          <w:lang w:val="lv-LV"/>
        </w:rPr>
        <w:t>Caur Valsts kancelejas vienotu koordināciju.</w:t>
      </w:r>
    </w:p>
    <w:p w14:paraId="2F5DCED6" w14:textId="77777777" w:rsidR="00A713D0" w:rsidRPr="00A713D0" w:rsidRDefault="000058E9" w:rsidP="00357784">
      <w:pPr>
        <w:pStyle w:val="ListParagraph"/>
        <w:numPr>
          <w:ilvl w:val="0"/>
          <w:numId w:val="22"/>
        </w:numPr>
        <w:rPr>
          <w:b/>
          <w:bCs/>
          <w:lang w:val="lv-LV"/>
        </w:rPr>
      </w:pPr>
      <w:r w:rsidRPr="00357784">
        <w:rPr>
          <w:lang w:val="lv-LV"/>
        </w:rPr>
        <w:t>Tas, kādā veidā un ar kuras institūcijas iesaisti var tikt veikta uzraudzība, ir atkarīgs no tā, kura institūcija ir izraudzīta par ietekmes novērtējuma veicēju.</w:t>
      </w:r>
    </w:p>
    <w:p w14:paraId="13FD7C1A" w14:textId="3CD4B571" w:rsidR="006C13B4" w:rsidRPr="00A713D0" w:rsidRDefault="000058E9" w:rsidP="00357784">
      <w:pPr>
        <w:pStyle w:val="ListParagraph"/>
        <w:numPr>
          <w:ilvl w:val="0"/>
          <w:numId w:val="22"/>
        </w:numPr>
        <w:rPr>
          <w:b/>
          <w:bCs/>
          <w:lang w:val="lv-LV"/>
        </w:rPr>
      </w:pPr>
      <w:r w:rsidRPr="00357784">
        <w:rPr>
          <w:lang w:val="lv-LV"/>
        </w:rPr>
        <w:t>Ārējais vērtētājs, jo vērtējumam ir jābūt neatkarīgam.</w:t>
      </w:r>
      <w:r w:rsidRPr="00357784">
        <w:rPr>
          <w:lang w:val="lv-LV"/>
        </w:rPr>
        <w:br/>
        <w:t>Ja vērtējumu veic pats tiesību akta izstrādātājs, tad vērtējums visticamāk nebūs objektīvs, radīs tikai administratīvo slogu saistībā ar ziņojuma sagatavošanu.</w:t>
      </w:r>
    </w:p>
    <w:p w14:paraId="3A678993" w14:textId="77777777" w:rsidR="00A713D0" w:rsidRDefault="00A713D0" w:rsidP="00A713D0">
      <w:pPr>
        <w:rPr>
          <w:rStyle w:val="Strong"/>
          <w:lang w:val="lv-LV"/>
        </w:rPr>
      </w:pPr>
    </w:p>
    <w:p w14:paraId="563BF30D" w14:textId="33B794B1" w:rsidR="00EA78B3" w:rsidRDefault="00F62A27" w:rsidP="00A713D0">
      <w:pPr>
        <w:rPr>
          <w:noProof/>
        </w:rPr>
      </w:pPr>
      <w:r w:rsidRPr="00F62A27">
        <w:rPr>
          <w:rStyle w:val="Strong"/>
          <w:lang w:val="lv-LV"/>
        </w:rPr>
        <w:t>15. Lūdzu, novērtējat zemāk norādīto veidu piemērotību tiesību aktu ex-post ietekmes novērtējumu kvalitātes kontrolei?</w:t>
      </w:r>
      <w:r w:rsidR="00EA78B3">
        <w:rPr>
          <w:noProof/>
        </w:rPr>
        <w:drawing>
          <wp:inline distT="0" distB="0" distL="0" distR="0" wp14:anchorId="3276CBA8" wp14:editId="10F27640">
            <wp:extent cx="6288405" cy="2702689"/>
            <wp:effectExtent l="0" t="0" r="0" b="2540"/>
            <wp:docPr id="167143250" name="Chart 1">
              <a:extLst xmlns:a="http://schemas.openxmlformats.org/drawingml/2006/main">
                <a:ext uri="{FF2B5EF4-FFF2-40B4-BE49-F238E27FC236}">
                  <a16:creationId xmlns:a16="http://schemas.microsoft.com/office/drawing/2014/main" id="{BA1F800B-2976-2A4C-E027-140F4450D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43F5FC" w14:textId="77777777" w:rsidR="00F62A27" w:rsidRPr="00C95386" w:rsidRDefault="00F62A27" w:rsidP="00F62A27">
      <w:pPr>
        <w:jc w:val="right"/>
        <w:rPr>
          <w:rStyle w:val="Strong"/>
          <w:b w:val="0"/>
          <w:bCs w:val="0"/>
          <w:i/>
          <w:iCs/>
          <w:lang w:val="lv-LV"/>
        </w:rPr>
      </w:pPr>
      <w:r w:rsidRPr="00C95386">
        <w:rPr>
          <w:rStyle w:val="Strong"/>
          <w:b w:val="0"/>
          <w:bCs w:val="0"/>
          <w:i/>
          <w:iCs/>
          <w:lang w:val="lv-LV"/>
        </w:rPr>
        <w:t>(n=160)</w:t>
      </w:r>
    </w:p>
    <w:p w14:paraId="7E9E2E41" w14:textId="227B35C1" w:rsidR="00F62A27" w:rsidRPr="004C4C47" w:rsidRDefault="004C4C47" w:rsidP="00F62A27">
      <w:pPr>
        <w:rPr>
          <w:rStyle w:val="Strong"/>
          <w:lang w:val="lv-LV"/>
        </w:rPr>
      </w:pPr>
      <w:r w:rsidRPr="004C4C47">
        <w:rPr>
          <w:rStyle w:val="Strong"/>
          <w:lang w:val="lv-LV"/>
        </w:rPr>
        <w:t>16. Kādā citā veidā tiesību aktu ex-post ietekmes kvalitātes kontrole varētu tikt veikta?</w:t>
      </w:r>
    </w:p>
    <w:p w14:paraId="78B862E9" w14:textId="794DA718" w:rsidR="00640E8A" w:rsidRPr="00640E8A" w:rsidRDefault="00640E8A" w:rsidP="00640E8A">
      <w:pPr>
        <w:pStyle w:val="ListParagraph"/>
        <w:numPr>
          <w:ilvl w:val="0"/>
          <w:numId w:val="23"/>
        </w:numPr>
        <w:tabs>
          <w:tab w:val="left" w:pos="3500"/>
        </w:tabs>
        <w:rPr>
          <w:lang w:val="lv-LV"/>
        </w:rPr>
      </w:pPr>
      <w:r w:rsidRPr="00640E8A">
        <w:rPr>
          <w:lang w:val="lv-LV"/>
        </w:rPr>
        <w:t>Ja ir skaidri noteikta ex-post novērtējuma metodoloģija, tad kvalitātes kontroli ar check-list metodi var veikt, piem., ministrijas Juridiskais departaments vai struktūrvienība, kurā strādā juristi, kuri jau ir līdzdarbojušies paša tiesību akta izstrād</w:t>
      </w:r>
      <w:r>
        <w:rPr>
          <w:lang w:val="lv-LV"/>
        </w:rPr>
        <w:t>ē</w:t>
      </w:r>
    </w:p>
    <w:p w14:paraId="54B76F0B" w14:textId="139734A3" w:rsidR="00640E8A" w:rsidRPr="00640E8A" w:rsidRDefault="00640E8A" w:rsidP="00640E8A">
      <w:pPr>
        <w:pStyle w:val="ListParagraph"/>
        <w:numPr>
          <w:ilvl w:val="0"/>
          <w:numId w:val="23"/>
        </w:numPr>
        <w:tabs>
          <w:tab w:val="left" w:pos="3500"/>
        </w:tabs>
        <w:rPr>
          <w:lang w:val="lv-LV"/>
        </w:rPr>
      </w:pPr>
      <w:r>
        <w:rPr>
          <w:lang w:val="lv-LV"/>
        </w:rPr>
        <w:t>P</w:t>
      </w:r>
      <w:r w:rsidRPr="00640E8A">
        <w:rPr>
          <w:lang w:val="lv-LV"/>
        </w:rPr>
        <w:t>apildus izlikt sabiedriskai apspriedei</w:t>
      </w:r>
    </w:p>
    <w:p w14:paraId="1C2BD024" w14:textId="2ACB11F4" w:rsidR="00640E8A" w:rsidRPr="00640E8A" w:rsidRDefault="00640E8A" w:rsidP="00640E8A">
      <w:pPr>
        <w:pStyle w:val="ListParagraph"/>
        <w:numPr>
          <w:ilvl w:val="0"/>
          <w:numId w:val="23"/>
        </w:numPr>
        <w:tabs>
          <w:tab w:val="left" w:pos="3500"/>
        </w:tabs>
        <w:rPr>
          <w:lang w:val="lv-LV"/>
        </w:rPr>
      </w:pPr>
      <w:r w:rsidRPr="00640E8A">
        <w:rPr>
          <w:lang w:val="lv-LV"/>
        </w:rPr>
        <w:t>Birokrātijas mazināšanas nolūkos atsevišķa kvalitātes kontrole par ex-post izvērtējumu nav nepieciešama</w:t>
      </w:r>
    </w:p>
    <w:p w14:paraId="48A830D5" w14:textId="3B10E5EA" w:rsidR="00640E8A" w:rsidRPr="005D1E29" w:rsidRDefault="00640E8A" w:rsidP="005D1E29">
      <w:pPr>
        <w:pStyle w:val="ListParagraph"/>
        <w:numPr>
          <w:ilvl w:val="0"/>
          <w:numId w:val="23"/>
        </w:numPr>
        <w:tabs>
          <w:tab w:val="left" w:pos="3500"/>
        </w:tabs>
        <w:rPr>
          <w:lang w:val="lv-LV"/>
        </w:rPr>
      </w:pPr>
      <w:r w:rsidRPr="00640E8A">
        <w:rPr>
          <w:lang w:val="lv-LV"/>
        </w:rPr>
        <w:t>Jāmin, ka noteikti tai nav jābūt kārtējai darba grupai, kas nav formāts kā vērtēt šādu ietekmi. Lieka laika un resursu izmantošana</w:t>
      </w:r>
    </w:p>
    <w:p w14:paraId="7766427A" w14:textId="166875B3" w:rsidR="00640E8A" w:rsidRPr="00640E8A" w:rsidRDefault="00640E8A" w:rsidP="00640E8A">
      <w:pPr>
        <w:pStyle w:val="ListParagraph"/>
        <w:numPr>
          <w:ilvl w:val="0"/>
          <w:numId w:val="23"/>
        </w:numPr>
        <w:tabs>
          <w:tab w:val="left" w:pos="3500"/>
        </w:tabs>
        <w:rPr>
          <w:lang w:val="lv-LV"/>
        </w:rPr>
      </w:pPr>
      <w:r w:rsidRPr="00640E8A">
        <w:rPr>
          <w:lang w:val="lv-LV"/>
        </w:rPr>
        <w:t>Nav īsti saprotams, ko šeit ietver kvalitātes kontrole. Jebkurā gadījumā, tas ir jāveic profesionā</w:t>
      </w:r>
      <w:r w:rsidR="005D1E29">
        <w:rPr>
          <w:lang w:val="lv-LV"/>
        </w:rPr>
        <w:t>ļ</w:t>
      </w:r>
      <w:r w:rsidRPr="00640E8A">
        <w:rPr>
          <w:lang w:val="lv-LV"/>
        </w:rPr>
        <w:t>iem, la</w:t>
      </w:r>
      <w:r w:rsidR="005D1E29">
        <w:rPr>
          <w:lang w:val="lv-LV"/>
        </w:rPr>
        <w:t>i</w:t>
      </w:r>
      <w:r w:rsidRPr="00640E8A">
        <w:rPr>
          <w:lang w:val="lv-LV"/>
        </w:rPr>
        <w:t xml:space="preserve"> tā nepārvērstos par formalitāti</w:t>
      </w:r>
    </w:p>
    <w:p w14:paraId="29114020" w14:textId="0D53B93B" w:rsidR="00640E8A" w:rsidRPr="00640E8A" w:rsidRDefault="00640E8A" w:rsidP="00640E8A">
      <w:pPr>
        <w:pStyle w:val="ListParagraph"/>
        <w:numPr>
          <w:ilvl w:val="0"/>
          <w:numId w:val="23"/>
        </w:numPr>
        <w:tabs>
          <w:tab w:val="left" w:pos="3500"/>
        </w:tabs>
        <w:rPr>
          <w:lang w:val="lv-LV"/>
        </w:rPr>
      </w:pPr>
      <w:r w:rsidRPr="00640E8A">
        <w:rPr>
          <w:lang w:val="lv-LV"/>
        </w:rPr>
        <w:t>Valsts kanceleja kā galvenais atbildīgais</w:t>
      </w:r>
    </w:p>
    <w:p w14:paraId="15D5E491" w14:textId="4078081A" w:rsidR="00640E8A" w:rsidRPr="00640E8A" w:rsidRDefault="00640E8A" w:rsidP="00640E8A">
      <w:pPr>
        <w:pStyle w:val="ListParagraph"/>
        <w:numPr>
          <w:ilvl w:val="0"/>
          <w:numId w:val="23"/>
        </w:numPr>
        <w:tabs>
          <w:tab w:val="left" w:pos="3500"/>
        </w:tabs>
        <w:rPr>
          <w:lang w:val="lv-LV"/>
        </w:rPr>
      </w:pPr>
      <w:r w:rsidRPr="00640E8A">
        <w:rPr>
          <w:lang w:val="lv-LV"/>
        </w:rPr>
        <w:lastRenderedPageBreak/>
        <w:t>Nevar visam, visur un visos gadījumos piemērot vienādu pieeju. Nepieciešama elastīga pieeja. Pretējā gadījumā atkal tiks radīti kārtējie birokrātiskie papīri, kurus vienkārši aizpildīs</w:t>
      </w:r>
    </w:p>
    <w:p w14:paraId="558297CF" w14:textId="14EC9E5B" w:rsidR="00F62A27" w:rsidRDefault="00640E8A" w:rsidP="00640E8A">
      <w:pPr>
        <w:pStyle w:val="ListParagraph"/>
        <w:numPr>
          <w:ilvl w:val="0"/>
          <w:numId w:val="23"/>
        </w:numPr>
        <w:tabs>
          <w:tab w:val="left" w:pos="3500"/>
        </w:tabs>
        <w:rPr>
          <w:lang w:val="lv-LV"/>
        </w:rPr>
      </w:pPr>
      <w:r w:rsidRPr="00640E8A">
        <w:rPr>
          <w:lang w:val="lv-LV"/>
        </w:rPr>
        <w:t xml:space="preserve">Ārējais novērtējums, ja vērtējumu veic tā pati struktūra vai ministrija, vērtējums nebūs objektīvs, nedos pienesumu un jēgu, bet pretēji būs papildus administratīvais slogs - rakstīt </w:t>
      </w:r>
      <w:r w:rsidR="00A451FB" w:rsidRPr="00640E8A">
        <w:rPr>
          <w:lang w:val="lv-LV"/>
        </w:rPr>
        <w:t>dokumentu</w:t>
      </w:r>
      <w:r w:rsidRPr="00640E8A">
        <w:rPr>
          <w:lang w:val="lv-LV"/>
        </w:rPr>
        <w:t>.</w:t>
      </w:r>
    </w:p>
    <w:p w14:paraId="5E79F334" w14:textId="1F9C76DC" w:rsidR="00A451FB" w:rsidRDefault="00A451FB" w:rsidP="00A451FB">
      <w:pPr>
        <w:tabs>
          <w:tab w:val="left" w:pos="3500"/>
        </w:tabs>
        <w:ind w:left="360"/>
        <w:rPr>
          <w:b/>
          <w:bCs/>
          <w:lang w:val="lv-LV"/>
        </w:rPr>
      </w:pPr>
      <w:r w:rsidRPr="00A451FB">
        <w:rPr>
          <w:b/>
          <w:bCs/>
          <w:lang w:val="lv-LV"/>
        </w:rPr>
        <w:t>17. Cik lielā mērā Jūs piekrītat zemāk norādītajiem apgalvojumiem par tiesību aktu ex-post ietekmes novērtējumu rezultātu pieejamību? </w:t>
      </w:r>
    </w:p>
    <w:p w14:paraId="6CAD6A83" w14:textId="15C1120E" w:rsidR="00554E8A" w:rsidRDefault="00A12D17" w:rsidP="00A451FB">
      <w:pPr>
        <w:tabs>
          <w:tab w:val="left" w:pos="3500"/>
        </w:tabs>
        <w:ind w:left="360"/>
        <w:rPr>
          <w:b/>
          <w:bCs/>
          <w:lang w:val="lv-LV"/>
        </w:rPr>
      </w:pPr>
      <w:r>
        <w:rPr>
          <w:noProof/>
        </w:rPr>
        <w:drawing>
          <wp:inline distT="0" distB="0" distL="0" distR="0" wp14:anchorId="2ADE53B7" wp14:editId="40AF2907">
            <wp:extent cx="6451312" cy="2743200"/>
            <wp:effectExtent l="0" t="0" r="6985" b="0"/>
            <wp:docPr id="1591861154" name="Chart 1">
              <a:extLst xmlns:a="http://schemas.openxmlformats.org/drawingml/2006/main">
                <a:ext uri="{FF2B5EF4-FFF2-40B4-BE49-F238E27FC236}">
                  <a16:creationId xmlns:a16="http://schemas.microsoft.com/office/drawing/2014/main" id="{8ADF78CD-DB2B-432E-749C-4243BBE6C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8DE2CD" w14:textId="77777777" w:rsidR="00A12D17" w:rsidRPr="00C95386" w:rsidRDefault="00A12D17" w:rsidP="00A12D17">
      <w:pPr>
        <w:jc w:val="right"/>
        <w:rPr>
          <w:rStyle w:val="Strong"/>
          <w:b w:val="0"/>
          <w:bCs w:val="0"/>
          <w:i/>
          <w:iCs/>
          <w:lang w:val="lv-LV"/>
        </w:rPr>
      </w:pPr>
      <w:r w:rsidRPr="00C95386">
        <w:rPr>
          <w:rStyle w:val="Strong"/>
          <w:b w:val="0"/>
          <w:bCs w:val="0"/>
          <w:i/>
          <w:iCs/>
          <w:lang w:val="lv-LV"/>
        </w:rPr>
        <w:t>(n=160)</w:t>
      </w:r>
    </w:p>
    <w:p w14:paraId="38D91881" w14:textId="78F681B3" w:rsidR="00A12D17" w:rsidRDefault="000F0C08" w:rsidP="00A451FB">
      <w:pPr>
        <w:tabs>
          <w:tab w:val="left" w:pos="3500"/>
        </w:tabs>
        <w:ind w:left="360"/>
        <w:rPr>
          <w:rStyle w:val="Strong"/>
          <w:lang w:val="lv-LV"/>
        </w:rPr>
      </w:pPr>
      <w:r w:rsidRPr="000F0C08">
        <w:rPr>
          <w:rStyle w:val="Strong"/>
          <w:lang w:val="lv-LV"/>
        </w:rPr>
        <w:t>18. Kādi citi faktori būtu jāņem vērā pie informācijas izplatīšanas par tiesību aktu ex-post ietekmes novērtējuma rezultātiem?</w:t>
      </w:r>
    </w:p>
    <w:p w14:paraId="12209C44" w14:textId="78EC7363" w:rsidR="00782103" w:rsidRPr="00782103" w:rsidRDefault="000F0C08" w:rsidP="000F0C08">
      <w:pPr>
        <w:pStyle w:val="ListParagraph"/>
        <w:numPr>
          <w:ilvl w:val="0"/>
          <w:numId w:val="25"/>
        </w:numPr>
        <w:tabs>
          <w:tab w:val="left" w:pos="3500"/>
        </w:tabs>
        <w:rPr>
          <w:b/>
          <w:bCs/>
          <w:lang w:val="lv-LV"/>
        </w:rPr>
      </w:pPr>
      <w:r w:rsidRPr="000F0C08">
        <w:rPr>
          <w:lang w:val="lv-LV"/>
        </w:rPr>
        <w:t xml:space="preserve">Novērtējums var saturēt ierobežotas pieejamības informāciju, tādā gadījumā tas nav pilnībā publisks, bet citos gadījumos </w:t>
      </w:r>
      <w:r w:rsidR="000A0307">
        <w:rPr>
          <w:lang w:val="lv-LV"/>
        </w:rPr>
        <w:t>–</w:t>
      </w:r>
      <w:r w:rsidRPr="000F0C08">
        <w:rPr>
          <w:lang w:val="lv-LV"/>
        </w:rPr>
        <w:t xml:space="preserve"> pilnībā</w:t>
      </w:r>
      <w:r w:rsidR="000A0307">
        <w:rPr>
          <w:lang w:val="lv-LV"/>
        </w:rPr>
        <w:t xml:space="preserve">. </w:t>
      </w:r>
    </w:p>
    <w:p w14:paraId="5C8A0827" w14:textId="77777777" w:rsidR="00782103" w:rsidRPr="00782103" w:rsidRDefault="000F0C08" w:rsidP="000F0C08">
      <w:pPr>
        <w:pStyle w:val="ListParagraph"/>
        <w:numPr>
          <w:ilvl w:val="0"/>
          <w:numId w:val="25"/>
        </w:numPr>
        <w:tabs>
          <w:tab w:val="left" w:pos="3500"/>
        </w:tabs>
        <w:rPr>
          <w:b/>
          <w:bCs/>
          <w:lang w:val="lv-LV"/>
        </w:rPr>
      </w:pPr>
      <w:r w:rsidRPr="000F0C08">
        <w:rPr>
          <w:lang w:val="lv-LV"/>
        </w:rPr>
        <w:t>Atkarīgs no jomas un slepenības statusa</w:t>
      </w:r>
    </w:p>
    <w:p w14:paraId="210CAEF8" w14:textId="77777777" w:rsidR="00782103" w:rsidRPr="00782103" w:rsidRDefault="00782103" w:rsidP="000F0C08">
      <w:pPr>
        <w:pStyle w:val="ListParagraph"/>
        <w:numPr>
          <w:ilvl w:val="0"/>
          <w:numId w:val="25"/>
        </w:numPr>
        <w:tabs>
          <w:tab w:val="left" w:pos="3500"/>
        </w:tabs>
        <w:rPr>
          <w:b/>
          <w:bCs/>
          <w:lang w:val="lv-LV"/>
        </w:rPr>
      </w:pPr>
      <w:r>
        <w:rPr>
          <w:lang w:val="lv-LV"/>
        </w:rPr>
        <w:t>I</w:t>
      </w:r>
      <w:r w:rsidR="000F0C08" w:rsidRPr="000F0C08">
        <w:rPr>
          <w:lang w:val="lv-LV"/>
        </w:rPr>
        <w:t>nfografikas vieglākai uztverei</w:t>
      </w:r>
    </w:p>
    <w:p w14:paraId="4EF962A4" w14:textId="77777777" w:rsidR="00782103" w:rsidRPr="00782103" w:rsidRDefault="00782103" w:rsidP="000F0C08">
      <w:pPr>
        <w:pStyle w:val="ListParagraph"/>
        <w:numPr>
          <w:ilvl w:val="0"/>
          <w:numId w:val="25"/>
        </w:numPr>
        <w:tabs>
          <w:tab w:val="left" w:pos="3500"/>
        </w:tabs>
        <w:rPr>
          <w:b/>
          <w:bCs/>
          <w:lang w:val="lv-LV"/>
        </w:rPr>
      </w:pPr>
      <w:r>
        <w:rPr>
          <w:lang w:val="lv-LV"/>
        </w:rPr>
        <w:t>B</w:t>
      </w:r>
      <w:r w:rsidR="000F0C08" w:rsidRPr="000F0C08">
        <w:rPr>
          <w:lang w:val="lv-LV"/>
        </w:rPr>
        <w:t xml:space="preserve">ieži vien ieviešanu ietekmē politiski procesi, kuru dēļ nav sasniegti vēlamie rezultāti, </w:t>
      </w:r>
      <w:r w:rsidRPr="000F0C08">
        <w:rPr>
          <w:lang w:val="lv-LV"/>
        </w:rPr>
        <w:t>tādēļ</w:t>
      </w:r>
      <w:r w:rsidR="000F0C08" w:rsidRPr="000F0C08">
        <w:rPr>
          <w:lang w:val="lv-LV"/>
        </w:rPr>
        <w:t xml:space="preserve">, jāizvērtē ko var atspoguļot publiski un kas paliek </w:t>
      </w:r>
      <w:r>
        <w:rPr>
          <w:lang w:val="lv-LV"/>
        </w:rPr>
        <w:t>iekšējam</w:t>
      </w:r>
      <w:r w:rsidR="000F0C08" w:rsidRPr="000F0C08">
        <w:rPr>
          <w:lang w:val="lv-LV"/>
        </w:rPr>
        <w:t xml:space="preserve"> darbam un procesu pilnveidošanai</w:t>
      </w:r>
    </w:p>
    <w:p w14:paraId="24CE5E23" w14:textId="77777777" w:rsidR="00B27295" w:rsidRPr="00B27295" w:rsidRDefault="000F0C08" w:rsidP="000F0C08">
      <w:pPr>
        <w:pStyle w:val="ListParagraph"/>
        <w:numPr>
          <w:ilvl w:val="0"/>
          <w:numId w:val="25"/>
        </w:numPr>
        <w:tabs>
          <w:tab w:val="left" w:pos="3500"/>
        </w:tabs>
        <w:rPr>
          <w:b/>
          <w:bCs/>
          <w:lang w:val="lv-LV"/>
        </w:rPr>
      </w:pPr>
      <w:r w:rsidRPr="000F0C08">
        <w:rPr>
          <w:lang w:val="lv-LV"/>
        </w:rPr>
        <w:t>Tiesību akti un līdz ar to novērtējumam jābūt pieejamam visai sabiedrībai. Tiesību aktus nerada institūcijām vai organizācijām, bet cilvēkiem.</w:t>
      </w:r>
    </w:p>
    <w:p w14:paraId="600D5323" w14:textId="77777777" w:rsidR="00B27295" w:rsidRPr="00B27295" w:rsidRDefault="000F0C08" w:rsidP="00B27295">
      <w:pPr>
        <w:pStyle w:val="ListParagraph"/>
        <w:numPr>
          <w:ilvl w:val="0"/>
          <w:numId w:val="25"/>
        </w:numPr>
        <w:tabs>
          <w:tab w:val="left" w:pos="3500"/>
        </w:tabs>
        <w:rPr>
          <w:b/>
          <w:bCs/>
          <w:lang w:val="lv-LV"/>
        </w:rPr>
      </w:pPr>
      <w:r w:rsidRPr="000F0C08">
        <w:rPr>
          <w:lang w:val="lv-LV"/>
        </w:rPr>
        <w:t>Sensitīvie personu dati netiek izpausti publisk</w:t>
      </w:r>
      <w:r w:rsidR="00B27295">
        <w:rPr>
          <w:lang w:val="lv-LV"/>
        </w:rPr>
        <w:t>i</w:t>
      </w:r>
    </w:p>
    <w:p w14:paraId="147EE876" w14:textId="77777777" w:rsidR="004C4CDA" w:rsidRPr="004C4CDA" w:rsidRDefault="000F0C08" w:rsidP="00B27295">
      <w:pPr>
        <w:pStyle w:val="ListParagraph"/>
        <w:numPr>
          <w:ilvl w:val="0"/>
          <w:numId w:val="25"/>
        </w:numPr>
        <w:tabs>
          <w:tab w:val="left" w:pos="3500"/>
        </w:tabs>
        <w:rPr>
          <w:b/>
          <w:bCs/>
          <w:lang w:val="lv-LV"/>
        </w:rPr>
      </w:pPr>
      <w:r w:rsidRPr="00B27295">
        <w:rPr>
          <w:lang w:val="lv-LV"/>
        </w:rPr>
        <w:t>Var būt sensitīvas jomas, kurās ex-post novērtējums nedrīkst būt pieejams publikai, piemēram, ar valsts aizsardzību vai valsts drošību saistīti jautājumi</w:t>
      </w:r>
    </w:p>
    <w:p w14:paraId="686464A1" w14:textId="77777777" w:rsidR="008C05DB" w:rsidRPr="008C05DB" w:rsidRDefault="000F0C08" w:rsidP="00B27295">
      <w:pPr>
        <w:pStyle w:val="ListParagraph"/>
        <w:numPr>
          <w:ilvl w:val="0"/>
          <w:numId w:val="25"/>
        </w:numPr>
        <w:tabs>
          <w:tab w:val="left" w:pos="3500"/>
        </w:tabs>
        <w:rPr>
          <w:b/>
          <w:bCs/>
          <w:lang w:val="lv-LV"/>
        </w:rPr>
      </w:pPr>
      <w:r w:rsidRPr="00B27295">
        <w:rPr>
          <w:lang w:val="lv-LV"/>
        </w:rPr>
        <w:t>Tiem būtu jābūt pieejamiem, līdzīgi kā tas ir ar tiesību aktu projektiem. Svarīgākais būtu nodrošināt, ka novērtējuma rezultāti tiek ņemti vērā, lai būtu jēga vispār veikt šādus ex-post ietekmes novērtējumus</w:t>
      </w:r>
    </w:p>
    <w:p w14:paraId="2934614A" w14:textId="77777777" w:rsidR="000A0307" w:rsidRPr="000A0307" w:rsidRDefault="000F0C08" w:rsidP="00B27295">
      <w:pPr>
        <w:pStyle w:val="ListParagraph"/>
        <w:numPr>
          <w:ilvl w:val="0"/>
          <w:numId w:val="25"/>
        </w:numPr>
        <w:tabs>
          <w:tab w:val="left" w:pos="3500"/>
        </w:tabs>
        <w:rPr>
          <w:b/>
          <w:bCs/>
          <w:lang w:val="lv-LV"/>
        </w:rPr>
      </w:pPr>
      <w:r w:rsidRPr="00B27295">
        <w:rPr>
          <w:lang w:val="lv-LV"/>
        </w:rPr>
        <w:t>Var būt izvērtējumi, kas ir būtiski un var arī veicināt rīcībpolitiku pilnveidi, bet to pilnīga atklātība var izraisīt situāciju, ka šādi izvērtējumi netiek veikti vispār.</w:t>
      </w:r>
    </w:p>
    <w:p w14:paraId="3DE7C9A8" w14:textId="77777777" w:rsidR="00C86D05" w:rsidRPr="00C86D05" w:rsidRDefault="000F0C08" w:rsidP="00B27295">
      <w:pPr>
        <w:pStyle w:val="ListParagraph"/>
        <w:numPr>
          <w:ilvl w:val="0"/>
          <w:numId w:val="25"/>
        </w:numPr>
        <w:tabs>
          <w:tab w:val="left" w:pos="3500"/>
        </w:tabs>
        <w:rPr>
          <w:b/>
          <w:bCs/>
          <w:lang w:val="lv-LV"/>
        </w:rPr>
      </w:pPr>
      <w:r w:rsidRPr="00B27295">
        <w:rPr>
          <w:lang w:val="lv-LV"/>
        </w:rPr>
        <w:t>Tiem būtu jābūt atrodamiem vienuviet un tiem jāveido jomu ikgadējie kopsavilkumi MK, nodrošinot, lai šāda info</w:t>
      </w:r>
      <w:r w:rsidR="00C86D05">
        <w:rPr>
          <w:lang w:val="lv-LV"/>
        </w:rPr>
        <w:t>rmācija</w:t>
      </w:r>
      <w:r w:rsidRPr="00B27295">
        <w:rPr>
          <w:lang w:val="lv-LV"/>
        </w:rPr>
        <w:t xml:space="preserve"> būtu viegli atrodama, t.sk. ar google.</w:t>
      </w:r>
    </w:p>
    <w:p w14:paraId="538C03F0" w14:textId="77777777" w:rsidR="00C86D05" w:rsidRPr="00C86D05" w:rsidRDefault="000F0C08" w:rsidP="00B27295">
      <w:pPr>
        <w:pStyle w:val="ListParagraph"/>
        <w:numPr>
          <w:ilvl w:val="0"/>
          <w:numId w:val="25"/>
        </w:numPr>
        <w:tabs>
          <w:tab w:val="left" w:pos="3500"/>
        </w:tabs>
        <w:rPr>
          <w:b/>
          <w:bCs/>
          <w:lang w:val="lv-LV"/>
        </w:rPr>
      </w:pPr>
      <w:r w:rsidRPr="00B27295">
        <w:rPr>
          <w:lang w:val="lv-LV"/>
        </w:rPr>
        <w:lastRenderedPageBreak/>
        <w:t>Jāņem vērā, ka arī ārējie eksperti var būt personīgi un materiāli ieinteresēti konkrētajā jautājumā. Tādējādi tiesību aktu izvērtējumi un to kvalitātes izvērtējumi jāvērtē ļoti kritiski, ja šie tiesību akti skar plašu iedzīvotāju loku un to materiālās intereses</w:t>
      </w:r>
    </w:p>
    <w:p w14:paraId="2BD0894B" w14:textId="77777777" w:rsidR="00C86D05" w:rsidRPr="00C86D05" w:rsidRDefault="00C86D05" w:rsidP="00B27295">
      <w:pPr>
        <w:pStyle w:val="ListParagraph"/>
        <w:numPr>
          <w:ilvl w:val="0"/>
          <w:numId w:val="25"/>
        </w:numPr>
        <w:tabs>
          <w:tab w:val="left" w:pos="3500"/>
        </w:tabs>
        <w:rPr>
          <w:b/>
          <w:bCs/>
          <w:lang w:val="lv-LV"/>
        </w:rPr>
      </w:pPr>
      <w:r>
        <w:rPr>
          <w:lang w:val="lv-LV"/>
        </w:rPr>
        <w:t>U</w:t>
      </w:r>
      <w:r w:rsidR="000F0C08" w:rsidRPr="00B27295">
        <w:rPr>
          <w:lang w:val="lv-LV"/>
        </w:rPr>
        <w:t>z datiem balstītai vispārpieejamai informācijai</w:t>
      </w:r>
    </w:p>
    <w:p w14:paraId="03FDE125" w14:textId="77777777" w:rsidR="00C86D05" w:rsidRPr="00C86D05" w:rsidRDefault="000F0C08" w:rsidP="00B27295">
      <w:pPr>
        <w:pStyle w:val="ListParagraph"/>
        <w:numPr>
          <w:ilvl w:val="0"/>
          <w:numId w:val="25"/>
        </w:numPr>
        <w:tabs>
          <w:tab w:val="left" w:pos="3500"/>
        </w:tabs>
        <w:rPr>
          <w:b/>
          <w:bCs/>
          <w:lang w:val="lv-LV"/>
        </w:rPr>
      </w:pPr>
      <w:r w:rsidRPr="00B27295">
        <w:rPr>
          <w:lang w:val="lv-LV"/>
        </w:rPr>
        <w:t>Ir būtiska informācijas pieejamība plašākam lokam, lai izvairītos no informācijas dublēšanās, ievērotu labo praksi, izvairītos no nesekmīgi īstenotajiem pasākumiem</w:t>
      </w:r>
    </w:p>
    <w:p w14:paraId="3EECC6AE" w14:textId="30A9FA8E" w:rsidR="000F0C08" w:rsidRPr="009C2D1B" w:rsidRDefault="000F0C08" w:rsidP="00B27295">
      <w:pPr>
        <w:pStyle w:val="ListParagraph"/>
        <w:numPr>
          <w:ilvl w:val="0"/>
          <w:numId w:val="25"/>
        </w:numPr>
        <w:tabs>
          <w:tab w:val="left" w:pos="3500"/>
        </w:tabs>
        <w:rPr>
          <w:b/>
          <w:bCs/>
          <w:lang w:val="lv-LV"/>
        </w:rPr>
      </w:pPr>
      <w:r w:rsidRPr="00B27295">
        <w:rPr>
          <w:lang w:val="lv-LV"/>
        </w:rPr>
        <w:t>Strukturēta forma, skaidrs izteiksmes veids, kas īsi un koncentrēti sniedz informāciju par ietekmi</w:t>
      </w:r>
    </w:p>
    <w:p w14:paraId="3C90FFD5" w14:textId="77777777" w:rsidR="009C2D1B" w:rsidRPr="00AD5256" w:rsidRDefault="009C2D1B" w:rsidP="009C2D1B">
      <w:pPr>
        <w:pStyle w:val="Heading2"/>
        <w:shd w:val="clear" w:color="auto" w:fill="F3B8FF" w:themeFill="accent6" w:themeFillTint="33"/>
        <w:rPr>
          <w:rFonts w:asciiTheme="minorHAnsi" w:hAnsiTheme="minorHAnsi" w:cstheme="minorHAnsi"/>
          <w:b/>
          <w:bCs/>
          <w:sz w:val="22"/>
          <w:szCs w:val="22"/>
          <w:lang w:val="lv-LV"/>
        </w:rPr>
      </w:pPr>
      <w:r w:rsidRPr="00AD5256">
        <w:rPr>
          <w:rFonts w:asciiTheme="minorHAnsi" w:hAnsiTheme="minorHAnsi" w:cstheme="minorHAnsi"/>
          <w:b/>
          <w:bCs/>
          <w:sz w:val="22"/>
          <w:szCs w:val="22"/>
          <w:lang w:val="lv-LV"/>
        </w:rPr>
        <w:t>VI. VIEDOKLIS PAR NOVĒRTĒJUMA KRITĒRIJIEM</w:t>
      </w:r>
    </w:p>
    <w:p w14:paraId="3F5A26B3" w14:textId="77777777" w:rsidR="002D63FA" w:rsidRPr="00333BE5" w:rsidRDefault="002D63FA" w:rsidP="002D63FA">
      <w:pPr>
        <w:spacing w:before="0" w:after="0" w:line="240" w:lineRule="auto"/>
        <w:rPr>
          <w:rFonts w:ascii="Arial" w:eastAsia="Times New Roman" w:hAnsi="Arial" w:cs="Arial"/>
          <w:b/>
          <w:bCs/>
          <w:color w:val="232323"/>
          <w:kern w:val="0"/>
          <w:sz w:val="24"/>
          <w:szCs w:val="24"/>
          <w:lang w:val="lv-LV" w:eastAsia="en-GB"/>
          <w14:ligatures w14:val="none"/>
        </w:rPr>
      </w:pPr>
      <w:r w:rsidRPr="002D63FA">
        <w:rPr>
          <w:rFonts w:ascii="Arial" w:eastAsia="Times New Roman" w:hAnsi="Arial" w:cs="Arial"/>
          <w:b/>
          <w:bCs/>
          <w:color w:val="232323"/>
          <w:kern w:val="0"/>
          <w:sz w:val="24"/>
          <w:szCs w:val="24"/>
          <w:lang w:val="lv-LV" w:eastAsia="en-GB"/>
          <w14:ligatures w14:val="none"/>
        </w:rPr>
        <w:t>19. Lūdzu, novērtējiet, cik svarīgi būtu izmantot šādus kritērijus tiesību aktu ex-post ietekmes novērtējumā (1 - nav svarīgi, 5 - ļoti svarīgi) </w:t>
      </w:r>
    </w:p>
    <w:p w14:paraId="0E2AEBA2" w14:textId="4BA4F4D6" w:rsidR="00F1068D" w:rsidRPr="00C86D05" w:rsidRDefault="00F1068D" w:rsidP="00C86D05">
      <w:pPr>
        <w:tabs>
          <w:tab w:val="left" w:pos="3500"/>
        </w:tabs>
        <w:rPr>
          <w:b/>
          <w:bCs/>
          <w:lang w:val="lv-LV"/>
        </w:rPr>
      </w:pPr>
      <w:r>
        <w:rPr>
          <w:noProof/>
        </w:rPr>
        <w:drawing>
          <wp:inline distT="0" distB="0" distL="0" distR="0" wp14:anchorId="125182FF" wp14:editId="31FB1FD6">
            <wp:extent cx="6388194" cy="2896101"/>
            <wp:effectExtent l="0" t="0" r="0" b="0"/>
            <wp:docPr id="250456789" name="Chart 1">
              <a:extLst xmlns:a="http://schemas.openxmlformats.org/drawingml/2006/main">
                <a:ext uri="{FF2B5EF4-FFF2-40B4-BE49-F238E27FC236}">
                  <a16:creationId xmlns:a16="http://schemas.microsoft.com/office/drawing/2014/main" id="{B2EC3EB4-3DF1-F0F1-C15F-5CC6ACFA9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6546CA" w14:textId="3AD55328" w:rsidR="002D63FA" w:rsidRPr="005670C0" w:rsidRDefault="002D63FA" w:rsidP="002D63FA">
      <w:pPr>
        <w:jc w:val="right"/>
        <w:rPr>
          <w:rStyle w:val="Strong"/>
          <w:b w:val="0"/>
          <w:bCs w:val="0"/>
          <w:i/>
          <w:iCs/>
          <w:lang w:val="lv-LV"/>
        </w:rPr>
      </w:pPr>
      <w:r w:rsidRPr="005670C0">
        <w:rPr>
          <w:rStyle w:val="Strong"/>
          <w:b w:val="0"/>
          <w:bCs w:val="0"/>
          <w:i/>
          <w:iCs/>
          <w:lang w:val="lv-LV"/>
        </w:rPr>
        <w:t>(n=154)</w:t>
      </w:r>
    </w:p>
    <w:p w14:paraId="6E248065" w14:textId="723A862E" w:rsidR="00333BE5" w:rsidRDefault="005670C0" w:rsidP="00333BE5">
      <w:pPr>
        <w:jc w:val="both"/>
        <w:rPr>
          <w:rStyle w:val="Strong"/>
          <w:lang w:val="lv-LV"/>
        </w:rPr>
      </w:pPr>
      <w:r w:rsidRPr="005670C0">
        <w:rPr>
          <w:rStyle w:val="Strong"/>
          <w:lang w:val="lv-LV"/>
        </w:rPr>
        <w:t>20. Kādi vēl specifiski novērtēšanas aspekti, Jūsuprāt, būtu svarīgi Jūsu nozares tiesību aktu ex-post ietekmes novērtējumos?</w:t>
      </w:r>
    </w:p>
    <w:p w14:paraId="776D7B0B" w14:textId="6CC34A84" w:rsidR="00E65A51" w:rsidRPr="00E65A51" w:rsidRDefault="00DE1DE5" w:rsidP="00E65A51">
      <w:pPr>
        <w:pStyle w:val="ListParagraph"/>
        <w:numPr>
          <w:ilvl w:val="0"/>
          <w:numId w:val="27"/>
        </w:numPr>
        <w:jc w:val="both"/>
        <w:rPr>
          <w:lang w:val="lv-LV"/>
        </w:rPr>
      </w:pPr>
      <w:r w:rsidRPr="00E65A51">
        <w:rPr>
          <w:lang w:val="lv-LV"/>
        </w:rPr>
        <w:t>Izlietoto valsts budžeta līdzekļu efektivitāte, ekonomiskums, lietderība, atbilstība mērķim un rezultātiem</w:t>
      </w:r>
    </w:p>
    <w:p w14:paraId="037565A2" w14:textId="77777777" w:rsidR="00E65A51" w:rsidRDefault="00DE1DE5" w:rsidP="00E65A51">
      <w:pPr>
        <w:pStyle w:val="ListParagraph"/>
        <w:numPr>
          <w:ilvl w:val="0"/>
          <w:numId w:val="27"/>
        </w:numPr>
        <w:jc w:val="both"/>
        <w:rPr>
          <w:lang w:val="lv-LV"/>
        </w:rPr>
      </w:pPr>
      <w:r w:rsidRPr="00E65A51">
        <w:rPr>
          <w:lang w:val="lv-LV"/>
        </w:rPr>
        <w:t>Administratīvais slogs - cik lielā mērā tiesību akts veicina/mazina administratīvo slogu un vai tas ir samērīgi</w:t>
      </w:r>
    </w:p>
    <w:p w14:paraId="5936EF60" w14:textId="77777777" w:rsidR="00CD5BE8" w:rsidRDefault="00DE1DE5" w:rsidP="00CD5BE8">
      <w:pPr>
        <w:pStyle w:val="ListParagraph"/>
        <w:numPr>
          <w:ilvl w:val="0"/>
          <w:numId w:val="27"/>
        </w:numPr>
        <w:jc w:val="both"/>
        <w:rPr>
          <w:lang w:val="lv-LV"/>
        </w:rPr>
      </w:pPr>
      <w:r w:rsidRPr="00E65A51">
        <w:rPr>
          <w:lang w:val="lv-LV"/>
        </w:rPr>
        <w:t>Nepieciešams novērtēt arī to vai gadījumā, ja Tiesību akts pilnībā nesasniedz izvirzīto mērķi vai tikai daļēji atrisina identificētās problēmas, vai ir alternatīvi risinājumi. Mēdz būt situācijas, kad Tiesību akts, kas tikai daļēji atrisina problēmu ir labāks nekā nekāds tiesību akts</w:t>
      </w:r>
    </w:p>
    <w:p w14:paraId="4CDE09CF" w14:textId="77777777" w:rsidR="00CD5BE8" w:rsidRDefault="00DE1DE5" w:rsidP="00CD5BE8">
      <w:pPr>
        <w:pStyle w:val="ListParagraph"/>
        <w:numPr>
          <w:ilvl w:val="0"/>
          <w:numId w:val="27"/>
        </w:numPr>
        <w:jc w:val="both"/>
        <w:rPr>
          <w:lang w:val="lv-LV"/>
        </w:rPr>
      </w:pPr>
      <w:r w:rsidRPr="00CD5BE8">
        <w:rPr>
          <w:lang w:val="lv-LV"/>
        </w:rPr>
        <w:t>Politiķu ietekme</w:t>
      </w:r>
    </w:p>
    <w:p w14:paraId="7A3E5D07" w14:textId="77777777" w:rsidR="00CD5BE8" w:rsidRDefault="00CD5BE8" w:rsidP="00CD5BE8">
      <w:pPr>
        <w:pStyle w:val="ListParagraph"/>
        <w:numPr>
          <w:ilvl w:val="0"/>
          <w:numId w:val="27"/>
        </w:numPr>
        <w:jc w:val="both"/>
        <w:rPr>
          <w:lang w:val="lv-LV"/>
        </w:rPr>
      </w:pPr>
      <w:r>
        <w:rPr>
          <w:lang w:val="lv-LV"/>
        </w:rPr>
        <w:t>T</w:t>
      </w:r>
      <w:r w:rsidR="00DE1DE5" w:rsidRPr="00CD5BE8">
        <w:rPr>
          <w:lang w:val="lv-LV"/>
        </w:rPr>
        <w:t>iesība akta īstenošanas process</w:t>
      </w:r>
    </w:p>
    <w:p w14:paraId="4927953B" w14:textId="77777777" w:rsidR="00750614" w:rsidRDefault="00DE1DE5" w:rsidP="00CD5BE8">
      <w:pPr>
        <w:pStyle w:val="ListParagraph"/>
        <w:numPr>
          <w:ilvl w:val="0"/>
          <w:numId w:val="27"/>
        </w:numPr>
        <w:jc w:val="both"/>
        <w:rPr>
          <w:lang w:val="lv-LV"/>
        </w:rPr>
      </w:pPr>
      <w:r w:rsidRPr="00CD5BE8">
        <w:rPr>
          <w:lang w:val="lv-LV"/>
        </w:rPr>
        <w:t>Novērtējumu bieži nelasa, jo par jaunajiem projektiem tiek sniegta informācija prezentācijas veidā.</w:t>
      </w:r>
    </w:p>
    <w:p w14:paraId="5FA8B6BB" w14:textId="77777777" w:rsidR="00750614" w:rsidRDefault="00750614" w:rsidP="00CD5BE8">
      <w:pPr>
        <w:pStyle w:val="ListParagraph"/>
        <w:numPr>
          <w:ilvl w:val="0"/>
          <w:numId w:val="27"/>
        </w:numPr>
        <w:jc w:val="both"/>
        <w:rPr>
          <w:lang w:val="lv-LV"/>
        </w:rPr>
      </w:pPr>
      <w:r>
        <w:rPr>
          <w:lang w:val="lv-LV"/>
        </w:rPr>
        <w:t>V</w:t>
      </w:r>
      <w:r w:rsidR="00DE1DE5" w:rsidRPr="00CD5BE8">
        <w:rPr>
          <w:lang w:val="lv-LV"/>
        </w:rPr>
        <w:t>eikto reformu/grozījumu izmaksu efektivitāte</w:t>
      </w:r>
    </w:p>
    <w:p w14:paraId="20080F11" w14:textId="77777777" w:rsidR="00750614" w:rsidRDefault="00750614" w:rsidP="00CD5BE8">
      <w:pPr>
        <w:pStyle w:val="ListParagraph"/>
        <w:numPr>
          <w:ilvl w:val="0"/>
          <w:numId w:val="27"/>
        </w:numPr>
        <w:jc w:val="both"/>
        <w:rPr>
          <w:lang w:val="lv-LV"/>
        </w:rPr>
      </w:pPr>
      <w:r>
        <w:rPr>
          <w:lang w:val="lv-LV"/>
        </w:rPr>
        <w:t>I</w:t>
      </w:r>
      <w:r w:rsidR="00DE1DE5" w:rsidRPr="00CD5BE8">
        <w:rPr>
          <w:lang w:val="lv-LV"/>
        </w:rPr>
        <w:t>etekmes samērīgums</w:t>
      </w:r>
    </w:p>
    <w:p w14:paraId="4C1FF13C" w14:textId="77777777" w:rsidR="00510960" w:rsidRDefault="00DE1DE5" w:rsidP="00CD5BE8">
      <w:pPr>
        <w:pStyle w:val="ListParagraph"/>
        <w:numPr>
          <w:ilvl w:val="0"/>
          <w:numId w:val="27"/>
        </w:numPr>
        <w:jc w:val="both"/>
        <w:rPr>
          <w:lang w:val="lv-LV"/>
        </w:rPr>
      </w:pPr>
      <w:r w:rsidRPr="00CD5BE8">
        <w:rPr>
          <w:lang w:val="lv-LV"/>
        </w:rPr>
        <w:t xml:space="preserve">Veicot novērtējumu tam būtu jābūt vienkāršam un skaidram, ar mērķi, lai izprastu vai tas strādā, līdz ar to bez liekvārdības, </w:t>
      </w:r>
      <w:r w:rsidR="00DC2BCA" w:rsidRPr="00CD5BE8">
        <w:rPr>
          <w:lang w:val="lv-LV"/>
        </w:rPr>
        <w:t>piemēram</w:t>
      </w:r>
      <w:r w:rsidRPr="00CD5BE8">
        <w:rPr>
          <w:lang w:val="lv-LV"/>
        </w:rPr>
        <w:t xml:space="preserve">, par ilgtspēju. Ja tiesību akts ir atbilstošs, ko tieši matemātiski </w:t>
      </w:r>
      <w:r w:rsidRPr="00CD5BE8">
        <w:rPr>
          <w:lang w:val="lv-LV"/>
        </w:rPr>
        <w:lastRenderedPageBreak/>
        <w:t xml:space="preserve">vai citādi dos </w:t>
      </w:r>
      <w:r w:rsidR="00510960" w:rsidRPr="00CD5BE8">
        <w:rPr>
          <w:lang w:val="lv-LV"/>
        </w:rPr>
        <w:t>analizēt</w:t>
      </w:r>
      <w:r w:rsidRPr="00CD5BE8">
        <w:rPr>
          <w:lang w:val="lv-LV"/>
        </w:rPr>
        <w:t xml:space="preserve"> ilgtspēju? Kā to vērtēs, matemātiski? Sistēma ir nepieciešama, bet bez darba grupām un liekvārdības. Par saskaņojumu ar citām institūcijām, vai tiešām ir nepieciešams ko tādu vērtēt pēc tā ievešanas? Ja tiek ievērota kārtībā kāda tiek pieņemti tiesību akti, tad tos apstiprina saskaņotus. Te būtu drī</w:t>
      </w:r>
      <w:r w:rsidR="00510960">
        <w:rPr>
          <w:lang w:val="lv-LV"/>
        </w:rPr>
        <w:t>z</w:t>
      </w:r>
      <w:r w:rsidRPr="00CD5BE8">
        <w:rPr>
          <w:lang w:val="lv-LV"/>
        </w:rPr>
        <w:t>āk jāvērš uzmanība, ka šobrīd tiek apstiprināti nesaskaņoti tiesību akti lielākoties no varas partiju ministrijām, pamatojot likuma un kārtības neievērošanu, ar politisko lēmumu. Līdz ar to ieteiktu veikt sabiedrībai pieejamu statistikas apkopojumu ar pieņemtajiem un nesaska</w:t>
      </w:r>
      <w:r w:rsidR="00510960">
        <w:rPr>
          <w:lang w:val="lv-LV"/>
        </w:rPr>
        <w:t>ņ</w:t>
      </w:r>
      <w:r w:rsidRPr="00CD5BE8">
        <w:rPr>
          <w:lang w:val="lv-LV"/>
        </w:rPr>
        <w:t>otajiem tiesību aktiem, lai atbildīgas ministrijas skaidro, kā politiskie lēmumu virzīt nesaskaņotus tiesību aktus prevelē pār pieņemto kārtību. Labākiem piemēri ir FN, VARAM un EM virzītie un MK un Saeimā nesaskaņotie tiesību akti, par kuriem informācija ir arī VK.</w:t>
      </w:r>
      <w:r w:rsidRPr="00CD5BE8">
        <w:rPr>
          <w:lang w:val="lv-LV"/>
        </w:rPr>
        <w:br/>
      </w:r>
    </w:p>
    <w:p w14:paraId="1736FFF7" w14:textId="77777777" w:rsidR="00510960" w:rsidRDefault="00DE1DE5" w:rsidP="00CD5BE8">
      <w:pPr>
        <w:pStyle w:val="ListParagraph"/>
        <w:numPr>
          <w:ilvl w:val="0"/>
          <w:numId w:val="27"/>
        </w:numPr>
        <w:jc w:val="both"/>
        <w:rPr>
          <w:lang w:val="lv-LV"/>
        </w:rPr>
      </w:pPr>
      <w:r w:rsidRPr="00CD5BE8">
        <w:rPr>
          <w:lang w:val="lv-LV"/>
        </w:rPr>
        <w:t>Ietekme uz valsts un pašvaldību budžetiem</w:t>
      </w:r>
    </w:p>
    <w:p w14:paraId="13365323" w14:textId="77777777" w:rsidR="00510960" w:rsidRDefault="00DE1DE5" w:rsidP="00CD5BE8">
      <w:pPr>
        <w:pStyle w:val="ListParagraph"/>
        <w:numPr>
          <w:ilvl w:val="0"/>
          <w:numId w:val="27"/>
        </w:numPr>
        <w:jc w:val="both"/>
        <w:rPr>
          <w:lang w:val="lv-LV"/>
        </w:rPr>
      </w:pPr>
      <w:r w:rsidRPr="00CD5BE8">
        <w:rPr>
          <w:lang w:val="lv-LV"/>
        </w:rPr>
        <w:t>Paredzēt budžetā tam atsevišķu garantētu finansējumu. Izvērtējuma veikšanai tiek piesaistīti neatkarīgi eksperti.</w:t>
      </w:r>
    </w:p>
    <w:p w14:paraId="13043E30" w14:textId="77777777" w:rsidR="00C740A0" w:rsidRDefault="00DE1DE5" w:rsidP="00CD5BE8">
      <w:pPr>
        <w:pStyle w:val="ListParagraph"/>
        <w:numPr>
          <w:ilvl w:val="0"/>
          <w:numId w:val="27"/>
        </w:numPr>
        <w:jc w:val="both"/>
        <w:rPr>
          <w:lang w:val="lv-LV"/>
        </w:rPr>
      </w:pPr>
      <w:r w:rsidRPr="00CD5BE8">
        <w:rPr>
          <w:lang w:val="lv-LV"/>
        </w:rPr>
        <w:t>Vai veicina starpnozaru sadarbību.</w:t>
      </w:r>
    </w:p>
    <w:p w14:paraId="307BE9A0" w14:textId="77777777" w:rsidR="00C740A0" w:rsidRDefault="00DE1DE5" w:rsidP="00CD5BE8">
      <w:pPr>
        <w:pStyle w:val="ListParagraph"/>
        <w:numPr>
          <w:ilvl w:val="0"/>
          <w:numId w:val="27"/>
        </w:numPr>
        <w:jc w:val="both"/>
        <w:rPr>
          <w:lang w:val="lv-LV"/>
        </w:rPr>
      </w:pPr>
      <w:r w:rsidRPr="00CD5BE8">
        <w:rPr>
          <w:lang w:val="lv-LV"/>
        </w:rPr>
        <w:t>Ņemot vērā, ka nav bijusi šāda pieredze, nevarēšu komentēt.</w:t>
      </w:r>
    </w:p>
    <w:p w14:paraId="7F8DDC82" w14:textId="77777777" w:rsidR="00C740A0" w:rsidRDefault="00DE1DE5" w:rsidP="00CD5BE8">
      <w:pPr>
        <w:pStyle w:val="ListParagraph"/>
        <w:numPr>
          <w:ilvl w:val="0"/>
          <w:numId w:val="27"/>
        </w:numPr>
        <w:jc w:val="both"/>
        <w:rPr>
          <w:lang w:val="lv-LV"/>
        </w:rPr>
      </w:pPr>
      <w:r w:rsidRPr="00CD5BE8">
        <w:rPr>
          <w:lang w:val="lv-LV"/>
        </w:rPr>
        <w:t>Bieži rezultāti specifiski nav izmērāmi, tādēļ jāparedz arī, ko darīt šādos gadījumos, vai arī mērķis nav sasniegts, jo nav pietiekoši finansiāli līdzekļi. Dažkārt, īpaši mūsu jomā, rezultāti atspoguļosies pēc daudziem gadiem, līdz ar to rezultāti var nebūt objektīvi (piemēram</w:t>
      </w:r>
      <w:r w:rsidR="00C740A0">
        <w:rPr>
          <w:lang w:val="lv-LV"/>
        </w:rPr>
        <w:t>,</w:t>
      </w:r>
      <w:r w:rsidRPr="00CD5BE8">
        <w:rPr>
          <w:lang w:val="lv-LV"/>
        </w:rPr>
        <w:t xml:space="preserve"> gada vai trīs gadu griezumā).</w:t>
      </w:r>
    </w:p>
    <w:p w14:paraId="06ADCF69" w14:textId="77777777" w:rsidR="00C740A0" w:rsidRDefault="00DE1DE5" w:rsidP="00CD5BE8">
      <w:pPr>
        <w:pStyle w:val="ListParagraph"/>
        <w:numPr>
          <w:ilvl w:val="0"/>
          <w:numId w:val="27"/>
        </w:numPr>
        <w:jc w:val="both"/>
        <w:rPr>
          <w:lang w:val="lv-LV"/>
        </w:rPr>
      </w:pPr>
      <w:r w:rsidRPr="00CD5BE8">
        <w:rPr>
          <w:lang w:val="lv-LV"/>
        </w:rPr>
        <w:t>Kontrfaktuālās ietekmes novērtēšanas metodes, lai novērtētu patieso dažādu rīcībpolitiku ietekmi.</w:t>
      </w:r>
    </w:p>
    <w:p w14:paraId="2CBC50C4" w14:textId="77777777" w:rsidR="00C740A0" w:rsidRDefault="00DE1DE5" w:rsidP="00CD5BE8">
      <w:pPr>
        <w:pStyle w:val="ListParagraph"/>
        <w:numPr>
          <w:ilvl w:val="0"/>
          <w:numId w:val="27"/>
        </w:numPr>
        <w:jc w:val="both"/>
        <w:rPr>
          <w:lang w:val="lv-LV"/>
        </w:rPr>
      </w:pPr>
      <w:r w:rsidRPr="00CD5BE8">
        <w:rPr>
          <w:lang w:val="lv-LV"/>
        </w:rPr>
        <w:t>Identificēt mērķu nesasniegšanas iemeslus un tos nokomunicēt un novērst ar sekojošajiem normatīvajiem aktiem</w:t>
      </w:r>
    </w:p>
    <w:p w14:paraId="5F2622AF" w14:textId="77777777" w:rsidR="00C740A0" w:rsidRDefault="00DE1DE5" w:rsidP="00CD5BE8">
      <w:pPr>
        <w:pStyle w:val="ListParagraph"/>
        <w:numPr>
          <w:ilvl w:val="0"/>
          <w:numId w:val="27"/>
        </w:numPr>
        <w:jc w:val="both"/>
        <w:rPr>
          <w:lang w:val="lv-LV"/>
        </w:rPr>
      </w:pPr>
      <w:r w:rsidRPr="00CD5BE8">
        <w:rPr>
          <w:lang w:val="lv-LV"/>
        </w:rPr>
        <w:t>1) svarīgi, ka ex-post novērtējumu neveic masveidā visiem tiesību aktiem/to grozījumiem, bet tikai tādiem, kas ir patiesi būtiski, jo pretējā gadījumā visa izvērtēšanas iecere paliks formāla. Tikai tad ir vērts nopietni, nevis formāli izvērtēt iepriekš uzskaitītos kritērijus.</w:t>
      </w:r>
      <w:r w:rsidRPr="00CD5BE8">
        <w:rPr>
          <w:lang w:val="lv-LV"/>
        </w:rPr>
        <w:br/>
        <w:t xml:space="preserve">2) jautājums, kas notiek ar veikto ex-post izvērtējumu - vai tas tiek virzīts politisku lēmumu pieņemšanai. </w:t>
      </w:r>
    </w:p>
    <w:p w14:paraId="7E95579D" w14:textId="77777777" w:rsidR="00C740A0" w:rsidRDefault="00DE1DE5" w:rsidP="00A033DA">
      <w:pPr>
        <w:pStyle w:val="ListParagraph"/>
        <w:numPr>
          <w:ilvl w:val="0"/>
          <w:numId w:val="27"/>
        </w:numPr>
        <w:jc w:val="both"/>
        <w:rPr>
          <w:lang w:val="lv-LV"/>
        </w:rPr>
      </w:pPr>
      <w:r w:rsidRPr="00C740A0">
        <w:rPr>
          <w:lang w:val="lv-LV"/>
        </w:rPr>
        <w:t>Kā tiesību akts/ tā izmaiņas sekmē birokrātijas mazināšanu, automatizētu IT sistēmu risinājumu izmantošanu, mākslīgā intelekta izmatošanas iespējas</w:t>
      </w:r>
    </w:p>
    <w:p w14:paraId="2237E658" w14:textId="77777777" w:rsidR="00C740A0" w:rsidRDefault="00DE1DE5" w:rsidP="00C740A0">
      <w:pPr>
        <w:pStyle w:val="ListParagraph"/>
        <w:numPr>
          <w:ilvl w:val="0"/>
          <w:numId w:val="27"/>
        </w:numPr>
        <w:jc w:val="both"/>
        <w:rPr>
          <w:lang w:val="lv-LV"/>
        </w:rPr>
      </w:pPr>
      <w:r w:rsidRPr="00DE1DE5">
        <w:rPr>
          <w:lang w:val="lv-LV"/>
        </w:rPr>
        <w:t>Vai sabiedrība izprot un ievēro TA regulējumu.</w:t>
      </w:r>
    </w:p>
    <w:p w14:paraId="397F641E" w14:textId="77777777" w:rsidR="00C740A0" w:rsidRDefault="00C740A0" w:rsidP="00C740A0">
      <w:pPr>
        <w:pStyle w:val="ListParagraph"/>
        <w:numPr>
          <w:ilvl w:val="0"/>
          <w:numId w:val="27"/>
        </w:numPr>
        <w:jc w:val="both"/>
        <w:rPr>
          <w:lang w:val="lv-LV"/>
        </w:rPr>
      </w:pPr>
      <w:r>
        <w:rPr>
          <w:lang w:val="lv-LV"/>
        </w:rPr>
        <w:t>I</w:t>
      </w:r>
      <w:r w:rsidR="00DE1DE5" w:rsidRPr="00C740A0">
        <w:rPr>
          <w:lang w:val="lv-LV"/>
        </w:rPr>
        <w:t>etekme uz teritoriju attīstību</w:t>
      </w:r>
    </w:p>
    <w:p w14:paraId="4EC4F790" w14:textId="3CF59585" w:rsidR="00DE1DE5" w:rsidRDefault="00DE1DE5" w:rsidP="00C740A0">
      <w:pPr>
        <w:pStyle w:val="ListParagraph"/>
        <w:numPr>
          <w:ilvl w:val="0"/>
          <w:numId w:val="27"/>
        </w:numPr>
        <w:jc w:val="both"/>
        <w:rPr>
          <w:lang w:val="lv-LV"/>
        </w:rPr>
      </w:pPr>
      <w:r w:rsidRPr="00C740A0">
        <w:rPr>
          <w:lang w:val="lv-LV"/>
        </w:rPr>
        <w:t>Noderīgs būtu galvenās mērķa grupas, iesaistītu pušu argumentēts vērtējums jeb lietotāju pieredze.</w:t>
      </w:r>
      <w:r w:rsidRPr="00C740A0">
        <w:rPr>
          <w:lang w:val="lv-LV"/>
        </w:rPr>
        <w:br/>
        <w:t>Lai vērtējums būtu pēc būtības jēgpilns un iedotu galvenās atbildes, vienlaikus nepalielinot administratīvo slogu, ne tiek, kas gatavo vērtējumu, ne tiem, kas vērtē vērtējuma ziņojumu, komentē, saskaņo, kā arī, lai ir skaidra tālākā rīcība, kas tiek darīts tālāk ar vērtējuma rezultātiem - ietekmes novērtējuma procesam jābūt vienkāršam, cik iespējams standartizētam - piemēram, novērtējumu varētu veidot atbildes aptaujas veida jautājumiem (lielākā daļa ar gatavām atbildēm), kuras ar mākslīgo intelektu tiek apstrādātas un izveidots galvenais secinājums, ieteikums, rekomendācijas.</w:t>
      </w:r>
      <w:r w:rsidRPr="00C740A0">
        <w:rPr>
          <w:lang w:val="lv-LV"/>
        </w:rPr>
        <w:br/>
        <w:t>Nedrīkst veidoties tādas situācijas kā, piemēram, kad anotācijā projekta izstrādātājam ir jānovērtē un jāveic aprēķini par administratīvo slogu - no novērtēt un pareizi sarakstīt anotācijā jau ir milzīgs administratīvais slogs - kam īsi nav nekādas nozīmes.</w:t>
      </w:r>
    </w:p>
    <w:p w14:paraId="10899C92" w14:textId="77777777" w:rsidR="006006C2" w:rsidRPr="00AD5256" w:rsidRDefault="006006C2" w:rsidP="006006C2">
      <w:pPr>
        <w:pStyle w:val="Heading2"/>
        <w:shd w:val="clear" w:color="auto" w:fill="F3B8FF" w:themeFill="accent6" w:themeFillTint="33"/>
        <w:rPr>
          <w:rFonts w:asciiTheme="minorHAnsi" w:hAnsiTheme="minorHAnsi" w:cstheme="minorHAnsi"/>
          <w:b/>
          <w:bCs/>
          <w:sz w:val="22"/>
          <w:szCs w:val="22"/>
          <w:lang w:val="lv-LV"/>
        </w:rPr>
      </w:pPr>
      <w:r w:rsidRPr="00AD5256">
        <w:rPr>
          <w:rFonts w:asciiTheme="minorHAnsi" w:hAnsiTheme="minorHAnsi" w:cstheme="minorHAnsi"/>
          <w:b/>
          <w:bCs/>
          <w:sz w:val="22"/>
          <w:szCs w:val="22"/>
          <w:lang w:val="lv-LV"/>
        </w:rPr>
        <w:t>VII. IETEIKUMI UN PAPILDU INFORMĀCIJA</w:t>
      </w:r>
    </w:p>
    <w:p w14:paraId="13B24D8C" w14:textId="7562668D" w:rsidR="005670C0" w:rsidRPr="00BF651A" w:rsidRDefault="00BF651A" w:rsidP="00333BE5">
      <w:pPr>
        <w:jc w:val="both"/>
        <w:rPr>
          <w:b/>
          <w:bCs/>
          <w:lang w:val="lv-LV"/>
        </w:rPr>
      </w:pPr>
      <w:r w:rsidRPr="00BF651A">
        <w:rPr>
          <w:b/>
          <w:bCs/>
          <w:lang w:val="lv-LV"/>
        </w:rPr>
        <w:t>21. Vai Jums ir papildu komentāri vai ieteikumi par tiesību aktu ex-post ietekmes novērtējumu veikšanu?</w:t>
      </w:r>
    </w:p>
    <w:p w14:paraId="3AC0AFF1" w14:textId="77777777" w:rsidR="0049795F" w:rsidRDefault="0049795F" w:rsidP="0049795F">
      <w:pPr>
        <w:pStyle w:val="ListParagraph"/>
        <w:numPr>
          <w:ilvl w:val="0"/>
          <w:numId w:val="28"/>
        </w:numPr>
        <w:jc w:val="both"/>
        <w:rPr>
          <w:lang w:val="lv-LV"/>
        </w:rPr>
      </w:pPr>
      <w:r w:rsidRPr="0049795F">
        <w:rPr>
          <w:lang w:val="lv-LV"/>
        </w:rPr>
        <w:lastRenderedPageBreak/>
        <w:t>Pirms šo ieviest, jāizvērtē kuriem tiesību aktiem tas nepieciešams, lai neradītu papildus administratīvo slogu tikai "ķeksīša"</w:t>
      </w:r>
      <w:r>
        <w:rPr>
          <w:lang w:val="lv-LV"/>
        </w:rPr>
        <w:t xml:space="preserve"> </w:t>
      </w:r>
      <w:r w:rsidRPr="0049795F">
        <w:rPr>
          <w:lang w:val="lv-LV"/>
        </w:rPr>
        <w:t>pēc, bet tiešām pēc būtības un ar ietekmi.</w:t>
      </w:r>
    </w:p>
    <w:p w14:paraId="4D1A8DCB" w14:textId="77777777" w:rsidR="00005709" w:rsidRDefault="0049795F" w:rsidP="0049795F">
      <w:pPr>
        <w:pStyle w:val="ListParagraph"/>
        <w:numPr>
          <w:ilvl w:val="0"/>
          <w:numId w:val="28"/>
        </w:numPr>
        <w:jc w:val="both"/>
        <w:rPr>
          <w:lang w:val="lv-LV"/>
        </w:rPr>
      </w:pPr>
      <w:r w:rsidRPr="0049795F">
        <w:rPr>
          <w:lang w:val="lv-LV"/>
        </w:rPr>
        <w:t>Darba grupas ir izcils piemērs, kā sabojāt procesu attiecībā uz novērtējuma veikšanu.</w:t>
      </w:r>
    </w:p>
    <w:p w14:paraId="56FD53DF" w14:textId="77777777" w:rsidR="00005709" w:rsidRDefault="0049795F" w:rsidP="0049795F">
      <w:pPr>
        <w:pStyle w:val="ListParagraph"/>
        <w:numPr>
          <w:ilvl w:val="0"/>
          <w:numId w:val="28"/>
        </w:numPr>
        <w:jc w:val="both"/>
        <w:rPr>
          <w:lang w:val="lv-LV"/>
        </w:rPr>
      </w:pPr>
      <w:r w:rsidRPr="0049795F">
        <w:rPr>
          <w:lang w:val="lv-LV"/>
        </w:rPr>
        <w:t>Šādiem ex-post novērtējumiem nebūtu jārada papildus administratīvais slogs un izmaksas gan valsts/pašvaldību iestādēm, gan uz sabiedrībai.</w:t>
      </w:r>
      <w:r w:rsidRPr="0049795F">
        <w:rPr>
          <w:lang w:val="lv-LV"/>
        </w:rPr>
        <w:br/>
        <w:t>Pirms ex-post veikšanas ir jānovērtē veicamā ex-post lietderība - mūsuprāt, lai veiktu ex-post novērtējumu būtu jāizpildās vismaz trim kritērijiem, kas minēti 6.jautājumā.</w:t>
      </w:r>
    </w:p>
    <w:p w14:paraId="1FA9FD5B" w14:textId="77777777" w:rsidR="00005709" w:rsidRDefault="0049795F" w:rsidP="0049795F">
      <w:pPr>
        <w:pStyle w:val="ListParagraph"/>
        <w:numPr>
          <w:ilvl w:val="0"/>
          <w:numId w:val="28"/>
        </w:numPr>
        <w:jc w:val="both"/>
        <w:rPr>
          <w:lang w:val="lv-LV"/>
        </w:rPr>
      </w:pPr>
      <w:r w:rsidRPr="0049795F">
        <w:rPr>
          <w:lang w:val="lv-LV"/>
        </w:rPr>
        <w:t>Ja ievieš ex-post izvērtējumu, tad jāsaīsina ex-ante prasības. Šobrīd jau ex-ante rada lielu administratīvu un birokrātisku slogu</w:t>
      </w:r>
    </w:p>
    <w:p w14:paraId="44B0CF9C" w14:textId="77777777" w:rsidR="00E34762" w:rsidRDefault="0049795F" w:rsidP="0049795F">
      <w:pPr>
        <w:pStyle w:val="ListParagraph"/>
        <w:numPr>
          <w:ilvl w:val="0"/>
          <w:numId w:val="28"/>
        </w:numPr>
        <w:jc w:val="both"/>
        <w:rPr>
          <w:lang w:val="lv-LV"/>
        </w:rPr>
      </w:pPr>
      <w:r w:rsidRPr="0049795F">
        <w:rPr>
          <w:lang w:val="lv-LV"/>
        </w:rPr>
        <w:t>Šāda novērtēšana būtu jāīsteno pēc būtības, nevis lai atskaitītos, ka šī pieeja ir ieviesta. Tas nozīmē, ka patiesa izvērtēšana iespējama tikai atsevišķos gadījumos, un ne visās iestādēs. Prasība šādu novērtējumu veikt saviem tiesību aktiem visām iestādēm, neskatoties uz iestāžu iespējām vai kapacitāti, ir aplama.</w:t>
      </w:r>
    </w:p>
    <w:p w14:paraId="4E7A87F8" w14:textId="77777777" w:rsidR="00E34762" w:rsidRDefault="0049795F" w:rsidP="0049795F">
      <w:pPr>
        <w:pStyle w:val="ListParagraph"/>
        <w:numPr>
          <w:ilvl w:val="0"/>
          <w:numId w:val="28"/>
        </w:numPr>
        <w:jc w:val="both"/>
        <w:rPr>
          <w:lang w:val="lv-LV"/>
        </w:rPr>
      </w:pPr>
      <w:r w:rsidRPr="0049795F">
        <w:rPr>
          <w:lang w:val="lv-LV"/>
        </w:rPr>
        <w:t>Tiesību aktu izstrādē izstrādāt rezultatīvos rādītājus, nofiksējot pašreizējo situāciju (iespējams, varētu arī iekļaut šo rādītāju mērķi pēc X gadiem), savukārt ex-post novērtējuma veikšanā šos datus varētu vienkārši atjaunot un salīdzināt kā laika gaitā tas ir mainījies.</w:t>
      </w:r>
    </w:p>
    <w:p w14:paraId="0F7FD407" w14:textId="77777777" w:rsidR="00E34762" w:rsidRDefault="0049795F" w:rsidP="0049795F">
      <w:pPr>
        <w:pStyle w:val="ListParagraph"/>
        <w:numPr>
          <w:ilvl w:val="0"/>
          <w:numId w:val="28"/>
        </w:numPr>
        <w:jc w:val="both"/>
        <w:rPr>
          <w:lang w:val="lv-LV"/>
        </w:rPr>
      </w:pPr>
      <w:r w:rsidRPr="0049795F">
        <w:rPr>
          <w:lang w:val="lv-LV"/>
        </w:rPr>
        <w:t>Būtu labi organizēt starpinstitūciju darba grupu, kurā piedalītos gan politikas plānotāji, gan tiesību aktu gatavotāji ekspertu līmenī, lai izstrādātu ex-post ietekmes novērtējumu veikšanas koncepciju.</w:t>
      </w:r>
    </w:p>
    <w:p w14:paraId="5AA75153" w14:textId="77777777" w:rsidR="00E34762" w:rsidRDefault="0049795F" w:rsidP="0049795F">
      <w:pPr>
        <w:pStyle w:val="ListParagraph"/>
        <w:numPr>
          <w:ilvl w:val="0"/>
          <w:numId w:val="28"/>
        </w:numPr>
        <w:jc w:val="both"/>
        <w:rPr>
          <w:lang w:val="lv-LV"/>
        </w:rPr>
      </w:pPr>
      <w:r w:rsidRPr="0049795F">
        <w:rPr>
          <w:lang w:val="lv-LV"/>
        </w:rPr>
        <w:t>Svarīgi ir augstas kvalitātes ex post ietekmes novērtējumi, nevis tikai formāla to veikšana, līdz ar to, iespējams, nav nepieciešams paredzēt to visiem normatīvajiem aktiem, bet tikai tādos gadījumos, kad tiek ieviesta jauna rīcībpolitika vai tiek veiktas nozīmīgas tās izmaiņas, vai tā ir finanšu ietilpīga un līdzīgi.</w:t>
      </w:r>
    </w:p>
    <w:p w14:paraId="04A088F6" w14:textId="77777777" w:rsidR="00E34762" w:rsidRDefault="0049795F" w:rsidP="0049795F">
      <w:pPr>
        <w:pStyle w:val="ListParagraph"/>
        <w:numPr>
          <w:ilvl w:val="0"/>
          <w:numId w:val="28"/>
        </w:numPr>
        <w:jc w:val="both"/>
        <w:rPr>
          <w:lang w:val="lv-LV"/>
        </w:rPr>
      </w:pPr>
      <w:r w:rsidRPr="0049795F">
        <w:rPr>
          <w:lang w:val="lv-LV"/>
        </w:rPr>
        <w:t>ES finanšu instrumentu investīciju ieviešanas nosacījumu reglamentējošo MK noteikumu ex-post novērtēšana šīs aptaujas ietvarā nav veicama. ES finanšu instrumentu MK noteikumi reglamentē konkrētu projektu ieviešanas nosacījumus, projekta saturiskais tvērums ir ierobežots visa veida resursos, saturu pamato ES finanšu instrumentu plānošanas dokumenti (programmas), šīm programmām un arī investīcijām tiek veikti novērtējumi (ex-ante, ex-post).</w:t>
      </w:r>
    </w:p>
    <w:p w14:paraId="54F5595F" w14:textId="77777777" w:rsidR="008A6D14" w:rsidRDefault="0049795F" w:rsidP="0049795F">
      <w:pPr>
        <w:pStyle w:val="ListParagraph"/>
        <w:numPr>
          <w:ilvl w:val="0"/>
          <w:numId w:val="28"/>
        </w:numPr>
        <w:jc w:val="both"/>
        <w:rPr>
          <w:lang w:val="lv-LV"/>
        </w:rPr>
      </w:pPr>
      <w:r w:rsidRPr="0049795F">
        <w:rPr>
          <w:lang w:val="lv-LV"/>
        </w:rPr>
        <w:t>Vispārīgi to novērtējumu būtu jāveic neatkarīgiem ekspertiem/to komandām, nepieciešamības gadījumā sadarbojoties ar atbildīgajām ministriju struktūrvienībām.</w:t>
      </w:r>
      <w:r w:rsidRPr="0049795F">
        <w:rPr>
          <w:lang w:val="lv-LV"/>
        </w:rPr>
        <w:br/>
        <w:t>Skaidri identificēt to tiesību aktu tvērumu/kopumu (nacionālās prioritātes), tos grupējot kam šādi novērtējumi ir veicami, nodrošinot to, ka tas nav visiem tiesību aktiem, jo tad būs haoss</w:t>
      </w:r>
    </w:p>
    <w:p w14:paraId="1EF7FCB5" w14:textId="77777777" w:rsidR="008A6D14" w:rsidRDefault="0049795F" w:rsidP="0049795F">
      <w:pPr>
        <w:pStyle w:val="ListParagraph"/>
        <w:numPr>
          <w:ilvl w:val="0"/>
          <w:numId w:val="28"/>
        </w:numPr>
        <w:jc w:val="both"/>
        <w:rPr>
          <w:lang w:val="lv-LV"/>
        </w:rPr>
      </w:pPr>
      <w:r w:rsidRPr="0049795F">
        <w:rPr>
          <w:lang w:val="lv-LV"/>
        </w:rPr>
        <w:t>Kā jau iepriekš norādīts - ir būtiski obligāti veikt ex-post izvērtējumu tikai patiesi nozīmīgiem tiesību aktiem. Mazāk būtiskus tiesību aktus var izvērtēt iestāde arī pēc savas iniciatīvas (arī pašlaik tas tiek darīts, tikai ne formalizētā ceļā - izvērtējums bieži parādās tiesību aktu grozījumu anotācijā ietverts pie konstatētās problēmas sadaļas). Un ir būtiski, kas ar šo izvērtējumu tiek darīts. Ja nepieciešams politisks lēmums, nebūs jēgas dod uzdevumu ierēdņiem "ņemt vērā un risināt identificētās problēmas".</w:t>
      </w:r>
      <w:r w:rsidR="008A6D14">
        <w:rPr>
          <w:lang w:val="lv-LV"/>
        </w:rPr>
        <w:t xml:space="preserve"> </w:t>
      </w:r>
    </w:p>
    <w:p w14:paraId="5E10CD03" w14:textId="77777777" w:rsidR="008A6D14" w:rsidRDefault="008A6D14" w:rsidP="0049795F">
      <w:pPr>
        <w:pStyle w:val="ListParagraph"/>
        <w:numPr>
          <w:ilvl w:val="0"/>
          <w:numId w:val="28"/>
        </w:numPr>
        <w:jc w:val="both"/>
        <w:rPr>
          <w:lang w:val="lv-LV"/>
        </w:rPr>
      </w:pPr>
      <w:r>
        <w:rPr>
          <w:lang w:val="lv-LV"/>
        </w:rPr>
        <w:t>N</w:t>
      </w:r>
      <w:r w:rsidR="0049795F" w:rsidRPr="0049795F">
        <w:rPr>
          <w:lang w:val="lv-LV"/>
        </w:rPr>
        <w:t>ovērtējumos ņemt vērā vai tiesību akta regulējums paredz skaidru un saskaņotu rīcību valsts apdraudējuma, ārkārtas situāciju un krīžu gadījumos</w:t>
      </w:r>
      <w:r>
        <w:rPr>
          <w:lang w:val="lv-LV"/>
        </w:rPr>
        <w:t>.</w:t>
      </w:r>
    </w:p>
    <w:p w14:paraId="0C36F93F" w14:textId="77777777" w:rsidR="008A6D14" w:rsidRDefault="0049795F" w:rsidP="0049795F">
      <w:pPr>
        <w:pStyle w:val="ListParagraph"/>
        <w:numPr>
          <w:ilvl w:val="0"/>
          <w:numId w:val="28"/>
        </w:numPr>
        <w:jc w:val="both"/>
        <w:rPr>
          <w:lang w:val="lv-LV"/>
        </w:rPr>
      </w:pPr>
      <w:r w:rsidRPr="0049795F">
        <w:rPr>
          <w:lang w:val="lv-LV"/>
        </w:rPr>
        <w:t>Novērtēšanas procesam kā tādam nevajadzētu radīt papildu administratīvo slogu.</w:t>
      </w:r>
    </w:p>
    <w:p w14:paraId="24C14D17" w14:textId="77777777" w:rsidR="008A6D14" w:rsidRDefault="0049795F" w:rsidP="0049795F">
      <w:pPr>
        <w:pStyle w:val="ListParagraph"/>
        <w:numPr>
          <w:ilvl w:val="0"/>
          <w:numId w:val="28"/>
        </w:numPr>
        <w:jc w:val="both"/>
        <w:rPr>
          <w:lang w:val="lv-LV"/>
        </w:rPr>
      </w:pPr>
      <w:r w:rsidRPr="0049795F">
        <w:rPr>
          <w:lang w:val="lv-LV"/>
        </w:rPr>
        <w:t>Labāk būtu šādu novērtējumu veikšanu deleģēt privātiem konsultantiem konkursa kārtībā.</w:t>
      </w:r>
    </w:p>
    <w:p w14:paraId="5920E42F" w14:textId="77777777" w:rsidR="008A6D14" w:rsidRDefault="0049795F" w:rsidP="0049795F">
      <w:pPr>
        <w:pStyle w:val="ListParagraph"/>
        <w:numPr>
          <w:ilvl w:val="0"/>
          <w:numId w:val="28"/>
        </w:numPr>
        <w:jc w:val="both"/>
        <w:rPr>
          <w:lang w:val="lv-LV"/>
        </w:rPr>
      </w:pPr>
      <w:r w:rsidRPr="0049795F">
        <w:rPr>
          <w:lang w:val="lv-LV"/>
        </w:rPr>
        <w:t>Ex-post ietekmes novērtējums tiešām ir ļoti būtisks un nepieciešams, ja tiek izveidota sistēma kā to efektīvi un maksimāli objektīvi veikt.</w:t>
      </w:r>
      <w:r w:rsidR="008A6D14">
        <w:rPr>
          <w:lang w:val="lv-LV"/>
        </w:rPr>
        <w:t xml:space="preserve"> </w:t>
      </w:r>
      <w:r w:rsidRPr="0049795F">
        <w:rPr>
          <w:lang w:val="lv-LV"/>
        </w:rPr>
        <w:br/>
        <w:t>Svarīgi, lai ex-post novērtējums ir jēgpilns, nevis lieks slogs valsts pārvaldē.</w:t>
      </w:r>
      <w:r w:rsidR="008A6D14">
        <w:rPr>
          <w:lang w:val="lv-LV"/>
        </w:rPr>
        <w:t xml:space="preserve"> </w:t>
      </w:r>
    </w:p>
    <w:p w14:paraId="1E784E2B" w14:textId="77777777" w:rsidR="00D85BF8" w:rsidRDefault="0049795F" w:rsidP="0049795F">
      <w:pPr>
        <w:pStyle w:val="ListParagraph"/>
        <w:numPr>
          <w:ilvl w:val="0"/>
          <w:numId w:val="28"/>
        </w:numPr>
        <w:jc w:val="both"/>
        <w:rPr>
          <w:lang w:val="lv-LV"/>
        </w:rPr>
      </w:pPr>
      <w:r w:rsidRPr="0049795F">
        <w:rPr>
          <w:lang w:val="lv-LV"/>
        </w:rPr>
        <w:t>Būtiski, lai funkcijas nodroš</w:t>
      </w:r>
      <w:r w:rsidR="008A6D14">
        <w:rPr>
          <w:lang w:val="lv-LV"/>
        </w:rPr>
        <w:t>i</w:t>
      </w:r>
      <w:r w:rsidRPr="0049795F">
        <w:rPr>
          <w:lang w:val="lv-LV"/>
        </w:rPr>
        <w:t>na nepalielinātu administratīvo slogu - mazināt pārbaudes tikai lai pārbaudītu. Ex-post ietekmes novērtējumu veic tikai noteikti</w:t>
      </w:r>
      <w:r w:rsidR="00D85BF8">
        <w:rPr>
          <w:lang w:val="lv-LV"/>
        </w:rPr>
        <w:t>e</w:t>
      </w:r>
      <w:r w:rsidRPr="0049795F">
        <w:rPr>
          <w:lang w:val="lv-LV"/>
        </w:rPr>
        <w:t>m TA (?)</w:t>
      </w:r>
    </w:p>
    <w:p w14:paraId="7C3003C4" w14:textId="05E432AA" w:rsidR="0049795F" w:rsidRPr="0049795F" w:rsidRDefault="0049795F" w:rsidP="0049795F">
      <w:pPr>
        <w:pStyle w:val="ListParagraph"/>
        <w:numPr>
          <w:ilvl w:val="0"/>
          <w:numId w:val="28"/>
        </w:numPr>
        <w:jc w:val="both"/>
        <w:rPr>
          <w:lang w:val="lv-LV"/>
        </w:rPr>
      </w:pPr>
      <w:r w:rsidRPr="0049795F">
        <w:rPr>
          <w:lang w:val="lv-LV"/>
        </w:rPr>
        <w:lastRenderedPageBreak/>
        <w:t>Lūdzu mazināt administratīvo slogu un izslēgt monetāro izvērtējumu, tas ir liels laika patēriņš, neesmu informēts, vai kāds praksē reāli šo informāciju izmanto vai izmantos. Ir jāiegulda nesamērīgi resursi.</w:t>
      </w:r>
    </w:p>
    <w:p w14:paraId="7E426004" w14:textId="77777777" w:rsidR="00BF651A" w:rsidRPr="00DE1DE5" w:rsidRDefault="00BF651A" w:rsidP="00333BE5">
      <w:pPr>
        <w:jc w:val="both"/>
        <w:rPr>
          <w:rStyle w:val="Strong"/>
          <w:lang w:val="lv-LV"/>
        </w:rPr>
      </w:pPr>
    </w:p>
    <w:p w14:paraId="56FCF162" w14:textId="77777777" w:rsidR="002D63FA" w:rsidRPr="00DE1DE5" w:rsidRDefault="002D63FA" w:rsidP="002D63FA">
      <w:pPr>
        <w:jc w:val="right"/>
        <w:rPr>
          <w:rStyle w:val="Strong"/>
          <w:b w:val="0"/>
          <w:bCs w:val="0"/>
          <w:i/>
          <w:iCs/>
          <w:lang w:val="lv-LV"/>
        </w:rPr>
      </w:pPr>
    </w:p>
    <w:p w14:paraId="19263923" w14:textId="77777777" w:rsidR="00C86D05" w:rsidRPr="00DE1DE5" w:rsidRDefault="00C86D05" w:rsidP="00C86D05">
      <w:pPr>
        <w:tabs>
          <w:tab w:val="left" w:pos="3500"/>
        </w:tabs>
        <w:rPr>
          <w:rStyle w:val="Strong"/>
          <w:lang w:val="lv-LV"/>
        </w:rPr>
      </w:pPr>
    </w:p>
    <w:sectPr w:rsidR="00C86D05" w:rsidRPr="00DE1DE5" w:rsidSect="00E02C70">
      <w:headerReference w:type="default" r:id="rId23"/>
      <w:headerReference w:type="first" r:id="rId24"/>
      <w:footerReference w:type="first" r:id="rId25"/>
      <w:pgSz w:w="11906" w:h="16838"/>
      <w:pgMar w:top="1474" w:right="822" w:bottom="1474"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81B2B" w14:textId="77777777" w:rsidR="00B0647E" w:rsidRPr="00A90D51" w:rsidRDefault="00B0647E" w:rsidP="00BA2BE6">
      <w:pPr>
        <w:spacing w:before="0" w:after="0" w:line="240" w:lineRule="auto"/>
      </w:pPr>
      <w:r w:rsidRPr="00A90D51">
        <w:separator/>
      </w:r>
    </w:p>
  </w:endnote>
  <w:endnote w:type="continuationSeparator" w:id="0">
    <w:p w14:paraId="39D9B381" w14:textId="77777777" w:rsidR="00B0647E" w:rsidRPr="00A90D51" w:rsidRDefault="00B0647E" w:rsidP="00BA2BE6">
      <w:pPr>
        <w:spacing w:before="0" w:after="0" w:line="240" w:lineRule="auto"/>
      </w:pPr>
      <w:r w:rsidRPr="00A90D51">
        <w:continuationSeparator/>
      </w:r>
    </w:p>
  </w:endnote>
  <w:endnote w:type="continuationNotice" w:id="1">
    <w:p w14:paraId="6D511C9D" w14:textId="77777777" w:rsidR="00B0647E" w:rsidRDefault="00B064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BA"/>
    <w:family w:val="swiss"/>
    <w:pitch w:val="variable"/>
    <w:sig w:usb0="A00002AF" w:usb1="400078FB" w:usb2="00000000" w:usb3="00000000" w:csb0="0000009F" w:csb1="00000000"/>
    <w:embedRegular r:id="rId1" w:fontKey="{708787D4-8FCD-43E2-9506-C2F0FD396D4D}"/>
  </w:font>
  <w:font w:name="Times New Roman">
    <w:panose1 w:val="02020603050405020304"/>
    <w:charset w:val="BA"/>
    <w:family w:val="roman"/>
    <w:pitch w:val="variable"/>
    <w:sig w:usb0="E0002EFF" w:usb1="C000785B" w:usb2="00000009" w:usb3="00000000" w:csb0="000001FF" w:csb1="00000000"/>
  </w:font>
  <w:font w:name="Montserrat Black">
    <w:charset w:val="BA"/>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embedRegular r:id="rId2" w:fontKey="{5DDECDE0-388A-493E-AF28-90A62AB066A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Arial">
    <w:panose1 w:val="020B0604020202020204"/>
    <w:charset w:val="BA"/>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BA"/>
    <w:family w:val="swiss"/>
    <w:pitch w:val="variable"/>
    <w:sig w:usb0="E4002EFF" w:usb1="C200247B" w:usb2="00000009" w:usb3="00000000" w:csb0="000001FF" w:csb1="00000000"/>
    <w:embedRegular r:id="rId3" w:fontKey="{FF6FF21D-D421-4D59-AA42-FE87E7D08557}"/>
    <w:embedBold r:id="rId4" w:fontKey="{F9648FD2-5DA3-4E83-BD31-97749DBD7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81C5" w14:textId="77777777" w:rsidR="00372C26" w:rsidRPr="00A90D51" w:rsidRDefault="00DC6A03">
    <w:pPr>
      <w:pStyle w:val="Footer"/>
    </w:pPr>
    <w:r w:rsidRPr="00A90D51">
      <w:rPr>
        <w:noProof/>
      </w:rPr>
      <mc:AlternateContent>
        <mc:Choice Requires="wps">
          <w:drawing>
            <wp:anchor distT="0" distB="0" distL="114300" distR="114300" simplePos="0" relativeHeight="251658244" behindDoc="0" locked="0" layoutInCell="1" allowOverlap="1" wp14:anchorId="71158FB0" wp14:editId="633635B1">
              <wp:simplePos x="0" y="0"/>
              <wp:positionH relativeFrom="rightMargin">
                <wp:posOffset>-323850</wp:posOffset>
              </wp:positionH>
              <wp:positionV relativeFrom="paragraph">
                <wp:posOffset>189906</wp:posOffset>
              </wp:positionV>
              <wp:extent cx="324000" cy="198000"/>
              <wp:effectExtent l="0" t="0" r="0" b="12065"/>
              <wp:wrapNone/>
              <wp:docPr id="1994033937" name="Text Box 9"/>
              <wp:cNvGraphicFramePr/>
              <a:graphic xmlns:a="http://schemas.openxmlformats.org/drawingml/2006/main">
                <a:graphicData uri="http://schemas.microsoft.com/office/word/2010/wordprocessingShape">
                  <wps:wsp>
                    <wps:cNvSpPr txBox="1"/>
                    <wps:spPr>
                      <a:xfrm>
                        <a:off x="0" y="0"/>
                        <a:ext cx="324000" cy="198000"/>
                      </a:xfrm>
                      <a:prstGeom prst="rect">
                        <a:avLst/>
                      </a:prstGeom>
                      <a:noFill/>
                      <a:ln w="6350">
                        <a:noFill/>
                      </a:ln>
                    </wps:spPr>
                    <wps:txbx>
                      <w:txbxContent>
                        <w:p w14:paraId="522624E3" w14:textId="77777777" w:rsidR="00372C26" w:rsidRPr="00A90D51" w:rsidRDefault="00372C26"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58FB0" id="_x0000_t202" coordsize="21600,21600" o:spt="202" path="m,l,21600r21600,l21600,xe">
              <v:stroke joinstyle="miter"/>
              <v:path gradientshapeok="t" o:connecttype="rect"/>
            </v:shapetype>
            <v:shape id="_x0000_s1027" type="#_x0000_t202" style="position:absolute;margin-left:-25.5pt;margin-top:14.95pt;width:25.5pt;height:15.6pt;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" filled="f" stroked="f" strokeweight=".5pt">
              <v:textbox inset="0,0,0,0">
                <w:txbxContent>
                  <w:p w14:paraId="522624E3" w14:textId="77777777" w:rsidR="00372C26" w:rsidRPr="00A90D51" w:rsidRDefault="00372C26"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v:shape>
          </w:pict>
        </mc:Fallback>
      </mc:AlternateContent>
    </w:r>
    <w:r w:rsidR="00372C26" w:rsidRPr="00A90D51">
      <w:rPr>
        <w:noProof/>
      </w:rPr>
      <mc:AlternateContent>
        <mc:Choice Requires="wps">
          <w:drawing>
            <wp:anchor distT="0" distB="0" distL="114300" distR="114300" simplePos="0" relativeHeight="251658245" behindDoc="0" locked="0" layoutInCell="1" allowOverlap="1" wp14:anchorId="31B6B0BA" wp14:editId="48A698DA">
              <wp:simplePos x="0" y="0"/>
              <wp:positionH relativeFrom="rightMargin">
                <wp:posOffset>-377825</wp:posOffset>
              </wp:positionH>
              <wp:positionV relativeFrom="paragraph">
                <wp:posOffset>201197</wp:posOffset>
              </wp:positionV>
              <wp:extent cx="0" cy="162000"/>
              <wp:effectExtent l="0" t="0" r="38100" b="28575"/>
              <wp:wrapNone/>
              <wp:docPr id="557382857" name="Straight Connector 10"/>
              <wp:cNvGraphicFramePr/>
              <a:graphic xmlns:a="http://schemas.openxmlformats.org/drawingml/2006/main">
                <a:graphicData uri="http://schemas.microsoft.com/office/word/2010/wordprocessingShape">
                  <wps:wsp>
                    <wps:cNvCnPr/>
                    <wps:spPr>
                      <a:xfrm>
                        <a:off x="0" y="0"/>
                        <a:ext cx="0" cy="1620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B5707" id="Straight Connector 10" o:spid="_x0000_s1026" style="position:absolute;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9.75pt,15.85pt" to="-29.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" strokecolor="#e6e6e6 [3206]" strokeweight="1pt">
              <v:stroke joinstyle="miter"/>
              <w10:wrap anchorx="margin"/>
            </v:line>
          </w:pict>
        </mc:Fallback>
      </mc:AlternateContent>
    </w:r>
    <w:r w:rsidR="00372C26" w:rsidRPr="00A90D51">
      <w:rPr>
        <w:noProof/>
      </w:rPr>
      <mc:AlternateContent>
        <mc:Choice Requires="wps">
          <w:drawing>
            <wp:anchor distT="0" distB="0" distL="114300" distR="114300" simplePos="0" relativeHeight="251658243" behindDoc="0" locked="0" layoutInCell="1" allowOverlap="1" wp14:anchorId="3A42AF66" wp14:editId="2B4FAB7B">
              <wp:simplePos x="0" y="0"/>
              <wp:positionH relativeFrom="rightMargin">
                <wp:posOffset>-4860925</wp:posOffset>
              </wp:positionH>
              <wp:positionV relativeFrom="paragraph">
                <wp:posOffset>6985</wp:posOffset>
              </wp:positionV>
              <wp:extent cx="4381200" cy="378000"/>
              <wp:effectExtent l="0" t="0" r="635" b="3175"/>
              <wp:wrapNone/>
              <wp:docPr id="768170244" name="Text Box 9"/>
              <wp:cNvGraphicFramePr/>
              <a:graphic xmlns:a="http://schemas.openxmlformats.org/drawingml/2006/main">
                <a:graphicData uri="http://schemas.microsoft.com/office/word/2010/wordprocessingShape">
                  <wps:wsp>
                    <wps:cNvSpPr txBox="1"/>
                    <wps:spPr>
                      <a:xfrm>
                        <a:off x="0" y="0"/>
                        <a:ext cx="4381200" cy="378000"/>
                      </a:xfrm>
                      <a:prstGeom prst="rect">
                        <a:avLst/>
                      </a:prstGeom>
                      <a:noFill/>
                      <a:ln w="6350">
                        <a:noFill/>
                      </a:ln>
                    </wps:spPr>
                    <wps:txbx>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EndPr/>
                          <w:sdtContent>
                            <w:p w14:paraId="76DE11E2" w14:textId="77777777" w:rsidR="00372C26" w:rsidRPr="00A90D51" w:rsidRDefault="009E7F9C" w:rsidP="00892D67">
                              <w:pPr>
                                <w:pStyle w:val="Header"/>
                              </w:pPr>
                              <w:r>
                                <w:t>Longer Document title which is expanded to three lines!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2AF66" id="_x0000_s1028" type="#_x0000_t202" style="position:absolute;margin-left:-382.75pt;margin-top:.55pt;width:345pt;height:29.75pt;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" filled="f" stroked="f" strokeweight=".5pt">
              <v:textbox inset="0,0,0,0">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EndPr/>
                    <w:sdtContent>
                      <w:p w14:paraId="76DE11E2" w14:textId="77777777" w:rsidR="00372C26" w:rsidRPr="00A90D51" w:rsidRDefault="009E7F9C" w:rsidP="00892D67">
                        <w:pPr>
                          <w:pStyle w:val="Header"/>
                        </w:pPr>
                        <w:r>
                          <w:t>Longer Document title which is expanded to three lines!</w:t>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843E6" w14:textId="77777777" w:rsidR="00B0647E" w:rsidRPr="00A90D51" w:rsidRDefault="00B0647E" w:rsidP="00BA2BE6">
      <w:pPr>
        <w:spacing w:before="0" w:after="0" w:line="240" w:lineRule="auto"/>
      </w:pPr>
      <w:r w:rsidRPr="00A90D51">
        <w:separator/>
      </w:r>
    </w:p>
  </w:footnote>
  <w:footnote w:type="continuationSeparator" w:id="0">
    <w:p w14:paraId="1FA8F731" w14:textId="77777777" w:rsidR="00B0647E" w:rsidRPr="00A90D51" w:rsidRDefault="00B0647E" w:rsidP="00BA2BE6">
      <w:pPr>
        <w:spacing w:before="0" w:after="0" w:line="240" w:lineRule="auto"/>
      </w:pPr>
      <w:r w:rsidRPr="00A90D51">
        <w:continuationSeparator/>
      </w:r>
    </w:p>
  </w:footnote>
  <w:footnote w:type="continuationNotice" w:id="1">
    <w:p w14:paraId="5205B56D" w14:textId="77777777" w:rsidR="00B0647E" w:rsidRDefault="00B0647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C6791" w14:textId="77777777" w:rsidR="00E237E0" w:rsidRPr="00A90D51" w:rsidRDefault="00DC6A03">
    <w:pPr>
      <w:pStyle w:val="Header"/>
    </w:pPr>
    <w:r w:rsidRPr="00A90D51">
      <w:rPr>
        <w:noProof/>
      </w:rPr>
      <mc:AlternateContent>
        <mc:Choice Requires="wps">
          <w:drawing>
            <wp:anchor distT="0" distB="0" distL="114300" distR="114300" simplePos="0" relativeHeight="251658241" behindDoc="0" locked="0" layoutInCell="1" allowOverlap="1" wp14:anchorId="10E4F36F" wp14:editId="3A5BB1B5">
              <wp:simplePos x="0" y="0"/>
              <wp:positionH relativeFrom="rightMargin">
                <wp:posOffset>-306070</wp:posOffset>
              </wp:positionH>
              <wp:positionV relativeFrom="margin">
                <wp:posOffset>-431800</wp:posOffset>
              </wp:positionV>
              <wp:extent cx="291600" cy="306000"/>
              <wp:effectExtent l="0" t="0" r="13335" b="0"/>
              <wp:wrapNone/>
              <wp:docPr id="2023490423" name="Text Box 9"/>
              <wp:cNvGraphicFramePr/>
              <a:graphic xmlns:a="http://schemas.openxmlformats.org/drawingml/2006/main">
                <a:graphicData uri="http://schemas.microsoft.com/office/word/2010/wordprocessingShape">
                  <wps:wsp>
                    <wps:cNvSpPr txBox="1"/>
                    <wps:spPr>
                      <a:xfrm>
                        <a:off x="0" y="0"/>
                        <a:ext cx="291600" cy="306000"/>
                      </a:xfrm>
                      <a:prstGeom prst="rect">
                        <a:avLst/>
                      </a:prstGeom>
                      <a:noFill/>
                      <a:ln w="6350">
                        <a:noFill/>
                      </a:ln>
                    </wps:spPr>
                    <wps:txbx>
                      <w:txbxContent>
                        <w:p w14:paraId="2A7255D7" w14:textId="77777777" w:rsidR="00E7686F" w:rsidRPr="00A90D51" w:rsidRDefault="00E7686F"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4F36F" id="_x0000_t202" coordsize="21600,21600" o:spt="202" path="m,l,21600r21600,l21600,xe">
              <v:stroke joinstyle="miter"/>
              <v:path gradientshapeok="t" o:connecttype="rect"/>
            </v:shapetype>
            <v:shape id="Text Box 9" o:spid="_x0000_s1026" type="#_x0000_t202" style="position:absolute;left:0;text-align:left;margin-left:-24.1pt;margin-top:-34pt;width:22.95pt;height:24.1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" filled="f" stroked="f" strokeweight=".5pt">
              <v:textbox inset="0,0,0,0">
                <w:txbxContent>
                  <w:p w14:paraId="2A7255D7" w14:textId="77777777" w:rsidR="00E7686F" w:rsidRPr="00A90D51" w:rsidRDefault="00E7686F"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anchory="margin"/>
            </v:shape>
          </w:pict>
        </mc:Fallback>
      </mc:AlternateContent>
    </w:r>
    <w:r w:rsidR="00892D67" w:rsidRPr="00A90D51">
      <w:rPr>
        <w:noProof/>
      </w:rPr>
      <mc:AlternateContent>
        <mc:Choice Requires="wps">
          <w:drawing>
            <wp:anchor distT="0" distB="0" distL="114300" distR="114300" simplePos="0" relativeHeight="251658242" behindDoc="0" locked="0" layoutInCell="1" allowOverlap="1" wp14:anchorId="6ABD320F" wp14:editId="77366A53">
              <wp:simplePos x="0" y="0"/>
              <wp:positionH relativeFrom="rightMargin">
                <wp:posOffset>-377825</wp:posOffset>
              </wp:positionH>
              <wp:positionV relativeFrom="margin">
                <wp:posOffset>-424815</wp:posOffset>
              </wp:positionV>
              <wp:extent cx="0" cy="295200"/>
              <wp:effectExtent l="0" t="0" r="38100" b="29210"/>
              <wp:wrapNone/>
              <wp:docPr id="747135681" name="Straight Connector 10"/>
              <wp:cNvGraphicFramePr/>
              <a:graphic xmlns:a="http://schemas.openxmlformats.org/drawingml/2006/main">
                <a:graphicData uri="http://schemas.microsoft.com/office/word/2010/wordprocessingShape">
                  <wps:wsp>
                    <wps:cNvCnPr/>
                    <wps:spPr>
                      <a:xfrm>
                        <a:off x="0" y="0"/>
                        <a:ext cx="0" cy="2952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25447" id="Straight Connector 10" o:spid="_x0000_s1026"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 from="-29.75pt,-33.45pt" to="-2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" strokecolor="#e6e6e6 [3206]" strokeweight="1pt">
              <v:stroke joinstyle="miter"/>
              <w10:wrap anchorx="margin" anchory="margin"/>
            </v:line>
          </w:pict>
        </mc:Fallback>
      </mc:AlternateContent>
    </w:r>
    <w:r w:rsidR="00710008">
      <w:rPr>
        <w:noProof/>
      </w:rPr>
      <w:drawing>
        <wp:anchor distT="0" distB="0" distL="114300" distR="114300" simplePos="0" relativeHeight="251658247" behindDoc="1" locked="1" layoutInCell="1" allowOverlap="1" wp14:anchorId="7D99DC2C" wp14:editId="12A08517">
          <wp:simplePos x="520065" y="472440"/>
          <wp:positionH relativeFrom="page">
            <wp:align>right</wp:align>
          </wp:positionH>
          <wp:positionV relativeFrom="page">
            <wp:align>bottom</wp:align>
          </wp:positionV>
          <wp:extent cx="7563600" cy="1882800"/>
          <wp:effectExtent l="0" t="0" r="0" b="3175"/>
          <wp:wrapNone/>
          <wp:docPr id="173957601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6841" name="Picture 2" descr="A black background with a black square&#10;&#10;Description automatically generated with medium confidence"/>
                  <pic:cNvPicPr/>
                </pic:nvPicPr>
                <pic:blipFill>
                  <a:blip r:embed="rId1"/>
                  <a:stretch>
                    <a:fillRect/>
                  </a:stretch>
                </pic:blipFill>
                <pic:spPr>
                  <a:xfrm>
                    <a:off x="0" y="0"/>
                    <a:ext cx="7563600" cy="1882800"/>
                  </a:xfrm>
                  <a:prstGeom prst="rect">
                    <a:avLst/>
                  </a:prstGeom>
                </pic:spPr>
              </pic:pic>
            </a:graphicData>
          </a:graphic>
          <wp14:sizeRelH relativeFrom="margin">
            <wp14:pctWidth>0</wp14:pctWidth>
          </wp14:sizeRelH>
          <wp14:sizeRelV relativeFrom="margin">
            <wp14:pctHeight>0</wp14:pctHeight>
          </wp14:sizeRelV>
        </wp:anchor>
      </w:drawing>
    </w:r>
    <w:r w:rsidR="00710008">
      <w:rPr>
        <w:noProof/>
      </w:rPr>
      <w:drawing>
        <wp:anchor distT="0" distB="0" distL="114300" distR="114300" simplePos="0" relativeHeight="251658246" behindDoc="1" locked="1" layoutInCell="1" allowOverlap="1" wp14:anchorId="331E75A2" wp14:editId="32939D1F">
          <wp:simplePos x="520065" y="472440"/>
          <wp:positionH relativeFrom="page">
            <wp:align>left</wp:align>
          </wp:positionH>
          <wp:positionV relativeFrom="page">
            <wp:align>bottom</wp:align>
          </wp:positionV>
          <wp:extent cx="11030400" cy="939600"/>
          <wp:effectExtent l="0" t="0" r="0" b="0"/>
          <wp:wrapNone/>
          <wp:docPr id="188632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9950" name="Picture 787529950"/>
                  <pic:cNvPicPr/>
                </pic:nvPicPr>
                <pic:blipFill>
                  <a:blip r:embed="rId2"/>
                  <a:stretch>
                    <a:fillRect/>
                  </a:stretch>
                </pic:blipFill>
                <pic:spPr>
                  <a:xfrm>
                    <a:off x="0" y="0"/>
                    <a:ext cx="110304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4E53" w14:textId="77777777" w:rsidR="006209AD" w:rsidRPr="00A90D51" w:rsidRDefault="006209AD">
    <w:pPr>
      <w:pStyle w:val="Header"/>
    </w:pPr>
    <w:r w:rsidRPr="00A90D51">
      <w:rPr>
        <w:noProof/>
      </w:rPr>
      <w:drawing>
        <wp:anchor distT="0" distB="0" distL="114300" distR="114300" simplePos="0" relativeHeight="251658240" behindDoc="1" locked="1" layoutInCell="1" allowOverlap="1" wp14:anchorId="63FF7CDC" wp14:editId="5B65F284">
          <wp:simplePos x="519545" y="457200"/>
          <wp:positionH relativeFrom="page">
            <wp:align>left</wp:align>
          </wp:positionH>
          <wp:positionV relativeFrom="page">
            <wp:align>bottom</wp:align>
          </wp:positionV>
          <wp:extent cx="7563600" cy="10695600"/>
          <wp:effectExtent l="0" t="0" r="0" b="0"/>
          <wp:wrapNone/>
          <wp:docPr id="481006868" name="Picture 48100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2288" name="Picture 651322288"/>
                  <pic:cNvPicPr/>
                </pic:nvPicPr>
                <pic:blipFill>
                  <a:blip r:embed="rId1"/>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F52EF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0811224" o:spid="_x0000_i1025" type="#_x0000_t75" style="width:49.5pt;height:49.5pt;visibility:visible;mso-wrap-style:square">
            <v:imagedata r:id="rId1" o:title=""/>
          </v:shape>
        </w:pict>
      </mc:Choice>
      <mc:Fallback>
        <w:drawing>
          <wp:inline distT="0" distB="0" distL="0" distR="0" wp14:anchorId="61414195" wp14:editId="61414196">
            <wp:extent cx="628650" cy="628650"/>
            <wp:effectExtent l="0" t="0" r="0" b="0"/>
            <wp:docPr id="1620811224" name="Picture 16208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1">
    <mc:AlternateContent>
      <mc:Choice Requires="v">
        <w:pict>
          <v:shape w14:anchorId="66A7EC3C" id="Picture 325698366" o:spid="_x0000_i1025" type="#_x0000_t75" style="width:49.5pt;height:49.5pt;visibility:visible;mso-wrap-style:square">
            <v:imagedata r:id="rId3" o:title=""/>
          </v:shape>
        </w:pict>
      </mc:Choice>
      <mc:Fallback>
        <w:drawing>
          <wp:inline distT="0" distB="0" distL="0" distR="0" wp14:anchorId="61414197" wp14:editId="61414198">
            <wp:extent cx="628650" cy="628650"/>
            <wp:effectExtent l="0" t="0" r="0" b="0"/>
            <wp:docPr id="325698366" name="Picture 32569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2">
    <mc:AlternateContent>
      <mc:Choice Requires="v">
        <w:pict>
          <v:shape w14:anchorId="3FE17AEA" id="Picture 618278137" o:spid="_x0000_i1025" type="#_x0000_t75" style="width:49.5pt;height:49.5pt;visibility:visible;mso-wrap-style:square">
            <v:imagedata r:id="rId5" o:title=""/>
          </v:shape>
        </w:pict>
      </mc:Choice>
      <mc:Fallback>
        <w:drawing>
          <wp:inline distT="0" distB="0" distL="0" distR="0" wp14:anchorId="61414199" wp14:editId="6141419A">
            <wp:extent cx="628650" cy="628650"/>
            <wp:effectExtent l="0" t="0" r="0" b="0"/>
            <wp:docPr id="618278137" name="Picture 61827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3">
    <mc:AlternateContent>
      <mc:Choice Requires="v">
        <w:pict>
          <v:shape w14:anchorId="7C3E20A1" id="Picture 1295931042" o:spid="_x0000_i1025" type="#_x0000_t75" style="width:49.5pt;height:49.5pt;visibility:visible;mso-wrap-style:square">
            <v:imagedata r:id="rId7" o:title=""/>
          </v:shape>
        </w:pict>
      </mc:Choice>
      <mc:Fallback>
        <w:drawing>
          <wp:inline distT="0" distB="0" distL="0" distR="0" wp14:anchorId="6141419B" wp14:editId="6141419C">
            <wp:extent cx="628650" cy="628650"/>
            <wp:effectExtent l="0" t="0" r="0" b="0"/>
            <wp:docPr id="1295931042" name="Picture 129593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4">
    <mc:AlternateContent>
      <mc:Choice Requires="v">
        <w:pict>
          <v:shape w14:anchorId="707CC1A7" id="Picture 1134028204" o:spid="_x0000_i1025" type="#_x0000_t75" style="width:49.5pt;height:49.5pt;visibility:visible;mso-wrap-style:square">
            <v:imagedata r:id="rId9" o:title=""/>
          </v:shape>
        </w:pict>
      </mc:Choice>
      <mc:Fallback>
        <w:drawing>
          <wp:inline distT="0" distB="0" distL="0" distR="0" wp14:anchorId="6141419D" wp14:editId="6141419E">
            <wp:extent cx="628650" cy="628650"/>
            <wp:effectExtent l="0" t="0" r="0" b="0"/>
            <wp:docPr id="1134028204" name="Picture 113402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5">
    <mc:AlternateContent>
      <mc:Choice Requires="v">
        <w:pict>
          <v:shape w14:anchorId="0CD34901" id="Picture 971972740" o:spid="_x0000_i1025" type="#_x0000_t75" style="width:49.5pt;height:49.5pt;visibility:visible;mso-wrap-style:square">
            <v:imagedata r:id="rId11" o:title=""/>
          </v:shape>
        </w:pict>
      </mc:Choice>
      <mc:Fallback>
        <w:drawing>
          <wp:inline distT="0" distB="0" distL="0" distR="0" wp14:anchorId="6141419F" wp14:editId="614141A0">
            <wp:extent cx="628650" cy="628650"/>
            <wp:effectExtent l="0" t="0" r="0" b="0"/>
            <wp:docPr id="971972740" name="Picture 97197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6">
    <mc:AlternateContent>
      <mc:Choice Requires="v">
        <w:pict>
          <v:shape w14:anchorId="06BE5A50" id="Picture 2109498778" o:spid="_x0000_i1025" type="#_x0000_t75" style="width:49.5pt;height:49.5pt;visibility:visible;mso-wrap-style:square">
            <v:imagedata r:id="rId13" o:title=""/>
          </v:shape>
        </w:pict>
      </mc:Choice>
      <mc:Fallback>
        <w:drawing>
          <wp:inline distT="0" distB="0" distL="0" distR="0" wp14:anchorId="614141A1" wp14:editId="614141A2">
            <wp:extent cx="628650" cy="628650"/>
            <wp:effectExtent l="0" t="0" r="0" b="0"/>
            <wp:docPr id="2109498778" name="Picture 210949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7">
    <mc:AlternateContent>
      <mc:Choice Requires="v">
        <w:pict>
          <v:shape w14:anchorId="0B76CDDF" id="Picture 298711131" o:spid="_x0000_i1025" type="#_x0000_t75" style="width:49.5pt;height:49.5pt;visibility:visible;mso-wrap-style:square">
            <v:imagedata r:id="rId15" o:title=""/>
          </v:shape>
        </w:pict>
      </mc:Choice>
      <mc:Fallback>
        <w:drawing>
          <wp:inline distT="0" distB="0" distL="0" distR="0" wp14:anchorId="614141A3" wp14:editId="614141A4">
            <wp:extent cx="628650" cy="628650"/>
            <wp:effectExtent l="0" t="0" r="0" b="0"/>
            <wp:docPr id="298711131" name="Picture 29871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8">
    <mc:AlternateContent>
      <mc:Choice Requires="v">
        <w:pict>
          <v:shape w14:anchorId="16BE2DE1" id="Picture 608464449" o:spid="_x0000_i1025" type="#_x0000_t75" style="width:49.5pt;height:49.5pt;visibility:visible;mso-wrap-style:square">
            <v:imagedata r:id="rId17" o:title=""/>
          </v:shape>
        </w:pict>
      </mc:Choice>
      <mc:Fallback>
        <w:drawing>
          <wp:inline distT="0" distB="0" distL="0" distR="0" wp14:anchorId="614141A5" wp14:editId="614141A6">
            <wp:extent cx="628650" cy="628650"/>
            <wp:effectExtent l="0" t="0" r="0" b="0"/>
            <wp:docPr id="608464449" name="Picture 60846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9">
    <mc:AlternateContent>
      <mc:Choice Requires="v">
        <w:pict>
          <v:shape w14:anchorId="79D72814" id="Picture 1739616482" o:spid="_x0000_i1025" type="#_x0000_t75" style="width:49.5pt;height:49.5pt;visibility:visible;mso-wrap-style:square">
            <v:imagedata r:id="rId19" o:title=""/>
          </v:shape>
        </w:pict>
      </mc:Choice>
      <mc:Fallback>
        <w:drawing>
          <wp:inline distT="0" distB="0" distL="0" distR="0" wp14:anchorId="614141A7" wp14:editId="614141A8">
            <wp:extent cx="628650" cy="628650"/>
            <wp:effectExtent l="0" t="0" r="0" b="0"/>
            <wp:docPr id="1739616482" name="Picture 173961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mc:Fallback>
    </mc:AlternateContent>
  </w:numPicBullet>
  <w:numPicBullet w:numPicBulletId="10">
    <mc:AlternateContent>
      <mc:Choice Requires="v">
        <w:pict>
          <v:shape w14:anchorId="654C7AEB" id="Picture 2066026905" o:spid="_x0000_i1025" type="#_x0000_t75" style="width:22.5pt;height:22.5pt;visibility:visible;mso-wrap-style:square">
            <v:imagedata r:id="rId21" o:title=""/>
          </v:shape>
        </w:pict>
      </mc:Choice>
      <mc:Fallback>
        <w:drawing>
          <wp:inline distT="0" distB="0" distL="0" distR="0" wp14:anchorId="614141A9" wp14:editId="614141AA">
            <wp:extent cx="285750" cy="285750"/>
            <wp:effectExtent l="0" t="0" r="0" b="0"/>
            <wp:docPr id="2066026905" name="Picture 206602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mc:Fallback>
    </mc:AlternateContent>
  </w:numPicBullet>
  <w:numPicBullet w:numPicBulletId="11">
    <mc:AlternateContent>
      <mc:Choice Requires="v">
        <w:pict>
          <v:shape w14:anchorId="3B332769" id="Picture 1987836955" o:spid="_x0000_i1025" type="#_x0000_t75" style="width:22.5pt;height:22.5pt;visibility:visible;mso-wrap-style:square">
            <v:imagedata r:id="rId23" o:title=""/>
          </v:shape>
        </w:pict>
      </mc:Choice>
      <mc:Fallback>
        <w:drawing>
          <wp:inline distT="0" distB="0" distL="0" distR="0" wp14:anchorId="614141AB" wp14:editId="614141AC">
            <wp:extent cx="285750" cy="285750"/>
            <wp:effectExtent l="0" t="0" r="0" b="0"/>
            <wp:docPr id="1987836955" name="Picture 198783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mc:Fallback>
    </mc:AlternateContent>
  </w:numPicBullet>
  <w:numPicBullet w:numPicBulletId="12">
    <mc:AlternateContent>
      <mc:Choice Requires="v">
        <w:pict>
          <v:shape w14:anchorId="3BAC7ABE" id="Picture 445406801" o:spid="_x0000_i1025" type="#_x0000_t75" style="width:22.5pt;height:22.5pt;visibility:visible;mso-wrap-style:square">
            <v:imagedata r:id="rId25" o:title=""/>
          </v:shape>
        </w:pict>
      </mc:Choice>
      <mc:Fallback>
        <w:drawing>
          <wp:inline distT="0" distB="0" distL="0" distR="0" wp14:anchorId="614141AD" wp14:editId="614141AE">
            <wp:extent cx="285750" cy="285750"/>
            <wp:effectExtent l="0" t="0" r="0" b="0"/>
            <wp:docPr id="445406801" name="Picture 44540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mc:Fallback>
    </mc:AlternateContent>
  </w:numPicBullet>
  <w:numPicBullet w:numPicBulletId="13">
    <mc:AlternateContent>
      <mc:Choice Requires="v">
        <w:pict>
          <v:shape w14:anchorId="13B7E7AA" id="Picture 1805816300" o:spid="_x0000_i1025" type="#_x0000_t75" style="width:22.5pt;height:22.5pt;visibility:visible;mso-wrap-style:square">
            <v:imagedata r:id="rId27" o:title=""/>
          </v:shape>
        </w:pict>
      </mc:Choice>
      <mc:Fallback>
        <w:drawing>
          <wp:inline distT="0" distB="0" distL="0" distR="0" wp14:anchorId="614141AF" wp14:editId="614141B0">
            <wp:extent cx="285750" cy="285750"/>
            <wp:effectExtent l="0" t="0" r="0" b="0"/>
            <wp:docPr id="1805816300" name="Picture 180581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mc:Fallback>
    </mc:AlternateContent>
  </w:numPicBullet>
  <w:numPicBullet w:numPicBulletId="14">
    <mc:AlternateContent>
      <mc:Choice Requires="v">
        <w:pict>
          <v:shape w14:anchorId="28127B55" id="Picture 242172290" o:spid="_x0000_i1025" type="#_x0000_t75" style="width:22.5pt;height:22.5pt;visibility:visible;mso-wrap-style:square">
            <v:imagedata r:id="rId29" o:title=""/>
          </v:shape>
        </w:pict>
      </mc:Choice>
      <mc:Fallback>
        <w:drawing>
          <wp:inline distT="0" distB="0" distL="0" distR="0" wp14:anchorId="614141B1" wp14:editId="614141B2">
            <wp:extent cx="285750" cy="285750"/>
            <wp:effectExtent l="0" t="0" r="0" b="0"/>
            <wp:docPr id="242172290" name="Picture 24217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mc:Fallback>
    </mc:AlternateContent>
  </w:numPicBullet>
  <w:numPicBullet w:numPicBulletId="15">
    <mc:AlternateContent>
      <mc:Choice Requires="v">
        <w:pict>
          <v:shape w14:anchorId="45C832DD" id="Picture 307740770" o:spid="_x0000_i1025" type="#_x0000_t75" style="width:22.5pt;height:22.5pt;visibility:visible;mso-wrap-style:square">
            <v:imagedata r:id="rId31" o:title=""/>
          </v:shape>
        </w:pict>
      </mc:Choice>
      <mc:Fallback>
        <w:drawing>
          <wp:inline distT="0" distB="0" distL="0" distR="0" wp14:anchorId="614141B3" wp14:editId="614141B4">
            <wp:extent cx="285750" cy="285750"/>
            <wp:effectExtent l="0" t="0" r="0" b="0"/>
            <wp:docPr id="307740770" name="Picture 30774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9948D60E"/>
    <w:lvl w:ilvl="0">
      <w:start w:val="1"/>
      <w:numFmt w:val="bullet"/>
      <w:pStyle w:val="ListBullet5"/>
      <w:lvlText w:val="–"/>
      <w:lvlJc w:val="left"/>
      <w:pPr>
        <w:ind w:left="1721"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ListBullet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ListBullet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E50452DC"/>
    <w:lvl w:ilvl="0">
      <w:start w:val="1"/>
      <w:numFmt w:val="bullet"/>
      <w:pStyle w:val="ListBullet2"/>
      <w:lvlText w:val="⁄"/>
      <w:lvlJc w:val="left"/>
      <w:pPr>
        <w:ind w:left="700" w:hanging="360"/>
      </w:pPr>
      <w:rPr>
        <w:rFonts w:ascii="Montserrat Black" w:hAnsi="Montserrat Black" w:hint="default"/>
        <w:color w:val="auto"/>
      </w:rPr>
    </w:lvl>
  </w:abstractNum>
  <w:abstractNum w:abstractNumId="4" w15:restartNumberingAfterBreak="0">
    <w:nsid w:val="FFFFFF89"/>
    <w:multiLevelType w:val="singleLevel"/>
    <w:tmpl w:val="0CC2BAFC"/>
    <w:lvl w:ilvl="0">
      <w:start w:val="1"/>
      <w:numFmt w:val="bullet"/>
      <w:pStyle w:val="ListBullet"/>
      <w:lvlText w:val="¡"/>
      <w:lvlJc w:val="left"/>
      <w:pPr>
        <w:ind w:left="360" w:hanging="360"/>
      </w:pPr>
      <w:rPr>
        <w:rFonts w:ascii="Wingdings 2" w:hAnsi="Wingdings 2" w:hint="default"/>
        <w:color w:val="auto"/>
      </w:rPr>
    </w:lvl>
  </w:abstractNum>
  <w:abstractNum w:abstractNumId="5" w15:restartNumberingAfterBreak="0">
    <w:nsid w:val="081B1836"/>
    <w:multiLevelType w:val="hybridMultilevel"/>
    <w:tmpl w:val="FACA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7611E"/>
    <w:multiLevelType w:val="hybridMultilevel"/>
    <w:tmpl w:val="007CDDF8"/>
    <w:lvl w:ilvl="0" w:tplc="F092ABEC">
      <w:start w:val="1"/>
      <w:numFmt w:val="decimal"/>
      <w:lvlText w:val="%1."/>
      <w:lvlJc w:val="left"/>
      <w:pPr>
        <w:ind w:left="652" w:hanging="360"/>
      </w:pPr>
    </w:lvl>
    <w:lvl w:ilvl="1" w:tplc="40090019" w:tentative="1">
      <w:start w:val="1"/>
      <w:numFmt w:val="lowerLetter"/>
      <w:lvlText w:val="%2."/>
      <w:lvlJc w:val="left"/>
      <w:pPr>
        <w:ind w:left="1372" w:hanging="360"/>
      </w:pPr>
    </w:lvl>
    <w:lvl w:ilvl="2" w:tplc="4009001B" w:tentative="1">
      <w:start w:val="1"/>
      <w:numFmt w:val="lowerRoman"/>
      <w:lvlText w:val="%3."/>
      <w:lvlJc w:val="right"/>
      <w:pPr>
        <w:ind w:left="2092" w:hanging="180"/>
      </w:pPr>
    </w:lvl>
    <w:lvl w:ilvl="3" w:tplc="4009000F" w:tentative="1">
      <w:start w:val="1"/>
      <w:numFmt w:val="decimal"/>
      <w:lvlText w:val="%4."/>
      <w:lvlJc w:val="left"/>
      <w:pPr>
        <w:ind w:left="2812" w:hanging="360"/>
      </w:pPr>
    </w:lvl>
    <w:lvl w:ilvl="4" w:tplc="40090019" w:tentative="1">
      <w:start w:val="1"/>
      <w:numFmt w:val="lowerLetter"/>
      <w:lvlText w:val="%5."/>
      <w:lvlJc w:val="left"/>
      <w:pPr>
        <w:ind w:left="3532" w:hanging="360"/>
      </w:pPr>
    </w:lvl>
    <w:lvl w:ilvl="5" w:tplc="4009001B" w:tentative="1">
      <w:start w:val="1"/>
      <w:numFmt w:val="lowerRoman"/>
      <w:lvlText w:val="%6."/>
      <w:lvlJc w:val="right"/>
      <w:pPr>
        <w:ind w:left="4252" w:hanging="180"/>
      </w:pPr>
    </w:lvl>
    <w:lvl w:ilvl="6" w:tplc="4009000F" w:tentative="1">
      <w:start w:val="1"/>
      <w:numFmt w:val="decimal"/>
      <w:lvlText w:val="%7."/>
      <w:lvlJc w:val="left"/>
      <w:pPr>
        <w:ind w:left="4972" w:hanging="360"/>
      </w:pPr>
    </w:lvl>
    <w:lvl w:ilvl="7" w:tplc="40090019" w:tentative="1">
      <w:start w:val="1"/>
      <w:numFmt w:val="lowerLetter"/>
      <w:lvlText w:val="%8."/>
      <w:lvlJc w:val="left"/>
      <w:pPr>
        <w:ind w:left="5692" w:hanging="360"/>
      </w:pPr>
    </w:lvl>
    <w:lvl w:ilvl="8" w:tplc="4009001B" w:tentative="1">
      <w:start w:val="1"/>
      <w:numFmt w:val="lowerRoman"/>
      <w:lvlText w:val="%9."/>
      <w:lvlJc w:val="right"/>
      <w:pPr>
        <w:ind w:left="6412" w:hanging="180"/>
      </w:pPr>
    </w:lvl>
  </w:abstractNum>
  <w:abstractNum w:abstractNumId="7" w15:restartNumberingAfterBreak="0">
    <w:nsid w:val="1F01125E"/>
    <w:multiLevelType w:val="hybridMultilevel"/>
    <w:tmpl w:val="3C6E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A62C4"/>
    <w:multiLevelType w:val="hybridMultilevel"/>
    <w:tmpl w:val="E3C48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3B1EA2"/>
    <w:multiLevelType w:val="hybridMultilevel"/>
    <w:tmpl w:val="AFB0A8F6"/>
    <w:lvl w:ilvl="0" w:tplc="BD501B30">
      <w:start w:val="1"/>
      <w:numFmt w:val="decimal"/>
      <w:pStyle w:val="Graph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36625"/>
    <w:multiLevelType w:val="hybridMultilevel"/>
    <w:tmpl w:val="C68A1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36429"/>
    <w:multiLevelType w:val="hybridMultilevel"/>
    <w:tmpl w:val="767A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24A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BCC522F"/>
    <w:multiLevelType w:val="hybridMultilevel"/>
    <w:tmpl w:val="44B683A8"/>
    <w:lvl w:ilvl="0" w:tplc="49B07692">
      <w:start w:val="1"/>
      <w:numFmt w:val="bullet"/>
      <w:lvlText w:val="▪"/>
      <w:lvlJc w:val="left"/>
      <w:pPr>
        <w:tabs>
          <w:tab w:val="num" w:pos="720"/>
        </w:tabs>
        <w:ind w:left="720" w:hanging="360"/>
      </w:pPr>
      <w:rPr>
        <w:rFonts w:ascii="Noto Sans Symbols" w:hAnsi="Noto Sans Symbols" w:hint="default"/>
      </w:rPr>
    </w:lvl>
    <w:lvl w:ilvl="1" w:tplc="5E1E3A24" w:tentative="1">
      <w:start w:val="1"/>
      <w:numFmt w:val="bullet"/>
      <w:lvlText w:val="▪"/>
      <w:lvlJc w:val="left"/>
      <w:pPr>
        <w:tabs>
          <w:tab w:val="num" w:pos="1440"/>
        </w:tabs>
        <w:ind w:left="1440" w:hanging="360"/>
      </w:pPr>
      <w:rPr>
        <w:rFonts w:ascii="Noto Sans Symbols" w:hAnsi="Noto Sans Symbols" w:hint="default"/>
      </w:rPr>
    </w:lvl>
    <w:lvl w:ilvl="2" w:tplc="DEECC5AC" w:tentative="1">
      <w:start w:val="1"/>
      <w:numFmt w:val="bullet"/>
      <w:lvlText w:val="▪"/>
      <w:lvlJc w:val="left"/>
      <w:pPr>
        <w:tabs>
          <w:tab w:val="num" w:pos="2160"/>
        </w:tabs>
        <w:ind w:left="2160" w:hanging="360"/>
      </w:pPr>
      <w:rPr>
        <w:rFonts w:ascii="Noto Sans Symbols" w:hAnsi="Noto Sans Symbols" w:hint="default"/>
      </w:rPr>
    </w:lvl>
    <w:lvl w:ilvl="3" w:tplc="E81AC26C" w:tentative="1">
      <w:start w:val="1"/>
      <w:numFmt w:val="bullet"/>
      <w:lvlText w:val="▪"/>
      <w:lvlJc w:val="left"/>
      <w:pPr>
        <w:tabs>
          <w:tab w:val="num" w:pos="2880"/>
        </w:tabs>
        <w:ind w:left="2880" w:hanging="360"/>
      </w:pPr>
      <w:rPr>
        <w:rFonts w:ascii="Noto Sans Symbols" w:hAnsi="Noto Sans Symbols" w:hint="default"/>
      </w:rPr>
    </w:lvl>
    <w:lvl w:ilvl="4" w:tplc="204C8972" w:tentative="1">
      <w:start w:val="1"/>
      <w:numFmt w:val="bullet"/>
      <w:lvlText w:val="▪"/>
      <w:lvlJc w:val="left"/>
      <w:pPr>
        <w:tabs>
          <w:tab w:val="num" w:pos="3600"/>
        </w:tabs>
        <w:ind w:left="3600" w:hanging="360"/>
      </w:pPr>
      <w:rPr>
        <w:rFonts w:ascii="Noto Sans Symbols" w:hAnsi="Noto Sans Symbols" w:hint="default"/>
      </w:rPr>
    </w:lvl>
    <w:lvl w:ilvl="5" w:tplc="43C43EE8" w:tentative="1">
      <w:start w:val="1"/>
      <w:numFmt w:val="bullet"/>
      <w:lvlText w:val="▪"/>
      <w:lvlJc w:val="left"/>
      <w:pPr>
        <w:tabs>
          <w:tab w:val="num" w:pos="4320"/>
        </w:tabs>
        <w:ind w:left="4320" w:hanging="360"/>
      </w:pPr>
      <w:rPr>
        <w:rFonts w:ascii="Noto Sans Symbols" w:hAnsi="Noto Sans Symbols" w:hint="default"/>
      </w:rPr>
    </w:lvl>
    <w:lvl w:ilvl="6" w:tplc="A4DAAC72" w:tentative="1">
      <w:start w:val="1"/>
      <w:numFmt w:val="bullet"/>
      <w:lvlText w:val="▪"/>
      <w:lvlJc w:val="left"/>
      <w:pPr>
        <w:tabs>
          <w:tab w:val="num" w:pos="5040"/>
        </w:tabs>
        <w:ind w:left="5040" w:hanging="360"/>
      </w:pPr>
      <w:rPr>
        <w:rFonts w:ascii="Noto Sans Symbols" w:hAnsi="Noto Sans Symbols" w:hint="default"/>
      </w:rPr>
    </w:lvl>
    <w:lvl w:ilvl="7" w:tplc="34EA75FA" w:tentative="1">
      <w:start w:val="1"/>
      <w:numFmt w:val="bullet"/>
      <w:lvlText w:val="▪"/>
      <w:lvlJc w:val="left"/>
      <w:pPr>
        <w:tabs>
          <w:tab w:val="num" w:pos="5760"/>
        </w:tabs>
        <w:ind w:left="5760" w:hanging="360"/>
      </w:pPr>
      <w:rPr>
        <w:rFonts w:ascii="Noto Sans Symbols" w:hAnsi="Noto Sans Symbols" w:hint="default"/>
      </w:rPr>
    </w:lvl>
    <w:lvl w:ilvl="8" w:tplc="595C91B4" w:tentative="1">
      <w:start w:val="1"/>
      <w:numFmt w:val="bullet"/>
      <w:lvlText w:val="▪"/>
      <w:lvlJc w:val="left"/>
      <w:pPr>
        <w:tabs>
          <w:tab w:val="num" w:pos="6480"/>
        </w:tabs>
        <w:ind w:left="6480" w:hanging="360"/>
      </w:pPr>
      <w:rPr>
        <w:rFonts w:ascii="Noto Sans Symbols" w:hAnsi="Noto Sans Symbols" w:hint="default"/>
      </w:rPr>
    </w:lvl>
  </w:abstractNum>
  <w:abstractNum w:abstractNumId="14" w15:restartNumberingAfterBreak="0">
    <w:nsid w:val="3E755E6A"/>
    <w:multiLevelType w:val="hybridMultilevel"/>
    <w:tmpl w:val="C1F2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63321"/>
    <w:multiLevelType w:val="hybridMultilevel"/>
    <w:tmpl w:val="850EE8D8"/>
    <w:lvl w:ilvl="0" w:tplc="5BC60D68">
      <w:start w:val="1"/>
      <w:numFmt w:val="bullet"/>
      <w:lvlText w:val="▪"/>
      <w:lvlJc w:val="left"/>
      <w:pPr>
        <w:tabs>
          <w:tab w:val="num" w:pos="720"/>
        </w:tabs>
        <w:ind w:left="720" w:hanging="360"/>
      </w:pPr>
      <w:rPr>
        <w:rFonts w:ascii="Noto Sans Symbols" w:hAnsi="Noto Sans Symbols" w:hint="default"/>
      </w:rPr>
    </w:lvl>
    <w:lvl w:ilvl="1" w:tplc="C3B6BD6C" w:tentative="1">
      <w:start w:val="1"/>
      <w:numFmt w:val="bullet"/>
      <w:lvlText w:val="▪"/>
      <w:lvlJc w:val="left"/>
      <w:pPr>
        <w:tabs>
          <w:tab w:val="num" w:pos="1440"/>
        </w:tabs>
        <w:ind w:left="1440" w:hanging="360"/>
      </w:pPr>
      <w:rPr>
        <w:rFonts w:ascii="Noto Sans Symbols" w:hAnsi="Noto Sans Symbols" w:hint="default"/>
      </w:rPr>
    </w:lvl>
    <w:lvl w:ilvl="2" w:tplc="794E16FC" w:tentative="1">
      <w:start w:val="1"/>
      <w:numFmt w:val="bullet"/>
      <w:lvlText w:val="▪"/>
      <w:lvlJc w:val="left"/>
      <w:pPr>
        <w:tabs>
          <w:tab w:val="num" w:pos="2160"/>
        </w:tabs>
        <w:ind w:left="2160" w:hanging="360"/>
      </w:pPr>
      <w:rPr>
        <w:rFonts w:ascii="Noto Sans Symbols" w:hAnsi="Noto Sans Symbols" w:hint="default"/>
      </w:rPr>
    </w:lvl>
    <w:lvl w:ilvl="3" w:tplc="103A05B2" w:tentative="1">
      <w:start w:val="1"/>
      <w:numFmt w:val="bullet"/>
      <w:lvlText w:val="▪"/>
      <w:lvlJc w:val="left"/>
      <w:pPr>
        <w:tabs>
          <w:tab w:val="num" w:pos="2880"/>
        </w:tabs>
        <w:ind w:left="2880" w:hanging="360"/>
      </w:pPr>
      <w:rPr>
        <w:rFonts w:ascii="Noto Sans Symbols" w:hAnsi="Noto Sans Symbols" w:hint="default"/>
      </w:rPr>
    </w:lvl>
    <w:lvl w:ilvl="4" w:tplc="FFB8C61A" w:tentative="1">
      <w:start w:val="1"/>
      <w:numFmt w:val="bullet"/>
      <w:lvlText w:val="▪"/>
      <w:lvlJc w:val="left"/>
      <w:pPr>
        <w:tabs>
          <w:tab w:val="num" w:pos="3600"/>
        </w:tabs>
        <w:ind w:left="3600" w:hanging="360"/>
      </w:pPr>
      <w:rPr>
        <w:rFonts w:ascii="Noto Sans Symbols" w:hAnsi="Noto Sans Symbols" w:hint="default"/>
      </w:rPr>
    </w:lvl>
    <w:lvl w:ilvl="5" w:tplc="6FD26E04" w:tentative="1">
      <w:start w:val="1"/>
      <w:numFmt w:val="bullet"/>
      <w:lvlText w:val="▪"/>
      <w:lvlJc w:val="left"/>
      <w:pPr>
        <w:tabs>
          <w:tab w:val="num" w:pos="4320"/>
        </w:tabs>
        <w:ind w:left="4320" w:hanging="360"/>
      </w:pPr>
      <w:rPr>
        <w:rFonts w:ascii="Noto Sans Symbols" w:hAnsi="Noto Sans Symbols" w:hint="default"/>
      </w:rPr>
    </w:lvl>
    <w:lvl w:ilvl="6" w:tplc="3212509C" w:tentative="1">
      <w:start w:val="1"/>
      <w:numFmt w:val="bullet"/>
      <w:lvlText w:val="▪"/>
      <w:lvlJc w:val="left"/>
      <w:pPr>
        <w:tabs>
          <w:tab w:val="num" w:pos="5040"/>
        </w:tabs>
        <w:ind w:left="5040" w:hanging="360"/>
      </w:pPr>
      <w:rPr>
        <w:rFonts w:ascii="Noto Sans Symbols" w:hAnsi="Noto Sans Symbols" w:hint="default"/>
      </w:rPr>
    </w:lvl>
    <w:lvl w:ilvl="7" w:tplc="FE84C41A" w:tentative="1">
      <w:start w:val="1"/>
      <w:numFmt w:val="bullet"/>
      <w:lvlText w:val="▪"/>
      <w:lvlJc w:val="left"/>
      <w:pPr>
        <w:tabs>
          <w:tab w:val="num" w:pos="5760"/>
        </w:tabs>
        <w:ind w:left="5760" w:hanging="360"/>
      </w:pPr>
      <w:rPr>
        <w:rFonts w:ascii="Noto Sans Symbols" w:hAnsi="Noto Sans Symbols" w:hint="default"/>
      </w:rPr>
    </w:lvl>
    <w:lvl w:ilvl="8" w:tplc="8F22B412" w:tentative="1">
      <w:start w:val="1"/>
      <w:numFmt w:val="bullet"/>
      <w:lvlText w:val="▪"/>
      <w:lvlJc w:val="left"/>
      <w:pPr>
        <w:tabs>
          <w:tab w:val="num" w:pos="6480"/>
        </w:tabs>
        <w:ind w:left="6480" w:hanging="360"/>
      </w:pPr>
      <w:rPr>
        <w:rFonts w:ascii="Noto Sans Symbols" w:hAnsi="Noto Sans Symbols" w:hint="default"/>
      </w:rPr>
    </w:lvl>
  </w:abstractNum>
  <w:abstractNum w:abstractNumId="16" w15:restartNumberingAfterBreak="0">
    <w:nsid w:val="42987BE5"/>
    <w:multiLevelType w:val="hybridMultilevel"/>
    <w:tmpl w:val="F2A8C100"/>
    <w:lvl w:ilvl="0" w:tplc="8DFA19E4">
      <w:start w:val="1"/>
      <w:numFmt w:val="decimal"/>
      <w:pStyle w:val="TableTitle"/>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3667D"/>
    <w:multiLevelType w:val="hybridMultilevel"/>
    <w:tmpl w:val="375E9B1C"/>
    <w:lvl w:ilvl="0" w:tplc="0094A760">
      <w:start w:val="1"/>
      <w:numFmt w:val="bullet"/>
      <w:lvlText w:val="▪"/>
      <w:lvlJc w:val="left"/>
      <w:pPr>
        <w:tabs>
          <w:tab w:val="num" w:pos="720"/>
        </w:tabs>
        <w:ind w:left="720" w:hanging="360"/>
      </w:pPr>
      <w:rPr>
        <w:rFonts w:ascii="Noto Sans Symbols" w:hAnsi="Noto Sans Symbols" w:hint="default"/>
      </w:rPr>
    </w:lvl>
    <w:lvl w:ilvl="1" w:tplc="B39AB2F2" w:tentative="1">
      <w:start w:val="1"/>
      <w:numFmt w:val="bullet"/>
      <w:lvlText w:val="▪"/>
      <w:lvlJc w:val="left"/>
      <w:pPr>
        <w:tabs>
          <w:tab w:val="num" w:pos="1440"/>
        </w:tabs>
        <w:ind w:left="1440" w:hanging="360"/>
      </w:pPr>
      <w:rPr>
        <w:rFonts w:ascii="Noto Sans Symbols" w:hAnsi="Noto Sans Symbols" w:hint="default"/>
      </w:rPr>
    </w:lvl>
    <w:lvl w:ilvl="2" w:tplc="9C829368" w:tentative="1">
      <w:start w:val="1"/>
      <w:numFmt w:val="bullet"/>
      <w:lvlText w:val="▪"/>
      <w:lvlJc w:val="left"/>
      <w:pPr>
        <w:tabs>
          <w:tab w:val="num" w:pos="2160"/>
        </w:tabs>
        <w:ind w:left="2160" w:hanging="360"/>
      </w:pPr>
      <w:rPr>
        <w:rFonts w:ascii="Noto Sans Symbols" w:hAnsi="Noto Sans Symbols" w:hint="default"/>
      </w:rPr>
    </w:lvl>
    <w:lvl w:ilvl="3" w:tplc="926E1248" w:tentative="1">
      <w:start w:val="1"/>
      <w:numFmt w:val="bullet"/>
      <w:lvlText w:val="▪"/>
      <w:lvlJc w:val="left"/>
      <w:pPr>
        <w:tabs>
          <w:tab w:val="num" w:pos="2880"/>
        </w:tabs>
        <w:ind w:left="2880" w:hanging="360"/>
      </w:pPr>
      <w:rPr>
        <w:rFonts w:ascii="Noto Sans Symbols" w:hAnsi="Noto Sans Symbols" w:hint="default"/>
      </w:rPr>
    </w:lvl>
    <w:lvl w:ilvl="4" w:tplc="A710C3FE" w:tentative="1">
      <w:start w:val="1"/>
      <w:numFmt w:val="bullet"/>
      <w:lvlText w:val="▪"/>
      <w:lvlJc w:val="left"/>
      <w:pPr>
        <w:tabs>
          <w:tab w:val="num" w:pos="3600"/>
        </w:tabs>
        <w:ind w:left="3600" w:hanging="360"/>
      </w:pPr>
      <w:rPr>
        <w:rFonts w:ascii="Noto Sans Symbols" w:hAnsi="Noto Sans Symbols" w:hint="default"/>
      </w:rPr>
    </w:lvl>
    <w:lvl w:ilvl="5" w:tplc="8B060B60" w:tentative="1">
      <w:start w:val="1"/>
      <w:numFmt w:val="bullet"/>
      <w:lvlText w:val="▪"/>
      <w:lvlJc w:val="left"/>
      <w:pPr>
        <w:tabs>
          <w:tab w:val="num" w:pos="4320"/>
        </w:tabs>
        <w:ind w:left="4320" w:hanging="360"/>
      </w:pPr>
      <w:rPr>
        <w:rFonts w:ascii="Noto Sans Symbols" w:hAnsi="Noto Sans Symbols" w:hint="default"/>
      </w:rPr>
    </w:lvl>
    <w:lvl w:ilvl="6" w:tplc="DADCE860" w:tentative="1">
      <w:start w:val="1"/>
      <w:numFmt w:val="bullet"/>
      <w:lvlText w:val="▪"/>
      <w:lvlJc w:val="left"/>
      <w:pPr>
        <w:tabs>
          <w:tab w:val="num" w:pos="5040"/>
        </w:tabs>
        <w:ind w:left="5040" w:hanging="360"/>
      </w:pPr>
      <w:rPr>
        <w:rFonts w:ascii="Noto Sans Symbols" w:hAnsi="Noto Sans Symbols" w:hint="default"/>
      </w:rPr>
    </w:lvl>
    <w:lvl w:ilvl="7" w:tplc="3B162DAE" w:tentative="1">
      <w:start w:val="1"/>
      <w:numFmt w:val="bullet"/>
      <w:lvlText w:val="▪"/>
      <w:lvlJc w:val="left"/>
      <w:pPr>
        <w:tabs>
          <w:tab w:val="num" w:pos="5760"/>
        </w:tabs>
        <w:ind w:left="5760" w:hanging="360"/>
      </w:pPr>
      <w:rPr>
        <w:rFonts w:ascii="Noto Sans Symbols" w:hAnsi="Noto Sans Symbols" w:hint="default"/>
      </w:rPr>
    </w:lvl>
    <w:lvl w:ilvl="8" w:tplc="F83E124E" w:tentative="1">
      <w:start w:val="1"/>
      <w:numFmt w:val="bullet"/>
      <w:lvlText w:val="▪"/>
      <w:lvlJc w:val="left"/>
      <w:pPr>
        <w:tabs>
          <w:tab w:val="num" w:pos="6480"/>
        </w:tabs>
        <w:ind w:left="6480" w:hanging="360"/>
      </w:pPr>
      <w:rPr>
        <w:rFonts w:ascii="Noto Sans Symbols" w:hAnsi="Noto Sans Symbols" w:hint="default"/>
      </w:rPr>
    </w:lvl>
  </w:abstractNum>
  <w:abstractNum w:abstractNumId="18" w15:restartNumberingAfterBreak="0">
    <w:nsid w:val="4E902E66"/>
    <w:multiLevelType w:val="hybridMultilevel"/>
    <w:tmpl w:val="7BFA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F52070"/>
    <w:multiLevelType w:val="hybridMultilevel"/>
    <w:tmpl w:val="46CC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486D04"/>
    <w:multiLevelType w:val="hybridMultilevel"/>
    <w:tmpl w:val="F66C4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8F084B"/>
    <w:multiLevelType w:val="hybridMultilevel"/>
    <w:tmpl w:val="B0F4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72674B2"/>
    <w:multiLevelType w:val="hybridMultilevel"/>
    <w:tmpl w:val="311A1616"/>
    <w:lvl w:ilvl="0" w:tplc="88E05CA0">
      <w:start w:val="1"/>
      <w:numFmt w:val="bullet"/>
      <w:lvlText w:val="▪"/>
      <w:lvlJc w:val="left"/>
      <w:pPr>
        <w:tabs>
          <w:tab w:val="num" w:pos="720"/>
        </w:tabs>
        <w:ind w:left="720" w:hanging="360"/>
      </w:pPr>
      <w:rPr>
        <w:rFonts w:ascii="Noto Sans Symbols" w:hAnsi="Noto Sans Symbols" w:hint="default"/>
      </w:rPr>
    </w:lvl>
    <w:lvl w:ilvl="1" w:tplc="F88A8332" w:tentative="1">
      <w:start w:val="1"/>
      <w:numFmt w:val="bullet"/>
      <w:lvlText w:val="▪"/>
      <w:lvlJc w:val="left"/>
      <w:pPr>
        <w:tabs>
          <w:tab w:val="num" w:pos="1440"/>
        </w:tabs>
        <w:ind w:left="1440" w:hanging="360"/>
      </w:pPr>
      <w:rPr>
        <w:rFonts w:ascii="Noto Sans Symbols" w:hAnsi="Noto Sans Symbols" w:hint="default"/>
      </w:rPr>
    </w:lvl>
    <w:lvl w:ilvl="2" w:tplc="789EA3AE" w:tentative="1">
      <w:start w:val="1"/>
      <w:numFmt w:val="bullet"/>
      <w:lvlText w:val="▪"/>
      <w:lvlJc w:val="left"/>
      <w:pPr>
        <w:tabs>
          <w:tab w:val="num" w:pos="2160"/>
        </w:tabs>
        <w:ind w:left="2160" w:hanging="360"/>
      </w:pPr>
      <w:rPr>
        <w:rFonts w:ascii="Noto Sans Symbols" w:hAnsi="Noto Sans Symbols" w:hint="default"/>
      </w:rPr>
    </w:lvl>
    <w:lvl w:ilvl="3" w:tplc="E482E09C" w:tentative="1">
      <w:start w:val="1"/>
      <w:numFmt w:val="bullet"/>
      <w:lvlText w:val="▪"/>
      <w:lvlJc w:val="left"/>
      <w:pPr>
        <w:tabs>
          <w:tab w:val="num" w:pos="2880"/>
        </w:tabs>
        <w:ind w:left="2880" w:hanging="360"/>
      </w:pPr>
      <w:rPr>
        <w:rFonts w:ascii="Noto Sans Symbols" w:hAnsi="Noto Sans Symbols" w:hint="default"/>
      </w:rPr>
    </w:lvl>
    <w:lvl w:ilvl="4" w:tplc="63AAF442" w:tentative="1">
      <w:start w:val="1"/>
      <w:numFmt w:val="bullet"/>
      <w:lvlText w:val="▪"/>
      <w:lvlJc w:val="left"/>
      <w:pPr>
        <w:tabs>
          <w:tab w:val="num" w:pos="3600"/>
        </w:tabs>
        <w:ind w:left="3600" w:hanging="360"/>
      </w:pPr>
      <w:rPr>
        <w:rFonts w:ascii="Noto Sans Symbols" w:hAnsi="Noto Sans Symbols" w:hint="default"/>
      </w:rPr>
    </w:lvl>
    <w:lvl w:ilvl="5" w:tplc="2D42A6F2" w:tentative="1">
      <w:start w:val="1"/>
      <w:numFmt w:val="bullet"/>
      <w:lvlText w:val="▪"/>
      <w:lvlJc w:val="left"/>
      <w:pPr>
        <w:tabs>
          <w:tab w:val="num" w:pos="4320"/>
        </w:tabs>
        <w:ind w:left="4320" w:hanging="360"/>
      </w:pPr>
      <w:rPr>
        <w:rFonts w:ascii="Noto Sans Symbols" w:hAnsi="Noto Sans Symbols" w:hint="default"/>
      </w:rPr>
    </w:lvl>
    <w:lvl w:ilvl="6" w:tplc="35E4DC18" w:tentative="1">
      <w:start w:val="1"/>
      <w:numFmt w:val="bullet"/>
      <w:lvlText w:val="▪"/>
      <w:lvlJc w:val="left"/>
      <w:pPr>
        <w:tabs>
          <w:tab w:val="num" w:pos="5040"/>
        </w:tabs>
        <w:ind w:left="5040" w:hanging="360"/>
      </w:pPr>
      <w:rPr>
        <w:rFonts w:ascii="Noto Sans Symbols" w:hAnsi="Noto Sans Symbols" w:hint="default"/>
      </w:rPr>
    </w:lvl>
    <w:lvl w:ilvl="7" w:tplc="09F075F6" w:tentative="1">
      <w:start w:val="1"/>
      <w:numFmt w:val="bullet"/>
      <w:lvlText w:val="▪"/>
      <w:lvlJc w:val="left"/>
      <w:pPr>
        <w:tabs>
          <w:tab w:val="num" w:pos="5760"/>
        </w:tabs>
        <w:ind w:left="5760" w:hanging="360"/>
      </w:pPr>
      <w:rPr>
        <w:rFonts w:ascii="Noto Sans Symbols" w:hAnsi="Noto Sans Symbols" w:hint="default"/>
      </w:rPr>
    </w:lvl>
    <w:lvl w:ilvl="8" w:tplc="F468CEC4" w:tentative="1">
      <w:start w:val="1"/>
      <w:numFmt w:val="bullet"/>
      <w:lvlText w:val="▪"/>
      <w:lvlJc w:val="left"/>
      <w:pPr>
        <w:tabs>
          <w:tab w:val="num" w:pos="6480"/>
        </w:tabs>
        <w:ind w:left="6480" w:hanging="360"/>
      </w:pPr>
      <w:rPr>
        <w:rFonts w:ascii="Noto Sans Symbols" w:hAnsi="Noto Sans Symbols" w:hint="default"/>
      </w:rPr>
    </w:lvl>
  </w:abstractNum>
  <w:abstractNum w:abstractNumId="24" w15:restartNumberingAfterBreak="0">
    <w:nsid w:val="6920349E"/>
    <w:multiLevelType w:val="hybridMultilevel"/>
    <w:tmpl w:val="B29EC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9EB3045"/>
    <w:multiLevelType w:val="hybridMultilevel"/>
    <w:tmpl w:val="3C48FCBA"/>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535CF0"/>
    <w:multiLevelType w:val="hybridMultilevel"/>
    <w:tmpl w:val="7CE03254"/>
    <w:lvl w:ilvl="0" w:tplc="49B07692">
      <w:start w:val="1"/>
      <w:numFmt w:val="bullet"/>
      <w:lvlText w:val="▪"/>
      <w:lvlJc w:val="left"/>
      <w:pPr>
        <w:tabs>
          <w:tab w:val="num" w:pos="720"/>
        </w:tabs>
        <w:ind w:left="720" w:hanging="360"/>
      </w:pPr>
      <w:rPr>
        <w:rFonts w:ascii="Noto Sans Symbols" w:hAnsi="Noto Sans Symbol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D487AB7"/>
    <w:multiLevelType w:val="hybridMultilevel"/>
    <w:tmpl w:val="1990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392203">
    <w:abstractNumId w:val="4"/>
  </w:num>
  <w:num w:numId="2" w16cid:durableId="1955668203">
    <w:abstractNumId w:val="3"/>
  </w:num>
  <w:num w:numId="3" w16cid:durableId="1646155475">
    <w:abstractNumId w:val="2"/>
  </w:num>
  <w:num w:numId="4" w16cid:durableId="1964313312">
    <w:abstractNumId w:val="1"/>
  </w:num>
  <w:num w:numId="5" w16cid:durableId="1769620172">
    <w:abstractNumId w:val="0"/>
  </w:num>
  <w:num w:numId="6" w16cid:durableId="1739355926">
    <w:abstractNumId w:val="22"/>
  </w:num>
  <w:num w:numId="7" w16cid:durableId="237398183">
    <w:abstractNumId w:val="6"/>
  </w:num>
  <w:num w:numId="8" w16cid:durableId="997924199">
    <w:abstractNumId w:val="16"/>
  </w:num>
  <w:num w:numId="9" w16cid:durableId="476068097">
    <w:abstractNumId w:val="13"/>
  </w:num>
  <w:num w:numId="10" w16cid:durableId="1710252508">
    <w:abstractNumId w:val="15"/>
  </w:num>
  <w:num w:numId="11" w16cid:durableId="1122118893">
    <w:abstractNumId w:val="17"/>
  </w:num>
  <w:num w:numId="12" w16cid:durableId="1466973506">
    <w:abstractNumId w:val="23"/>
  </w:num>
  <w:num w:numId="13" w16cid:durableId="589236617">
    <w:abstractNumId w:val="26"/>
  </w:num>
  <w:num w:numId="14" w16cid:durableId="1307584622">
    <w:abstractNumId w:val="12"/>
  </w:num>
  <w:num w:numId="15" w16cid:durableId="642199275">
    <w:abstractNumId w:val="9"/>
  </w:num>
  <w:num w:numId="16" w16cid:durableId="638265203">
    <w:abstractNumId w:val="10"/>
  </w:num>
  <w:num w:numId="17" w16cid:durableId="1702197861">
    <w:abstractNumId w:val="18"/>
  </w:num>
  <w:num w:numId="18" w16cid:durableId="690836371">
    <w:abstractNumId w:val="27"/>
  </w:num>
  <w:num w:numId="19" w16cid:durableId="1841037890">
    <w:abstractNumId w:val="14"/>
  </w:num>
  <w:num w:numId="20" w16cid:durableId="1717271075">
    <w:abstractNumId w:val="19"/>
  </w:num>
  <w:num w:numId="21" w16cid:durableId="1673220967">
    <w:abstractNumId w:val="20"/>
  </w:num>
  <w:num w:numId="22" w16cid:durableId="901018992">
    <w:abstractNumId w:val="7"/>
  </w:num>
  <w:num w:numId="23" w16cid:durableId="1883789846">
    <w:abstractNumId w:val="21"/>
  </w:num>
  <w:num w:numId="24" w16cid:durableId="2091999598">
    <w:abstractNumId w:val="8"/>
  </w:num>
  <w:num w:numId="25" w16cid:durableId="601495679">
    <w:abstractNumId w:val="24"/>
  </w:num>
  <w:num w:numId="26" w16cid:durableId="179707462">
    <w:abstractNumId w:val="25"/>
  </w:num>
  <w:num w:numId="27" w16cid:durableId="473717703">
    <w:abstractNumId w:val="11"/>
  </w:num>
  <w:num w:numId="28" w16cid:durableId="433938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904"/>
    <w:rsid w:val="00005709"/>
    <w:rsid w:val="000058E9"/>
    <w:rsid w:val="000146F3"/>
    <w:rsid w:val="00015AAF"/>
    <w:rsid w:val="000163CC"/>
    <w:rsid w:val="00016A64"/>
    <w:rsid w:val="00031360"/>
    <w:rsid w:val="00035B38"/>
    <w:rsid w:val="00037412"/>
    <w:rsid w:val="00040CB9"/>
    <w:rsid w:val="00050130"/>
    <w:rsid w:val="0005410F"/>
    <w:rsid w:val="00057481"/>
    <w:rsid w:val="000667A8"/>
    <w:rsid w:val="000774F0"/>
    <w:rsid w:val="00092830"/>
    <w:rsid w:val="000A0307"/>
    <w:rsid w:val="000A2EF1"/>
    <w:rsid w:val="000A2F34"/>
    <w:rsid w:val="000A59AB"/>
    <w:rsid w:val="000D0B12"/>
    <w:rsid w:val="000E3290"/>
    <w:rsid w:val="000E5EF5"/>
    <w:rsid w:val="000F0C08"/>
    <w:rsid w:val="000F259B"/>
    <w:rsid w:val="000F29D8"/>
    <w:rsid w:val="000F2C15"/>
    <w:rsid w:val="000F4622"/>
    <w:rsid w:val="001006AB"/>
    <w:rsid w:val="00102DAE"/>
    <w:rsid w:val="00107E17"/>
    <w:rsid w:val="001135BC"/>
    <w:rsid w:val="0011498E"/>
    <w:rsid w:val="00123C72"/>
    <w:rsid w:val="001334DF"/>
    <w:rsid w:val="001458CE"/>
    <w:rsid w:val="001555D2"/>
    <w:rsid w:val="00155E0A"/>
    <w:rsid w:val="00161AB2"/>
    <w:rsid w:val="00162E99"/>
    <w:rsid w:val="001654F6"/>
    <w:rsid w:val="00167C82"/>
    <w:rsid w:val="00183776"/>
    <w:rsid w:val="0018579E"/>
    <w:rsid w:val="00194682"/>
    <w:rsid w:val="001964F4"/>
    <w:rsid w:val="00197C1A"/>
    <w:rsid w:val="001A14D7"/>
    <w:rsid w:val="001A4C11"/>
    <w:rsid w:val="001A4E95"/>
    <w:rsid w:val="001B190E"/>
    <w:rsid w:val="001B3D48"/>
    <w:rsid w:val="001C1DD3"/>
    <w:rsid w:val="001C4318"/>
    <w:rsid w:val="001C7835"/>
    <w:rsid w:val="001D17D1"/>
    <w:rsid w:val="001D41DE"/>
    <w:rsid w:val="001D4DE0"/>
    <w:rsid w:val="001D694B"/>
    <w:rsid w:val="001E0CF3"/>
    <w:rsid w:val="001E2261"/>
    <w:rsid w:val="001E304C"/>
    <w:rsid w:val="001E5ADD"/>
    <w:rsid w:val="001E65F2"/>
    <w:rsid w:val="001F1D08"/>
    <w:rsid w:val="001F79BE"/>
    <w:rsid w:val="002064E2"/>
    <w:rsid w:val="0021051D"/>
    <w:rsid w:val="002152B3"/>
    <w:rsid w:val="00215EC1"/>
    <w:rsid w:val="0022019D"/>
    <w:rsid w:val="00220CF8"/>
    <w:rsid w:val="00226C99"/>
    <w:rsid w:val="00237724"/>
    <w:rsid w:val="00251CE1"/>
    <w:rsid w:val="00252DAD"/>
    <w:rsid w:val="00257D3B"/>
    <w:rsid w:val="00265CDA"/>
    <w:rsid w:val="00266C3A"/>
    <w:rsid w:val="002912ED"/>
    <w:rsid w:val="00295AE8"/>
    <w:rsid w:val="002970E5"/>
    <w:rsid w:val="002A4312"/>
    <w:rsid w:val="002B2A7F"/>
    <w:rsid w:val="002C28A5"/>
    <w:rsid w:val="002C6C54"/>
    <w:rsid w:val="002D17E7"/>
    <w:rsid w:val="002D441D"/>
    <w:rsid w:val="002D63FA"/>
    <w:rsid w:val="002D7683"/>
    <w:rsid w:val="002E31E9"/>
    <w:rsid w:val="002F0BD8"/>
    <w:rsid w:val="002F1675"/>
    <w:rsid w:val="002F3F01"/>
    <w:rsid w:val="002F76A1"/>
    <w:rsid w:val="00302C15"/>
    <w:rsid w:val="00310C58"/>
    <w:rsid w:val="00320B62"/>
    <w:rsid w:val="00321F57"/>
    <w:rsid w:val="00322BBE"/>
    <w:rsid w:val="003235FF"/>
    <w:rsid w:val="00323A6B"/>
    <w:rsid w:val="00325FBB"/>
    <w:rsid w:val="00327AAE"/>
    <w:rsid w:val="00333302"/>
    <w:rsid w:val="003333FD"/>
    <w:rsid w:val="00333BE5"/>
    <w:rsid w:val="00334212"/>
    <w:rsid w:val="003365A5"/>
    <w:rsid w:val="00344D24"/>
    <w:rsid w:val="00346CD3"/>
    <w:rsid w:val="00347C48"/>
    <w:rsid w:val="00350A26"/>
    <w:rsid w:val="00352EFF"/>
    <w:rsid w:val="003557A3"/>
    <w:rsid w:val="00357784"/>
    <w:rsid w:val="00357FAC"/>
    <w:rsid w:val="003619A6"/>
    <w:rsid w:val="00364A98"/>
    <w:rsid w:val="00366ECB"/>
    <w:rsid w:val="00370865"/>
    <w:rsid w:val="00372C26"/>
    <w:rsid w:val="00372D0E"/>
    <w:rsid w:val="00373495"/>
    <w:rsid w:val="00374D97"/>
    <w:rsid w:val="003854BB"/>
    <w:rsid w:val="00394BAC"/>
    <w:rsid w:val="003A1405"/>
    <w:rsid w:val="003A32D7"/>
    <w:rsid w:val="003A5ED2"/>
    <w:rsid w:val="003C0669"/>
    <w:rsid w:val="003E0AE5"/>
    <w:rsid w:val="003E0B70"/>
    <w:rsid w:val="003F307C"/>
    <w:rsid w:val="00404225"/>
    <w:rsid w:val="004069B3"/>
    <w:rsid w:val="00417BBE"/>
    <w:rsid w:val="00420F5E"/>
    <w:rsid w:val="00436270"/>
    <w:rsid w:val="00436AE7"/>
    <w:rsid w:val="0044547F"/>
    <w:rsid w:val="00450ED5"/>
    <w:rsid w:val="00451501"/>
    <w:rsid w:val="00454EF9"/>
    <w:rsid w:val="00460199"/>
    <w:rsid w:val="00461B55"/>
    <w:rsid w:val="00463854"/>
    <w:rsid w:val="0046767C"/>
    <w:rsid w:val="004729C3"/>
    <w:rsid w:val="00484E0C"/>
    <w:rsid w:val="00487544"/>
    <w:rsid w:val="0049393B"/>
    <w:rsid w:val="0049795F"/>
    <w:rsid w:val="004A3B16"/>
    <w:rsid w:val="004B05C2"/>
    <w:rsid w:val="004B7B17"/>
    <w:rsid w:val="004C4132"/>
    <w:rsid w:val="004C47BD"/>
    <w:rsid w:val="004C4C47"/>
    <w:rsid w:val="004C4CDA"/>
    <w:rsid w:val="004C7C48"/>
    <w:rsid w:val="004D7D1E"/>
    <w:rsid w:val="004E42A4"/>
    <w:rsid w:val="004F1E2E"/>
    <w:rsid w:val="004F5A28"/>
    <w:rsid w:val="005044D3"/>
    <w:rsid w:val="00510960"/>
    <w:rsid w:val="005133BE"/>
    <w:rsid w:val="00530C68"/>
    <w:rsid w:val="00534393"/>
    <w:rsid w:val="005410F2"/>
    <w:rsid w:val="00544700"/>
    <w:rsid w:val="0055095A"/>
    <w:rsid w:val="00554E8A"/>
    <w:rsid w:val="00562EFC"/>
    <w:rsid w:val="005653D5"/>
    <w:rsid w:val="005670C0"/>
    <w:rsid w:val="0056786E"/>
    <w:rsid w:val="00570E96"/>
    <w:rsid w:val="00576D3E"/>
    <w:rsid w:val="005802A8"/>
    <w:rsid w:val="00594500"/>
    <w:rsid w:val="00596F18"/>
    <w:rsid w:val="005A0234"/>
    <w:rsid w:val="005A0BF3"/>
    <w:rsid w:val="005A1E60"/>
    <w:rsid w:val="005A2704"/>
    <w:rsid w:val="005A3772"/>
    <w:rsid w:val="005A4DAD"/>
    <w:rsid w:val="005B0412"/>
    <w:rsid w:val="005B2380"/>
    <w:rsid w:val="005B5E03"/>
    <w:rsid w:val="005C7445"/>
    <w:rsid w:val="005D16E7"/>
    <w:rsid w:val="005D1E29"/>
    <w:rsid w:val="005D367B"/>
    <w:rsid w:val="005E034F"/>
    <w:rsid w:val="005E0425"/>
    <w:rsid w:val="005E1088"/>
    <w:rsid w:val="005E4687"/>
    <w:rsid w:val="005E7645"/>
    <w:rsid w:val="005E7EB3"/>
    <w:rsid w:val="005F0416"/>
    <w:rsid w:val="005F044B"/>
    <w:rsid w:val="005F0B5C"/>
    <w:rsid w:val="005F6C19"/>
    <w:rsid w:val="005F7B17"/>
    <w:rsid w:val="006006C2"/>
    <w:rsid w:val="00603146"/>
    <w:rsid w:val="00607199"/>
    <w:rsid w:val="00607DDE"/>
    <w:rsid w:val="00615B3A"/>
    <w:rsid w:val="00617ABC"/>
    <w:rsid w:val="006209AD"/>
    <w:rsid w:val="0062350F"/>
    <w:rsid w:val="00627504"/>
    <w:rsid w:val="00630380"/>
    <w:rsid w:val="006357CE"/>
    <w:rsid w:val="00636250"/>
    <w:rsid w:val="00640E8A"/>
    <w:rsid w:val="0064365D"/>
    <w:rsid w:val="00645EFB"/>
    <w:rsid w:val="00652827"/>
    <w:rsid w:val="006535C1"/>
    <w:rsid w:val="0065457B"/>
    <w:rsid w:val="00657190"/>
    <w:rsid w:val="00661206"/>
    <w:rsid w:val="00662A47"/>
    <w:rsid w:val="00664653"/>
    <w:rsid w:val="00670FCF"/>
    <w:rsid w:val="00672C38"/>
    <w:rsid w:val="006774A8"/>
    <w:rsid w:val="00680526"/>
    <w:rsid w:val="0068212D"/>
    <w:rsid w:val="0068761C"/>
    <w:rsid w:val="006A3B90"/>
    <w:rsid w:val="006B1A54"/>
    <w:rsid w:val="006C13B4"/>
    <w:rsid w:val="006C1468"/>
    <w:rsid w:val="006C181D"/>
    <w:rsid w:val="006C6341"/>
    <w:rsid w:val="006D23A6"/>
    <w:rsid w:val="006D74D7"/>
    <w:rsid w:val="006E11D4"/>
    <w:rsid w:val="006E5627"/>
    <w:rsid w:val="00706671"/>
    <w:rsid w:val="00706A29"/>
    <w:rsid w:val="00707FA1"/>
    <w:rsid w:val="00710008"/>
    <w:rsid w:val="00723625"/>
    <w:rsid w:val="007411E0"/>
    <w:rsid w:val="00750614"/>
    <w:rsid w:val="007517B5"/>
    <w:rsid w:val="007604FF"/>
    <w:rsid w:val="00761E69"/>
    <w:rsid w:val="00765D01"/>
    <w:rsid w:val="00771FCE"/>
    <w:rsid w:val="00774F3F"/>
    <w:rsid w:val="00782103"/>
    <w:rsid w:val="00786446"/>
    <w:rsid w:val="007906C7"/>
    <w:rsid w:val="007924A0"/>
    <w:rsid w:val="007952EF"/>
    <w:rsid w:val="007C225C"/>
    <w:rsid w:val="007C28A8"/>
    <w:rsid w:val="007C2F17"/>
    <w:rsid w:val="007C5196"/>
    <w:rsid w:val="007C7992"/>
    <w:rsid w:val="007D3CFF"/>
    <w:rsid w:val="007D745F"/>
    <w:rsid w:val="007E5AB7"/>
    <w:rsid w:val="007E7C1D"/>
    <w:rsid w:val="007F59A2"/>
    <w:rsid w:val="00804BE3"/>
    <w:rsid w:val="0080517D"/>
    <w:rsid w:val="00807260"/>
    <w:rsid w:val="00822A12"/>
    <w:rsid w:val="00823769"/>
    <w:rsid w:val="00840DAF"/>
    <w:rsid w:val="00843DAB"/>
    <w:rsid w:val="00846499"/>
    <w:rsid w:val="00850E2B"/>
    <w:rsid w:val="00862449"/>
    <w:rsid w:val="00862BD6"/>
    <w:rsid w:val="00866339"/>
    <w:rsid w:val="00867450"/>
    <w:rsid w:val="0087107A"/>
    <w:rsid w:val="00871DFB"/>
    <w:rsid w:val="00872D32"/>
    <w:rsid w:val="008742A2"/>
    <w:rsid w:val="00887F0D"/>
    <w:rsid w:val="00892D67"/>
    <w:rsid w:val="008948D2"/>
    <w:rsid w:val="00896BB7"/>
    <w:rsid w:val="0089712F"/>
    <w:rsid w:val="008A6B1A"/>
    <w:rsid w:val="008A6D14"/>
    <w:rsid w:val="008B3AA1"/>
    <w:rsid w:val="008B3AF3"/>
    <w:rsid w:val="008B6467"/>
    <w:rsid w:val="008B6ACC"/>
    <w:rsid w:val="008C05DB"/>
    <w:rsid w:val="008C08D5"/>
    <w:rsid w:val="008C5E9A"/>
    <w:rsid w:val="008D0149"/>
    <w:rsid w:val="008D35FB"/>
    <w:rsid w:val="008D5849"/>
    <w:rsid w:val="008D625D"/>
    <w:rsid w:val="008E2B43"/>
    <w:rsid w:val="008E33FD"/>
    <w:rsid w:val="008E37EE"/>
    <w:rsid w:val="008E5845"/>
    <w:rsid w:val="008F33C4"/>
    <w:rsid w:val="00914E75"/>
    <w:rsid w:val="009174DF"/>
    <w:rsid w:val="00920C33"/>
    <w:rsid w:val="00931BE7"/>
    <w:rsid w:val="00933A6D"/>
    <w:rsid w:val="00936B9B"/>
    <w:rsid w:val="0094002E"/>
    <w:rsid w:val="00941378"/>
    <w:rsid w:val="00943713"/>
    <w:rsid w:val="00956459"/>
    <w:rsid w:val="009610F4"/>
    <w:rsid w:val="0096234A"/>
    <w:rsid w:val="0096711E"/>
    <w:rsid w:val="00970C60"/>
    <w:rsid w:val="00974117"/>
    <w:rsid w:val="00974A63"/>
    <w:rsid w:val="00977A3F"/>
    <w:rsid w:val="009A1904"/>
    <w:rsid w:val="009B55DC"/>
    <w:rsid w:val="009C02A7"/>
    <w:rsid w:val="009C2D1B"/>
    <w:rsid w:val="009C50EB"/>
    <w:rsid w:val="009D5080"/>
    <w:rsid w:val="009D7B04"/>
    <w:rsid w:val="009E1ABB"/>
    <w:rsid w:val="009E230F"/>
    <w:rsid w:val="009E6209"/>
    <w:rsid w:val="009E7F9C"/>
    <w:rsid w:val="009F2EFE"/>
    <w:rsid w:val="00A019FA"/>
    <w:rsid w:val="00A12D17"/>
    <w:rsid w:val="00A14121"/>
    <w:rsid w:val="00A22E7F"/>
    <w:rsid w:val="00A30780"/>
    <w:rsid w:val="00A3680A"/>
    <w:rsid w:val="00A404AB"/>
    <w:rsid w:val="00A451FB"/>
    <w:rsid w:val="00A530BC"/>
    <w:rsid w:val="00A55A31"/>
    <w:rsid w:val="00A6032A"/>
    <w:rsid w:val="00A663F7"/>
    <w:rsid w:val="00A713D0"/>
    <w:rsid w:val="00A76F8C"/>
    <w:rsid w:val="00A81133"/>
    <w:rsid w:val="00A90D51"/>
    <w:rsid w:val="00A91060"/>
    <w:rsid w:val="00A940DD"/>
    <w:rsid w:val="00A964E6"/>
    <w:rsid w:val="00AA5410"/>
    <w:rsid w:val="00AB6F1C"/>
    <w:rsid w:val="00AC0886"/>
    <w:rsid w:val="00AC1571"/>
    <w:rsid w:val="00AD698F"/>
    <w:rsid w:val="00AF081E"/>
    <w:rsid w:val="00AF24FD"/>
    <w:rsid w:val="00AF331B"/>
    <w:rsid w:val="00AF6F5D"/>
    <w:rsid w:val="00AF7706"/>
    <w:rsid w:val="00B04B27"/>
    <w:rsid w:val="00B0558C"/>
    <w:rsid w:val="00B0647E"/>
    <w:rsid w:val="00B15D41"/>
    <w:rsid w:val="00B16B1E"/>
    <w:rsid w:val="00B23E4F"/>
    <w:rsid w:val="00B27295"/>
    <w:rsid w:val="00B35915"/>
    <w:rsid w:val="00B3744D"/>
    <w:rsid w:val="00B41CB5"/>
    <w:rsid w:val="00B453EF"/>
    <w:rsid w:val="00B45FF7"/>
    <w:rsid w:val="00B53353"/>
    <w:rsid w:val="00B62FC5"/>
    <w:rsid w:val="00B758A6"/>
    <w:rsid w:val="00B75C3F"/>
    <w:rsid w:val="00B85AAB"/>
    <w:rsid w:val="00B91D52"/>
    <w:rsid w:val="00BA1CFD"/>
    <w:rsid w:val="00BA2BE6"/>
    <w:rsid w:val="00BB0B7C"/>
    <w:rsid w:val="00BB3960"/>
    <w:rsid w:val="00BB4E31"/>
    <w:rsid w:val="00BC03FA"/>
    <w:rsid w:val="00BD045C"/>
    <w:rsid w:val="00BD2319"/>
    <w:rsid w:val="00BD24B6"/>
    <w:rsid w:val="00BD6E79"/>
    <w:rsid w:val="00BE4DBC"/>
    <w:rsid w:val="00BF4B6B"/>
    <w:rsid w:val="00BF651A"/>
    <w:rsid w:val="00C071F1"/>
    <w:rsid w:val="00C106FD"/>
    <w:rsid w:val="00C12667"/>
    <w:rsid w:val="00C13B1F"/>
    <w:rsid w:val="00C2113F"/>
    <w:rsid w:val="00C217B6"/>
    <w:rsid w:val="00C21E0C"/>
    <w:rsid w:val="00C239E7"/>
    <w:rsid w:val="00C25426"/>
    <w:rsid w:val="00C25CD2"/>
    <w:rsid w:val="00C31AFB"/>
    <w:rsid w:val="00C33C31"/>
    <w:rsid w:val="00C42484"/>
    <w:rsid w:val="00C43C79"/>
    <w:rsid w:val="00C51A97"/>
    <w:rsid w:val="00C52EB0"/>
    <w:rsid w:val="00C60377"/>
    <w:rsid w:val="00C64368"/>
    <w:rsid w:val="00C73CA4"/>
    <w:rsid w:val="00C740A0"/>
    <w:rsid w:val="00C766B2"/>
    <w:rsid w:val="00C76E4F"/>
    <w:rsid w:val="00C810A0"/>
    <w:rsid w:val="00C838D6"/>
    <w:rsid w:val="00C84FC1"/>
    <w:rsid w:val="00C86D05"/>
    <w:rsid w:val="00C87494"/>
    <w:rsid w:val="00C9340E"/>
    <w:rsid w:val="00C95386"/>
    <w:rsid w:val="00CA4AB7"/>
    <w:rsid w:val="00CC16BE"/>
    <w:rsid w:val="00CC4DA3"/>
    <w:rsid w:val="00CC776E"/>
    <w:rsid w:val="00CC793D"/>
    <w:rsid w:val="00CD5BE8"/>
    <w:rsid w:val="00CE3434"/>
    <w:rsid w:val="00CE523D"/>
    <w:rsid w:val="00CF1A90"/>
    <w:rsid w:val="00CF662F"/>
    <w:rsid w:val="00CF7D14"/>
    <w:rsid w:val="00D02E21"/>
    <w:rsid w:val="00D1218F"/>
    <w:rsid w:val="00D14683"/>
    <w:rsid w:val="00D20749"/>
    <w:rsid w:val="00D24CEF"/>
    <w:rsid w:val="00D30707"/>
    <w:rsid w:val="00D34D3E"/>
    <w:rsid w:val="00D351DA"/>
    <w:rsid w:val="00D3613C"/>
    <w:rsid w:val="00D370E1"/>
    <w:rsid w:val="00D4589E"/>
    <w:rsid w:val="00D4642B"/>
    <w:rsid w:val="00D47229"/>
    <w:rsid w:val="00D509D9"/>
    <w:rsid w:val="00D566CF"/>
    <w:rsid w:val="00D56B49"/>
    <w:rsid w:val="00D64255"/>
    <w:rsid w:val="00D653D2"/>
    <w:rsid w:val="00D662C8"/>
    <w:rsid w:val="00D70D49"/>
    <w:rsid w:val="00D754EA"/>
    <w:rsid w:val="00D85BF8"/>
    <w:rsid w:val="00DA2882"/>
    <w:rsid w:val="00DA2CA6"/>
    <w:rsid w:val="00DB43C5"/>
    <w:rsid w:val="00DB68A3"/>
    <w:rsid w:val="00DC2BCA"/>
    <w:rsid w:val="00DC5E98"/>
    <w:rsid w:val="00DC6A03"/>
    <w:rsid w:val="00DD1369"/>
    <w:rsid w:val="00DD2352"/>
    <w:rsid w:val="00DD50C7"/>
    <w:rsid w:val="00DD655F"/>
    <w:rsid w:val="00DD6D4E"/>
    <w:rsid w:val="00DD7BC4"/>
    <w:rsid w:val="00DE0C07"/>
    <w:rsid w:val="00DE1DE5"/>
    <w:rsid w:val="00DE3D43"/>
    <w:rsid w:val="00DE40A6"/>
    <w:rsid w:val="00DE40FB"/>
    <w:rsid w:val="00DF25C5"/>
    <w:rsid w:val="00E02C70"/>
    <w:rsid w:val="00E07719"/>
    <w:rsid w:val="00E21C01"/>
    <w:rsid w:val="00E237E0"/>
    <w:rsid w:val="00E31014"/>
    <w:rsid w:val="00E3389D"/>
    <w:rsid w:val="00E34762"/>
    <w:rsid w:val="00E42AB2"/>
    <w:rsid w:val="00E436F7"/>
    <w:rsid w:val="00E44413"/>
    <w:rsid w:val="00E458F2"/>
    <w:rsid w:val="00E53BFA"/>
    <w:rsid w:val="00E56ACC"/>
    <w:rsid w:val="00E57FF5"/>
    <w:rsid w:val="00E629EB"/>
    <w:rsid w:val="00E640AC"/>
    <w:rsid w:val="00E64FCC"/>
    <w:rsid w:val="00E65A51"/>
    <w:rsid w:val="00E67674"/>
    <w:rsid w:val="00E67B23"/>
    <w:rsid w:val="00E67C39"/>
    <w:rsid w:val="00E733C4"/>
    <w:rsid w:val="00E7686F"/>
    <w:rsid w:val="00E76A38"/>
    <w:rsid w:val="00E77450"/>
    <w:rsid w:val="00E80984"/>
    <w:rsid w:val="00E85069"/>
    <w:rsid w:val="00E90A1A"/>
    <w:rsid w:val="00E90C6C"/>
    <w:rsid w:val="00E93382"/>
    <w:rsid w:val="00E94837"/>
    <w:rsid w:val="00EA3C31"/>
    <w:rsid w:val="00EA78B3"/>
    <w:rsid w:val="00EB03C4"/>
    <w:rsid w:val="00EB4AD4"/>
    <w:rsid w:val="00EB5E89"/>
    <w:rsid w:val="00EB7AA9"/>
    <w:rsid w:val="00EC386D"/>
    <w:rsid w:val="00ED5C71"/>
    <w:rsid w:val="00EF0367"/>
    <w:rsid w:val="00EF2C3F"/>
    <w:rsid w:val="00EF75A8"/>
    <w:rsid w:val="00F00112"/>
    <w:rsid w:val="00F00630"/>
    <w:rsid w:val="00F051F1"/>
    <w:rsid w:val="00F1053F"/>
    <w:rsid w:val="00F1068D"/>
    <w:rsid w:val="00F12A59"/>
    <w:rsid w:val="00F1771B"/>
    <w:rsid w:val="00F2683B"/>
    <w:rsid w:val="00F35BDA"/>
    <w:rsid w:val="00F43309"/>
    <w:rsid w:val="00F452BD"/>
    <w:rsid w:val="00F45AEF"/>
    <w:rsid w:val="00F53547"/>
    <w:rsid w:val="00F5591F"/>
    <w:rsid w:val="00F61DB8"/>
    <w:rsid w:val="00F621F9"/>
    <w:rsid w:val="00F62A27"/>
    <w:rsid w:val="00F652F7"/>
    <w:rsid w:val="00F76839"/>
    <w:rsid w:val="00F87576"/>
    <w:rsid w:val="00F87996"/>
    <w:rsid w:val="00F92D63"/>
    <w:rsid w:val="00F9474D"/>
    <w:rsid w:val="00FA7F0B"/>
    <w:rsid w:val="00FC2E1A"/>
    <w:rsid w:val="00FC7984"/>
    <w:rsid w:val="00FF0466"/>
    <w:rsid w:val="00FF4F0B"/>
    <w:rsid w:val="3A069191"/>
    <w:rsid w:val="4A69A6BA"/>
    <w:rsid w:val="75953B76"/>
    <w:rsid w:val="7FAE95C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BE69A4"/>
  <w14:defaultImageDpi w14:val="330"/>
  <w15:chartTrackingRefBased/>
  <w15:docId w15:val="{A4FAA850-C21C-4228-B6D8-CAFDF241C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61B55"/>
    <w:pPr>
      <w:spacing w:before="120" w:line="276" w:lineRule="auto"/>
    </w:pPr>
    <w:rPr>
      <w:lang w:val="en-US"/>
    </w:rPr>
  </w:style>
  <w:style w:type="paragraph" w:styleId="Heading1">
    <w:name w:val="heading 1"/>
    <w:basedOn w:val="Normal"/>
    <w:next w:val="Normal"/>
    <w:link w:val="Heading1Char"/>
    <w:uiPriority w:val="2"/>
    <w:qFormat/>
    <w:rsid w:val="00A019FA"/>
    <w:pPr>
      <w:keepNext/>
      <w:keepLines/>
      <w:spacing w:before="400" w:line="264" w:lineRule="auto"/>
      <w:outlineLvl w:val="0"/>
    </w:pPr>
    <w:rPr>
      <w:rFonts w:asciiTheme="majorHAnsi" w:eastAsiaTheme="majorEastAsia" w:hAnsiTheme="majorHAnsi" w:cstheme="majorBidi"/>
      <w:color w:val="1A1A1A" w:themeColor="accent1" w:themeShade="BF"/>
      <w:sz w:val="40"/>
      <w:szCs w:val="32"/>
    </w:rPr>
  </w:style>
  <w:style w:type="paragraph" w:styleId="Heading2">
    <w:name w:val="heading 2"/>
    <w:basedOn w:val="Heading1"/>
    <w:next w:val="Normal"/>
    <w:link w:val="Heading2Char"/>
    <w:uiPriority w:val="2"/>
    <w:qFormat/>
    <w:rsid w:val="00A019FA"/>
    <w:pPr>
      <w:spacing w:before="200" w:after="120"/>
      <w:outlineLvl w:val="1"/>
    </w:pPr>
    <w:rPr>
      <w:sz w:val="28"/>
      <w:szCs w:val="26"/>
    </w:rPr>
  </w:style>
  <w:style w:type="paragraph" w:styleId="Heading3">
    <w:name w:val="heading 3"/>
    <w:basedOn w:val="Normal"/>
    <w:next w:val="Normal"/>
    <w:link w:val="Heading3Char"/>
    <w:uiPriority w:val="2"/>
    <w:qFormat/>
    <w:rsid w:val="00A019FA"/>
    <w:pPr>
      <w:keepNext/>
      <w:keepLines/>
      <w:spacing w:before="160" w:after="120"/>
      <w:outlineLvl w:val="2"/>
    </w:pPr>
    <w:rPr>
      <w:rFonts w:asciiTheme="majorHAnsi" w:eastAsiaTheme="majorEastAsia" w:hAnsiTheme="majorHAnsi" w:cstheme="majorBidi"/>
      <w:color w:val="111111" w:themeColor="accent1" w:themeShade="7F"/>
      <w:sz w:val="24"/>
      <w:szCs w:val="24"/>
    </w:rPr>
  </w:style>
  <w:style w:type="paragraph" w:styleId="Heading4">
    <w:name w:val="heading 4"/>
    <w:basedOn w:val="Normal"/>
    <w:next w:val="Normal"/>
    <w:link w:val="Heading4Char"/>
    <w:uiPriority w:val="2"/>
    <w:unhideWhenUsed/>
    <w:qFormat/>
    <w:rsid w:val="00A019FA"/>
    <w:pPr>
      <w:keepNext/>
      <w:keepLines/>
      <w:spacing w:before="40" w:after="0"/>
      <w:outlineLvl w:val="3"/>
    </w:pPr>
    <w:rPr>
      <w:rFonts w:asciiTheme="majorHAnsi" w:eastAsiaTheme="majorEastAsia" w:hAnsiTheme="majorHAnsi" w:cstheme="majorBidi"/>
      <w:iCs/>
      <w:color w:val="1A1A1A" w:themeColor="accent1" w:themeShade="BF"/>
    </w:rPr>
  </w:style>
  <w:style w:type="paragraph" w:styleId="Heading5">
    <w:name w:val="heading 5"/>
    <w:basedOn w:val="Normal"/>
    <w:next w:val="Normal"/>
    <w:link w:val="Heading5Char"/>
    <w:uiPriority w:val="2"/>
    <w:unhideWhenUsed/>
    <w:qFormat/>
    <w:rsid w:val="006774A8"/>
    <w:pPr>
      <w:keepNext/>
      <w:keepLines/>
      <w:spacing w:before="40" w:after="0"/>
      <w:outlineLvl w:val="4"/>
    </w:pPr>
    <w:rPr>
      <w:rFonts w:asciiTheme="majorHAnsi" w:eastAsiaTheme="majorEastAsia" w:hAnsiTheme="majorHAnsi" w:cstheme="majorBidi"/>
      <w:color w:val="82009B" w:themeColor="accent6"/>
    </w:rPr>
  </w:style>
  <w:style w:type="paragraph" w:styleId="Heading6">
    <w:name w:val="heading 6"/>
    <w:basedOn w:val="Normal"/>
    <w:next w:val="Normal"/>
    <w:link w:val="Heading6Char"/>
    <w:uiPriority w:val="2"/>
    <w:unhideWhenUsed/>
    <w:qFormat/>
    <w:rsid w:val="00A019FA"/>
    <w:pPr>
      <w:keepNext/>
      <w:keepLines/>
      <w:spacing w:before="40" w:after="0"/>
      <w:outlineLvl w:val="5"/>
    </w:pPr>
    <w:rPr>
      <w:rFonts w:asciiTheme="majorHAnsi" w:eastAsiaTheme="majorEastAsia" w:hAnsiTheme="majorHAnsi" w:cstheme="majorBidi"/>
      <w:color w:val="3CEB9D" w:themeColor="accent5"/>
    </w:rPr>
  </w:style>
  <w:style w:type="paragraph" w:styleId="Heading7">
    <w:name w:val="heading 7"/>
    <w:basedOn w:val="Normal"/>
    <w:next w:val="Normal"/>
    <w:link w:val="Heading7Char"/>
    <w:uiPriority w:val="2"/>
    <w:unhideWhenUsed/>
    <w:qFormat/>
    <w:rsid w:val="00E80984"/>
    <w:pPr>
      <w:keepNext/>
      <w:keepLines/>
      <w:spacing w:before="40" w:after="0"/>
      <w:outlineLvl w:val="6"/>
    </w:pPr>
    <w:rPr>
      <w:rFonts w:asciiTheme="majorHAnsi" w:eastAsiaTheme="majorEastAsia" w:hAnsiTheme="majorHAnsi" w:cstheme="majorBidi"/>
      <w:iCs/>
      <w:color w:val="ACAEAC" w:themeColor="accent2"/>
    </w:rPr>
  </w:style>
  <w:style w:type="paragraph" w:styleId="Heading8">
    <w:name w:val="heading 8"/>
    <w:basedOn w:val="Normal"/>
    <w:next w:val="Normal"/>
    <w:link w:val="Heading8Char"/>
    <w:uiPriority w:val="2"/>
    <w:semiHidden/>
    <w:unhideWhenUsed/>
    <w:qFormat/>
    <w:rsid w:val="00E80984"/>
    <w:pPr>
      <w:keepNext/>
      <w:keepLines/>
      <w:spacing w:before="40" w:after="0"/>
      <w:outlineLvl w:val="7"/>
    </w:pPr>
    <w:rPr>
      <w:rFonts w:asciiTheme="majorHAnsi" w:eastAsiaTheme="majorEastAsia" w:hAnsiTheme="majorHAnsi" w:cstheme="majorBidi"/>
      <w:color w:val="E6E6E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07FA1"/>
    <w:rPr>
      <w:rFonts w:asciiTheme="majorHAnsi" w:eastAsiaTheme="majorEastAsia" w:hAnsiTheme="majorHAnsi" w:cstheme="majorBidi"/>
      <w:color w:val="1A1A1A" w:themeColor="accent1" w:themeShade="BF"/>
      <w:sz w:val="40"/>
      <w:szCs w:val="32"/>
      <w:lang w:val="en-US"/>
    </w:rPr>
  </w:style>
  <w:style w:type="character" w:customStyle="1" w:styleId="Heading2Char">
    <w:name w:val="Heading 2 Char"/>
    <w:basedOn w:val="DefaultParagraphFont"/>
    <w:link w:val="Heading2"/>
    <w:uiPriority w:val="2"/>
    <w:rsid w:val="00707FA1"/>
    <w:rPr>
      <w:rFonts w:asciiTheme="majorHAnsi" w:eastAsiaTheme="majorEastAsia" w:hAnsiTheme="majorHAnsi" w:cstheme="majorBidi"/>
      <w:color w:val="1A1A1A" w:themeColor="accent1" w:themeShade="BF"/>
      <w:sz w:val="28"/>
      <w:szCs w:val="26"/>
      <w:lang w:val="en-US"/>
    </w:rPr>
  </w:style>
  <w:style w:type="character" w:customStyle="1" w:styleId="Heading3Char">
    <w:name w:val="Heading 3 Char"/>
    <w:basedOn w:val="DefaultParagraphFont"/>
    <w:link w:val="Heading3"/>
    <w:uiPriority w:val="2"/>
    <w:rsid w:val="00707FA1"/>
    <w:rPr>
      <w:rFonts w:asciiTheme="majorHAnsi" w:eastAsiaTheme="majorEastAsia" w:hAnsiTheme="majorHAnsi" w:cstheme="majorBidi"/>
      <w:color w:val="111111" w:themeColor="accent1" w:themeShade="7F"/>
      <w:sz w:val="24"/>
      <w:szCs w:val="24"/>
      <w:lang w:val="en-US"/>
    </w:rPr>
  </w:style>
  <w:style w:type="character" w:customStyle="1" w:styleId="Heading4Char">
    <w:name w:val="Heading 4 Char"/>
    <w:basedOn w:val="DefaultParagraphFont"/>
    <w:link w:val="Heading4"/>
    <w:uiPriority w:val="2"/>
    <w:rsid w:val="00707FA1"/>
    <w:rPr>
      <w:rFonts w:asciiTheme="majorHAnsi" w:eastAsiaTheme="majorEastAsia" w:hAnsiTheme="majorHAnsi" w:cstheme="majorBidi"/>
      <w:iCs/>
      <w:color w:val="1A1A1A" w:themeColor="accent1" w:themeShade="BF"/>
      <w:lang w:val="en-US"/>
    </w:rPr>
  </w:style>
  <w:style w:type="character" w:customStyle="1" w:styleId="Heading5Char">
    <w:name w:val="Heading 5 Char"/>
    <w:basedOn w:val="DefaultParagraphFont"/>
    <w:link w:val="Heading5"/>
    <w:uiPriority w:val="2"/>
    <w:rsid w:val="00707FA1"/>
    <w:rPr>
      <w:rFonts w:asciiTheme="majorHAnsi" w:eastAsiaTheme="majorEastAsia" w:hAnsiTheme="majorHAnsi" w:cstheme="majorBidi"/>
      <w:color w:val="82009B" w:themeColor="accent6"/>
      <w:lang w:val="en-US"/>
    </w:rPr>
  </w:style>
  <w:style w:type="character" w:customStyle="1" w:styleId="Heading6Char">
    <w:name w:val="Heading 6 Char"/>
    <w:basedOn w:val="DefaultParagraphFont"/>
    <w:link w:val="Heading6"/>
    <w:uiPriority w:val="2"/>
    <w:rsid w:val="00707FA1"/>
    <w:rPr>
      <w:rFonts w:asciiTheme="majorHAnsi" w:eastAsiaTheme="majorEastAsia" w:hAnsiTheme="majorHAnsi" w:cstheme="majorBidi"/>
      <w:color w:val="3CEB9D" w:themeColor="accent5"/>
      <w:lang w:val="en-US"/>
    </w:rPr>
  </w:style>
  <w:style w:type="paragraph" w:styleId="Title">
    <w:name w:val="Title"/>
    <w:basedOn w:val="Normal"/>
    <w:next w:val="Normal"/>
    <w:link w:val="TitleChar"/>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TitleChar">
    <w:name w:val="Title Char"/>
    <w:basedOn w:val="DefaultParagraphFont"/>
    <w:link w:val="Title"/>
    <w:uiPriority w:val="10"/>
    <w:rsid w:val="00F53547"/>
    <w:rPr>
      <w:rFonts w:asciiTheme="majorHAnsi" w:eastAsiaTheme="majorEastAsia" w:hAnsiTheme="majorHAnsi" w:cstheme="majorBidi"/>
      <w:b/>
      <w:kern w:val="28"/>
      <w:sz w:val="64"/>
      <w:szCs w:val="56"/>
    </w:rPr>
  </w:style>
  <w:style w:type="paragraph" w:styleId="Subtitle">
    <w:name w:val="Subtitle"/>
    <w:basedOn w:val="Normal"/>
    <w:next w:val="Normal"/>
    <w:link w:val="SubtitleChar"/>
    <w:uiPriority w:val="11"/>
    <w:qFormat/>
    <w:rsid w:val="00BD2319"/>
    <w:pPr>
      <w:numPr>
        <w:ilvl w:val="1"/>
      </w:numPr>
      <w:spacing w:before="240" w:after="240"/>
    </w:pPr>
    <w:rPr>
      <w:rFonts w:eastAsiaTheme="minorEastAsia"/>
      <w:color w:val="ACAEAC" w:themeColor="accent2"/>
      <w:sz w:val="40"/>
    </w:rPr>
  </w:style>
  <w:style w:type="character" w:customStyle="1" w:styleId="SubtitleChar">
    <w:name w:val="Subtitle Char"/>
    <w:basedOn w:val="DefaultParagraphFont"/>
    <w:link w:val="Subtitle"/>
    <w:uiPriority w:val="11"/>
    <w:rsid w:val="00BD2319"/>
    <w:rPr>
      <w:rFonts w:eastAsiaTheme="minorEastAsia"/>
      <w:color w:val="ACAEAC" w:themeColor="accent2"/>
      <w:sz w:val="40"/>
    </w:rPr>
  </w:style>
  <w:style w:type="character" w:styleId="BookTitle">
    <w:name w:val="Book Title"/>
    <w:basedOn w:val="DefaultParagraphFont"/>
    <w:uiPriority w:val="33"/>
    <w:semiHidden/>
    <w:qFormat/>
    <w:rsid w:val="0056786E"/>
    <w:rPr>
      <w:b/>
      <w:bCs/>
      <w:i/>
      <w:iCs/>
      <w:spacing w:val="5"/>
    </w:rPr>
  </w:style>
  <w:style w:type="paragraph" w:styleId="TOCHeading">
    <w:name w:val="TOC Heading"/>
    <w:basedOn w:val="Heading1"/>
    <w:next w:val="Normal"/>
    <w:uiPriority w:val="39"/>
    <w:semiHidden/>
    <w:qFormat/>
    <w:rsid w:val="003619A6"/>
    <w:pPr>
      <w:outlineLvl w:val="9"/>
    </w:pPr>
    <w:rPr>
      <w:color w:val="232323" w:themeColor="accent1"/>
      <w:kern w:val="0"/>
      <w:sz w:val="72"/>
      <w14:ligatures w14:val="none"/>
    </w:rPr>
  </w:style>
  <w:style w:type="paragraph" w:styleId="TOC1">
    <w:name w:val="toc 1"/>
    <w:basedOn w:val="Normal"/>
    <w:next w:val="Normal"/>
    <w:autoRedefine/>
    <w:uiPriority w:val="39"/>
    <w:rsid w:val="00D653D2"/>
    <w:pPr>
      <w:tabs>
        <w:tab w:val="left" w:pos="397"/>
        <w:tab w:val="right" w:leader="dot" w:pos="10252"/>
      </w:tabs>
      <w:spacing w:before="240" w:after="100"/>
      <w:ind w:left="57" w:firstLine="57"/>
    </w:pPr>
  </w:style>
  <w:style w:type="paragraph" w:styleId="TOC2">
    <w:name w:val="toc 2"/>
    <w:basedOn w:val="Normal"/>
    <w:next w:val="Normal"/>
    <w:autoRedefine/>
    <w:uiPriority w:val="39"/>
    <w:rsid w:val="00D653D2"/>
    <w:pPr>
      <w:spacing w:after="100"/>
      <w:ind w:left="340" w:firstLine="340"/>
    </w:pPr>
  </w:style>
  <w:style w:type="paragraph" w:styleId="TOC3">
    <w:name w:val="toc 3"/>
    <w:basedOn w:val="Normal"/>
    <w:next w:val="Normal"/>
    <w:autoRedefine/>
    <w:uiPriority w:val="39"/>
    <w:rsid w:val="00D653D2"/>
    <w:pPr>
      <w:spacing w:after="100"/>
      <w:ind w:left="1361" w:hanging="340"/>
    </w:pPr>
  </w:style>
  <w:style w:type="character" w:styleId="Hyperlink">
    <w:name w:val="Hyperlink"/>
    <w:basedOn w:val="DefaultParagraphFont"/>
    <w:uiPriority w:val="99"/>
    <w:rsid w:val="0056786E"/>
    <w:rPr>
      <w:color w:val="82009B" w:themeColor="hyperlink"/>
      <w:u w:val="single"/>
    </w:rPr>
  </w:style>
  <w:style w:type="character" w:styleId="Strong">
    <w:name w:val="Strong"/>
    <w:basedOn w:val="DefaultParagraphFont"/>
    <w:uiPriority w:val="22"/>
    <w:qFormat/>
    <w:rsid w:val="0089712F"/>
    <w:rPr>
      <w:b/>
      <w:bCs/>
    </w:rPr>
  </w:style>
  <w:style w:type="character" w:styleId="Emphasis">
    <w:name w:val="Emphasis"/>
    <w:basedOn w:val="DefaultParagraphFont"/>
    <w:uiPriority w:val="20"/>
    <w:qFormat/>
    <w:rsid w:val="0089712F"/>
    <w:rPr>
      <w:i/>
      <w:iCs/>
    </w:rPr>
  </w:style>
  <w:style w:type="character" w:customStyle="1" w:styleId="YellowText">
    <w:name w:val="Yellow Text"/>
    <w:basedOn w:val="DefaultParagraphFont"/>
    <w:uiPriority w:val="4"/>
    <w:qFormat/>
    <w:rsid w:val="0089712F"/>
    <w:rPr>
      <w:color w:val="EBFE41" w:themeColor="accent4"/>
    </w:rPr>
  </w:style>
  <w:style w:type="paragraph" w:customStyle="1" w:styleId="DarkBlock">
    <w:name w:val="Dark Block"/>
    <w:basedOn w:val="Normal"/>
    <w:link w:val="DarkBlockChar"/>
    <w:uiPriority w:val="14"/>
    <w:qFormat/>
    <w:rsid w:val="001F1D08"/>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pPr>
    <w:rPr>
      <w:rFonts w:asciiTheme="majorHAnsi" w:hAnsiTheme="majorHAnsi"/>
      <w:color w:val="FEFEFE" w:themeColor="background1"/>
      <w:sz w:val="56"/>
    </w:rPr>
  </w:style>
  <w:style w:type="paragraph" w:styleId="NoSpacing">
    <w:name w:val="No Spacing"/>
    <w:link w:val="NoSpacingChar"/>
    <w:uiPriority w:val="1"/>
    <w:qFormat/>
    <w:rsid w:val="009174DF"/>
    <w:pPr>
      <w:spacing w:after="0" w:line="240" w:lineRule="auto"/>
    </w:pPr>
  </w:style>
  <w:style w:type="paragraph" w:styleId="Header">
    <w:name w:val="header"/>
    <w:basedOn w:val="Normal"/>
    <w:link w:val="HeaderChar"/>
    <w:uiPriority w:val="99"/>
    <w:semiHidden/>
    <w:rsid w:val="00F00630"/>
    <w:pPr>
      <w:tabs>
        <w:tab w:val="center" w:pos="4513"/>
        <w:tab w:val="right" w:pos="9026"/>
      </w:tabs>
      <w:spacing w:before="40" w:after="40" w:line="240" w:lineRule="auto"/>
      <w:jc w:val="right"/>
    </w:pPr>
    <w:rPr>
      <w:color w:val="909090" w:themeColor="text1" w:themeTint="80"/>
      <w:sz w:val="19"/>
    </w:rPr>
  </w:style>
  <w:style w:type="character" w:customStyle="1" w:styleId="HeaderChar">
    <w:name w:val="Header Char"/>
    <w:basedOn w:val="DefaultParagraphFont"/>
    <w:link w:val="Header"/>
    <w:uiPriority w:val="99"/>
    <w:semiHidden/>
    <w:rsid w:val="00707FA1"/>
    <w:rPr>
      <w:color w:val="909090" w:themeColor="text1" w:themeTint="80"/>
      <w:sz w:val="19"/>
      <w:lang w:val="en-US"/>
    </w:rPr>
  </w:style>
  <w:style w:type="paragraph" w:styleId="Footer">
    <w:name w:val="footer"/>
    <w:basedOn w:val="Normal"/>
    <w:link w:val="FooterChar"/>
    <w:uiPriority w:val="99"/>
    <w:semiHidden/>
    <w:rsid w:val="00BA2B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FA1"/>
    <w:rPr>
      <w:lang w:val="en-US"/>
    </w:rPr>
  </w:style>
  <w:style w:type="paragraph" w:customStyle="1" w:styleId="SectionHeader">
    <w:name w:val="Section Header"/>
    <w:basedOn w:val="Heading1"/>
    <w:link w:val="SectionHeaderChar"/>
    <w:uiPriority w:val="13"/>
    <w:qFormat/>
    <w:rsid w:val="003C0669"/>
    <w:pPr>
      <w:numPr>
        <w:numId w:val="6"/>
      </w:numPr>
      <w:ind w:left="0" w:firstLine="0"/>
    </w:pPr>
    <w:rPr>
      <w:sz w:val="72"/>
    </w:rPr>
  </w:style>
  <w:style w:type="paragraph" w:customStyle="1" w:styleId="SectionSubtitle">
    <w:name w:val="Section Subtitle"/>
    <w:basedOn w:val="Subtitle"/>
    <w:uiPriority w:val="24"/>
    <w:qFormat/>
    <w:rsid w:val="00A019FA"/>
    <w:pPr>
      <w:spacing w:before="160" w:line="269" w:lineRule="auto"/>
    </w:pPr>
    <w:rPr>
      <w:color w:val="82009B" w:themeColor="accent6"/>
    </w:rPr>
  </w:style>
  <w:style w:type="character" w:styleId="PlaceholderText">
    <w:name w:val="Placeholder Text"/>
    <w:basedOn w:val="DefaultParagraphFont"/>
    <w:uiPriority w:val="99"/>
    <w:semiHidden/>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istBullet">
    <w:name w:val="List Bullet"/>
    <w:basedOn w:val="Normal"/>
    <w:uiPriority w:val="3"/>
    <w:unhideWhenUsed/>
    <w:rsid w:val="00B3744D"/>
    <w:pPr>
      <w:numPr>
        <w:numId w:val="1"/>
      </w:numPr>
      <w:ind w:left="340" w:hanging="340"/>
      <w:contextualSpacing/>
    </w:pPr>
  </w:style>
  <w:style w:type="paragraph" w:styleId="ListBullet2">
    <w:name w:val="List Bullet 2"/>
    <w:basedOn w:val="Normal"/>
    <w:uiPriority w:val="3"/>
    <w:unhideWhenUsed/>
    <w:rsid w:val="00B3744D"/>
    <w:pPr>
      <w:numPr>
        <w:numId w:val="2"/>
      </w:numPr>
      <w:ind w:left="680" w:hanging="340"/>
      <w:contextualSpacing/>
    </w:pPr>
  </w:style>
  <w:style w:type="paragraph" w:styleId="ListBullet3">
    <w:name w:val="List Bullet 3"/>
    <w:basedOn w:val="Normal"/>
    <w:uiPriority w:val="3"/>
    <w:unhideWhenUsed/>
    <w:rsid w:val="00B3744D"/>
    <w:pPr>
      <w:numPr>
        <w:numId w:val="3"/>
      </w:numPr>
      <w:ind w:left="1020" w:hanging="340"/>
      <w:contextualSpacing/>
    </w:pPr>
  </w:style>
  <w:style w:type="paragraph" w:styleId="ListBullet4">
    <w:name w:val="List Bullet 4"/>
    <w:basedOn w:val="Normal"/>
    <w:uiPriority w:val="3"/>
    <w:semiHidden/>
    <w:rsid w:val="00B3744D"/>
    <w:pPr>
      <w:numPr>
        <w:numId w:val="4"/>
      </w:numPr>
      <w:ind w:left="1361" w:hanging="340"/>
      <w:contextualSpacing/>
    </w:pPr>
  </w:style>
  <w:style w:type="paragraph" w:styleId="ListBullet5">
    <w:name w:val="List Bullet 5"/>
    <w:basedOn w:val="Normal"/>
    <w:uiPriority w:val="3"/>
    <w:semiHidden/>
    <w:unhideWhenUsed/>
    <w:rsid w:val="00B3744D"/>
    <w:pPr>
      <w:numPr>
        <w:numId w:val="5"/>
      </w:numPr>
      <w:ind w:left="1701" w:hanging="340"/>
      <w:contextualSpacing/>
    </w:pPr>
  </w:style>
  <w:style w:type="table" w:styleId="TableGrid">
    <w:name w:val="Table Grid"/>
    <w:basedOn w:val="TableNorma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PlainTable5">
    <w:name w:val="Plain Table 5"/>
    <w:basedOn w:val="TableNorma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FootnoteText">
    <w:name w:val="footnote text"/>
    <w:basedOn w:val="Normal"/>
    <w:link w:val="FootnoteTextChar"/>
    <w:uiPriority w:val="99"/>
    <w:unhideWhenUsed/>
    <w:rsid w:val="00251CE1"/>
    <w:pPr>
      <w:pBdr>
        <w:left w:val="double" w:sz="6" w:space="5" w:color="3CEB9D" w:themeColor="accent5"/>
      </w:pBdr>
      <w:spacing w:after="0" w:line="288" w:lineRule="auto"/>
    </w:pPr>
    <w:rPr>
      <w:sz w:val="18"/>
      <w:szCs w:val="20"/>
    </w:rPr>
  </w:style>
  <w:style w:type="character" w:customStyle="1" w:styleId="FootnoteTextChar">
    <w:name w:val="Footnote Text Char"/>
    <w:basedOn w:val="DefaultParagraphFont"/>
    <w:link w:val="FootnoteText"/>
    <w:uiPriority w:val="99"/>
    <w:rsid w:val="00251CE1"/>
    <w:rPr>
      <w:sz w:val="18"/>
      <w:szCs w:val="20"/>
      <w:lang w:val="en-US"/>
    </w:rPr>
  </w:style>
  <w:style w:type="character" w:styleId="FootnoteReference">
    <w:name w:val="footnote reference"/>
    <w:basedOn w:val="DefaultParagraphFont"/>
    <w:uiPriority w:val="99"/>
    <w:unhideWhenUsed/>
    <w:rsid w:val="00BD2319"/>
    <w:rPr>
      <w:vertAlign w:val="superscript"/>
    </w:rPr>
  </w:style>
  <w:style w:type="character" w:styleId="Hashtag">
    <w:name w:val="Hashtag"/>
    <w:basedOn w:val="DefaultParagraphFont"/>
    <w:uiPriority w:val="99"/>
    <w:semiHidden/>
    <w:unhideWhenUsed/>
    <w:rsid w:val="00A019FA"/>
    <w:rPr>
      <w:color w:val="82009B" w:themeColor="accent6"/>
      <w:shd w:val="clear" w:color="auto" w:fill="E1DFDD"/>
    </w:rPr>
  </w:style>
  <w:style w:type="character" w:customStyle="1" w:styleId="Heading7Char">
    <w:name w:val="Heading 7 Char"/>
    <w:basedOn w:val="DefaultParagraphFont"/>
    <w:link w:val="Heading7"/>
    <w:uiPriority w:val="2"/>
    <w:rsid w:val="00707FA1"/>
    <w:rPr>
      <w:rFonts w:asciiTheme="majorHAnsi" w:eastAsiaTheme="majorEastAsia" w:hAnsiTheme="majorHAnsi" w:cstheme="majorBidi"/>
      <w:iCs/>
      <w:color w:val="ACAEAC" w:themeColor="accent2"/>
      <w:lang w:val="en-US"/>
    </w:rPr>
  </w:style>
  <w:style w:type="table" w:styleId="GridTable5Dark-Accent6">
    <w:name w:val="Grid Table 5 Dark Accent 6"/>
    <w:basedOn w:val="TableNorma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ListTable1Light-Accent3">
    <w:name w:val="List Table 1 Light Accent 3"/>
    <w:basedOn w:val="TableNorma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7Colorful-Accent3">
    <w:name w:val="List Table 7 Colorful Accent 3"/>
    <w:basedOn w:val="TableNorma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GridTable6Colorful">
    <w:name w:val="Grid Table 6 Colorful"/>
    <w:basedOn w:val="TableNorma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7Colorful-Accent2">
    <w:name w:val="Grid Table 7 Colorful Accent 2"/>
    <w:basedOn w:val="TableNorma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ListTable7Colorful-Accent2">
    <w:name w:val="List Table 7 Colorful Accent 2"/>
    <w:basedOn w:val="TableNorma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istTable3-Accent1">
    <w:name w:val="List Table 3 Accent 1"/>
    <w:basedOn w:val="TableNorma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istTable3-Accent5">
    <w:name w:val="List Table 3 Accent 5"/>
    <w:basedOn w:val="TableNorma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Title"/>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l"/>
    <w:uiPriority w:val="24"/>
    <w:unhideWhenUsed/>
    <w:qFormat/>
    <w:rsid w:val="003333FD"/>
    <w:pPr>
      <w:spacing w:before="240" w:after="120"/>
      <w:contextualSpacing/>
      <w:jc w:val="right"/>
      <w:textDirection w:val="btLr"/>
    </w:pPr>
    <w:rPr>
      <w:rFonts w:cs="Calibri"/>
      <w:color w:val="232323"/>
      <w:sz w:val="24"/>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l"/>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sz w:val="24"/>
    </w:rPr>
  </w:style>
  <w:style w:type="character" w:customStyle="1" w:styleId="Heading8Char">
    <w:name w:val="Heading 8 Char"/>
    <w:basedOn w:val="DefaultParagraphFont"/>
    <w:link w:val="Heading8"/>
    <w:uiPriority w:val="2"/>
    <w:semiHidden/>
    <w:rsid w:val="00707FA1"/>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TableofFigures"/>
    <w:next w:val="Normal"/>
    <w:uiPriority w:val="3"/>
    <w:qFormat/>
    <w:rsid w:val="00920C33"/>
    <w:pPr>
      <w:numPr>
        <w:numId w:val="8"/>
      </w:numPr>
      <w:pBdr>
        <w:left w:val="single" w:sz="4" w:space="5" w:color="82009B" w:themeColor="accent6"/>
      </w:pBdr>
      <w:spacing w:before="160"/>
      <w:ind w:left="340" w:hanging="340"/>
    </w:pPr>
    <w:rPr>
      <w:noProof/>
      <w:color w:val="82009B" w:themeColor="accent6"/>
    </w:rPr>
  </w:style>
  <w:style w:type="paragraph" w:styleId="TableofFigures">
    <w:name w:val="table of figures"/>
    <w:basedOn w:val="Normal"/>
    <w:next w:val="Normal"/>
    <w:uiPriority w:val="99"/>
    <w:semiHidden/>
    <w:unhideWhenUsed/>
    <w:rsid w:val="00DD655F"/>
    <w:pPr>
      <w:spacing w:after="0"/>
    </w:pPr>
  </w:style>
  <w:style w:type="paragraph" w:styleId="IntenseQuote">
    <w:name w:val="Intense Quote"/>
    <w:basedOn w:val="Normal"/>
    <w:next w:val="Normal"/>
    <w:link w:val="IntenseQuoteChar"/>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eQuoteChar">
    <w:name w:val="Intense Quote Char"/>
    <w:basedOn w:val="DefaultParagraphFont"/>
    <w:link w:val="IntenseQuote"/>
    <w:uiPriority w:val="30"/>
    <w:semiHidden/>
    <w:rsid w:val="00707FA1"/>
    <w:rPr>
      <w:i/>
      <w:iCs/>
      <w:color w:val="232323" w:themeColor="accent1"/>
      <w:lang w:val="en-US"/>
    </w:rPr>
  </w:style>
  <w:style w:type="paragraph" w:styleId="Quote">
    <w:name w:val="Quote"/>
    <w:basedOn w:val="Normal"/>
    <w:next w:val="Normal"/>
    <w:link w:val="QuoteChar"/>
    <w:uiPriority w:val="29"/>
    <w:semiHidden/>
    <w:qFormat/>
    <w:rsid w:val="003C0669"/>
    <w:pPr>
      <w:spacing w:before="200"/>
      <w:ind w:left="864" w:right="864"/>
      <w:jc w:val="center"/>
    </w:pPr>
    <w:rPr>
      <w:i/>
      <w:iCs/>
      <w:color w:val="5A5A5A" w:themeColor="text1" w:themeTint="BF"/>
    </w:rPr>
  </w:style>
  <w:style w:type="character" w:customStyle="1" w:styleId="QuoteChar">
    <w:name w:val="Quote Char"/>
    <w:basedOn w:val="DefaultParagraphFont"/>
    <w:link w:val="Quote"/>
    <w:uiPriority w:val="29"/>
    <w:semiHidden/>
    <w:rsid w:val="00707FA1"/>
    <w:rPr>
      <w:i/>
      <w:iCs/>
      <w:color w:val="5A5A5A" w:themeColor="text1" w:themeTint="BF"/>
      <w:lang w:val="en-US"/>
    </w:rPr>
  </w:style>
  <w:style w:type="paragraph" w:customStyle="1" w:styleId="NumberedDarkBlock">
    <w:name w:val="Numbered Dark Block"/>
    <w:basedOn w:val="SectionHeader"/>
    <w:uiPriority w:val="14"/>
    <w:qFormat/>
    <w:rsid w:val="00DD7BC4"/>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pPr>
    <w:rPr>
      <w:color w:val="auto"/>
      <w:sz w:val="56"/>
    </w:rPr>
  </w:style>
  <w:style w:type="table" w:styleId="ListTable3-Accent4">
    <w:name w:val="List Table 3 Accent 4"/>
    <w:basedOn w:val="TableNorma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GridTable5Dark">
    <w:name w:val="Grid Table 5 Dark"/>
    <w:basedOn w:val="TableNorma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GridTable4-Accent1">
    <w:name w:val="Grid Table 4 Accent 1"/>
    <w:basedOn w:val="TableNorma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
    <w:name w:val="Grid Table 4"/>
    <w:basedOn w:val="TableNorma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3">
    <w:name w:val="Grid Table 3"/>
    <w:basedOn w:val="TableNorma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istTable3">
    <w:name w:val="List Table 3"/>
    <w:basedOn w:val="TableNorma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GridTable2">
    <w:name w:val="Grid Table 2"/>
    <w:basedOn w:val="TableNorma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istParagraph">
    <w:name w:val="List Paragraph"/>
    <w:basedOn w:val="Normal"/>
    <w:uiPriority w:val="34"/>
    <w:semiHidden/>
    <w:qFormat/>
    <w:rsid w:val="001555D2"/>
    <w:pPr>
      <w:ind w:left="720"/>
      <w:contextualSpacing/>
    </w:pPr>
  </w:style>
  <w:style w:type="table" w:customStyle="1" w:styleId="CivittaTable2DarkGrey">
    <w:name w:val="Civitta Table 2 Dark Grey"/>
    <w:basedOn w:val="GridTable5Dark-Accent1"/>
    <w:uiPriority w:val="99"/>
    <w:rsid w:val="00BC03FA"/>
    <w:tblPr>
      <w:tblCellMar>
        <w:top w:w="85" w:type="dxa"/>
        <w:bottom w:w="85" w:type="dxa"/>
      </w:tblCellMar>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GridTable5Dark-Accent1">
    <w:name w:val="Grid Table 5 Dark Accent 1"/>
    <w:basedOn w:val="TableNorma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OC4">
    <w:name w:val="toc 4"/>
    <w:basedOn w:val="Normal"/>
    <w:next w:val="Normal"/>
    <w:autoRedefine/>
    <w:uiPriority w:val="39"/>
    <w:rsid w:val="00D653D2"/>
    <w:pPr>
      <w:spacing w:after="100"/>
      <w:ind w:left="1361" w:hanging="340"/>
    </w:pPr>
  </w:style>
  <w:style w:type="paragraph" w:customStyle="1" w:styleId="DarkBlockwoTOC">
    <w:name w:val="Dark Block w/o TOC"/>
    <w:basedOn w:val="DarkBlock"/>
    <w:link w:val="DarkBlockwoTOCChar"/>
    <w:uiPriority w:val="14"/>
    <w:qFormat/>
    <w:rsid w:val="00D653D2"/>
  </w:style>
  <w:style w:type="character" w:customStyle="1" w:styleId="DarkBlockChar">
    <w:name w:val="Dark Block Char"/>
    <w:basedOn w:val="DefaultParagraphFont"/>
    <w:link w:val="DarkBlock"/>
    <w:uiPriority w:val="14"/>
    <w:rsid w:val="00707FA1"/>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707FA1"/>
    <w:rPr>
      <w:rFonts w:asciiTheme="majorHAnsi" w:hAnsiTheme="majorHAnsi"/>
      <w:color w:val="FEFEFE" w:themeColor="background1"/>
      <w:sz w:val="56"/>
      <w:shd w:val="clear" w:color="auto" w:fill="232323" w:themeFill="text2"/>
      <w:lang w:val="en-US"/>
    </w:rPr>
  </w:style>
  <w:style w:type="table" w:styleId="ListTable3-Accent6">
    <w:name w:val="List Table 3 Accent 6"/>
    <w:basedOn w:val="TableNorma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Heading1Char"/>
    <w:link w:val="SectionHeader"/>
    <w:uiPriority w:val="13"/>
    <w:rsid w:val="00EB03C4"/>
    <w:rPr>
      <w:rFonts w:asciiTheme="majorHAnsi" w:eastAsiaTheme="majorEastAsia" w:hAnsiTheme="majorHAnsi" w:cstheme="majorBidi"/>
      <w:color w:val="1A1A1A" w:themeColor="accent1" w:themeShade="BF"/>
      <w:sz w:val="72"/>
      <w:szCs w:val="32"/>
      <w:lang w:val="en-US"/>
    </w:rPr>
  </w:style>
  <w:style w:type="character" w:customStyle="1" w:styleId="ApplySectionHeaderForHeader">
    <w:name w:val="Apply Section Header For Header"/>
    <w:basedOn w:val="DefaultParagraphFont"/>
    <w:uiPriority w:val="1"/>
    <w:qFormat/>
    <w:rsid w:val="00C31AFB"/>
  </w:style>
  <w:style w:type="paragraph" w:customStyle="1" w:styleId="GraphTitle">
    <w:name w:val="Graph Title"/>
    <w:basedOn w:val="TableTitle"/>
    <w:next w:val="Normal"/>
    <w:uiPriority w:val="4"/>
    <w:qFormat/>
    <w:rsid w:val="00461B55"/>
    <w:pPr>
      <w:numPr>
        <w:numId w:val="15"/>
      </w:numPr>
      <w:ind w:left="357" w:hanging="357"/>
    </w:pPr>
  </w:style>
  <w:style w:type="table" w:styleId="PlainTable1">
    <w:name w:val="Plain Table 1"/>
    <w:basedOn w:val="TableNormal"/>
    <w:uiPriority w:val="41"/>
    <w:rsid w:val="009A1904"/>
    <w:pPr>
      <w:spacing w:after="0" w:line="240" w:lineRule="auto"/>
    </w:pPr>
    <w:tblPr>
      <w:tblStyleRowBandSize w:val="1"/>
      <w:tblStyleColBandSize w:val="1"/>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tblStylePr w:type="firstRow">
      <w:rPr>
        <w:b/>
        <w:bCs/>
      </w:rPr>
    </w:tblStylePr>
    <w:tblStylePr w:type="lastRow">
      <w:rPr>
        <w:b/>
        <w:bCs/>
      </w:rPr>
      <w:tblPr/>
      <w:tcPr>
        <w:tcBorders>
          <w:top w:val="double" w:sz="4" w:space="0" w:color="BEBEBE" w:themeColor="background1" w:themeShade="BF"/>
        </w:tcBorders>
      </w:tcPr>
    </w:tblStylePr>
    <w:tblStylePr w:type="firstCol">
      <w:rPr>
        <w:b/>
        <w:bCs/>
      </w:rPr>
    </w:tblStylePr>
    <w:tblStylePr w:type="lastCol">
      <w:rPr>
        <w:b/>
        <w:bCs/>
      </w:r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style>
  <w:style w:type="paragraph" w:styleId="Revision">
    <w:name w:val="Revision"/>
    <w:hidden/>
    <w:uiPriority w:val="99"/>
    <w:semiHidden/>
    <w:rsid w:val="00B62FC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2196">
      <w:bodyDiv w:val="1"/>
      <w:marLeft w:val="0"/>
      <w:marRight w:val="0"/>
      <w:marTop w:val="0"/>
      <w:marBottom w:val="0"/>
      <w:divBdr>
        <w:top w:val="none" w:sz="0" w:space="0" w:color="auto"/>
        <w:left w:val="none" w:sz="0" w:space="0" w:color="auto"/>
        <w:bottom w:val="none" w:sz="0" w:space="0" w:color="auto"/>
        <w:right w:val="none" w:sz="0" w:space="0" w:color="auto"/>
      </w:divBdr>
    </w:div>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319501274">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578486984">
      <w:bodyDiv w:val="1"/>
      <w:marLeft w:val="0"/>
      <w:marRight w:val="0"/>
      <w:marTop w:val="0"/>
      <w:marBottom w:val="0"/>
      <w:divBdr>
        <w:top w:val="none" w:sz="0" w:space="0" w:color="auto"/>
        <w:left w:val="none" w:sz="0" w:space="0" w:color="auto"/>
        <w:bottom w:val="none" w:sz="0" w:space="0" w:color="auto"/>
        <w:right w:val="none" w:sz="0" w:space="0" w:color="auto"/>
      </w:divBdr>
    </w:div>
    <w:div w:id="811485640">
      <w:bodyDiv w:val="1"/>
      <w:marLeft w:val="0"/>
      <w:marRight w:val="0"/>
      <w:marTop w:val="0"/>
      <w:marBottom w:val="0"/>
      <w:divBdr>
        <w:top w:val="none" w:sz="0" w:space="0" w:color="auto"/>
        <w:left w:val="none" w:sz="0" w:space="0" w:color="auto"/>
        <w:bottom w:val="none" w:sz="0" w:space="0" w:color="auto"/>
        <w:right w:val="none" w:sz="0" w:space="0" w:color="auto"/>
      </w:divBdr>
    </w:div>
    <w:div w:id="827524671">
      <w:bodyDiv w:val="1"/>
      <w:marLeft w:val="0"/>
      <w:marRight w:val="0"/>
      <w:marTop w:val="0"/>
      <w:marBottom w:val="0"/>
      <w:divBdr>
        <w:top w:val="none" w:sz="0" w:space="0" w:color="auto"/>
        <w:left w:val="none" w:sz="0" w:space="0" w:color="auto"/>
        <w:bottom w:val="none" w:sz="0" w:space="0" w:color="auto"/>
        <w:right w:val="none" w:sz="0" w:space="0" w:color="auto"/>
      </w:divBdr>
    </w:div>
    <w:div w:id="906569548">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1052650951">
      <w:bodyDiv w:val="1"/>
      <w:marLeft w:val="0"/>
      <w:marRight w:val="0"/>
      <w:marTop w:val="0"/>
      <w:marBottom w:val="0"/>
      <w:divBdr>
        <w:top w:val="none" w:sz="0" w:space="0" w:color="auto"/>
        <w:left w:val="none" w:sz="0" w:space="0" w:color="auto"/>
        <w:bottom w:val="none" w:sz="0" w:space="0" w:color="auto"/>
        <w:right w:val="none" w:sz="0" w:space="0" w:color="auto"/>
      </w:divBdr>
      <w:divsChild>
        <w:div w:id="1235512406">
          <w:marLeft w:val="0"/>
          <w:marRight w:val="0"/>
          <w:marTop w:val="0"/>
          <w:marBottom w:val="0"/>
          <w:divBdr>
            <w:top w:val="none" w:sz="0" w:space="0" w:color="auto"/>
            <w:left w:val="none" w:sz="0" w:space="0" w:color="auto"/>
            <w:bottom w:val="none" w:sz="0" w:space="0" w:color="auto"/>
            <w:right w:val="none" w:sz="0" w:space="0" w:color="auto"/>
          </w:divBdr>
          <w:divsChild>
            <w:div w:id="180242005">
              <w:marLeft w:val="0"/>
              <w:marRight w:val="0"/>
              <w:marTop w:val="0"/>
              <w:marBottom w:val="0"/>
              <w:divBdr>
                <w:top w:val="none" w:sz="0" w:space="0" w:color="auto"/>
                <w:left w:val="none" w:sz="0" w:space="0" w:color="auto"/>
                <w:bottom w:val="none" w:sz="0" w:space="0" w:color="auto"/>
                <w:right w:val="none" w:sz="0" w:space="0" w:color="auto"/>
              </w:divBdr>
              <w:divsChild>
                <w:div w:id="4912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374965802">
      <w:bodyDiv w:val="1"/>
      <w:marLeft w:val="0"/>
      <w:marRight w:val="0"/>
      <w:marTop w:val="0"/>
      <w:marBottom w:val="0"/>
      <w:divBdr>
        <w:top w:val="none" w:sz="0" w:space="0" w:color="auto"/>
        <w:left w:val="none" w:sz="0" w:space="0" w:color="auto"/>
        <w:bottom w:val="none" w:sz="0" w:space="0" w:color="auto"/>
        <w:right w:val="none" w:sz="0" w:space="0" w:color="auto"/>
      </w:divBdr>
    </w:div>
    <w:div w:id="1471166920">
      <w:bodyDiv w:val="1"/>
      <w:marLeft w:val="0"/>
      <w:marRight w:val="0"/>
      <w:marTop w:val="0"/>
      <w:marBottom w:val="0"/>
      <w:divBdr>
        <w:top w:val="none" w:sz="0" w:space="0" w:color="auto"/>
        <w:left w:val="none" w:sz="0" w:space="0" w:color="auto"/>
        <w:bottom w:val="none" w:sz="0" w:space="0" w:color="auto"/>
        <w:right w:val="none" w:sz="0" w:space="0" w:color="auto"/>
      </w:divBdr>
      <w:divsChild>
        <w:div w:id="865751408">
          <w:marLeft w:val="0"/>
          <w:marRight w:val="0"/>
          <w:marTop w:val="0"/>
          <w:marBottom w:val="0"/>
          <w:divBdr>
            <w:top w:val="none" w:sz="0" w:space="0" w:color="auto"/>
            <w:left w:val="none" w:sz="0" w:space="0" w:color="auto"/>
            <w:bottom w:val="none" w:sz="0" w:space="0" w:color="auto"/>
            <w:right w:val="none" w:sz="0" w:space="0" w:color="auto"/>
          </w:divBdr>
          <w:divsChild>
            <w:div w:id="146285899">
              <w:marLeft w:val="0"/>
              <w:marRight w:val="0"/>
              <w:marTop w:val="0"/>
              <w:marBottom w:val="0"/>
              <w:divBdr>
                <w:top w:val="none" w:sz="0" w:space="0" w:color="auto"/>
                <w:left w:val="none" w:sz="0" w:space="0" w:color="auto"/>
                <w:bottom w:val="none" w:sz="0" w:space="0" w:color="auto"/>
                <w:right w:val="none" w:sz="0" w:space="0" w:color="auto"/>
              </w:divBdr>
              <w:divsChild>
                <w:div w:id="11347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59085">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893009358">
          <w:marLeft w:val="274"/>
          <w:marRight w:val="0"/>
          <w:marTop w:val="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24329055">
          <w:marLeft w:val="274"/>
          <w:marRight w:val="0"/>
          <w:marTop w:val="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sChild>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615255890">
          <w:marLeft w:val="274"/>
          <w:marRight w:val="0"/>
          <w:marTop w:val="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255134486">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sChild>
    </w:div>
    <w:div w:id="1760132466">
      <w:bodyDiv w:val="1"/>
      <w:marLeft w:val="0"/>
      <w:marRight w:val="0"/>
      <w:marTop w:val="0"/>
      <w:marBottom w:val="0"/>
      <w:divBdr>
        <w:top w:val="none" w:sz="0" w:space="0" w:color="auto"/>
        <w:left w:val="none" w:sz="0" w:space="0" w:color="auto"/>
        <w:bottom w:val="none" w:sz="0" w:space="0" w:color="auto"/>
        <w:right w:val="none" w:sz="0" w:space="0" w:color="auto"/>
      </w:divBdr>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chart" Target="charts/chart4.xm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ns%20disks\01_templates_2024\Word\Civitta%20Word%20One%20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ivittacom-my.sharepoint.com/personal/santa_baroneupeniece_civitta_com/Documents/VK_p&#275;cnov&#275;rt&#275;&#353;ana/Aptauja/Grafik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Grūti pateikt</c:v>
                </c:pt>
                <c:pt idx="1">
                  <c:v>Nemaz nav svarīgi</c:v>
                </c:pt>
                <c:pt idx="2">
                  <c:v>Drīzāk nav svarīgi</c:v>
                </c:pt>
                <c:pt idx="3">
                  <c:v>Drīzāk svarīgi</c:v>
                </c:pt>
                <c:pt idx="4">
                  <c:v>Ļoti svarīgi</c:v>
                </c:pt>
              </c:strCache>
            </c:strRef>
          </c:cat>
          <c:val>
            <c:numRef>
              <c:f>Sheet1!$B$3:$B$7</c:f>
              <c:numCache>
                <c:formatCode>General</c:formatCode>
                <c:ptCount val="5"/>
                <c:pt idx="0">
                  <c:v>12</c:v>
                </c:pt>
                <c:pt idx="1">
                  <c:v>5</c:v>
                </c:pt>
                <c:pt idx="2">
                  <c:v>17</c:v>
                </c:pt>
                <c:pt idx="3">
                  <c:v>84</c:v>
                </c:pt>
                <c:pt idx="4">
                  <c:v>42</c:v>
                </c:pt>
              </c:numCache>
            </c:numRef>
          </c:val>
          <c:extLst>
            <c:ext xmlns:c16="http://schemas.microsoft.com/office/drawing/2014/chart" uri="{C3380CC4-5D6E-409C-BE32-E72D297353CC}">
              <c16:uniqueId val="{00000000-04CC-4212-B2AC-5F6495AC7BEE}"/>
            </c:ext>
          </c:extLst>
        </c:ser>
        <c:dLbls>
          <c:showLegendKey val="0"/>
          <c:showVal val="0"/>
          <c:showCatName val="0"/>
          <c:showSerName val="0"/>
          <c:showPercent val="0"/>
          <c:showBubbleSize val="0"/>
        </c:dLbls>
        <c:gapWidth val="182"/>
        <c:axId val="2050561456"/>
        <c:axId val="2050561936"/>
      </c:barChart>
      <c:catAx>
        <c:axId val="205056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0561936"/>
        <c:crosses val="autoZero"/>
        <c:auto val="1"/>
        <c:lblAlgn val="ctr"/>
        <c:lblOffset val="100"/>
        <c:noMultiLvlLbl val="0"/>
      </c:catAx>
      <c:valAx>
        <c:axId val="2050561936"/>
        <c:scaling>
          <c:orientation val="minMax"/>
        </c:scaling>
        <c:delete val="1"/>
        <c:axPos val="b"/>
        <c:numFmt formatCode="General" sourceLinked="1"/>
        <c:majorTickMark val="none"/>
        <c:minorTickMark val="none"/>
        <c:tickLblPos val="nextTo"/>
        <c:crossAx val="205056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Sheet1!$B$164</c:f>
              <c:strCache>
                <c:ptCount val="1"/>
                <c:pt idx="0">
                  <c:v>Piekrītu</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Sheet1!$A$165:$A$166</c:f>
              <c:strCache>
                <c:ptCount val="2"/>
                <c:pt idx="0">
                  <c:v>Rezultātiem jābūt pilnībā publiski pieejamiem ikvienam interesentam</c:v>
                </c:pt>
                <c:pt idx="1">
                  <c:v>Rezultātiem jābūt daļēji pieejamiem (piemēram, kopsavilkuma formā publikai, detalizēti –
ekspertiem) </c:v>
                </c:pt>
              </c:strCache>
            </c:strRef>
          </c:cat>
          <c:val>
            <c:numRef>
              <c:f>Sheet1!$B$165:$B$166</c:f>
              <c:numCache>
                <c:formatCode>General</c:formatCode>
                <c:ptCount val="2"/>
                <c:pt idx="0">
                  <c:v>57</c:v>
                </c:pt>
                <c:pt idx="1">
                  <c:v>68</c:v>
                </c:pt>
              </c:numCache>
            </c:numRef>
          </c:val>
          <c:extLst>
            <c:ext xmlns:c16="http://schemas.microsoft.com/office/drawing/2014/chart" uri="{C3380CC4-5D6E-409C-BE32-E72D297353CC}">
              <c16:uniqueId val="{00000000-70DC-409D-B507-04DE386AF87F}"/>
            </c:ext>
          </c:extLst>
        </c:ser>
        <c:ser>
          <c:idx val="1"/>
          <c:order val="1"/>
          <c:tx>
            <c:strRef>
              <c:f>Sheet1!$C$164</c:f>
              <c:strCache>
                <c:ptCount val="1"/>
                <c:pt idx="0">
                  <c:v>Drīzāk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Sheet1!$A$165:$A$166</c:f>
              <c:strCache>
                <c:ptCount val="2"/>
                <c:pt idx="0">
                  <c:v>Rezultātiem jābūt pilnībā publiski pieejamiem ikvienam interesentam</c:v>
                </c:pt>
                <c:pt idx="1">
                  <c:v>Rezultātiem jābūt daļēji pieejamiem (piemēram, kopsavilkuma formā publikai, detalizēti –
ekspertiem) </c:v>
                </c:pt>
              </c:strCache>
            </c:strRef>
          </c:cat>
          <c:val>
            <c:numRef>
              <c:f>Sheet1!$C$165:$C$166</c:f>
              <c:numCache>
                <c:formatCode>General</c:formatCode>
                <c:ptCount val="2"/>
                <c:pt idx="0">
                  <c:v>67</c:v>
                </c:pt>
                <c:pt idx="1">
                  <c:v>55</c:v>
                </c:pt>
              </c:numCache>
            </c:numRef>
          </c:val>
          <c:extLst>
            <c:ext xmlns:c16="http://schemas.microsoft.com/office/drawing/2014/chart" uri="{C3380CC4-5D6E-409C-BE32-E72D297353CC}">
              <c16:uniqueId val="{00000001-70DC-409D-B507-04DE386AF87F}"/>
            </c:ext>
          </c:extLst>
        </c:ser>
        <c:ser>
          <c:idx val="2"/>
          <c:order val="2"/>
          <c:tx>
            <c:strRef>
              <c:f>Sheet1!$D$164</c:f>
              <c:strCache>
                <c:ptCount val="1"/>
                <c:pt idx="0">
                  <c:v>Drīzāk nepiekrītu</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Sheet1!$A$165:$A$166</c:f>
              <c:strCache>
                <c:ptCount val="2"/>
                <c:pt idx="0">
                  <c:v>Rezultātiem jābūt pilnībā publiski pieejamiem ikvienam interesentam</c:v>
                </c:pt>
                <c:pt idx="1">
                  <c:v>Rezultātiem jābūt daļēji pieejamiem (piemēram, kopsavilkuma formā publikai, detalizēti –
ekspertiem) </c:v>
                </c:pt>
              </c:strCache>
            </c:strRef>
          </c:cat>
          <c:val>
            <c:numRef>
              <c:f>Sheet1!$D$165:$D$166</c:f>
              <c:numCache>
                <c:formatCode>General</c:formatCode>
                <c:ptCount val="2"/>
                <c:pt idx="0">
                  <c:v>21</c:v>
                </c:pt>
                <c:pt idx="1">
                  <c:v>18</c:v>
                </c:pt>
              </c:numCache>
            </c:numRef>
          </c:val>
          <c:extLst>
            <c:ext xmlns:c16="http://schemas.microsoft.com/office/drawing/2014/chart" uri="{C3380CC4-5D6E-409C-BE32-E72D297353CC}">
              <c16:uniqueId val="{00000002-70DC-409D-B507-04DE386AF87F}"/>
            </c:ext>
          </c:extLst>
        </c:ser>
        <c:ser>
          <c:idx val="3"/>
          <c:order val="3"/>
          <c:tx>
            <c:strRef>
              <c:f>Sheet1!$E$164</c:f>
              <c:strCache>
                <c:ptCount val="1"/>
                <c:pt idx="0">
                  <c:v>Nepiekrītu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Sheet1!$A$165:$A$166</c:f>
              <c:strCache>
                <c:ptCount val="2"/>
                <c:pt idx="0">
                  <c:v>Rezultātiem jābūt pilnībā publiski pieejamiem ikvienam interesentam</c:v>
                </c:pt>
                <c:pt idx="1">
                  <c:v>Rezultātiem jābūt daļēji pieejamiem (piemēram, kopsavilkuma formā publikai, detalizēti –
ekspertiem) </c:v>
                </c:pt>
              </c:strCache>
            </c:strRef>
          </c:cat>
          <c:val>
            <c:numRef>
              <c:f>Sheet1!$E$165:$E$166</c:f>
              <c:numCache>
                <c:formatCode>General</c:formatCode>
                <c:ptCount val="2"/>
                <c:pt idx="0">
                  <c:v>3</c:v>
                </c:pt>
                <c:pt idx="1">
                  <c:v>13</c:v>
                </c:pt>
              </c:numCache>
            </c:numRef>
          </c:val>
          <c:extLst>
            <c:ext xmlns:c16="http://schemas.microsoft.com/office/drawing/2014/chart" uri="{C3380CC4-5D6E-409C-BE32-E72D297353CC}">
              <c16:uniqueId val="{00000003-70DC-409D-B507-04DE386AF87F}"/>
            </c:ext>
          </c:extLst>
        </c:ser>
        <c:ser>
          <c:idx val="4"/>
          <c:order val="4"/>
          <c:tx>
            <c:strRef>
              <c:f>Sheet1!$F$164</c:f>
              <c:strCache>
                <c:ptCount val="1"/>
                <c:pt idx="0">
                  <c:v>Nezinu/grūti pateikt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Sheet1!$A$165:$A$166</c:f>
              <c:strCache>
                <c:ptCount val="2"/>
                <c:pt idx="0">
                  <c:v>Rezultātiem jābūt pilnībā publiski pieejamiem ikvienam interesentam</c:v>
                </c:pt>
                <c:pt idx="1">
                  <c:v>Rezultātiem jābūt daļēji pieejamiem (piemēram, kopsavilkuma formā publikai, detalizēti –
ekspertiem) </c:v>
                </c:pt>
              </c:strCache>
            </c:strRef>
          </c:cat>
          <c:val>
            <c:numRef>
              <c:f>Sheet1!$F$165:$F$166</c:f>
              <c:numCache>
                <c:formatCode>General</c:formatCode>
                <c:ptCount val="2"/>
                <c:pt idx="0">
                  <c:v>12</c:v>
                </c:pt>
                <c:pt idx="1">
                  <c:v>6</c:v>
                </c:pt>
              </c:numCache>
            </c:numRef>
          </c:val>
          <c:extLst>
            <c:ext xmlns:c16="http://schemas.microsoft.com/office/drawing/2014/chart" uri="{C3380CC4-5D6E-409C-BE32-E72D297353CC}">
              <c16:uniqueId val="{00000004-70DC-409D-B507-04DE386AF87F}"/>
            </c:ext>
          </c:extLst>
        </c:ser>
        <c:dLbls>
          <c:showLegendKey val="0"/>
          <c:showVal val="0"/>
          <c:showCatName val="0"/>
          <c:showSerName val="0"/>
          <c:showPercent val="0"/>
          <c:showBubbleSize val="0"/>
        </c:dLbls>
        <c:gapWidth val="150"/>
        <c:overlap val="100"/>
        <c:axId val="251761824"/>
        <c:axId val="251762784"/>
      </c:barChart>
      <c:catAx>
        <c:axId val="25176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762784"/>
        <c:crosses val="autoZero"/>
        <c:auto val="1"/>
        <c:lblAlgn val="ctr"/>
        <c:lblOffset val="100"/>
        <c:noMultiLvlLbl val="0"/>
      </c:catAx>
      <c:valAx>
        <c:axId val="251762784"/>
        <c:scaling>
          <c:orientation val="minMax"/>
        </c:scaling>
        <c:delete val="1"/>
        <c:axPos val="b"/>
        <c:numFmt formatCode="0%" sourceLinked="1"/>
        <c:majorTickMark val="none"/>
        <c:minorTickMark val="none"/>
        <c:tickLblPos val="nextTo"/>
        <c:crossAx val="25176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Sheet1!$B$181</c:f>
              <c:strCache>
                <c:ptCount val="1"/>
                <c:pt idx="0">
                  <c:v>5</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Sheet1!$A$182:$A$187</c:f>
              <c:strCache>
                <c:ptCount val="6"/>
                <c:pt idx="0">
                  <c:v>Ilgtspēja (vai tiesību akta ietekme būs ilgstoša)</c:v>
                </c:pt>
                <c:pt idx="1">
                  <c:v>Saskaņotība (vai tiesību akts ir saskaņā ar citiem tiesību aktiem)</c:v>
                </c:pt>
                <c:pt idx="2">
                  <c:v>Lietderība (vai resursi tika izmantoti efektīvi)</c:v>
                </c:pt>
                <c:pt idx="3">
                  <c:v>Ietekme (kādas ir tiesību akta sekas uz mērķa grupām)</c:v>
                </c:pt>
                <c:pt idx="4">
                  <c:v>Atbilstība (vai tiesību akts risina identificētās problēmas)</c:v>
                </c:pt>
                <c:pt idx="5">
                  <c:v>Efektivitāte (vai tiesību akts ir sasniedzis izvirzītos mērķus)</c:v>
                </c:pt>
              </c:strCache>
            </c:strRef>
          </c:cat>
          <c:val>
            <c:numRef>
              <c:f>Sheet1!$B$182:$B$187</c:f>
              <c:numCache>
                <c:formatCode>General</c:formatCode>
                <c:ptCount val="6"/>
                <c:pt idx="0">
                  <c:v>46</c:v>
                </c:pt>
                <c:pt idx="1">
                  <c:v>58</c:v>
                </c:pt>
                <c:pt idx="2">
                  <c:v>70</c:v>
                </c:pt>
                <c:pt idx="3">
                  <c:v>81</c:v>
                </c:pt>
                <c:pt idx="4">
                  <c:v>102</c:v>
                </c:pt>
                <c:pt idx="5">
                  <c:v>93</c:v>
                </c:pt>
              </c:numCache>
            </c:numRef>
          </c:val>
          <c:extLst>
            <c:ext xmlns:c16="http://schemas.microsoft.com/office/drawing/2014/chart" uri="{C3380CC4-5D6E-409C-BE32-E72D297353CC}">
              <c16:uniqueId val="{00000000-4BAC-4BB8-A365-10D33FD4118D}"/>
            </c:ext>
          </c:extLst>
        </c:ser>
        <c:ser>
          <c:idx val="1"/>
          <c:order val="1"/>
          <c:tx>
            <c:strRef>
              <c:f>Sheet1!$C$181</c:f>
              <c:strCache>
                <c:ptCount val="1"/>
                <c:pt idx="0">
                  <c:v>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Sheet1!$A$182:$A$187</c:f>
              <c:strCache>
                <c:ptCount val="6"/>
                <c:pt idx="0">
                  <c:v>Ilgtspēja (vai tiesību akta ietekme būs ilgstoša)</c:v>
                </c:pt>
                <c:pt idx="1">
                  <c:v>Saskaņotība (vai tiesību akts ir saskaņā ar citiem tiesību aktiem)</c:v>
                </c:pt>
                <c:pt idx="2">
                  <c:v>Lietderība (vai resursi tika izmantoti efektīvi)</c:v>
                </c:pt>
                <c:pt idx="3">
                  <c:v>Ietekme (kādas ir tiesību akta sekas uz mērķa grupām)</c:v>
                </c:pt>
                <c:pt idx="4">
                  <c:v>Atbilstība (vai tiesību akts risina identificētās problēmas)</c:v>
                </c:pt>
                <c:pt idx="5">
                  <c:v>Efektivitāte (vai tiesību akts ir sasniedzis izvirzītos mērķus)</c:v>
                </c:pt>
              </c:strCache>
            </c:strRef>
          </c:cat>
          <c:val>
            <c:numRef>
              <c:f>Sheet1!$C$182:$C$187</c:f>
              <c:numCache>
                <c:formatCode>General</c:formatCode>
                <c:ptCount val="6"/>
                <c:pt idx="0">
                  <c:v>59</c:v>
                </c:pt>
                <c:pt idx="1">
                  <c:v>54</c:v>
                </c:pt>
                <c:pt idx="2">
                  <c:v>53</c:v>
                </c:pt>
                <c:pt idx="3">
                  <c:v>51</c:v>
                </c:pt>
                <c:pt idx="4">
                  <c:v>34</c:v>
                </c:pt>
                <c:pt idx="5">
                  <c:v>37</c:v>
                </c:pt>
              </c:numCache>
            </c:numRef>
          </c:val>
          <c:extLst>
            <c:ext xmlns:c16="http://schemas.microsoft.com/office/drawing/2014/chart" uri="{C3380CC4-5D6E-409C-BE32-E72D297353CC}">
              <c16:uniqueId val="{00000001-4BAC-4BB8-A365-10D33FD4118D}"/>
            </c:ext>
          </c:extLst>
        </c:ser>
        <c:ser>
          <c:idx val="2"/>
          <c:order val="2"/>
          <c:tx>
            <c:strRef>
              <c:f>Sheet1!$D$181</c:f>
              <c:strCache>
                <c:ptCount val="1"/>
                <c:pt idx="0">
                  <c:v>3</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Sheet1!$A$182:$A$187</c:f>
              <c:strCache>
                <c:ptCount val="6"/>
                <c:pt idx="0">
                  <c:v>Ilgtspēja (vai tiesību akta ietekme būs ilgstoša)</c:v>
                </c:pt>
                <c:pt idx="1">
                  <c:v>Saskaņotība (vai tiesību akts ir saskaņā ar citiem tiesību aktiem)</c:v>
                </c:pt>
                <c:pt idx="2">
                  <c:v>Lietderība (vai resursi tika izmantoti efektīvi)</c:v>
                </c:pt>
                <c:pt idx="3">
                  <c:v>Ietekme (kādas ir tiesību akta sekas uz mērķa grupām)</c:v>
                </c:pt>
                <c:pt idx="4">
                  <c:v>Atbilstība (vai tiesību akts risina identificētās problēmas)</c:v>
                </c:pt>
                <c:pt idx="5">
                  <c:v>Efektivitāte (vai tiesību akts ir sasniedzis izvirzītos mērķus)</c:v>
                </c:pt>
              </c:strCache>
            </c:strRef>
          </c:cat>
          <c:val>
            <c:numRef>
              <c:f>Sheet1!$D$182:$D$187</c:f>
              <c:numCache>
                <c:formatCode>General</c:formatCode>
                <c:ptCount val="6"/>
                <c:pt idx="0">
                  <c:v>36</c:v>
                </c:pt>
                <c:pt idx="1">
                  <c:v>29</c:v>
                </c:pt>
                <c:pt idx="2">
                  <c:v>17</c:v>
                </c:pt>
                <c:pt idx="3">
                  <c:v>15</c:v>
                </c:pt>
                <c:pt idx="4">
                  <c:v>11</c:v>
                </c:pt>
                <c:pt idx="5">
                  <c:v>12</c:v>
                </c:pt>
              </c:numCache>
            </c:numRef>
          </c:val>
          <c:extLst>
            <c:ext xmlns:c16="http://schemas.microsoft.com/office/drawing/2014/chart" uri="{C3380CC4-5D6E-409C-BE32-E72D297353CC}">
              <c16:uniqueId val="{00000002-4BAC-4BB8-A365-10D33FD4118D}"/>
            </c:ext>
          </c:extLst>
        </c:ser>
        <c:ser>
          <c:idx val="3"/>
          <c:order val="3"/>
          <c:tx>
            <c:strRef>
              <c:f>Sheet1!$E$181</c:f>
              <c:strCache>
                <c:ptCount val="1"/>
                <c:pt idx="0">
                  <c:v>2</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Sheet1!$A$182:$A$187</c:f>
              <c:strCache>
                <c:ptCount val="6"/>
                <c:pt idx="0">
                  <c:v>Ilgtspēja (vai tiesību akta ietekme būs ilgstoša)</c:v>
                </c:pt>
                <c:pt idx="1">
                  <c:v>Saskaņotība (vai tiesību akts ir saskaņā ar citiem tiesību aktiem)</c:v>
                </c:pt>
                <c:pt idx="2">
                  <c:v>Lietderība (vai resursi tika izmantoti efektīvi)</c:v>
                </c:pt>
                <c:pt idx="3">
                  <c:v>Ietekme (kādas ir tiesību akta sekas uz mērķa grupām)</c:v>
                </c:pt>
                <c:pt idx="4">
                  <c:v>Atbilstība (vai tiesību akts risina identificētās problēmas)</c:v>
                </c:pt>
                <c:pt idx="5">
                  <c:v>Efektivitāte (vai tiesību akts ir sasniedzis izvirzītos mērķus)</c:v>
                </c:pt>
              </c:strCache>
            </c:strRef>
          </c:cat>
          <c:val>
            <c:numRef>
              <c:f>Sheet1!$E$182:$E$187</c:f>
              <c:numCache>
                <c:formatCode>General</c:formatCode>
                <c:ptCount val="6"/>
                <c:pt idx="0">
                  <c:v>8</c:v>
                </c:pt>
                <c:pt idx="1">
                  <c:v>7</c:v>
                </c:pt>
                <c:pt idx="2">
                  <c:v>5</c:v>
                </c:pt>
                <c:pt idx="3">
                  <c:v>2</c:v>
                </c:pt>
              </c:numCache>
            </c:numRef>
          </c:val>
          <c:extLst>
            <c:ext xmlns:c16="http://schemas.microsoft.com/office/drawing/2014/chart" uri="{C3380CC4-5D6E-409C-BE32-E72D297353CC}">
              <c16:uniqueId val="{00000003-4BAC-4BB8-A365-10D33FD4118D}"/>
            </c:ext>
          </c:extLst>
        </c:ser>
        <c:ser>
          <c:idx val="4"/>
          <c:order val="4"/>
          <c:tx>
            <c:strRef>
              <c:f>Sheet1!$F$181</c:f>
              <c:strCache>
                <c:ptCount val="1"/>
                <c:pt idx="0">
                  <c:v>1</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Sheet1!$A$182:$A$187</c:f>
              <c:strCache>
                <c:ptCount val="6"/>
                <c:pt idx="0">
                  <c:v>Ilgtspēja (vai tiesību akta ietekme būs ilgstoša)</c:v>
                </c:pt>
                <c:pt idx="1">
                  <c:v>Saskaņotība (vai tiesību akts ir saskaņā ar citiem tiesību aktiem)</c:v>
                </c:pt>
                <c:pt idx="2">
                  <c:v>Lietderība (vai resursi tika izmantoti efektīvi)</c:v>
                </c:pt>
                <c:pt idx="3">
                  <c:v>Ietekme (kādas ir tiesību akta sekas uz mērķa grupām)</c:v>
                </c:pt>
                <c:pt idx="4">
                  <c:v>Atbilstība (vai tiesību akts risina identificētās problēmas)</c:v>
                </c:pt>
                <c:pt idx="5">
                  <c:v>Efektivitāte (vai tiesību akts ir sasniedzis izvirzītos mērķus)</c:v>
                </c:pt>
              </c:strCache>
            </c:strRef>
          </c:cat>
          <c:val>
            <c:numRef>
              <c:f>Sheet1!$F$182:$F$187</c:f>
              <c:numCache>
                <c:formatCode>General</c:formatCode>
                <c:ptCount val="6"/>
                <c:pt idx="0">
                  <c:v>7</c:v>
                </c:pt>
                <c:pt idx="1">
                  <c:v>8</c:v>
                </c:pt>
                <c:pt idx="2">
                  <c:v>11</c:v>
                </c:pt>
                <c:pt idx="3">
                  <c:v>7</c:v>
                </c:pt>
                <c:pt idx="4">
                  <c:v>9</c:v>
                </c:pt>
                <c:pt idx="5">
                  <c:v>14</c:v>
                </c:pt>
              </c:numCache>
            </c:numRef>
          </c:val>
          <c:extLst>
            <c:ext xmlns:c16="http://schemas.microsoft.com/office/drawing/2014/chart" uri="{C3380CC4-5D6E-409C-BE32-E72D297353CC}">
              <c16:uniqueId val="{00000004-4BAC-4BB8-A365-10D33FD4118D}"/>
            </c:ext>
          </c:extLst>
        </c:ser>
        <c:dLbls>
          <c:showLegendKey val="0"/>
          <c:showVal val="0"/>
          <c:showCatName val="0"/>
          <c:showSerName val="0"/>
          <c:showPercent val="0"/>
          <c:showBubbleSize val="0"/>
        </c:dLbls>
        <c:gapWidth val="150"/>
        <c:overlap val="100"/>
        <c:axId val="246690912"/>
        <c:axId val="246691392"/>
      </c:barChart>
      <c:catAx>
        <c:axId val="24669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91392"/>
        <c:crosses val="autoZero"/>
        <c:auto val="1"/>
        <c:lblAlgn val="ctr"/>
        <c:lblOffset val="100"/>
        <c:noMultiLvlLbl val="0"/>
      </c:catAx>
      <c:valAx>
        <c:axId val="246691392"/>
        <c:scaling>
          <c:orientation val="minMax"/>
        </c:scaling>
        <c:delete val="1"/>
        <c:axPos val="b"/>
        <c:numFmt formatCode="0%" sourceLinked="1"/>
        <c:majorTickMark val="none"/>
        <c:minorTickMark val="none"/>
        <c:tickLblPos val="nextTo"/>
        <c:crossAx val="24669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Sheet1!$A$21:$A$31</c:f>
              <c:strCache>
                <c:ptCount val="11"/>
                <c:pt idx="0">
                  <c:v>Cits</c:v>
                </c:pt>
                <c:pt idx="1">
                  <c:v>Palīdz izstrādāt citus tiesību aktus līdzīgās jomās</c:v>
                </c:pt>
                <c:pt idx="2">
                  <c:v>Palīdz novērtēt izmaksu un ieguvumu attiecību</c:v>
                </c:pt>
                <c:pt idx="3">
                  <c:v>Veicina lielāku atbildību pret sabiedrību, procesu pārskatāmību un sabiedrības uzticēšanos</c:v>
                </c:pt>
                <c:pt idx="4">
                  <c:v>Palīdz uzlabot tiesību aktu kvalitāti</c:v>
                </c:pt>
                <c:pt idx="5">
                  <c:v>Palīdz identificēt ieviešanas grūtības, ļaujot saprast, vai nepieciešami labāki ieviešanas procesi vai tiesību akta grozījumi</c:v>
                </c:pt>
                <c:pt idx="6">
                  <c:v>Veicina uz datiem balstītu lēmumu pieņemšanu</c:v>
                </c:pt>
                <c:pt idx="7">
                  <c:v>Identificē neparedzētas sekas un ietekmi</c:v>
                </c:pt>
                <c:pt idx="8">
                  <c:v>Nodrošina atgriezenisko saiti par tiesību akta ieviešanu</c:v>
                </c:pt>
                <c:pt idx="9">
                  <c:v>Sniedz pierādījumus par tiesību akta efektivitāti</c:v>
                </c:pt>
                <c:pt idx="10">
                  <c:v>Palīdz identificēt vājās vietas pašreizējā regulējumā, tādējādi veicinot iespējamos grozījumus</c:v>
                </c:pt>
              </c:strCache>
            </c:strRef>
          </c:cat>
          <c:val>
            <c:numRef>
              <c:f>Sheet1!$B$21:$B$31</c:f>
              <c:numCache>
                <c:formatCode>General</c:formatCode>
                <c:ptCount val="11"/>
                <c:pt idx="0">
                  <c:v>7</c:v>
                </c:pt>
                <c:pt idx="1">
                  <c:v>38</c:v>
                </c:pt>
                <c:pt idx="2">
                  <c:v>44</c:v>
                </c:pt>
                <c:pt idx="3">
                  <c:v>44</c:v>
                </c:pt>
                <c:pt idx="4">
                  <c:v>63</c:v>
                </c:pt>
                <c:pt idx="5">
                  <c:v>67</c:v>
                </c:pt>
                <c:pt idx="6">
                  <c:v>73</c:v>
                </c:pt>
                <c:pt idx="7">
                  <c:v>74</c:v>
                </c:pt>
                <c:pt idx="8">
                  <c:v>88</c:v>
                </c:pt>
                <c:pt idx="9">
                  <c:v>89</c:v>
                </c:pt>
                <c:pt idx="10">
                  <c:v>90</c:v>
                </c:pt>
              </c:numCache>
            </c:numRef>
          </c:val>
          <c:extLst>
            <c:ext xmlns:c16="http://schemas.microsoft.com/office/drawing/2014/chart" uri="{C3380CC4-5D6E-409C-BE32-E72D297353CC}">
              <c16:uniqueId val="{00000000-9B43-4561-8F25-80F6DF51D085}"/>
            </c:ext>
          </c:extLst>
        </c:ser>
        <c:dLbls>
          <c:showLegendKey val="0"/>
          <c:showVal val="0"/>
          <c:showCatName val="0"/>
          <c:showSerName val="0"/>
          <c:showPercent val="0"/>
          <c:showBubbleSize val="0"/>
        </c:dLbls>
        <c:gapWidth val="182"/>
        <c:axId val="228231856"/>
        <c:axId val="228233296"/>
      </c:barChart>
      <c:catAx>
        <c:axId val="22823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8233296"/>
        <c:crosses val="autoZero"/>
        <c:auto val="1"/>
        <c:lblAlgn val="ctr"/>
        <c:lblOffset val="100"/>
        <c:noMultiLvlLbl val="0"/>
      </c:catAx>
      <c:valAx>
        <c:axId val="228233296"/>
        <c:scaling>
          <c:orientation val="minMax"/>
        </c:scaling>
        <c:delete val="1"/>
        <c:axPos val="b"/>
        <c:numFmt formatCode="General" sourceLinked="1"/>
        <c:majorTickMark val="none"/>
        <c:minorTickMark val="none"/>
        <c:tickLblPos val="nextTo"/>
        <c:crossAx val="228231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Sheet1!$B$42</c:f>
              <c:strCache>
                <c:ptCount val="1"/>
                <c:pt idx="0">
                  <c:v>Pilnībā piekrītu</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Sheet1!$A$43:$A$53</c:f>
              <c:strCache>
                <c:ptCount val="11"/>
                <c:pt idx="0">
                  <c:v>Tiesību akts, kas pārņem ES prasības ar nacionālām atkāpēm</c:v>
                </c:pt>
                <c:pt idx="1">
                  <c:v>Pretrunīgi viedokļi starp iesaistītajām pusēm tiesību akta izstrādes laikā</c:v>
                </c:pt>
                <c:pt idx="2">
                  <c:v>Tiesību akts, kas aptver plašu nozaru/ jomu skaitu</c:v>
                </c:pt>
                <c:pt idx="3">
                  <c:v>Steidzamības kārtībā pieņemti tiesību akti</c:v>
                </c:pt>
                <c:pt idx="4">
                  <c:v>Tiesību akts, kura īstenošana rada nozīmīgu administratīvo slogu</c:v>
                </c:pt>
                <c:pt idx="5">
                  <c:v>Tiesību akts, kas ietekmē plašu mērķauditoriju</c:v>
                </c:pt>
                <c:pt idx="6">
                  <c:v>Tiesību akts, kura izmaiņu apjoms (grozījumi) paredz būtiskas izmaiņas līdzšinējā sistēmā</c:v>
                </c:pt>
                <c:pt idx="7">
                  <c:v>Tiesību akts, kurā ex-ante (sākotnējā) novērtējumā identificēti ar tiesību akta īstenošanu saistīti riski</c:v>
                </c:pt>
                <c:pt idx="8">
                  <c:v>Tiesību akts, kas tieši ietekmē cilvēku drošību, veselību un personīgo labklājību</c:v>
                </c:pt>
                <c:pt idx="9">
                  <c:v>Jauns tiesību akts iepriekš neregulētā jomā</c:v>
                </c:pt>
                <c:pt idx="10">
                  <c:v>Tiesību akts ar būtisku ietekmi uz valsts budžetu</c:v>
                </c:pt>
              </c:strCache>
            </c:strRef>
          </c:cat>
          <c:val>
            <c:numRef>
              <c:f>Sheet1!$B$43:$B$53</c:f>
              <c:numCache>
                <c:formatCode>General</c:formatCode>
                <c:ptCount val="11"/>
                <c:pt idx="0">
                  <c:v>34</c:v>
                </c:pt>
                <c:pt idx="1">
                  <c:v>35</c:v>
                </c:pt>
                <c:pt idx="2">
                  <c:v>50</c:v>
                </c:pt>
                <c:pt idx="3">
                  <c:v>58</c:v>
                </c:pt>
                <c:pt idx="4">
                  <c:v>55</c:v>
                </c:pt>
                <c:pt idx="5">
                  <c:v>57</c:v>
                </c:pt>
                <c:pt idx="6">
                  <c:v>61</c:v>
                </c:pt>
                <c:pt idx="7">
                  <c:v>59</c:v>
                </c:pt>
                <c:pt idx="8">
                  <c:v>66</c:v>
                </c:pt>
                <c:pt idx="9">
                  <c:v>73</c:v>
                </c:pt>
                <c:pt idx="10">
                  <c:v>83</c:v>
                </c:pt>
              </c:numCache>
            </c:numRef>
          </c:val>
          <c:extLst>
            <c:ext xmlns:c16="http://schemas.microsoft.com/office/drawing/2014/chart" uri="{C3380CC4-5D6E-409C-BE32-E72D297353CC}">
              <c16:uniqueId val="{00000000-B9B2-4DD7-AA5E-3F8D50039B0C}"/>
            </c:ext>
          </c:extLst>
        </c:ser>
        <c:ser>
          <c:idx val="1"/>
          <c:order val="1"/>
          <c:tx>
            <c:strRef>
              <c:f>Sheet1!$C$42</c:f>
              <c:strCache>
                <c:ptCount val="1"/>
                <c:pt idx="0">
                  <c:v>Drīzāk piekrītu</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Sheet1!$A$43:$A$53</c:f>
              <c:strCache>
                <c:ptCount val="11"/>
                <c:pt idx="0">
                  <c:v>Tiesību akts, kas pārņem ES prasības ar nacionālām atkāpēm</c:v>
                </c:pt>
                <c:pt idx="1">
                  <c:v>Pretrunīgi viedokļi starp iesaistītajām pusēm tiesību akta izstrādes laikā</c:v>
                </c:pt>
                <c:pt idx="2">
                  <c:v>Tiesību akts, kas aptver plašu nozaru/ jomu skaitu</c:v>
                </c:pt>
                <c:pt idx="3">
                  <c:v>Steidzamības kārtībā pieņemti tiesību akti</c:v>
                </c:pt>
                <c:pt idx="4">
                  <c:v>Tiesību akts, kura īstenošana rada nozīmīgu administratīvo slogu</c:v>
                </c:pt>
                <c:pt idx="5">
                  <c:v>Tiesību akts, kas ietekmē plašu mērķauditoriju</c:v>
                </c:pt>
                <c:pt idx="6">
                  <c:v>Tiesību akts, kura izmaiņu apjoms (grozījumi) paredz būtiskas izmaiņas līdzšinējā sistēmā</c:v>
                </c:pt>
                <c:pt idx="7">
                  <c:v>Tiesību akts, kurā ex-ante (sākotnējā) novērtējumā identificēti ar tiesību akta īstenošanu saistīti riski</c:v>
                </c:pt>
                <c:pt idx="8">
                  <c:v>Tiesību akts, kas tieši ietekmē cilvēku drošību, veselību un personīgo labklājību</c:v>
                </c:pt>
                <c:pt idx="9">
                  <c:v>Jauns tiesību akts iepriekš neregulētā jomā</c:v>
                </c:pt>
                <c:pt idx="10">
                  <c:v>Tiesību akts ar būtisku ietekmi uz valsts budžetu</c:v>
                </c:pt>
              </c:strCache>
            </c:strRef>
          </c:cat>
          <c:val>
            <c:numRef>
              <c:f>Sheet1!$C$43:$C$53</c:f>
              <c:numCache>
                <c:formatCode>General</c:formatCode>
                <c:ptCount val="11"/>
                <c:pt idx="0">
                  <c:v>62</c:v>
                </c:pt>
                <c:pt idx="1">
                  <c:v>77</c:v>
                </c:pt>
                <c:pt idx="2">
                  <c:v>67</c:v>
                </c:pt>
                <c:pt idx="3">
                  <c:v>53</c:v>
                </c:pt>
                <c:pt idx="4">
                  <c:v>67</c:v>
                </c:pt>
                <c:pt idx="5">
                  <c:v>74</c:v>
                </c:pt>
                <c:pt idx="6">
                  <c:v>67</c:v>
                </c:pt>
                <c:pt idx="7">
                  <c:v>83</c:v>
                </c:pt>
                <c:pt idx="8">
                  <c:v>76</c:v>
                </c:pt>
                <c:pt idx="9">
                  <c:v>62</c:v>
                </c:pt>
                <c:pt idx="10">
                  <c:v>58</c:v>
                </c:pt>
              </c:numCache>
            </c:numRef>
          </c:val>
          <c:extLst>
            <c:ext xmlns:c16="http://schemas.microsoft.com/office/drawing/2014/chart" uri="{C3380CC4-5D6E-409C-BE32-E72D297353CC}">
              <c16:uniqueId val="{00000001-B9B2-4DD7-AA5E-3F8D50039B0C}"/>
            </c:ext>
          </c:extLst>
        </c:ser>
        <c:ser>
          <c:idx val="2"/>
          <c:order val="2"/>
          <c:tx>
            <c:strRef>
              <c:f>Sheet1!$D$42</c:f>
              <c:strCache>
                <c:ptCount val="1"/>
                <c:pt idx="0">
                  <c:v>Drīzāk nepiekrītu</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Sheet1!$A$43:$A$53</c:f>
              <c:strCache>
                <c:ptCount val="11"/>
                <c:pt idx="0">
                  <c:v>Tiesību akts, kas pārņem ES prasības ar nacionālām atkāpēm</c:v>
                </c:pt>
                <c:pt idx="1">
                  <c:v>Pretrunīgi viedokļi starp iesaistītajām pusēm tiesību akta izstrādes laikā</c:v>
                </c:pt>
                <c:pt idx="2">
                  <c:v>Tiesību akts, kas aptver plašu nozaru/ jomu skaitu</c:v>
                </c:pt>
                <c:pt idx="3">
                  <c:v>Steidzamības kārtībā pieņemti tiesību akti</c:v>
                </c:pt>
                <c:pt idx="4">
                  <c:v>Tiesību akts, kura īstenošana rada nozīmīgu administratīvo slogu</c:v>
                </c:pt>
                <c:pt idx="5">
                  <c:v>Tiesību akts, kas ietekmē plašu mērķauditoriju</c:v>
                </c:pt>
                <c:pt idx="6">
                  <c:v>Tiesību akts, kura izmaiņu apjoms (grozījumi) paredz būtiskas izmaiņas līdzšinējā sistēmā</c:v>
                </c:pt>
                <c:pt idx="7">
                  <c:v>Tiesību akts, kurā ex-ante (sākotnējā) novērtējumā identificēti ar tiesību akta īstenošanu saistīti riski</c:v>
                </c:pt>
                <c:pt idx="8">
                  <c:v>Tiesību akts, kas tieši ietekmē cilvēku drošību, veselību un personīgo labklājību</c:v>
                </c:pt>
                <c:pt idx="9">
                  <c:v>Jauns tiesību akts iepriekš neregulētā jomā</c:v>
                </c:pt>
                <c:pt idx="10">
                  <c:v>Tiesību akts ar būtisku ietekmi uz valsts budžetu</c:v>
                </c:pt>
              </c:strCache>
            </c:strRef>
          </c:cat>
          <c:val>
            <c:numRef>
              <c:f>Sheet1!$D$43:$D$53</c:f>
              <c:numCache>
                <c:formatCode>General</c:formatCode>
                <c:ptCount val="11"/>
                <c:pt idx="0">
                  <c:v>35</c:v>
                </c:pt>
                <c:pt idx="1">
                  <c:v>26</c:v>
                </c:pt>
                <c:pt idx="2">
                  <c:v>26</c:v>
                </c:pt>
                <c:pt idx="3">
                  <c:v>31</c:v>
                </c:pt>
                <c:pt idx="4">
                  <c:v>27</c:v>
                </c:pt>
                <c:pt idx="5">
                  <c:v>18</c:v>
                </c:pt>
                <c:pt idx="6">
                  <c:v>23</c:v>
                </c:pt>
                <c:pt idx="7">
                  <c:v>11</c:v>
                </c:pt>
                <c:pt idx="8">
                  <c:v>8</c:v>
                </c:pt>
                <c:pt idx="9">
                  <c:v>15</c:v>
                </c:pt>
                <c:pt idx="10">
                  <c:v>9</c:v>
                </c:pt>
              </c:numCache>
            </c:numRef>
          </c:val>
          <c:extLst>
            <c:ext xmlns:c16="http://schemas.microsoft.com/office/drawing/2014/chart" uri="{C3380CC4-5D6E-409C-BE32-E72D297353CC}">
              <c16:uniqueId val="{00000002-B9B2-4DD7-AA5E-3F8D50039B0C}"/>
            </c:ext>
          </c:extLst>
        </c:ser>
        <c:ser>
          <c:idx val="3"/>
          <c:order val="3"/>
          <c:tx>
            <c:strRef>
              <c:f>Sheet1!$E$42</c:f>
              <c:strCache>
                <c:ptCount val="1"/>
                <c:pt idx="0">
                  <c:v>Nepiekrītu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Sheet1!$A$43:$A$53</c:f>
              <c:strCache>
                <c:ptCount val="11"/>
                <c:pt idx="0">
                  <c:v>Tiesību akts, kas pārņem ES prasības ar nacionālām atkāpēm</c:v>
                </c:pt>
                <c:pt idx="1">
                  <c:v>Pretrunīgi viedokļi starp iesaistītajām pusēm tiesību akta izstrādes laikā</c:v>
                </c:pt>
                <c:pt idx="2">
                  <c:v>Tiesību akts, kas aptver plašu nozaru/ jomu skaitu</c:v>
                </c:pt>
                <c:pt idx="3">
                  <c:v>Steidzamības kārtībā pieņemti tiesību akti</c:v>
                </c:pt>
                <c:pt idx="4">
                  <c:v>Tiesību akts, kura īstenošana rada nozīmīgu administratīvo slogu</c:v>
                </c:pt>
                <c:pt idx="5">
                  <c:v>Tiesību akts, kas ietekmē plašu mērķauditoriju</c:v>
                </c:pt>
                <c:pt idx="6">
                  <c:v>Tiesību akts, kura izmaiņu apjoms (grozījumi) paredz būtiskas izmaiņas līdzšinējā sistēmā</c:v>
                </c:pt>
                <c:pt idx="7">
                  <c:v>Tiesību akts, kurā ex-ante (sākotnējā) novērtējumā identificēti ar tiesību akta īstenošanu saistīti riski</c:v>
                </c:pt>
                <c:pt idx="8">
                  <c:v>Tiesību akts, kas tieši ietekmē cilvēku drošību, veselību un personīgo labklājību</c:v>
                </c:pt>
                <c:pt idx="9">
                  <c:v>Jauns tiesību akts iepriekš neregulētā jomā</c:v>
                </c:pt>
                <c:pt idx="10">
                  <c:v>Tiesību akts ar būtisku ietekmi uz valsts budžetu</c:v>
                </c:pt>
              </c:strCache>
            </c:strRef>
          </c:cat>
          <c:val>
            <c:numRef>
              <c:f>Sheet1!$E$43:$E$53</c:f>
              <c:numCache>
                <c:formatCode>General</c:formatCode>
                <c:ptCount val="11"/>
                <c:pt idx="0">
                  <c:v>19</c:v>
                </c:pt>
                <c:pt idx="1">
                  <c:v>13</c:v>
                </c:pt>
                <c:pt idx="2">
                  <c:v>4</c:v>
                </c:pt>
                <c:pt idx="3">
                  <c:v>9</c:v>
                </c:pt>
                <c:pt idx="4">
                  <c:v>4</c:v>
                </c:pt>
                <c:pt idx="5">
                  <c:v>4</c:v>
                </c:pt>
                <c:pt idx="6">
                  <c:v>3</c:v>
                </c:pt>
                <c:pt idx="7">
                  <c:v>2</c:v>
                </c:pt>
                <c:pt idx="8">
                  <c:v>4</c:v>
                </c:pt>
                <c:pt idx="9">
                  <c:v>3</c:v>
                </c:pt>
                <c:pt idx="10">
                  <c:v>2</c:v>
                </c:pt>
              </c:numCache>
            </c:numRef>
          </c:val>
          <c:extLst>
            <c:ext xmlns:c16="http://schemas.microsoft.com/office/drawing/2014/chart" uri="{C3380CC4-5D6E-409C-BE32-E72D297353CC}">
              <c16:uniqueId val="{00000003-B9B2-4DD7-AA5E-3F8D50039B0C}"/>
            </c:ext>
          </c:extLst>
        </c:ser>
        <c:ser>
          <c:idx val="4"/>
          <c:order val="4"/>
          <c:tx>
            <c:strRef>
              <c:f>Sheet1!$F$42</c:f>
              <c:strCache>
                <c:ptCount val="1"/>
                <c:pt idx="0">
                  <c:v>Nezinu/grūti pateikt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Sheet1!$A$43:$A$53</c:f>
              <c:strCache>
                <c:ptCount val="11"/>
                <c:pt idx="0">
                  <c:v>Tiesību akts, kas pārņem ES prasības ar nacionālām atkāpēm</c:v>
                </c:pt>
                <c:pt idx="1">
                  <c:v>Pretrunīgi viedokļi starp iesaistītajām pusēm tiesību akta izstrādes laikā</c:v>
                </c:pt>
                <c:pt idx="2">
                  <c:v>Tiesību akts, kas aptver plašu nozaru/ jomu skaitu</c:v>
                </c:pt>
                <c:pt idx="3">
                  <c:v>Steidzamības kārtībā pieņemti tiesību akti</c:v>
                </c:pt>
                <c:pt idx="4">
                  <c:v>Tiesību akts, kura īstenošana rada nozīmīgu administratīvo slogu</c:v>
                </c:pt>
                <c:pt idx="5">
                  <c:v>Tiesību akts, kas ietekmē plašu mērķauditoriju</c:v>
                </c:pt>
                <c:pt idx="6">
                  <c:v>Tiesību akts, kura izmaiņu apjoms (grozījumi) paredz būtiskas izmaiņas līdzšinējā sistēmā</c:v>
                </c:pt>
                <c:pt idx="7">
                  <c:v>Tiesību akts, kurā ex-ante (sākotnējā) novērtējumā identificēti ar tiesību akta īstenošanu saistīti riski</c:v>
                </c:pt>
                <c:pt idx="8">
                  <c:v>Tiesību akts, kas tieši ietekmē cilvēku drošību, veselību un personīgo labklājību</c:v>
                </c:pt>
                <c:pt idx="9">
                  <c:v>Jauns tiesību akts iepriekš neregulētā jomā</c:v>
                </c:pt>
                <c:pt idx="10">
                  <c:v>Tiesību akts ar būtisku ietekmi uz valsts budžetu</c:v>
                </c:pt>
              </c:strCache>
            </c:strRef>
          </c:cat>
          <c:val>
            <c:numRef>
              <c:f>Sheet1!$F$43:$F$53</c:f>
              <c:numCache>
                <c:formatCode>General</c:formatCode>
                <c:ptCount val="11"/>
                <c:pt idx="0">
                  <c:v>10</c:v>
                </c:pt>
                <c:pt idx="1">
                  <c:v>9</c:v>
                </c:pt>
                <c:pt idx="2">
                  <c:v>13</c:v>
                </c:pt>
                <c:pt idx="3">
                  <c:v>9</c:v>
                </c:pt>
                <c:pt idx="4">
                  <c:v>7</c:v>
                </c:pt>
                <c:pt idx="5">
                  <c:v>7</c:v>
                </c:pt>
                <c:pt idx="6">
                  <c:v>6</c:v>
                </c:pt>
                <c:pt idx="7">
                  <c:v>5</c:v>
                </c:pt>
                <c:pt idx="8">
                  <c:v>6</c:v>
                </c:pt>
                <c:pt idx="9">
                  <c:v>7</c:v>
                </c:pt>
                <c:pt idx="10">
                  <c:v>8</c:v>
                </c:pt>
              </c:numCache>
            </c:numRef>
          </c:val>
          <c:extLst>
            <c:ext xmlns:c16="http://schemas.microsoft.com/office/drawing/2014/chart" uri="{C3380CC4-5D6E-409C-BE32-E72D297353CC}">
              <c16:uniqueId val="{00000004-B9B2-4DD7-AA5E-3F8D50039B0C}"/>
            </c:ext>
          </c:extLst>
        </c:ser>
        <c:dLbls>
          <c:showLegendKey val="0"/>
          <c:showVal val="0"/>
          <c:showCatName val="0"/>
          <c:showSerName val="0"/>
          <c:showPercent val="0"/>
          <c:showBubbleSize val="0"/>
        </c:dLbls>
        <c:gapWidth val="150"/>
        <c:overlap val="100"/>
        <c:axId val="293697872"/>
        <c:axId val="293698352"/>
      </c:barChart>
      <c:catAx>
        <c:axId val="29369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698352"/>
        <c:crosses val="autoZero"/>
        <c:auto val="1"/>
        <c:lblAlgn val="ctr"/>
        <c:lblOffset val="100"/>
        <c:noMultiLvlLbl val="0"/>
      </c:catAx>
      <c:valAx>
        <c:axId val="293698352"/>
        <c:scaling>
          <c:orientation val="minMax"/>
        </c:scaling>
        <c:delete val="1"/>
        <c:axPos val="b"/>
        <c:numFmt formatCode="General" sourceLinked="1"/>
        <c:majorTickMark val="none"/>
        <c:minorTickMark val="none"/>
        <c:tickLblPos val="nextTo"/>
        <c:crossAx val="29369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Sheet1!$A$62:$A$66</c:f>
              <c:strCache>
                <c:ptCount val="5"/>
                <c:pt idx="0">
                  <c:v>Cits</c:v>
                </c:pt>
                <c:pt idx="1">
                  <c:v>Nē, ir pietiekami novērtēt tikai konkrēto tiesību aktu</c:v>
                </c:pt>
                <c:pt idx="2">
                  <c:v>Jā, būtu jāiekļauj visi saistītie dokumenti un atbalsta pasākumi</c:v>
                </c:pt>
                <c:pt idx="3">
                  <c:v>Atkarīgs no tiesību akta būtības </c:v>
                </c:pt>
                <c:pt idx="4">
                  <c:v>Jā, bet tikai daži būtiskākie saistītie dokumenti un atbalsta pasākumi</c:v>
                </c:pt>
              </c:strCache>
            </c:strRef>
          </c:cat>
          <c:val>
            <c:numRef>
              <c:f>Sheet1!$B$62:$B$66</c:f>
              <c:numCache>
                <c:formatCode>General</c:formatCode>
                <c:ptCount val="5"/>
                <c:pt idx="0">
                  <c:v>2</c:v>
                </c:pt>
                <c:pt idx="1">
                  <c:v>13</c:v>
                </c:pt>
                <c:pt idx="2">
                  <c:v>25</c:v>
                </c:pt>
                <c:pt idx="3">
                  <c:v>46</c:v>
                </c:pt>
                <c:pt idx="4">
                  <c:v>74</c:v>
                </c:pt>
              </c:numCache>
            </c:numRef>
          </c:val>
          <c:extLst>
            <c:ext xmlns:c16="http://schemas.microsoft.com/office/drawing/2014/chart" uri="{C3380CC4-5D6E-409C-BE32-E72D297353CC}">
              <c16:uniqueId val="{00000000-108C-4665-8078-7BBA1C440966}"/>
            </c:ext>
          </c:extLst>
        </c:ser>
        <c:dLbls>
          <c:showLegendKey val="0"/>
          <c:showVal val="0"/>
          <c:showCatName val="0"/>
          <c:showSerName val="0"/>
          <c:showPercent val="0"/>
          <c:showBubbleSize val="0"/>
        </c:dLbls>
        <c:gapWidth val="182"/>
        <c:axId val="1700854864"/>
        <c:axId val="1700855824"/>
      </c:barChart>
      <c:catAx>
        <c:axId val="170085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0855824"/>
        <c:crosses val="autoZero"/>
        <c:auto val="1"/>
        <c:lblAlgn val="ctr"/>
        <c:lblOffset val="100"/>
        <c:noMultiLvlLbl val="0"/>
      </c:catAx>
      <c:valAx>
        <c:axId val="1700855824"/>
        <c:scaling>
          <c:orientation val="minMax"/>
        </c:scaling>
        <c:delete val="1"/>
        <c:axPos val="b"/>
        <c:numFmt formatCode="General" sourceLinked="1"/>
        <c:majorTickMark val="none"/>
        <c:minorTickMark val="none"/>
        <c:tickLblPos val="nextTo"/>
        <c:crossAx val="170085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Sheet1!$A$78:$A$87</c:f>
              <c:strCache>
                <c:ptCount val="10"/>
                <c:pt idx="0">
                  <c:v>Cits</c:v>
                </c:pt>
                <c:pt idx="1">
                  <c:v>Politiskā atbalsta trūkums</c:v>
                </c:pt>
                <c:pt idx="2">
                  <c:v>Koordinācijas trūkums starp institūcijām</c:v>
                </c:pt>
                <c:pt idx="3">
                  <c:v>Nepietiekams finansējums</c:v>
                </c:pt>
                <c:pt idx="4">
                  <c:v>Nepietiekamas zināšanas un prasmes</c:v>
                </c:pt>
                <c:pt idx="5">
                  <c:v>Metodoloģiskās grūtības</c:v>
                </c:pt>
                <c:pt idx="6">
                  <c:v>Laika trūkums</c:v>
                </c:pt>
                <c:pt idx="7">
                  <c:v>Datu un informācijas nepieejamība</c:v>
                </c:pt>
                <c:pt idx="8">
                  <c:v>Skaidru vadlīniju trūkums</c:v>
                </c:pt>
                <c:pt idx="9">
                  <c:v>Cilvēkresursu trūkums</c:v>
                </c:pt>
              </c:strCache>
            </c:strRef>
          </c:cat>
          <c:val>
            <c:numRef>
              <c:f>Sheet1!$B$78:$B$87</c:f>
              <c:numCache>
                <c:formatCode>General</c:formatCode>
                <c:ptCount val="10"/>
                <c:pt idx="0">
                  <c:v>7</c:v>
                </c:pt>
                <c:pt idx="1">
                  <c:v>45</c:v>
                </c:pt>
                <c:pt idx="2">
                  <c:v>47</c:v>
                </c:pt>
                <c:pt idx="3">
                  <c:v>51</c:v>
                </c:pt>
                <c:pt idx="4">
                  <c:v>68</c:v>
                </c:pt>
                <c:pt idx="5">
                  <c:v>83</c:v>
                </c:pt>
                <c:pt idx="6">
                  <c:v>83</c:v>
                </c:pt>
                <c:pt idx="7">
                  <c:v>85</c:v>
                </c:pt>
                <c:pt idx="8">
                  <c:v>86</c:v>
                </c:pt>
                <c:pt idx="9">
                  <c:v>117</c:v>
                </c:pt>
              </c:numCache>
            </c:numRef>
          </c:val>
          <c:extLst>
            <c:ext xmlns:c16="http://schemas.microsoft.com/office/drawing/2014/chart" uri="{C3380CC4-5D6E-409C-BE32-E72D297353CC}">
              <c16:uniqueId val="{00000000-CC23-48DB-BAF5-D67525123E2E}"/>
            </c:ext>
          </c:extLst>
        </c:ser>
        <c:dLbls>
          <c:showLegendKey val="0"/>
          <c:showVal val="0"/>
          <c:showCatName val="0"/>
          <c:showSerName val="0"/>
          <c:showPercent val="0"/>
          <c:showBubbleSize val="0"/>
        </c:dLbls>
        <c:gapWidth val="182"/>
        <c:axId val="727621216"/>
        <c:axId val="727621696"/>
      </c:barChart>
      <c:catAx>
        <c:axId val="72762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621696"/>
        <c:crosses val="autoZero"/>
        <c:auto val="1"/>
        <c:lblAlgn val="ctr"/>
        <c:lblOffset val="100"/>
        <c:noMultiLvlLbl val="0"/>
      </c:catAx>
      <c:valAx>
        <c:axId val="727621696"/>
        <c:scaling>
          <c:orientation val="minMax"/>
        </c:scaling>
        <c:delete val="1"/>
        <c:axPos val="b"/>
        <c:numFmt formatCode="General" sourceLinked="1"/>
        <c:majorTickMark val="none"/>
        <c:minorTickMark val="none"/>
        <c:tickLblPos val="nextTo"/>
        <c:crossAx val="727621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Sheet1!$A$95:$A$100</c:f>
              <c:strCache>
                <c:ptCount val="6"/>
                <c:pt idx="0">
                  <c:v>Cits</c:v>
                </c:pt>
                <c:pt idx="1">
                  <c:v>Pieredzes apmaiņa ar citām institūcijām</c:v>
                </c:pt>
                <c:pt idx="2">
                  <c:v>Ārējo ekspertu/ konsultantu piesaiste</c:v>
                </c:pt>
                <c:pt idx="3">
                  <c:v>Labāka datu pieejamība un kvalitāte</c:v>
                </c:pt>
                <c:pt idx="4">
                  <c:v>Apmācības un metodiskais atbalsts</c:v>
                </c:pt>
                <c:pt idx="5">
                  <c:v>Skaidras vadlīnijas</c:v>
                </c:pt>
              </c:strCache>
            </c:strRef>
          </c:cat>
          <c:val>
            <c:numRef>
              <c:f>Sheet1!$B$95:$B$100</c:f>
              <c:numCache>
                <c:formatCode>General</c:formatCode>
                <c:ptCount val="6"/>
                <c:pt idx="0">
                  <c:v>26</c:v>
                </c:pt>
                <c:pt idx="1">
                  <c:v>50</c:v>
                </c:pt>
                <c:pt idx="2">
                  <c:v>76</c:v>
                </c:pt>
                <c:pt idx="3">
                  <c:v>79</c:v>
                </c:pt>
                <c:pt idx="4">
                  <c:v>99</c:v>
                </c:pt>
                <c:pt idx="5">
                  <c:v>109</c:v>
                </c:pt>
              </c:numCache>
            </c:numRef>
          </c:val>
          <c:extLst>
            <c:ext xmlns:c16="http://schemas.microsoft.com/office/drawing/2014/chart" uri="{C3380CC4-5D6E-409C-BE32-E72D297353CC}">
              <c16:uniqueId val="{00000000-1209-47AB-82A4-4A684BD9B1B4}"/>
            </c:ext>
          </c:extLst>
        </c:ser>
        <c:dLbls>
          <c:showLegendKey val="0"/>
          <c:showVal val="0"/>
          <c:showCatName val="0"/>
          <c:showSerName val="0"/>
          <c:showPercent val="0"/>
          <c:showBubbleSize val="0"/>
        </c:dLbls>
        <c:gapWidth val="182"/>
        <c:axId val="1984432752"/>
        <c:axId val="1984433232"/>
      </c:barChart>
      <c:catAx>
        <c:axId val="198443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433232"/>
        <c:crosses val="autoZero"/>
        <c:auto val="1"/>
        <c:lblAlgn val="ctr"/>
        <c:lblOffset val="100"/>
        <c:noMultiLvlLbl val="0"/>
      </c:catAx>
      <c:valAx>
        <c:axId val="1984433232"/>
        <c:scaling>
          <c:orientation val="minMax"/>
        </c:scaling>
        <c:delete val="1"/>
        <c:axPos val="b"/>
        <c:numFmt formatCode="General" sourceLinked="1"/>
        <c:majorTickMark val="none"/>
        <c:minorTickMark val="none"/>
        <c:tickLblPos val="nextTo"/>
        <c:crossAx val="198443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Sheet1!$B$110</c:f>
              <c:strCache>
                <c:ptCount val="1"/>
                <c:pt idx="0">
                  <c:v>Piemērots</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Sheet1!$A$111:$A$116</c:f>
              <c:strCache>
                <c:ptCount val="6"/>
                <c:pt idx="0">
                  <c:v>Cita ministrijas struktūrvienība, kas nav bijusi tieši iesaistīta tiesību akta izstrādē</c:v>
                </c:pt>
                <c:pt idx="1">
                  <c:v>Valsts kanceleja</c:v>
                </c:pt>
                <c:pt idx="2">
                  <c:v>Ministrijas struktūrvienība sadarbībā ar Valsts kanceleju</c:v>
                </c:pt>
                <c:pt idx="3">
                  <c:v>Ministrijas struktūrvienība, kas atbildīga par tiesību akta izstrādi</c:v>
                </c:pt>
                <c:pt idx="4">
                  <c:v>Ārējo ekspertu/konsultantu piesaiste</c:v>
                </c:pt>
                <c:pt idx="5">
                  <c:v>Ministrijas struktūrvienība sadarbībā ar ārējiem ekspertiem/konsultantiem</c:v>
                </c:pt>
              </c:strCache>
            </c:strRef>
          </c:cat>
          <c:val>
            <c:numRef>
              <c:f>Sheet1!$B$111:$B$116</c:f>
              <c:numCache>
                <c:formatCode>General</c:formatCode>
                <c:ptCount val="6"/>
                <c:pt idx="0">
                  <c:v>14</c:v>
                </c:pt>
                <c:pt idx="1">
                  <c:v>39</c:v>
                </c:pt>
                <c:pt idx="2">
                  <c:v>29</c:v>
                </c:pt>
                <c:pt idx="3">
                  <c:v>49</c:v>
                </c:pt>
                <c:pt idx="4">
                  <c:v>40</c:v>
                </c:pt>
                <c:pt idx="5">
                  <c:v>44</c:v>
                </c:pt>
              </c:numCache>
            </c:numRef>
          </c:val>
          <c:extLst>
            <c:ext xmlns:c16="http://schemas.microsoft.com/office/drawing/2014/chart" uri="{C3380CC4-5D6E-409C-BE32-E72D297353CC}">
              <c16:uniqueId val="{00000000-B4FD-4537-AB54-6F38B7D33CD3}"/>
            </c:ext>
          </c:extLst>
        </c:ser>
        <c:ser>
          <c:idx val="1"/>
          <c:order val="1"/>
          <c:tx>
            <c:strRef>
              <c:f>Sheet1!$C$110</c:f>
              <c:strCache>
                <c:ptCount val="1"/>
                <c:pt idx="0">
                  <c:v>Drīzāk piemērots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Sheet1!$A$111:$A$116</c:f>
              <c:strCache>
                <c:ptCount val="6"/>
                <c:pt idx="0">
                  <c:v>Cita ministrijas struktūrvienība, kas nav bijusi tieši iesaistīta tiesību akta izstrādē</c:v>
                </c:pt>
                <c:pt idx="1">
                  <c:v>Valsts kanceleja</c:v>
                </c:pt>
                <c:pt idx="2">
                  <c:v>Ministrijas struktūrvienība sadarbībā ar Valsts kanceleju</c:v>
                </c:pt>
                <c:pt idx="3">
                  <c:v>Ministrijas struktūrvienība, kas atbildīga par tiesību akta izstrādi</c:v>
                </c:pt>
                <c:pt idx="4">
                  <c:v>Ārējo ekspertu/konsultantu piesaiste</c:v>
                </c:pt>
                <c:pt idx="5">
                  <c:v>Ministrijas struktūrvienība sadarbībā ar ārējiem ekspertiem/konsultantiem</c:v>
                </c:pt>
              </c:strCache>
            </c:strRef>
          </c:cat>
          <c:val>
            <c:numRef>
              <c:f>Sheet1!$C$111:$C$116</c:f>
              <c:numCache>
                <c:formatCode>General</c:formatCode>
                <c:ptCount val="6"/>
                <c:pt idx="0">
                  <c:v>32</c:v>
                </c:pt>
                <c:pt idx="1">
                  <c:v>57</c:v>
                </c:pt>
                <c:pt idx="2">
                  <c:v>70</c:v>
                </c:pt>
                <c:pt idx="3">
                  <c:v>45</c:v>
                </c:pt>
                <c:pt idx="4">
                  <c:v>67</c:v>
                </c:pt>
                <c:pt idx="5">
                  <c:v>66</c:v>
                </c:pt>
              </c:numCache>
            </c:numRef>
          </c:val>
          <c:extLst>
            <c:ext xmlns:c16="http://schemas.microsoft.com/office/drawing/2014/chart" uri="{C3380CC4-5D6E-409C-BE32-E72D297353CC}">
              <c16:uniqueId val="{00000001-B4FD-4537-AB54-6F38B7D33CD3}"/>
            </c:ext>
          </c:extLst>
        </c:ser>
        <c:ser>
          <c:idx val="2"/>
          <c:order val="2"/>
          <c:tx>
            <c:strRef>
              <c:f>Sheet1!$D$110</c:f>
              <c:strCache>
                <c:ptCount val="1"/>
                <c:pt idx="0">
                  <c:v>Drīzāk nepiemērots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Sheet1!$A$111:$A$116</c:f>
              <c:strCache>
                <c:ptCount val="6"/>
                <c:pt idx="0">
                  <c:v>Cita ministrijas struktūrvienība, kas nav bijusi tieši iesaistīta tiesību akta izstrādē</c:v>
                </c:pt>
                <c:pt idx="1">
                  <c:v>Valsts kanceleja</c:v>
                </c:pt>
                <c:pt idx="2">
                  <c:v>Ministrijas struktūrvienība sadarbībā ar Valsts kanceleju</c:v>
                </c:pt>
                <c:pt idx="3">
                  <c:v>Ministrijas struktūrvienība, kas atbildīga par tiesību akta izstrādi</c:v>
                </c:pt>
                <c:pt idx="4">
                  <c:v>Ārējo ekspertu/konsultantu piesaiste</c:v>
                </c:pt>
                <c:pt idx="5">
                  <c:v>Ministrijas struktūrvienība sadarbībā ar ārējiem ekspertiem/konsultantiem</c:v>
                </c:pt>
              </c:strCache>
            </c:strRef>
          </c:cat>
          <c:val>
            <c:numRef>
              <c:f>Sheet1!$D$111:$D$116</c:f>
              <c:numCache>
                <c:formatCode>General</c:formatCode>
                <c:ptCount val="6"/>
                <c:pt idx="0">
                  <c:v>57</c:v>
                </c:pt>
                <c:pt idx="1">
                  <c:v>29</c:v>
                </c:pt>
                <c:pt idx="2">
                  <c:v>40</c:v>
                </c:pt>
                <c:pt idx="3">
                  <c:v>26</c:v>
                </c:pt>
                <c:pt idx="4">
                  <c:v>23</c:v>
                </c:pt>
                <c:pt idx="5">
                  <c:v>27</c:v>
                </c:pt>
              </c:numCache>
            </c:numRef>
          </c:val>
          <c:extLst>
            <c:ext xmlns:c16="http://schemas.microsoft.com/office/drawing/2014/chart" uri="{C3380CC4-5D6E-409C-BE32-E72D297353CC}">
              <c16:uniqueId val="{00000002-B4FD-4537-AB54-6F38B7D33CD3}"/>
            </c:ext>
          </c:extLst>
        </c:ser>
        <c:ser>
          <c:idx val="3"/>
          <c:order val="3"/>
          <c:tx>
            <c:strRef>
              <c:f>Sheet1!$E$110</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Sheet1!$A$111:$A$116</c:f>
              <c:strCache>
                <c:ptCount val="6"/>
                <c:pt idx="0">
                  <c:v>Cita ministrijas struktūrvienība, kas nav bijusi tieši iesaistīta tiesību akta izstrādē</c:v>
                </c:pt>
                <c:pt idx="1">
                  <c:v>Valsts kanceleja</c:v>
                </c:pt>
                <c:pt idx="2">
                  <c:v>Ministrijas struktūrvienība sadarbībā ar Valsts kanceleju</c:v>
                </c:pt>
                <c:pt idx="3">
                  <c:v>Ministrijas struktūrvienība, kas atbildīga par tiesību akta izstrādi</c:v>
                </c:pt>
                <c:pt idx="4">
                  <c:v>Ārējo ekspertu/konsultantu piesaiste</c:v>
                </c:pt>
                <c:pt idx="5">
                  <c:v>Ministrijas struktūrvienība sadarbībā ar ārējiem ekspertiem/konsultantiem</c:v>
                </c:pt>
              </c:strCache>
            </c:strRef>
          </c:cat>
          <c:val>
            <c:numRef>
              <c:f>Sheet1!$E$111:$E$116</c:f>
              <c:numCache>
                <c:formatCode>General</c:formatCode>
                <c:ptCount val="6"/>
                <c:pt idx="0">
                  <c:v>28</c:v>
                </c:pt>
                <c:pt idx="1">
                  <c:v>12</c:v>
                </c:pt>
                <c:pt idx="2">
                  <c:v>6</c:v>
                </c:pt>
                <c:pt idx="3">
                  <c:v>18</c:v>
                </c:pt>
                <c:pt idx="4">
                  <c:v>15</c:v>
                </c:pt>
                <c:pt idx="5">
                  <c:v>9</c:v>
                </c:pt>
              </c:numCache>
            </c:numRef>
          </c:val>
          <c:extLst>
            <c:ext xmlns:c16="http://schemas.microsoft.com/office/drawing/2014/chart" uri="{C3380CC4-5D6E-409C-BE32-E72D297353CC}">
              <c16:uniqueId val="{00000003-B4FD-4537-AB54-6F38B7D33CD3}"/>
            </c:ext>
          </c:extLst>
        </c:ser>
        <c:ser>
          <c:idx val="4"/>
          <c:order val="4"/>
          <c:tx>
            <c:strRef>
              <c:f>Sheet1!$F$110</c:f>
              <c:strCache>
                <c:ptCount val="1"/>
                <c:pt idx="0">
                  <c:v>Nepiemērots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Sheet1!$A$111:$A$116</c:f>
              <c:strCache>
                <c:ptCount val="6"/>
                <c:pt idx="0">
                  <c:v>Cita ministrijas struktūrvienība, kas nav bijusi tieši iesaistīta tiesību akta izstrādē</c:v>
                </c:pt>
                <c:pt idx="1">
                  <c:v>Valsts kanceleja</c:v>
                </c:pt>
                <c:pt idx="2">
                  <c:v>Ministrijas struktūrvienība sadarbībā ar Valsts kanceleju</c:v>
                </c:pt>
                <c:pt idx="3">
                  <c:v>Ministrijas struktūrvienība, kas atbildīga par tiesību akta izstrādi</c:v>
                </c:pt>
                <c:pt idx="4">
                  <c:v>Ārējo ekspertu/konsultantu piesaiste</c:v>
                </c:pt>
                <c:pt idx="5">
                  <c:v>Ministrijas struktūrvienība sadarbībā ar ārējiem ekspertiem/konsultantiem</c:v>
                </c:pt>
              </c:strCache>
            </c:strRef>
          </c:cat>
          <c:val>
            <c:numRef>
              <c:f>Sheet1!$F$111:$F$116</c:f>
              <c:numCache>
                <c:formatCode>General</c:formatCode>
                <c:ptCount val="6"/>
                <c:pt idx="0">
                  <c:v>29</c:v>
                </c:pt>
                <c:pt idx="1">
                  <c:v>23</c:v>
                </c:pt>
                <c:pt idx="2">
                  <c:v>15</c:v>
                </c:pt>
                <c:pt idx="3">
                  <c:v>22</c:v>
                </c:pt>
                <c:pt idx="4">
                  <c:v>15</c:v>
                </c:pt>
                <c:pt idx="5">
                  <c:v>14</c:v>
                </c:pt>
              </c:numCache>
            </c:numRef>
          </c:val>
          <c:extLst>
            <c:ext xmlns:c16="http://schemas.microsoft.com/office/drawing/2014/chart" uri="{C3380CC4-5D6E-409C-BE32-E72D297353CC}">
              <c16:uniqueId val="{00000004-B4FD-4537-AB54-6F38B7D33CD3}"/>
            </c:ext>
          </c:extLst>
        </c:ser>
        <c:dLbls>
          <c:showLegendKey val="0"/>
          <c:showVal val="0"/>
          <c:showCatName val="0"/>
          <c:showSerName val="0"/>
          <c:showPercent val="0"/>
          <c:showBubbleSize val="0"/>
        </c:dLbls>
        <c:gapWidth val="150"/>
        <c:overlap val="100"/>
        <c:axId val="2051501152"/>
        <c:axId val="2051501632"/>
      </c:barChart>
      <c:catAx>
        <c:axId val="205150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501632"/>
        <c:crosses val="autoZero"/>
        <c:auto val="1"/>
        <c:lblAlgn val="ctr"/>
        <c:lblOffset val="100"/>
        <c:noMultiLvlLbl val="0"/>
      </c:catAx>
      <c:valAx>
        <c:axId val="2051501632"/>
        <c:scaling>
          <c:orientation val="minMax"/>
        </c:scaling>
        <c:delete val="1"/>
        <c:axPos val="b"/>
        <c:numFmt formatCode="0%" sourceLinked="1"/>
        <c:majorTickMark val="none"/>
        <c:minorTickMark val="none"/>
        <c:tickLblPos val="nextTo"/>
        <c:crossAx val="205150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Sheet1!$B$128</c:f>
              <c:strCache>
                <c:ptCount val="1"/>
                <c:pt idx="0">
                  <c:v>Piemērots</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Sheet1!$A$129:$A$132</c:f>
              <c:strCache>
                <c:ptCount val="4"/>
                <c:pt idx="0">
                  <c:v>Cita ministrijas struktūrvienība</c:v>
                </c:pt>
                <c:pt idx="1">
                  <c:v>Starpinstitūciju darba grupa</c:v>
                </c:pt>
                <c:pt idx="2">
                  <c:v>Valsts kanceleja</c:v>
                </c:pt>
                <c:pt idx="3">
                  <c:v>Ministrijas struktūrvienība, kas atbildīga par tiesību akta izstrādi</c:v>
                </c:pt>
              </c:strCache>
            </c:strRef>
          </c:cat>
          <c:val>
            <c:numRef>
              <c:f>Sheet1!$B$129:$B$132</c:f>
              <c:numCache>
                <c:formatCode>General</c:formatCode>
                <c:ptCount val="4"/>
                <c:pt idx="0">
                  <c:v>15</c:v>
                </c:pt>
                <c:pt idx="1">
                  <c:v>18</c:v>
                </c:pt>
                <c:pt idx="2">
                  <c:v>45</c:v>
                </c:pt>
                <c:pt idx="3">
                  <c:v>48</c:v>
                </c:pt>
              </c:numCache>
            </c:numRef>
          </c:val>
          <c:extLst>
            <c:ext xmlns:c16="http://schemas.microsoft.com/office/drawing/2014/chart" uri="{C3380CC4-5D6E-409C-BE32-E72D297353CC}">
              <c16:uniqueId val="{00000000-B051-42CF-8F68-AD7A71D7FEBB}"/>
            </c:ext>
          </c:extLst>
        </c:ser>
        <c:ser>
          <c:idx val="1"/>
          <c:order val="1"/>
          <c:tx>
            <c:strRef>
              <c:f>Sheet1!$C$128</c:f>
              <c:strCache>
                <c:ptCount val="1"/>
                <c:pt idx="0">
                  <c:v>Drīzāk piemērots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Sheet1!$A$129:$A$132</c:f>
              <c:strCache>
                <c:ptCount val="4"/>
                <c:pt idx="0">
                  <c:v>Cita ministrijas struktūrvienība</c:v>
                </c:pt>
                <c:pt idx="1">
                  <c:v>Starpinstitūciju darba grupa</c:v>
                </c:pt>
                <c:pt idx="2">
                  <c:v>Valsts kanceleja</c:v>
                </c:pt>
                <c:pt idx="3">
                  <c:v>Ministrijas struktūrvienība, kas atbildīga par tiesību akta izstrādi</c:v>
                </c:pt>
              </c:strCache>
            </c:strRef>
          </c:cat>
          <c:val>
            <c:numRef>
              <c:f>Sheet1!$C$129:$C$132</c:f>
              <c:numCache>
                <c:formatCode>General</c:formatCode>
                <c:ptCount val="4"/>
                <c:pt idx="0">
                  <c:v>52</c:v>
                </c:pt>
                <c:pt idx="1">
                  <c:v>57</c:v>
                </c:pt>
                <c:pt idx="2">
                  <c:v>56</c:v>
                </c:pt>
                <c:pt idx="3">
                  <c:v>52</c:v>
                </c:pt>
              </c:numCache>
            </c:numRef>
          </c:val>
          <c:extLst>
            <c:ext xmlns:c16="http://schemas.microsoft.com/office/drawing/2014/chart" uri="{C3380CC4-5D6E-409C-BE32-E72D297353CC}">
              <c16:uniqueId val="{00000001-B051-42CF-8F68-AD7A71D7FEBB}"/>
            </c:ext>
          </c:extLst>
        </c:ser>
        <c:ser>
          <c:idx val="2"/>
          <c:order val="2"/>
          <c:tx>
            <c:strRef>
              <c:f>Sheet1!$D$128</c:f>
              <c:strCache>
                <c:ptCount val="1"/>
                <c:pt idx="0">
                  <c:v>Drīzāk nepiemērots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Sheet1!$A$129:$A$132</c:f>
              <c:strCache>
                <c:ptCount val="4"/>
                <c:pt idx="0">
                  <c:v>Cita ministrijas struktūrvienība</c:v>
                </c:pt>
                <c:pt idx="1">
                  <c:v>Starpinstitūciju darba grupa</c:v>
                </c:pt>
                <c:pt idx="2">
                  <c:v>Valsts kanceleja</c:v>
                </c:pt>
                <c:pt idx="3">
                  <c:v>Ministrijas struktūrvienība, kas atbildīga par tiesību akta izstrādi</c:v>
                </c:pt>
              </c:strCache>
            </c:strRef>
          </c:cat>
          <c:val>
            <c:numRef>
              <c:f>Sheet1!$D$129:$D$132</c:f>
              <c:numCache>
                <c:formatCode>General</c:formatCode>
                <c:ptCount val="4"/>
                <c:pt idx="0">
                  <c:v>40</c:v>
                </c:pt>
                <c:pt idx="1">
                  <c:v>40</c:v>
                </c:pt>
                <c:pt idx="2">
                  <c:v>22</c:v>
                </c:pt>
                <c:pt idx="3">
                  <c:v>33</c:v>
                </c:pt>
              </c:numCache>
            </c:numRef>
          </c:val>
          <c:extLst>
            <c:ext xmlns:c16="http://schemas.microsoft.com/office/drawing/2014/chart" uri="{C3380CC4-5D6E-409C-BE32-E72D297353CC}">
              <c16:uniqueId val="{00000002-B051-42CF-8F68-AD7A71D7FEBB}"/>
            </c:ext>
          </c:extLst>
        </c:ser>
        <c:ser>
          <c:idx val="3"/>
          <c:order val="3"/>
          <c:tx>
            <c:strRef>
              <c:f>Sheet1!$E$128</c:f>
              <c:strCache>
                <c:ptCount val="1"/>
                <c:pt idx="0">
                  <c:v>Nepiemērots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Sheet1!$A$129:$A$132</c:f>
              <c:strCache>
                <c:ptCount val="4"/>
                <c:pt idx="0">
                  <c:v>Cita ministrijas struktūrvienība</c:v>
                </c:pt>
                <c:pt idx="1">
                  <c:v>Starpinstitūciju darba grupa</c:v>
                </c:pt>
                <c:pt idx="2">
                  <c:v>Valsts kanceleja</c:v>
                </c:pt>
                <c:pt idx="3">
                  <c:v>Ministrijas struktūrvienība, kas atbildīga par tiesību akta izstrādi</c:v>
                </c:pt>
              </c:strCache>
            </c:strRef>
          </c:cat>
          <c:val>
            <c:numRef>
              <c:f>Sheet1!$E$129:$E$132</c:f>
              <c:numCache>
                <c:formatCode>General</c:formatCode>
                <c:ptCount val="4"/>
                <c:pt idx="0">
                  <c:v>29</c:v>
                </c:pt>
                <c:pt idx="1">
                  <c:v>24</c:v>
                </c:pt>
                <c:pt idx="2">
                  <c:v>21</c:v>
                </c:pt>
                <c:pt idx="3">
                  <c:v>11</c:v>
                </c:pt>
              </c:numCache>
            </c:numRef>
          </c:val>
          <c:extLst>
            <c:ext xmlns:c16="http://schemas.microsoft.com/office/drawing/2014/chart" uri="{C3380CC4-5D6E-409C-BE32-E72D297353CC}">
              <c16:uniqueId val="{00000003-B051-42CF-8F68-AD7A71D7FEBB}"/>
            </c:ext>
          </c:extLst>
        </c:ser>
        <c:ser>
          <c:idx val="4"/>
          <c:order val="4"/>
          <c:tx>
            <c:strRef>
              <c:f>Sheet1!$F$128</c:f>
              <c:strCache>
                <c:ptCount val="1"/>
                <c:pt idx="0">
                  <c:v>Nezinu/ grūti pateikt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Sheet1!$A$129:$A$132</c:f>
              <c:strCache>
                <c:ptCount val="4"/>
                <c:pt idx="0">
                  <c:v>Cita ministrijas struktūrvienība</c:v>
                </c:pt>
                <c:pt idx="1">
                  <c:v>Starpinstitūciju darba grupa</c:v>
                </c:pt>
                <c:pt idx="2">
                  <c:v>Valsts kanceleja</c:v>
                </c:pt>
                <c:pt idx="3">
                  <c:v>Ministrijas struktūrvienība, kas atbildīga par tiesību akta izstrādi</c:v>
                </c:pt>
              </c:strCache>
            </c:strRef>
          </c:cat>
          <c:val>
            <c:numRef>
              <c:f>Sheet1!$F$129:$F$132</c:f>
              <c:numCache>
                <c:formatCode>General</c:formatCode>
                <c:ptCount val="4"/>
                <c:pt idx="0">
                  <c:v>24</c:v>
                </c:pt>
                <c:pt idx="1">
                  <c:v>21</c:v>
                </c:pt>
                <c:pt idx="2">
                  <c:v>16</c:v>
                </c:pt>
                <c:pt idx="3">
                  <c:v>16</c:v>
                </c:pt>
              </c:numCache>
            </c:numRef>
          </c:val>
          <c:extLst>
            <c:ext xmlns:c16="http://schemas.microsoft.com/office/drawing/2014/chart" uri="{C3380CC4-5D6E-409C-BE32-E72D297353CC}">
              <c16:uniqueId val="{00000004-B051-42CF-8F68-AD7A71D7FEBB}"/>
            </c:ext>
          </c:extLst>
        </c:ser>
        <c:dLbls>
          <c:showLegendKey val="0"/>
          <c:showVal val="0"/>
          <c:showCatName val="0"/>
          <c:showSerName val="0"/>
          <c:showPercent val="0"/>
          <c:showBubbleSize val="0"/>
        </c:dLbls>
        <c:gapWidth val="150"/>
        <c:overlap val="100"/>
        <c:axId val="725617376"/>
        <c:axId val="725617856"/>
      </c:barChart>
      <c:catAx>
        <c:axId val="72561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617856"/>
        <c:crosses val="autoZero"/>
        <c:auto val="1"/>
        <c:lblAlgn val="ctr"/>
        <c:lblOffset val="100"/>
        <c:noMultiLvlLbl val="0"/>
      </c:catAx>
      <c:valAx>
        <c:axId val="725617856"/>
        <c:scaling>
          <c:orientation val="minMax"/>
        </c:scaling>
        <c:delete val="1"/>
        <c:axPos val="b"/>
        <c:numFmt formatCode="0%" sourceLinked="1"/>
        <c:majorTickMark val="none"/>
        <c:minorTickMark val="none"/>
        <c:tickLblPos val="nextTo"/>
        <c:crossAx val="72561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Sheet1!$B$145</c:f>
              <c:strCache>
                <c:ptCount val="1"/>
                <c:pt idx="0">
                  <c:v>Piemērots</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Sheet1!$A$146:$A$150</c:f>
              <c:strCache>
                <c:ptCount val="5"/>
                <c:pt idx="0">
                  <c:v>Cita ministrijas struktūrvienība</c:v>
                </c:pt>
                <c:pt idx="1">
                  <c:v>Starpinstitūciju darba grupa</c:v>
                </c:pt>
                <c:pt idx="2">
                  <c:v>Ministrijas struktūrvienība, kas atbildīga par tiesību aktu</c:v>
                </c:pt>
                <c:pt idx="3">
                  <c:v>Ekspertu novērtējums (peer review)</c:v>
                </c:pt>
                <c:pt idx="4">
                  <c:v>Valsts kanceleja</c:v>
                </c:pt>
              </c:strCache>
            </c:strRef>
          </c:cat>
          <c:val>
            <c:numRef>
              <c:f>Sheet1!$B$146:$B$150</c:f>
              <c:numCache>
                <c:formatCode>General</c:formatCode>
                <c:ptCount val="5"/>
                <c:pt idx="0">
                  <c:v>15</c:v>
                </c:pt>
                <c:pt idx="1">
                  <c:v>21</c:v>
                </c:pt>
                <c:pt idx="2">
                  <c:v>37</c:v>
                </c:pt>
                <c:pt idx="3">
                  <c:v>46</c:v>
                </c:pt>
                <c:pt idx="4">
                  <c:v>49</c:v>
                </c:pt>
              </c:numCache>
            </c:numRef>
          </c:val>
          <c:extLst>
            <c:ext xmlns:c16="http://schemas.microsoft.com/office/drawing/2014/chart" uri="{C3380CC4-5D6E-409C-BE32-E72D297353CC}">
              <c16:uniqueId val="{00000000-E1B3-45A2-9DE0-882BC185F884}"/>
            </c:ext>
          </c:extLst>
        </c:ser>
        <c:ser>
          <c:idx val="1"/>
          <c:order val="1"/>
          <c:tx>
            <c:strRef>
              <c:f>Sheet1!$C$145</c:f>
              <c:strCache>
                <c:ptCount val="1"/>
                <c:pt idx="0">
                  <c:v>Drīzāk piemērots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Sheet1!$A$146:$A$150</c:f>
              <c:strCache>
                <c:ptCount val="5"/>
                <c:pt idx="0">
                  <c:v>Cita ministrijas struktūrvienība</c:v>
                </c:pt>
                <c:pt idx="1">
                  <c:v>Starpinstitūciju darba grupa</c:v>
                </c:pt>
                <c:pt idx="2">
                  <c:v>Ministrijas struktūrvienība, kas atbildīga par tiesību aktu</c:v>
                </c:pt>
                <c:pt idx="3">
                  <c:v>Ekspertu novērtējums (peer review)</c:v>
                </c:pt>
                <c:pt idx="4">
                  <c:v>Valsts kanceleja</c:v>
                </c:pt>
              </c:strCache>
            </c:strRef>
          </c:cat>
          <c:val>
            <c:numRef>
              <c:f>Sheet1!$C$146:$C$150</c:f>
              <c:numCache>
                <c:formatCode>General</c:formatCode>
                <c:ptCount val="5"/>
                <c:pt idx="0">
                  <c:v>59</c:v>
                </c:pt>
                <c:pt idx="1">
                  <c:v>49</c:v>
                </c:pt>
                <c:pt idx="2">
                  <c:v>50</c:v>
                </c:pt>
                <c:pt idx="3">
                  <c:v>66</c:v>
                </c:pt>
                <c:pt idx="4">
                  <c:v>51</c:v>
                </c:pt>
              </c:numCache>
            </c:numRef>
          </c:val>
          <c:extLst>
            <c:ext xmlns:c16="http://schemas.microsoft.com/office/drawing/2014/chart" uri="{C3380CC4-5D6E-409C-BE32-E72D297353CC}">
              <c16:uniqueId val="{00000001-E1B3-45A2-9DE0-882BC185F884}"/>
            </c:ext>
          </c:extLst>
        </c:ser>
        <c:ser>
          <c:idx val="2"/>
          <c:order val="2"/>
          <c:tx>
            <c:strRef>
              <c:f>Sheet1!$D$145</c:f>
              <c:strCache>
                <c:ptCount val="1"/>
                <c:pt idx="0">
                  <c:v>Drīzāk nepiemērots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Sheet1!$A$146:$A$150</c:f>
              <c:strCache>
                <c:ptCount val="5"/>
                <c:pt idx="0">
                  <c:v>Cita ministrijas struktūrvienība</c:v>
                </c:pt>
                <c:pt idx="1">
                  <c:v>Starpinstitūciju darba grupa</c:v>
                </c:pt>
                <c:pt idx="2">
                  <c:v>Ministrijas struktūrvienība, kas atbildīga par tiesību aktu</c:v>
                </c:pt>
                <c:pt idx="3">
                  <c:v>Ekspertu novērtējums (peer review)</c:v>
                </c:pt>
                <c:pt idx="4">
                  <c:v>Valsts kanceleja</c:v>
                </c:pt>
              </c:strCache>
            </c:strRef>
          </c:cat>
          <c:val>
            <c:numRef>
              <c:f>Sheet1!$D$146:$D$150</c:f>
              <c:numCache>
                <c:formatCode>General</c:formatCode>
                <c:ptCount val="5"/>
                <c:pt idx="0">
                  <c:v>35</c:v>
                </c:pt>
                <c:pt idx="1">
                  <c:v>43</c:v>
                </c:pt>
                <c:pt idx="2">
                  <c:v>38</c:v>
                </c:pt>
                <c:pt idx="3">
                  <c:v>21</c:v>
                </c:pt>
                <c:pt idx="4">
                  <c:v>25</c:v>
                </c:pt>
              </c:numCache>
            </c:numRef>
          </c:val>
          <c:extLst>
            <c:ext xmlns:c16="http://schemas.microsoft.com/office/drawing/2014/chart" uri="{C3380CC4-5D6E-409C-BE32-E72D297353CC}">
              <c16:uniqueId val="{00000002-E1B3-45A2-9DE0-882BC185F884}"/>
            </c:ext>
          </c:extLst>
        </c:ser>
        <c:ser>
          <c:idx val="3"/>
          <c:order val="3"/>
          <c:tx>
            <c:strRef>
              <c:f>Sheet1!$E$145</c:f>
              <c:strCache>
                <c:ptCount val="1"/>
                <c:pt idx="0">
                  <c:v>Nepiemērots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Sheet1!$A$146:$A$150</c:f>
              <c:strCache>
                <c:ptCount val="5"/>
                <c:pt idx="0">
                  <c:v>Cita ministrijas struktūrvienība</c:v>
                </c:pt>
                <c:pt idx="1">
                  <c:v>Starpinstitūciju darba grupa</c:v>
                </c:pt>
                <c:pt idx="2">
                  <c:v>Ministrijas struktūrvienība, kas atbildīga par tiesību aktu</c:v>
                </c:pt>
                <c:pt idx="3">
                  <c:v>Ekspertu novērtējums (peer review)</c:v>
                </c:pt>
                <c:pt idx="4">
                  <c:v>Valsts kanceleja</c:v>
                </c:pt>
              </c:strCache>
            </c:strRef>
          </c:cat>
          <c:val>
            <c:numRef>
              <c:f>Sheet1!$E$146:$E$150</c:f>
              <c:numCache>
                <c:formatCode>General</c:formatCode>
                <c:ptCount val="5"/>
                <c:pt idx="0">
                  <c:v>27</c:v>
                </c:pt>
                <c:pt idx="1">
                  <c:v>20</c:v>
                </c:pt>
                <c:pt idx="2">
                  <c:v>15</c:v>
                </c:pt>
                <c:pt idx="3">
                  <c:v>5</c:v>
                </c:pt>
                <c:pt idx="4">
                  <c:v>14</c:v>
                </c:pt>
              </c:numCache>
            </c:numRef>
          </c:val>
          <c:extLst>
            <c:ext xmlns:c16="http://schemas.microsoft.com/office/drawing/2014/chart" uri="{C3380CC4-5D6E-409C-BE32-E72D297353CC}">
              <c16:uniqueId val="{00000003-E1B3-45A2-9DE0-882BC185F884}"/>
            </c:ext>
          </c:extLst>
        </c:ser>
        <c:ser>
          <c:idx val="4"/>
          <c:order val="4"/>
          <c:tx>
            <c:strRef>
              <c:f>Sheet1!$F$145</c:f>
              <c:strCache>
                <c:ptCount val="1"/>
                <c:pt idx="0">
                  <c:v>Nezinu/ grūti pateikt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Sheet1!$A$146:$A$150</c:f>
              <c:strCache>
                <c:ptCount val="5"/>
                <c:pt idx="0">
                  <c:v>Cita ministrijas struktūrvienība</c:v>
                </c:pt>
                <c:pt idx="1">
                  <c:v>Starpinstitūciju darba grupa</c:v>
                </c:pt>
                <c:pt idx="2">
                  <c:v>Ministrijas struktūrvienība, kas atbildīga par tiesību aktu</c:v>
                </c:pt>
                <c:pt idx="3">
                  <c:v>Ekspertu novērtējums (peer review)</c:v>
                </c:pt>
                <c:pt idx="4">
                  <c:v>Valsts kanceleja</c:v>
                </c:pt>
              </c:strCache>
            </c:strRef>
          </c:cat>
          <c:val>
            <c:numRef>
              <c:f>Sheet1!$F$146:$F$150</c:f>
              <c:numCache>
                <c:formatCode>General</c:formatCode>
                <c:ptCount val="5"/>
                <c:pt idx="0">
                  <c:v>24</c:v>
                </c:pt>
                <c:pt idx="1">
                  <c:v>27</c:v>
                </c:pt>
                <c:pt idx="2">
                  <c:v>20</c:v>
                </c:pt>
                <c:pt idx="3">
                  <c:v>22</c:v>
                </c:pt>
                <c:pt idx="4">
                  <c:v>21</c:v>
                </c:pt>
              </c:numCache>
            </c:numRef>
          </c:val>
          <c:extLst>
            <c:ext xmlns:c16="http://schemas.microsoft.com/office/drawing/2014/chart" uri="{C3380CC4-5D6E-409C-BE32-E72D297353CC}">
              <c16:uniqueId val="{00000004-E1B3-45A2-9DE0-882BC185F884}"/>
            </c:ext>
          </c:extLst>
        </c:ser>
        <c:dLbls>
          <c:showLegendKey val="0"/>
          <c:showVal val="0"/>
          <c:showCatName val="0"/>
          <c:showSerName val="0"/>
          <c:showPercent val="0"/>
          <c:showBubbleSize val="0"/>
        </c:dLbls>
        <c:gapWidth val="150"/>
        <c:overlap val="100"/>
        <c:axId val="818127776"/>
        <c:axId val="818131136"/>
      </c:barChart>
      <c:catAx>
        <c:axId val="81812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131136"/>
        <c:crosses val="autoZero"/>
        <c:auto val="1"/>
        <c:lblAlgn val="ctr"/>
        <c:lblOffset val="100"/>
        <c:noMultiLvlLbl val="0"/>
      </c:catAx>
      <c:valAx>
        <c:axId val="818131136"/>
        <c:scaling>
          <c:orientation val="minMax"/>
        </c:scaling>
        <c:delete val="1"/>
        <c:axPos val="b"/>
        <c:numFmt formatCode="0%" sourceLinked="1"/>
        <c:majorTickMark val="none"/>
        <c:minorTickMark val="none"/>
        <c:tickLblPos val="nextTo"/>
        <c:crossAx val="81812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2024-05-10T00:00:00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36ACD9C704BFDB43AB1FD13C464DBE95" ma:contentTypeVersion="15" ma:contentTypeDescription="Izveidot jaunu dokumentu." ma:contentTypeScope="" ma:versionID="4a4ace6af83c23f5ca48de06d12aeeb2">
  <xsd:schema xmlns:xsd="http://www.w3.org/2001/XMLSchema" xmlns:xs="http://www.w3.org/2001/XMLSchema" xmlns:p="http://schemas.microsoft.com/office/2006/metadata/properties" xmlns:ns2="901c9f71-8e3b-46a5-af80-6338f783ef2d" xmlns:ns3="5eea2664-1934-46d1-8c8d-a6d2e508accd" targetNamespace="http://schemas.microsoft.com/office/2006/metadata/properties" ma:root="true" ma:fieldsID="042c691cf0ff4bc64995a5545832e41d" ns2:_="" ns3:_="">
    <xsd:import namespace="901c9f71-8e3b-46a5-af80-6338f783ef2d"/>
    <xsd:import namespace="5eea2664-1934-46d1-8c8d-a6d2e508ac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c9f71-8e3b-46a5-af80-6338f783e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ea2664-1934-46d1-8c8d-a6d2e508accd"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A34412-9DA2-494E-84B3-0D9D03AE6724}">
  <ds:schemaRefs>
    <ds:schemaRef ds:uri="5eea2664-1934-46d1-8c8d-a6d2e508accd"/>
    <ds:schemaRef ds:uri="http://schemas.microsoft.com/office/2006/metadata/properties"/>
    <ds:schemaRef ds:uri="http://purl.org/dc/terms/"/>
    <ds:schemaRef ds:uri="http://schemas.microsoft.com/office/2006/documentManagement/types"/>
    <ds:schemaRef ds:uri="901c9f71-8e3b-46a5-af80-6338f783ef2d"/>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D612AB1-FC30-4FF5-962E-920EA7EAD241}">
  <ds:schemaRefs>
    <ds:schemaRef ds:uri="http://schemas.microsoft.com/sharepoint/v3/contenttype/forms"/>
  </ds:schemaRefs>
</ds:datastoreItem>
</file>

<file path=customXml/itemProps4.xml><?xml version="1.0" encoding="utf-8"?>
<ds:datastoreItem xmlns:ds="http://schemas.openxmlformats.org/officeDocument/2006/customXml" ds:itemID="{F8D8A3C4-B151-402B-A938-0312FFAF3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c9f71-8e3b-46a5-af80-6338f783ef2d"/>
    <ds:schemaRef ds:uri="5eea2664-1934-46d1-8c8d-a6d2e508ac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D2C36B-49AE-45DF-8646-C6D9CD046B44}">
  <ds:schemaRefs>
    <ds:schemaRef ds:uri="http://schemas.openxmlformats.org/officeDocument/2006/bibliography"/>
  </ds:schemaRefs>
</ds:datastoreItem>
</file>

<file path=docMetadata/LabelInfo.xml><?xml version="1.0" encoding="utf-8"?>
<clbl:labelList xmlns:clbl="http://schemas.microsoft.com/office/2020/mipLabelMetadata">
  <clbl:label id="{c9e176a8-1567-403a-861e-2ddcf9359962}" enabled="0" method="" siteId="{c9e176a8-1567-403a-861e-2ddcf9359962}" removed="1"/>
</clbl:labelList>
</file>

<file path=docProps/app.xml><?xml version="1.0" encoding="utf-8"?>
<Properties xmlns="http://schemas.openxmlformats.org/officeDocument/2006/extended-properties" xmlns:vt="http://schemas.openxmlformats.org/officeDocument/2006/docPropsVTypes">
  <Template>Civitta Word One Sheet Template.dotx</Template>
  <TotalTime>0</TotalTime>
  <Pages>15</Pages>
  <Words>17751</Words>
  <Characters>10119</Characters>
  <Application>Microsoft Office Word</Application>
  <DocSecurity>4</DocSecurity>
  <Lines>84</Lines>
  <Paragraphs>55</Paragraphs>
  <ScaleCrop>false</ScaleCrop>
  <HeadingPairs>
    <vt:vector size="2" baseType="variant">
      <vt:variant>
        <vt:lpstr>Title</vt:lpstr>
      </vt:variant>
      <vt:variant>
        <vt:i4>1</vt:i4>
      </vt:variant>
    </vt:vector>
  </HeadingPairs>
  <TitlesOfParts>
    <vt:vector size="1" baseType="lpstr">
      <vt:lpstr>Longer Document title which is expanded to three lines!</vt:lpstr>
    </vt:vector>
  </TitlesOfParts>
  <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Longer Document title which is expanded to three lines!</dc:title>
  <dc:subject/>
  <dc:creator>Author</dc:creator>
  <cp:keywords/>
  <dc:description/>
  <cp:lastModifiedBy>Sanita Kalnača</cp:lastModifiedBy>
  <cp:revision>2</cp:revision>
  <cp:lastPrinted>2024-05-10T15:11:00Z</cp:lastPrinted>
  <dcterms:created xsi:type="dcterms:W3CDTF">2025-06-05T13:21:00Z</dcterms:created>
  <dcterms:modified xsi:type="dcterms:W3CDTF">2025-06-05T13:21:00Z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0x01010036ACD9C704BFDB43AB1FD13C464DBE95</vt:lpwstr>
  </property>
</Properties>
</file>