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Theme="minorHAnsi" w:hAnsiTheme="minorHAnsi"/>
          <w:noProof w:val="0"/>
          <w:color w:val="FFFFFF" w:themeColor="background1"/>
          <w:sz w:val="180"/>
          <w:szCs w:val="180"/>
        </w:rPr>
        <w:id w:val="-2122294900"/>
        <w:docPartObj>
          <w:docPartGallery w:val="Cover Pages"/>
          <w:docPartUnique/>
        </w:docPartObj>
      </w:sdtPr>
      <w:sdtEndPr>
        <w:rPr>
          <w:color w:val="auto"/>
          <w:sz w:val="20"/>
          <w:szCs w:val="20"/>
        </w:rPr>
      </w:sdtEndPr>
      <w:sdtContent>
        <w:tbl>
          <w:tblPr>
            <w:tblW w:w="8156" w:type="dxa"/>
            <w:tblLayout w:type="fixed"/>
            <w:tblCellMar>
              <w:left w:w="0" w:type="dxa"/>
              <w:right w:w="0" w:type="dxa"/>
            </w:tblCellMar>
            <w:tblLook w:val="0000" w:firstRow="0" w:lastRow="0" w:firstColumn="0" w:lastColumn="0" w:noHBand="0" w:noVBand="0"/>
          </w:tblPr>
          <w:tblGrid>
            <w:gridCol w:w="8156"/>
          </w:tblGrid>
          <w:tr w:rsidR="00DB4975" w:rsidRPr="00B04DEB" w14:paraId="75B57B6B" w14:textId="77777777" w:rsidTr="00207063">
            <w:trPr>
              <w:cantSplit/>
              <w:trHeight w:val="2640"/>
            </w:trPr>
            <w:tc>
              <w:tcPr>
                <w:tcW w:w="8156" w:type="dxa"/>
              </w:tcPr>
              <w:p w14:paraId="5978432A" w14:textId="327E5646" w:rsidR="00DB4975" w:rsidRPr="00B04DEB" w:rsidRDefault="00DB4975" w:rsidP="0011133E">
                <w:pPr>
                  <w:pStyle w:val="zcompanyname"/>
                  <w:rPr>
                    <w:color w:val="FFFFFF" w:themeColor="background1"/>
                    <w:sz w:val="180"/>
                    <w:szCs w:val="180"/>
                  </w:rPr>
                </w:pPr>
                <w:r w:rsidRPr="009C284E">
                  <w:rPr>
                    <w:color w:val="FFFFFF" w:themeColor="background1"/>
                    <w:szCs w:val="160"/>
                  </w:rPr>
                  <w:fldChar w:fldCharType="begin"/>
                </w:r>
                <w:r w:rsidRPr="009C284E">
                  <w:rPr>
                    <w:color w:val="FFFFFF" w:themeColor="background1"/>
                    <w:szCs w:val="160"/>
                  </w:rPr>
                  <w:instrText xml:space="preserve"> DocProperty KISClient \* charformat </w:instrText>
                </w:r>
                <w:r w:rsidRPr="009C284E">
                  <w:rPr>
                    <w:color w:val="FFFFFF" w:themeColor="background1"/>
                    <w:szCs w:val="160"/>
                  </w:rPr>
                  <w:fldChar w:fldCharType="separate"/>
                </w:r>
                <w:r w:rsidR="00082691">
                  <w:rPr>
                    <w:color w:val="FFFFFF" w:themeColor="background1"/>
                    <w:szCs w:val="160"/>
                  </w:rPr>
                  <w:t>Klimata un enerģētikas ministrija</w:t>
                </w:r>
                <w:r w:rsidRPr="009C284E">
                  <w:rPr>
                    <w:color w:val="FFFFFF" w:themeColor="background1"/>
                    <w:szCs w:val="160"/>
                  </w:rPr>
                  <w:fldChar w:fldCharType="end"/>
                </w:r>
              </w:p>
            </w:tc>
          </w:tr>
          <w:bookmarkStart w:id="0" w:name="ReportName1" w:colFirst="0" w:colLast="0"/>
          <w:tr w:rsidR="00DB4975" w:rsidRPr="00B04DEB" w14:paraId="711EB88F" w14:textId="77777777" w:rsidTr="00207063">
            <w:trPr>
              <w:cantSplit/>
              <w:trHeight w:val="449"/>
            </w:trPr>
            <w:tc>
              <w:tcPr>
                <w:tcW w:w="8156" w:type="dxa"/>
              </w:tcPr>
              <w:p w14:paraId="4E4CBDEB" w14:textId="21B4BB6F" w:rsidR="00DB4975" w:rsidRPr="00FA02EE" w:rsidRDefault="00DB4975" w:rsidP="00CB63ED">
                <w:pPr>
                  <w:pStyle w:val="zreportname"/>
                  <w:rPr>
                    <w:rFonts w:ascii="KPMG Light" w:hAnsi="KPMG Light"/>
                    <w:color w:val="FFFFFF" w:themeColor="background1"/>
                    <w:szCs w:val="40"/>
                  </w:rPr>
                </w:pPr>
                <w:r w:rsidRPr="00FA02EE">
                  <w:rPr>
                    <w:color w:val="FFFFFF" w:themeColor="background1"/>
                    <w:sz w:val="24"/>
                    <w:szCs w:val="24"/>
                  </w:rPr>
                  <w:fldChar w:fldCharType="begin"/>
                </w:r>
                <w:r w:rsidRPr="00B04DEB">
                  <w:rPr>
                    <w:color w:val="FFFFFF" w:themeColor="background1"/>
                    <w:sz w:val="24"/>
                    <w:szCs w:val="24"/>
                  </w:rPr>
                  <w:instrText xml:space="preserve"> DOCPROPERTY  KISSubject  \* CHARFORMAT </w:instrText>
                </w:r>
                <w:r w:rsidRPr="00FA02EE">
                  <w:rPr>
                    <w:color w:val="FFFFFF" w:themeColor="background1"/>
                    <w:sz w:val="24"/>
                    <w:szCs w:val="24"/>
                  </w:rPr>
                  <w:fldChar w:fldCharType="separate"/>
                </w:r>
                <w:r w:rsidR="00082691">
                  <w:rPr>
                    <w:color w:val="FFFFFF" w:themeColor="background1"/>
                    <w:sz w:val="24"/>
                    <w:szCs w:val="24"/>
                  </w:rPr>
                  <w:t xml:space="preserve">Risku un ievainojamības novērtējums un pielāgošanās indikatoru un pasākumu identificēšana transporta infrastruktūras jomā </w:t>
                </w:r>
                <w:r w:rsidRPr="00FA02EE">
                  <w:rPr>
                    <w:color w:val="FFFFFF" w:themeColor="background1"/>
                    <w:szCs w:val="40"/>
                  </w:rPr>
                  <w:fldChar w:fldCharType="end"/>
                </w:r>
              </w:p>
            </w:tc>
          </w:tr>
          <w:bookmarkStart w:id="1" w:name="Subtitle" w:colFirst="0" w:colLast="0"/>
          <w:bookmarkEnd w:id="0"/>
          <w:tr w:rsidR="00DB4975" w:rsidRPr="00B04DEB" w14:paraId="58AB85AD" w14:textId="77777777" w:rsidTr="00207063">
            <w:trPr>
              <w:cantSplit/>
              <w:trHeight w:val="449"/>
            </w:trPr>
            <w:tc>
              <w:tcPr>
                <w:tcW w:w="8156" w:type="dxa"/>
              </w:tcPr>
              <w:p w14:paraId="429B3E22" w14:textId="6FB0815F" w:rsidR="00DB4975" w:rsidRPr="00B04DEB" w:rsidRDefault="00DB4975" w:rsidP="00CB63ED">
                <w:pPr>
                  <w:pStyle w:val="zreportsubtitle"/>
                  <w:rPr>
                    <w:sz w:val="20"/>
                    <w:szCs w:val="20"/>
                  </w:rPr>
                </w:pPr>
                <w:r w:rsidRPr="00B04DEB">
                  <w:rPr>
                    <w:sz w:val="20"/>
                    <w:szCs w:val="20"/>
                  </w:rPr>
                  <w:fldChar w:fldCharType="begin"/>
                </w:r>
                <w:r w:rsidRPr="00B04DEB">
                  <w:rPr>
                    <w:sz w:val="20"/>
                    <w:szCs w:val="20"/>
                  </w:rPr>
                  <w:instrText xml:space="preserve"> DocProperty KISRepSubTitle  \* CHARFORMAT </w:instrText>
                </w:r>
                <w:r w:rsidRPr="00B04DEB">
                  <w:rPr>
                    <w:sz w:val="20"/>
                    <w:szCs w:val="20"/>
                  </w:rPr>
                  <w:fldChar w:fldCharType="end"/>
                </w:r>
              </w:p>
            </w:tc>
          </w:tr>
        </w:tbl>
        <w:bookmarkEnd w:id="1"/>
        <w:p w14:paraId="47342A32" w14:textId="0D2FDDEA" w:rsidR="00DB4975" w:rsidRPr="00B04DEB" w:rsidRDefault="00FA02EE">
          <w:pPr>
            <w:rPr>
              <w:sz w:val="20"/>
              <w:szCs w:val="20"/>
            </w:rPr>
          </w:pPr>
          <w:r w:rsidRPr="009C284E">
            <w:rPr>
              <w:noProof/>
              <w:color w:val="FFFFFF" w:themeColor="background1"/>
              <w:sz w:val="18"/>
              <w:szCs w:val="18"/>
            </w:rPr>
            <w:drawing>
              <wp:anchor distT="0" distB="0" distL="114300" distR="114300" simplePos="0" relativeHeight="251658243" behindDoc="1" locked="0" layoutInCell="1" allowOverlap="1" wp14:anchorId="15E6C313" wp14:editId="0FE5C9CF">
                <wp:simplePos x="0" y="0"/>
                <wp:positionH relativeFrom="page">
                  <wp:posOffset>-59690</wp:posOffset>
                </wp:positionH>
                <wp:positionV relativeFrom="paragraph">
                  <wp:posOffset>-6182360</wp:posOffset>
                </wp:positionV>
                <wp:extent cx="7620635" cy="11319510"/>
                <wp:effectExtent l="0" t="0" r="0" b="0"/>
                <wp:wrapNone/>
                <wp:docPr id="449530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53028" name="Picture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620635" cy="11319510"/>
                        </a:xfrm>
                        <a:prstGeom prst="rect">
                          <a:avLst/>
                        </a:prstGeom>
                      </pic:spPr>
                    </pic:pic>
                  </a:graphicData>
                </a:graphic>
                <wp14:sizeRelH relativeFrom="page">
                  <wp14:pctWidth>0</wp14:pctWidth>
                </wp14:sizeRelH>
                <wp14:sizeRelV relativeFrom="page">
                  <wp14:pctHeight>0</wp14:pctHeight>
                </wp14:sizeRelV>
              </wp:anchor>
            </w:drawing>
          </w:r>
          <w:r w:rsidR="00A2123D" w:rsidRPr="00B04DEB">
            <w:rPr>
              <w:noProof/>
              <w:color w:val="FFFFFF" w:themeColor="background1"/>
              <w:sz w:val="20"/>
              <w:szCs w:val="20"/>
            </w:rPr>
            <w:drawing>
              <wp:anchor distT="0" distB="0" distL="114300" distR="114300" simplePos="0" relativeHeight="251658244" behindDoc="1" locked="0" layoutInCell="1" allowOverlap="1" wp14:anchorId="5EF0E64A" wp14:editId="7357F1D7">
                <wp:simplePos x="0" y="0"/>
                <wp:positionH relativeFrom="margin">
                  <wp:align>left</wp:align>
                </wp:positionH>
                <wp:positionV relativeFrom="paragraph">
                  <wp:posOffset>-5807754</wp:posOffset>
                </wp:positionV>
                <wp:extent cx="1169582" cy="1172489"/>
                <wp:effectExtent l="0" t="0" r="0" b="0"/>
                <wp:wrapNone/>
                <wp:docPr id="18871557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55776"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169582" cy="11724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87F28B" w14:textId="77777777" w:rsidR="00DB4975" w:rsidRPr="00B04DEB" w:rsidRDefault="00DB4975">
          <w:pPr>
            <w:rPr>
              <w:sz w:val="20"/>
              <w:szCs w:val="20"/>
            </w:rPr>
          </w:pPr>
          <w:r w:rsidRPr="00B04DEB">
            <w:rPr>
              <w:noProof/>
              <w:sz w:val="20"/>
              <w:szCs w:val="20"/>
              <w:lang w:eastAsia="en-US"/>
            </w:rPr>
            <mc:AlternateContent>
              <mc:Choice Requires="wps">
                <w:drawing>
                  <wp:anchor distT="0" distB="0" distL="114300" distR="114300" simplePos="0" relativeHeight="251658240" behindDoc="0" locked="0" layoutInCell="1" allowOverlap="1" wp14:anchorId="02EC7A3E" wp14:editId="451A4CB4">
                    <wp:simplePos x="0" y="0"/>
                    <wp:positionH relativeFrom="margin">
                      <wp:posOffset>54187</wp:posOffset>
                    </wp:positionH>
                    <wp:positionV relativeFrom="page">
                      <wp:posOffset>9795934</wp:posOffset>
                    </wp:positionV>
                    <wp:extent cx="5305945" cy="753534"/>
                    <wp:effectExtent l="0" t="0" r="0" b="8890"/>
                    <wp:wrapNone/>
                    <wp:docPr id="7" name="KISCvrCopyrigh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945" cy="753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40194D" w14:textId="28709666" w:rsidR="00F22175" w:rsidRPr="00447F17" w:rsidRDefault="00F22175">
                                <w:pPr>
                                  <w:jc w:val="center"/>
                                  <w:rPr>
                                    <w:rFonts w:cs="Arial"/>
                                    <w:color w:val="FFFFFF" w:themeColor="background1"/>
                                    <w:sz w:val="12"/>
                                  </w:rPr>
                                </w:pPr>
                                <w:r w:rsidRPr="00447F17">
                                  <w:rPr>
                                    <w:rFonts w:cs="Arial"/>
                                    <w:color w:val="FFFFFF" w:themeColor="background1"/>
                                    <w:sz w:val="12"/>
                                  </w:rPr>
                                  <w:fldChar w:fldCharType="begin"/>
                                </w:r>
                                <w:r w:rsidRPr="00447F17">
                                  <w:rPr>
                                    <w:rFonts w:cs="Arial"/>
                                    <w:color w:val="FFFFFF" w:themeColor="background1"/>
                                    <w:sz w:val="12"/>
                                  </w:rPr>
                                  <w:instrText xml:space="preserve"> DOCPROPERTY  KISFirmCopyright </w:instrText>
                                </w:r>
                                <w:r w:rsidRPr="00447F17">
                                  <w:rPr>
                                    <w:rFonts w:cs="Arial"/>
                                    <w:color w:val="FFFFFF" w:themeColor="background1"/>
                                    <w:sz w:val="12"/>
                                  </w:rPr>
                                  <w:fldChar w:fldCharType="separate"/>
                                </w:r>
                                <w:r w:rsidR="00082691">
                                  <w:rPr>
                                    <w:rFonts w:cs="Arial"/>
                                    <w:color w:val="FFFFFF" w:themeColor="background1"/>
                                    <w:sz w:val="12"/>
                                  </w:rPr>
                                  <w:t>© 2025 KPMG Baltics SIA, Latvijā reģistrēta sabiedrība ar ierobežotu atbildību un KPMG neatkarīgu dalībfirmu, kuras saistītas ar Apvienotajā Karalistē reģistrētu privātu garantiju sabiedrību “KPMG International Limited”, globālās organizācijas dalīb</w:t>
                                </w:r>
                                <w:r w:rsidRPr="00447F17">
                                  <w:rPr>
                                    <w:rFonts w:cs="Arial"/>
                                    <w:color w:val="FFFFFF" w:themeColor="background1"/>
                                    <w:sz w:val="12"/>
                                  </w:rPr>
                                  <w:fldChar w:fldCharType="end"/>
                                </w:r>
                                <w:r w:rsidRPr="00447F17">
                                  <w:rPr>
                                    <w:rFonts w:cs="Arial"/>
                                    <w:color w:val="FFFFFF" w:themeColor="background1"/>
                                    <w:sz w:val="12"/>
                                  </w:rPr>
                                  <w:fldChar w:fldCharType="begin"/>
                                </w:r>
                                <w:r w:rsidRPr="00447F17">
                                  <w:rPr>
                                    <w:rFonts w:cs="Arial"/>
                                    <w:color w:val="FFFFFF" w:themeColor="background1"/>
                                    <w:sz w:val="12"/>
                                  </w:rPr>
                                  <w:instrText xml:space="preserve"> DOCPROPERTY  KISFirmCopyright2 </w:instrText>
                                </w:r>
                                <w:r w:rsidRPr="00447F17">
                                  <w:rPr>
                                    <w:rFonts w:cs="Arial"/>
                                    <w:color w:val="FFFFFF" w:themeColor="background1"/>
                                    <w:sz w:val="12"/>
                                  </w:rPr>
                                  <w:fldChar w:fldCharType="separate"/>
                                </w:r>
                                <w:r w:rsidR="00082691">
                                  <w:rPr>
                                    <w:rFonts w:cs="Arial"/>
                                    <w:color w:val="FFFFFF" w:themeColor="background1"/>
                                    <w:sz w:val="12"/>
                                  </w:rPr>
                                  <w:t>firma. Visas tiesības aizsargātas.</w:t>
                                </w:r>
                                <w:r w:rsidRPr="00447F17">
                                  <w:rPr>
                                    <w:rFonts w:cs="Arial"/>
                                    <w:color w:val="FFFFFF" w:themeColor="background1"/>
                                    <w:sz w:val="12"/>
                                  </w:rPr>
                                  <w:fldChar w:fldCharType="end"/>
                                </w:r>
                              </w:p>
                              <w:p w14:paraId="13174EB4" w14:textId="77777777" w:rsidR="00F22175" w:rsidRPr="00447F17" w:rsidRDefault="00F22175">
                                <w:pPr>
                                  <w:jc w:val="center"/>
                                  <w:rPr>
                                    <w:rFonts w:cs="Arial"/>
                                    <w:color w:val="FFFFFF" w:themeColor="background1"/>
                                    <w:sz w:val="12"/>
                                  </w:rPr>
                                </w:pPr>
                              </w:p>
                              <w:p w14:paraId="00331DEC" w14:textId="77777777" w:rsidR="00F22175" w:rsidRPr="00447F17" w:rsidRDefault="00F22175">
                                <w:pPr>
                                  <w:jc w:val="center"/>
                                  <w:rPr>
                                    <w:rFonts w:cs="Arial"/>
                                    <w:b/>
                                    <w:bCs/>
                                    <w:color w:val="FFFFFF" w:themeColor="background1"/>
                                    <w:sz w:val="12"/>
                                  </w:rPr>
                                </w:pPr>
                              </w:p>
                              <w:p w14:paraId="440F8D23" w14:textId="4441F7F9" w:rsidR="00F22175" w:rsidRPr="00447F17" w:rsidRDefault="00F22175">
                                <w:pPr>
                                  <w:jc w:val="center"/>
                                  <w:rPr>
                                    <w:rFonts w:cs="Arial"/>
                                    <w:b/>
                                    <w:bCs/>
                                    <w:color w:val="FFFFFF" w:themeColor="background1"/>
                                    <w:sz w:val="12"/>
                                  </w:rPr>
                                </w:pPr>
                                <w:r w:rsidRPr="00447F17">
                                  <w:rPr>
                                    <w:rFonts w:cs="Arial"/>
                                    <w:b/>
                                    <w:bCs/>
                                    <w:color w:val="FFFFFF" w:themeColor="background1"/>
                                    <w:sz w:val="12"/>
                                  </w:rPr>
                                  <w:fldChar w:fldCharType="begin"/>
                                </w:r>
                                <w:r w:rsidRPr="00447F17">
                                  <w:rPr>
                                    <w:rFonts w:cs="Arial"/>
                                    <w:b/>
                                    <w:bCs/>
                                    <w:color w:val="FFFFFF" w:themeColor="background1"/>
                                    <w:sz w:val="12"/>
                                  </w:rPr>
                                  <w:instrText xml:space="preserve"> DOCPROPERTY  KISDocClassMsg </w:instrText>
                                </w:r>
                                <w:r w:rsidRPr="00447F17">
                                  <w:rPr>
                                    <w:rFonts w:cs="Arial"/>
                                    <w:b/>
                                    <w:bCs/>
                                    <w:color w:val="FFFFFF" w:themeColor="background1"/>
                                    <w:sz w:val="12"/>
                                  </w:rPr>
                                  <w:fldChar w:fldCharType="separate"/>
                                </w:r>
                                <w:r w:rsidR="00082691">
                                  <w:rPr>
                                    <w:rFonts w:cs="Arial"/>
                                    <w:b/>
                                    <w:bCs/>
                                    <w:color w:val="FFFFFF" w:themeColor="background1"/>
                                    <w:sz w:val="12"/>
                                  </w:rPr>
                                  <w:t xml:space="preserve">Dokumenta klasifikācija: </w:t>
                                </w:r>
                                <w:r w:rsidRPr="00447F17">
                                  <w:rPr>
                                    <w:rFonts w:cs="Arial"/>
                                    <w:b/>
                                    <w:bCs/>
                                    <w:color w:val="FFFFFF" w:themeColor="background1"/>
                                    <w:sz w:val="12"/>
                                  </w:rPr>
                                  <w:fldChar w:fldCharType="end"/>
                                </w:r>
                                <w:sdt>
                                  <w:sdtPr>
                                    <w:rPr>
                                      <w:rFonts w:cs="Arial"/>
                                      <w:b/>
                                      <w:bCs/>
                                      <w:color w:val="FFFFFF" w:themeColor="background1"/>
                                      <w:sz w:val="12"/>
                                    </w:rPr>
                                    <w:alias w:val="Category"/>
                                    <w:tag w:val="Category"/>
                                    <w:id w:val="2116859420"/>
                                    <w:placeholder>
                                      <w:docPart w:val="6AEB72260C95460B8146E4FAF3746853"/>
                                    </w:placeholder>
                                    <w:dataBinding w:prefixMappings="xmlns:ns0='http://purl.org/dc/elements/1.1/' xmlns:ns1='http://schemas.openxmlformats.org/package/2006/metadata/core-properties' " w:xpath="/ns1:coreProperties[1]/ns1:category[1]" w:storeItemID="{6C3C8BC8-F283-45AE-878A-BAB7291924A1}"/>
                                    <w:text/>
                                  </w:sdtPr>
                                  <w:sdtEndPr/>
                                  <w:sdtContent>
                                    <w:r w:rsidR="00082691">
                                      <w:rPr>
                                        <w:rFonts w:cs="Arial"/>
                                        <w:b/>
                                        <w:bCs/>
                                        <w:color w:val="FFFFFF" w:themeColor="background1"/>
                                        <w:sz w:val="12"/>
                                      </w:rPr>
                                      <w:t>Publisks</w:t>
                                    </w:r>
                                  </w:sdtContent>
                                </w:sd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EC7A3E" id="_x0000_t202" coordsize="21600,21600" o:spt="202" path="m,l,21600r21600,l21600,xe">
                    <v:stroke joinstyle="miter"/>
                    <v:path gradientshapeok="t" o:connecttype="rect"/>
                  </v:shapetype>
                  <v:shape id="KISCvrCopyright" o:spid="_x0000_s1026" type="#_x0000_t202" style="position:absolute;margin-left:4.25pt;margin-top:771.35pt;width:417.8pt;height:59.3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" filled="f" stroked="f">
                    <v:textbox>
                      <w:txbxContent>
                        <w:p w14:paraId="0140194D" w14:textId="28709666" w:rsidR="00F22175" w:rsidRPr="00447F17" w:rsidRDefault="00F22175">
                          <w:pPr>
                            <w:jc w:val="center"/>
                            <w:rPr>
                              <w:rFonts w:cs="Arial"/>
                              <w:color w:val="FFFFFF" w:themeColor="background1"/>
                              <w:sz w:val="12"/>
                            </w:rPr>
                          </w:pPr>
                          <w:r w:rsidRPr="00447F17">
                            <w:rPr>
                              <w:rFonts w:cs="Arial"/>
                              <w:color w:val="FFFFFF" w:themeColor="background1"/>
                              <w:sz w:val="12"/>
                            </w:rPr>
                            <w:fldChar w:fldCharType="begin"/>
                          </w:r>
                          <w:r w:rsidRPr="00447F17">
                            <w:rPr>
                              <w:rFonts w:cs="Arial"/>
                              <w:color w:val="FFFFFF" w:themeColor="background1"/>
                              <w:sz w:val="12"/>
                            </w:rPr>
                            <w:instrText xml:space="preserve"> DOCPROPERTY  KISFirmCopyright </w:instrText>
                          </w:r>
                          <w:r w:rsidRPr="00447F17">
                            <w:rPr>
                              <w:rFonts w:cs="Arial"/>
                              <w:color w:val="FFFFFF" w:themeColor="background1"/>
                              <w:sz w:val="12"/>
                            </w:rPr>
                            <w:fldChar w:fldCharType="separate"/>
                          </w:r>
                          <w:r w:rsidR="00082691">
                            <w:rPr>
                              <w:rFonts w:cs="Arial"/>
                              <w:color w:val="FFFFFF" w:themeColor="background1"/>
                              <w:sz w:val="12"/>
                            </w:rPr>
                            <w:t>© 2025 KPMG Baltics SIA, Latvijā reģistrēta sabiedrība ar ierobežotu atbildību un KPMG neatkarīgu dalībfirmu, kuras saistītas ar Apvienotajā Karalistē reģistrētu privātu garantiju sabiedrību “KPMG International Limited”, globālās organizācijas dalīb</w:t>
                          </w:r>
                          <w:r w:rsidRPr="00447F17">
                            <w:rPr>
                              <w:rFonts w:cs="Arial"/>
                              <w:color w:val="FFFFFF" w:themeColor="background1"/>
                              <w:sz w:val="12"/>
                            </w:rPr>
                            <w:fldChar w:fldCharType="end"/>
                          </w:r>
                          <w:r w:rsidRPr="00447F17">
                            <w:rPr>
                              <w:rFonts w:cs="Arial"/>
                              <w:color w:val="FFFFFF" w:themeColor="background1"/>
                              <w:sz w:val="12"/>
                            </w:rPr>
                            <w:fldChar w:fldCharType="begin"/>
                          </w:r>
                          <w:r w:rsidRPr="00447F17">
                            <w:rPr>
                              <w:rFonts w:cs="Arial"/>
                              <w:color w:val="FFFFFF" w:themeColor="background1"/>
                              <w:sz w:val="12"/>
                            </w:rPr>
                            <w:instrText xml:space="preserve"> DOCPROPERTY  KISFirmCopyright2 </w:instrText>
                          </w:r>
                          <w:r w:rsidRPr="00447F17">
                            <w:rPr>
                              <w:rFonts w:cs="Arial"/>
                              <w:color w:val="FFFFFF" w:themeColor="background1"/>
                              <w:sz w:val="12"/>
                            </w:rPr>
                            <w:fldChar w:fldCharType="separate"/>
                          </w:r>
                          <w:r w:rsidR="00082691">
                            <w:rPr>
                              <w:rFonts w:cs="Arial"/>
                              <w:color w:val="FFFFFF" w:themeColor="background1"/>
                              <w:sz w:val="12"/>
                            </w:rPr>
                            <w:t>firma. Visas tiesības aizsargātas.</w:t>
                          </w:r>
                          <w:r w:rsidRPr="00447F17">
                            <w:rPr>
                              <w:rFonts w:cs="Arial"/>
                              <w:color w:val="FFFFFF" w:themeColor="background1"/>
                              <w:sz w:val="12"/>
                            </w:rPr>
                            <w:fldChar w:fldCharType="end"/>
                          </w:r>
                        </w:p>
                        <w:p w14:paraId="13174EB4" w14:textId="77777777" w:rsidR="00F22175" w:rsidRPr="00447F17" w:rsidRDefault="00F22175">
                          <w:pPr>
                            <w:jc w:val="center"/>
                            <w:rPr>
                              <w:rFonts w:cs="Arial"/>
                              <w:color w:val="FFFFFF" w:themeColor="background1"/>
                              <w:sz w:val="12"/>
                            </w:rPr>
                          </w:pPr>
                        </w:p>
                        <w:p w14:paraId="00331DEC" w14:textId="77777777" w:rsidR="00F22175" w:rsidRPr="00447F17" w:rsidRDefault="00F22175">
                          <w:pPr>
                            <w:jc w:val="center"/>
                            <w:rPr>
                              <w:rFonts w:cs="Arial"/>
                              <w:b/>
                              <w:bCs/>
                              <w:color w:val="FFFFFF" w:themeColor="background1"/>
                              <w:sz w:val="12"/>
                            </w:rPr>
                          </w:pPr>
                        </w:p>
                        <w:p w14:paraId="440F8D23" w14:textId="4441F7F9" w:rsidR="00F22175" w:rsidRPr="00447F17" w:rsidRDefault="00F22175">
                          <w:pPr>
                            <w:jc w:val="center"/>
                            <w:rPr>
                              <w:rFonts w:cs="Arial"/>
                              <w:b/>
                              <w:bCs/>
                              <w:color w:val="FFFFFF" w:themeColor="background1"/>
                              <w:sz w:val="12"/>
                            </w:rPr>
                          </w:pPr>
                          <w:r w:rsidRPr="00447F17">
                            <w:rPr>
                              <w:rFonts w:cs="Arial"/>
                              <w:b/>
                              <w:bCs/>
                              <w:color w:val="FFFFFF" w:themeColor="background1"/>
                              <w:sz w:val="12"/>
                            </w:rPr>
                            <w:fldChar w:fldCharType="begin"/>
                          </w:r>
                          <w:r w:rsidRPr="00447F17">
                            <w:rPr>
                              <w:rFonts w:cs="Arial"/>
                              <w:b/>
                              <w:bCs/>
                              <w:color w:val="FFFFFF" w:themeColor="background1"/>
                              <w:sz w:val="12"/>
                            </w:rPr>
                            <w:instrText xml:space="preserve"> DOCPROPERTY  KISDocClassMsg </w:instrText>
                          </w:r>
                          <w:r w:rsidRPr="00447F17">
                            <w:rPr>
                              <w:rFonts w:cs="Arial"/>
                              <w:b/>
                              <w:bCs/>
                              <w:color w:val="FFFFFF" w:themeColor="background1"/>
                              <w:sz w:val="12"/>
                            </w:rPr>
                            <w:fldChar w:fldCharType="separate"/>
                          </w:r>
                          <w:r w:rsidR="00082691">
                            <w:rPr>
                              <w:rFonts w:cs="Arial"/>
                              <w:b/>
                              <w:bCs/>
                              <w:color w:val="FFFFFF" w:themeColor="background1"/>
                              <w:sz w:val="12"/>
                            </w:rPr>
                            <w:t xml:space="preserve">Dokumenta klasifikācija: </w:t>
                          </w:r>
                          <w:r w:rsidRPr="00447F17">
                            <w:rPr>
                              <w:rFonts w:cs="Arial"/>
                              <w:b/>
                              <w:bCs/>
                              <w:color w:val="FFFFFF" w:themeColor="background1"/>
                              <w:sz w:val="12"/>
                            </w:rPr>
                            <w:fldChar w:fldCharType="end"/>
                          </w:r>
                          <w:sdt>
                            <w:sdtPr>
                              <w:rPr>
                                <w:rFonts w:cs="Arial"/>
                                <w:b/>
                                <w:bCs/>
                                <w:color w:val="FFFFFF" w:themeColor="background1"/>
                                <w:sz w:val="12"/>
                              </w:rPr>
                              <w:alias w:val="Category"/>
                              <w:tag w:val="Category"/>
                              <w:id w:val="2116859420"/>
                              <w:placeholder>
                                <w:docPart w:val="6AEB72260C95460B8146E4FAF3746853"/>
                              </w:placeholder>
                              <w:dataBinding w:prefixMappings="xmlns:ns0='http://purl.org/dc/elements/1.1/' xmlns:ns1='http://schemas.openxmlformats.org/package/2006/metadata/core-properties' " w:xpath="/ns1:coreProperties[1]/ns1:category[1]" w:storeItemID="{6C3C8BC8-F283-45AE-878A-BAB7291924A1}"/>
                              <w:text/>
                            </w:sdtPr>
                            <w:sdtEndPr/>
                            <w:sdtContent>
                              <w:r w:rsidR="00082691">
                                <w:rPr>
                                  <w:rFonts w:cs="Arial"/>
                                  <w:b/>
                                  <w:bCs/>
                                  <w:color w:val="FFFFFF" w:themeColor="background1"/>
                                  <w:sz w:val="12"/>
                                </w:rPr>
                                <w:t>Publisks</w:t>
                              </w:r>
                            </w:sdtContent>
                          </w:sdt>
                        </w:p>
                      </w:txbxContent>
                    </v:textbox>
                    <w10:wrap anchorx="margin" anchory="page"/>
                  </v:shape>
                </w:pict>
              </mc:Fallback>
            </mc:AlternateContent>
          </w:r>
        </w:p>
        <w:tbl>
          <w:tblPr>
            <w:tblpPr w:leftFromText="180" w:rightFromText="180" w:vertAnchor="text" w:horzAnchor="margin" w:tblpY="1891"/>
            <w:tblW w:w="0" w:type="auto"/>
            <w:tblLayout w:type="fixed"/>
            <w:tblCellMar>
              <w:left w:w="0" w:type="dxa"/>
              <w:right w:w="86" w:type="dxa"/>
            </w:tblCellMar>
            <w:tblLook w:val="0000" w:firstRow="0" w:lastRow="0" w:firstColumn="0" w:lastColumn="0" w:noHBand="0" w:noVBand="0"/>
          </w:tblPr>
          <w:tblGrid>
            <w:gridCol w:w="7371"/>
          </w:tblGrid>
          <w:tr w:rsidR="006D2A9F" w:rsidRPr="00B04DEB" w14:paraId="5CB47B46" w14:textId="77777777" w:rsidTr="00082691">
            <w:trPr>
              <w:cantSplit/>
            </w:trPr>
            <w:tc>
              <w:tcPr>
                <w:tcW w:w="7371" w:type="dxa"/>
              </w:tcPr>
              <w:bookmarkStart w:id="2" w:name="CoreService1" w:colFirst="0" w:colLast="0"/>
              <w:p w14:paraId="1F4E706F" w14:textId="5D82E189" w:rsidR="006D2A9F" w:rsidRPr="00B04DEB" w:rsidRDefault="006D2A9F" w:rsidP="00082691">
                <w:pPr>
                  <w:pStyle w:val="zreportaddinfo"/>
                  <w:framePr w:hSpace="0" w:wrap="auto" w:vAnchor="margin" w:hAnchor="text" w:yAlign="inline"/>
                  <w:rPr>
                    <w:color w:val="FFFFFF" w:themeColor="background1"/>
                    <w:sz w:val="20"/>
                    <w:szCs w:val="20"/>
                  </w:rPr>
                </w:pPr>
                <w:r w:rsidRPr="00B04DEB">
                  <w:rPr>
                    <w:color w:val="FFFFFF" w:themeColor="background1"/>
                    <w:sz w:val="20"/>
                    <w:szCs w:val="20"/>
                  </w:rPr>
                  <w:fldChar w:fldCharType="begin"/>
                </w:r>
                <w:r w:rsidRPr="00B04DEB">
                  <w:rPr>
                    <w:color w:val="FFFFFF" w:themeColor="background1"/>
                    <w:sz w:val="20"/>
                    <w:szCs w:val="20"/>
                  </w:rPr>
                  <w:instrText xml:space="preserve"> DOCPROPERTY  KISFirmPrtName </w:instrText>
                </w:r>
                <w:r w:rsidRPr="00B04DEB">
                  <w:rPr>
                    <w:color w:val="FFFFFF" w:themeColor="background1"/>
                    <w:sz w:val="20"/>
                    <w:szCs w:val="20"/>
                  </w:rPr>
                  <w:fldChar w:fldCharType="separate"/>
                </w:r>
                <w:r w:rsidR="00082691">
                  <w:rPr>
                    <w:color w:val="FFFFFF" w:themeColor="background1"/>
                    <w:sz w:val="20"/>
                    <w:szCs w:val="20"/>
                  </w:rPr>
                  <w:t>KPMG Baltics SIA</w:t>
                </w:r>
                <w:r w:rsidRPr="00B04DEB">
                  <w:rPr>
                    <w:color w:val="FFFFFF" w:themeColor="background1"/>
                    <w:sz w:val="20"/>
                    <w:szCs w:val="20"/>
                  </w:rPr>
                  <w:fldChar w:fldCharType="end"/>
                </w:r>
              </w:p>
              <w:p w14:paraId="1F3C05BA" w14:textId="0A768EE3" w:rsidR="006D2A9F" w:rsidRPr="00B04DEB" w:rsidRDefault="006D2A9F" w:rsidP="00082691">
                <w:pPr>
                  <w:pStyle w:val="zreportaddinfo"/>
                  <w:framePr w:hSpace="0" w:wrap="auto" w:vAnchor="margin" w:hAnchor="text" w:yAlign="inline"/>
                  <w:rPr>
                    <w:color w:val="FFFFFF" w:themeColor="background1"/>
                    <w:sz w:val="20"/>
                    <w:szCs w:val="20"/>
                  </w:rPr>
                </w:pPr>
                <w:r w:rsidRPr="00B04DEB">
                  <w:rPr>
                    <w:color w:val="FFFFFF" w:themeColor="background1"/>
                    <w:sz w:val="20"/>
                    <w:szCs w:val="20"/>
                  </w:rPr>
                  <w:fldChar w:fldCharType="begin"/>
                </w:r>
                <w:r w:rsidRPr="00B04DEB">
                  <w:rPr>
                    <w:color w:val="FFFFFF" w:themeColor="background1"/>
                    <w:sz w:val="20"/>
                    <w:szCs w:val="20"/>
                  </w:rPr>
                  <w:instrText xml:space="preserve"> DocProperty KISHdrInfo \* charformat </w:instrText>
                </w:r>
                <w:r w:rsidRPr="00B04DEB">
                  <w:rPr>
                    <w:color w:val="FFFFFF" w:themeColor="background1"/>
                    <w:sz w:val="20"/>
                    <w:szCs w:val="20"/>
                  </w:rPr>
                  <w:fldChar w:fldCharType="separate"/>
                </w:r>
                <w:r w:rsidR="00082691">
                  <w:rPr>
                    <w:color w:val="FFFFFF" w:themeColor="background1"/>
                    <w:sz w:val="20"/>
                    <w:szCs w:val="20"/>
                  </w:rPr>
                  <w:t xml:space="preserve">2025. gada </w:t>
                </w:r>
                <w:r w:rsidRPr="00B04DEB">
                  <w:rPr>
                    <w:color w:val="FFFFFF" w:themeColor="background1"/>
                    <w:sz w:val="20"/>
                    <w:szCs w:val="20"/>
                  </w:rPr>
                  <w:fldChar w:fldCharType="end"/>
                </w:r>
              </w:p>
            </w:tc>
          </w:tr>
          <w:bookmarkEnd w:id="2"/>
          <w:tr w:rsidR="006D2A9F" w:rsidRPr="00B04DEB" w14:paraId="378C3067" w14:textId="77777777" w:rsidTr="00284AC6">
            <w:trPr>
              <w:cantSplit/>
            </w:trPr>
            <w:tc>
              <w:tcPr>
                <w:tcW w:w="7371" w:type="dxa"/>
              </w:tcPr>
              <w:p w14:paraId="12EA09F1" w14:textId="00097583" w:rsidR="006D2A9F" w:rsidRPr="00B04DEB" w:rsidRDefault="006D2A9F" w:rsidP="00082691">
                <w:pPr>
                  <w:pStyle w:val="zreportaddinfo"/>
                  <w:framePr w:hSpace="0" w:wrap="auto" w:vAnchor="margin" w:hAnchor="text" w:yAlign="inline"/>
                  <w:rPr>
                    <w:color w:val="FFFFFF" w:themeColor="background1"/>
                    <w:sz w:val="20"/>
                    <w:szCs w:val="20"/>
                  </w:rPr>
                </w:pPr>
                <w:r w:rsidRPr="00B04DEB">
                  <w:rPr>
                    <w:color w:val="FFFFFF" w:themeColor="background1"/>
                    <w:sz w:val="20"/>
                    <w:szCs w:val="20"/>
                  </w:rPr>
                  <w:t xml:space="preserve">Šajā ziņojumā ir </w:t>
                </w:r>
                <w:r w:rsidR="00C92DF8">
                  <w:rPr>
                    <w:color w:val="FFFFFF" w:themeColor="background1"/>
                    <w:sz w:val="20"/>
                    <w:szCs w:val="20"/>
                  </w:rPr>
                  <w:t>183</w:t>
                </w:r>
                <w:r w:rsidRPr="00B04DEB">
                  <w:rPr>
                    <w:color w:val="FFFFFF" w:themeColor="background1"/>
                    <w:sz w:val="20"/>
                    <w:szCs w:val="20"/>
                  </w:rPr>
                  <w:t xml:space="preserve"> lapas</w:t>
                </w:r>
              </w:p>
            </w:tc>
          </w:tr>
          <w:tr w:rsidR="006D2A9F" w:rsidRPr="00B04DEB" w14:paraId="121F9CE3" w14:textId="77777777" w:rsidTr="00284AC6">
            <w:trPr>
              <w:cantSplit/>
              <w:trHeight w:hRule="exact" w:val="20"/>
            </w:trPr>
            <w:tc>
              <w:tcPr>
                <w:tcW w:w="7371" w:type="dxa"/>
              </w:tcPr>
              <w:p w14:paraId="1829AEB2" w14:textId="77777777" w:rsidR="006D2A9F" w:rsidRPr="00B04DEB" w:rsidRDefault="006D2A9F" w:rsidP="00082691">
                <w:pPr>
                  <w:pStyle w:val="zreportaddinfo"/>
                  <w:framePr w:hSpace="0" w:wrap="auto" w:vAnchor="margin" w:hAnchor="text" w:yAlign="inline"/>
                  <w:rPr>
                    <w:color w:val="FFFFFF" w:themeColor="background1"/>
                    <w:sz w:val="20"/>
                    <w:szCs w:val="20"/>
                  </w:rPr>
                </w:pPr>
                <w:bookmarkStart w:id="3" w:name="AppendPages" w:colFirst="0" w:colLast="0"/>
              </w:p>
            </w:tc>
          </w:tr>
          <w:bookmarkEnd w:id="3"/>
          <w:tr w:rsidR="006D2A9F" w:rsidRPr="00B04DEB" w14:paraId="60173D4C" w14:textId="77777777" w:rsidTr="00284AC6">
            <w:trPr>
              <w:cantSplit/>
            </w:trPr>
            <w:tc>
              <w:tcPr>
                <w:tcW w:w="7371" w:type="dxa"/>
              </w:tcPr>
              <w:p w14:paraId="61D2691C" w14:textId="77777777" w:rsidR="006D2A9F" w:rsidRPr="00B04DEB" w:rsidRDefault="006D2A9F" w:rsidP="00082691">
                <w:pPr>
                  <w:pStyle w:val="zreportaddinfo"/>
                  <w:framePr w:hSpace="0" w:wrap="auto" w:vAnchor="margin" w:hAnchor="text" w:yAlign="inline"/>
                  <w:rPr>
                    <w:color w:val="FFFFFF" w:themeColor="background1"/>
                    <w:sz w:val="20"/>
                    <w:szCs w:val="20"/>
                  </w:rPr>
                </w:pPr>
              </w:p>
            </w:tc>
          </w:tr>
        </w:tbl>
        <w:p w14:paraId="18708528" w14:textId="77777777" w:rsidR="00DB4975" w:rsidRPr="00B04DEB" w:rsidRDefault="002D2303">
          <w:pPr>
            <w:rPr>
              <w:sz w:val="20"/>
              <w:szCs w:val="20"/>
            </w:rPr>
            <w:sectPr w:rsidR="00DB4975" w:rsidRPr="00B04DEB" w:rsidSect="00EA7D68">
              <w:headerReference w:type="even" r:id="rId13"/>
              <w:headerReference w:type="default" r:id="rId14"/>
              <w:footerReference w:type="even" r:id="rId15"/>
              <w:pgSz w:w="11907" w:h="16840" w:code="9"/>
              <w:pgMar w:top="2592" w:right="1440" w:bottom="1584" w:left="1440" w:header="734" w:footer="734" w:gutter="461"/>
              <w:pgNumType w:start="0"/>
              <w:cols w:space="720"/>
              <w:docGrid w:linePitch="299"/>
            </w:sectPr>
          </w:pPr>
        </w:p>
      </w:sdtContent>
    </w:sdt>
    <w:p w14:paraId="212EB9F7" w14:textId="5D11F46E" w:rsidR="00515EBD" w:rsidRPr="00B04DEB" w:rsidRDefault="00515EBD">
      <w:pPr>
        <w:rPr>
          <w:sz w:val="20"/>
          <w:szCs w:val="20"/>
        </w:rPr>
      </w:pPr>
    </w:p>
    <w:p w14:paraId="18A0FFD7" w14:textId="77777777" w:rsidR="001C49E5" w:rsidRPr="00B04DEB" w:rsidRDefault="000A6038" w:rsidP="00000104">
      <w:pPr>
        <w:pStyle w:val="Heading1"/>
        <w:pageBreakBefore w:val="0"/>
        <w:numPr>
          <w:ilvl w:val="0"/>
          <w:numId w:val="0"/>
        </w:numPr>
      </w:pPr>
      <w:bookmarkStart w:id="4" w:name="_Toc200972308"/>
      <w:bookmarkStart w:id="5" w:name="_Toc200986535"/>
      <w:r w:rsidRPr="00B04DEB">
        <w:t>Saturs</w:t>
      </w:r>
      <w:bookmarkEnd w:id="4"/>
      <w:bookmarkEnd w:id="5"/>
    </w:p>
    <w:p w14:paraId="355250DE" w14:textId="06731E96" w:rsidR="00747F26" w:rsidRPr="00797176" w:rsidRDefault="006B6C01">
      <w:pPr>
        <w:pStyle w:val="TOC1"/>
        <w:rPr>
          <w:rFonts w:eastAsiaTheme="minorEastAsia" w:cstheme="minorBidi"/>
          <w:noProof/>
          <w:kern w:val="2"/>
          <w:sz w:val="24"/>
          <w:szCs w:val="24"/>
          <w:lang w:eastAsia="en-GB"/>
          <w14:ligatures w14:val="standardContextual"/>
        </w:rPr>
      </w:pPr>
      <w:r w:rsidRPr="00B04DEB">
        <w:rPr>
          <w:sz w:val="20"/>
          <w:szCs w:val="20"/>
        </w:rPr>
        <w:fldChar w:fldCharType="begin"/>
      </w:r>
      <w:r w:rsidR="00283233" w:rsidRPr="00B04DEB">
        <w:rPr>
          <w:sz w:val="20"/>
          <w:szCs w:val="20"/>
        </w:rPr>
        <w:instrText xml:space="preserve"> TOC \o “1-</w:instrText>
      </w:r>
      <w:r w:rsidR="00B67B4F">
        <w:rPr>
          <w:sz w:val="20"/>
          <w:szCs w:val="20"/>
        </w:rPr>
        <w:instrText>2</w:instrText>
      </w:r>
      <w:r w:rsidR="00283233" w:rsidRPr="00B04DEB">
        <w:rPr>
          <w:sz w:val="20"/>
          <w:szCs w:val="20"/>
        </w:rPr>
        <w:instrText xml:space="preserve">” \t “Appendix Heading,1,Appendix Heading 2,2” </w:instrText>
      </w:r>
      <w:r w:rsidRPr="00B04DEB">
        <w:rPr>
          <w:sz w:val="20"/>
          <w:szCs w:val="20"/>
        </w:rPr>
        <w:fldChar w:fldCharType="separate"/>
      </w:r>
      <w:r w:rsidR="00747F26">
        <w:rPr>
          <w:noProof/>
        </w:rPr>
        <w:t>Saturs</w:t>
      </w:r>
      <w:r w:rsidR="00747F26">
        <w:rPr>
          <w:noProof/>
        </w:rPr>
        <w:tab/>
      </w:r>
      <w:r w:rsidR="00747F26">
        <w:rPr>
          <w:noProof/>
        </w:rPr>
        <w:fldChar w:fldCharType="begin"/>
      </w:r>
      <w:r w:rsidR="00747F26">
        <w:rPr>
          <w:noProof/>
        </w:rPr>
        <w:instrText xml:space="preserve"> PAGEREF _Toc200986535 \h </w:instrText>
      </w:r>
      <w:r w:rsidR="00747F26">
        <w:rPr>
          <w:noProof/>
        </w:rPr>
      </w:r>
      <w:r w:rsidR="00747F26">
        <w:rPr>
          <w:noProof/>
        </w:rPr>
        <w:fldChar w:fldCharType="separate"/>
      </w:r>
      <w:r w:rsidR="00082691">
        <w:rPr>
          <w:noProof/>
        </w:rPr>
        <w:t>i</w:t>
      </w:r>
      <w:r w:rsidR="00747F26">
        <w:rPr>
          <w:noProof/>
        </w:rPr>
        <w:fldChar w:fldCharType="end"/>
      </w:r>
    </w:p>
    <w:p w14:paraId="31F5341C" w14:textId="7A5AE428" w:rsidR="00747F26" w:rsidRPr="00797176" w:rsidRDefault="00747F26">
      <w:pPr>
        <w:pStyle w:val="TOC2"/>
        <w:rPr>
          <w:rFonts w:eastAsiaTheme="minorEastAsia" w:cstheme="minorBidi"/>
          <w:noProof/>
          <w:kern w:val="2"/>
          <w:szCs w:val="24"/>
          <w:lang w:eastAsia="en-GB"/>
          <w14:ligatures w14:val="standardContextual"/>
        </w:rPr>
      </w:pPr>
      <w:r>
        <w:rPr>
          <w:noProof/>
        </w:rPr>
        <w:t>Tabulu rādītājs</w:t>
      </w:r>
      <w:r>
        <w:rPr>
          <w:noProof/>
        </w:rPr>
        <w:tab/>
      </w:r>
      <w:r>
        <w:rPr>
          <w:noProof/>
        </w:rPr>
        <w:fldChar w:fldCharType="begin"/>
      </w:r>
      <w:r>
        <w:rPr>
          <w:noProof/>
        </w:rPr>
        <w:instrText xml:space="preserve"> PAGEREF _Toc200986536 \h </w:instrText>
      </w:r>
      <w:r>
        <w:rPr>
          <w:noProof/>
        </w:rPr>
      </w:r>
      <w:r>
        <w:rPr>
          <w:noProof/>
        </w:rPr>
        <w:fldChar w:fldCharType="separate"/>
      </w:r>
      <w:r w:rsidR="00082691">
        <w:rPr>
          <w:noProof/>
        </w:rPr>
        <w:t>iii</w:t>
      </w:r>
      <w:r>
        <w:rPr>
          <w:noProof/>
        </w:rPr>
        <w:fldChar w:fldCharType="end"/>
      </w:r>
    </w:p>
    <w:p w14:paraId="26DCD962" w14:textId="0870137E" w:rsidR="00747F26" w:rsidRPr="00797176" w:rsidRDefault="00747F26">
      <w:pPr>
        <w:pStyle w:val="TOC2"/>
        <w:rPr>
          <w:rFonts w:eastAsiaTheme="minorEastAsia" w:cstheme="minorBidi"/>
          <w:noProof/>
          <w:kern w:val="2"/>
          <w:szCs w:val="24"/>
          <w:lang w:eastAsia="en-GB"/>
          <w14:ligatures w14:val="standardContextual"/>
        </w:rPr>
      </w:pPr>
      <w:r>
        <w:rPr>
          <w:noProof/>
        </w:rPr>
        <w:t>Attēlu rādītājs</w:t>
      </w:r>
      <w:r>
        <w:rPr>
          <w:noProof/>
        </w:rPr>
        <w:tab/>
      </w:r>
      <w:r>
        <w:rPr>
          <w:noProof/>
        </w:rPr>
        <w:fldChar w:fldCharType="begin"/>
      </w:r>
      <w:r>
        <w:rPr>
          <w:noProof/>
        </w:rPr>
        <w:instrText xml:space="preserve"> PAGEREF _Toc200986537 \h </w:instrText>
      </w:r>
      <w:r>
        <w:rPr>
          <w:noProof/>
        </w:rPr>
      </w:r>
      <w:r>
        <w:rPr>
          <w:noProof/>
        </w:rPr>
        <w:fldChar w:fldCharType="separate"/>
      </w:r>
      <w:r w:rsidR="00082691">
        <w:rPr>
          <w:noProof/>
        </w:rPr>
        <w:t>iii</w:t>
      </w:r>
      <w:r>
        <w:rPr>
          <w:noProof/>
        </w:rPr>
        <w:fldChar w:fldCharType="end"/>
      </w:r>
    </w:p>
    <w:p w14:paraId="018C5BD2" w14:textId="4EA87A27" w:rsidR="00747F26" w:rsidRPr="00797176" w:rsidRDefault="00747F26">
      <w:pPr>
        <w:pStyle w:val="TOC1"/>
        <w:rPr>
          <w:rFonts w:eastAsiaTheme="minorEastAsia" w:cstheme="minorBidi"/>
          <w:noProof/>
          <w:kern w:val="2"/>
          <w:sz w:val="24"/>
          <w:szCs w:val="24"/>
          <w:lang w:eastAsia="en-GB"/>
          <w14:ligatures w14:val="standardContextual"/>
        </w:rPr>
      </w:pPr>
      <w:r>
        <w:rPr>
          <w:noProof/>
        </w:rPr>
        <w:t>Terminu un saīsinājumu skaidrojums</w:t>
      </w:r>
      <w:r>
        <w:rPr>
          <w:noProof/>
        </w:rPr>
        <w:tab/>
      </w:r>
      <w:r>
        <w:rPr>
          <w:noProof/>
        </w:rPr>
        <w:fldChar w:fldCharType="begin"/>
      </w:r>
      <w:r>
        <w:rPr>
          <w:noProof/>
        </w:rPr>
        <w:instrText xml:space="preserve"> PAGEREF _Toc200986538 \h </w:instrText>
      </w:r>
      <w:r>
        <w:rPr>
          <w:noProof/>
        </w:rPr>
      </w:r>
      <w:r>
        <w:rPr>
          <w:noProof/>
        </w:rPr>
        <w:fldChar w:fldCharType="separate"/>
      </w:r>
      <w:r w:rsidR="00082691">
        <w:rPr>
          <w:noProof/>
        </w:rPr>
        <w:t>v</w:t>
      </w:r>
      <w:r>
        <w:rPr>
          <w:noProof/>
        </w:rPr>
        <w:fldChar w:fldCharType="end"/>
      </w:r>
    </w:p>
    <w:p w14:paraId="00AB4B41" w14:textId="3062F88B" w:rsidR="00747F26" w:rsidRPr="00797176" w:rsidRDefault="00747F26">
      <w:pPr>
        <w:pStyle w:val="TOC1"/>
        <w:rPr>
          <w:rFonts w:eastAsiaTheme="minorEastAsia" w:cstheme="minorBidi"/>
          <w:noProof/>
          <w:kern w:val="2"/>
          <w:sz w:val="24"/>
          <w:szCs w:val="24"/>
          <w:lang w:eastAsia="en-GB"/>
          <w14:ligatures w14:val="standardContextual"/>
        </w:rPr>
      </w:pPr>
      <w:r>
        <w:rPr>
          <w:noProof/>
        </w:rPr>
        <w:t>Kopsavilkums</w:t>
      </w:r>
      <w:r>
        <w:rPr>
          <w:noProof/>
        </w:rPr>
        <w:tab/>
      </w:r>
      <w:r>
        <w:rPr>
          <w:noProof/>
        </w:rPr>
        <w:fldChar w:fldCharType="begin"/>
      </w:r>
      <w:r>
        <w:rPr>
          <w:noProof/>
        </w:rPr>
        <w:instrText xml:space="preserve"> PAGEREF _Toc200986539 \h </w:instrText>
      </w:r>
      <w:r>
        <w:rPr>
          <w:noProof/>
        </w:rPr>
      </w:r>
      <w:r>
        <w:rPr>
          <w:noProof/>
        </w:rPr>
        <w:fldChar w:fldCharType="separate"/>
      </w:r>
      <w:r w:rsidR="00082691">
        <w:rPr>
          <w:noProof/>
        </w:rPr>
        <w:t>7</w:t>
      </w:r>
      <w:r>
        <w:rPr>
          <w:noProof/>
        </w:rPr>
        <w:fldChar w:fldCharType="end"/>
      </w:r>
    </w:p>
    <w:p w14:paraId="4672A66D" w14:textId="5FE5C62F" w:rsidR="00747F26" w:rsidRPr="00797176" w:rsidRDefault="00747F26">
      <w:pPr>
        <w:pStyle w:val="TOC1"/>
        <w:rPr>
          <w:rFonts w:eastAsiaTheme="minorEastAsia" w:cstheme="minorBidi"/>
          <w:noProof/>
          <w:kern w:val="2"/>
          <w:sz w:val="24"/>
          <w:szCs w:val="24"/>
          <w:lang w:eastAsia="en-GB"/>
          <w14:ligatures w14:val="standardContextual"/>
        </w:rPr>
      </w:pPr>
      <w:r>
        <w:rPr>
          <w:noProof/>
        </w:rPr>
        <w:t>Summary</w:t>
      </w:r>
      <w:r>
        <w:rPr>
          <w:noProof/>
        </w:rPr>
        <w:tab/>
      </w:r>
      <w:r>
        <w:rPr>
          <w:noProof/>
        </w:rPr>
        <w:fldChar w:fldCharType="begin"/>
      </w:r>
      <w:r>
        <w:rPr>
          <w:noProof/>
        </w:rPr>
        <w:instrText xml:space="preserve"> PAGEREF _Toc200986540 \h </w:instrText>
      </w:r>
      <w:r>
        <w:rPr>
          <w:noProof/>
        </w:rPr>
      </w:r>
      <w:r>
        <w:rPr>
          <w:noProof/>
        </w:rPr>
        <w:fldChar w:fldCharType="separate"/>
      </w:r>
      <w:r w:rsidR="00082691">
        <w:rPr>
          <w:noProof/>
        </w:rPr>
        <w:t>10</w:t>
      </w:r>
      <w:r>
        <w:rPr>
          <w:noProof/>
        </w:rPr>
        <w:fldChar w:fldCharType="end"/>
      </w:r>
    </w:p>
    <w:p w14:paraId="37677036" w14:textId="0CF0E32D" w:rsidR="00747F26" w:rsidRPr="00797176" w:rsidRDefault="00747F26">
      <w:pPr>
        <w:pStyle w:val="TOC1"/>
        <w:rPr>
          <w:rFonts w:eastAsiaTheme="minorEastAsia" w:cstheme="minorBidi"/>
          <w:noProof/>
          <w:kern w:val="2"/>
          <w:sz w:val="24"/>
          <w:szCs w:val="24"/>
          <w:lang w:eastAsia="en-GB"/>
          <w14:ligatures w14:val="standardContextual"/>
        </w:rPr>
      </w:pPr>
      <w:r>
        <w:rPr>
          <w:noProof/>
        </w:rPr>
        <w:t>Ievads</w:t>
      </w:r>
      <w:r>
        <w:rPr>
          <w:noProof/>
        </w:rPr>
        <w:tab/>
      </w:r>
      <w:r>
        <w:rPr>
          <w:noProof/>
        </w:rPr>
        <w:fldChar w:fldCharType="begin"/>
      </w:r>
      <w:r>
        <w:rPr>
          <w:noProof/>
        </w:rPr>
        <w:instrText xml:space="preserve"> PAGEREF _Toc200986541 \h </w:instrText>
      </w:r>
      <w:r>
        <w:rPr>
          <w:noProof/>
        </w:rPr>
      </w:r>
      <w:r>
        <w:rPr>
          <w:noProof/>
        </w:rPr>
        <w:fldChar w:fldCharType="separate"/>
      </w:r>
      <w:r w:rsidR="00082691">
        <w:rPr>
          <w:noProof/>
        </w:rPr>
        <w:t>13</w:t>
      </w:r>
      <w:r>
        <w:rPr>
          <w:noProof/>
        </w:rPr>
        <w:fldChar w:fldCharType="end"/>
      </w:r>
    </w:p>
    <w:p w14:paraId="16489339" w14:textId="1047F09F" w:rsidR="00747F26" w:rsidRPr="00797176" w:rsidRDefault="00747F26">
      <w:pPr>
        <w:pStyle w:val="TOC1"/>
        <w:rPr>
          <w:rFonts w:eastAsiaTheme="minorEastAsia" w:cstheme="minorBidi"/>
          <w:noProof/>
          <w:kern w:val="2"/>
          <w:sz w:val="24"/>
          <w:szCs w:val="24"/>
          <w:lang w:eastAsia="en-GB"/>
          <w14:ligatures w14:val="standardContextual"/>
        </w:rPr>
      </w:pPr>
      <w:r>
        <w:rPr>
          <w:noProof/>
        </w:rPr>
        <w:t>Pielietotā metodoloģija</w:t>
      </w:r>
      <w:r>
        <w:rPr>
          <w:noProof/>
        </w:rPr>
        <w:tab/>
      </w:r>
      <w:r>
        <w:rPr>
          <w:noProof/>
        </w:rPr>
        <w:fldChar w:fldCharType="begin"/>
      </w:r>
      <w:r>
        <w:rPr>
          <w:noProof/>
        </w:rPr>
        <w:instrText xml:space="preserve"> PAGEREF _Toc200986542 \h </w:instrText>
      </w:r>
      <w:r>
        <w:rPr>
          <w:noProof/>
        </w:rPr>
      </w:r>
      <w:r>
        <w:rPr>
          <w:noProof/>
        </w:rPr>
        <w:fldChar w:fldCharType="separate"/>
      </w:r>
      <w:r w:rsidR="00082691">
        <w:rPr>
          <w:noProof/>
        </w:rPr>
        <w:t>16</w:t>
      </w:r>
      <w:r>
        <w:rPr>
          <w:noProof/>
        </w:rPr>
        <w:fldChar w:fldCharType="end"/>
      </w:r>
    </w:p>
    <w:p w14:paraId="7944AFBF" w14:textId="32E6AAE0" w:rsidR="00747F26" w:rsidRPr="00797176" w:rsidRDefault="00747F26">
      <w:pPr>
        <w:pStyle w:val="TOC1"/>
        <w:rPr>
          <w:rFonts w:eastAsiaTheme="minorEastAsia" w:cstheme="minorBidi"/>
          <w:noProof/>
          <w:kern w:val="2"/>
          <w:sz w:val="24"/>
          <w:szCs w:val="24"/>
          <w:lang w:eastAsia="en-GB"/>
          <w14:ligatures w14:val="standardContextual"/>
        </w:rPr>
      </w:pPr>
      <w:r>
        <w:rPr>
          <w:noProof/>
        </w:rPr>
        <w:t>1.</w:t>
      </w:r>
      <w:r w:rsidRPr="00797176">
        <w:rPr>
          <w:rFonts w:eastAsiaTheme="minorEastAsia" w:cstheme="minorBidi"/>
          <w:noProof/>
          <w:kern w:val="2"/>
          <w:sz w:val="24"/>
          <w:szCs w:val="24"/>
          <w:lang w:eastAsia="en-GB"/>
          <w14:ligatures w14:val="standardContextual"/>
        </w:rPr>
        <w:tab/>
      </w:r>
      <w:r>
        <w:rPr>
          <w:noProof/>
        </w:rPr>
        <w:t>Klimata pārmaiņu tendences un to ietekme uz transporta infrastruktūras jomu</w:t>
      </w:r>
      <w:r>
        <w:rPr>
          <w:noProof/>
        </w:rPr>
        <w:tab/>
      </w:r>
      <w:r>
        <w:rPr>
          <w:noProof/>
        </w:rPr>
        <w:fldChar w:fldCharType="begin"/>
      </w:r>
      <w:r>
        <w:rPr>
          <w:noProof/>
        </w:rPr>
        <w:instrText xml:space="preserve"> PAGEREF _Toc200986543 \h </w:instrText>
      </w:r>
      <w:r>
        <w:rPr>
          <w:noProof/>
        </w:rPr>
      </w:r>
      <w:r>
        <w:rPr>
          <w:noProof/>
        </w:rPr>
        <w:fldChar w:fldCharType="separate"/>
      </w:r>
      <w:r w:rsidR="00082691">
        <w:rPr>
          <w:noProof/>
        </w:rPr>
        <w:t>18</w:t>
      </w:r>
      <w:r>
        <w:rPr>
          <w:noProof/>
        </w:rPr>
        <w:fldChar w:fldCharType="end"/>
      </w:r>
    </w:p>
    <w:p w14:paraId="5B171B83" w14:textId="5636262B" w:rsidR="00747F26" w:rsidRPr="00797176" w:rsidRDefault="00747F26">
      <w:pPr>
        <w:pStyle w:val="TOC2"/>
        <w:rPr>
          <w:rFonts w:eastAsiaTheme="minorEastAsia" w:cstheme="minorBidi"/>
          <w:noProof/>
          <w:kern w:val="2"/>
          <w:szCs w:val="24"/>
          <w:lang w:eastAsia="en-GB"/>
          <w14:ligatures w14:val="standardContextual"/>
        </w:rPr>
      </w:pPr>
      <w:r>
        <w:rPr>
          <w:noProof/>
        </w:rPr>
        <w:t>1.1.</w:t>
      </w:r>
      <w:r w:rsidRPr="00797176">
        <w:rPr>
          <w:rFonts w:eastAsiaTheme="minorEastAsia" w:cstheme="minorBidi"/>
          <w:noProof/>
          <w:kern w:val="2"/>
          <w:szCs w:val="24"/>
          <w:lang w:eastAsia="en-GB"/>
          <w14:ligatures w14:val="standardContextual"/>
        </w:rPr>
        <w:tab/>
      </w:r>
      <w:r>
        <w:rPr>
          <w:noProof/>
        </w:rPr>
        <w:t>Vispārējās tendences</w:t>
      </w:r>
      <w:r>
        <w:rPr>
          <w:noProof/>
        </w:rPr>
        <w:tab/>
      </w:r>
      <w:r>
        <w:rPr>
          <w:noProof/>
        </w:rPr>
        <w:fldChar w:fldCharType="begin"/>
      </w:r>
      <w:r>
        <w:rPr>
          <w:noProof/>
        </w:rPr>
        <w:instrText xml:space="preserve"> PAGEREF _Toc200986544 \h </w:instrText>
      </w:r>
      <w:r>
        <w:rPr>
          <w:noProof/>
        </w:rPr>
      </w:r>
      <w:r>
        <w:rPr>
          <w:noProof/>
        </w:rPr>
        <w:fldChar w:fldCharType="separate"/>
      </w:r>
      <w:r w:rsidR="00082691">
        <w:rPr>
          <w:noProof/>
        </w:rPr>
        <w:t>18</w:t>
      </w:r>
      <w:r>
        <w:rPr>
          <w:noProof/>
        </w:rPr>
        <w:fldChar w:fldCharType="end"/>
      </w:r>
    </w:p>
    <w:p w14:paraId="20874470" w14:textId="766334CE" w:rsidR="00747F26" w:rsidRPr="00797176" w:rsidRDefault="00747F26">
      <w:pPr>
        <w:pStyle w:val="TOC2"/>
        <w:rPr>
          <w:rFonts w:eastAsiaTheme="minorEastAsia" w:cstheme="minorBidi"/>
          <w:noProof/>
          <w:kern w:val="2"/>
          <w:szCs w:val="24"/>
          <w:lang w:eastAsia="en-GB"/>
          <w14:ligatures w14:val="standardContextual"/>
        </w:rPr>
      </w:pPr>
      <w:r>
        <w:rPr>
          <w:noProof/>
        </w:rPr>
        <w:t>1.2.</w:t>
      </w:r>
      <w:r w:rsidRPr="00797176">
        <w:rPr>
          <w:rFonts w:eastAsiaTheme="minorEastAsia" w:cstheme="minorBidi"/>
          <w:noProof/>
          <w:kern w:val="2"/>
          <w:szCs w:val="24"/>
          <w:lang w:eastAsia="en-GB"/>
          <w14:ligatures w14:val="standardContextual"/>
        </w:rPr>
        <w:tab/>
      </w:r>
      <w:r>
        <w:rPr>
          <w:noProof/>
        </w:rPr>
        <w:t>Līdzšinējās un nākotnes globālās klimata pārmaiņu tendences transporta infrastruktūras jomā</w:t>
      </w:r>
      <w:r>
        <w:rPr>
          <w:noProof/>
        </w:rPr>
        <w:tab/>
      </w:r>
      <w:r>
        <w:rPr>
          <w:noProof/>
        </w:rPr>
        <w:fldChar w:fldCharType="begin"/>
      </w:r>
      <w:r>
        <w:rPr>
          <w:noProof/>
        </w:rPr>
        <w:instrText xml:space="preserve"> PAGEREF _Toc200986545 \h </w:instrText>
      </w:r>
      <w:r>
        <w:rPr>
          <w:noProof/>
        </w:rPr>
      </w:r>
      <w:r>
        <w:rPr>
          <w:noProof/>
        </w:rPr>
        <w:fldChar w:fldCharType="separate"/>
      </w:r>
      <w:r w:rsidR="00082691">
        <w:rPr>
          <w:noProof/>
        </w:rPr>
        <w:t>24</w:t>
      </w:r>
      <w:r>
        <w:rPr>
          <w:noProof/>
        </w:rPr>
        <w:fldChar w:fldCharType="end"/>
      </w:r>
    </w:p>
    <w:p w14:paraId="005939FC" w14:textId="56EDC656" w:rsidR="00747F26" w:rsidRPr="00797176" w:rsidRDefault="00747F26">
      <w:pPr>
        <w:pStyle w:val="TOC2"/>
        <w:rPr>
          <w:rFonts w:eastAsiaTheme="minorEastAsia" w:cstheme="minorBidi"/>
          <w:noProof/>
          <w:kern w:val="2"/>
          <w:szCs w:val="24"/>
          <w:lang w:val="sv-SE" w:eastAsia="en-GB"/>
          <w14:ligatures w14:val="standardContextual"/>
        </w:rPr>
      </w:pPr>
      <w:r>
        <w:rPr>
          <w:noProof/>
        </w:rPr>
        <w:t>1.3.</w:t>
      </w:r>
      <w:r w:rsidRPr="00797176">
        <w:rPr>
          <w:rFonts w:eastAsiaTheme="minorEastAsia" w:cstheme="minorBidi"/>
          <w:noProof/>
          <w:kern w:val="2"/>
          <w:szCs w:val="24"/>
          <w:lang w:val="sv-SE" w:eastAsia="en-GB"/>
          <w14:ligatures w14:val="standardContextual"/>
        </w:rPr>
        <w:tab/>
      </w:r>
      <w:r>
        <w:rPr>
          <w:noProof/>
        </w:rPr>
        <w:t>Klimata pārmaiņu tendences, kas ietekmēs transporta infrastruktūru Latvijā</w:t>
      </w:r>
      <w:r>
        <w:rPr>
          <w:noProof/>
        </w:rPr>
        <w:tab/>
      </w:r>
      <w:r>
        <w:rPr>
          <w:noProof/>
        </w:rPr>
        <w:fldChar w:fldCharType="begin"/>
      </w:r>
      <w:r>
        <w:rPr>
          <w:noProof/>
        </w:rPr>
        <w:instrText xml:space="preserve"> PAGEREF _Toc200986546 \h </w:instrText>
      </w:r>
      <w:r>
        <w:rPr>
          <w:noProof/>
        </w:rPr>
      </w:r>
      <w:r>
        <w:rPr>
          <w:noProof/>
        </w:rPr>
        <w:fldChar w:fldCharType="separate"/>
      </w:r>
      <w:r w:rsidR="00082691">
        <w:rPr>
          <w:noProof/>
        </w:rPr>
        <w:t>27</w:t>
      </w:r>
      <w:r>
        <w:rPr>
          <w:noProof/>
        </w:rPr>
        <w:fldChar w:fldCharType="end"/>
      </w:r>
    </w:p>
    <w:p w14:paraId="7A121BFC" w14:textId="7ADEA2B0" w:rsidR="00747F26" w:rsidRPr="00797176" w:rsidRDefault="00747F26">
      <w:pPr>
        <w:pStyle w:val="TOC1"/>
        <w:rPr>
          <w:rFonts w:eastAsiaTheme="minorEastAsia" w:cstheme="minorBidi"/>
          <w:noProof/>
          <w:kern w:val="2"/>
          <w:sz w:val="24"/>
          <w:szCs w:val="24"/>
          <w:lang w:val="sv-SE" w:eastAsia="en-GB"/>
          <w14:ligatures w14:val="standardContextual"/>
        </w:rPr>
      </w:pPr>
      <w:r>
        <w:rPr>
          <w:noProof/>
        </w:rPr>
        <w:t>2.</w:t>
      </w:r>
      <w:r w:rsidRPr="00797176">
        <w:rPr>
          <w:rFonts w:eastAsiaTheme="minorEastAsia" w:cstheme="minorBidi"/>
          <w:noProof/>
          <w:kern w:val="2"/>
          <w:sz w:val="24"/>
          <w:szCs w:val="24"/>
          <w:lang w:val="sv-SE" w:eastAsia="en-GB"/>
          <w14:ligatures w14:val="standardContextual"/>
        </w:rPr>
        <w:tab/>
      </w:r>
      <w:r>
        <w:rPr>
          <w:noProof/>
        </w:rPr>
        <w:t>Ar klimata pārmaiņām saistītais politiskais ietvars un normatīvais regulējums</w:t>
      </w:r>
      <w:r>
        <w:rPr>
          <w:noProof/>
        </w:rPr>
        <w:tab/>
      </w:r>
      <w:r>
        <w:rPr>
          <w:noProof/>
        </w:rPr>
        <w:fldChar w:fldCharType="begin"/>
      </w:r>
      <w:r>
        <w:rPr>
          <w:noProof/>
        </w:rPr>
        <w:instrText xml:space="preserve"> PAGEREF _Toc200986547 \h </w:instrText>
      </w:r>
      <w:r>
        <w:rPr>
          <w:noProof/>
        </w:rPr>
      </w:r>
      <w:r>
        <w:rPr>
          <w:noProof/>
        </w:rPr>
        <w:fldChar w:fldCharType="separate"/>
      </w:r>
      <w:r w:rsidR="00082691">
        <w:rPr>
          <w:noProof/>
        </w:rPr>
        <w:t>33</w:t>
      </w:r>
      <w:r>
        <w:rPr>
          <w:noProof/>
        </w:rPr>
        <w:fldChar w:fldCharType="end"/>
      </w:r>
    </w:p>
    <w:p w14:paraId="23C88F88" w14:textId="4A1424C9" w:rsidR="00747F26" w:rsidRPr="00797176" w:rsidRDefault="00747F26">
      <w:pPr>
        <w:pStyle w:val="TOC2"/>
        <w:rPr>
          <w:rFonts w:eastAsiaTheme="minorEastAsia" w:cstheme="minorBidi"/>
          <w:noProof/>
          <w:kern w:val="2"/>
          <w:szCs w:val="24"/>
          <w:lang w:val="sv-SE" w:eastAsia="en-GB"/>
          <w14:ligatures w14:val="standardContextual"/>
        </w:rPr>
      </w:pPr>
      <w:r>
        <w:rPr>
          <w:noProof/>
        </w:rPr>
        <w:t>2.1.</w:t>
      </w:r>
      <w:r w:rsidRPr="00797176">
        <w:rPr>
          <w:rFonts w:eastAsiaTheme="minorEastAsia" w:cstheme="minorBidi"/>
          <w:noProof/>
          <w:kern w:val="2"/>
          <w:szCs w:val="24"/>
          <w:lang w:val="sv-SE" w:eastAsia="en-GB"/>
          <w14:ligatures w14:val="standardContextual"/>
        </w:rPr>
        <w:tab/>
      </w:r>
      <w:r>
        <w:rPr>
          <w:noProof/>
        </w:rPr>
        <w:t>Starptautiskā līmeņa politikas dokumenti</w:t>
      </w:r>
      <w:r>
        <w:rPr>
          <w:noProof/>
        </w:rPr>
        <w:tab/>
      </w:r>
      <w:r>
        <w:rPr>
          <w:noProof/>
        </w:rPr>
        <w:fldChar w:fldCharType="begin"/>
      </w:r>
      <w:r>
        <w:rPr>
          <w:noProof/>
        </w:rPr>
        <w:instrText xml:space="preserve"> PAGEREF _Toc200986548 \h </w:instrText>
      </w:r>
      <w:r>
        <w:rPr>
          <w:noProof/>
        </w:rPr>
      </w:r>
      <w:r>
        <w:rPr>
          <w:noProof/>
        </w:rPr>
        <w:fldChar w:fldCharType="separate"/>
      </w:r>
      <w:r w:rsidR="00082691">
        <w:rPr>
          <w:noProof/>
        </w:rPr>
        <w:t>33</w:t>
      </w:r>
      <w:r>
        <w:rPr>
          <w:noProof/>
        </w:rPr>
        <w:fldChar w:fldCharType="end"/>
      </w:r>
    </w:p>
    <w:p w14:paraId="6037155E" w14:textId="01D40DC3" w:rsidR="00747F26" w:rsidRPr="00797176" w:rsidRDefault="00747F26">
      <w:pPr>
        <w:pStyle w:val="TOC2"/>
        <w:rPr>
          <w:rFonts w:eastAsiaTheme="minorEastAsia" w:cstheme="minorBidi"/>
          <w:noProof/>
          <w:kern w:val="2"/>
          <w:szCs w:val="24"/>
          <w:lang w:val="sv-SE" w:eastAsia="en-GB"/>
          <w14:ligatures w14:val="standardContextual"/>
        </w:rPr>
      </w:pPr>
      <w:r>
        <w:rPr>
          <w:noProof/>
        </w:rPr>
        <w:t>2.2.</w:t>
      </w:r>
      <w:r w:rsidRPr="00797176">
        <w:rPr>
          <w:rFonts w:eastAsiaTheme="minorEastAsia" w:cstheme="minorBidi"/>
          <w:noProof/>
          <w:kern w:val="2"/>
          <w:szCs w:val="24"/>
          <w:lang w:val="sv-SE" w:eastAsia="en-GB"/>
          <w14:ligatures w14:val="standardContextual"/>
        </w:rPr>
        <w:tab/>
      </w:r>
      <w:r>
        <w:rPr>
          <w:noProof/>
        </w:rPr>
        <w:t>Eiropas Savienības līmeņa politikas dokumenti</w:t>
      </w:r>
      <w:r>
        <w:rPr>
          <w:noProof/>
        </w:rPr>
        <w:tab/>
      </w:r>
      <w:r>
        <w:rPr>
          <w:noProof/>
        </w:rPr>
        <w:fldChar w:fldCharType="begin"/>
      </w:r>
      <w:r>
        <w:rPr>
          <w:noProof/>
        </w:rPr>
        <w:instrText xml:space="preserve"> PAGEREF _Toc200986549 \h </w:instrText>
      </w:r>
      <w:r>
        <w:rPr>
          <w:noProof/>
        </w:rPr>
      </w:r>
      <w:r>
        <w:rPr>
          <w:noProof/>
        </w:rPr>
        <w:fldChar w:fldCharType="separate"/>
      </w:r>
      <w:r w:rsidR="00082691">
        <w:rPr>
          <w:noProof/>
        </w:rPr>
        <w:t>36</w:t>
      </w:r>
      <w:r>
        <w:rPr>
          <w:noProof/>
        </w:rPr>
        <w:fldChar w:fldCharType="end"/>
      </w:r>
    </w:p>
    <w:p w14:paraId="3C3BA37F" w14:textId="3F20A40B" w:rsidR="00747F26" w:rsidRPr="00797176" w:rsidRDefault="00747F26">
      <w:pPr>
        <w:pStyle w:val="TOC2"/>
        <w:rPr>
          <w:rFonts w:eastAsiaTheme="minorEastAsia" w:cstheme="minorBidi"/>
          <w:noProof/>
          <w:kern w:val="2"/>
          <w:szCs w:val="24"/>
          <w:lang w:val="sv-SE" w:eastAsia="en-GB"/>
          <w14:ligatures w14:val="standardContextual"/>
        </w:rPr>
      </w:pPr>
      <w:r>
        <w:rPr>
          <w:noProof/>
        </w:rPr>
        <w:t>2.3.</w:t>
      </w:r>
      <w:r w:rsidRPr="00797176">
        <w:rPr>
          <w:rFonts w:eastAsiaTheme="minorEastAsia" w:cstheme="minorBidi"/>
          <w:noProof/>
          <w:kern w:val="2"/>
          <w:szCs w:val="24"/>
          <w:lang w:val="sv-SE" w:eastAsia="en-GB"/>
          <w14:ligatures w14:val="standardContextual"/>
        </w:rPr>
        <w:tab/>
      </w:r>
      <w:r>
        <w:rPr>
          <w:noProof/>
        </w:rPr>
        <w:t>Nozarei specifiskie nacionālie politikas dokumenti un normatīvais regulējums</w:t>
      </w:r>
      <w:r>
        <w:rPr>
          <w:noProof/>
        </w:rPr>
        <w:tab/>
      </w:r>
      <w:r>
        <w:rPr>
          <w:noProof/>
        </w:rPr>
        <w:fldChar w:fldCharType="begin"/>
      </w:r>
      <w:r>
        <w:rPr>
          <w:noProof/>
        </w:rPr>
        <w:instrText xml:space="preserve"> PAGEREF _Toc200986550 \h </w:instrText>
      </w:r>
      <w:r>
        <w:rPr>
          <w:noProof/>
        </w:rPr>
      </w:r>
      <w:r>
        <w:rPr>
          <w:noProof/>
        </w:rPr>
        <w:fldChar w:fldCharType="separate"/>
      </w:r>
      <w:r w:rsidR="00082691">
        <w:rPr>
          <w:noProof/>
        </w:rPr>
        <w:t>44</w:t>
      </w:r>
      <w:r>
        <w:rPr>
          <w:noProof/>
        </w:rPr>
        <w:fldChar w:fldCharType="end"/>
      </w:r>
    </w:p>
    <w:p w14:paraId="56FC0BA3" w14:textId="6242084C" w:rsidR="00747F26" w:rsidRPr="00797176" w:rsidRDefault="00747F26">
      <w:pPr>
        <w:pStyle w:val="TOC2"/>
        <w:rPr>
          <w:rFonts w:eastAsiaTheme="minorEastAsia" w:cstheme="minorBidi"/>
          <w:noProof/>
          <w:kern w:val="2"/>
          <w:szCs w:val="24"/>
          <w:lang w:val="sv-SE" w:eastAsia="en-GB"/>
          <w14:ligatures w14:val="standardContextual"/>
        </w:rPr>
      </w:pPr>
      <w:r>
        <w:rPr>
          <w:noProof/>
        </w:rPr>
        <w:t>2.4.</w:t>
      </w:r>
      <w:r w:rsidRPr="00797176">
        <w:rPr>
          <w:rFonts w:eastAsiaTheme="minorEastAsia" w:cstheme="minorBidi"/>
          <w:noProof/>
          <w:kern w:val="2"/>
          <w:szCs w:val="24"/>
          <w:lang w:val="sv-SE" w:eastAsia="en-GB"/>
          <w14:ligatures w14:val="standardContextual"/>
        </w:rPr>
        <w:tab/>
      </w:r>
      <w:r>
        <w:rPr>
          <w:noProof/>
        </w:rPr>
        <w:t>Transporta infrastruktūru ietekmējošie būvnormatīvi</w:t>
      </w:r>
      <w:r>
        <w:rPr>
          <w:noProof/>
        </w:rPr>
        <w:tab/>
      </w:r>
      <w:r>
        <w:rPr>
          <w:noProof/>
        </w:rPr>
        <w:fldChar w:fldCharType="begin"/>
      </w:r>
      <w:r>
        <w:rPr>
          <w:noProof/>
        </w:rPr>
        <w:instrText xml:space="preserve"> PAGEREF _Toc200986551 \h </w:instrText>
      </w:r>
      <w:r>
        <w:rPr>
          <w:noProof/>
        </w:rPr>
      </w:r>
      <w:r>
        <w:rPr>
          <w:noProof/>
        </w:rPr>
        <w:fldChar w:fldCharType="separate"/>
      </w:r>
      <w:r w:rsidR="00082691">
        <w:rPr>
          <w:noProof/>
        </w:rPr>
        <w:t>50</w:t>
      </w:r>
      <w:r>
        <w:rPr>
          <w:noProof/>
        </w:rPr>
        <w:fldChar w:fldCharType="end"/>
      </w:r>
    </w:p>
    <w:p w14:paraId="1E575784" w14:textId="1A453556" w:rsidR="00747F26" w:rsidRPr="00797176" w:rsidRDefault="00747F26">
      <w:pPr>
        <w:pStyle w:val="TOC2"/>
        <w:rPr>
          <w:rFonts w:eastAsiaTheme="minorEastAsia" w:cstheme="minorBidi"/>
          <w:noProof/>
          <w:kern w:val="2"/>
          <w:szCs w:val="24"/>
          <w:lang w:val="sv-SE" w:eastAsia="en-GB"/>
          <w14:ligatures w14:val="standardContextual"/>
        </w:rPr>
      </w:pPr>
      <w:r>
        <w:rPr>
          <w:noProof/>
        </w:rPr>
        <w:t>2.5.</w:t>
      </w:r>
      <w:r w:rsidRPr="00797176">
        <w:rPr>
          <w:rFonts w:eastAsiaTheme="minorEastAsia" w:cstheme="minorBidi"/>
          <w:noProof/>
          <w:kern w:val="2"/>
          <w:szCs w:val="24"/>
          <w:lang w:val="sv-SE" w:eastAsia="en-GB"/>
          <w14:ligatures w14:val="standardContextual"/>
        </w:rPr>
        <w:tab/>
      </w:r>
      <w:r>
        <w:rPr>
          <w:noProof/>
        </w:rPr>
        <w:t>Citu valstu risku un ievainojamības novērtējumi</w:t>
      </w:r>
      <w:r>
        <w:rPr>
          <w:noProof/>
        </w:rPr>
        <w:tab/>
      </w:r>
      <w:r>
        <w:rPr>
          <w:noProof/>
        </w:rPr>
        <w:fldChar w:fldCharType="begin"/>
      </w:r>
      <w:r>
        <w:rPr>
          <w:noProof/>
        </w:rPr>
        <w:instrText xml:space="preserve"> PAGEREF _Toc200986552 \h </w:instrText>
      </w:r>
      <w:r>
        <w:rPr>
          <w:noProof/>
        </w:rPr>
      </w:r>
      <w:r>
        <w:rPr>
          <w:noProof/>
        </w:rPr>
        <w:fldChar w:fldCharType="separate"/>
      </w:r>
      <w:r w:rsidR="00082691">
        <w:rPr>
          <w:noProof/>
        </w:rPr>
        <w:t>52</w:t>
      </w:r>
      <w:r>
        <w:rPr>
          <w:noProof/>
        </w:rPr>
        <w:fldChar w:fldCharType="end"/>
      </w:r>
    </w:p>
    <w:p w14:paraId="17C51AA1" w14:textId="6C1BE308" w:rsidR="00747F26" w:rsidRPr="00797176" w:rsidRDefault="00747F26">
      <w:pPr>
        <w:pStyle w:val="TOC1"/>
        <w:rPr>
          <w:rFonts w:eastAsiaTheme="minorEastAsia" w:cstheme="minorBidi"/>
          <w:noProof/>
          <w:kern w:val="2"/>
          <w:sz w:val="24"/>
          <w:szCs w:val="24"/>
          <w:lang w:val="sv-SE" w:eastAsia="en-GB"/>
          <w14:ligatures w14:val="standardContextual"/>
        </w:rPr>
      </w:pPr>
      <w:r>
        <w:rPr>
          <w:noProof/>
        </w:rPr>
        <w:t>3.</w:t>
      </w:r>
      <w:r w:rsidRPr="00797176">
        <w:rPr>
          <w:rFonts w:eastAsiaTheme="minorEastAsia" w:cstheme="minorBidi"/>
          <w:noProof/>
          <w:kern w:val="2"/>
          <w:sz w:val="24"/>
          <w:szCs w:val="24"/>
          <w:lang w:val="sv-SE" w:eastAsia="en-GB"/>
          <w14:ligatures w14:val="standardContextual"/>
        </w:rPr>
        <w:tab/>
      </w:r>
      <w:r>
        <w:rPr>
          <w:noProof/>
        </w:rPr>
        <w:t>Ievainojamība transporta infrastruktūras jomā Latvijā</w:t>
      </w:r>
      <w:r>
        <w:rPr>
          <w:noProof/>
        </w:rPr>
        <w:tab/>
      </w:r>
      <w:r>
        <w:rPr>
          <w:noProof/>
        </w:rPr>
        <w:fldChar w:fldCharType="begin"/>
      </w:r>
      <w:r>
        <w:rPr>
          <w:noProof/>
        </w:rPr>
        <w:instrText xml:space="preserve"> PAGEREF _Toc200986553 \h </w:instrText>
      </w:r>
      <w:r>
        <w:rPr>
          <w:noProof/>
        </w:rPr>
      </w:r>
      <w:r>
        <w:rPr>
          <w:noProof/>
        </w:rPr>
        <w:fldChar w:fldCharType="separate"/>
      </w:r>
      <w:r w:rsidR="00082691">
        <w:rPr>
          <w:noProof/>
        </w:rPr>
        <w:t>54</w:t>
      </w:r>
      <w:r>
        <w:rPr>
          <w:noProof/>
        </w:rPr>
        <w:fldChar w:fldCharType="end"/>
      </w:r>
    </w:p>
    <w:p w14:paraId="7F9B4463" w14:textId="04E18BFE" w:rsidR="00747F26" w:rsidRPr="00797176" w:rsidRDefault="00747F26">
      <w:pPr>
        <w:pStyle w:val="TOC2"/>
        <w:rPr>
          <w:rFonts w:eastAsiaTheme="minorEastAsia" w:cstheme="minorBidi"/>
          <w:noProof/>
          <w:kern w:val="2"/>
          <w:szCs w:val="24"/>
          <w:lang w:val="sv-SE" w:eastAsia="en-GB"/>
          <w14:ligatures w14:val="standardContextual"/>
        </w:rPr>
      </w:pPr>
      <w:r>
        <w:rPr>
          <w:noProof/>
        </w:rPr>
        <w:t>3.1.</w:t>
      </w:r>
      <w:r w:rsidRPr="00797176">
        <w:rPr>
          <w:rFonts w:eastAsiaTheme="minorEastAsia" w:cstheme="minorBidi"/>
          <w:noProof/>
          <w:kern w:val="2"/>
          <w:szCs w:val="24"/>
          <w:lang w:val="sv-SE" w:eastAsia="en-GB"/>
          <w14:ligatures w14:val="standardContextual"/>
        </w:rPr>
        <w:tab/>
      </w:r>
      <w:r>
        <w:rPr>
          <w:noProof/>
        </w:rPr>
        <w:t>Transporta infrastruktūras jomas sociāli ekonomiskā nozīme</w:t>
      </w:r>
      <w:r>
        <w:rPr>
          <w:noProof/>
        </w:rPr>
        <w:tab/>
      </w:r>
      <w:r>
        <w:rPr>
          <w:noProof/>
        </w:rPr>
        <w:fldChar w:fldCharType="begin"/>
      </w:r>
      <w:r>
        <w:rPr>
          <w:noProof/>
        </w:rPr>
        <w:instrText xml:space="preserve"> PAGEREF _Toc200986554 \h </w:instrText>
      </w:r>
      <w:r>
        <w:rPr>
          <w:noProof/>
        </w:rPr>
      </w:r>
      <w:r>
        <w:rPr>
          <w:noProof/>
        </w:rPr>
        <w:fldChar w:fldCharType="separate"/>
      </w:r>
      <w:r w:rsidR="00082691">
        <w:rPr>
          <w:noProof/>
        </w:rPr>
        <w:t>54</w:t>
      </w:r>
      <w:r>
        <w:rPr>
          <w:noProof/>
        </w:rPr>
        <w:fldChar w:fldCharType="end"/>
      </w:r>
    </w:p>
    <w:p w14:paraId="029B891F" w14:textId="5BC439E8" w:rsidR="00747F26" w:rsidRPr="00797176" w:rsidRDefault="00747F26">
      <w:pPr>
        <w:pStyle w:val="TOC2"/>
        <w:rPr>
          <w:rFonts w:eastAsiaTheme="minorEastAsia" w:cstheme="minorBidi"/>
          <w:noProof/>
          <w:kern w:val="2"/>
          <w:szCs w:val="24"/>
          <w:lang w:val="sv-SE" w:eastAsia="en-GB"/>
          <w14:ligatures w14:val="standardContextual"/>
        </w:rPr>
      </w:pPr>
      <w:r>
        <w:rPr>
          <w:noProof/>
        </w:rPr>
        <w:t>3.2.</w:t>
      </w:r>
      <w:r w:rsidRPr="00797176">
        <w:rPr>
          <w:rFonts w:eastAsiaTheme="minorEastAsia" w:cstheme="minorBidi"/>
          <w:noProof/>
          <w:kern w:val="2"/>
          <w:szCs w:val="24"/>
          <w:lang w:val="sv-SE" w:eastAsia="en-GB"/>
          <w14:ligatures w14:val="standardContextual"/>
        </w:rPr>
        <w:tab/>
      </w:r>
      <w:r>
        <w:rPr>
          <w:noProof/>
        </w:rPr>
        <w:t>Ievainojamības novērtējuma teorētiskais ietvars</w:t>
      </w:r>
      <w:r>
        <w:rPr>
          <w:noProof/>
        </w:rPr>
        <w:tab/>
      </w:r>
      <w:r>
        <w:rPr>
          <w:noProof/>
        </w:rPr>
        <w:fldChar w:fldCharType="begin"/>
      </w:r>
      <w:r>
        <w:rPr>
          <w:noProof/>
        </w:rPr>
        <w:instrText xml:space="preserve"> PAGEREF _Toc200986555 \h </w:instrText>
      </w:r>
      <w:r>
        <w:rPr>
          <w:noProof/>
        </w:rPr>
      </w:r>
      <w:r>
        <w:rPr>
          <w:noProof/>
        </w:rPr>
        <w:fldChar w:fldCharType="separate"/>
      </w:r>
      <w:r w:rsidR="00082691">
        <w:rPr>
          <w:noProof/>
        </w:rPr>
        <w:t>57</w:t>
      </w:r>
      <w:r>
        <w:rPr>
          <w:noProof/>
        </w:rPr>
        <w:fldChar w:fldCharType="end"/>
      </w:r>
    </w:p>
    <w:p w14:paraId="23E8272E" w14:textId="11EE60AF" w:rsidR="00747F26" w:rsidRPr="00797176" w:rsidRDefault="00747F26">
      <w:pPr>
        <w:pStyle w:val="TOC2"/>
        <w:rPr>
          <w:rFonts w:eastAsiaTheme="minorEastAsia" w:cstheme="minorBidi"/>
          <w:noProof/>
          <w:kern w:val="2"/>
          <w:szCs w:val="24"/>
          <w:lang w:val="sv-SE" w:eastAsia="en-GB"/>
          <w14:ligatures w14:val="standardContextual"/>
        </w:rPr>
      </w:pPr>
      <w:r>
        <w:rPr>
          <w:noProof/>
        </w:rPr>
        <w:t>3.3.</w:t>
      </w:r>
      <w:r w:rsidRPr="00797176">
        <w:rPr>
          <w:rFonts w:eastAsiaTheme="minorEastAsia" w:cstheme="minorBidi"/>
          <w:noProof/>
          <w:kern w:val="2"/>
          <w:szCs w:val="24"/>
          <w:lang w:val="sv-SE" w:eastAsia="en-GB"/>
          <w14:ligatures w14:val="standardContextual"/>
        </w:rPr>
        <w:tab/>
      </w:r>
      <w:r>
        <w:rPr>
          <w:noProof/>
        </w:rPr>
        <w:t>Identificētā ievainojamība un tās novērtējums transporta infrastruktūrai</w:t>
      </w:r>
      <w:r>
        <w:rPr>
          <w:noProof/>
        </w:rPr>
        <w:tab/>
      </w:r>
      <w:r>
        <w:rPr>
          <w:noProof/>
        </w:rPr>
        <w:fldChar w:fldCharType="begin"/>
      </w:r>
      <w:r>
        <w:rPr>
          <w:noProof/>
        </w:rPr>
        <w:instrText xml:space="preserve"> PAGEREF _Toc200986556 \h </w:instrText>
      </w:r>
      <w:r>
        <w:rPr>
          <w:noProof/>
        </w:rPr>
      </w:r>
      <w:r>
        <w:rPr>
          <w:noProof/>
        </w:rPr>
        <w:fldChar w:fldCharType="separate"/>
      </w:r>
      <w:r w:rsidR="00082691">
        <w:rPr>
          <w:noProof/>
        </w:rPr>
        <w:t>61</w:t>
      </w:r>
      <w:r>
        <w:rPr>
          <w:noProof/>
        </w:rPr>
        <w:fldChar w:fldCharType="end"/>
      </w:r>
    </w:p>
    <w:p w14:paraId="1C33DD0B" w14:textId="00FFE688" w:rsidR="00747F26" w:rsidRPr="00797176" w:rsidRDefault="00747F26">
      <w:pPr>
        <w:pStyle w:val="TOC1"/>
        <w:rPr>
          <w:rFonts w:eastAsiaTheme="minorEastAsia" w:cstheme="minorBidi"/>
          <w:noProof/>
          <w:kern w:val="2"/>
          <w:sz w:val="24"/>
          <w:szCs w:val="24"/>
          <w:lang w:val="sv-SE" w:eastAsia="en-GB"/>
          <w14:ligatures w14:val="standardContextual"/>
        </w:rPr>
      </w:pPr>
      <w:r>
        <w:rPr>
          <w:noProof/>
        </w:rPr>
        <w:t>4.</w:t>
      </w:r>
      <w:r w:rsidRPr="00797176">
        <w:rPr>
          <w:rFonts w:eastAsiaTheme="minorEastAsia" w:cstheme="minorBidi"/>
          <w:noProof/>
          <w:kern w:val="2"/>
          <w:sz w:val="24"/>
          <w:szCs w:val="24"/>
          <w:lang w:val="sv-SE" w:eastAsia="en-GB"/>
          <w14:ligatures w14:val="standardContextual"/>
        </w:rPr>
        <w:tab/>
      </w:r>
      <w:r>
        <w:rPr>
          <w:noProof/>
        </w:rPr>
        <w:t>Klimata pārmaiņu riski transporta infrastruktūrai</w:t>
      </w:r>
      <w:r>
        <w:rPr>
          <w:noProof/>
        </w:rPr>
        <w:tab/>
      </w:r>
      <w:r>
        <w:rPr>
          <w:noProof/>
        </w:rPr>
        <w:fldChar w:fldCharType="begin"/>
      </w:r>
      <w:r>
        <w:rPr>
          <w:noProof/>
        </w:rPr>
        <w:instrText xml:space="preserve"> PAGEREF _Toc200986557 \h </w:instrText>
      </w:r>
      <w:r>
        <w:rPr>
          <w:noProof/>
        </w:rPr>
      </w:r>
      <w:r>
        <w:rPr>
          <w:noProof/>
        </w:rPr>
        <w:fldChar w:fldCharType="separate"/>
      </w:r>
      <w:r w:rsidR="00082691">
        <w:rPr>
          <w:noProof/>
        </w:rPr>
        <w:t>80</w:t>
      </w:r>
      <w:r>
        <w:rPr>
          <w:noProof/>
        </w:rPr>
        <w:fldChar w:fldCharType="end"/>
      </w:r>
    </w:p>
    <w:p w14:paraId="0CB3A480" w14:textId="743B916C" w:rsidR="00747F26" w:rsidRPr="00797176" w:rsidRDefault="00747F26">
      <w:pPr>
        <w:pStyle w:val="TOC2"/>
        <w:rPr>
          <w:rFonts w:eastAsiaTheme="minorEastAsia" w:cstheme="minorBidi"/>
          <w:noProof/>
          <w:kern w:val="2"/>
          <w:szCs w:val="24"/>
          <w:lang w:val="sv-SE" w:eastAsia="en-GB"/>
          <w14:ligatures w14:val="standardContextual"/>
        </w:rPr>
      </w:pPr>
      <w:r>
        <w:rPr>
          <w:noProof/>
        </w:rPr>
        <w:t>4.1.</w:t>
      </w:r>
      <w:r w:rsidRPr="00797176">
        <w:rPr>
          <w:rFonts w:eastAsiaTheme="minorEastAsia" w:cstheme="minorBidi"/>
          <w:noProof/>
          <w:kern w:val="2"/>
          <w:szCs w:val="24"/>
          <w:lang w:val="sv-SE" w:eastAsia="en-GB"/>
          <w14:ligatures w14:val="standardContextual"/>
        </w:rPr>
        <w:tab/>
      </w:r>
      <w:r>
        <w:rPr>
          <w:noProof/>
        </w:rPr>
        <w:t>Pārskats par iepriekšējā pētījumā identificētajiem un novērtētajiem riskiem</w:t>
      </w:r>
      <w:r>
        <w:rPr>
          <w:noProof/>
        </w:rPr>
        <w:tab/>
      </w:r>
      <w:r>
        <w:rPr>
          <w:noProof/>
        </w:rPr>
        <w:fldChar w:fldCharType="begin"/>
      </w:r>
      <w:r>
        <w:rPr>
          <w:noProof/>
        </w:rPr>
        <w:instrText xml:space="preserve"> PAGEREF _Toc200986558 \h </w:instrText>
      </w:r>
      <w:r>
        <w:rPr>
          <w:noProof/>
        </w:rPr>
      </w:r>
      <w:r>
        <w:rPr>
          <w:noProof/>
        </w:rPr>
        <w:fldChar w:fldCharType="separate"/>
      </w:r>
      <w:r w:rsidR="00082691">
        <w:rPr>
          <w:noProof/>
        </w:rPr>
        <w:t>80</w:t>
      </w:r>
      <w:r>
        <w:rPr>
          <w:noProof/>
        </w:rPr>
        <w:fldChar w:fldCharType="end"/>
      </w:r>
    </w:p>
    <w:p w14:paraId="62BA6A23" w14:textId="2C46C7E9" w:rsidR="00747F26" w:rsidRPr="00797176" w:rsidRDefault="00747F26">
      <w:pPr>
        <w:pStyle w:val="TOC2"/>
        <w:rPr>
          <w:rFonts w:eastAsiaTheme="minorEastAsia" w:cstheme="minorBidi"/>
          <w:noProof/>
          <w:kern w:val="2"/>
          <w:szCs w:val="24"/>
          <w:lang w:val="sv-SE" w:eastAsia="en-GB"/>
          <w14:ligatures w14:val="standardContextual"/>
        </w:rPr>
      </w:pPr>
      <w:r>
        <w:rPr>
          <w:noProof/>
        </w:rPr>
        <w:lastRenderedPageBreak/>
        <w:t>4.2.</w:t>
      </w:r>
      <w:r w:rsidRPr="00797176">
        <w:rPr>
          <w:rFonts w:eastAsiaTheme="minorEastAsia" w:cstheme="minorBidi"/>
          <w:noProof/>
          <w:kern w:val="2"/>
          <w:szCs w:val="24"/>
          <w:lang w:val="sv-SE" w:eastAsia="en-GB"/>
          <w14:ligatures w14:val="standardContextual"/>
        </w:rPr>
        <w:tab/>
      </w:r>
      <w:r>
        <w:rPr>
          <w:noProof/>
        </w:rPr>
        <w:t>EK tehniskie norādījumi par infrastruktūras klimatdrošināšanu 2021.-2027. gada periodā</w:t>
      </w:r>
      <w:r>
        <w:rPr>
          <w:noProof/>
        </w:rPr>
        <w:tab/>
      </w:r>
      <w:r>
        <w:rPr>
          <w:noProof/>
        </w:rPr>
        <w:fldChar w:fldCharType="begin"/>
      </w:r>
      <w:r>
        <w:rPr>
          <w:noProof/>
        </w:rPr>
        <w:instrText xml:space="preserve"> PAGEREF _Toc200986559 \h </w:instrText>
      </w:r>
      <w:r>
        <w:rPr>
          <w:noProof/>
        </w:rPr>
      </w:r>
      <w:r>
        <w:rPr>
          <w:noProof/>
        </w:rPr>
        <w:fldChar w:fldCharType="separate"/>
      </w:r>
      <w:r w:rsidR="00082691">
        <w:rPr>
          <w:noProof/>
        </w:rPr>
        <w:t>82</w:t>
      </w:r>
      <w:r>
        <w:rPr>
          <w:noProof/>
        </w:rPr>
        <w:fldChar w:fldCharType="end"/>
      </w:r>
    </w:p>
    <w:p w14:paraId="24869DED" w14:textId="326FF569" w:rsidR="00747F26" w:rsidRPr="00797176" w:rsidRDefault="00747F26">
      <w:pPr>
        <w:pStyle w:val="TOC2"/>
        <w:rPr>
          <w:rFonts w:eastAsiaTheme="minorEastAsia" w:cstheme="minorBidi"/>
          <w:noProof/>
          <w:kern w:val="2"/>
          <w:szCs w:val="24"/>
          <w:lang w:val="sv-SE" w:eastAsia="en-GB"/>
          <w14:ligatures w14:val="standardContextual"/>
        </w:rPr>
      </w:pPr>
      <w:r>
        <w:rPr>
          <w:noProof/>
        </w:rPr>
        <w:t>4.3.</w:t>
      </w:r>
      <w:r w:rsidRPr="00797176">
        <w:rPr>
          <w:rFonts w:eastAsiaTheme="minorEastAsia" w:cstheme="minorBidi"/>
          <w:noProof/>
          <w:kern w:val="2"/>
          <w:szCs w:val="24"/>
          <w:lang w:val="sv-SE" w:eastAsia="en-GB"/>
          <w14:ligatures w14:val="standardContextual"/>
        </w:rPr>
        <w:tab/>
      </w:r>
      <w:r>
        <w:rPr>
          <w:noProof/>
        </w:rPr>
        <w:t>Klimata risku indekss 2014.-2024. gadā</w:t>
      </w:r>
      <w:r>
        <w:rPr>
          <w:noProof/>
        </w:rPr>
        <w:tab/>
      </w:r>
      <w:r>
        <w:rPr>
          <w:noProof/>
        </w:rPr>
        <w:fldChar w:fldCharType="begin"/>
      </w:r>
      <w:r>
        <w:rPr>
          <w:noProof/>
        </w:rPr>
        <w:instrText xml:space="preserve"> PAGEREF _Toc200986560 \h </w:instrText>
      </w:r>
      <w:r>
        <w:rPr>
          <w:noProof/>
        </w:rPr>
      </w:r>
      <w:r>
        <w:rPr>
          <w:noProof/>
        </w:rPr>
        <w:fldChar w:fldCharType="separate"/>
      </w:r>
      <w:r w:rsidR="00082691">
        <w:rPr>
          <w:noProof/>
        </w:rPr>
        <w:t>83</w:t>
      </w:r>
      <w:r>
        <w:rPr>
          <w:noProof/>
        </w:rPr>
        <w:fldChar w:fldCharType="end"/>
      </w:r>
    </w:p>
    <w:p w14:paraId="5B656570" w14:textId="0C2686BA" w:rsidR="00747F26" w:rsidRPr="00797176" w:rsidRDefault="00747F26">
      <w:pPr>
        <w:pStyle w:val="TOC2"/>
        <w:rPr>
          <w:rFonts w:eastAsiaTheme="minorEastAsia" w:cstheme="minorBidi"/>
          <w:noProof/>
          <w:kern w:val="2"/>
          <w:szCs w:val="24"/>
          <w:lang w:val="sv-SE" w:eastAsia="en-GB"/>
          <w14:ligatures w14:val="standardContextual"/>
        </w:rPr>
      </w:pPr>
      <w:r>
        <w:rPr>
          <w:noProof/>
        </w:rPr>
        <w:t>4.4.</w:t>
      </w:r>
      <w:r w:rsidRPr="00797176">
        <w:rPr>
          <w:rFonts w:eastAsiaTheme="minorEastAsia" w:cstheme="minorBidi"/>
          <w:noProof/>
          <w:kern w:val="2"/>
          <w:szCs w:val="24"/>
          <w:lang w:val="sv-SE" w:eastAsia="en-GB"/>
          <w14:ligatures w14:val="standardContextual"/>
        </w:rPr>
        <w:tab/>
      </w:r>
      <w:r>
        <w:rPr>
          <w:noProof/>
        </w:rPr>
        <w:t>Riski transporta infrastruktūras jomā Latvijā</w:t>
      </w:r>
      <w:r>
        <w:rPr>
          <w:noProof/>
        </w:rPr>
        <w:tab/>
      </w:r>
      <w:r>
        <w:rPr>
          <w:noProof/>
        </w:rPr>
        <w:fldChar w:fldCharType="begin"/>
      </w:r>
      <w:r>
        <w:rPr>
          <w:noProof/>
        </w:rPr>
        <w:instrText xml:space="preserve"> PAGEREF _Toc200986561 \h </w:instrText>
      </w:r>
      <w:r>
        <w:rPr>
          <w:noProof/>
        </w:rPr>
      </w:r>
      <w:r>
        <w:rPr>
          <w:noProof/>
        </w:rPr>
        <w:fldChar w:fldCharType="separate"/>
      </w:r>
      <w:r w:rsidR="00082691">
        <w:rPr>
          <w:noProof/>
        </w:rPr>
        <w:t>85</w:t>
      </w:r>
      <w:r>
        <w:rPr>
          <w:noProof/>
        </w:rPr>
        <w:fldChar w:fldCharType="end"/>
      </w:r>
    </w:p>
    <w:p w14:paraId="5BF15972" w14:textId="3D0B4F48" w:rsidR="00747F26" w:rsidRPr="00797176" w:rsidRDefault="00747F26">
      <w:pPr>
        <w:pStyle w:val="TOC2"/>
        <w:rPr>
          <w:rFonts w:eastAsiaTheme="minorEastAsia" w:cstheme="minorBidi"/>
          <w:noProof/>
          <w:kern w:val="2"/>
          <w:szCs w:val="24"/>
          <w:lang w:val="sv-SE" w:eastAsia="en-GB"/>
          <w14:ligatures w14:val="standardContextual"/>
        </w:rPr>
      </w:pPr>
      <w:r>
        <w:rPr>
          <w:noProof/>
        </w:rPr>
        <w:t>4.5.</w:t>
      </w:r>
      <w:r w:rsidRPr="00797176">
        <w:rPr>
          <w:rFonts w:eastAsiaTheme="minorEastAsia" w:cstheme="minorBidi"/>
          <w:noProof/>
          <w:kern w:val="2"/>
          <w:szCs w:val="24"/>
          <w:lang w:val="sv-SE" w:eastAsia="en-GB"/>
          <w14:ligatures w14:val="standardContextual"/>
        </w:rPr>
        <w:tab/>
      </w:r>
      <w:r>
        <w:rPr>
          <w:noProof/>
        </w:rPr>
        <w:t>Risku analīzē un novērtēšanā izmantoto metožu apraksts</w:t>
      </w:r>
      <w:r>
        <w:rPr>
          <w:noProof/>
        </w:rPr>
        <w:tab/>
      </w:r>
      <w:r>
        <w:rPr>
          <w:noProof/>
        </w:rPr>
        <w:fldChar w:fldCharType="begin"/>
      </w:r>
      <w:r>
        <w:rPr>
          <w:noProof/>
        </w:rPr>
        <w:instrText xml:space="preserve"> PAGEREF _Toc200986562 \h </w:instrText>
      </w:r>
      <w:r>
        <w:rPr>
          <w:noProof/>
        </w:rPr>
      </w:r>
      <w:r>
        <w:rPr>
          <w:noProof/>
        </w:rPr>
        <w:fldChar w:fldCharType="separate"/>
      </w:r>
      <w:r w:rsidR="00082691">
        <w:rPr>
          <w:noProof/>
        </w:rPr>
        <w:t>85</w:t>
      </w:r>
      <w:r>
        <w:rPr>
          <w:noProof/>
        </w:rPr>
        <w:fldChar w:fldCharType="end"/>
      </w:r>
    </w:p>
    <w:p w14:paraId="5501497F" w14:textId="75ED6275" w:rsidR="00747F26" w:rsidRPr="00797176" w:rsidRDefault="00747F26">
      <w:pPr>
        <w:pStyle w:val="TOC2"/>
        <w:rPr>
          <w:rFonts w:eastAsiaTheme="minorEastAsia" w:cstheme="minorBidi"/>
          <w:noProof/>
          <w:kern w:val="2"/>
          <w:szCs w:val="24"/>
          <w:lang w:val="sv-SE" w:eastAsia="en-GB"/>
          <w14:ligatures w14:val="standardContextual"/>
        </w:rPr>
      </w:pPr>
      <w:r>
        <w:rPr>
          <w:noProof/>
        </w:rPr>
        <w:t>4.6.</w:t>
      </w:r>
      <w:r w:rsidRPr="00797176">
        <w:rPr>
          <w:rFonts w:eastAsiaTheme="minorEastAsia" w:cstheme="minorBidi"/>
          <w:noProof/>
          <w:kern w:val="2"/>
          <w:szCs w:val="24"/>
          <w:lang w:val="sv-SE" w:eastAsia="en-GB"/>
          <w14:ligatures w14:val="standardContextual"/>
        </w:rPr>
        <w:tab/>
      </w:r>
      <w:r>
        <w:rPr>
          <w:noProof/>
        </w:rPr>
        <w:t>Riski ceļu infrastruktūrai</w:t>
      </w:r>
      <w:r>
        <w:rPr>
          <w:noProof/>
        </w:rPr>
        <w:tab/>
      </w:r>
      <w:r>
        <w:rPr>
          <w:noProof/>
        </w:rPr>
        <w:fldChar w:fldCharType="begin"/>
      </w:r>
      <w:r>
        <w:rPr>
          <w:noProof/>
        </w:rPr>
        <w:instrText xml:space="preserve"> PAGEREF _Toc200986563 \h </w:instrText>
      </w:r>
      <w:r>
        <w:rPr>
          <w:noProof/>
        </w:rPr>
      </w:r>
      <w:r>
        <w:rPr>
          <w:noProof/>
        </w:rPr>
        <w:fldChar w:fldCharType="separate"/>
      </w:r>
      <w:r w:rsidR="00082691">
        <w:rPr>
          <w:noProof/>
        </w:rPr>
        <w:t>89</w:t>
      </w:r>
      <w:r>
        <w:rPr>
          <w:noProof/>
        </w:rPr>
        <w:fldChar w:fldCharType="end"/>
      </w:r>
    </w:p>
    <w:p w14:paraId="2D6D7A3C" w14:textId="2EE71286" w:rsidR="00747F26" w:rsidRPr="00797176" w:rsidRDefault="00747F26">
      <w:pPr>
        <w:pStyle w:val="TOC2"/>
        <w:rPr>
          <w:rFonts w:eastAsiaTheme="minorEastAsia" w:cstheme="minorBidi"/>
          <w:noProof/>
          <w:kern w:val="2"/>
          <w:szCs w:val="24"/>
          <w:lang w:val="sv-SE" w:eastAsia="en-GB"/>
          <w14:ligatures w14:val="standardContextual"/>
        </w:rPr>
      </w:pPr>
      <w:r>
        <w:rPr>
          <w:noProof/>
        </w:rPr>
        <w:t>4.7.</w:t>
      </w:r>
      <w:r w:rsidRPr="00797176">
        <w:rPr>
          <w:rFonts w:eastAsiaTheme="minorEastAsia" w:cstheme="minorBidi"/>
          <w:noProof/>
          <w:kern w:val="2"/>
          <w:szCs w:val="24"/>
          <w:lang w:val="sv-SE" w:eastAsia="en-GB"/>
          <w14:ligatures w14:val="standardContextual"/>
        </w:rPr>
        <w:tab/>
      </w:r>
      <w:r>
        <w:rPr>
          <w:noProof/>
        </w:rPr>
        <w:t>Riski dzelzceļa infrastruktūrai</w:t>
      </w:r>
      <w:r>
        <w:rPr>
          <w:noProof/>
        </w:rPr>
        <w:tab/>
      </w:r>
      <w:r>
        <w:rPr>
          <w:noProof/>
        </w:rPr>
        <w:fldChar w:fldCharType="begin"/>
      </w:r>
      <w:r>
        <w:rPr>
          <w:noProof/>
        </w:rPr>
        <w:instrText xml:space="preserve"> PAGEREF _Toc200986564 \h </w:instrText>
      </w:r>
      <w:r>
        <w:rPr>
          <w:noProof/>
        </w:rPr>
      </w:r>
      <w:r>
        <w:rPr>
          <w:noProof/>
        </w:rPr>
        <w:fldChar w:fldCharType="separate"/>
      </w:r>
      <w:r w:rsidR="00082691">
        <w:rPr>
          <w:noProof/>
        </w:rPr>
        <w:t>99</w:t>
      </w:r>
      <w:r>
        <w:rPr>
          <w:noProof/>
        </w:rPr>
        <w:fldChar w:fldCharType="end"/>
      </w:r>
    </w:p>
    <w:p w14:paraId="5BF71541" w14:textId="71BE676F" w:rsidR="00747F26" w:rsidRPr="00797176" w:rsidRDefault="00747F26">
      <w:pPr>
        <w:pStyle w:val="TOC2"/>
        <w:rPr>
          <w:rFonts w:eastAsiaTheme="minorEastAsia" w:cstheme="minorBidi"/>
          <w:noProof/>
          <w:kern w:val="2"/>
          <w:szCs w:val="24"/>
          <w:lang w:val="sv-SE" w:eastAsia="en-GB"/>
          <w14:ligatures w14:val="standardContextual"/>
        </w:rPr>
      </w:pPr>
      <w:r>
        <w:rPr>
          <w:noProof/>
        </w:rPr>
        <w:t>4.8.</w:t>
      </w:r>
      <w:r w:rsidRPr="00797176">
        <w:rPr>
          <w:rFonts w:eastAsiaTheme="minorEastAsia" w:cstheme="minorBidi"/>
          <w:noProof/>
          <w:kern w:val="2"/>
          <w:szCs w:val="24"/>
          <w:lang w:val="sv-SE" w:eastAsia="en-GB"/>
          <w14:ligatures w14:val="standardContextual"/>
        </w:rPr>
        <w:tab/>
      </w:r>
      <w:r>
        <w:rPr>
          <w:noProof/>
        </w:rPr>
        <w:t>Riski aviācijas infrastruktūrai</w:t>
      </w:r>
      <w:r>
        <w:rPr>
          <w:noProof/>
        </w:rPr>
        <w:tab/>
      </w:r>
      <w:r>
        <w:rPr>
          <w:noProof/>
        </w:rPr>
        <w:fldChar w:fldCharType="begin"/>
      </w:r>
      <w:r>
        <w:rPr>
          <w:noProof/>
        </w:rPr>
        <w:instrText xml:space="preserve"> PAGEREF _Toc200986565 \h </w:instrText>
      </w:r>
      <w:r>
        <w:rPr>
          <w:noProof/>
        </w:rPr>
      </w:r>
      <w:r>
        <w:rPr>
          <w:noProof/>
        </w:rPr>
        <w:fldChar w:fldCharType="separate"/>
      </w:r>
      <w:r w:rsidR="00082691">
        <w:rPr>
          <w:noProof/>
        </w:rPr>
        <w:t>101</w:t>
      </w:r>
      <w:r>
        <w:rPr>
          <w:noProof/>
        </w:rPr>
        <w:fldChar w:fldCharType="end"/>
      </w:r>
    </w:p>
    <w:p w14:paraId="30F74711" w14:textId="3092F57A" w:rsidR="00747F26" w:rsidRPr="00797176" w:rsidRDefault="00747F26">
      <w:pPr>
        <w:pStyle w:val="TOC2"/>
        <w:rPr>
          <w:rFonts w:eastAsiaTheme="minorEastAsia" w:cstheme="minorBidi"/>
          <w:noProof/>
          <w:kern w:val="2"/>
          <w:szCs w:val="24"/>
          <w:lang w:val="sv-SE" w:eastAsia="en-GB"/>
          <w14:ligatures w14:val="standardContextual"/>
        </w:rPr>
      </w:pPr>
      <w:r>
        <w:rPr>
          <w:noProof/>
        </w:rPr>
        <w:t>4.9.</w:t>
      </w:r>
      <w:r w:rsidRPr="00797176">
        <w:rPr>
          <w:rFonts w:eastAsiaTheme="minorEastAsia" w:cstheme="minorBidi"/>
          <w:noProof/>
          <w:kern w:val="2"/>
          <w:szCs w:val="24"/>
          <w:lang w:val="sv-SE" w:eastAsia="en-GB"/>
          <w14:ligatures w14:val="standardContextual"/>
        </w:rPr>
        <w:tab/>
      </w:r>
      <w:r>
        <w:rPr>
          <w:noProof/>
        </w:rPr>
        <w:t>Riski jūrniecības infrastruktūrai</w:t>
      </w:r>
      <w:r>
        <w:rPr>
          <w:noProof/>
        </w:rPr>
        <w:tab/>
      </w:r>
      <w:r>
        <w:rPr>
          <w:noProof/>
        </w:rPr>
        <w:fldChar w:fldCharType="begin"/>
      </w:r>
      <w:r>
        <w:rPr>
          <w:noProof/>
        </w:rPr>
        <w:instrText xml:space="preserve"> PAGEREF _Toc200986566 \h </w:instrText>
      </w:r>
      <w:r>
        <w:rPr>
          <w:noProof/>
        </w:rPr>
      </w:r>
      <w:r>
        <w:rPr>
          <w:noProof/>
        </w:rPr>
        <w:fldChar w:fldCharType="separate"/>
      </w:r>
      <w:r w:rsidR="00082691">
        <w:rPr>
          <w:noProof/>
        </w:rPr>
        <w:t>102</w:t>
      </w:r>
      <w:r>
        <w:rPr>
          <w:noProof/>
        </w:rPr>
        <w:fldChar w:fldCharType="end"/>
      </w:r>
    </w:p>
    <w:p w14:paraId="196E1299" w14:textId="10E00F62" w:rsidR="00747F26" w:rsidRPr="00797176" w:rsidRDefault="00747F26">
      <w:pPr>
        <w:pStyle w:val="TOC1"/>
        <w:rPr>
          <w:rFonts w:eastAsiaTheme="minorEastAsia" w:cstheme="minorBidi"/>
          <w:noProof/>
          <w:kern w:val="2"/>
          <w:sz w:val="24"/>
          <w:szCs w:val="24"/>
          <w:lang w:val="sv-SE" w:eastAsia="en-GB"/>
          <w14:ligatures w14:val="standardContextual"/>
        </w:rPr>
      </w:pPr>
      <w:r>
        <w:rPr>
          <w:noProof/>
        </w:rPr>
        <w:t>5.</w:t>
      </w:r>
      <w:r w:rsidRPr="00797176">
        <w:rPr>
          <w:rFonts w:eastAsiaTheme="minorEastAsia" w:cstheme="minorBidi"/>
          <w:noProof/>
          <w:kern w:val="2"/>
          <w:sz w:val="24"/>
          <w:szCs w:val="24"/>
          <w:lang w:val="sv-SE" w:eastAsia="en-GB"/>
          <w14:ligatures w14:val="standardContextual"/>
        </w:rPr>
        <w:tab/>
      </w:r>
      <w:r>
        <w:rPr>
          <w:noProof/>
        </w:rPr>
        <w:t>Statistika par klimata pārmaiņu izraisītajiem zaudējumiem 2014.-2024. gadā</w:t>
      </w:r>
      <w:r>
        <w:rPr>
          <w:noProof/>
        </w:rPr>
        <w:tab/>
      </w:r>
      <w:r>
        <w:rPr>
          <w:noProof/>
        </w:rPr>
        <w:fldChar w:fldCharType="begin"/>
      </w:r>
      <w:r>
        <w:rPr>
          <w:noProof/>
        </w:rPr>
        <w:instrText xml:space="preserve"> PAGEREF _Toc200986567 \h </w:instrText>
      </w:r>
      <w:r>
        <w:rPr>
          <w:noProof/>
        </w:rPr>
      </w:r>
      <w:r>
        <w:rPr>
          <w:noProof/>
        </w:rPr>
        <w:fldChar w:fldCharType="separate"/>
      </w:r>
      <w:r w:rsidR="00082691">
        <w:rPr>
          <w:noProof/>
        </w:rPr>
        <w:t>104</w:t>
      </w:r>
      <w:r>
        <w:rPr>
          <w:noProof/>
        </w:rPr>
        <w:fldChar w:fldCharType="end"/>
      </w:r>
    </w:p>
    <w:p w14:paraId="2ECC2CA2" w14:textId="7EBACFB4" w:rsidR="00747F26" w:rsidRPr="00797176" w:rsidRDefault="00747F26">
      <w:pPr>
        <w:pStyle w:val="TOC2"/>
        <w:rPr>
          <w:rFonts w:eastAsiaTheme="minorEastAsia" w:cstheme="minorBidi"/>
          <w:noProof/>
          <w:kern w:val="2"/>
          <w:szCs w:val="24"/>
          <w:lang w:val="sv-SE" w:eastAsia="en-GB"/>
          <w14:ligatures w14:val="standardContextual"/>
        </w:rPr>
      </w:pPr>
      <w:r>
        <w:rPr>
          <w:noProof/>
        </w:rPr>
        <w:t>5.1.</w:t>
      </w:r>
      <w:r w:rsidRPr="00797176">
        <w:rPr>
          <w:rFonts w:eastAsiaTheme="minorEastAsia" w:cstheme="minorBidi"/>
          <w:noProof/>
          <w:kern w:val="2"/>
          <w:szCs w:val="24"/>
          <w:lang w:val="sv-SE" w:eastAsia="en-GB"/>
          <w14:ligatures w14:val="standardContextual"/>
        </w:rPr>
        <w:tab/>
      </w:r>
      <w:r>
        <w:rPr>
          <w:noProof/>
        </w:rPr>
        <w:t>Ceļu infrastruktūra</w:t>
      </w:r>
      <w:r>
        <w:rPr>
          <w:noProof/>
        </w:rPr>
        <w:tab/>
      </w:r>
      <w:r>
        <w:rPr>
          <w:noProof/>
        </w:rPr>
        <w:fldChar w:fldCharType="begin"/>
      </w:r>
      <w:r>
        <w:rPr>
          <w:noProof/>
        </w:rPr>
        <w:instrText xml:space="preserve"> PAGEREF _Toc200986568 \h </w:instrText>
      </w:r>
      <w:r>
        <w:rPr>
          <w:noProof/>
        </w:rPr>
      </w:r>
      <w:r>
        <w:rPr>
          <w:noProof/>
        </w:rPr>
        <w:fldChar w:fldCharType="separate"/>
      </w:r>
      <w:r w:rsidR="00082691">
        <w:rPr>
          <w:noProof/>
        </w:rPr>
        <w:t>105</w:t>
      </w:r>
      <w:r>
        <w:rPr>
          <w:noProof/>
        </w:rPr>
        <w:fldChar w:fldCharType="end"/>
      </w:r>
    </w:p>
    <w:p w14:paraId="69D90D67" w14:textId="5FBF39EE" w:rsidR="00747F26" w:rsidRPr="00797176" w:rsidRDefault="00747F26">
      <w:pPr>
        <w:pStyle w:val="TOC2"/>
        <w:rPr>
          <w:rFonts w:eastAsiaTheme="minorEastAsia" w:cstheme="minorBidi"/>
          <w:noProof/>
          <w:kern w:val="2"/>
          <w:szCs w:val="24"/>
          <w:lang w:val="sv-SE" w:eastAsia="en-GB"/>
          <w14:ligatures w14:val="standardContextual"/>
        </w:rPr>
      </w:pPr>
      <w:r>
        <w:rPr>
          <w:noProof/>
        </w:rPr>
        <w:t>5.2.</w:t>
      </w:r>
      <w:r w:rsidRPr="00797176">
        <w:rPr>
          <w:rFonts w:eastAsiaTheme="minorEastAsia" w:cstheme="minorBidi"/>
          <w:noProof/>
          <w:kern w:val="2"/>
          <w:szCs w:val="24"/>
          <w:lang w:val="sv-SE" w:eastAsia="en-GB"/>
          <w14:ligatures w14:val="standardContextual"/>
        </w:rPr>
        <w:tab/>
      </w:r>
      <w:r>
        <w:rPr>
          <w:noProof/>
        </w:rPr>
        <w:t>Dzelzceļa infrastruktūra</w:t>
      </w:r>
      <w:r>
        <w:rPr>
          <w:noProof/>
        </w:rPr>
        <w:tab/>
      </w:r>
      <w:r>
        <w:rPr>
          <w:noProof/>
        </w:rPr>
        <w:fldChar w:fldCharType="begin"/>
      </w:r>
      <w:r>
        <w:rPr>
          <w:noProof/>
        </w:rPr>
        <w:instrText xml:space="preserve"> PAGEREF _Toc200986569 \h </w:instrText>
      </w:r>
      <w:r>
        <w:rPr>
          <w:noProof/>
        </w:rPr>
      </w:r>
      <w:r>
        <w:rPr>
          <w:noProof/>
        </w:rPr>
        <w:fldChar w:fldCharType="separate"/>
      </w:r>
      <w:r w:rsidR="00082691">
        <w:rPr>
          <w:noProof/>
        </w:rPr>
        <w:t>108</w:t>
      </w:r>
      <w:r>
        <w:rPr>
          <w:noProof/>
        </w:rPr>
        <w:fldChar w:fldCharType="end"/>
      </w:r>
    </w:p>
    <w:p w14:paraId="46E41E5B" w14:textId="461E3DF2" w:rsidR="00747F26" w:rsidRPr="00797176" w:rsidRDefault="00747F26">
      <w:pPr>
        <w:pStyle w:val="TOC2"/>
        <w:rPr>
          <w:rFonts w:eastAsiaTheme="minorEastAsia" w:cstheme="minorBidi"/>
          <w:noProof/>
          <w:kern w:val="2"/>
          <w:szCs w:val="24"/>
          <w:lang w:val="sv-SE" w:eastAsia="en-GB"/>
          <w14:ligatures w14:val="standardContextual"/>
        </w:rPr>
      </w:pPr>
      <w:r>
        <w:rPr>
          <w:noProof/>
        </w:rPr>
        <w:t>5.3.</w:t>
      </w:r>
      <w:r w:rsidRPr="00797176">
        <w:rPr>
          <w:rFonts w:eastAsiaTheme="minorEastAsia" w:cstheme="minorBidi"/>
          <w:noProof/>
          <w:kern w:val="2"/>
          <w:szCs w:val="24"/>
          <w:lang w:val="sv-SE" w:eastAsia="en-GB"/>
          <w14:ligatures w14:val="standardContextual"/>
        </w:rPr>
        <w:tab/>
      </w:r>
      <w:r>
        <w:rPr>
          <w:noProof/>
        </w:rPr>
        <w:t>Aviācijas infrastruktūra</w:t>
      </w:r>
      <w:r>
        <w:rPr>
          <w:noProof/>
        </w:rPr>
        <w:tab/>
      </w:r>
      <w:r>
        <w:rPr>
          <w:noProof/>
        </w:rPr>
        <w:fldChar w:fldCharType="begin"/>
      </w:r>
      <w:r>
        <w:rPr>
          <w:noProof/>
        </w:rPr>
        <w:instrText xml:space="preserve"> PAGEREF _Toc200986570 \h </w:instrText>
      </w:r>
      <w:r>
        <w:rPr>
          <w:noProof/>
        </w:rPr>
      </w:r>
      <w:r>
        <w:rPr>
          <w:noProof/>
        </w:rPr>
        <w:fldChar w:fldCharType="separate"/>
      </w:r>
      <w:r w:rsidR="00082691">
        <w:rPr>
          <w:noProof/>
        </w:rPr>
        <w:t>112</w:t>
      </w:r>
      <w:r>
        <w:rPr>
          <w:noProof/>
        </w:rPr>
        <w:fldChar w:fldCharType="end"/>
      </w:r>
    </w:p>
    <w:p w14:paraId="386D5F27" w14:textId="113B48A1" w:rsidR="00747F26" w:rsidRPr="00797176" w:rsidRDefault="00747F26">
      <w:pPr>
        <w:pStyle w:val="TOC2"/>
        <w:rPr>
          <w:rFonts w:eastAsiaTheme="minorEastAsia" w:cstheme="minorBidi"/>
          <w:noProof/>
          <w:kern w:val="2"/>
          <w:szCs w:val="24"/>
          <w:lang w:val="sv-SE" w:eastAsia="en-GB"/>
          <w14:ligatures w14:val="standardContextual"/>
        </w:rPr>
      </w:pPr>
      <w:r>
        <w:rPr>
          <w:noProof/>
        </w:rPr>
        <w:t>5.4.</w:t>
      </w:r>
      <w:r w:rsidRPr="00797176">
        <w:rPr>
          <w:rFonts w:eastAsiaTheme="minorEastAsia" w:cstheme="minorBidi"/>
          <w:noProof/>
          <w:kern w:val="2"/>
          <w:szCs w:val="24"/>
          <w:lang w:val="sv-SE" w:eastAsia="en-GB"/>
          <w14:ligatures w14:val="standardContextual"/>
        </w:rPr>
        <w:tab/>
      </w:r>
      <w:r>
        <w:rPr>
          <w:noProof/>
        </w:rPr>
        <w:t>Jūrniecības infrastruktūra</w:t>
      </w:r>
      <w:r>
        <w:rPr>
          <w:noProof/>
        </w:rPr>
        <w:tab/>
      </w:r>
      <w:r>
        <w:rPr>
          <w:noProof/>
        </w:rPr>
        <w:fldChar w:fldCharType="begin"/>
      </w:r>
      <w:r>
        <w:rPr>
          <w:noProof/>
        </w:rPr>
        <w:instrText xml:space="preserve"> PAGEREF _Toc200986571 \h </w:instrText>
      </w:r>
      <w:r>
        <w:rPr>
          <w:noProof/>
        </w:rPr>
      </w:r>
      <w:r>
        <w:rPr>
          <w:noProof/>
        </w:rPr>
        <w:fldChar w:fldCharType="separate"/>
      </w:r>
      <w:r w:rsidR="00082691">
        <w:rPr>
          <w:noProof/>
        </w:rPr>
        <w:t>112</w:t>
      </w:r>
      <w:r>
        <w:rPr>
          <w:noProof/>
        </w:rPr>
        <w:fldChar w:fldCharType="end"/>
      </w:r>
    </w:p>
    <w:p w14:paraId="56E829B1" w14:textId="2A5E088E" w:rsidR="00747F26" w:rsidRPr="00797176" w:rsidRDefault="00747F26">
      <w:pPr>
        <w:pStyle w:val="TOC1"/>
        <w:rPr>
          <w:rFonts w:eastAsiaTheme="minorEastAsia" w:cstheme="minorBidi"/>
          <w:noProof/>
          <w:kern w:val="2"/>
          <w:sz w:val="24"/>
          <w:szCs w:val="24"/>
          <w:lang w:val="sv-SE" w:eastAsia="en-GB"/>
          <w14:ligatures w14:val="standardContextual"/>
        </w:rPr>
      </w:pPr>
      <w:r>
        <w:rPr>
          <w:noProof/>
        </w:rPr>
        <w:t>6.</w:t>
      </w:r>
      <w:r w:rsidRPr="00797176">
        <w:rPr>
          <w:rFonts w:eastAsiaTheme="minorEastAsia" w:cstheme="minorBidi"/>
          <w:noProof/>
          <w:kern w:val="2"/>
          <w:sz w:val="24"/>
          <w:szCs w:val="24"/>
          <w:lang w:val="sv-SE" w:eastAsia="en-GB"/>
          <w14:ligatures w14:val="standardContextual"/>
        </w:rPr>
        <w:tab/>
      </w:r>
      <w:r>
        <w:rPr>
          <w:noProof/>
        </w:rPr>
        <w:t>Transporta infrastruktūras jomas pielāgošanās spēja</w:t>
      </w:r>
      <w:r>
        <w:rPr>
          <w:noProof/>
        </w:rPr>
        <w:tab/>
      </w:r>
      <w:r>
        <w:rPr>
          <w:noProof/>
        </w:rPr>
        <w:fldChar w:fldCharType="begin"/>
      </w:r>
      <w:r>
        <w:rPr>
          <w:noProof/>
        </w:rPr>
        <w:instrText xml:space="preserve"> PAGEREF _Toc200986572 \h </w:instrText>
      </w:r>
      <w:r>
        <w:rPr>
          <w:noProof/>
        </w:rPr>
      </w:r>
      <w:r>
        <w:rPr>
          <w:noProof/>
        </w:rPr>
        <w:fldChar w:fldCharType="separate"/>
      </w:r>
      <w:r w:rsidR="00082691">
        <w:rPr>
          <w:noProof/>
        </w:rPr>
        <w:t>115</w:t>
      </w:r>
      <w:r>
        <w:rPr>
          <w:noProof/>
        </w:rPr>
        <w:fldChar w:fldCharType="end"/>
      </w:r>
    </w:p>
    <w:p w14:paraId="239452EE" w14:textId="747AEEAC" w:rsidR="00747F26" w:rsidRPr="00797176" w:rsidRDefault="00747F26">
      <w:pPr>
        <w:pStyle w:val="TOC2"/>
        <w:rPr>
          <w:rFonts w:eastAsiaTheme="minorEastAsia" w:cstheme="minorBidi"/>
          <w:noProof/>
          <w:kern w:val="2"/>
          <w:szCs w:val="24"/>
          <w:lang w:val="sv-SE" w:eastAsia="en-GB"/>
          <w14:ligatures w14:val="standardContextual"/>
        </w:rPr>
      </w:pPr>
      <w:r>
        <w:rPr>
          <w:noProof/>
        </w:rPr>
        <w:t>6.1.</w:t>
      </w:r>
      <w:r w:rsidRPr="00797176">
        <w:rPr>
          <w:rFonts w:eastAsiaTheme="minorEastAsia" w:cstheme="minorBidi"/>
          <w:noProof/>
          <w:kern w:val="2"/>
          <w:szCs w:val="24"/>
          <w:lang w:val="sv-SE" w:eastAsia="en-GB"/>
          <w14:ligatures w14:val="standardContextual"/>
        </w:rPr>
        <w:tab/>
      </w:r>
      <w:r>
        <w:rPr>
          <w:noProof/>
        </w:rPr>
        <w:t>Pielāgošanās pasākumi klimata pārmaiņām un to identificēšanas iespējas</w:t>
      </w:r>
      <w:r>
        <w:rPr>
          <w:noProof/>
        </w:rPr>
        <w:tab/>
      </w:r>
      <w:r>
        <w:rPr>
          <w:noProof/>
        </w:rPr>
        <w:fldChar w:fldCharType="begin"/>
      </w:r>
      <w:r>
        <w:rPr>
          <w:noProof/>
        </w:rPr>
        <w:instrText xml:space="preserve"> PAGEREF _Toc200986573 \h </w:instrText>
      </w:r>
      <w:r>
        <w:rPr>
          <w:noProof/>
        </w:rPr>
      </w:r>
      <w:r>
        <w:rPr>
          <w:noProof/>
        </w:rPr>
        <w:fldChar w:fldCharType="separate"/>
      </w:r>
      <w:r w:rsidR="00082691">
        <w:rPr>
          <w:noProof/>
        </w:rPr>
        <w:t>115</w:t>
      </w:r>
      <w:r>
        <w:rPr>
          <w:noProof/>
        </w:rPr>
        <w:fldChar w:fldCharType="end"/>
      </w:r>
    </w:p>
    <w:p w14:paraId="0C3E2FF5" w14:textId="2B233A71" w:rsidR="00747F26" w:rsidRPr="00797176" w:rsidRDefault="00747F26">
      <w:pPr>
        <w:pStyle w:val="TOC2"/>
        <w:rPr>
          <w:rFonts w:eastAsiaTheme="minorEastAsia" w:cstheme="minorBidi"/>
          <w:noProof/>
          <w:kern w:val="2"/>
          <w:szCs w:val="24"/>
          <w:lang w:val="sv-SE" w:eastAsia="en-GB"/>
          <w14:ligatures w14:val="standardContextual"/>
        </w:rPr>
      </w:pPr>
      <w:r>
        <w:rPr>
          <w:noProof/>
        </w:rPr>
        <w:t>6.2.</w:t>
      </w:r>
      <w:r w:rsidRPr="00797176">
        <w:rPr>
          <w:rFonts w:eastAsiaTheme="minorEastAsia" w:cstheme="minorBidi"/>
          <w:noProof/>
          <w:kern w:val="2"/>
          <w:szCs w:val="24"/>
          <w:lang w:val="sv-SE" w:eastAsia="en-GB"/>
          <w14:ligatures w14:val="standardContextual"/>
        </w:rPr>
        <w:tab/>
      </w:r>
      <w:r>
        <w:rPr>
          <w:noProof/>
        </w:rPr>
        <w:t>ES un Latvijā identificētie pielāgošanās pasākumi klimata pārmaiņām</w:t>
      </w:r>
      <w:r>
        <w:rPr>
          <w:noProof/>
        </w:rPr>
        <w:tab/>
      </w:r>
      <w:r>
        <w:rPr>
          <w:noProof/>
        </w:rPr>
        <w:fldChar w:fldCharType="begin"/>
      </w:r>
      <w:r>
        <w:rPr>
          <w:noProof/>
        </w:rPr>
        <w:instrText xml:space="preserve"> PAGEREF _Toc200986574 \h </w:instrText>
      </w:r>
      <w:r>
        <w:rPr>
          <w:noProof/>
        </w:rPr>
      </w:r>
      <w:r>
        <w:rPr>
          <w:noProof/>
        </w:rPr>
        <w:fldChar w:fldCharType="separate"/>
      </w:r>
      <w:r w:rsidR="00082691">
        <w:rPr>
          <w:noProof/>
        </w:rPr>
        <w:t>117</w:t>
      </w:r>
      <w:r>
        <w:rPr>
          <w:noProof/>
        </w:rPr>
        <w:fldChar w:fldCharType="end"/>
      </w:r>
    </w:p>
    <w:p w14:paraId="48C28605" w14:textId="0185C191" w:rsidR="00747F26" w:rsidRPr="00797176" w:rsidRDefault="00747F26">
      <w:pPr>
        <w:pStyle w:val="TOC2"/>
        <w:rPr>
          <w:rFonts w:eastAsiaTheme="minorEastAsia" w:cstheme="minorBidi"/>
          <w:noProof/>
          <w:kern w:val="2"/>
          <w:szCs w:val="24"/>
          <w:lang w:val="sv-SE" w:eastAsia="en-GB"/>
          <w14:ligatures w14:val="standardContextual"/>
        </w:rPr>
      </w:pPr>
      <w:r>
        <w:rPr>
          <w:noProof/>
        </w:rPr>
        <w:t>6.3.</w:t>
      </w:r>
      <w:r w:rsidRPr="00797176">
        <w:rPr>
          <w:rFonts w:eastAsiaTheme="minorEastAsia" w:cstheme="minorBidi"/>
          <w:noProof/>
          <w:kern w:val="2"/>
          <w:szCs w:val="24"/>
          <w:lang w:val="sv-SE" w:eastAsia="en-GB"/>
          <w14:ligatures w14:val="standardContextual"/>
        </w:rPr>
        <w:tab/>
      </w:r>
      <w:r>
        <w:rPr>
          <w:noProof/>
        </w:rPr>
        <w:t>Identificēto pielāgošanās pasākumu izmaksas</w:t>
      </w:r>
      <w:r>
        <w:rPr>
          <w:noProof/>
        </w:rPr>
        <w:tab/>
      </w:r>
      <w:r>
        <w:rPr>
          <w:noProof/>
        </w:rPr>
        <w:fldChar w:fldCharType="begin"/>
      </w:r>
      <w:r>
        <w:rPr>
          <w:noProof/>
        </w:rPr>
        <w:instrText xml:space="preserve"> PAGEREF _Toc200986575 \h </w:instrText>
      </w:r>
      <w:r>
        <w:rPr>
          <w:noProof/>
        </w:rPr>
      </w:r>
      <w:r>
        <w:rPr>
          <w:noProof/>
        </w:rPr>
        <w:fldChar w:fldCharType="separate"/>
      </w:r>
      <w:r w:rsidR="00082691">
        <w:rPr>
          <w:noProof/>
        </w:rPr>
        <w:t>122</w:t>
      </w:r>
      <w:r>
        <w:rPr>
          <w:noProof/>
        </w:rPr>
        <w:fldChar w:fldCharType="end"/>
      </w:r>
    </w:p>
    <w:p w14:paraId="699C5A9C" w14:textId="035F9A37" w:rsidR="00747F26" w:rsidRPr="00797176" w:rsidRDefault="00747F26">
      <w:pPr>
        <w:pStyle w:val="TOC2"/>
        <w:rPr>
          <w:rFonts w:eastAsiaTheme="minorEastAsia" w:cstheme="minorBidi"/>
          <w:noProof/>
          <w:kern w:val="2"/>
          <w:szCs w:val="24"/>
          <w:lang w:val="sv-SE" w:eastAsia="en-GB"/>
          <w14:ligatures w14:val="standardContextual"/>
        </w:rPr>
      </w:pPr>
      <w:r>
        <w:rPr>
          <w:noProof/>
        </w:rPr>
        <w:t>6.4.</w:t>
      </w:r>
      <w:r w:rsidRPr="00797176">
        <w:rPr>
          <w:rFonts w:eastAsiaTheme="minorEastAsia" w:cstheme="minorBidi"/>
          <w:noProof/>
          <w:kern w:val="2"/>
          <w:szCs w:val="24"/>
          <w:lang w:val="sv-SE" w:eastAsia="en-GB"/>
          <w14:ligatures w14:val="standardContextual"/>
        </w:rPr>
        <w:tab/>
      </w:r>
      <w:r>
        <w:rPr>
          <w:noProof/>
        </w:rPr>
        <w:t>Pārskats par iepriekš identificētajiem pielāgošanās pasākumiem</w:t>
      </w:r>
      <w:r>
        <w:rPr>
          <w:noProof/>
        </w:rPr>
        <w:tab/>
      </w:r>
      <w:r>
        <w:rPr>
          <w:noProof/>
        </w:rPr>
        <w:fldChar w:fldCharType="begin"/>
      </w:r>
      <w:r>
        <w:rPr>
          <w:noProof/>
        </w:rPr>
        <w:instrText xml:space="preserve"> PAGEREF _Toc200986576 \h </w:instrText>
      </w:r>
      <w:r>
        <w:rPr>
          <w:noProof/>
        </w:rPr>
      </w:r>
      <w:r>
        <w:rPr>
          <w:noProof/>
        </w:rPr>
        <w:fldChar w:fldCharType="separate"/>
      </w:r>
      <w:r w:rsidR="00082691">
        <w:rPr>
          <w:noProof/>
        </w:rPr>
        <w:t>127</w:t>
      </w:r>
      <w:r>
        <w:rPr>
          <w:noProof/>
        </w:rPr>
        <w:fldChar w:fldCharType="end"/>
      </w:r>
    </w:p>
    <w:p w14:paraId="2E4D08FC" w14:textId="05ABEEDA" w:rsidR="00747F26" w:rsidRPr="00797176" w:rsidRDefault="00747F26">
      <w:pPr>
        <w:pStyle w:val="TOC1"/>
        <w:rPr>
          <w:rFonts w:eastAsiaTheme="minorEastAsia" w:cstheme="minorBidi"/>
          <w:noProof/>
          <w:kern w:val="2"/>
          <w:sz w:val="24"/>
          <w:szCs w:val="24"/>
          <w:lang w:val="sv-SE" w:eastAsia="en-GB"/>
          <w14:ligatures w14:val="standardContextual"/>
        </w:rPr>
      </w:pPr>
      <w:r>
        <w:rPr>
          <w:noProof/>
        </w:rPr>
        <w:t>7.</w:t>
      </w:r>
      <w:r w:rsidRPr="00797176">
        <w:rPr>
          <w:rFonts w:eastAsiaTheme="minorEastAsia" w:cstheme="minorBidi"/>
          <w:noProof/>
          <w:kern w:val="2"/>
          <w:sz w:val="24"/>
          <w:szCs w:val="24"/>
          <w:lang w:val="sv-SE" w:eastAsia="en-GB"/>
          <w14:ligatures w14:val="standardContextual"/>
        </w:rPr>
        <w:tab/>
      </w:r>
      <w:r>
        <w:rPr>
          <w:noProof/>
        </w:rPr>
        <w:t>Klimata pārmaiņas raksturojošie pielāgošanās indikatori</w:t>
      </w:r>
      <w:r>
        <w:rPr>
          <w:noProof/>
        </w:rPr>
        <w:tab/>
      </w:r>
      <w:r>
        <w:rPr>
          <w:noProof/>
        </w:rPr>
        <w:fldChar w:fldCharType="begin"/>
      </w:r>
      <w:r>
        <w:rPr>
          <w:noProof/>
        </w:rPr>
        <w:instrText xml:space="preserve"> PAGEREF _Toc200986577 \h </w:instrText>
      </w:r>
      <w:r>
        <w:rPr>
          <w:noProof/>
        </w:rPr>
      </w:r>
      <w:r>
        <w:rPr>
          <w:noProof/>
        </w:rPr>
        <w:fldChar w:fldCharType="separate"/>
      </w:r>
      <w:r w:rsidR="00082691">
        <w:rPr>
          <w:noProof/>
        </w:rPr>
        <w:t>129</w:t>
      </w:r>
      <w:r>
        <w:rPr>
          <w:noProof/>
        </w:rPr>
        <w:fldChar w:fldCharType="end"/>
      </w:r>
    </w:p>
    <w:p w14:paraId="5C5E7E1E" w14:textId="2FF6C904" w:rsidR="00747F26" w:rsidRPr="001E6D2D" w:rsidRDefault="00747F26">
      <w:pPr>
        <w:pStyle w:val="TOC1"/>
        <w:rPr>
          <w:rFonts w:eastAsiaTheme="minorEastAsia" w:cstheme="minorBidi"/>
          <w:noProof/>
          <w:kern w:val="2"/>
          <w:sz w:val="24"/>
          <w:szCs w:val="24"/>
          <w:lang w:val="en-GB" w:eastAsia="en-GB"/>
          <w14:ligatures w14:val="standardContextual"/>
        </w:rPr>
      </w:pPr>
      <w:r>
        <w:rPr>
          <w:noProof/>
        </w:rPr>
        <w:t>Secinājumi</w:t>
      </w:r>
      <w:r>
        <w:rPr>
          <w:noProof/>
        </w:rPr>
        <w:tab/>
      </w:r>
      <w:r>
        <w:rPr>
          <w:noProof/>
        </w:rPr>
        <w:fldChar w:fldCharType="begin"/>
      </w:r>
      <w:r>
        <w:rPr>
          <w:noProof/>
        </w:rPr>
        <w:instrText xml:space="preserve"> PAGEREF _Toc200986578 \h </w:instrText>
      </w:r>
      <w:r>
        <w:rPr>
          <w:noProof/>
        </w:rPr>
      </w:r>
      <w:r>
        <w:rPr>
          <w:noProof/>
        </w:rPr>
        <w:fldChar w:fldCharType="separate"/>
      </w:r>
      <w:r w:rsidR="00082691">
        <w:rPr>
          <w:noProof/>
        </w:rPr>
        <w:t>134</w:t>
      </w:r>
      <w:r>
        <w:rPr>
          <w:noProof/>
        </w:rPr>
        <w:fldChar w:fldCharType="end"/>
      </w:r>
    </w:p>
    <w:p w14:paraId="3019252F" w14:textId="298A7247" w:rsidR="00747F26" w:rsidRPr="001E6D2D" w:rsidRDefault="00747F26">
      <w:pPr>
        <w:pStyle w:val="TOC1"/>
        <w:rPr>
          <w:rFonts w:eastAsiaTheme="minorEastAsia" w:cstheme="minorBidi"/>
          <w:noProof/>
          <w:kern w:val="2"/>
          <w:sz w:val="24"/>
          <w:szCs w:val="24"/>
          <w:lang w:val="en-GB" w:eastAsia="en-GB"/>
          <w14:ligatures w14:val="standardContextual"/>
        </w:rPr>
      </w:pPr>
      <w:r>
        <w:rPr>
          <w:noProof/>
        </w:rPr>
        <w:t>Izmantoto informācijas avotu saraksts</w:t>
      </w:r>
      <w:r>
        <w:rPr>
          <w:noProof/>
        </w:rPr>
        <w:tab/>
      </w:r>
      <w:r>
        <w:rPr>
          <w:noProof/>
        </w:rPr>
        <w:fldChar w:fldCharType="begin"/>
      </w:r>
      <w:r>
        <w:rPr>
          <w:noProof/>
        </w:rPr>
        <w:instrText xml:space="preserve"> PAGEREF _Toc200986579 \h </w:instrText>
      </w:r>
      <w:r>
        <w:rPr>
          <w:noProof/>
        </w:rPr>
      </w:r>
      <w:r>
        <w:rPr>
          <w:noProof/>
        </w:rPr>
        <w:fldChar w:fldCharType="separate"/>
      </w:r>
      <w:r w:rsidR="00082691">
        <w:rPr>
          <w:noProof/>
        </w:rPr>
        <w:t>138</w:t>
      </w:r>
      <w:r>
        <w:rPr>
          <w:noProof/>
        </w:rPr>
        <w:fldChar w:fldCharType="end"/>
      </w:r>
    </w:p>
    <w:p w14:paraId="4FB43F36" w14:textId="3F4ECB4F" w:rsidR="00747F26" w:rsidRPr="000967A7" w:rsidRDefault="00747F26">
      <w:pPr>
        <w:pStyle w:val="TOC1"/>
        <w:rPr>
          <w:rFonts w:eastAsiaTheme="minorEastAsia" w:cstheme="minorBidi"/>
          <w:noProof/>
          <w:kern w:val="2"/>
          <w:sz w:val="24"/>
          <w:szCs w:val="24"/>
          <w:lang w:val="pl-PL" w:eastAsia="en-GB"/>
          <w14:ligatures w14:val="standardContextual"/>
        </w:rPr>
      </w:pPr>
      <w:r>
        <w:rPr>
          <w:noProof/>
        </w:rPr>
        <w:t>Pielikumi</w:t>
      </w:r>
      <w:r>
        <w:rPr>
          <w:noProof/>
        </w:rPr>
        <w:tab/>
      </w:r>
      <w:r>
        <w:rPr>
          <w:noProof/>
        </w:rPr>
        <w:fldChar w:fldCharType="begin"/>
      </w:r>
      <w:r>
        <w:rPr>
          <w:noProof/>
        </w:rPr>
        <w:instrText xml:space="preserve"> PAGEREF _Toc200986580 \h </w:instrText>
      </w:r>
      <w:r>
        <w:rPr>
          <w:noProof/>
        </w:rPr>
      </w:r>
      <w:r>
        <w:rPr>
          <w:noProof/>
        </w:rPr>
        <w:fldChar w:fldCharType="separate"/>
      </w:r>
      <w:r w:rsidR="00082691">
        <w:rPr>
          <w:noProof/>
        </w:rPr>
        <w:t>151</w:t>
      </w:r>
      <w:r>
        <w:rPr>
          <w:noProof/>
        </w:rPr>
        <w:fldChar w:fldCharType="end"/>
      </w:r>
    </w:p>
    <w:p w14:paraId="50E9CADD" w14:textId="4CDA7468" w:rsidR="00747F26" w:rsidRPr="000967A7" w:rsidRDefault="00747F26">
      <w:pPr>
        <w:pStyle w:val="TOC1"/>
        <w:rPr>
          <w:rFonts w:eastAsiaTheme="minorEastAsia" w:cstheme="minorBidi"/>
          <w:noProof/>
          <w:kern w:val="2"/>
          <w:sz w:val="24"/>
          <w:szCs w:val="24"/>
          <w:lang w:val="pl-PL" w:eastAsia="en-GB"/>
          <w14:ligatures w14:val="standardContextual"/>
        </w:rPr>
      </w:pPr>
      <w:r w:rsidRPr="001B05F2">
        <w:rPr>
          <w:noProof/>
          <w14:scene3d>
            <w14:camera w14:prst="orthographicFront"/>
            <w14:lightRig w14:rig="threePt" w14:dir="t">
              <w14:rot w14:lat="0" w14:lon="0" w14:rev="0"/>
            </w14:lightRig>
          </w14:scene3d>
        </w:rPr>
        <w:t>A.</w:t>
      </w:r>
      <w:r w:rsidRPr="000967A7">
        <w:rPr>
          <w:rFonts w:eastAsiaTheme="minorEastAsia" w:cstheme="minorBidi"/>
          <w:noProof/>
          <w:kern w:val="2"/>
          <w:sz w:val="24"/>
          <w:szCs w:val="24"/>
          <w:lang w:val="pl-PL" w:eastAsia="en-GB"/>
          <w14:ligatures w14:val="standardContextual"/>
        </w:rPr>
        <w:tab/>
      </w:r>
      <w:r>
        <w:rPr>
          <w:noProof/>
        </w:rPr>
        <w:t>pielikums</w:t>
      </w:r>
      <w:r>
        <w:rPr>
          <w:noProof/>
        </w:rPr>
        <w:tab/>
      </w:r>
      <w:r>
        <w:rPr>
          <w:noProof/>
        </w:rPr>
        <w:fldChar w:fldCharType="begin"/>
      </w:r>
      <w:r>
        <w:rPr>
          <w:noProof/>
        </w:rPr>
        <w:instrText xml:space="preserve"> PAGEREF _Toc200986581 \h </w:instrText>
      </w:r>
      <w:r>
        <w:rPr>
          <w:noProof/>
        </w:rPr>
      </w:r>
      <w:r>
        <w:rPr>
          <w:noProof/>
        </w:rPr>
        <w:fldChar w:fldCharType="separate"/>
      </w:r>
      <w:r w:rsidR="00082691">
        <w:rPr>
          <w:noProof/>
        </w:rPr>
        <w:t>152</w:t>
      </w:r>
      <w:r>
        <w:rPr>
          <w:noProof/>
        </w:rPr>
        <w:fldChar w:fldCharType="end"/>
      </w:r>
    </w:p>
    <w:p w14:paraId="34186EBB" w14:textId="73B0AA65" w:rsidR="00747F26" w:rsidRPr="00694E61" w:rsidRDefault="00747F26">
      <w:pPr>
        <w:pStyle w:val="TOC1"/>
        <w:rPr>
          <w:rFonts w:eastAsiaTheme="minorEastAsia" w:cstheme="minorBidi"/>
          <w:noProof/>
          <w:kern w:val="2"/>
          <w:sz w:val="24"/>
          <w:szCs w:val="24"/>
          <w:lang w:val="pl-PL" w:eastAsia="en-GB"/>
          <w14:ligatures w14:val="standardContextual"/>
        </w:rPr>
      </w:pPr>
      <w:r w:rsidRPr="001B05F2">
        <w:rPr>
          <w:noProof/>
          <w14:scene3d>
            <w14:camera w14:prst="orthographicFront"/>
            <w14:lightRig w14:rig="threePt" w14:dir="t">
              <w14:rot w14:lat="0" w14:lon="0" w14:rev="0"/>
            </w14:lightRig>
          </w14:scene3d>
        </w:rPr>
        <w:t>B.</w:t>
      </w:r>
      <w:r w:rsidRPr="000967A7">
        <w:rPr>
          <w:rFonts w:eastAsiaTheme="minorEastAsia" w:cstheme="minorBidi"/>
          <w:noProof/>
          <w:kern w:val="2"/>
          <w:sz w:val="24"/>
          <w:szCs w:val="24"/>
          <w:lang w:val="pl-PL" w:eastAsia="en-GB"/>
          <w14:ligatures w14:val="standardContextual"/>
        </w:rPr>
        <w:tab/>
      </w:r>
      <w:r>
        <w:rPr>
          <w:noProof/>
        </w:rPr>
        <w:t>pielikums</w:t>
      </w:r>
      <w:r>
        <w:rPr>
          <w:noProof/>
        </w:rPr>
        <w:tab/>
      </w:r>
      <w:r>
        <w:rPr>
          <w:noProof/>
        </w:rPr>
        <w:fldChar w:fldCharType="begin"/>
      </w:r>
      <w:r>
        <w:rPr>
          <w:noProof/>
        </w:rPr>
        <w:instrText xml:space="preserve"> PAGEREF _Toc200986582 \h </w:instrText>
      </w:r>
      <w:r>
        <w:rPr>
          <w:noProof/>
        </w:rPr>
      </w:r>
      <w:r>
        <w:rPr>
          <w:noProof/>
        </w:rPr>
        <w:fldChar w:fldCharType="separate"/>
      </w:r>
      <w:r w:rsidR="00082691">
        <w:rPr>
          <w:noProof/>
        </w:rPr>
        <w:t>156</w:t>
      </w:r>
      <w:r>
        <w:rPr>
          <w:noProof/>
        </w:rPr>
        <w:fldChar w:fldCharType="end"/>
      </w:r>
    </w:p>
    <w:p w14:paraId="285CCBBC" w14:textId="5B85E51E" w:rsidR="00747F26" w:rsidRPr="00694E61" w:rsidRDefault="00747F26">
      <w:pPr>
        <w:pStyle w:val="TOC1"/>
        <w:rPr>
          <w:rFonts w:eastAsiaTheme="minorEastAsia" w:cstheme="minorBidi"/>
          <w:noProof/>
          <w:kern w:val="2"/>
          <w:sz w:val="24"/>
          <w:szCs w:val="24"/>
          <w:lang w:val="pl-PL" w:eastAsia="en-GB"/>
          <w14:ligatures w14:val="standardContextual"/>
        </w:rPr>
      </w:pPr>
      <w:r w:rsidRPr="001B05F2">
        <w:rPr>
          <w:noProof/>
          <w14:scene3d>
            <w14:camera w14:prst="orthographicFront"/>
            <w14:lightRig w14:rig="threePt" w14:dir="t">
              <w14:rot w14:lat="0" w14:lon="0" w14:rev="0"/>
            </w14:lightRig>
          </w14:scene3d>
        </w:rPr>
        <w:t>C.</w:t>
      </w:r>
      <w:r w:rsidRPr="000967A7">
        <w:rPr>
          <w:rFonts w:eastAsiaTheme="minorEastAsia" w:cstheme="minorBidi"/>
          <w:noProof/>
          <w:kern w:val="2"/>
          <w:sz w:val="24"/>
          <w:szCs w:val="24"/>
          <w:lang w:val="pl-PL" w:eastAsia="en-GB"/>
          <w14:ligatures w14:val="standardContextual"/>
        </w:rPr>
        <w:tab/>
      </w:r>
      <w:r>
        <w:rPr>
          <w:noProof/>
        </w:rPr>
        <w:t>Pielikums</w:t>
      </w:r>
      <w:r>
        <w:rPr>
          <w:noProof/>
        </w:rPr>
        <w:tab/>
      </w:r>
      <w:r>
        <w:rPr>
          <w:noProof/>
        </w:rPr>
        <w:fldChar w:fldCharType="begin"/>
      </w:r>
      <w:r>
        <w:rPr>
          <w:noProof/>
        </w:rPr>
        <w:instrText xml:space="preserve"> PAGEREF _Toc200986583 \h </w:instrText>
      </w:r>
      <w:r>
        <w:rPr>
          <w:noProof/>
        </w:rPr>
      </w:r>
      <w:r>
        <w:rPr>
          <w:noProof/>
        </w:rPr>
        <w:fldChar w:fldCharType="separate"/>
      </w:r>
      <w:r w:rsidR="00082691">
        <w:rPr>
          <w:noProof/>
        </w:rPr>
        <w:t>169</w:t>
      </w:r>
      <w:r>
        <w:rPr>
          <w:noProof/>
        </w:rPr>
        <w:fldChar w:fldCharType="end"/>
      </w:r>
    </w:p>
    <w:p w14:paraId="0B00AFEF" w14:textId="3AB396A0" w:rsidR="00747F26" w:rsidRPr="00694E61" w:rsidRDefault="00747F26">
      <w:pPr>
        <w:pStyle w:val="TOC1"/>
        <w:rPr>
          <w:rFonts w:eastAsiaTheme="minorEastAsia" w:cstheme="minorBidi"/>
          <w:noProof/>
          <w:kern w:val="2"/>
          <w:sz w:val="24"/>
          <w:szCs w:val="24"/>
          <w:lang w:val="pl-PL" w:eastAsia="en-GB"/>
          <w14:ligatures w14:val="standardContextual"/>
        </w:rPr>
      </w:pPr>
      <w:r w:rsidRPr="001B05F2">
        <w:rPr>
          <w:noProof/>
          <w14:scene3d>
            <w14:camera w14:prst="orthographicFront"/>
            <w14:lightRig w14:rig="threePt" w14:dir="t">
              <w14:rot w14:lat="0" w14:lon="0" w14:rev="0"/>
            </w14:lightRig>
          </w14:scene3d>
        </w:rPr>
        <w:t>D.</w:t>
      </w:r>
      <w:r w:rsidRPr="00694E61">
        <w:rPr>
          <w:rFonts w:eastAsiaTheme="minorEastAsia" w:cstheme="minorBidi"/>
          <w:noProof/>
          <w:kern w:val="2"/>
          <w:sz w:val="24"/>
          <w:szCs w:val="24"/>
          <w:lang w:val="pl-PL" w:eastAsia="en-GB"/>
          <w14:ligatures w14:val="standardContextual"/>
        </w:rPr>
        <w:tab/>
      </w:r>
      <w:r>
        <w:rPr>
          <w:noProof/>
        </w:rPr>
        <w:t>Pielikums</w:t>
      </w:r>
      <w:r>
        <w:rPr>
          <w:noProof/>
        </w:rPr>
        <w:tab/>
      </w:r>
      <w:r>
        <w:rPr>
          <w:noProof/>
        </w:rPr>
        <w:fldChar w:fldCharType="begin"/>
      </w:r>
      <w:r>
        <w:rPr>
          <w:noProof/>
        </w:rPr>
        <w:instrText xml:space="preserve"> PAGEREF _Toc200986584 \h </w:instrText>
      </w:r>
      <w:r>
        <w:rPr>
          <w:noProof/>
        </w:rPr>
      </w:r>
      <w:r>
        <w:rPr>
          <w:noProof/>
        </w:rPr>
        <w:fldChar w:fldCharType="separate"/>
      </w:r>
      <w:r w:rsidR="00082691">
        <w:rPr>
          <w:noProof/>
        </w:rPr>
        <w:t>173</w:t>
      </w:r>
      <w:r>
        <w:rPr>
          <w:noProof/>
        </w:rPr>
        <w:fldChar w:fldCharType="end"/>
      </w:r>
    </w:p>
    <w:p w14:paraId="02D52DEE" w14:textId="346A25FD" w:rsidR="001C49E5" w:rsidRDefault="006B6C01">
      <w:pPr>
        <w:rPr>
          <w:sz w:val="20"/>
          <w:szCs w:val="20"/>
        </w:rPr>
      </w:pPr>
      <w:r w:rsidRPr="00B04DEB">
        <w:rPr>
          <w:sz w:val="20"/>
          <w:szCs w:val="20"/>
        </w:rPr>
        <w:fldChar w:fldCharType="end"/>
      </w:r>
    </w:p>
    <w:p w14:paraId="377FB34D" w14:textId="77777777" w:rsidR="003A1169" w:rsidRDefault="003A1169">
      <w:pPr>
        <w:rPr>
          <w:sz w:val="20"/>
          <w:szCs w:val="20"/>
        </w:rPr>
      </w:pPr>
    </w:p>
    <w:p w14:paraId="1E075674" w14:textId="77777777" w:rsidR="003A1169" w:rsidRDefault="003A1169" w:rsidP="003A1169">
      <w:pPr>
        <w:pStyle w:val="Heading2"/>
        <w:numPr>
          <w:ilvl w:val="0"/>
          <w:numId w:val="0"/>
        </w:numPr>
      </w:pPr>
      <w:bookmarkStart w:id="6" w:name="_Toc200986536"/>
      <w:r>
        <w:lastRenderedPageBreak/>
        <w:t>Tabulu rādītājs</w:t>
      </w:r>
      <w:bookmarkEnd w:id="6"/>
    </w:p>
    <w:p w14:paraId="6714FA97" w14:textId="6B3DE05C" w:rsidR="000C5A9B" w:rsidRDefault="00DA4507">
      <w:pPr>
        <w:pStyle w:val="TableofFigures"/>
        <w:tabs>
          <w:tab w:val="right" w:leader="dot" w:pos="8556"/>
        </w:tabs>
        <w:rPr>
          <w:rFonts w:eastAsiaTheme="minorEastAsia" w:cstheme="minorBidi"/>
          <w:noProof/>
          <w:kern w:val="2"/>
          <w:sz w:val="24"/>
          <w:szCs w:val="24"/>
          <w:lang w:val="en-GB" w:eastAsia="en-GB"/>
          <w14:ligatures w14:val="standardContextual"/>
        </w:rPr>
      </w:pPr>
      <w:r>
        <w:fldChar w:fldCharType="begin"/>
      </w:r>
      <w:r>
        <w:instrText xml:space="preserve"> TOC \h \z \c "Tabula" </w:instrText>
      </w:r>
      <w:r>
        <w:fldChar w:fldCharType="separate"/>
      </w:r>
      <w:hyperlink w:anchor="_Toc202453546" w:history="1">
        <w:r w:rsidR="000C5A9B" w:rsidRPr="00E63FAB">
          <w:rPr>
            <w:rStyle w:val="Hyperlink"/>
            <w:noProof/>
          </w:rPr>
          <w:t>Tabula nr. 1. Galvenās klimata ietekmes dažādiem transporta veidiem</w:t>
        </w:r>
        <w:r w:rsidR="000C5A9B">
          <w:rPr>
            <w:noProof/>
            <w:webHidden/>
          </w:rPr>
          <w:tab/>
        </w:r>
        <w:r w:rsidR="000C5A9B">
          <w:rPr>
            <w:noProof/>
            <w:webHidden/>
          </w:rPr>
          <w:fldChar w:fldCharType="begin"/>
        </w:r>
        <w:r w:rsidR="000C5A9B">
          <w:rPr>
            <w:noProof/>
            <w:webHidden/>
          </w:rPr>
          <w:instrText xml:space="preserve"> PAGEREF _Toc202453546 \h </w:instrText>
        </w:r>
        <w:r w:rsidR="000C5A9B">
          <w:rPr>
            <w:noProof/>
            <w:webHidden/>
          </w:rPr>
        </w:r>
        <w:r w:rsidR="000C5A9B">
          <w:rPr>
            <w:noProof/>
            <w:webHidden/>
          </w:rPr>
          <w:fldChar w:fldCharType="separate"/>
        </w:r>
        <w:r w:rsidR="000C5A9B">
          <w:rPr>
            <w:noProof/>
            <w:webHidden/>
          </w:rPr>
          <w:t>26</w:t>
        </w:r>
        <w:r w:rsidR="000C5A9B">
          <w:rPr>
            <w:noProof/>
            <w:webHidden/>
          </w:rPr>
          <w:fldChar w:fldCharType="end"/>
        </w:r>
      </w:hyperlink>
    </w:p>
    <w:p w14:paraId="2ADE6533" w14:textId="57417EE5" w:rsidR="000C5A9B" w:rsidRDefault="000C5A9B">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2453547" w:history="1">
        <w:r w:rsidRPr="00E63FAB">
          <w:rPr>
            <w:rStyle w:val="Hyperlink"/>
            <w:noProof/>
          </w:rPr>
          <w:t>Tabula nr. 2. Pārskats par ceļu garumu (km) uz 2023. gada 31. decembri</w:t>
        </w:r>
        <w:r>
          <w:rPr>
            <w:noProof/>
            <w:webHidden/>
          </w:rPr>
          <w:tab/>
        </w:r>
        <w:r>
          <w:rPr>
            <w:noProof/>
            <w:webHidden/>
          </w:rPr>
          <w:fldChar w:fldCharType="begin"/>
        </w:r>
        <w:r>
          <w:rPr>
            <w:noProof/>
            <w:webHidden/>
          </w:rPr>
          <w:instrText xml:space="preserve"> PAGEREF _Toc202453547 \h </w:instrText>
        </w:r>
        <w:r>
          <w:rPr>
            <w:noProof/>
            <w:webHidden/>
          </w:rPr>
        </w:r>
        <w:r>
          <w:rPr>
            <w:noProof/>
            <w:webHidden/>
          </w:rPr>
          <w:fldChar w:fldCharType="separate"/>
        </w:r>
        <w:r>
          <w:rPr>
            <w:noProof/>
            <w:webHidden/>
          </w:rPr>
          <w:t>28</w:t>
        </w:r>
        <w:r>
          <w:rPr>
            <w:noProof/>
            <w:webHidden/>
          </w:rPr>
          <w:fldChar w:fldCharType="end"/>
        </w:r>
      </w:hyperlink>
    </w:p>
    <w:p w14:paraId="30DD100C" w14:textId="48ECB8C9" w:rsidR="000C5A9B" w:rsidRDefault="000C5A9B">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2453548" w:history="1">
        <w:r w:rsidRPr="00E63FAB">
          <w:rPr>
            <w:rStyle w:val="Hyperlink"/>
            <w:noProof/>
          </w:rPr>
          <w:t>Tabula nr. 3. Sliežu ceļu garums 2023. gada beigās</w:t>
        </w:r>
        <w:r>
          <w:rPr>
            <w:noProof/>
            <w:webHidden/>
          </w:rPr>
          <w:tab/>
        </w:r>
        <w:r>
          <w:rPr>
            <w:noProof/>
            <w:webHidden/>
          </w:rPr>
          <w:fldChar w:fldCharType="begin"/>
        </w:r>
        <w:r>
          <w:rPr>
            <w:noProof/>
            <w:webHidden/>
          </w:rPr>
          <w:instrText xml:space="preserve"> PAGEREF _Toc202453548 \h </w:instrText>
        </w:r>
        <w:r>
          <w:rPr>
            <w:noProof/>
            <w:webHidden/>
          </w:rPr>
        </w:r>
        <w:r>
          <w:rPr>
            <w:noProof/>
            <w:webHidden/>
          </w:rPr>
          <w:fldChar w:fldCharType="separate"/>
        </w:r>
        <w:r>
          <w:rPr>
            <w:noProof/>
            <w:webHidden/>
          </w:rPr>
          <w:t>29</w:t>
        </w:r>
        <w:r>
          <w:rPr>
            <w:noProof/>
            <w:webHidden/>
          </w:rPr>
          <w:fldChar w:fldCharType="end"/>
        </w:r>
      </w:hyperlink>
    </w:p>
    <w:p w14:paraId="2BBD70E1" w14:textId="0E6127AF" w:rsidR="000C5A9B" w:rsidRDefault="000C5A9B">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2453549" w:history="1">
        <w:r w:rsidRPr="00E63FAB">
          <w:rPr>
            <w:rStyle w:val="Hyperlink"/>
            <w:noProof/>
          </w:rPr>
          <w:t>Tabula nr. 4. Pārskats par Eirokodeksu standartiem, kas piemērojami transporta infrastruktūrai</w:t>
        </w:r>
        <w:r>
          <w:rPr>
            <w:noProof/>
            <w:webHidden/>
          </w:rPr>
          <w:tab/>
        </w:r>
        <w:r>
          <w:rPr>
            <w:noProof/>
            <w:webHidden/>
          </w:rPr>
          <w:fldChar w:fldCharType="begin"/>
        </w:r>
        <w:r>
          <w:rPr>
            <w:noProof/>
            <w:webHidden/>
          </w:rPr>
          <w:instrText xml:space="preserve"> PAGEREF _Toc202453549 \h </w:instrText>
        </w:r>
        <w:r>
          <w:rPr>
            <w:noProof/>
            <w:webHidden/>
          </w:rPr>
        </w:r>
        <w:r>
          <w:rPr>
            <w:noProof/>
            <w:webHidden/>
          </w:rPr>
          <w:fldChar w:fldCharType="separate"/>
        </w:r>
        <w:r>
          <w:rPr>
            <w:noProof/>
            <w:webHidden/>
          </w:rPr>
          <w:t>50</w:t>
        </w:r>
        <w:r>
          <w:rPr>
            <w:noProof/>
            <w:webHidden/>
          </w:rPr>
          <w:fldChar w:fldCharType="end"/>
        </w:r>
      </w:hyperlink>
    </w:p>
    <w:p w14:paraId="1DA03D62" w14:textId="0E53756F" w:rsidR="000C5A9B" w:rsidRDefault="000C5A9B">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2453550" w:history="1">
        <w:r w:rsidRPr="00E63FAB">
          <w:rPr>
            <w:rStyle w:val="Hyperlink"/>
            <w:noProof/>
          </w:rPr>
          <w:t>Tabula nr. 5. Pārskats par Latvijas būvnormatīviem, kas piemērojami transporta infrastruktūrai</w:t>
        </w:r>
        <w:r>
          <w:rPr>
            <w:noProof/>
            <w:webHidden/>
          </w:rPr>
          <w:tab/>
        </w:r>
        <w:r>
          <w:rPr>
            <w:noProof/>
            <w:webHidden/>
          </w:rPr>
          <w:fldChar w:fldCharType="begin"/>
        </w:r>
        <w:r>
          <w:rPr>
            <w:noProof/>
            <w:webHidden/>
          </w:rPr>
          <w:instrText xml:space="preserve"> PAGEREF _Toc202453550 \h </w:instrText>
        </w:r>
        <w:r>
          <w:rPr>
            <w:noProof/>
            <w:webHidden/>
          </w:rPr>
        </w:r>
        <w:r>
          <w:rPr>
            <w:noProof/>
            <w:webHidden/>
          </w:rPr>
          <w:fldChar w:fldCharType="separate"/>
        </w:r>
        <w:r>
          <w:rPr>
            <w:noProof/>
            <w:webHidden/>
          </w:rPr>
          <w:t>51</w:t>
        </w:r>
        <w:r>
          <w:rPr>
            <w:noProof/>
            <w:webHidden/>
          </w:rPr>
          <w:fldChar w:fldCharType="end"/>
        </w:r>
      </w:hyperlink>
    </w:p>
    <w:p w14:paraId="275FA3AE" w14:textId="0204CA82" w:rsidR="000C5A9B" w:rsidRDefault="000C5A9B">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2453551" w:history="1">
        <w:r w:rsidRPr="00E63FAB">
          <w:rPr>
            <w:rStyle w:val="Hyperlink"/>
            <w:noProof/>
          </w:rPr>
          <w:t>Tabula nr. 6. Identificētā klimata pārmaiņu izraisītā ievainojamība autoceļu, ielu un ceļu infrastruktūrai Latvijā</w:t>
        </w:r>
        <w:r>
          <w:rPr>
            <w:noProof/>
            <w:webHidden/>
          </w:rPr>
          <w:tab/>
        </w:r>
        <w:r>
          <w:rPr>
            <w:noProof/>
            <w:webHidden/>
          </w:rPr>
          <w:fldChar w:fldCharType="begin"/>
        </w:r>
        <w:r>
          <w:rPr>
            <w:noProof/>
            <w:webHidden/>
          </w:rPr>
          <w:instrText xml:space="preserve"> PAGEREF _Toc202453551 \h </w:instrText>
        </w:r>
        <w:r>
          <w:rPr>
            <w:noProof/>
            <w:webHidden/>
          </w:rPr>
        </w:r>
        <w:r>
          <w:rPr>
            <w:noProof/>
            <w:webHidden/>
          </w:rPr>
          <w:fldChar w:fldCharType="separate"/>
        </w:r>
        <w:r>
          <w:rPr>
            <w:noProof/>
            <w:webHidden/>
          </w:rPr>
          <w:t>63</w:t>
        </w:r>
        <w:r>
          <w:rPr>
            <w:noProof/>
            <w:webHidden/>
          </w:rPr>
          <w:fldChar w:fldCharType="end"/>
        </w:r>
      </w:hyperlink>
    </w:p>
    <w:p w14:paraId="1B172434" w14:textId="38463C81" w:rsidR="000C5A9B" w:rsidRDefault="000C5A9B">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2453552" w:history="1">
        <w:r w:rsidRPr="00E63FAB">
          <w:rPr>
            <w:rStyle w:val="Hyperlink"/>
            <w:noProof/>
          </w:rPr>
          <w:t>Tabula nr. 7. Identificētā klimata pārmaiņu izraisītā ievainojamība dzelzceļa infrastruktūrai Latvijā</w:t>
        </w:r>
        <w:r>
          <w:rPr>
            <w:noProof/>
            <w:webHidden/>
          </w:rPr>
          <w:tab/>
        </w:r>
        <w:r>
          <w:rPr>
            <w:noProof/>
            <w:webHidden/>
          </w:rPr>
          <w:fldChar w:fldCharType="begin"/>
        </w:r>
        <w:r>
          <w:rPr>
            <w:noProof/>
            <w:webHidden/>
          </w:rPr>
          <w:instrText xml:space="preserve"> PAGEREF _Toc202453552 \h </w:instrText>
        </w:r>
        <w:r>
          <w:rPr>
            <w:noProof/>
            <w:webHidden/>
          </w:rPr>
        </w:r>
        <w:r>
          <w:rPr>
            <w:noProof/>
            <w:webHidden/>
          </w:rPr>
          <w:fldChar w:fldCharType="separate"/>
        </w:r>
        <w:r>
          <w:rPr>
            <w:noProof/>
            <w:webHidden/>
          </w:rPr>
          <w:t>71</w:t>
        </w:r>
        <w:r>
          <w:rPr>
            <w:noProof/>
            <w:webHidden/>
          </w:rPr>
          <w:fldChar w:fldCharType="end"/>
        </w:r>
      </w:hyperlink>
    </w:p>
    <w:p w14:paraId="61D49822" w14:textId="31588645" w:rsidR="000C5A9B" w:rsidRDefault="000C5A9B">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2453553" w:history="1">
        <w:r w:rsidRPr="00E63FAB">
          <w:rPr>
            <w:rStyle w:val="Hyperlink"/>
            <w:noProof/>
          </w:rPr>
          <w:t>Tabula nr. 8. Identificētā klimata pārmaiņu izraisītā ievainojamība aviācijas infrastruktūrai Latvijā</w:t>
        </w:r>
        <w:r>
          <w:rPr>
            <w:noProof/>
            <w:webHidden/>
          </w:rPr>
          <w:tab/>
        </w:r>
        <w:r>
          <w:rPr>
            <w:noProof/>
            <w:webHidden/>
          </w:rPr>
          <w:fldChar w:fldCharType="begin"/>
        </w:r>
        <w:r>
          <w:rPr>
            <w:noProof/>
            <w:webHidden/>
          </w:rPr>
          <w:instrText xml:space="preserve"> PAGEREF _Toc202453553 \h </w:instrText>
        </w:r>
        <w:r>
          <w:rPr>
            <w:noProof/>
            <w:webHidden/>
          </w:rPr>
        </w:r>
        <w:r>
          <w:rPr>
            <w:noProof/>
            <w:webHidden/>
          </w:rPr>
          <w:fldChar w:fldCharType="separate"/>
        </w:r>
        <w:r>
          <w:rPr>
            <w:noProof/>
            <w:webHidden/>
          </w:rPr>
          <w:t>76</w:t>
        </w:r>
        <w:r>
          <w:rPr>
            <w:noProof/>
            <w:webHidden/>
          </w:rPr>
          <w:fldChar w:fldCharType="end"/>
        </w:r>
      </w:hyperlink>
    </w:p>
    <w:p w14:paraId="33DD47DD" w14:textId="4CF92E02" w:rsidR="000C5A9B" w:rsidRDefault="000C5A9B">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2453554" w:history="1">
        <w:r w:rsidRPr="00E63FAB">
          <w:rPr>
            <w:rStyle w:val="Hyperlink"/>
            <w:noProof/>
          </w:rPr>
          <w:t>Tabula nr. 9. Identificētā klimata pārmaiņu izraisītā ievainojamība jūrniecības infrastruktūrai Latvijā</w:t>
        </w:r>
        <w:r>
          <w:rPr>
            <w:noProof/>
            <w:webHidden/>
          </w:rPr>
          <w:tab/>
        </w:r>
        <w:r>
          <w:rPr>
            <w:noProof/>
            <w:webHidden/>
          </w:rPr>
          <w:fldChar w:fldCharType="begin"/>
        </w:r>
        <w:r>
          <w:rPr>
            <w:noProof/>
            <w:webHidden/>
          </w:rPr>
          <w:instrText xml:space="preserve"> PAGEREF _Toc202453554 \h </w:instrText>
        </w:r>
        <w:r>
          <w:rPr>
            <w:noProof/>
            <w:webHidden/>
          </w:rPr>
        </w:r>
        <w:r>
          <w:rPr>
            <w:noProof/>
            <w:webHidden/>
          </w:rPr>
          <w:fldChar w:fldCharType="separate"/>
        </w:r>
        <w:r>
          <w:rPr>
            <w:noProof/>
            <w:webHidden/>
          </w:rPr>
          <w:t>78</w:t>
        </w:r>
        <w:r>
          <w:rPr>
            <w:noProof/>
            <w:webHidden/>
          </w:rPr>
          <w:fldChar w:fldCharType="end"/>
        </w:r>
      </w:hyperlink>
    </w:p>
    <w:p w14:paraId="4B1AB842" w14:textId="3D39E39B" w:rsidR="000C5A9B" w:rsidRDefault="000C5A9B">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2453555" w:history="1">
        <w:r w:rsidRPr="00E63FAB">
          <w:rPr>
            <w:rStyle w:val="Hyperlink"/>
            <w:noProof/>
          </w:rPr>
          <w:t>Tabula nr. 10. Risku analīzē un novērtēšanā iesaistītie eksperti un to specializācija</w:t>
        </w:r>
        <w:r>
          <w:rPr>
            <w:noProof/>
            <w:webHidden/>
          </w:rPr>
          <w:tab/>
        </w:r>
        <w:r>
          <w:rPr>
            <w:noProof/>
            <w:webHidden/>
          </w:rPr>
          <w:fldChar w:fldCharType="begin"/>
        </w:r>
        <w:r>
          <w:rPr>
            <w:noProof/>
            <w:webHidden/>
          </w:rPr>
          <w:instrText xml:space="preserve"> PAGEREF _Toc202453555 \h </w:instrText>
        </w:r>
        <w:r>
          <w:rPr>
            <w:noProof/>
            <w:webHidden/>
          </w:rPr>
        </w:r>
        <w:r>
          <w:rPr>
            <w:noProof/>
            <w:webHidden/>
          </w:rPr>
          <w:fldChar w:fldCharType="separate"/>
        </w:r>
        <w:r>
          <w:rPr>
            <w:noProof/>
            <w:webHidden/>
          </w:rPr>
          <w:t>86</w:t>
        </w:r>
        <w:r>
          <w:rPr>
            <w:noProof/>
            <w:webHidden/>
          </w:rPr>
          <w:fldChar w:fldCharType="end"/>
        </w:r>
      </w:hyperlink>
    </w:p>
    <w:p w14:paraId="5B1BA70C" w14:textId="019EBA1B" w:rsidR="000C5A9B" w:rsidRDefault="000C5A9B">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2453556" w:history="1">
        <w:r w:rsidRPr="00E63FAB">
          <w:rPr>
            <w:rStyle w:val="Hyperlink"/>
            <w:noProof/>
          </w:rPr>
          <w:t>Tabula nr. 11. Riska iespējamības iedalījums</w:t>
        </w:r>
        <w:r>
          <w:rPr>
            <w:noProof/>
            <w:webHidden/>
          </w:rPr>
          <w:tab/>
        </w:r>
        <w:r>
          <w:rPr>
            <w:noProof/>
            <w:webHidden/>
          </w:rPr>
          <w:fldChar w:fldCharType="begin"/>
        </w:r>
        <w:r>
          <w:rPr>
            <w:noProof/>
            <w:webHidden/>
          </w:rPr>
          <w:instrText xml:space="preserve"> PAGEREF _Toc202453556 \h </w:instrText>
        </w:r>
        <w:r>
          <w:rPr>
            <w:noProof/>
            <w:webHidden/>
          </w:rPr>
        </w:r>
        <w:r>
          <w:rPr>
            <w:noProof/>
            <w:webHidden/>
          </w:rPr>
          <w:fldChar w:fldCharType="separate"/>
        </w:r>
        <w:r>
          <w:rPr>
            <w:noProof/>
            <w:webHidden/>
          </w:rPr>
          <w:t>87</w:t>
        </w:r>
        <w:r>
          <w:rPr>
            <w:noProof/>
            <w:webHidden/>
          </w:rPr>
          <w:fldChar w:fldCharType="end"/>
        </w:r>
      </w:hyperlink>
    </w:p>
    <w:p w14:paraId="4EE466DA" w14:textId="7896C3F8" w:rsidR="000C5A9B" w:rsidRDefault="000C5A9B">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2453557" w:history="1">
        <w:r w:rsidRPr="00E63FAB">
          <w:rPr>
            <w:rStyle w:val="Hyperlink"/>
            <w:noProof/>
          </w:rPr>
          <w:t>Tabula nr. 12. Riska seku un zaudējumu iedalījums</w:t>
        </w:r>
        <w:r>
          <w:rPr>
            <w:noProof/>
            <w:webHidden/>
          </w:rPr>
          <w:tab/>
        </w:r>
        <w:r>
          <w:rPr>
            <w:noProof/>
            <w:webHidden/>
          </w:rPr>
          <w:fldChar w:fldCharType="begin"/>
        </w:r>
        <w:r>
          <w:rPr>
            <w:noProof/>
            <w:webHidden/>
          </w:rPr>
          <w:instrText xml:space="preserve"> PAGEREF _Toc202453557 \h </w:instrText>
        </w:r>
        <w:r>
          <w:rPr>
            <w:noProof/>
            <w:webHidden/>
          </w:rPr>
        </w:r>
        <w:r>
          <w:rPr>
            <w:noProof/>
            <w:webHidden/>
          </w:rPr>
          <w:fldChar w:fldCharType="separate"/>
        </w:r>
        <w:r>
          <w:rPr>
            <w:noProof/>
            <w:webHidden/>
          </w:rPr>
          <w:t>88</w:t>
        </w:r>
        <w:r>
          <w:rPr>
            <w:noProof/>
            <w:webHidden/>
          </w:rPr>
          <w:fldChar w:fldCharType="end"/>
        </w:r>
      </w:hyperlink>
    </w:p>
    <w:p w14:paraId="2B4A9DD3" w14:textId="671AABA3" w:rsidR="000C5A9B" w:rsidRDefault="000C5A9B">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2453558" w:history="1">
        <w:r w:rsidRPr="00E63FAB">
          <w:rPr>
            <w:rStyle w:val="Hyperlink"/>
            <w:noProof/>
          </w:rPr>
          <w:t>Tabula nr. 13. Dzelzceļa satiksmes infrastruktūras neatbilstības drošības prasībām gadījumu skaits no 2014. gada līdz 2023. gadam</w:t>
        </w:r>
        <w:r>
          <w:rPr>
            <w:noProof/>
            <w:webHidden/>
          </w:rPr>
          <w:tab/>
        </w:r>
        <w:r>
          <w:rPr>
            <w:noProof/>
            <w:webHidden/>
          </w:rPr>
          <w:fldChar w:fldCharType="begin"/>
        </w:r>
        <w:r>
          <w:rPr>
            <w:noProof/>
            <w:webHidden/>
          </w:rPr>
          <w:instrText xml:space="preserve"> PAGEREF _Toc202453558 \h </w:instrText>
        </w:r>
        <w:r>
          <w:rPr>
            <w:noProof/>
            <w:webHidden/>
          </w:rPr>
        </w:r>
        <w:r>
          <w:rPr>
            <w:noProof/>
            <w:webHidden/>
          </w:rPr>
          <w:fldChar w:fldCharType="separate"/>
        </w:r>
        <w:r>
          <w:rPr>
            <w:noProof/>
            <w:webHidden/>
          </w:rPr>
          <w:t>108</w:t>
        </w:r>
        <w:r>
          <w:rPr>
            <w:noProof/>
            <w:webHidden/>
          </w:rPr>
          <w:fldChar w:fldCharType="end"/>
        </w:r>
      </w:hyperlink>
    </w:p>
    <w:p w14:paraId="68957F51" w14:textId="2AA3BDF2" w:rsidR="000C5A9B" w:rsidRDefault="000C5A9B">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2453559" w:history="1">
        <w:r w:rsidRPr="00E63FAB">
          <w:rPr>
            <w:rStyle w:val="Hyperlink"/>
            <w:noProof/>
          </w:rPr>
          <w:t>Tabula nr. 14. Dažādos avotos minētas pielāgošanās pasākumu izmaksu-ieguvumu aplēses</w:t>
        </w:r>
        <w:r>
          <w:rPr>
            <w:noProof/>
            <w:webHidden/>
          </w:rPr>
          <w:tab/>
        </w:r>
        <w:r>
          <w:rPr>
            <w:noProof/>
            <w:webHidden/>
          </w:rPr>
          <w:fldChar w:fldCharType="begin"/>
        </w:r>
        <w:r>
          <w:rPr>
            <w:noProof/>
            <w:webHidden/>
          </w:rPr>
          <w:instrText xml:space="preserve"> PAGEREF _Toc202453559 \h </w:instrText>
        </w:r>
        <w:r>
          <w:rPr>
            <w:noProof/>
            <w:webHidden/>
          </w:rPr>
        </w:r>
        <w:r>
          <w:rPr>
            <w:noProof/>
            <w:webHidden/>
          </w:rPr>
          <w:fldChar w:fldCharType="separate"/>
        </w:r>
        <w:r>
          <w:rPr>
            <w:noProof/>
            <w:webHidden/>
          </w:rPr>
          <w:t>125</w:t>
        </w:r>
        <w:r>
          <w:rPr>
            <w:noProof/>
            <w:webHidden/>
          </w:rPr>
          <w:fldChar w:fldCharType="end"/>
        </w:r>
      </w:hyperlink>
    </w:p>
    <w:p w14:paraId="4A423432" w14:textId="13E17CAC" w:rsidR="000C5A9B" w:rsidRDefault="000C5A9B">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2453560" w:history="1">
        <w:r w:rsidRPr="00E63FAB">
          <w:rPr>
            <w:rStyle w:val="Hyperlink"/>
            <w:noProof/>
          </w:rPr>
          <w:t>Tabula nr. 15</w:t>
        </w:r>
        <w:r w:rsidRPr="00E63FAB">
          <w:rPr>
            <w:rStyle w:val="Hyperlink"/>
            <w:noProof/>
            <w:lang w:val="lv"/>
          </w:rPr>
          <w:t>. Identificētie augstākie klimata riski transporta infrastruktūras jomā</w:t>
        </w:r>
        <w:r>
          <w:rPr>
            <w:noProof/>
            <w:webHidden/>
          </w:rPr>
          <w:tab/>
        </w:r>
        <w:r>
          <w:rPr>
            <w:noProof/>
            <w:webHidden/>
          </w:rPr>
          <w:fldChar w:fldCharType="begin"/>
        </w:r>
        <w:r>
          <w:rPr>
            <w:noProof/>
            <w:webHidden/>
          </w:rPr>
          <w:instrText xml:space="preserve"> PAGEREF _Toc202453560 \h </w:instrText>
        </w:r>
        <w:r>
          <w:rPr>
            <w:noProof/>
            <w:webHidden/>
          </w:rPr>
        </w:r>
        <w:r>
          <w:rPr>
            <w:noProof/>
            <w:webHidden/>
          </w:rPr>
          <w:fldChar w:fldCharType="separate"/>
        </w:r>
        <w:r>
          <w:rPr>
            <w:noProof/>
            <w:webHidden/>
          </w:rPr>
          <w:t>130</w:t>
        </w:r>
        <w:r>
          <w:rPr>
            <w:noProof/>
            <w:webHidden/>
          </w:rPr>
          <w:fldChar w:fldCharType="end"/>
        </w:r>
      </w:hyperlink>
    </w:p>
    <w:p w14:paraId="68D93FF9" w14:textId="1944C652" w:rsidR="000C5A9B" w:rsidRDefault="000C5A9B">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2453561" w:history="1">
        <w:r w:rsidRPr="00E63FAB">
          <w:rPr>
            <w:rStyle w:val="Hyperlink"/>
            <w:noProof/>
          </w:rPr>
          <w:t>Tabula nr. 16</w:t>
        </w:r>
        <w:r w:rsidRPr="00E63FAB">
          <w:rPr>
            <w:rStyle w:val="Hyperlink"/>
            <w:noProof/>
            <w:lang w:val="lv"/>
          </w:rPr>
          <w:t>. Autoceļiem specifiski izstrādātais pielāgošanās indikators</w:t>
        </w:r>
        <w:r>
          <w:rPr>
            <w:noProof/>
            <w:webHidden/>
          </w:rPr>
          <w:tab/>
        </w:r>
        <w:r>
          <w:rPr>
            <w:noProof/>
            <w:webHidden/>
          </w:rPr>
          <w:fldChar w:fldCharType="begin"/>
        </w:r>
        <w:r>
          <w:rPr>
            <w:noProof/>
            <w:webHidden/>
          </w:rPr>
          <w:instrText xml:space="preserve"> PAGEREF _Toc202453561 \h </w:instrText>
        </w:r>
        <w:r>
          <w:rPr>
            <w:noProof/>
            <w:webHidden/>
          </w:rPr>
        </w:r>
        <w:r>
          <w:rPr>
            <w:noProof/>
            <w:webHidden/>
          </w:rPr>
          <w:fldChar w:fldCharType="separate"/>
        </w:r>
        <w:r>
          <w:rPr>
            <w:noProof/>
            <w:webHidden/>
          </w:rPr>
          <w:t>131</w:t>
        </w:r>
        <w:r>
          <w:rPr>
            <w:noProof/>
            <w:webHidden/>
          </w:rPr>
          <w:fldChar w:fldCharType="end"/>
        </w:r>
      </w:hyperlink>
    </w:p>
    <w:p w14:paraId="71781D2E" w14:textId="4BED26B4" w:rsidR="000C5A9B" w:rsidRDefault="000C5A9B">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2453562" w:history="1">
        <w:r w:rsidRPr="00E63FAB">
          <w:rPr>
            <w:rStyle w:val="Hyperlink"/>
            <w:noProof/>
          </w:rPr>
          <w:t>Tabula nr. 17</w:t>
        </w:r>
        <w:r w:rsidRPr="00E63FAB">
          <w:rPr>
            <w:rStyle w:val="Hyperlink"/>
            <w:rFonts w:eastAsia="Arial"/>
            <w:noProof/>
            <w:lang w:val="lv"/>
          </w:rPr>
          <w:t>. Sabiedriskajam transportam specifiski izstrādātais pielāgošanās indikators</w:t>
        </w:r>
        <w:r>
          <w:rPr>
            <w:noProof/>
            <w:webHidden/>
          </w:rPr>
          <w:tab/>
        </w:r>
        <w:r>
          <w:rPr>
            <w:noProof/>
            <w:webHidden/>
          </w:rPr>
          <w:fldChar w:fldCharType="begin"/>
        </w:r>
        <w:r>
          <w:rPr>
            <w:noProof/>
            <w:webHidden/>
          </w:rPr>
          <w:instrText xml:space="preserve"> PAGEREF _Toc202453562 \h </w:instrText>
        </w:r>
        <w:r>
          <w:rPr>
            <w:noProof/>
            <w:webHidden/>
          </w:rPr>
        </w:r>
        <w:r>
          <w:rPr>
            <w:noProof/>
            <w:webHidden/>
          </w:rPr>
          <w:fldChar w:fldCharType="separate"/>
        </w:r>
        <w:r>
          <w:rPr>
            <w:noProof/>
            <w:webHidden/>
          </w:rPr>
          <w:t>132</w:t>
        </w:r>
        <w:r>
          <w:rPr>
            <w:noProof/>
            <w:webHidden/>
          </w:rPr>
          <w:fldChar w:fldCharType="end"/>
        </w:r>
      </w:hyperlink>
    </w:p>
    <w:p w14:paraId="280452DE" w14:textId="48DE74FB" w:rsidR="000C5A9B" w:rsidRDefault="000C5A9B">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2453563" w:history="1">
        <w:r w:rsidRPr="00E63FAB">
          <w:rPr>
            <w:rStyle w:val="Hyperlink"/>
            <w:noProof/>
          </w:rPr>
          <w:t>Tabula nr. 18</w:t>
        </w:r>
        <w:r w:rsidRPr="00E63FAB">
          <w:rPr>
            <w:rStyle w:val="Hyperlink"/>
            <w:rFonts w:eastAsia="Arial"/>
            <w:noProof/>
            <w:lang w:val="lv"/>
          </w:rPr>
          <w:t>. Ce</w:t>
        </w:r>
        <w:r w:rsidRPr="00E63FAB">
          <w:rPr>
            <w:rStyle w:val="Hyperlink"/>
            <w:rFonts w:eastAsia="Arial"/>
            <w:noProof/>
          </w:rPr>
          <w:t>ļu slēgšanas novērtēšanai</w:t>
        </w:r>
        <w:r w:rsidRPr="00E63FAB">
          <w:rPr>
            <w:rStyle w:val="Hyperlink"/>
            <w:rFonts w:eastAsia="Arial"/>
            <w:noProof/>
            <w:lang w:val="lv"/>
          </w:rPr>
          <w:t xml:space="preserve"> izstrādātais pielāgošanās indikators</w:t>
        </w:r>
        <w:r>
          <w:rPr>
            <w:noProof/>
            <w:webHidden/>
          </w:rPr>
          <w:tab/>
        </w:r>
        <w:r>
          <w:rPr>
            <w:noProof/>
            <w:webHidden/>
          </w:rPr>
          <w:fldChar w:fldCharType="begin"/>
        </w:r>
        <w:r>
          <w:rPr>
            <w:noProof/>
            <w:webHidden/>
          </w:rPr>
          <w:instrText xml:space="preserve"> PAGEREF _Toc202453563 \h </w:instrText>
        </w:r>
        <w:r>
          <w:rPr>
            <w:noProof/>
            <w:webHidden/>
          </w:rPr>
        </w:r>
        <w:r>
          <w:rPr>
            <w:noProof/>
            <w:webHidden/>
          </w:rPr>
          <w:fldChar w:fldCharType="separate"/>
        </w:r>
        <w:r>
          <w:rPr>
            <w:noProof/>
            <w:webHidden/>
          </w:rPr>
          <w:t>133</w:t>
        </w:r>
        <w:r>
          <w:rPr>
            <w:noProof/>
            <w:webHidden/>
          </w:rPr>
          <w:fldChar w:fldCharType="end"/>
        </w:r>
      </w:hyperlink>
    </w:p>
    <w:p w14:paraId="4BA2EF1B" w14:textId="48EBCA84" w:rsidR="003A1169" w:rsidRDefault="00DA4507" w:rsidP="003A1169">
      <w:pPr>
        <w:pStyle w:val="BodyText"/>
        <w:spacing w:before="0" w:after="0"/>
      </w:pPr>
      <w:r>
        <w:fldChar w:fldCharType="end"/>
      </w:r>
    </w:p>
    <w:p w14:paraId="5EE70B14" w14:textId="77777777" w:rsidR="00DA4507" w:rsidRDefault="00DA4507" w:rsidP="003A1169">
      <w:pPr>
        <w:pStyle w:val="BodyText"/>
        <w:spacing w:before="0" w:after="0"/>
      </w:pPr>
    </w:p>
    <w:p w14:paraId="44BBAF95" w14:textId="292ACEF5" w:rsidR="003A1169" w:rsidRDefault="003A1169" w:rsidP="003A1169">
      <w:pPr>
        <w:pStyle w:val="Heading2"/>
        <w:numPr>
          <w:ilvl w:val="0"/>
          <w:numId w:val="0"/>
        </w:numPr>
      </w:pPr>
      <w:bookmarkStart w:id="7" w:name="_Toc200986537"/>
      <w:r>
        <w:t>Attēlu rādītājs</w:t>
      </w:r>
      <w:bookmarkEnd w:id="7"/>
    </w:p>
    <w:p w14:paraId="27E5EE93" w14:textId="571D2FBB" w:rsidR="00545F96" w:rsidRDefault="00482F5F">
      <w:pPr>
        <w:pStyle w:val="TableofFigures"/>
        <w:tabs>
          <w:tab w:val="right" w:leader="dot" w:pos="8556"/>
        </w:tabs>
        <w:rPr>
          <w:rFonts w:eastAsiaTheme="minorEastAsia" w:cstheme="minorBidi"/>
          <w:noProof/>
          <w:kern w:val="2"/>
          <w:sz w:val="24"/>
          <w:szCs w:val="24"/>
          <w:lang w:val="en-GB" w:eastAsia="en-GB"/>
          <w14:ligatures w14:val="standardContextual"/>
        </w:rPr>
      </w:pPr>
      <w:r>
        <w:rPr>
          <w:sz w:val="20"/>
          <w:szCs w:val="20"/>
        </w:rPr>
        <w:fldChar w:fldCharType="begin"/>
      </w:r>
      <w:r>
        <w:rPr>
          <w:sz w:val="20"/>
          <w:szCs w:val="20"/>
        </w:rPr>
        <w:instrText xml:space="preserve"> TOC \h \z \c "Attēls nr." </w:instrText>
      </w:r>
      <w:r>
        <w:rPr>
          <w:sz w:val="20"/>
          <w:szCs w:val="20"/>
        </w:rPr>
        <w:fldChar w:fldCharType="separate"/>
      </w:r>
      <w:hyperlink w:anchor="_Toc200986658" w:history="1">
        <w:r w:rsidR="00545F96" w:rsidRPr="004D615E">
          <w:rPr>
            <w:rStyle w:val="Hyperlink"/>
            <w:noProof/>
          </w:rPr>
          <w:t>Attēls nr. 1. Zemes virsmas temperatūras pieaugums salīdzinājumā ar pirmsindustriālo (1800-1900) periodu</w:t>
        </w:r>
        <w:r w:rsidR="00545F96">
          <w:rPr>
            <w:noProof/>
            <w:webHidden/>
          </w:rPr>
          <w:tab/>
        </w:r>
        <w:r w:rsidR="00545F96">
          <w:rPr>
            <w:noProof/>
            <w:webHidden/>
          </w:rPr>
          <w:fldChar w:fldCharType="begin"/>
        </w:r>
        <w:r w:rsidR="00545F96">
          <w:rPr>
            <w:noProof/>
            <w:webHidden/>
          </w:rPr>
          <w:instrText xml:space="preserve"> PAGEREF _Toc200986658 \h </w:instrText>
        </w:r>
        <w:r w:rsidR="00545F96">
          <w:rPr>
            <w:noProof/>
            <w:webHidden/>
          </w:rPr>
        </w:r>
        <w:r w:rsidR="00545F96">
          <w:rPr>
            <w:noProof/>
            <w:webHidden/>
          </w:rPr>
          <w:fldChar w:fldCharType="separate"/>
        </w:r>
        <w:r w:rsidR="00082691">
          <w:rPr>
            <w:noProof/>
            <w:webHidden/>
          </w:rPr>
          <w:t>19</w:t>
        </w:r>
        <w:r w:rsidR="00545F96">
          <w:rPr>
            <w:noProof/>
            <w:webHidden/>
          </w:rPr>
          <w:fldChar w:fldCharType="end"/>
        </w:r>
      </w:hyperlink>
    </w:p>
    <w:p w14:paraId="3AFE48DB" w14:textId="15BCFD91" w:rsidR="00545F96" w:rsidRDefault="00545F96">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0986659" w:history="1">
        <w:r w:rsidRPr="004D615E">
          <w:rPr>
            <w:rStyle w:val="Hyperlink"/>
            <w:noProof/>
          </w:rPr>
          <w:t>Attēls nr. 2. LVĢMC nākotnes klimata pārmaiņu modeļu prognozes</w:t>
        </w:r>
        <w:r>
          <w:rPr>
            <w:noProof/>
            <w:webHidden/>
          </w:rPr>
          <w:tab/>
        </w:r>
        <w:r>
          <w:rPr>
            <w:noProof/>
            <w:webHidden/>
          </w:rPr>
          <w:fldChar w:fldCharType="begin"/>
        </w:r>
        <w:r>
          <w:rPr>
            <w:noProof/>
            <w:webHidden/>
          </w:rPr>
          <w:instrText xml:space="preserve"> PAGEREF _Toc200986659 \h </w:instrText>
        </w:r>
        <w:r>
          <w:rPr>
            <w:noProof/>
            <w:webHidden/>
          </w:rPr>
        </w:r>
        <w:r>
          <w:rPr>
            <w:noProof/>
            <w:webHidden/>
          </w:rPr>
          <w:fldChar w:fldCharType="separate"/>
        </w:r>
        <w:r w:rsidR="00082691">
          <w:rPr>
            <w:noProof/>
            <w:webHidden/>
          </w:rPr>
          <w:t>22</w:t>
        </w:r>
        <w:r>
          <w:rPr>
            <w:noProof/>
            <w:webHidden/>
          </w:rPr>
          <w:fldChar w:fldCharType="end"/>
        </w:r>
      </w:hyperlink>
    </w:p>
    <w:p w14:paraId="483DD007" w14:textId="0E5854FB" w:rsidR="00545F96" w:rsidRDefault="00545F96">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0986660" w:history="1">
        <w:r w:rsidRPr="004D615E">
          <w:rPr>
            <w:rStyle w:val="Hyperlink"/>
            <w:noProof/>
          </w:rPr>
          <w:t>Attēls nr. 3. Pārskats par starptautiskajiem un ES politikas plānošanas dokumentiem, kas ietekmē transporta infrastruktūras jomu</w:t>
        </w:r>
        <w:r>
          <w:rPr>
            <w:noProof/>
            <w:webHidden/>
          </w:rPr>
          <w:tab/>
        </w:r>
        <w:r>
          <w:rPr>
            <w:noProof/>
            <w:webHidden/>
          </w:rPr>
          <w:fldChar w:fldCharType="begin"/>
        </w:r>
        <w:r>
          <w:rPr>
            <w:noProof/>
            <w:webHidden/>
          </w:rPr>
          <w:instrText xml:space="preserve"> PAGEREF _Toc200986660 \h </w:instrText>
        </w:r>
        <w:r>
          <w:rPr>
            <w:noProof/>
            <w:webHidden/>
          </w:rPr>
        </w:r>
        <w:r>
          <w:rPr>
            <w:noProof/>
            <w:webHidden/>
          </w:rPr>
          <w:fldChar w:fldCharType="separate"/>
        </w:r>
        <w:r w:rsidR="00082691">
          <w:rPr>
            <w:noProof/>
            <w:webHidden/>
          </w:rPr>
          <w:t>33</w:t>
        </w:r>
        <w:r>
          <w:rPr>
            <w:noProof/>
            <w:webHidden/>
          </w:rPr>
          <w:fldChar w:fldCharType="end"/>
        </w:r>
      </w:hyperlink>
    </w:p>
    <w:p w14:paraId="0662678D" w14:textId="6DC0E896" w:rsidR="00545F96" w:rsidRDefault="00545F96">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0986661" w:history="1">
        <w:r w:rsidRPr="004D615E">
          <w:rPr>
            <w:rStyle w:val="Hyperlink"/>
            <w:noProof/>
          </w:rPr>
          <w:t>Attēls nr. 4. Pārskats par nacionālajiem politikas plānošanas dokumentiem</w:t>
        </w:r>
        <w:r>
          <w:rPr>
            <w:noProof/>
            <w:webHidden/>
          </w:rPr>
          <w:tab/>
        </w:r>
        <w:r>
          <w:rPr>
            <w:noProof/>
            <w:webHidden/>
          </w:rPr>
          <w:fldChar w:fldCharType="begin"/>
        </w:r>
        <w:r>
          <w:rPr>
            <w:noProof/>
            <w:webHidden/>
          </w:rPr>
          <w:instrText xml:space="preserve"> PAGEREF _Toc200986661 \h </w:instrText>
        </w:r>
        <w:r>
          <w:rPr>
            <w:noProof/>
            <w:webHidden/>
          </w:rPr>
        </w:r>
        <w:r>
          <w:rPr>
            <w:noProof/>
            <w:webHidden/>
          </w:rPr>
          <w:fldChar w:fldCharType="separate"/>
        </w:r>
        <w:r w:rsidR="00082691">
          <w:rPr>
            <w:noProof/>
            <w:webHidden/>
          </w:rPr>
          <w:t>44</w:t>
        </w:r>
        <w:r>
          <w:rPr>
            <w:noProof/>
            <w:webHidden/>
          </w:rPr>
          <w:fldChar w:fldCharType="end"/>
        </w:r>
      </w:hyperlink>
    </w:p>
    <w:p w14:paraId="082B38E2" w14:textId="1CA7C6AB" w:rsidR="00545F96" w:rsidRDefault="00545F96">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0986662" w:history="1">
        <w:r w:rsidRPr="004D615E">
          <w:rPr>
            <w:rStyle w:val="Hyperlink"/>
            <w:noProof/>
          </w:rPr>
          <w:t>Attēls nr. 5. IPCC pieeja ievainojamības un risku novērtējumam</w:t>
        </w:r>
        <w:r>
          <w:rPr>
            <w:noProof/>
            <w:webHidden/>
          </w:rPr>
          <w:tab/>
        </w:r>
        <w:r>
          <w:rPr>
            <w:noProof/>
            <w:webHidden/>
          </w:rPr>
          <w:fldChar w:fldCharType="begin"/>
        </w:r>
        <w:r>
          <w:rPr>
            <w:noProof/>
            <w:webHidden/>
          </w:rPr>
          <w:instrText xml:space="preserve"> PAGEREF _Toc200986662 \h </w:instrText>
        </w:r>
        <w:r>
          <w:rPr>
            <w:noProof/>
            <w:webHidden/>
          </w:rPr>
        </w:r>
        <w:r>
          <w:rPr>
            <w:noProof/>
            <w:webHidden/>
          </w:rPr>
          <w:fldChar w:fldCharType="separate"/>
        </w:r>
        <w:r w:rsidR="00082691">
          <w:rPr>
            <w:noProof/>
            <w:webHidden/>
          </w:rPr>
          <w:t>58</w:t>
        </w:r>
        <w:r>
          <w:rPr>
            <w:noProof/>
            <w:webHidden/>
          </w:rPr>
          <w:fldChar w:fldCharType="end"/>
        </w:r>
      </w:hyperlink>
    </w:p>
    <w:p w14:paraId="7D31F377" w14:textId="6B7D517B" w:rsidR="00545F96" w:rsidRDefault="00545F96">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0986663" w:history="1">
        <w:r w:rsidRPr="004D615E">
          <w:rPr>
            <w:rStyle w:val="Hyperlink"/>
            <w:noProof/>
          </w:rPr>
          <w:t>Attēls nr. 6. Klimata pārmaiņu ievainojamība: teorētiskais koncepts</w:t>
        </w:r>
        <w:r>
          <w:rPr>
            <w:noProof/>
            <w:webHidden/>
          </w:rPr>
          <w:tab/>
        </w:r>
        <w:r>
          <w:rPr>
            <w:noProof/>
            <w:webHidden/>
          </w:rPr>
          <w:fldChar w:fldCharType="begin"/>
        </w:r>
        <w:r>
          <w:rPr>
            <w:noProof/>
            <w:webHidden/>
          </w:rPr>
          <w:instrText xml:space="preserve"> PAGEREF _Toc200986663 \h </w:instrText>
        </w:r>
        <w:r>
          <w:rPr>
            <w:noProof/>
            <w:webHidden/>
          </w:rPr>
        </w:r>
        <w:r>
          <w:rPr>
            <w:noProof/>
            <w:webHidden/>
          </w:rPr>
          <w:fldChar w:fldCharType="separate"/>
        </w:r>
        <w:r w:rsidR="00082691">
          <w:rPr>
            <w:noProof/>
            <w:webHidden/>
          </w:rPr>
          <w:t>59</w:t>
        </w:r>
        <w:r>
          <w:rPr>
            <w:noProof/>
            <w:webHidden/>
          </w:rPr>
          <w:fldChar w:fldCharType="end"/>
        </w:r>
      </w:hyperlink>
    </w:p>
    <w:p w14:paraId="0056135F" w14:textId="41ABC0D6" w:rsidR="00545F96" w:rsidRDefault="00545F96">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0986664" w:history="1">
        <w:r w:rsidRPr="004D615E">
          <w:rPr>
            <w:rStyle w:val="Hyperlink"/>
            <w:noProof/>
          </w:rPr>
          <w:t>Attēls nr. 7. Ievainojamības novērtējuma pieeja</w:t>
        </w:r>
        <w:r>
          <w:rPr>
            <w:noProof/>
            <w:webHidden/>
          </w:rPr>
          <w:tab/>
        </w:r>
        <w:r>
          <w:rPr>
            <w:noProof/>
            <w:webHidden/>
          </w:rPr>
          <w:fldChar w:fldCharType="begin"/>
        </w:r>
        <w:r>
          <w:rPr>
            <w:noProof/>
            <w:webHidden/>
          </w:rPr>
          <w:instrText xml:space="preserve"> PAGEREF _Toc200986664 \h </w:instrText>
        </w:r>
        <w:r>
          <w:rPr>
            <w:noProof/>
            <w:webHidden/>
          </w:rPr>
        </w:r>
        <w:r>
          <w:rPr>
            <w:noProof/>
            <w:webHidden/>
          </w:rPr>
          <w:fldChar w:fldCharType="separate"/>
        </w:r>
        <w:r w:rsidR="00082691">
          <w:rPr>
            <w:noProof/>
            <w:webHidden/>
          </w:rPr>
          <w:t>60</w:t>
        </w:r>
        <w:r>
          <w:rPr>
            <w:noProof/>
            <w:webHidden/>
          </w:rPr>
          <w:fldChar w:fldCharType="end"/>
        </w:r>
      </w:hyperlink>
    </w:p>
    <w:p w14:paraId="0131CFCC" w14:textId="7511B3F8" w:rsidR="00545F96" w:rsidRDefault="00545F96">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0986665" w:history="1">
        <w:r w:rsidRPr="004D615E">
          <w:rPr>
            <w:rStyle w:val="Hyperlink"/>
            <w:noProof/>
          </w:rPr>
          <w:t>Attēls nr. 8. Ievainojamības novērtējuma matrica</w:t>
        </w:r>
        <w:r>
          <w:rPr>
            <w:noProof/>
            <w:webHidden/>
          </w:rPr>
          <w:tab/>
        </w:r>
        <w:r>
          <w:rPr>
            <w:noProof/>
            <w:webHidden/>
          </w:rPr>
          <w:fldChar w:fldCharType="begin"/>
        </w:r>
        <w:r>
          <w:rPr>
            <w:noProof/>
            <w:webHidden/>
          </w:rPr>
          <w:instrText xml:space="preserve"> PAGEREF _Toc200986665 \h </w:instrText>
        </w:r>
        <w:r>
          <w:rPr>
            <w:noProof/>
            <w:webHidden/>
          </w:rPr>
        </w:r>
        <w:r>
          <w:rPr>
            <w:noProof/>
            <w:webHidden/>
          </w:rPr>
          <w:fldChar w:fldCharType="separate"/>
        </w:r>
        <w:r w:rsidR="00082691">
          <w:rPr>
            <w:noProof/>
            <w:webHidden/>
          </w:rPr>
          <w:t>61</w:t>
        </w:r>
        <w:r>
          <w:rPr>
            <w:noProof/>
            <w:webHidden/>
          </w:rPr>
          <w:fldChar w:fldCharType="end"/>
        </w:r>
      </w:hyperlink>
    </w:p>
    <w:p w14:paraId="6EFD85FF" w14:textId="43323651" w:rsidR="00545F96" w:rsidRDefault="00545F96">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0986666" w:history="1">
        <w:r w:rsidRPr="004D615E">
          <w:rPr>
            <w:rStyle w:val="Hyperlink"/>
            <w:noProof/>
          </w:rPr>
          <w:t>Attēls nr. 9. Klimata riska indekss 2014.-2024. gadu periodam</w:t>
        </w:r>
        <w:r>
          <w:rPr>
            <w:noProof/>
            <w:webHidden/>
          </w:rPr>
          <w:tab/>
        </w:r>
        <w:r>
          <w:rPr>
            <w:noProof/>
            <w:webHidden/>
          </w:rPr>
          <w:fldChar w:fldCharType="begin"/>
        </w:r>
        <w:r>
          <w:rPr>
            <w:noProof/>
            <w:webHidden/>
          </w:rPr>
          <w:instrText xml:space="preserve"> PAGEREF _Toc200986666 \h </w:instrText>
        </w:r>
        <w:r>
          <w:rPr>
            <w:noProof/>
            <w:webHidden/>
          </w:rPr>
        </w:r>
        <w:r>
          <w:rPr>
            <w:noProof/>
            <w:webHidden/>
          </w:rPr>
          <w:fldChar w:fldCharType="separate"/>
        </w:r>
        <w:r w:rsidR="00082691">
          <w:rPr>
            <w:noProof/>
            <w:webHidden/>
          </w:rPr>
          <w:t>84</w:t>
        </w:r>
        <w:r>
          <w:rPr>
            <w:noProof/>
            <w:webHidden/>
          </w:rPr>
          <w:fldChar w:fldCharType="end"/>
        </w:r>
      </w:hyperlink>
    </w:p>
    <w:p w14:paraId="0F0A7B64" w14:textId="785A99C3" w:rsidR="00545F96" w:rsidRDefault="00545F96">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0986667" w:history="1">
        <w:r w:rsidRPr="004D615E">
          <w:rPr>
            <w:rStyle w:val="Hyperlink"/>
            <w:noProof/>
          </w:rPr>
          <w:t>Attēls nr. 10. Pētījumā izmantotā risku līmeņa matrica</w:t>
        </w:r>
        <w:r>
          <w:rPr>
            <w:noProof/>
            <w:webHidden/>
          </w:rPr>
          <w:tab/>
        </w:r>
        <w:r>
          <w:rPr>
            <w:noProof/>
            <w:webHidden/>
          </w:rPr>
          <w:fldChar w:fldCharType="begin"/>
        </w:r>
        <w:r>
          <w:rPr>
            <w:noProof/>
            <w:webHidden/>
          </w:rPr>
          <w:instrText xml:space="preserve"> PAGEREF _Toc200986667 \h </w:instrText>
        </w:r>
        <w:r>
          <w:rPr>
            <w:noProof/>
            <w:webHidden/>
          </w:rPr>
        </w:r>
        <w:r>
          <w:rPr>
            <w:noProof/>
            <w:webHidden/>
          </w:rPr>
          <w:fldChar w:fldCharType="separate"/>
        </w:r>
        <w:r w:rsidR="00082691">
          <w:rPr>
            <w:noProof/>
            <w:webHidden/>
          </w:rPr>
          <w:t>87</w:t>
        </w:r>
        <w:r>
          <w:rPr>
            <w:noProof/>
            <w:webHidden/>
          </w:rPr>
          <w:fldChar w:fldCharType="end"/>
        </w:r>
      </w:hyperlink>
    </w:p>
    <w:p w14:paraId="202C6BD8" w14:textId="46C9D3F6" w:rsidR="00545F96" w:rsidRDefault="00545F96">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0986668" w:history="1">
        <w:r w:rsidRPr="004D615E">
          <w:rPr>
            <w:rStyle w:val="Hyperlink"/>
            <w:noProof/>
          </w:rPr>
          <w:t>Attēls nr. 11. Kopējās LVC ceļu segumu uzturēšanas izmaksas laika posmā no 2014. gada līdz 2022. gadam mij. EUR</w:t>
        </w:r>
        <w:r>
          <w:rPr>
            <w:noProof/>
            <w:webHidden/>
          </w:rPr>
          <w:tab/>
        </w:r>
        <w:r>
          <w:rPr>
            <w:noProof/>
            <w:webHidden/>
          </w:rPr>
          <w:fldChar w:fldCharType="begin"/>
        </w:r>
        <w:r>
          <w:rPr>
            <w:noProof/>
            <w:webHidden/>
          </w:rPr>
          <w:instrText xml:space="preserve"> PAGEREF _Toc200986668 \h </w:instrText>
        </w:r>
        <w:r>
          <w:rPr>
            <w:noProof/>
            <w:webHidden/>
          </w:rPr>
        </w:r>
        <w:r>
          <w:rPr>
            <w:noProof/>
            <w:webHidden/>
          </w:rPr>
          <w:fldChar w:fldCharType="separate"/>
        </w:r>
        <w:r w:rsidR="00082691">
          <w:rPr>
            <w:noProof/>
            <w:webHidden/>
          </w:rPr>
          <w:t>106</w:t>
        </w:r>
        <w:r>
          <w:rPr>
            <w:noProof/>
            <w:webHidden/>
          </w:rPr>
          <w:fldChar w:fldCharType="end"/>
        </w:r>
      </w:hyperlink>
    </w:p>
    <w:p w14:paraId="63320001" w14:textId="47D5639A" w:rsidR="00545F96" w:rsidRDefault="00545F96">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0986669" w:history="1">
        <w:r w:rsidRPr="004D615E">
          <w:rPr>
            <w:rStyle w:val="Hyperlink"/>
            <w:noProof/>
          </w:rPr>
          <w:t>Attēls nr. 12. Kopējās tiltu, satiksmes pārvadu, caurteku un gājēju tuneļu uzturēšanas izmaksas laika posmā no 2014. gada līdz 2022. gadam, milj. EUR</w:t>
        </w:r>
        <w:r>
          <w:rPr>
            <w:noProof/>
            <w:webHidden/>
          </w:rPr>
          <w:tab/>
        </w:r>
        <w:r>
          <w:rPr>
            <w:noProof/>
            <w:webHidden/>
          </w:rPr>
          <w:fldChar w:fldCharType="begin"/>
        </w:r>
        <w:r>
          <w:rPr>
            <w:noProof/>
            <w:webHidden/>
          </w:rPr>
          <w:instrText xml:space="preserve"> PAGEREF _Toc200986669 \h </w:instrText>
        </w:r>
        <w:r>
          <w:rPr>
            <w:noProof/>
            <w:webHidden/>
          </w:rPr>
        </w:r>
        <w:r>
          <w:rPr>
            <w:noProof/>
            <w:webHidden/>
          </w:rPr>
          <w:fldChar w:fldCharType="separate"/>
        </w:r>
        <w:r w:rsidR="00082691">
          <w:rPr>
            <w:noProof/>
            <w:webHidden/>
          </w:rPr>
          <w:t>107</w:t>
        </w:r>
        <w:r>
          <w:rPr>
            <w:noProof/>
            <w:webHidden/>
          </w:rPr>
          <w:fldChar w:fldCharType="end"/>
        </w:r>
      </w:hyperlink>
    </w:p>
    <w:p w14:paraId="10370B98" w14:textId="605ADF9D" w:rsidR="00545F96" w:rsidRDefault="00545F96">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0986670" w:history="1">
        <w:r w:rsidRPr="004D615E">
          <w:rPr>
            <w:rStyle w:val="Hyperlink"/>
            <w:noProof/>
          </w:rPr>
          <w:t>Attēls nr. 13.</w:t>
        </w:r>
        <w:r w:rsidRPr="004D615E">
          <w:rPr>
            <w:rStyle w:val="Hyperlink"/>
            <w:bCs/>
            <w:noProof/>
          </w:rPr>
          <w:t xml:space="preserve"> Kopējās uzturēšanas izmaksas un klimata pārmaiņu notikumu seku novēršanas pasākumu izmaksas dzelzceļa infrastruktūrai 2014.-2024. gadam, EUR</w:t>
        </w:r>
        <w:r>
          <w:rPr>
            <w:noProof/>
            <w:webHidden/>
          </w:rPr>
          <w:tab/>
        </w:r>
        <w:r>
          <w:rPr>
            <w:noProof/>
            <w:webHidden/>
          </w:rPr>
          <w:fldChar w:fldCharType="begin"/>
        </w:r>
        <w:r>
          <w:rPr>
            <w:noProof/>
            <w:webHidden/>
          </w:rPr>
          <w:instrText xml:space="preserve"> PAGEREF _Toc200986670 \h </w:instrText>
        </w:r>
        <w:r>
          <w:rPr>
            <w:noProof/>
            <w:webHidden/>
          </w:rPr>
        </w:r>
        <w:r>
          <w:rPr>
            <w:noProof/>
            <w:webHidden/>
          </w:rPr>
          <w:fldChar w:fldCharType="separate"/>
        </w:r>
        <w:r w:rsidR="00082691">
          <w:rPr>
            <w:noProof/>
            <w:webHidden/>
          </w:rPr>
          <w:t>110</w:t>
        </w:r>
        <w:r>
          <w:rPr>
            <w:noProof/>
            <w:webHidden/>
          </w:rPr>
          <w:fldChar w:fldCharType="end"/>
        </w:r>
      </w:hyperlink>
    </w:p>
    <w:p w14:paraId="2AC488E8" w14:textId="19416D9E" w:rsidR="00545F96" w:rsidRDefault="00545F96">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0986671" w:history="1">
        <w:r w:rsidRPr="004D615E">
          <w:rPr>
            <w:rStyle w:val="Hyperlink"/>
            <w:noProof/>
          </w:rPr>
          <w:t>Attēls nr. 14. Klimata riska indeksa izmaiņas un VAS Latvijas dzelzceļš klimata pārmaiņu notikumu seku novēršanas pasākumu izmaksas (EUR) 2014.-2024. g.</w:t>
        </w:r>
        <w:r>
          <w:rPr>
            <w:noProof/>
            <w:webHidden/>
          </w:rPr>
          <w:tab/>
        </w:r>
        <w:r>
          <w:rPr>
            <w:noProof/>
            <w:webHidden/>
          </w:rPr>
          <w:fldChar w:fldCharType="begin"/>
        </w:r>
        <w:r>
          <w:rPr>
            <w:noProof/>
            <w:webHidden/>
          </w:rPr>
          <w:instrText xml:space="preserve"> PAGEREF _Toc200986671 \h </w:instrText>
        </w:r>
        <w:r>
          <w:rPr>
            <w:noProof/>
            <w:webHidden/>
          </w:rPr>
        </w:r>
        <w:r>
          <w:rPr>
            <w:noProof/>
            <w:webHidden/>
          </w:rPr>
          <w:fldChar w:fldCharType="separate"/>
        </w:r>
        <w:r w:rsidR="00082691">
          <w:rPr>
            <w:noProof/>
            <w:webHidden/>
          </w:rPr>
          <w:t>111</w:t>
        </w:r>
        <w:r>
          <w:rPr>
            <w:noProof/>
            <w:webHidden/>
          </w:rPr>
          <w:fldChar w:fldCharType="end"/>
        </w:r>
      </w:hyperlink>
    </w:p>
    <w:p w14:paraId="50C4F915" w14:textId="7E17093B" w:rsidR="00545F96" w:rsidRDefault="00545F96">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0986672" w:history="1">
        <w:r w:rsidRPr="004D615E">
          <w:rPr>
            <w:rStyle w:val="Hyperlink"/>
            <w:noProof/>
          </w:rPr>
          <w:t>Attēls nr. 15. Rīgas brīvostā veikto ar klimata pārmaiņu notikumiem saistīto bojājumu novēršanas pasākumu izmaksas 2014.-2024. gadā, tūkst. EUR</w:t>
        </w:r>
        <w:r>
          <w:rPr>
            <w:noProof/>
            <w:webHidden/>
          </w:rPr>
          <w:tab/>
        </w:r>
        <w:r>
          <w:rPr>
            <w:noProof/>
            <w:webHidden/>
          </w:rPr>
          <w:fldChar w:fldCharType="begin"/>
        </w:r>
        <w:r>
          <w:rPr>
            <w:noProof/>
            <w:webHidden/>
          </w:rPr>
          <w:instrText xml:space="preserve"> PAGEREF _Toc200986672 \h </w:instrText>
        </w:r>
        <w:r>
          <w:rPr>
            <w:noProof/>
            <w:webHidden/>
          </w:rPr>
        </w:r>
        <w:r>
          <w:rPr>
            <w:noProof/>
            <w:webHidden/>
          </w:rPr>
          <w:fldChar w:fldCharType="separate"/>
        </w:r>
        <w:r w:rsidR="00082691">
          <w:rPr>
            <w:noProof/>
            <w:webHidden/>
          </w:rPr>
          <w:t>113</w:t>
        </w:r>
        <w:r>
          <w:rPr>
            <w:noProof/>
            <w:webHidden/>
          </w:rPr>
          <w:fldChar w:fldCharType="end"/>
        </w:r>
      </w:hyperlink>
    </w:p>
    <w:p w14:paraId="2F947B70" w14:textId="54CA1D89" w:rsidR="00545F96" w:rsidRDefault="00545F96">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0986673" w:history="1">
        <w:r w:rsidRPr="004D615E">
          <w:rPr>
            <w:rStyle w:val="Hyperlink"/>
            <w:noProof/>
          </w:rPr>
          <w:t>Attēls nr. 16. Ventspils brīvostas kanālu un akvatorijas dziļuma uzturēšanas (padziļināšanas) izmaksas 2014.-2024. gadam, milj. EUR</w:t>
        </w:r>
        <w:r>
          <w:rPr>
            <w:noProof/>
            <w:webHidden/>
          </w:rPr>
          <w:tab/>
        </w:r>
        <w:r>
          <w:rPr>
            <w:noProof/>
            <w:webHidden/>
          </w:rPr>
          <w:fldChar w:fldCharType="begin"/>
        </w:r>
        <w:r>
          <w:rPr>
            <w:noProof/>
            <w:webHidden/>
          </w:rPr>
          <w:instrText xml:space="preserve"> PAGEREF _Toc200986673 \h </w:instrText>
        </w:r>
        <w:r>
          <w:rPr>
            <w:noProof/>
            <w:webHidden/>
          </w:rPr>
        </w:r>
        <w:r>
          <w:rPr>
            <w:noProof/>
            <w:webHidden/>
          </w:rPr>
          <w:fldChar w:fldCharType="separate"/>
        </w:r>
        <w:r w:rsidR="00082691">
          <w:rPr>
            <w:noProof/>
            <w:webHidden/>
          </w:rPr>
          <w:t>113</w:t>
        </w:r>
        <w:r>
          <w:rPr>
            <w:noProof/>
            <w:webHidden/>
          </w:rPr>
          <w:fldChar w:fldCharType="end"/>
        </w:r>
      </w:hyperlink>
    </w:p>
    <w:p w14:paraId="6E50453C" w14:textId="68DBE968" w:rsidR="00545F96" w:rsidRDefault="00545F96">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0986674" w:history="1">
        <w:r w:rsidRPr="004D615E">
          <w:rPr>
            <w:rStyle w:val="Hyperlink"/>
            <w:noProof/>
          </w:rPr>
          <w:t>Attēls nr. 17. Ventspils brīvostas norobežojošo būvju atjaunošana un/vai pārbūve 2014. - 2024. gadā, milj. EUR</w:t>
        </w:r>
        <w:r>
          <w:rPr>
            <w:noProof/>
            <w:webHidden/>
          </w:rPr>
          <w:tab/>
        </w:r>
        <w:r>
          <w:rPr>
            <w:noProof/>
            <w:webHidden/>
          </w:rPr>
          <w:fldChar w:fldCharType="begin"/>
        </w:r>
        <w:r>
          <w:rPr>
            <w:noProof/>
            <w:webHidden/>
          </w:rPr>
          <w:instrText xml:space="preserve"> PAGEREF _Toc200986674 \h </w:instrText>
        </w:r>
        <w:r>
          <w:rPr>
            <w:noProof/>
            <w:webHidden/>
          </w:rPr>
        </w:r>
        <w:r>
          <w:rPr>
            <w:noProof/>
            <w:webHidden/>
          </w:rPr>
          <w:fldChar w:fldCharType="separate"/>
        </w:r>
        <w:r w:rsidR="00082691">
          <w:rPr>
            <w:noProof/>
            <w:webHidden/>
          </w:rPr>
          <w:t>114</w:t>
        </w:r>
        <w:r>
          <w:rPr>
            <w:noProof/>
            <w:webHidden/>
          </w:rPr>
          <w:fldChar w:fldCharType="end"/>
        </w:r>
      </w:hyperlink>
    </w:p>
    <w:p w14:paraId="187D0EED" w14:textId="57963669" w:rsidR="00545F96" w:rsidRDefault="00545F96">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0986675" w:history="1">
        <w:r w:rsidRPr="004D615E">
          <w:rPr>
            <w:rStyle w:val="Hyperlink"/>
            <w:noProof/>
          </w:rPr>
          <w:t>Attēls nr. 18. Stimulu veidošana infrastruktūras objektu risku noturības veicināšanai</w:t>
        </w:r>
        <w:r>
          <w:rPr>
            <w:noProof/>
            <w:webHidden/>
          </w:rPr>
          <w:tab/>
        </w:r>
        <w:r>
          <w:rPr>
            <w:noProof/>
            <w:webHidden/>
          </w:rPr>
          <w:fldChar w:fldCharType="begin"/>
        </w:r>
        <w:r>
          <w:rPr>
            <w:noProof/>
            <w:webHidden/>
          </w:rPr>
          <w:instrText xml:space="preserve"> PAGEREF _Toc200986675 \h </w:instrText>
        </w:r>
        <w:r>
          <w:rPr>
            <w:noProof/>
            <w:webHidden/>
          </w:rPr>
        </w:r>
        <w:r>
          <w:rPr>
            <w:noProof/>
            <w:webHidden/>
          </w:rPr>
          <w:fldChar w:fldCharType="separate"/>
        </w:r>
        <w:r w:rsidR="00082691">
          <w:rPr>
            <w:noProof/>
            <w:webHidden/>
          </w:rPr>
          <w:t>117</w:t>
        </w:r>
        <w:r>
          <w:rPr>
            <w:noProof/>
            <w:webHidden/>
          </w:rPr>
          <w:fldChar w:fldCharType="end"/>
        </w:r>
      </w:hyperlink>
    </w:p>
    <w:p w14:paraId="10B264F4" w14:textId="38B24F1C" w:rsidR="00545F96" w:rsidRDefault="00545F96">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0986676" w:history="1">
        <w:r w:rsidRPr="004D615E">
          <w:rPr>
            <w:rStyle w:val="Hyperlink"/>
            <w:noProof/>
          </w:rPr>
          <w:t>Attēls nr. 19. Identificēto pielāgošanās pasākumu apkopojums</w:t>
        </w:r>
        <w:r>
          <w:rPr>
            <w:noProof/>
            <w:webHidden/>
          </w:rPr>
          <w:tab/>
        </w:r>
        <w:r>
          <w:rPr>
            <w:noProof/>
            <w:webHidden/>
          </w:rPr>
          <w:fldChar w:fldCharType="begin"/>
        </w:r>
        <w:r>
          <w:rPr>
            <w:noProof/>
            <w:webHidden/>
          </w:rPr>
          <w:instrText xml:space="preserve"> PAGEREF _Toc200986676 \h </w:instrText>
        </w:r>
        <w:r>
          <w:rPr>
            <w:noProof/>
            <w:webHidden/>
          </w:rPr>
        </w:r>
        <w:r>
          <w:rPr>
            <w:noProof/>
            <w:webHidden/>
          </w:rPr>
          <w:fldChar w:fldCharType="separate"/>
        </w:r>
        <w:r w:rsidR="00082691">
          <w:rPr>
            <w:noProof/>
            <w:webHidden/>
          </w:rPr>
          <w:t>118</w:t>
        </w:r>
        <w:r>
          <w:rPr>
            <w:noProof/>
            <w:webHidden/>
          </w:rPr>
          <w:fldChar w:fldCharType="end"/>
        </w:r>
      </w:hyperlink>
    </w:p>
    <w:p w14:paraId="26D7A9BA" w14:textId="2B91AD68" w:rsidR="00545F96" w:rsidRDefault="00545F96">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0986677" w:history="1">
        <w:r w:rsidRPr="004D615E">
          <w:rPr>
            <w:rStyle w:val="Hyperlink"/>
            <w:noProof/>
          </w:rPr>
          <w:t>Attēls nr. 20. Klimata pārmaiņu izraisītu ekstrēmu klimata notikumu ietekme uz objektu neto vērtību</w:t>
        </w:r>
        <w:r>
          <w:rPr>
            <w:noProof/>
            <w:webHidden/>
          </w:rPr>
          <w:tab/>
        </w:r>
        <w:r>
          <w:rPr>
            <w:noProof/>
            <w:webHidden/>
          </w:rPr>
          <w:fldChar w:fldCharType="begin"/>
        </w:r>
        <w:r>
          <w:rPr>
            <w:noProof/>
            <w:webHidden/>
          </w:rPr>
          <w:instrText xml:space="preserve"> PAGEREF _Toc200986677 \h </w:instrText>
        </w:r>
        <w:r>
          <w:rPr>
            <w:noProof/>
            <w:webHidden/>
          </w:rPr>
        </w:r>
        <w:r>
          <w:rPr>
            <w:noProof/>
            <w:webHidden/>
          </w:rPr>
          <w:fldChar w:fldCharType="separate"/>
        </w:r>
        <w:r w:rsidR="00082691">
          <w:rPr>
            <w:noProof/>
            <w:webHidden/>
          </w:rPr>
          <w:t>123</w:t>
        </w:r>
        <w:r>
          <w:rPr>
            <w:noProof/>
            <w:webHidden/>
          </w:rPr>
          <w:fldChar w:fldCharType="end"/>
        </w:r>
      </w:hyperlink>
    </w:p>
    <w:p w14:paraId="3A970A2E" w14:textId="0EB62628" w:rsidR="00545F96" w:rsidRDefault="00545F96">
      <w:pPr>
        <w:pStyle w:val="TableofFigures"/>
        <w:tabs>
          <w:tab w:val="right" w:leader="dot" w:pos="8556"/>
        </w:tabs>
        <w:rPr>
          <w:rFonts w:eastAsiaTheme="minorEastAsia" w:cstheme="minorBidi"/>
          <w:noProof/>
          <w:kern w:val="2"/>
          <w:sz w:val="24"/>
          <w:szCs w:val="24"/>
          <w:lang w:val="en-GB" w:eastAsia="en-GB"/>
          <w14:ligatures w14:val="standardContextual"/>
        </w:rPr>
      </w:pPr>
      <w:hyperlink w:anchor="_Toc200986678" w:history="1">
        <w:r w:rsidRPr="004D615E">
          <w:rPr>
            <w:rStyle w:val="Hyperlink"/>
            <w:noProof/>
          </w:rPr>
          <w:t>Attēls nr. 21. Stilizēta klimatnoturības pasākumu integrācijas ietekme uz projekta naudas plūsmu</w:t>
        </w:r>
        <w:r>
          <w:rPr>
            <w:noProof/>
            <w:webHidden/>
          </w:rPr>
          <w:tab/>
        </w:r>
        <w:r>
          <w:rPr>
            <w:noProof/>
            <w:webHidden/>
          </w:rPr>
          <w:fldChar w:fldCharType="begin"/>
        </w:r>
        <w:r>
          <w:rPr>
            <w:noProof/>
            <w:webHidden/>
          </w:rPr>
          <w:instrText xml:space="preserve"> PAGEREF _Toc200986678 \h </w:instrText>
        </w:r>
        <w:r>
          <w:rPr>
            <w:noProof/>
            <w:webHidden/>
          </w:rPr>
        </w:r>
        <w:r>
          <w:rPr>
            <w:noProof/>
            <w:webHidden/>
          </w:rPr>
          <w:fldChar w:fldCharType="separate"/>
        </w:r>
        <w:r w:rsidR="00082691">
          <w:rPr>
            <w:noProof/>
            <w:webHidden/>
          </w:rPr>
          <w:t>124</w:t>
        </w:r>
        <w:r>
          <w:rPr>
            <w:noProof/>
            <w:webHidden/>
          </w:rPr>
          <w:fldChar w:fldCharType="end"/>
        </w:r>
      </w:hyperlink>
    </w:p>
    <w:p w14:paraId="24A6EE64" w14:textId="4F6E56BC" w:rsidR="003A1169" w:rsidRDefault="00482F5F">
      <w:pPr>
        <w:rPr>
          <w:sz w:val="20"/>
          <w:szCs w:val="20"/>
        </w:rPr>
      </w:pPr>
      <w:r>
        <w:rPr>
          <w:sz w:val="20"/>
          <w:szCs w:val="20"/>
        </w:rPr>
        <w:fldChar w:fldCharType="end"/>
      </w:r>
    </w:p>
    <w:p w14:paraId="09D6107A" w14:textId="77777777" w:rsidR="003A1169" w:rsidRDefault="003A1169" w:rsidP="003A1169">
      <w:pPr>
        <w:pStyle w:val="Heading1"/>
        <w:numPr>
          <w:ilvl w:val="0"/>
          <w:numId w:val="0"/>
        </w:numPr>
      </w:pPr>
      <w:bookmarkStart w:id="8" w:name="_Toc200986538"/>
      <w:r w:rsidRPr="00B04DEB">
        <w:lastRenderedPageBreak/>
        <w:t>Terminu un saīsinājumu skaidrojums</w:t>
      </w:r>
      <w:bookmarkEnd w:id="8"/>
    </w:p>
    <w:tbl>
      <w:tblPr>
        <w:tblStyle w:val="KPMGTextTable"/>
        <w:tblW w:w="5000" w:type="pct"/>
        <w:tblLayout w:type="fixed"/>
        <w:tblLook w:val="04A0" w:firstRow="1" w:lastRow="0" w:firstColumn="1" w:lastColumn="0" w:noHBand="0" w:noVBand="1"/>
      </w:tblPr>
      <w:tblGrid>
        <w:gridCol w:w="2410"/>
        <w:gridCol w:w="6156"/>
      </w:tblGrid>
      <w:tr w:rsidR="003A1169" w:rsidRPr="00476AC6" w14:paraId="4E8A1992" w14:textId="77777777" w:rsidTr="003A116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07" w:type="pct"/>
          </w:tcPr>
          <w:p w14:paraId="7442CD97"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Termins vai saīsinājums</w:t>
            </w:r>
          </w:p>
        </w:tc>
        <w:tc>
          <w:tcPr>
            <w:tcW w:w="3593" w:type="pct"/>
          </w:tcPr>
          <w:p w14:paraId="41D61FAD" w14:textId="77777777" w:rsidR="003A1169" w:rsidRPr="00476AC6" w:rsidRDefault="003A1169" w:rsidP="00B371F0">
            <w:pPr>
              <w:spacing w:before="0" w:after="0"/>
              <w:cnfStyle w:val="100000000000" w:firstRow="1"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 xml:space="preserve">Skaidrojums </w:t>
            </w:r>
          </w:p>
        </w:tc>
      </w:tr>
      <w:tr w:rsidR="003A1169" w:rsidRPr="00476AC6" w14:paraId="2DB35707" w14:textId="77777777" w:rsidTr="00B371F0">
        <w:tc>
          <w:tcPr>
            <w:cnfStyle w:val="001000000000" w:firstRow="0" w:lastRow="0" w:firstColumn="1" w:lastColumn="0" w:oddVBand="0" w:evenVBand="0" w:oddHBand="0" w:evenHBand="0" w:firstRowFirstColumn="0" w:firstRowLastColumn="0" w:lastRowFirstColumn="0" w:lastRowLastColumn="0"/>
            <w:tcW w:w="1407" w:type="pct"/>
            <w:vAlign w:val="top"/>
          </w:tcPr>
          <w:p w14:paraId="2303DB32"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°C</w:t>
            </w:r>
          </w:p>
        </w:tc>
        <w:tc>
          <w:tcPr>
            <w:tcW w:w="3593" w:type="pct"/>
            <w:vAlign w:val="top"/>
          </w:tcPr>
          <w:p w14:paraId="65FCC8E1"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Grādi pēc Celsija</w:t>
            </w:r>
          </w:p>
        </w:tc>
      </w:tr>
      <w:tr w:rsidR="003A1169" w:rsidRPr="00476AC6" w14:paraId="34CC1B2E" w14:textId="77777777" w:rsidTr="00B371F0">
        <w:tc>
          <w:tcPr>
            <w:cnfStyle w:val="001000000000" w:firstRow="0" w:lastRow="0" w:firstColumn="1" w:lastColumn="0" w:oddVBand="0" w:evenVBand="0" w:oddHBand="0" w:evenHBand="0" w:firstRowFirstColumn="0" w:firstRowLastColumn="0" w:lastRowFirstColumn="0" w:lastRowLastColumn="0"/>
            <w:tcW w:w="1407" w:type="pct"/>
            <w:vAlign w:val="top"/>
          </w:tcPr>
          <w:p w14:paraId="541E619D" w14:textId="77777777" w:rsidR="003A1169" w:rsidRPr="00476AC6" w:rsidRDefault="003A1169" w:rsidP="00B371F0">
            <w:pPr>
              <w:rPr>
                <w:rFonts w:ascii="Arial" w:eastAsia="MS PGothic" w:hAnsi="Arial" w:cs="Cordia New"/>
                <w:bCs/>
              </w:rPr>
            </w:pPr>
            <w:r>
              <w:rPr>
                <w:rFonts w:ascii="Arial" w:eastAsia="MS PGothic" w:hAnsi="Arial" w:cs="Cordia New"/>
                <w:bCs/>
              </w:rPr>
              <w:t>A</w:t>
            </w:r>
            <w:r w:rsidRPr="00476AC6">
              <w:rPr>
                <w:rFonts w:ascii="Arial" w:eastAsia="MS PGothic" w:hAnsi="Arial" w:cs="Cordia New"/>
                <w:bCs/>
              </w:rPr>
              <w:t>ER</w:t>
            </w:r>
          </w:p>
        </w:tc>
        <w:tc>
          <w:tcPr>
            <w:tcW w:w="3593" w:type="pct"/>
            <w:vAlign w:val="top"/>
          </w:tcPr>
          <w:p w14:paraId="2C93951C" w14:textId="77777777" w:rsidR="003A1169" w:rsidRPr="00476AC6"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Atjaunīgie energoresursi</w:t>
            </w:r>
          </w:p>
        </w:tc>
      </w:tr>
      <w:tr w:rsidR="003A1169" w:rsidRPr="00476AC6" w14:paraId="0DDAE467" w14:textId="77777777" w:rsidTr="00B371F0">
        <w:trPr>
          <w:trHeight w:val="157"/>
        </w:trPr>
        <w:tc>
          <w:tcPr>
            <w:cnfStyle w:val="001000000000" w:firstRow="0" w:lastRow="0" w:firstColumn="1" w:lastColumn="0" w:oddVBand="0" w:evenVBand="0" w:oddHBand="0" w:evenHBand="0" w:firstRowFirstColumn="0" w:firstRowLastColumn="0" w:lastRowFirstColumn="0" w:lastRowLastColumn="0"/>
            <w:tcW w:w="1407" w:type="pct"/>
          </w:tcPr>
          <w:p w14:paraId="153B7C8B" w14:textId="77777777" w:rsidR="003A1169" w:rsidRPr="00476AC6" w:rsidRDefault="003A1169" w:rsidP="00B371F0">
            <w:pPr>
              <w:rPr>
                <w:rFonts w:ascii="Arial" w:eastAsia="MS PGothic" w:hAnsi="Arial" w:cs="Cordia New"/>
                <w:bCs/>
              </w:rPr>
            </w:pPr>
            <w:r>
              <w:rPr>
                <w:rFonts w:ascii="Arial" w:eastAsia="MS PGothic" w:hAnsi="Arial" w:cs="Cordia New"/>
                <w:bCs/>
              </w:rPr>
              <w:t>ANO</w:t>
            </w:r>
          </w:p>
        </w:tc>
        <w:tc>
          <w:tcPr>
            <w:tcW w:w="3593" w:type="pct"/>
          </w:tcPr>
          <w:p w14:paraId="2625A941" w14:textId="77777777" w:rsidR="003A1169" w:rsidRPr="00476AC6"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Pr>
                <w:rFonts w:ascii="Arial" w:eastAsia="MS PGothic" w:hAnsi="Arial" w:cs="Cordia New"/>
                <w:bCs/>
              </w:rPr>
              <w:t>Apvienoto Nāciju Organizācija</w:t>
            </w:r>
          </w:p>
        </w:tc>
      </w:tr>
      <w:tr w:rsidR="003A1169" w:rsidRPr="00476AC6" w14:paraId="119A38C8" w14:textId="77777777" w:rsidTr="00B371F0">
        <w:trPr>
          <w:trHeight w:val="157"/>
        </w:trPr>
        <w:tc>
          <w:tcPr>
            <w:cnfStyle w:val="001000000000" w:firstRow="0" w:lastRow="0" w:firstColumn="1" w:lastColumn="0" w:oddVBand="0" w:evenVBand="0" w:oddHBand="0" w:evenHBand="0" w:firstRowFirstColumn="0" w:firstRowLastColumn="0" w:lastRowFirstColumn="0" w:lastRowLastColumn="0"/>
            <w:tcW w:w="1407" w:type="pct"/>
          </w:tcPr>
          <w:p w14:paraId="21790954"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AR4, IPCC AR4</w:t>
            </w:r>
          </w:p>
        </w:tc>
        <w:tc>
          <w:tcPr>
            <w:tcW w:w="3593" w:type="pct"/>
          </w:tcPr>
          <w:p w14:paraId="3B67A10D"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Pr>
                <w:rFonts w:ascii="Arial" w:eastAsia="MS PGothic" w:hAnsi="Arial" w:cs="Cordia New"/>
                <w:bCs/>
              </w:rPr>
              <w:t xml:space="preserve">ANO </w:t>
            </w:r>
            <w:r w:rsidRPr="00476AC6">
              <w:rPr>
                <w:rFonts w:ascii="Arial" w:eastAsia="MS PGothic" w:hAnsi="Arial" w:cs="Cordia New"/>
                <w:bCs/>
              </w:rPr>
              <w:t>Klimata pārmaiņu starpvaldību padomes ceturtais novērtējuma ziņojums</w:t>
            </w:r>
          </w:p>
        </w:tc>
      </w:tr>
      <w:tr w:rsidR="003A1169" w:rsidRPr="00476AC6" w14:paraId="3692FDFE"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648107F4"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AR5, IPCC AR5</w:t>
            </w:r>
          </w:p>
        </w:tc>
        <w:tc>
          <w:tcPr>
            <w:tcW w:w="3593" w:type="pct"/>
          </w:tcPr>
          <w:p w14:paraId="451AF76E"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Pr>
                <w:rFonts w:ascii="Arial" w:eastAsia="MS PGothic" w:hAnsi="Arial" w:cs="Cordia New"/>
                <w:bCs/>
              </w:rPr>
              <w:t xml:space="preserve">ANO </w:t>
            </w:r>
            <w:r w:rsidRPr="00476AC6">
              <w:rPr>
                <w:rFonts w:ascii="Arial" w:eastAsia="MS PGothic" w:hAnsi="Arial" w:cs="Cordia New"/>
                <w:bCs/>
              </w:rPr>
              <w:t>Klimata pārmaiņu starpvaldību padomes piektais novērtējuma ziņojums</w:t>
            </w:r>
          </w:p>
        </w:tc>
      </w:tr>
      <w:tr w:rsidR="003A1169" w:rsidRPr="00476AC6" w14:paraId="055114B7"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4026DA9B"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AR6, IPCC AR6</w:t>
            </w:r>
          </w:p>
        </w:tc>
        <w:tc>
          <w:tcPr>
            <w:tcW w:w="3593" w:type="pct"/>
          </w:tcPr>
          <w:p w14:paraId="2D9D4447"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Pr>
                <w:rFonts w:ascii="Arial" w:eastAsia="MS PGothic" w:hAnsi="Arial" w:cs="Cordia New"/>
                <w:bCs/>
              </w:rPr>
              <w:t xml:space="preserve">ANO </w:t>
            </w:r>
            <w:r w:rsidRPr="00476AC6">
              <w:rPr>
                <w:rFonts w:ascii="Arial" w:eastAsia="MS PGothic" w:hAnsi="Arial" w:cs="Cordia New"/>
                <w:bCs/>
              </w:rPr>
              <w:t>Klimata pārmaiņu starpvaldību padomes sestais novērtējuma ziņojums</w:t>
            </w:r>
          </w:p>
        </w:tc>
      </w:tr>
      <w:tr w:rsidR="003A1169" w:rsidRPr="00476AC6" w14:paraId="66FED57F"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12945772"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CLIMAAX</w:t>
            </w:r>
          </w:p>
        </w:tc>
        <w:tc>
          <w:tcPr>
            <w:tcW w:w="3593" w:type="pct"/>
          </w:tcPr>
          <w:p w14:paraId="5FEB7546"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i/>
              </w:rPr>
            </w:pPr>
            <w:r w:rsidRPr="00476AC6">
              <w:rPr>
                <w:rFonts w:ascii="Arial" w:eastAsia="MS PGothic" w:hAnsi="Arial" w:cs="Cordia New"/>
                <w:bCs/>
                <w:i/>
              </w:rPr>
              <w:t>CLIMAte risk and vulnerability Assessment framework and toolboX</w:t>
            </w:r>
          </w:p>
        </w:tc>
      </w:tr>
      <w:tr w:rsidR="003A1169" w:rsidRPr="00476AC6" w14:paraId="74F4C571"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59514586" w14:textId="77777777" w:rsidR="003A1169" w:rsidRPr="00476AC6" w:rsidRDefault="003A1169" w:rsidP="00B371F0">
            <w:pPr>
              <w:rPr>
                <w:rFonts w:ascii="Arial" w:eastAsia="MS PGothic" w:hAnsi="Arial" w:cs="Cordia New"/>
                <w:bCs/>
              </w:rPr>
            </w:pPr>
            <w:r>
              <w:rPr>
                <w:rFonts w:ascii="Arial" w:eastAsia="MS PGothic" w:hAnsi="Arial" w:cs="Cordia New"/>
                <w:bCs/>
              </w:rPr>
              <w:t>CH</w:t>
            </w:r>
            <w:r>
              <w:rPr>
                <w:rFonts w:ascii="Arial" w:eastAsia="MS PGothic" w:hAnsi="Arial" w:cs="Cordia New"/>
                <w:bCs/>
                <w:vertAlign w:val="subscript"/>
              </w:rPr>
              <w:t>4</w:t>
            </w:r>
          </w:p>
        </w:tc>
        <w:tc>
          <w:tcPr>
            <w:tcW w:w="3593" w:type="pct"/>
          </w:tcPr>
          <w:p w14:paraId="1DE4FE19" w14:textId="77777777" w:rsidR="003A1169" w:rsidRPr="003C75DD"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iCs/>
              </w:rPr>
            </w:pPr>
            <w:r>
              <w:rPr>
                <w:rFonts w:ascii="Arial" w:eastAsia="MS PGothic" w:hAnsi="Arial" w:cs="Cordia New"/>
                <w:bCs/>
                <w:iCs/>
              </w:rPr>
              <w:t>Metāns</w:t>
            </w:r>
          </w:p>
        </w:tc>
      </w:tr>
      <w:tr w:rsidR="003A1169" w:rsidRPr="00476AC6" w14:paraId="584D3116"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6D478160"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CO</w:t>
            </w:r>
            <w:r w:rsidRPr="00476AC6">
              <w:rPr>
                <w:rFonts w:ascii="Arial" w:eastAsia="MS PGothic" w:hAnsi="Arial" w:cs="Cordia New"/>
                <w:bCs/>
                <w:vertAlign w:val="subscript"/>
              </w:rPr>
              <w:t>2</w:t>
            </w:r>
          </w:p>
        </w:tc>
        <w:tc>
          <w:tcPr>
            <w:tcW w:w="3593" w:type="pct"/>
          </w:tcPr>
          <w:p w14:paraId="6B3B2D7E"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Oglekļa dioksīds</w:t>
            </w:r>
          </w:p>
        </w:tc>
      </w:tr>
      <w:tr w:rsidR="003A1169" w:rsidRPr="00476AC6" w14:paraId="74BDC19B"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2460EBA4"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E67</w:t>
            </w:r>
          </w:p>
        </w:tc>
        <w:tc>
          <w:tcPr>
            <w:tcW w:w="3593" w:type="pct"/>
          </w:tcPr>
          <w:p w14:paraId="353CB378"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Eiropas transporta koridors "Via Baltica"</w:t>
            </w:r>
          </w:p>
        </w:tc>
      </w:tr>
      <w:tr w:rsidR="003A1169" w:rsidRPr="00476AC6" w14:paraId="38DE192E"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2EB94E4C"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E77</w:t>
            </w:r>
          </w:p>
        </w:tc>
        <w:tc>
          <w:tcPr>
            <w:tcW w:w="3593" w:type="pct"/>
          </w:tcPr>
          <w:p w14:paraId="15FD7E2C"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Eiropas transporta koridors "Rīga – Kaļiņingrada – Gdaņska"</w:t>
            </w:r>
          </w:p>
        </w:tc>
      </w:tr>
      <w:tr w:rsidR="003A1169" w:rsidRPr="00476AC6" w14:paraId="301E07CB"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3B78C038"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E22</w:t>
            </w:r>
          </w:p>
        </w:tc>
        <w:tc>
          <w:tcPr>
            <w:tcW w:w="3593" w:type="pct"/>
          </w:tcPr>
          <w:p w14:paraId="2272FB43"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Eiropas nozīmes autoceļš "Ventspils – Rīga – Rēzekne – Krievijas robeža (Terehova)"</w:t>
            </w:r>
          </w:p>
        </w:tc>
      </w:tr>
      <w:tr w:rsidR="003A1169" w:rsidRPr="00476AC6" w14:paraId="4759ECAE"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0B1DB10B" w14:textId="77777777" w:rsidR="003A1169" w:rsidRPr="00476AC6" w:rsidRDefault="003A1169" w:rsidP="00B371F0">
            <w:pPr>
              <w:rPr>
                <w:rFonts w:ascii="Arial" w:eastAsia="MS PGothic" w:hAnsi="Arial" w:cs="Cordia New"/>
                <w:bCs/>
              </w:rPr>
            </w:pPr>
            <w:r>
              <w:rPr>
                <w:rFonts w:ascii="Arial" w:eastAsia="MS PGothic" w:hAnsi="Arial" w:cs="Cordia New"/>
                <w:bCs/>
              </w:rPr>
              <w:t>ECB</w:t>
            </w:r>
          </w:p>
        </w:tc>
        <w:tc>
          <w:tcPr>
            <w:tcW w:w="3593" w:type="pct"/>
          </w:tcPr>
          <w:p w14:paraId="0D1DB29D" w14:textId="77777777" w:rsidR="003A1169" w:rsidRPr="00476AC6"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Pr>
                <w:rFonts w:ascii="Arial" w:eastAsia="MS PGothic" w:hAnsi="Arial" w:cs="Cordia New"/>
                <w:bCs/>
              </w:rPr>
              <w:t>Eiropas Centrālā banka</w:t>
            </w:r>
          </w:p>
        </w:tc>
      </w:tr>
      <w:tr w:rsidR="003A1169" w:rsidRPr="00476AC6" w14:paraId="58EC3042"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5FD9992A" w14:textId="77777777" w:rsidR="003A1169" w:rsidRPr="00476AC6" w:rsidRDefault="003A1169" w:rsidP="00B371F0">
            <w:pPr>
              <w:rPr>
                <w:rFonts w:ascii="Arial" w:eastAsia="MS PGothic" w:hAnsi="Arial" w:cs="Cordia New"/>
                <w:bCs/>
              </w:rPr>
            </w:pPr>
            <w:r>
              <w:rPr>
                <w:rFonts w:ascii="Arial" w:eastAsia="MS PGothic" w:hAnsi="Arial" w:cs="Cordia New"/>
                <w:bCs/>
              </w:rPr>
              <w:t>EK</w:t>
            </w:r>
          </w:p>
        </w:tc>
        <w:tc>
          <w:tcPr>
            <w:tcW w:w="3593" w:type="pct"/>
          </w:tcPr>
          <w:p w14:paraId="39D5C4D0" w14:textId="77777777" w:rsidR="003A1169" w:rsidRPr="00476AC6"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Pr>
                <w:rFonts w:ascii="Arial" w:eastAsia="MS PGothic" w:hAnsi="Arial" w:cs="Cordia New"/>
                <w:bCs/>
              </w:rPr>
              <w:t>Eiropas Komisija</w:t>
            </w:r>
          </w:p>
        </w:tc>
      </w:tr>
      <w:tr w:rsidR="003A1169" w:rsidRPr="00476AC6" w14:paraId="312999F3"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780445DD" w14:textId="77777777" w:rsidR="003A1169" w:rsidRDefault="003A1169" w:rsidP="00B371F0">
            <w:pPr>
              <w:rPr>
                <w:rFonts w:ascii="Arial" w:eastAsia="MS PGothic" w:hAnsi="Arial" w:cs="Cordia New"/>
                <w:bCs/>
              </w:rPr>
            </w:pPr>
            <w:r>
              <w:rPr>
                <w:rFonts w:ascii="Arial" w:eastAsia="MS PGothic" w:hAnsi="Arial" w:cs="Cordia New"/>
                <w:bCs/>
              </w:rPr>
              <w:t>EM</w:t>
            </w:r>
          </w:p>
        </w:tc>
        <w:tc>
          <w:tcPr>
            <w:tcW w:w="3593" w:type="pct"/>
          </w:tcPr>
          <w:p w14:paraId="56F93315" w14:textId="77777777" w:rsidR="003A1169"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Latvijas Republikas</w:t>
            </w:r>
            <w:r>
              <w:rPr>
                <w:rFonts w:ascii="Arial" w:eastAsia="MS PGothic" w:hAnsi="Arial" w:cs="Cordia New"/>
                <w:bCs/>
              </w:rPr>
              <w:t xml:space="preserve"> Ekonomikas ministrija</w:t>
            </w:r>
          </w:p>
        </w:tc>
      </w:tr>
      <w:tr w:rsidR="003A1169" w:rsidRPr="00476AC6" w14:paraId="0B7410AB"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2403D9A5"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ES</w:t>
            </w:r>
          </w:p>
        </w:tc>
        <w:tc>
          <w:tcPr>
            <w:tcW w:w="3593" w:type="pct"/>
          </w:tcPr>
          <w:p w14:paraId="42C144AA"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Eiropas Savienība</w:t>
            </w:r>
          </w:p>
        </w:tc>
      </w:tr>
      <w:tr w:rsidR="003A1169" w:rsidRPr="00476AC6" w14:paraId="338DD246"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7EB01A9A" w14:textId="77777777" w:rsidR="003A1169" w:rsidRPr="00476AC6" w:rsidRDefault="003A1169" w:rsidP="00B371F0">
            <w:pPr>
              <w:rPr>
                <w:rFonts w:ascii="Arial" w:eastAsia="MS PGothic" w:hAnsi="Arial" w:cs="Cordia New"/>
                <w:bCs/>
              </w:rPr>
            </w:pPr>
            <w:r>
              <w:rPr>
                <w:rFonts w:ascii="Arial" w:eastAsia="MS PGothic" w:hAnsi="Arial" w:cs="Cordia New"/>
                <w:bCs/>
              </w:rPr>
              <w:t>EP</w:t>
            </w:r>
          </w:p>
        </w:tc>
        <w:tc>
          <w:tcPr>
            <w:tcW w:w="3593" w:type="pct"/>
          </w:tcPr>
          <w:p w14:paraId="44F985C6" w14:textId="77777777" w:rsidR="003A1169" w:rsidRPr="00476AC6"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Pr>
                <w:rFonts w:ascii="Arial" w:eastAsia="MS PGothic" w:hAnsi="Arial" w:cs="Cordia New"/>
                <w:bCs/>
              </w:rPr>
              <w:t>Eiropas Parlaments</w:t>
            </w:r>
          </w:p>
        </w:tc>
      </w:tr>
      <w:tr w:rsidR="003A1169" w:rsidRPr="00476AC6" w14:paraId="22388949"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62C89CFF"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ETSI</w:t>
            </w:r>
          </w:p>
        </w:tc>
        <w:tc>
          <w:tcPr>
            <w:tcW w:w="3593" w:type="pct"/>
          </w:tcPr>
          <w:p w14:paraId="453BCD1C"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Eiropas Telekomunikāciju standartu institūts</w:t>
            </w:r>
          </w:p>
        </w:tc>
      </w:tr>
      <w:tr w:rsidR="003A1169" w:rsidRPr="00476AC6" w14:paraId="2AA9085E"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6DF76E63" w14:textId="77777777" w:rsidR="003A1169" w:rsidRPr="00476AC6" w:rsidRDefault="003A1169" w:rsidP="00B371F0">
            <w:pPr>
              <w:rPr>
                <w:rFonts w:ascii="Arial" w:eastAsia="MS PGothic" w:hAnsi="Arial" w:cs="Cordia New"/>
                <w:bCs/>
              </w:rPr>
            </w:pPr>
            <w:r>
              <w:rPr>
                <w:rFonts w:ascii="Arial" w:eastAsia="MS PGothic" w:hAnsi="Arial" w:cs="Cordia New"/>
                <w:bCs/>
              </w:rPr>
              <w:t>FM</w:t>
            </w:r>
          </w:p>
        </w:tc>
        <w:tc>
          <w:tcPr>
            <w:tcW w:w="3593" w:type="pct"/>
          </w:tcPr>
          <w:p w14:paraId="4852C6FF" w14:textId="77777777" w:rsidR="003A1169" w:rsidRPr="00476AC6"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Latvijas Republikas</w:t>
            </w:r>
            <w:r>
              <w:rPr>
                <w:rFonts w:ascii="Arial" w:eastAsia="MS PGothic" w:hAnsi="Arial" w:cs="Cordia New"/>
                <w:bCs/>
              </w:rPr>
              <w:t xml:space="preserve"> Finanšu ministrija</w:t>
            </w:r>
          </w:p>
        </w:tc>
      </w:tr>
      <w:tr w:rsidR="003A1169" w:rsidRPr="00476AC6" w14:paraId="5C30DEBF"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31B2CEEC" w14:textId="77777777" w:rsidR="003A1169" w:rsidRPr="00476AC6" w:rsidRDefault="003A1169" w:rsidP="00B371F0">
            <w:pPr>
              <w:spacing w:before="0" w:after="0"/>
              <w:rPr>
                <w:rFonts w:ascii="Arial" w:eastAsia="MS PGothic" w:hAnsi="Arial" w:cs="Cordia New"/>
                <w:bCs/>
              </w:rPr>
            </w:pPr>
            <w:r>
              <w:rPr>
                <w:rFonts w:ascii="Arial" w:eastAsia="MS PGothic" w:hAnsi="Arial" w:cs="Cordia New"/>
                <w:bCs/>
              </w:rPr>
              <w:t>h</w:t>
            </w:r>
            <w:r w:rsidRPr="00476AC6">
              <w:rPr>
                <w:rFonts w:ascii="Arial" w:eastAsia="MS PGothic" w:hAnsi="Arial" w:cs="Cordia New"/>
                <w:bCs/>
              </w:rPr>
              <w:t>a</w:t>
            </w:r>
          </w:p>
        </w:tc>
        <w:tc>
          <w:tcPr>
            <w:tcW w:w="3593" w:type="pct"/>
          </w:tcPr>
          <w:p w14:paraId="33B9063B"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Hektāri</w:t>
            </w:r>
          </w:p>
        </w:tc>
      </w:tr>
      <w:tr w:rsidR="003A1169" w:rsidRPr="00476AC6" w14:paraId="092C168D"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59DE3301"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IAM</w:t>
            </w:r>
          </w:p>
        </w:tc>
        <w:tc>
          <w:tcPr>
            <w:tcW w:w="3593" w:type="pct"/>
          </w:tcPr>
          <w:p w14:paraId="3C57A39A"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Ilgtspējīgas attīstības mērķi</w:t>
            </w:r>
          </w:p>
        </w:tc>
      </w:tr>
      <w:tr w:rsidR="003A1169" w:rsidRPr="00476AC6" w14:paraId="4BCE7513"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7B69DD43" w14:textId="77777777" w:rsidR="003A1169" w:rsidRPr="00476AC6" w:rsidRDefault="003A1169" w:rsidP="00B371F0">
            <w:pPr>
              <w:rPr>
                <w:rFonts w:ascii="Arial" w:eastAsia="MS PGothic" w:hAnsi="Arial" w:cs="Cordia New"/>
                <w:bCs/>
              </w:rPr>
            </w:pPr>
            <w:r>
              <w:rPr>
                <w:rFonts w:ascii="Arial" w:eastAsia="MS PGothic" w:hAnsi="Arial" w:cs="Cordia New"/>
                <w:bCs/>
              </w:rPr>
              <w:t>IKP</w:t>
            </w:r>
          </w:p>
        </w:tc>
        <w:tc>
          <w:tcPr>
            <w:tcW w:w="3593" w:type="pct"/>
          </w:tcPr>
          <w:p w14:paraId="275A3C77" w14:textId="77777777" w:rsidR="003A1169" w:rsidRPr="00476AC6"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Pr>
                <w:rFonts w:ascii="Arial" w:eastAsia="MS PGothic" w:hAnsi="Arial" w:cs="Cordia New"/>
                <w:bCs/>
              </w:rPr>
              <w:t>Iekšzemes kopprodukts</w:t>
            </w:r>
          </w:p>
        </w:tc>
      </w:tr>
      <w:tr w:rsidR="003A1169" w:rsidRPr="00476AC6" w14:paraId="6158A2BB"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4A6E3D8F" w14:textId="77777777" w:rsidR="003A1169" w:rsidRPr="00476AC6" w:rsidRDefault="003A1169" w:rsidP="00B371F0">
            <w:pPr>
              <w:rPr>
                <w:rFonts w:ascii="Arial" w:eastAsia="MS PGothic" w:hAnsi="Arial" w:cs="Cordia New"/>
                <w:bCs/>
              </w:rPr>
            </w:pPr>
            <w:r>
              <w:rPr>
                <w:rFonts w:ascii="Arial" w:eastAsia="MS PGothic" w:hAnsi="Arial" w:cs="Cordia New"/>
                <w:bCs/>
              </w:rPr>
              <w:t>IMO</w:t>
            </w:r>
          </w:p>
        </w:tc>
        <w:tc>
          <w:tcPr>
            <w:tcW w:w="3593" w:type="pct"/>
          </w:tcPr>
          <w:p w14:paraId="023C60C2" w14:textId="77777777" w:rsidR="003A1169" w:rsidRPr="00476AC6"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Pr>
                <w:rFonts w:ascii="Arial" w:eastAsia="MS PGothic" w:hAnsi="Arial" w:cs="Cordia New"/>
                <w:bCs/>
              </w:rPr>
              <w:t>Starptautiskā Jūrniecības organizācija</w:t>
            </w:r>
          </w:p>
        </w:tc>
      </w:tr>
      <w:tr w:rsidR="003A1169" w:rsidRPr="00476AC6" w14:paraId="2C4C18F2"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2067B8E1"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IPCC</w:t>
            </w:r>
          </w:p>
        </w:tc>
        <w:tc>
          <w:tcPr>
            <w:tcW w:w="3593" w:type="pct"/>
          </w:tcPr>
          <w:p w14:paraId="462C4B28"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Apvienoto Nāciju Organizācijas Klimata pārmaiņu starpvaldību padome (</w:t>
            </w:r>
            <w:r w:rsidRPr="00476AC6">
              <w:rPr>
                <w:rFonts w:ascii="Arial" w:eastAsia="MS PGothic" w:hAnsi="Arial" w:cs="Cordia New"/>
                <w:bCs/>
                <w:i/>
                <w:iCs/>
              </w:rPr>
              <w:t>Intergovernmental Panel on Climate Change</w:t>
            </w:r>
            <w:r w:rsidRPr="00476AC6">
              <w:rPr>
                <w:rFonts w:ascii="Arial" w:eastAsia="MS PGothic" w:hAnsi="Arial" w:cs="Cordia New"/>
                <w:bCs/>
              </w:rPr>
              <w:t>)</w:t>
            </w:r>
          </w:p>
        </w:tc>
      </w:tr>
      <w:tr w:rsidR="003A1169" w:rsidRPr="00476AC6" w14:paraId="227B7CDE"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7E65C677"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ITS</w:t>
            </w:r>
          </w:p>
        </w:tc>
        <w:tc>
          <w:tcPr>
            <w:tcW w:w="3593" w:type="pct"/>
          </w:tcPr>
          <w:p w14:paraId="217BB92B"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Intelektiskās (viedās) transporta sistēmas</w:t>
            </w:r>
          </w:p>
        </w:tc>
      </w:tr>
      <w:tr w:rsidR="003A1169" w:rsidRPr="00476AC6" w14:paraId="49E5E43F"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767206BE"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KEM</w:t>
            </w:r>
          </w:p>
        </w:tc>
        <w:tc>
          <w:tcPr>
            <w:tcW w:w="3593" w:type="pct"/>
          </w:tcPr>
          <w:p w14:paraId="0F79ACC6"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Latvijas Republikas Klimata un enerģētikas ministrija, pasūtītājs</w:t>
            </w:r>
          </w:p>
        </w:tc>
      </w:tr>
      <w:tr w:rsidR="003A1169" w:rsidRPr="00476AC6" w14:paraId="16F8BC90"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13722732" w14:textId="77777777" w:rsidR="003A1169" w:rsidRPr="00476AC6" w:rsidRDefault="003A1169" w:rsidP="00B371F0">
            <w:pPr>
              <w:spacing w:before="0" w:after="0"/>
              <w:rPr>
                <w:rFonts w:ascii="Arial" w:eastAsia="MS PGothic" w:hAnsi="Arial" w:cs="Cordia New"/>
                <w:bCs/>
              </w:rPr>
            </w:pPr>
            <w:r>
              <w:rPr>
                <w:rFonts w:ascii="Arial" w:eastAsia="MS PGothic" w:hAnsi="Arial" w:cs="Cordia New"/>
                <w:bCs/>
              </w:rPr>
              <w:t>k</w:t>
            </w:r>
            <w:r w:rsidRPr="00476AC6">
              <w:rPr>
                <w:rFonts w:ascii="Arial" w:eastAsia="MS PGothic" w:hAnsi="Arial" w:cs="Cordia New"/>
                <w:bCs/>
              </w:rPr>
              <w:t>m</w:t>
            </w:r>
          </w:p>
        </w:tc>
        <w:tc>
          <w:tcPr>
            <w:tcW w:w="3593" w:type="pct"/>
          </w:tcPr>
          <w:p w14:paraId="1D5668A1"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Kilometri</w:t>
            </w:r>
          </w:p>
        </w:tc>
      </w:tr>
      <w:tr w:rsidR="003A1169" w:rsidRPr="00476AC6" w14:paraId="3E2287A1"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5F668C25" w14:textId="77777777" w:rsidR="003A1169" w:rsidRDefault="003A1169" w:rsidP="00B371F0">
            <w:pPr>
              <w:rPr>
                <w:rFonts w:ascii="Arial" w:eastAsia="MS PGothic" w:hAnsi="Arial" w:cs="Cordia New"/>
                <w:bCs/>
              </w:rPr>
            </w:pPr>
            <w:r>
              <w:rPr>
                <w:rFonts w:ascii="Arial" w:eastAsia="MS PGothic" w:hAnsi="Arial" w:cs="Cordia New"/>
                <w:bCs/>
              </w:rPr>
              <w:t>km/h</w:t>
            </w:r>
          </w:p>
        </w:tc>
        <w:tc>
          <w:tcPr>
            <w:tcW w:w="3593" w:type="pct"/>
          </w:tcPr>
          <w:p w14:paraId="7C1B4B3E" w14:textId="77777777" w:rsidR="003A1169" w:rsidRPr="00476AC6"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Pr>
                <w:rFonts w:ascii="Arial" w:eastAsia="MS PGothic" w:hAnsi="Arial" w:cs="Cordia New"/>
                <w:bCs/>
              </w:rPr>
              <w:t>Kilometri stundā</w:t>
            </w:r>
          </w:p>
        </w:tc>
      </w:tr>
      <w:tr w:rsidR="003A1169" w:rsidRPr="00476AC6" w14:paraId="56AEE072"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4DB9F9F0" w14:textId="77777777" w:rsidR="003A1169" w:rsidRDefault="003A1169" w:rsidP="00B371F0">
            <w:pPr>
              <w:rPr>
                <w:rFonts w:ascii="Arial" w:eastAsia="MS PGothic" w:hAnsi="Arial" w:cs="Cordia New"/>
                <w:bCs/>
              </w:rPr>
            </w:pPr>
            <w:r>
              <w:rPr>
                <w:rFonts w:ascii="Arial" w:eastAsia="MS PGothic" w:hAnsi="Arial" w:cs="Cordia New"/>
                <w:bCs/>
              </w:rPr>
              <w:t>km</w:t>
            </w:r>
            <w:r w:rsidRPr="00597E9E">
              <w:rPr>
                <w:rFonts w:ascii="Arial" w:eastAsia="MS PGothic" w:hAnsi="Arial" w:cs="Cordia New"/>
                <w:bCs/>
                <w:vertAlign w:val="superscript"/>
              </w:rPr>
              <w:t>2</w:t>
            </w:r>
          </w:p>
        </w:tc>
        <w:tc>
          <w:tcPr>
            <w:tcW w:w="3593" w:type="pct"/>
          </w:tcPr>
          <w:p w14:paraId="72B64CD8" w14:textId="77777777" w:rsidR="003A1169" w:rsidRPr="00476AC6"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Pr>
                <w:rFonts w:ascii="Arial" w:eastAsia="MS PGothic" w:hAnsi="Arial" w:cs="Cordia New"/>
                <w:bCs/>
              </w:rPr>
              <w:t xml:space="preserve">Kvadrātkilometri </w:t>
            </w:r>
          </w:p>
        </w:tc>
      </w:tr>
      <w:tr w:rsidR="003A1169" w:rsidRPr="00476AC6" w14:paraId="532343E2"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0DE55780"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KPMG</w:t>
            </w:r>
          </w:p>
        </w:tc>
        <w:tc>
          <w:tcPr>
            <w:tcW w:w="3593" w:type="pct"/>
          </w:tcPr>
          <w:p w14:paraId="325A740F"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SIA KPMG Baltics SIA</w:t>
            </w:r>
          </w:p>
        </w:tc>
      </w:tr>
      <w:tr w:rsidR="003A1169" w:rsidRPr="00476AC6" w14:paraId="1BF8CFE4"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0AF0062D" w14:textId="77777777" w:rsidR="003A1169" w:rsidRPr="00476AC6" w:rsidRDefault="003A1169" w:rsidP="00B371F0">
            <w:pPr>
              <w:rPr>
                <w:rFonts w:ascii="Arial" w:eastAsia="MS PGothic" w:hAnsi="Arial" w:cs="Cordia New"/>
                <w:bCs/>
              </w:rPr>
            </w:pPr>
            <w:r>
              <w:rPr>
                <w:rFonts w:ascii="Arial" w:eastAsia="MS PGothic" w:hAnsi="Arial" w:cs="Cordia New"/>
                <w:bCs/>
              </w:rPr>
              <w:t>Latvija2030</w:t>
            </w:r>
          </w:p>
        </w:tc>
        <w:tc>
          <w:tcPr>
            <w:tcW w:w="3593" w:type="pct"/>
          </w:tcPr>
          <w:p w14:paraId="3529B45B" w14:textId="7DB4ADDD" w:rsidR="003A1169" w:rsidRPr="00476AC6"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Pr>
                <w:rFonts w:ascii="Arial" w:eastAsia="MS PGothic" w:hAnsi="Arial" w:cs="Cordia New"/>
                <w:bCs/>
              </w:rPr>
              <w:t>Latvijas ilgtspējīgas attīstības stratēģija līdz 2030.</w:t>
            </w:r>
            <w:r w:rsidR="000E142F">
              <w:rPr>
                <w:rFonts w:ascii="Arial" w:eastAsia="MS PGothic" w:hAnsi="Arial" w:cs="Cordia New"/>
                <w:bCs/>
              </w:rPr>
              <w:t> </w:t>
            </w:r>
            <w:r>
              <w:rPr>
                <w:rFonts w:ascii="Arial" w:eastAsia="MS PGothic" w:hAnsi="Arial" w:cs="Cordia New"/>
                <w:bCs/>
              </w:rPr>
              <w:t>gadam</w:t>
            </w:r>
          </w:p>
        </w:tc>
      </w:tr>
      <w:tr w:rsidR="003A1169" w:rsidRPr="00476AC6" w14:paraId="0AA43211"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334C2696" w14:textId="77777777" w:rsidR="003A1169" w:rsidRDefault="003A1169" w:rsidP="00B371F0">
            <w:pPr>
              <w:rPr>
                <w:rFonts w:ascii="Arial" w:eastAsia="MS PGothic" w:hAnsi="Arial" w:cs="Cordia New"/>
                <w:bCs/>
              </w:rPr>
            </w:pPr>
            <w:r>
              <w:rPr>
                <w:rFonts w:ascii="Arial" w:eastAsia="MS PGothic" w:hAnsi="Arial" w:cs="Cordia New"/>
                <w:bCs/>
              </w:rPr>
              <w:t>LAU</w:t>
            </w:r>
          </w:p>
        </w:tc>
        <w:tc>
          <w:tcPr>
            <w:tcW w:w="3593" w:type="pct"/>
          </w:tcPr>
          <w:p w14:paraId="0B710A48" w14:textId="77777777" w:rsidR="003A1169"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Pr>
                <w:rFonts w:ascii="Arial" w:eastAsia="MS PGothic" w:hAnsi="Arial" w:cs="Cordia New"/>
                <w:bCs/>
              </w:rPr>
              <w:t>VAS Latvijas autoceļu uzturētājs</w:t>
            </w:r>
          </w:p>
        </w:tc>
      </w:tr>
      <w:tr w:rsidR="003A1169" w:rsidRPr="00476AC6" w14:paraId="19F37BA6"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58217BB5"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LBN</w:t>
            </w:r>
          </w:p>
        </w:tc>
        <w:tc>
          <w:tcPr>
            <w:tcW w:w="3593" w:type="pct"/>
          </w:tcPr>
          <w:p w14:paraId="1793BE2D"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Latvijas būvnormatīvi</w:t>
            </w:r>
          </w:p>
        </w:tc>
      </w:tr>
      <w:tr w:rsidR="003A1169" w:rsidRPr="00476AC6" w14:paraId="5CA86510"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2CDB44BB" w14:textId="77777777" w:rsidR="003A1169" w:rsidRPr="00476AC6" w:rsidRDefault="003A1169" w:rsidP="00B371F0">
            <w:pPr>
              <w:rPr>
                <w:rFonts w:ascii="Arial" w:eastAsia="MS PGothic" w:hAnsi="Arial" w:cs="Cordia New"/>
                <w:bCs/>
              </w:rPr>
            </w:pPr>
            <w:r>
              <w:rPr>
                <w:rFonts w:ascii="Arial" w:eastAsia="MS PGothic" w:hAnsi="Arial" w:cs="Cordia New"/>
                <w:bCs/>
              </w:rPr>
              <w:t>LDz</w:t>
            </w:r>
          </w:p>
        </w:tc>
        <w:tc>
          <w:tcPr>
            <w:tcW w:w="3593" w:type="pct"/>
          </w:tcPr>
          <w:p w14:paraId="72E880F6" w14:textId="77777777" w:rsidR="003A1169" w:rsidRPr="00476AC6"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Pr>
                <w:rFonts w:ascii="Arial" w:eastAsia="MS PGothic" w:hAnsi="Arial" w:cs="Cordia New"/>
                <w:bCs/>
              </w:rPr>
              <w:t>VAS Latvijas dzelzceļš</w:t>
            </w:r>
          </w:p>
        </w:tc>
      </w:tr>
      <w:tr w:rsidR="003A1169" w:rsidRPr="00476AC6" w14:paraId="5DFCDD9E"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4339EEDA" w14:textId="77777777" w:rsidR="003A1169" w:rsidRDefault="003A1169" w:rsidP="00B371F0">
            <w:pPr>
              <w:rPr>
                <w:rFonts w:ascii="Arial" w:eastAsia="MS PGothic" w:hAnsi="Arial" w:cs="Cordia New"/>
                <w:bCs/>
              </w:rPr>
            </w:pPr>
            <w:r>
              <w:rPr>
                <w:rFonts w:ascii="Arial" w:eastAsia="MS PGothic" w:hAnsi="Arial" w:cs="Cordia New"/>
                <w:bCs/>
              </w:rPr>
              <w:t>LVC</w:t>
            </w:r>
          </w:p>
        </w:tc>
        <w:tc>
          <w:tcPr>
            <w:tcW w:w="3593" w:type="pct"/>
          </w:tcPr>
          <w:p w14:paraId="208D0B72" w14:textId="77777777" w:rsidR="003A1169"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Pr>
                <w:rFonts w:ascii="Arial" w:eastAsia="MS PGothic" w:hAnsi="Arial" w:cs="Cordia New"/>
                <w:bCs/>
              </w:rPr>
              <w:t>VSIA Latvijas Valsts ceļi</w:t>
            </w:r>
          </w:p>
        </w:tc>
      </w:tr>
      <w:tr w:rsidR="003A1169" w:rsidRPr="00476AC6" w14:paraId="55A61DDB"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48CEE1FF"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LVĢMC</w:t>
            </w:r>
          </w:p>
        </w:tc>
        <w:tc>
          <w:tcPr>
            <w:tcW w:w="3593" w:type="pct"/>
          </w:tcPr>
          <w:p w14:paraId="43C0C72F" w14:textId="63B55EBA" w:rsidR="003A1169" w:rsidRPr="00476AC6" w:rsidRDefault="00C0752B"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Pr>
                <w:rFonts w:ascii="Arial" w:eastAsia="MS PGothic" w:hAnsi="Arial" w:cs="Cordia New"/>
                <w:bCs/>
              </w:rPr>
              <w:t xml:space="preserve">VSIA </w:t>
            </w:r>
            <w:r w:rsidR="003A1169" w:rsidRPr="00476AC6">
              <w:rPr>
                <w:rFonts w:ascii="Arial" w:eastAsia="MS PGothic" w:hAnsi="Arial" w:cs="Cordia New"/>
                <w:bCs/>
              </w:rPr>
              <w:t>Latvijas Vides, ģeoloģijas un meteoroloģijas centrs</w:t>
            </w:r>
          </w:p>
        </w:tc>
      </w:tr>
      <w:tr w:rsidR="003A1169" w:rsidRPr="00476AC6" w14:paraId="32E17A4E"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60D434D8" w14:textId="77777777" w:rsidR="003A1169" w:rsidRPr="00476AC6" w:rsidRDefault="003A1169" w:rsidP="00B371F0">
            <w:pPr>
              <w:spacing w:before="0" w:after="0"/>
              <w:rPr>
                <w:rFonts w:ascii="Arial" w:eastAsia="MS PGothic" w:hAnsi="Arial" w:cs="Cordia New"/>
                <w:bCs/>
              </w:rPr>
            </w:pPr>
            <w:r>
              <w:rPr>
                <w:rFonts w:ascii="Arial" w:eastAsia="MS PGothic" w:hAnsi="Arial" w:cs="Cordia New"/>
                <w:bCs/>
              </w:rPr>
              <w:t>m</w:t>
            </w:r>
          </w:p>
        </w:tc>
        <w:tc>
          <w:tcPr>
            <w:tcW w:w="3593" w:type="pct"/>
          </w:tcPr>
          <w:p w14:paraId="47FC3DF3"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Metri</w:t>
            </w:r>
          </w:p>
        </w:tc>
      </w:tr>
      <w:tr w:rsidR="003A1169" w:rsidRPr="00476AC6" w14:paraId="0E04F0E0"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0F1DD2D0" w14:textId="77777777" w:rsidR="003A1169" w:rsidRDefault="003A1169" w:rsidP="00B371F0">
            <w:pPr>
              <w:rPr>
                <w:rFonts w:ascii="Arial" w:eastAsia="MS PGothic" w:hAnsi="Arial" w:cs="Cordia New"/>
                <w:bCs/>
              </w:rPr>
            </w:pPr>
            <w:r>
              <w:rPr>
                <w:rFonts w:ascii="Arial" w:eastAsia="MS PGothic" w:hAnsi="Arial" w:cs="Cordia New"/>
                <w:bCs/>
              </w:rPr>
              <w:t>mm</w:t>
            </w:r>
          </w:p>
        </w:tc>
        <w:tc>
          <w:tcPr>
            <w:tcW w:w="3593" w:type="pct"/>
          </w:tcPr>
          <w:p w14:paraId="062D2C30" w14:textId="77777777" w:rsidR="003A1169" w:rsidRPr="00476AC6"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Pr>
                <w:rFonts w:ascii="Arial" w:eastAsia="MS PGothic" w:hAnsi="Arial" w:cs="Cordia New"/>
                <w:bCs/>
              </w:rPr>
              <w:t>Milimetri</w:t>
            </w:r>
          </w:p>
        </w:tc>
      </w:tr>
      <w:tr w:rsidR="003A1169" w:rsidRPr="00476AC6" w14:paraId="03592B83"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6E998721" w14:textId="77777777" w:rsidR="003A1169" w:rsidRDefault="003A1169" w:rsidP="00B371F0">
            <w:pPr>
              <w:rPr>
                <w:rFonts w:ascii="Arial" w:eastAsia="MS PGothic" w:hAnsi="Arial" w:cs="Cordia New"/>
                <w:bCs/>
              </w:rPr>
            </w:pPr>
            <w:r>
              <w:rPr>
                <w:rFonts w:ascii="Arial" w:eastAsia="MS PGothic" w:hAnsi="Arial" w:cs="Cordia New"/>
                <w:bCs/>
              </w:rPr>
              <w:t>m</w:t>
            </w:r>
            <w:r w:rsidRPr="00B6782B">
              <w:rPr>
                <w:rFonts w:ascii="Arial" w:eastAsia="MS PGothic" w:hAnsi="Arial" w:cs="Cordia New"/>
                <w:bCs/>
                <w:vertAlign w:val="superscript"/>
              </w:rPr>
              <w:t>3</w:t>
            </w:r>
          </w:p>
        </w:tc>
        <w:tc>
          <w:tcPr>
            <w:tcW w:w="3593" w:type="pct"/>
          </w:tcPr>
          <w:p w14:paraId="12E20151" w14:textId="77777777" w:rsidR="003A1169"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Pr>
                <w:rFonts w:ascii="Arial" w:eastAsia="MS PGothic" w:hAnsi="Arial" w:cs="Cordia New"/>
                <w:bCs/>
              </w:rPr>
              <w:t>Kubikmetri</w:t>
            </w:r>
          </w:p>
        </w:tc>
      </w:tr>
      <w:tr w:rsidR="003A1169" w:rsidRPr="00476AC6" w14:paraId="4179A067" w14:textId="77777777" w:rsidTr="00B371F0">
        <w:trPr>
          <w:trHeight w:val="136"/>
        </w:trPr>
        <w:tc>
          <w:tcPr>
            <w:cnfStyle w:val="001000000000" w:firstRow="0" w:lastRow="0" w:firstColumn="1" w:lastColumn="0" w:oddVBand="0" w:evenVBand="0" w:oddHBand="0" w:evenHBand="0" w:firstRowFirstColumn="0" w:firstRowLastColumn="0" w:lastRowFirstColumn="0" w:lastRowLastColumn="0"/>
            <w:tcW w:w="1407" w:type="pct"/>
          </w:tcPr>
          <w:p w14:paraId="0EE70514"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MK</w:t>
            </w:r>
          </w:p>
        </w:tc>
        <w:tc>
          <w:tcPr>
            <w:tcW w:w="3593" w:type="pct"/>
          </w:tcPr>
          <w:p w14:paraId="4FBA847D"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Latvijas Republikas Ministru kabinets</w:t>
            </w:r>
          </w:p>
        </w:tc>
      </w:tr>
      <w:tr w:rsidR="003A1169" w:rsidRPr="00476AC6" w14:paraId="2BA3B8A8" w14:textId="77777777" w:rsidTr="00B371F0">
        <w:trPr>
          <w:trHeight w:val="136"/>
        </w:trPr>
        <w:tc>
          <w:tcPr>
            <w:cnfStyle w:val="001000000000" w:firstRow="0" w:lastRow="0" w:firstColumn="1" w:lastColumn="0" w:oddVBand="0" w:evenVBand="0" w:oddHBand="0" w:evenHBand="0" w:firstRowFirstColumn="0" w:firstRowLastColumn="0" w:lastRowFirstColumn="0" w:lastRowLastColumn="0"/>
            <w:tcW w:w="1407" w:type="pct"/>
          </w:tcPr>
          <w:p w14:paraId="720B65F5" w14:textId="77777777" w:rsidR="003A1169" w:rsidRPr="00476AC6" w:rsidRDefault="003A1169" w:rsidP="00B371F0">
            <w:pPr>
              <w:rPr>
                <w:rFonts w:ascii="Arial" w:eastAsia="MS PGothic" w:hAnsi="Arial" w:cs="Cordia New"/>
                <w:bCs/>
              </w:rPr>
            </w:pPr>
            <w:r>
              <w:rPr>
                <w:rFonts w:ascii="Arial" w:eastAsia="MS PGothic" w:hAnsi="Arial" w:cs="Cordia New"/>
                <w:bCs/>
              </w:rPr>
              <w:t>N</w:t>
            </w:r>
            <w:r w:rsidRPr="00476AC6">
              <w:rPr>
                <w:rFonts w:ascii="Arial" w:eastAsia="MS PGothic" w:hAnsi="Arial" w:cs="Cordia New"/>
                <w:bCs/>
                <w:vertAlign w:val="subscript"/>
              </w:rPr>
              <w:t>2</w:t>
            </w:r>
            <w:r w:rsidRPr="00476AC6">
              <w:rPr>
                <w:rFonts w:ascii="Arial" w:eastAsia="MS PGothic" w:hAnsi="Arial" w:cs="Cordia New"/>
                <w:bCs/>
              </w:rPr>
              <w:t>O</w:t>
            </w:r>
          </w:p>
        </w:tc>
        <w:tc>
          <w:tcPr>
            <w:tcW w:w="3593" w:type="pct"/>
          </w:tcPr>
          <w:p w14:paraId="3A536057" w14:textId="77777777" w:rsidR="003A1169" w:rsidRPr="00476AC6"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Pr>
                <w:rFonts w:ascii="Arial" w:eastAsia="MS PGothic" w:hAnsi="Arial" w:cs="Cordia New"/>
                <w:bCs/>
              </w:rPr>
              <w:t>Dislāpekļa oksīds</w:t>
            </w:r>
          </w:p>
        </w:tc>
      </w:tr>
      <w:tr w:rsidR="003A1169" w:rsidRPr="00476AC6" w14:paraId="3519FFA1"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42EFD0B5"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NEKP</w:t>
            </w:r>
          </w:p>
        </w:tc>
        <w:tc>
          <w:tcPr>
            <w:tcW w:w="3593" w:type="pct"/>
          </w:tcPr>
          <w:p w14:paraId="05269B21"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Nacionālais enerģētikas un klimata plāns</w:t>
            </w:r>
          </w:p>
        </w:tc>
      </w:tr>
      <w:tr w:rsidR="003A1169" w:rsidRPr="00476AC6" w14:paraId="242BA823"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417097A2" w14:textId="77777777" w:rsidR="003A1169" w:rsidRPr="00476AC6" w:rsidRDefault="003A1169" w:rsidP="00B371F0">
            <w:pPr>
              <w:rPr>
                <w:rFonts w:ascii="Arial" w:eastAsia="MS PGothic" w:hAnsi="Arial" w:cs="Cordia New"/>
                <w:bCs/>
              </w:rPr>
            </w:pPr>
            <w:r>
              <w:rPr>
                <w:rFonts w:ascii="Arial" w:eastAsia="MS PGothic" w:hAnsi="Arial" w:cs="Cordia New"/>
                <w:bCs/>
              </w:rPr>
              <w:t>NIP</w:t>
            </w:r>
          </w:p>
        </w:tc>
        <w:tc>
          <w:tcPr>
            <w:tcW w:w="3593" w:type="pct"/>
          </w:tcPr>
          <w:p w14:paraId="1775FB05" w14:textId="77777777" w:rsidR="003A1169" w:rsidRPr="00476AC6"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Pr>
                <w:rFonts w:ascii="Arial" w:eastAsia="MS PGothic" w:hAnsi="Arial" w:cs="Cordia New"/>
                <w:bCs/>
              </w:rPr>
              <w:t>Nacionālās industriālās pamatnostādnes</w:t>
            </w:r>
          </w:p>
        </w:tc>
      </w:tr>
      <w:tr w:rsidR="003A1169" w:rsidRPr="00476AC6" w14:paraId="6AE36EE1"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39DE1ED5"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lastRenderedPageBreak/>
              <w:t>RCP</w:t>
            </w:r>
          </w:p>
        </w:tc>
        <w:tc>
          <w:tcPr>
            <w:tcW w:w="3593" w:type="pct"/>
          </w:tcPr>
          <w:p w14:paraId="19519C3C" w14:textId="7D0EA666"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i/>
              </w:rPr>
              <w:t>Representative Concentration Pathways</w:t>
            </w:r>
            <w:r w:rsidRPr="00476AC6">
              <w:rPr>
                <w:rFonts w:ascii="Arial" w:eastAsia="MS PGothic" w:hAnsi="Arial" w:cs="Cordia New"/>
                <w:bCs/>
              </w:rPr>
              <w:t xml:space="preserve"> – IPCC 5. ziņojumā izmantotie scenāriji, kas raksturo dažādu līmeņu radiācijas bilances pieauguma (</w:t>
            </w:r>
            <w:r w:rsidRPr="00476AC6">
              <w:rPr>
                <w:rFonts w:ascii="Arial" w:eastAsia="MS PGothic" w:hAnsi="Arial" w:cs="Cordia New"/>
                <w:bCs/>
                <w:i/>
              </w:rPr>
              <w:t>radiative forcing</w:t>
            </w:r>
            <w:r w:rsidRPr="00476AC6">
              <w:rPr>
                <w:rFonts w:ascii="Arial" w:eastAsia="MS PGothic" w:hAnsi="Arial" w:cs="Cordia New"/>
                <w:bCs/>
              </w:rPr>
              <w:t>) variantus atkarībā no SEG emisiju apmēra laikposmā līdz 2100.</w:t>
            </w:r>
            <w:r w:rsidR="000E142F">
              <w:rPr>
                <w:rFonts w:ascii="Arial" w:eastAsia="MS PGothic" w:hAnsi="Arial" w:cs="Cordia New"/>
                <w:bCs/>
              </w:rPr>
              <w:t> </w:t>
            </w:r>
            <w:r w:rsidRPr="00476AC6">
              <w:rPr>
                <w:rFonts w:ascii="Arial" w:eastAsia="MS PGothic" w:hAnsi="Arial" w:cs="Cordia New"/>
                <w:bCs/>
              </w:rPr>
              <w:t>gadam</w:t>
            </w:r>
          </w:p>
        </w:tc>
      </w:tr>
      <w:tr w:rsidR="003A1169" w:rsidRPr="00476AC6" w14:paraId="3D3F3D7D"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322199B6" w14:textId="77777777" w:rsidR="003A1169" w:rsidRPr="00476AC6" w:rsidRDefault="003A1169" w:rsidP="00B371F0">
            <w:pPr>
              <w:rPr>
                <w:rFonts w:ascii="Arial" w:eastAsia="MS PGothic" w:hAnsi="Arial" w:cs="Cordia New"/>
                <w:bCs/>
              </w:rPr>
            </w:pPr>
            <w:r>
              <w:rPr>
                <w:rFonts w:ascii="Arial" w:eastAsia="MS PGothic" w:hAnsi="Arial" w:cs="Cordia New"/>
                <w:bCs/>
              </w:rPr>
              <w:t>RIS3</w:t>
            </w:r>
          </w:p>
        </w:tc>
        <w:tc>
          <w:tcPr>
            <w:tcW w:w="3593" w:type="pct"/>
          </w:tcPr>
          <w:p w14:paraId="4E12AB37" w14:textId="77777777" w:rsidR="003A1169" w:rsidRPr="00EB2FBB"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iCs/>
              </w:rPr>
            </w:pPr>
            <w:r>
              <w:rPr>
                <w:rFonts w:ascii="Arial" w:eastAsia="MS PGothic" w:hAnsi="Arial" w:cs="Cordia New"/>
                <w:bCs/>
                <w:iCs/>
              </w:rPr>
              <w:t>Viedās specializācijas stratēģija</w:t>
            </w:r>
          </w:p>
        </w:tc>
      </w:tr>
      <w:tr w:rsidR="003A1169" w:rsidRPr="00476AC6" w14:paraId="17DB3FC0"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3E26BC74"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SEG</w:t>
            </w:r>
          </w:p>
        </w:tc>
        <w:tc>
          <w:tcPr>
            <w:tcW w:w="3593" w:type="pct"/>
          </w:tcPr>
          <w:p w14:paraId="6F187206"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Siltumnīcefekta gāzes</w:t>
            </w:r>
          </w:p>
        </w:tc>
      </w:tr>
      <w:tr w:rsidR="003A1169" w:rsidRPr="00476AC6" w14:paraId="0F213A65"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51296E0F"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SESAR</w:t>
            </w:r>
          </w:p>
        </w:tc>
        <w:tc>
          <w:tcPr>
            <w:tcW w:w="3593" w:type="pct"/>
          </w:tcPr>
          <w:p w14:paraId="3D700FF7"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Eiropas vienotās gaisa telpas gaisa satiksmes pārvaldības pētniecības projekts</w:t>
            </w:r>
          </w:p>
        </w:tc>
      </w:tr>
      <w:tr w:rsidR="003A1169" w:rsidRPr="00476AC6" w14:paraId="18DF2270" w14:textId="77777777" w:rsidTr="00B371F0">
        <w:tc>
          <w:tcPr>
            <w:cnfStyle w:val="001000000000" w:firstRow="0" w:lastRow="0" w:firstColumn="1" w:lastColumn="0" w:oddVBand="0" w:evenVBand="0" w:oddHBand="0" w:evenHBand="0" w:firstRowFirstColumn="0" w:firstRowLastColumn="0" w:lastRowFirstColumn="0" w:lastRowLastColumn="0"/>
            <w:tcW w:w="1407" w:type="pct"/>
          </w:tcPr>
          <w:p w14:paraId="08C9E8FF"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SI-ITS</w:t>
            </w:r>
          </w:p>
        </w:tc>
        <w:tc>
          <w:tcPr>
            <w:tcW w:w="3593" w:type="pct"/>
          </w:tcPr>
          <w:p w14:paraId="44FC29DF"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Sadarbīgās intelektiskās (viedās) transporta sistēmas</w:t>
            </w:r>
          </w:p>
        </w:tc>
      </w:tr>
      <w:tr w:rsidR="003A1169" w:rsidRPr="00476AC6" w14:paraId="1B6658C9" w14:textId="77777777" w:rsidTr="00B371F0">
        <w:trPr>
          <w:trHeight w:val="94"/>
        </w:trPr>
        <w:tc>
          <w:tcPr>
            <w:cnfStyle w:val="001000000000" w:firstRow="0" w:lastRow="0" w:firstColumn="1" w:lastColumn="0" w:oddVBand="0" w:evenVBand="0" w:oddHBand="0" w:evenHBand="0" w:firstRowFirstColumn="0" w:firstRowLastColumn="0" w:lastRowFirstColumn="0" w:lastRowLastColumn="0"/>
            <w:tcW w:w="1407" w:type="pct"/>
          </w:tcPr>
          <w:p w14:paraId="4338CEAC"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SM</w:t>
            </w:r>
          </w:p>
        </w:tc>
        <w:tc>
          <w:tcPr>
            <w:tcW w:w="3593" w:type="pct"/>
          </w:tcPr>
          <w:p w14:paraId="755D67DC"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Latvijas Republikas Satiksmes ministrija</w:t>
            </w:r>
          </w:p>
        </w:tc>
      </w:tr>
      <w:tr w:rsidR="003A1169" w:rsidRPr="00476AC6" w14:paraId="37215923" w14:textId="77777777" w:rsidTr="00B371F0">
        <w:trPr>
          <w:trHeight w:val="94"/>
        </w:trPr>
        <w:tc>
          <w:tcPr>
            <w:cnfStyle w:val="001000000000" w:firstRow="0" w:lastRow="0" w:firstColumn="1" w:lastColumn="0" w:oddVBand="0" w:evenVBand="0" w:oddHBand="0" w:evenHBand="0" w:firstRowFirstColumn="0" w:firstRowLastColumn="0" w:lastRowFirstColumn="0" w:lastRowLastColumn="0"/>
            <w:tcW w:w="1407" w:type="pct"/>
          </w:tcPr>
          <w:p w14:paraId="4068E638"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SSP</w:t>
            </w:r>
          </w:p>
        </w:tc>
        <w:tc>
          <w:tcPr>
            <w:tcW w:w="3593" w:type="pct"/>
          </w:tcPr>
          <w:p w14:paraId="1354CBF6" w14:textId="7FE8CBD3"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i/>
                <w:iCs/>
              </w:rPr>
              <w:t>Shared Socioeconomic Pathways</w:t>
            </w:r>
            <w:r w:rsidRPr="00476AC6">
              <w:rPr>
                <w:rFonts w:ascii="Arial" w:eastAsia="MS PGothic" w:hAnsi="Arial" w:cs="Cordia New"/>
                <w:bCs/>
              </w:rPr>
              <w:t xml:space="preserve"> – IPCC 6. ziņojumā definētie scenāriji, kas ietver ne tikai SEG emisiju izmaiņu, bet arī dažādu 21.</w:t>
            </w:r>
            <w:r w:rsidR="000E142F">
              <w:rPr>
                <w:rFonts w:ascii="Arial" w:eastAsia="MS PGothic" w:hAnsi="Arial" w:cs="Cordia New"/>
                <w:bCs/>
              </w:rPr>
              <w:t> </w:t>
            </w:r>
            <w:r w:rsidRPr="00476AC6">
              <w:rPr>
                <w:rFonts w:ascii="Arial" w:eastAsia="MS PGothic" w:hAnsi="Arial" w:cs="Cordia New"/>
                <w:bCs/>
              </w:rPr>
              <w:t>gadsimta sociāli ekonomisko procesu (piemēram, demogrāfisko procesu, ekonomiskās izaugsmes, tehnoloģiju attīstības tempu, urbanizācijas, piesārņojuma u. c.) izmaiņu aplēses atšķirīgu klimata politikas virzienu apstākļos</w:t>
            </w:r>
          </w:p>
        </w:tc>
      </w:tr>
      <w:tr w:rsidR="003A1169" w:rsidRPr="00476AC6" w14:paraId="783363F5" w14:textId="77777777" w:rsidTr="00B371F0">
        <w:trPr>
          <w:trHeight w:val="94"/>
        </w:trPr>
        <w:tc>
          <w:tcPr>
            <w:cnfStyle w:val="001000000000" w:firstRow="0" w:lastRow="0" w:firstColumn="1" w:lastColumn="0" w:oddVBand="0" w:evenVBand="0" w:oddHBand="0" w:evenHBand="0" w:firstRowFirstColumn="0" w:firstRowLastColumn="0" w:lastRowFirstColumn="0" w:lastRowLastColumn="0"/>
            <w:tcW w:w="1407" w:type="pct"/>
          </w:tcPr>
          <w:p w14:paraId="1565531B" w14:textId="77777777" w:rsidR="003A1169" w:rsidRPr="00476AC6" w:rsidRDefault="003A1169" w:rsidP="00B371F0">
            <w:pPr>
              <w:rPr>
                <w:rFonts w:ascii="Arial" w:eastAsia="MS PGothic" w:hAnsi="Arial" w:cs="Cordia New"/>
                <w:bCs/>
              </w:rPr>
            </w:pPr>
            <w:r>
              <w:rPr>
                <w:rFonts w:ascii="Arial" w:eastAsia="MS PGothic" w:hAnsi="Arial" w:cs="Cordia New"/>
                <w:bCs/>
              </w:rPr>
              <w:t>t</w:t>
            </w:r>
          </w:p>
        </w:tc>
        <w:tc>
          <w:tcPr>
            <w:tcW w:w="3593" w:type="pct"/>
          </w:tcPr>
          <w:p w14:paraId="6B31FFE8" w14:textId="77777777" w:rsidR="003A1169" w:rsidRPr="00B6402E"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Pr>
                <w:rFonts w:ascii="Arial" w:eastAsia="MS PGothic" w:hAnsi="Arial" w:cs="Cordia New"/>
                <w:bCs/>
              </w:rPr>
              <w:t>Tonnas</w:t>
            </w:r>
          </w:p>
        </w:tc>
      </w:tr>
      <w:tr w:rsidR="003A1169" w:rsidRPr="00476AC6" w14:paraId="583B475D" w14:textId="77777777" w:rsidTr="00B371F0">
        <w:trPr>
          <w:trHeight w:val="94"/>
        </w:trPr>
        <w:tc>
          <w:tcPr>
            <w:cnfStyle w:val="001000000000" w:firstRow="0" w:lastRow="0" w:firstColumn="1" w:lastColumn="0" w:oddVBand="0" w:evenVBand="0" w:oddHBand="0" w:evenHBand="0" w:firstRowFirstColumn="0" w:firstRowLastColumn="0" w:lastRowFirstColumn="0" w:lastRowLastColumn="0"/>
            <w:tcW w:w="1407" w:type="pct"/>
          </w:tcPr>
          <w:p w14:paraId="668EB7CC"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TAP2027</w:t>
            </w:r>
          </w:p>
        </w:tc>
        <w:tc>
          <w:tcPr>
            <w:tcW w:w="3593" w:type="pct"/>
          </w:tcPr>
          <w:p w14:paraId="0C2DE873" w14:textId="595B1971"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Transporta attīstības pamatnostādnes 2021.-2027.</w:t>
            </w:r>
            <w:r w:rsidR="000E142F">
              <w:rPr>
                <w:rFonts w:ascii="Arial" w:eastAsia="MS PGothic" w:hAnsi="Arial" w:cs="Cordia New"/>
                <w:bCs/>
              </w:rPr>
              <w:t> </w:t>
            </w:r>
            <w:r w:rsidRPr="00476AC6">
              <w:rPr>
                <w:rFonts w:ascii="Arial" w:eastAsia="MS PGothic" w:hAnsi="Arial" w:cs="Cordia New"/>
                <w:bCs/>
              </w:rPr>
              <w:t>gadam</w:t>
            </w:r>
          </w:p>
        </w:tc>
      </w:tr>
      <w:tr w:rsidR="003A1169" w:rsidRPr="00476AC6" w14:paraId="2E2A7377" w14:textId="77777777" w:rsidTr="00B371F0">
        <w:trPr>
          <w:trHeight w:val="94"/>
        </w:trPr>
        <w:tc>
          <w:tcPr>
            <w:cnfStyle w:val="001000000000" w:firstRow="0" w:lastRow="0" w:firstColumn="1" w:lastColumn="0" w:oddVBand="0" w:evenVBand="0" w:oddHBand="0" w:evenHBand="0" w:firstRowFirstColumn="0" w:firstRowLastColumn="0" w:lastRowFirstColumn="0" w:lastRowLastColumn="0"/>
            <w:tcW w:w="1407" w:type="pct"/>
          </w:tcPr>
          <w:p w14:paraId="752D8E7A"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TEN-T</w:t>
            </w:r>
          </w:p>
        </w:tc>
        <w:tc>
          <w:tcPr>
            <w:tcW w:w="3593" w:type="pct"/>
          </w:tcPr>
          <w:p w14:paraId="6FBFDA66"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Trans-Eiropas Transporta tīkls</w:t>
            </w:r>
          </w:p>
        </w:tc>
      </w:tr>
      <w:tr w:rsidR="003A1169" w:rsidRPr="00476AC6" w14:paraId="33F908B1" w14:textId="77777777" w:rsidTr="00B371F0">
        <w:trPr>
          <w:trHeight w:val="94"/>
        </w:trPr>
        <w:tc>
          <w:tcPr>
            <w:cnfStyle w:val="001000000000" w:firstRow="0" w:lastRow="0" w:firstColumn="1" w:lastColumn="0" w:oddVBand="0" w:evenVBand="0" w:oddHBand="0" w:evenHBand="0" w:firstRowFirstColumn="0" w:firstRowLastColumn="0" w:lastRowFirstColumn="0" w:lastRowLastColumn="0"/>
            <w:tcW w:w="1407" w:type="pct"/>
          </w:tcPr>
          <w:p w14:paraId="2D9C722D"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UNISDR</w:t>
            </w:r>
          </w:p>
        </w:tc>
        <w:tc>
          <w:tcPr>
            <w:tcW w:w="3593" w:type="pct"/>
          </w:tcPr>
          <w:p w14:paraId="65D4E8EF"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ANO Katastrofu mazināšanas birojs</w:t>
            </w:r>
          </w:p>
        </w:tc>
      </w:tr>
      <w:tr w:rsidR="003A1169" w:rsidRPr="00476AC6" w14:paraId="1B60E49C" w14:textId="77777777" w:rsidTr="00B371F0">
        <w:trPr>
          <w:trHeight w:val="94"/>
        </w:trPr>
        <w:tc>
          <w:tcPr>
            <w:cnfStyle w:val="001000000000" w:firstRow="0" w:lastRow="0" w:firstColumn="1" w:lastColumn="0" w:oddVBand="0" w:evenVBand="0" w:oddHBand="0" w:evenHBand="0" w:firstRowFirstColumn="0" w:firstRowLastColumn="0" w:lastRowFirstColumn="0" w:lastRowLastColumn="0"/>
            <w:tcW w:w="1407" w:type="pct"/>
          </w:tcPr>
          <w:p w14:paraId="73CF4F68" w14:textId="77777777" w:rsidR="003A1169" w:rsidRPr="00476AC6" w:rsidRDefault="003A1169" w:rsidP="00B371F0">
            <w:pPr>
              <w:rPr>
                <w:rFonts w:ascii="Arial" w:eastAsia="MS PGothic" w:hAnsi="Arial" w:cs="Cordia New"/>
                <w:bCs/>
              </w:rPr>
            </w:pPr>
            <w:r>
              <w:rPr>
                <w:rFonts w:ascii="Arial" w:eastAsia="MS PGothic" w:hAnsi="Arial" w:cs="Cordia New"/>
                <w:bCs/>
              </w:rPr>
              <w:t>VARAM</w:t>
            </w:r>
          </w:p>
        </w:tc>
        <w:tc>
          <w:tcPr>
            <w:tcW w:w="3593" w:type="pct"/>
          </w:tcPr>
          <w:p w14:paraId="73263234" w14:textId="77777777" w:rsidR="003A1169" w:rsidRPr="00476AC6"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Pr>
                <w:rFonts w:ascii="Arial" w:eastAsia="MS PGothic" w:hAnsi="Arial" w:cs="Cordia New"/>
                <w:bCs/>
              </w:rPr>
              <w:t>Latvijas Republikas Viedās administrācijas un reģionālās attīstības ministrija</w:t>
            </w:r>
          </w:p>
        </w:tc>
      </w:tr>
      <w:tr w:rsidR="003A1169" w:rsidRPr="00476AC6" w14:paraId="5A064280" w14:textId="77777777" w:rsidTr="00B371F0">
        <w:trPr>
          <w:trHeight w:val="94"/>
        </w:trPr>
        <w:tc>
          <w:tcPr>
            <w:cnfStyle w:val="001000000000" w:firstRow="0" w:lastRow="0" w:firstColumn="1" w:lastColumn="0" w:oddVBand="0" w:evenVBand="0" w:oddHBand="0" w:evenHBand="0" w:firstRowFirstColumn="0" w:firstRowLastColumn="0" w:lastRowFirstColumn="0" w:lastRowLastColumn="0"/>
            <w:tcW w:w="1407" w:type="pct"/>
          </w:tcPr>
          <w:p w14:paraId="6F2F07EA"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VASAB</w:t>
            </w:r>
          </w:p>
        </w:tc>
        <w:tc>
          <w:tcPr>
            <w:tcW w:w="3593" w:type="pct"/>
          </w:tcPr>
          <w:p w14:paraId="7A4F94A4"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Vīzija un stratēģijas apkārt Baltijas jūrai - 11 Baltijas jūras reģiona valstu starpvaldību sadarbība telpiskās plānošanas un attīstības jautājumos (</w:t>
            </w:r>
            <w:r w:rsidRPr="00476AC6">
              <w:rPr>
                <w:rFonts w:ascii="Arial" w:eastAsia="MS PGothic" w:hAnsi="Arial" w:cs="Cordia New"/>
                <w:bCs/>
                <w:i/>
                <w:iCs/>
              </w:rPr>
              <w:t>Vision and Strategies around the Baltic Sea</w:t>
            </w:r>
            <w:r w:rsidRPr="00476AC6">
              <w:rPr>
                <w:rFonts w:ascii="Arial" w:eastAsia="MS PGothic" w:hAnsi="Arial" w:cs="Cordia New"/>
                <w:bCs/>
              </w:rPr>
              <w:t>)</w:t>
            </w:r>
          </w:p>
        </w:tc>
      </w:tr>
      <w:tr w:rsidR="003A1169" w:rsidRPr="00476AC6" w14:paraId="0C56A2D1" w14:textId="77777777" w:rsidTr="00B371F0">
        <w:trPr>
          <w:trHeight w:val="94"/>
        </w:trPr>
        <w:tc>
          <w:tcPr>
            <w:cnfStyle w:val="001000000000" w:firstRow="0" w:lastRow="0" w:firstColumn="1" w:lastColumn="0" w:oddVBand="0" w:evenVBand="0" w:oddHBand="0" w:evenHBand="0" w:firstRowFirstColumn="0" w:firstRowLastColumn="0" w:lastRowFirstColumn="0" w:lastRowLastColumn="0"/>
            <w:tcW w:w="1407" w:type="pct"/>
          </w:tcPr>
          <w:p w14:paraId="3D320A22" w14:textId="77777777" w:rsidR="003A1169" w:rsidRPr="00476AC6" w:rsidRDefault="003A1169" w:rsidP="00B371F0">
            <w:pPr>
              <w:rPr>
                <w:rFonts w:ascii="Arial" w:eastAsia="MS PGothic" w:hAnsi="Arial" w:cs="Cordia New"/>
                <w:bCs/>
              </w:rPr>
            </w:pPr>
            <w:r>
              <w:rPr>
                <w:rFonts w:ascii="Arial" w:eastAsia="MS PGothic" w:hAnsi="Arial" w:cs="Cordia New"/>
                <w:bCs/>
              </w:rPr>
              <w:t>VAS</w:t>
            </w:r>
          </w:p>
        </w:tc>
        <w:tc>
          <w:tcPr>
            <w:tcW w:w="3593" w:type="pct"/>
          </w:tcPr>
          <w:p w14:paraId="43BB87D4" w14:textId="77777777" w:rsidR="003A1169" w:rsidRPr="00476AC6"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Pr>
                <w:rFonts w:ascii="Arial" w:eastAsia="MS PGothic" w:hAnsi="Arial" w:cs="Cordia New"/>
                <w:bCs/>
              </w:rPr>
              <w:t>Valsts akciju sabiedrība</w:t>
            </w:r>
          </w:p>
        </w:tc>
      </w:tr>
      <w:tr w:rsidR="003A1169" w:rsidRPr="00476AC6" w14:paraId="560D31E4" w14:textId="77777777" w:rsidTr="00B371F0">
        <w:trPr>
          <w:trHeight w:val="94"/>
        </w:trPr>
        <w:tc>
          <w:tcPr>
            <w:cnfStyle w:val="001000000000" w:firstRow="0" w:lastRow="0" w:firstColumn="1" w:lastColumn="0" w:oddVBand="0" w:evenVBand="0" w:oddHBand="0" w:evenHBand="0" w:firstRowFirstColumn="0" w:firstRowLastColumn="0" w:lastRowFirstColumn="0" w:lastRowLastColumn="0"/>
            <w:tcW w:w="1407" w:type="pct"/>
            <w:vAlign w:val="top"/>
          </w:tcPr>
          <w:p w14:paraId="72B0D462" w14:textId="77777777" w:rsidR="003A1169" w:rsidRPr="00476AC6" w:rsidRDefault="003A1169" w:rsidP="00B371F0">
            <w:pPr>
              <w:spacing w:before="0" w:after="0"/>
              <w:rPr>
                <w:rFonts w:ascii="Arial" w:eastAsia="MS PGothic" w:hAnsi="Arial" w:cs="Cordia New"/>
                <w:bCs/>
              </w:rPr>
            </w:pPr>
            <w:r w:rsidRPr="00476AC6">
              <w:rPr>
                <w:rFonts w:ascii="Arial" w:eastAsia="MS PGothic" w:hAnsi="Arial" w:cs="Cordia New"/>
                <w:bCs/>
              </w:rPr>
              <w:t>VSIA</w:t>
            </w:r>
          </w:p>
        </w:tc>
        <w:tc>
          <w:tcPr>
            <w:tcW w:w="3593" w:type="pct"/>
            <w:vAlign w:val="top"/>
          </w:tcPr>
          <w:p w14:paraId="04D0B71B" w14:textId="77777777" w:rsidR="003A1169" w:rsidRPr="00476AC6" w:rsidRDefault="003A1169" w:rsidP="00B371F0">
            <w:pPr>
              <w:spacing w:before="0" w:after="0"/>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sidRPr="00476AC6">
              <w:rPr>
                <w:rFonts w:ascii="Arial" w:eastAsia="MS PGothic" w:hAnsi="Arial" w:cs="Cordia New"/>
                <w:bCs/>
              </w:rPr>
              <w:t>Valsts sabiedrība ar ierobežotu atbildību</w:t>
            </w:r>
          </w:p>
        </w:tc>
      </w:tr>
      <w:tr w:rsidR="003A1169" w:rsidRPr="00476AC6" w14:paraId="5EC05051" w14:textId="77777777" w:rsidTr="00B371F0">
        <w:trPr>
          <w:trHeight w:val="94"/>
        </w:trPr>
        <w:tc>
          <w:tcPr>
            <w:cnfStyle w:val="001000000000" w:firstRow="0" w:lastRow="0" w:firstColumn="1" w:lastColumn="0" w:oddVBand="0" w:evenVBand="0" w:oddHBand="0" w:evenHBand="0" w:firstRowFirstColumn="0" w:firstRowLastColumn="0" w:lastRowFirstColumn="0" w:lastRowLastColumn="0"/>
            <w:tcW w:w="1407" w:type="pct"/>
            <w:vAlign w:val="top"/>
          </w:tcPr>
          <w:p w14:paraId="533FE2AD" w14:textId="77777777" w:rsidR="003A1169" w:rsidRPr="00476AC6" w:rsidRDefault="003A1169" w:rsidP="00B371F0">
            <w:pPr>
              <w:rPr>
                <w:rFonts w:ascii="Arial" w:eastAsia="MS PGothic" w:hAnsi="Arial" w:cs="Cordia New"/>
                <w:bCs/>
              </w:rPr>
            </w:pPr>
            <w:r>
              <w:rPr>
                <w:rFonts w:ascii="Arial" w:eastAsia="MS PGothic" w:hAnsi="Arial" w:cs="Cordia New"/>
                <w:bCs/>
              </w:rPr>
              <w:t>VUGD</w:t>
            </w:r>
          </w:p>
        </w:tc>
        <w:tc>
          <w:tcPr>
            <w:tcW w:w="3593" w:type="pct"/>
            <w:vAlign w:val="top"/>
          </w:tcPr>
          <w:p w14:paraId="54E7E16F" w14:textId="77777777" w:rsidR="003A1169" w:rsidRPr="00476AC6" w:rsidRDefault="003A1169" w:rsidP="00B371F0">
            <w:pPr>
              <w:cnfStyle w:val="000000000000" w:firstRow="0" w:lastRow="0" w:firstColumn="0" w:lastColumn="0" w:oddVBand="0" w:evenVBand="0" w:oddHBand="0" w:evenHBand="0" w:firstRowFirstColumn="0" w:firstRowLastColumn="0" w:lastRowFirstColumn="0" w:lastRowLastColumn="0"/>
              <w:rPr>
                <w:rFonts w:ascii="Arial" w:eastAsia="MS PGothic" w:hAnsi="Arial" w:cs="Cordia New"/>
                <w:bCs/>
              </w:rPr>
            </w:pPr>
            <w:r>
              <w:rPr>
                <w:rFonts w:ascii="Arial" w:eastAsia="MS PGothic" w:hAnsi="Arial" w:cs="Cordia New"/>
                <w:bCs/>
              </w:rPr>
              <w:t>Valsts ugunsdzēsības un glābšanas dienests</w:t>
            </w:r>
          </w:p>
        </w:tc>
      </w:tr>
    </w:tbl>
    <w:p w14:paraId="315E3C41" w14:textId="77777777" w:rsidR="003A1169" w:rsidRDefault="003A1169">
      <w:pPr>
        <w:rPr>
          <w:sz w:val="20"/>
          <w:szCs w:val="20"/>
        </w:rPr>
      </w:pPr>
    </w:p>
    <w:p w14:paraId="6EA27D53" w14:textId="77777777" w:rsidR="003A1169" w:rsidRDefault="003A1169">
      <w:pPr>
        <w:rPr>
          <w:sz w:val="20"/>
          <w:szCs w:val="20"/>
        </w:rPr>
      </w:pPr>
    </w:p>
    <w:p w14:paraId="41872218" w14:textId="29DB6FA0" w:rsidR="008B28E7" w:rsidRPr="008B28E7" w:rsidRDefault="008B28E7" w:rsidP="002E45F3">
      <w:pPr>
        <w:pStyle w:val="BodyText"/>
        <w:sectPr w:rsidR="008B28E7" w:rsidRPr="008B28E7" w:rsidSect="00EA7D68">
          <w:headerReference w:type="default" r:id="rId16"/>
          <w:footerReference w:type="default" r:id="rId17"/>
          <w:pgSz w:w="11907" w:h="16840" w:code="9"/>
          <w:pgMar w:top="2837" w:right="1440" w:bottom="1584" w:left="1440" w:header="1080" w:footer="706" w:gutter="461"/>
          <w:pgNumType w:fmt="lowerRoman" w:start="1"/>
          <w:cols w:space="737"/>
        </w:sectPr>
      </w:pPr>
    </w:p>
    <w:p w14:paraId="7D159177" w14:textId="3FC9211F" w:rsidR="00500DE9" w:rsidRPr="00B04DEB" w:rsidRDefault="00500DE9" w:rsidP="003A26F2">
      <w:pPr>
        <w:pStyle w:val="Heading1"/>
        <w:numPr>
          <w:ilvl w:val="0"/>
          <w:numId w:val="0"/>
        </w:numPr>
      </w:pPr>
      <w:bookmarkStart w:id="10" w:name="_Toc195790687"/>
      <w:bookmarkStart w:id="11" w:name="_Toc200986539"/>
      <w:r w:rsidRPr="00B04DEB">
        <w:lastRenderedPageBreak/>
        <w:t>Kopsavilkums</w:t>
      </w:r>
      <w:bookmarkEnd w:id="10"/>
      <w:bookmarkEnd w:id="11"/>
    </w:p>
    <w:p w14:paraId="1E0A1F10" w14:textId="4FCB219A" w:rsidR="00BC0520" w:rsidRDefault="00BC0520" w:rsidP="00BC0520">
      <w:pPr>
        <w:spacing w:before="240" w:after="240"/>
        <w:jc w:val="both"/>
      </w:pPr>
      <w:r w:rsidRPr="004833D8">
        <w:t xml:space="preserve">Ziņojums </w:t>
      </w:r>
      <w:r w:rsidRPr="00A50BEC">
        <w:rPr>
          <w:b/>
          <w:bCs/>
        </w:rPr>
        <w:t>“</w:t>
      </w:r>
      <w:r w:rsidRPr="000B5911">
        <w:rPr>
          <w:b/>
        </w:rPr>
        <w:t xml:space="preserve">Risku un ievainojamības novērtējums </w:t>
      </w:r>
      <w:r>
        <w:rPr>
          <w:b/>
        </w:rPr>
        <w:t xml:space="preserve">un pielāgošanās indikatoru un pasākumu identificēšana </w:t>
      </w:r>
      <w:r w:rsidR="00592FF2">
        <w:rPr>
          <w:b/>
        </w:rPr>
        <w:t>transporta</w:t>
      </w:r>
      <w:r w:rsidRPr="000B5911">
        <w:rPr>
          <w:b/>
        </w:rPr>
        <w:t xml:space="preserve"> </w:t>
      </w:r>
      <w:r w:rsidR="00AF3CB8">
        <w:rPr>
          <w:b/>
        </w:rPr>
        <w:t xml:space="preserve">infrastruktūras </w:t>
      </w:r>
      <w:r w:rsidRPr="000B5911">
        <w:rPr>
          <w:b/>
        </w:rPr>
        <w:t>jomā</w:t>
      </w:r>
      <w:r>
        <w:rPr>
          <w:b/>
        </w:rPr>
        <w:t>”</w:t>
      </w:r>
      <w:r w:rsidRPr="004833D8">
        <w:t xml:space="preserve"> apskata </w:t>
      </w:r>
      <w:r w:rsidRPr="00FA736F">
        <w:t xml:space="preserve">klimata pārmaiņu ietekmi uz </w:t>
      </w:r>
      <w:r w:rsidR="00FA736F" w:rsidRPr="00FA736F">
        <w:t>ceļu</w:t>
      </w:r>
      <w:r w:rsidR="000C73B2" w:rsidRPr="00FA736F">
        <w:t xml:space="preserve">, </w:t>
      </w:r>
      <w:r w:rsidR="00A01855" w:rsidRPr="00FA736F">
        <w:t>dzelzceļa</w:t>
      </w:r>
      <w:r w:rsidR="00E273ED" w:rsidRPr="00FA736F">
        <w:t xml:space="preserve">, </w:t>
      </w:r>
      <w:r w:rsidR="00FA736F" w:rsidRPr="00FA736F">
        <w:t>aviācijas</w:t>
      </w:r>
      <w:r w:rsidR="00E273ED" w:rsidRPr="00FA736F">
        <w:t xml:space="preserve"> un </w:t>
      </w:r>
      <w:r w:rsidR="00FA736F" w:rsidRPr="00FA736F">
        <w:t>jūrniecības</w:t>
      </w:r>
      <w:r w:rsidR="00AF3CB8" w:rsidRPr="00FA736F">
        <w:t xml:space="preserve"> infrastruktūru </w:t>
      </w:r>
      <w:r w:rsidRPr="00FA736F">
        <w:t>Latvijā</w:t>
      </w:r>
      <w:r w:rsidRPr="004833D8">
        <w:t>. Tas ietver klimata pārmaiņu tendences, politisko un normatīvo ietvaru, ievainojamības</w:t>
      </w:r>
      <w:r>
        <w:t xml:space="preserve"> un risku</w:t>
      </w:r>
      <w:r w:rsidRPr="004833D8">
        <w:t xml:space="preserve"> novērtējumu</w:t>
      </w:r>
      <w:r>
        <w:t>, kā arī piedāvā pielāgošanās pasākumus šīs ietekmes mazināšanai</w:t>
      </w:r>
      <w:r w:rsidRPr="004833D8">
        <w:t xml:space="preserve">. Ziņojums ir izstrādāts, </w:t>
      </w:r>
      <w:r>
        <w:t>balstoties zinātniskās literatūras, pētījumu, statistikas datu, rekomendāciju un citu avotu analīzē, kā arī ekspertu metodē, pielietojot gan daļēji strukturētās intervijas, gan sistemātisku ievainojamības un risku novērtēšanu. Paralēli noturētas konsultācijas ar nozares pārvaldībā iesaistīto institūciju pārstāvjiem.</w:t>
      </w:r>
    </w:p>
    <w:p w14:paraId="05567B76" w14:textId="5AA51632" w:rsidR="00BC0520" w:rsidRPr="004833D8" w:rsidRDefault="00BC0520" w:rsidP="00BC0520">
      <w:pPr>
        <w:spacing w:before="240" w:after="240"/>
        <w:jc w:val="both"/>
      </w:pPr>
      <w:r w:rsidRPr="004833D8">
        <w:t>Klimata pārmaiņas skar reģionus visā pasaulē, un to ietekmē novērojama gan ekstremālu dabas parādību biežuma palielināšanās, gan sociālie</w:t>
      </w:r>
      <w:r>
        <w:t>, teritoriālie un uzņēmējdarbībai radītie draudi</w:t>
      </w:r>
      <w:r w:rsidRPr="004833D8">
        <w:t xml:space="preserve">. Lai izvairītos no ekonomiskiem zaudējumiem un apdraudējuma iedzīvotāju veselībai, drošībai un labklājībai, nepieciešams veikt risku un ievainojamības novērtējumu, kā arī izstrādāt pielāgošanās indikatorus un pasākumus. </w:t>
      </w:r>
      <w:r>
        <w:t xml:space="preserve">Ziņojums </w:t>
      </w:r>
      <w:r w:rsidRPr="004833D8">
        <w:t xml:space="preserve">strukturēts </w:t>
      </w:r>
      <w:r w:rsidR="003434C3">
        <w:t>septiņās</w:t>
      </w:r>
      <w:r w:rsidRPr="004833D8">
        <w:t xml:space="preserve"> nodaļās</w:t>
      </w:r>
      <w:r>
        <w:t>, aptverot šādus uzdevumus</w:t>
      </w:r>
      <w:r w:rsidRPr="004833D8">
        <w:t xml:space="preserve">: </w:t>
      </w:r>
    </w:p>
    <w:p w14:paraId="61CB1EC1" w14:textId="23101B27" w:rsidR="00BC0520" w:rsidRDefault="00BC0520" w:rsidP="00DF1B3F">
      <w:pPr>
        <w:pStyle w:val="ListBullet"/>
      </w:pPr>
      <w:r w:rsidRPr="00910861">
        <w:t>izvērtē</w:t>
      </w:r>
      <w:r>
        <w:t>t</w:t>
      </w:r>
      <w:r w:rsidRPr="00910861">
        <w:t xml:space="preserve"> līdzšinējās un nākotnes globālās klimata tendences kopumā, kā arī konkrēti </w:t>
      </w:r>
      <w:r w:rsidR="003861FC">
        <w:t>transporta infrastruktūras</w:t>
      </w:r>
      <w:r w:rsidRPr="00910861">
        <w:t xml:space="preserve"> jomā</w:t>
      </w:r>
      <w:r>
        <w:t xml:space="preserve"> gan starptautiski, gan Latvijā;</w:t>
      </w:r>
      <w:r w:rsidRPr="00910861">
        <w:t xml:space="preserve"> </w:t>
      </w:r>
      <w:r>
        <w:t xml:space="preserve">  </w:t>
      </w:r>
    </w:p>
    <w:p w14:paraId="4867B77E" w14:textId="77777777" w:rsidR="00BC0520" w:rsidRDefault="00BC0520" w:rsidP="00DF1B3F">
      <w:pPr>
        <w:pStyle w:val="ListBullet"/>
      </w:pPr>
      <w:r w:rsidRPr="00910861">
        <w:t>apkop</w:t>
      </w:r>
      <w:r>
        <w:t>ot</w:t>
      </w:r>
      <w:r w:rsidRPr="00910861">
        <w:t xml:space="preserve"> uz klimata pārmaiņām attiecinām</w:t>
      </w:r>
      <w:r>
        <w:t>os</w:t>
      </w:r>
      <w:r w:rsidRPr="00910861">
        <w:t xml:space="preserve"> starptautiskā, </w:t>
      </w:r>
      <w:r>
        <w:t>Eiro</w:t>
      </w:r>
      <w:r w:rsidRPr="00910861">
        <w:t>pas Savienības (ES) un nacionālā līmeņa politikas ietvar</w:t>
      </w:r>
      <w:r>
        <w:t>us</w:t>
      </w:r>
      <w:r w:rsidRPr="00910861">
        <w:t xml:space="preserve"> un normatīv</w:t>
      </w:r>
      <w:r>
        <w:t>os</w:t>
      </w:r>
      <w:r w:rsidRPr="00910861">
        <w:t xml:space="preserve"> akt</w:t>
      </w:r>
      <w:r>
        <w:t>us;</w:t>
      </w:r>
    </w:p>
    <w:p w14:paraId="4DF72D65" w14:textId="75B95BEF" w:rsidR="00BC0520" w:rsidRDefault="00BC0520" w:rsidP="00DF1B3F">
      <w:pPr>
        <w:pStyle w:val="ListBullet"/>
      </w:pPr>
      <w:r>
        <w:t xml:space="preserve">identificēt </w:t>
      </w:r>
      <w:r w:rsidRPr="00F8058A">
        <w:t xml:space="preserve">ievainojamību </w:t>
      </w:r>
      <w:r w:rsidR="00F8058A" w:rsidRPr="00F8058A">
        <w:t>ceļu, dzelzceļa, aviācijas un jūrniecības infrastruktūrai</w:t>
      </w:r>
      <w:r w:rsidRPr="00910861">
        <w:t xml:space="preserve"> Latvijā</w:t>
      </w:r>
      <w:r>
        <w:t xml:space="preserve"> un vei</w:t>
      </w:r>
      <w:r w:rsidR="00603257">
        <w:t>kt</w:t>
      </w:r>
      <w:r>
        <w:t xml:space="preserve"> tās novērtējumu; </w:t>
      </w:r>
    </w:p>
    <w:p w14:paraId="648E7697" w14:textId="6E81422F" w:rsidR="00BC0520" w:rsidRDefault="00BC0520" w:rsidP="00DF1B3F">
      <w:pPr>
        <w:pStyle w:val="ListBullet"/>
      </w:pPr>
      <w:r>
        <w:t xml:space="preserve">identificēt galvenos riskus </w:t>
      </w:r>
      <w:r w:rsidR="00435C60">
        <w:t>transporta infrastruktūras jomā</w:t>
      </w:r>
      <w:r>
        <w:t xml:space="preserve"> starptautiski un</w:t>
      </w:r>
      <w:r w:rsidRPr="00910861">
        <w:t xml:space="preserve"> Latvijā</w:t>
      </w:r>
      <w:r w:rsidR="00B72AC2">
        <w:t xml:space="preserve">, kā arī </w:t>
      </w:r>
      <w:r>
        <w:t>veikt risku novērtējumu detalizēti katrā no apskatītajām apakš</w:t>
      </w:r>
      <w:r w:rsidR="00E71281">
        <w:t>jomām</w:t>
      </w:r>
      <w:r>
        <w:t>;</w:t>
      </w:r>
    </w:p>
    <w:p w14:paraId="3816E69C" w14:textId="71532C38" w:rsidR="004A080B" w:rsidRDefault="004A080B" w:rsidP="00DF1B3F">
      <w:pPr>
        <w:pStyle w:val="ListBullet"/>
      </w:pPr>
      <w:r>
        <w:t xml:space="preserve">apkopot pieejamo statistiku par </w:t>
      </w:r>
      <w:r w:rsidR="00A330F7">
        <w:t>klimata pārmaiņu izraisītajiem zaudējumiem ceļu, dzelzceļa</w:t>
      </w:r>
      <w:r w:rsidR="00FA736F">
        <w:t>, aviācijas un jūrniecības infrastruktūrai</w:t>
      </w:r>
      <w:r w:rsidR="00771FDD">
        <w:t>;</w:t>
      </w:r>
    </w:p>
    <w:p w14:paraId="48686BBA" w14:textId="1F419DB1" w:rsidR="00BC0520" w:rsidRDefault="00BC0520" w:rsidP="00DF1B3F">
      <w:pPr>
        <w:pStyle w:val="ListBullet"/>
      </w:pPr>
      <w:r>
        <w:t xml:space="preserve">apkopot kopskatu uz </w:t>
      </w:r>
      <w:r w:rsidR="002D3B5C">
        <w:t xml:space="preserve">transporta infrastruktūras </w:t>
      </w:r>
      <w:r>
        <w:t>jom</w:t>
      </w:r>
      <w:r w:rsidR="002D3B5C">
        <w:t>as</w:t>
      </w:r>
      <w:r>
        <w:t xml:space="preserve"> pielāgošanās spēju un identificēt konkrētus pielāgošanās pasākumus;</w:t>
      </w:r>
    </w:p>
    <w:p w14:paraId="68F9957C" w14:textId="417C3E82" w:rsidR="00BC0520" w:rsidRDefault="00BC0520" w:rsidP="00DF1B3F">
      <w:pPr>
        <w:pStyle w:val="ListBullet"/>
      </w:pPr>
      <w:r>
        <w:t>novērtēt pasākumu izmaksu efektivitāti un izstrādāt</w:t>
      </w:r>
      <w:r w:rsidR="00F242E5">
        <w:t xml:space="preserve"> izmaksu-ieguvumu</w:t>
      </w:r>
      <w:r>
        <w:t xml:space="preserve"> analīzi, kā arī piedāvāt pielāgošanās indikatorus klimata pārmaiņu datubāzes pilnveidei.</w:t>
      </w:r>
    </w:p>
    <w:p w14:paraId="49E8AADC" w14:textId="7F002994" w:rsidR="00BC0520" w:rsidRDefault="00BC0520" w:rsidP="002E45F3">
      <w:pPr>
        <w:pStyle w:val="BodyText"/>
      </w:pPr>
      <w:r>
        <w:t>V</w:t>
      </w:r>
      <w:r w:rsidRPr="0030283C">
        <w:t>ērtējot līdzšinējās tendences un nākotnes progno</w:t>
      </w:r>
      <w:r>
        <w:t>zes,</w:t>
      </w:r>
      <w:r w:rsidRPr="0030283C">
        <w:t xml:space="preserve"> </w:t>
      </w:r>
      <w:r>
        <w:t xml:space="preserve">kā būtiskākās klimata pārmaiņu izpausmes noteiktas </w:t>
      </w:r>
      <w:r w:rsidRPr="0030283C">
        <w:t xml:space="preserve">gada </w:t>
      </w:r>
      <w:r w:rsidRPr="005A2FB6">
        <w:t>vidējās temperatūras paaugstināšanās</w:t>
      </w:r>
      <w:r>
        <w:t xml:space="preserve">, </w:t>
      </w:r>
      <w:r w:rsidRPr="005A2FB6">
        <w:t>ekstremāli laikapstākļi</w:t>
      </w:r>
      <w:r>
        <w:t xml:space="preserve">, </w:t>
      </w:r>
      <w:r w:rsidRPr="005A2FB6">
        <w:t>nokrišņu apjoms</w:t>
      </w:r>
      <w:r>
        <w:t xml:space="preserve"> un </w:t>
      </w:r>
      <w:r w:rsidRPr="005A2FB6">
        <w:t>kombinēti laikapstākļu notikumi</w:t>
      </w:r>
      <w:r>
        <w:t xml:space="preserve">. Analizējot šo izpausmju ietekmi uz apskatītajām nozarēm, </w:t>
      </w:r>
      <w:r w:rsidR="0026243B">
        <w:t xml:space="preserve">secināms, ka </w:t>
      </w:r>
      <w:r w:rsidR="00BD745F">
        <w:t>ievainojamība identificējama visiem transporta infrastruktūras veidiem</w:t>
      </w:r>
      <w:r w:rsidR="00983D37">
        <w:t>. Visp</w:t>
      </w:r>
      <w:r w:rsidR="00983D37" w:rsidRPr="00983D37">
        <w:t>lašāk ievainojamīb</w:t>
      </w:r>
      <w:r w:rsidR="00983D37">
        <w:t>a</w:t>
      </w:r>
      <w:r w:rsidR="00983D37" w:rsidRPr="00983D37">
        <w:t xml:space="preserve"> identificēt</w:t>
      </w:r>
      <w:r w:rsidR="00983D37">
        <w:t>a</w:t>
      </w:r>
      <w:r w:rsidR="00983D37" w:rsidRPr="00983D37">
        <w:t xml:space="preserve"> ielām, ceļiem un autoceļiem, un visbiežāk tā </w:t>
      </w:r>
      <w:r w:rsidR="00983D37">
        <w:t xml:space="preserve">ir </w:t>
      </w:r>
      <w:r w:rsidR="00983D37" w:rsidRPr="00983D37">
        <w:t>saistāmas ar ekstrēmiem laikapstākļiem, kombinētiem laikapstākļu notikumiem, kā arī plūdiem un nokrišņiem. Salīdzinoši mazāk</w:t>
      </w:r>
      <w:r w:rsidR="00B3117E">
        <w:t>a</w:t>
      </w:r>
      <w:r w:rsidR="00983D37" w:rsidRPr="00983D37">
        <w:t xml:space="preserve"> ievainojamīb</w:t>
      </w:r>
      <w:r w:rsidR="00B3117E">
        <w:t>a</w:t>
      </w:r>
      <w:r w:rsidR="00983D37" w:rsidRPr="00983D37">
        <w:t xml:space="preserve"> klimata pārmaiņu ietekmē novērojam</w:t>
      </w:r>
      <w:r w:rsidR="00B3117E">
        <w:t>a</w:t>
      </w:r>
      <w:r w:rsidR="00983D37" w:rsidRPr="00983D37">
        <w:t xml:space="preserve"> ostām, kas saistāms ar kopumā mazākiem klimata riskiem ūdenstilpēm reģionā. </w:t>
      </w:r>
      <w:r w:rsidR="0026243B">
        <w:t xml:space="preserve"> </w:t>
      </w:r>
    </w:p>
    <w:p w14:paraId="03DC0D57" w14:textId="77777777" w:rsidR="0065507E" w:rsidRDefault="0065507E" w:rsidP="0065507E">
      <w:pPr>
        <w:pStyle w:val="BodyText"/>
      </w:pPr>
      <w:r>
        <w:lastRenderedPageBreak/>
        <w:t>Z</w:t>
      </w:r>
      <w:r w:rsidRPr="00B04DEB">
        <w:t>iņojuma ietvaros ir izveidots riska indekss, par pamatu izmantojot piecus nozīmīgus uz transporta infrastruktūru attiecināmus rādītājus</w:t>
      </w:r>
      <w:r>
        <w:t>:</w:t>
      </w:r>
      <w:r w:rsidRPr="00B04DEB">
        <w:t xml:space="preserve"> sala dienu skaitu, maksimālo brāzmu ātrumu, stipru nokrišņu dienu skaitu, nokrišņu intensitātes indeksu un karstuma viļņu dienu skaitu. Salīdzinot riska indeksu ar zaudējumiem vienā no apskatītajām transporta infrastruktūras apakšjomām – dzelzceļa infrastruktūrā – pētījumā eksploratīvā veidā novērtēts klimatiskais mainīgums un izdevumi klimata apstākļu radīto bojājumu novēršanai. Darba gaitā secināts, ka tālākā pētniecībā ir ieteicams pilnveidot gan riska indeksā iekļautos rādītājus, gan tiekties pēc pilnīgākiem klimata ietekmē radīto zaudējumu datiem. </w:t>
      </w:r>
    </w:p>
    <w:p w14:paraId="7DEF9A93" w14:textId="7117E683" w:rsidR="00BC0520" w:rsidRDefault="000A7362" w:rsidP="002E45F3">
      <w:pPr>
        <w:pStyle w:val="BodyText"/>
      </w:pPr>
      <w:r>
        <w:t>I</w:t>
      </w:r>
      <w:r w:rsidR="00BC0520">
        <w:t xml:space="preserve">dentificētā </w:t>
      </w:r>
      <w:r>
        <w:t>transporta infrastruktūras jomas</w:t>
      </w:r>
      <w:r w:rsidR="00BC0520">
        <w:t xml:space="preserve"> ievainojamība iezīmē sistēmas trauslos aspektus un, vērtējot kopā ar potenciālo apdraudējumu, ziņojumā tika </w:t>
      </w:r>
      <w:r w:rsidR="00651E47">
        <w:t>identificēti</w:t>
      </w:r>
      <w:r w:rsidR="00BC0520">
        <w:t xml:space="preserve"> riski, kuru līmenis tālāk novērtēts ar ekspertu metodi, skatot mijiedarbību starp konkrētā riska iestāšanās potenciālu jeb varbūtību un ietekmes jeb seku būtiskumu. </w:t>
      </w:r>
    </w:p>
    <w:p w14:paraId="2B409977" w14:textId="6B0A2521" w:rsidR="0054081B" w:rsidRDefault="009621AC" w:rsidP="0054081B">
      <w:pPr>
        <w:pStyle w:val="BodyText"/>
      </w:pPr>
      <w:r>
        <w:t>Ziņojumā</w:t>
      </w:r>
      <w:r w:rsidR="0054081B">
        <w:t xml:space="preserve"> ir identificēti dažādi</w:t>
      </w:r>
      <w:r w:rsidR="001429CB">
        <w:t xml:space="preserve"> klimata pārmaiņu izraisīti</w:t>
      </w:r>
      <w:r w:rsidR="0054081B">
        <w:t xml:space="preserve"> riski</w:t>
      </w:r>
      <w:r w:rsidR="001429CB">
        <w:t xml:space="preserve"> </w:t>
      </w:r>
      <w:r w:rsidR="0054081B">
        <w:t>ceļiem, dzelzceļiem, aviācijas un jūrniecības infrastruktūru. Piemēram, ceļu infrastruktūrai tika analizēti riski, kas saistīti ar temperatūras izraisītu, sasalšanas-atsalšanas cikliem,</w:t>
      </w:r>
      <w:r w:rsidR="00BA5BEA">
        <w:t xml:space="preserve"> teritoriju</w:t>
      </w:r>
      <w:r w:rsidR="0054081B">
        <w:t xml:space="preserve"> </w:t>
      </w:r>
      <w:r w:rsidR="00BA5BEA">
        <w:t xml:space="preserve">applūšanu </w:t>
      </w:r>
      <w:r w:rsidR="0054081B">
        <w:t>un ekstrēmiem laikapstākļiem</w:t>
      </w:r>
      <w:r w:rsidR="00BA5BEA">
        <w:t>, kā arī virkni citu aspektu</w:t>
      </w:r>
      <w:r w:rsidR="0054081B">
        <w:t>. Dzelzceļa infrastruktūrai tiek apskatīti riski, kas saistīti ar vētras laikā kritušajiem kokiem, intensīvām lietusgāzēm un kombinētiem laikapstākļu notikumiem. Aviācijas infrastruktūrai tiek analizēti riski, kas saistīti ar elektroenerģijas pārtraukumiem, lidlauku applūšanu un skrejceļu betona seguma izplešanos. Jūrniecības infrastruktūrai tiek apskatīti riski, kas saistīti ar krasta eroziju, augstiem viļņiem un</w:t>
      </w:r>
      <w:r w:rsidR="000B6BC2">
        <w:t xml:space="preserve"> gruntsūdens līmeņa izmaiņām</w:t>
      </w:r>
      <w:r w:rsidR="0054081B">
        <w:t xml:space="preserve">. </w:t>
      </w:r>
      <w:r w:rsidR="0054081B" w:rsidRPr="00B04DEB">
        <w:t xml:space="preserve">Pētījumā secināts, ka klimata pārmaiņu ietekmes mazināšanā būtiska loma ir tieši laicīgai uzturēšanai un objektu atjaunošanai, jo pretējā gadījumā ir augstāka riska iestāšanās iespēja. </w:t>
      </w:r>
      <w:r w:rsidR="00C22D04">
        <w:t>Tas īpaši būtiski, jo</w:t>
      </w:r>
      <w:r w:rsidR="00243920">
        <w:t xml:space="preserve"> klimata pārmaiņu notikumi galvenokārt ir nevis galvenais </w:t>
      </w:r>
      <w:r w:rsidR="004B54F4">
        <w:t>bojājumu vai darbības traucējumu izraisītājs, bet paātrina citu faktoru iestāšanos.</w:t>
      </w:r>
      <w:r w:rsidR="00C22D04">
        <w:t xml:space="preserve"> </w:t>
      </w:r>
      <w:r w:rsidR="004B54F4">
        <w:t>Tādējādi</w:t>
      </w:r>
      <w:r w:rsidR="0054081B" w:rsidRPr="00B04DEB">
        <w:t xml:space="preserve"> klimata pārmaiņu radītie riski ir galvenokārt vidēji un daļēji nozīmīgi, liecinot par to, ka tuvākajā nākotnē nav paredzami būtiski zaudējumi no klimata pārmaiņu notikumiem.</w:t>
      </w:r>
      <w:r w:rsidR="004B54F4">
        <w:t xml:space="preserve"> Tomēr uzmanība vēršama uz faktu, ka šobrīd ir ļoti maz informācijas par bojājumiem, kas saistāmi tieši ar klimata pārmaiņām, jo </w:t>
      </w:r>
      <w:r w:rsidR="0054081B" w:rsidRPr="00B04DEB">
        <w:t>infrastruktūras turētāji neievāc datus par bojājumiem, kas saistāmi ar klimata notikumiem. To izraisa tādi faktori kā iepriekšējas nepieciešamības trūkums un sarežģītība šādus datus viennozīmīgi izdalīt, ņemot vērā, ka infrastruktūras objektu projektētais darbmūžs, kas var sasniegt pat 100 gadus, ir atkarīgs no dažādiem faktoriem, tostarp klimata un ģeogrāfiskā novietojuma.</w:t>
      </w:r>
    </w:p>
    <w:p w14:paraId="7D48D17E" w14:textId="3C435257" w:rsidR="00550F5E" w:rsidRDefault="00550F5E" w:rsidP="48095D29">
      <w:pPr>
        <w:pStyle w:val="BodyText"/>
      </w:pPr>
      <w:r>
        <w:t xml:space="preserve">Transporta infrastruktūras pielāgošanās klimata pārmaiņām ir jāuztver kā ilgtermiņa plānošanas pasākumu kopums, jo šajā jomā pastāv ievērojama risku nenoteiktība, un objektu dzīves cikls bieži vien pārsniedz politikas plānošanas ciklus. Šāda situācija rada apstākļus, kas saistīti ar potenciāli negatīvu ietekmi uz jebkuru pielāgošanās pasākumu, īpaši gadījumos, kad tiek prioritizēta īstermiņa ietekme, neņemot vērā ilgtermiņa ieguvumus. </w:t>
      </w:r>
      <w:r w:rsidR="00BC0520">
        <w:t xml:space="preserve">Lai mazinātu </w:t>
      </w:r>
      <w:r w:rsidR="009C1BD7">
        <w:t>klimata pārmaiņu izraisītu</w:t>
      </w:r>
      <w:r w:rsidR="00BC0520">
        <w:t xml:space="preserve"> risku ietekmi un stiprinātu noturību pret tiem, </w:t>
      </w:r>
      <w:r w:rsidR="00BF3D32">
        <w:t xml:space="preserve">pētījumā </w:t>
      </w:r>
      <w:r w:rsidR="00D170CF">
        <w:t xml:space="preserve">iekļauti </w:t>
      </w:r>
      <w:r w:rsidR="00BC0520">
        <w:t>priekšlikumi pielāgošanās pasākumiem</w:t>
      </w:r>
      <w:r w:rsidR="00B439EC">
        <w:t xml:space="preserve">, </w:t>
      </w:r>
      <w:r w:rsidR="00083A8E">
        <w:t>ņemot vērā</w:t>
      </w:r>
      <w:r w:rsidR="00BC0520">
        <w:t>, ka nepareiza pielāgošanās (</w:t>
      </w:r>
      <w:r w:rsidR="00BC0520" w:rsidRPr="48095D29">
        <w:rPr>
          <w:i/>
          <w:iCs/>
        </w:rPr>
        <w:t>maladaptation</w:t>
      </w:r>
      <w:r w:rsidR="00BC0520">
        <w:t xml:space="preserve">) var palielināt riskus vai neaizsargātību, piemēram, radot viltus drošības sajūtu vai sociālo izslēgšanu. </w:t>
      </w:r>
      <w:r w:rsidR="00BF6F69">
        <w:t xml:space="preserve">Priekšlikumi pielāgošanās pasākumiem izstrādāti, ar mērķi stimulēt vispārēju transporta infrastruktūras nodrošināšanu pret klimata pārmaiņu radītājiem riskiem, tostarp ņemot vērā, </w:t>
      </w:r>
      <w:r w:rsidR="007B7D28">
        <w:t xml:space="preserve">ka </w:t>
      </w:r>
      <w:r w:rsidR="00BB1B9B">
        <w:t xml:space="preserve">būtiska </w:t>
      </w:r>
      <w:r w:rsidR="00BB1B9B">
        <w:lastRenderedPageBreak/>
        <w:t>nozīme transporta infrastruktūras pārvaldībā ir arī publiskajai pārvaldei. Tāpat pētījumā vispārīgā veidā apskatīt</w:t>
      </w:r>
      <w:r w:rsidR="00324E53">
        <w:t>s, kād</w:t>
      </w:r>
      <w:r w:rsidR="00575458">
        <w:t>i ieguvumi var būt no šo pasākumu veikšanas</w:t>
      </w:r>
      <w:r w:rsidR="000914A6">
        <w:t xml:space="preserve">. </w:t>
      </w:r>
    </w:p>
    <w:p w14:paraId="52A121AB" w14:textId="6093088D" w:rsidR="005320A2" w:rsidRDefault="486F8B10" w:rsidP="005320A2">
      <w:pPr>
        <w:pStyle w:val="BodyText"/>
      </w:pPr>
      <w:r>
        <w:t>Lai izvērtētu transporta infrastruktūras pielāgošanās pasākumu efektivitāti un ilgtermiņa ietekmi, nepieciešami piemēroti indikatori. Šajā pētījumā izstrādāti klimata pārmaiņu pielāgošanās indikatori, kas atspoguļo kritiski nozīmīgu sistēmu – sabiedriskā transporta un autoceļu – noturību pret ekstremāliem laikapstākļiem, īpaši spēcīgiem nokrišņiem.</w:t>
      </w:r>
      <w:r>
        <w:br/>
        <w:t>Indikatori balstīti uz būtiskāko risku analīzi un publiski pieejamiem datiem. Tie kalpo gan kā instruments ievainojamības izvērtēšanai, gan kā mehānisms pielāgošanās pasākumu progresa uzraudzībai. Šādā veidā tie sniedz sistemātisku ieskatu transporta nozares gatavībā reaģēt uz klimata pārmaiņu radītajiem izaicinājumiem un ir praktiski izmantojami ilgtspējīgas politikas plānošanā un pārvaldībā.</w:t>
      </w:r>
      <w:bookmarkStart w:id="12" w:name="_Toc195790688"/>
      <w:bookmarkStart w:id="13" w:name="_Toc200986540"/>
    </w:p>
    <w:p w14:paraId="71CAB954" w14:textId="53C5497D" w:rsidR="00500DE9" w:rsidRPr="00B04DEB" w:rsidRDefault="00500DE9" w:rsidP="003A26F2">
      <w:pPr>
        <w:pStyle w:val="Heading1"/>
        <w:numPr>
          <w:ilvl w:val="0"/>
          <w:numId w:val="0"/>
        </w:numPr>
      </w:pPr>
      <w:r w:rsidRPr="00B04DEB">
        <w:lastRenderedPageBreak/>
        <w:t>Summary</w:t>
      </w:r>
      <w:bookmarkEnd w:id="12"/>
      <w:bookmarkEnd w:id="13"/>
    </w:p>
    <w:p w14:paraId="33C24AAD" w14:textId="77777777" w:rsidR="00321FCF" w:rsidRPr="00321FCF" w:rsidRDefault="00321FCF" w:rsidP="00321FCF">
      <w:pPr>
        <w:pStyle w:val="BodyText"/>
      </w:pPr>
      <w:r w:rsidRPr="00321FCF">
        <w:t xml:space="preserve">The report </w:t>
      </w:r>
      <w:r w:rsidRPr="00871666">
        <w:rPr>
          <w:b/>
        </w:rPr>
        <w:t>"Risk and Vulnerability Assessment and Identification of Adaptation Indicators and Measures in the Transport Infrastructure Sector"</w:t>
      </w:r>
      <w:r w:rsidRPr="00321FCF">
        <w:t xml:space="preserve"> examines the impact of climate change on road, rail, aviation, and maritime infrastructure in Latvia. It includes climate change trends, political and regulatory frameworks, vulnerability and risk assessment, and proposes adaptation measures to mitigate these impacts. The report is developed based on the analysis of scientific literature, research, statistical data, recommendations, and other sources, as well as expert methodology, using both semi-structured interviews and systematic vulnerability and risk assessment. Parallel consultations were held with representatives from institutions involved in sector management.</w:t>
      </w:r>
    </w:p>
    <w:p w14:paraId="3FB7AC35" w14:textId="77777777" w:rsidR="00321FCF" w:rsidRPr="00321FCF" w:rsidRDefault="00321FCF" w:rsidP="00321FCF">
      <w:pPr>
        <w:pStyle w:val="BodyText"/>
      </w:pPr>
      <w:r w:rsidRPr="00321FCF">
        <w:t>Climate change affects regions worldwide, leading to an increase in the frequency of extreme natural events, as well as social, territorial, and business threats. To avoid economic losses and threats to public health, safety, and well-being, it is necessary to conduct risk and vulnerability assessments and develop adaptation indicators and measures. The report is structured into seven chapters, covering the following tasks:</w:t>
      </w:r>
    </w:p>
    <w:p w14:paraId="04565389" w14:textId="77777777" w:rsidR="00321FCF" w:rsidRPr="00321FCF" w:rsidRDefault="00321FCF" w:rsidP="00427DA2">
      <w:pPr>
        <w:pStyle w:val="BodyText"/>
        <w:numPr>
          <w:ilvl w:val="0"/>
          <w:numId w:val="34"/>
        </w:numPr>
      </w:pPr>
      <w:r w:rsidRPr="00321FCF">
        <w:t>Evaluate past and future global climate trends in general, as well as specifically in the transport infrastructure sector, both internationally and in Latvia;</w:t>
      </w:r>
    </w:p>
    <w:p w14:paraId="7ECF5FEB" w14:textId="13D75526" w:rsidR="00321FCF" w:rsidRPr="00321FCF" w:rsidRDefault="00321FCF" w:rsidP="00427DA2">
      <w:pPr>
        <w:pStyle w:val="BodyText"/>
        <w:numPr>
          <w:ilvl w:val="0"/>
          <w:numId w:val="35"/>
        </w:numPr>
      </w:pPr>
      <w:r w:rsidRPr="00321FCF">
        <w:t>Compile international, European Union, and national-level policy frameworks and regulations related to climate change;</w:t>
      </w:r>
    </w:p>
    <w:p w14:paraId="749FC091" w14:textId="77777777" w:rsidR="00321FCF" w:rsidRPr="00321FCF" w:rsidRDefault="00321FCF" w:rsidP="00427DA2">
      <w:pPr>
        <w:pStyle w:val="BodyText"/>
        <w:numPr>
          <w:ilvl w:val="0"/>
          <w:numId w:val="35"/>
        </w:numPr>
      </w:pPr>
      <w:r w:rsidRPr="00321FCF">
        <w:t>Identify vulnerability in road, rail, aviation, and maritime infrastructure in Latvia and conduct its assessment;</w:t>
      </w:r>
    </w:p>
    <w:p w14:paraId="2FAB60CE" w14:textId="21913C20" w:rsidR="00321FCF" w:rsidRPr="00321FCF" w:rsidRDefault="00321FCF" w:rsidP="00427DA2">
      <w:pPr>
        <w:pStyle w:val="BodyText"/>
        <w:numPr>
          <w:ilvl w:val="0"/>
          <w:numId w:val="35"/>
        </w:numPr>
      </w:pPr>
      <w:r w:rsidRPr="00321FCF">
        <w:t xml:space="preserve">Identify key risks in the transport infrastructure sector </w:t>
      </w:r>
      <w:r w:rsidR="00B06B4C">
        <w:t>globally</w:t>
      </w:r>
      <w:r w:rsidRPr="00321FCF">
        <w:t xml:space="preserve"> and in Latvia, and conduct a detailed risk assessment in each of the examined sub-sectors;</w:t>
      </w:r>
    </w:p>
    <w:p w14:paraId="5CAD887D" w14:textId="77777777" w:rsidR="00321FCF" w:rsidRPr="00321FCF" w:rsidRDefault="00321FCF" w:rsidP="00427DA2">
      <w:pPr>
        <w:pStyle w:val="BodyText"/>
        <w:numPr>
          <w:ilvl w:val="0"/>
          <w:numId w:val="35"/>
        </w:numPr>
      </w:pPr>
      <w:r w:rsidRPr="00321FCF">
        <w:t>Compile available statistics on climate change-induced losses to road, rail, aviation, and maritime infrastructure;</w:t>
      </w:r>
    </w:p>
    <w:p w14:paraId="085A1275" w14:textId="77777777" w:rsidR="00321FCF" w:rsidRPr="00321FCF" w:rsidRDefault="00321FCF" w:rsidP="00427DA2">
      <w:pPr>
        <w:pStyle w:val="BodyText"/>
        <w:numPr>
          <w:ilvl w:val="0"/>
          <w:numId w:val="35"/>
        </w:numPr>
      </w:pPr>
      <w:r w:rsidRPr="00321FCF">
        <w:t>Summarize the overall view on adaptation capacity in the transport infrastructure sector and identify specific adaptation measures;</w:t>
      </w:r>
    </w:p>
    <w:p w14:paraId="0282CD54" w14:textId="06C4793E" w:rsidR="00321FCF" w:rsidRPr="00321FCF" w:rsidRDefault="00321FCF" w:rsidP="00427DA2">
      <w:pPr>
        <w:pStyle w:val="BodyText"/>
        <w:numPr>
          <w:ilvl w:val="0"/>
          <w:numId w:val="35"/>
        </w:numPr>
      </w:pPr>
      <w:r w:rsidRPr="00321FCF">
        <w:t xml:space="preserve">Assess the cost-effectiveness of measures and conduct a </w:t>
      </w:r>
      <w:r w:rsidR="00CF3C69">
        <w:t>costs</w:t>
      </w:r>
      <w:r w:rsidRPr="00321FCF">
        <w:t>-</w:t>
      </w:r>
      <w:r w:rsidR="00CF3C69">
        <w:t>benefits</w:t>
      </w:r>
      <w:r w:rsidRPr="00321FCF">
        <w:t xml:space="preserve"> analysis, as well as propose adaptation indicators for enhancing the climate change database.</w:t>
      </w:r>
    </w:p>
    <w:p w14:paraId="6F0BB32E" w14:textId="184E4270" w:rsidR="00321FCF" w:rsidRPr="00321FCF" w:rsidRDefault="00321FCF" w:rsidP="00321FCF">
      <w:pPr>
        <w:pStyle w:val="BodyText"/>
      </w:pPr>
      <w:r w:rsidRPr="00321FCF">
        <w:t xml:space="preserve">Evaluating past trends and future forecasts, the most significant manifestations of climate change are identified as an increase in annual average temperature, extreme weather events, precipitation volume, and combined weather events. Analyzing the impact of these manifestations, it is concluded that vulnerability is </w:t>
      </w:r>
      <w:r w:rsidR="004B3905">
        <w:t>evident</w:t>
      </w:r>
      <w:r w:rsidRPr="00321FCF">
        <w:t xml:space="preserve"> </w:t>
      </w:r>
      <w:r w:rsidR="004B3905">
        <w:t xml:space="preserve">in </w:t>
      </w:r>
      <w:r w:rsidRPr="00321FCF">
        <w:t xml:space="preserve">all types of transport infrastructure. The most extensive vulnerability is identified for streets, roads, and highways, often associated with extreme weather conditions, combined weather events, as well as floods and precipitation. Relatively lower vulnerability to climate change </w:t>
      </w:r>
      <w:r w:rsidRPr="00321FCF">
        <w:lastRenderedPageBreak/>
        <w:t xml:space="preserve">impacts is observed for </w:t>
      </w:r>
      <w:r w:rsidR="004B3905">
        <w:t>maritime infrastructure</w:t>
      </w:r>
      <w:r w:rsidRPr="00321FCF">
        <w:t>, which is associated with generally lower climate risks for water bodies in the region.</w:t>
      </w:r>
    </w:p>
    <w:p w14:paraId="2EE5D73D" w14:textId="77777777" w:rsidR="00321FCF" w:rsidRPr="00321FCF" w:rsidRDefault="00321FCF" w:rsidP="00321FCF">
      <w:pPr>
        <w:pStyle w:val="BodyText"/>
      </w:pPr>
      <w:r w:rsidRPr="00321FCF">
        <w:t>Within the report, a risk index has been created based on five significant indicators related to transport infrastructure: the number of frost days, maximum gust speed, the number of heavy precipitation days, precipitation intensity index, and the number of heatwave days. Comparing the risk index with losses in one of the examined transport infrastructure sub-sectors—rail infrastructure—the study explores climate variability and expenses for damage prevention due to climate conditions. It is concluded that further research should aim to improve both the indicators included in the risk index and strive for more comprehensive data on losses caused by climate impacts.</w:t>
      </w:r>
    </w:p>
    <w:p w14:paraId="427EFC60" w14:textId="77777777" w:rsidR="00321FCF" w:rsidRPr="00321FCF" w:rsidRDefault="00321FCF" w:rsidP="00321FCF">
      <w:pPr>
        <w:pStyle w:val="BodyText"/>
      </w:pPr>
      <w:r w:rsidRPr="00321FCF">
        <w:t>The identified vulnerability in the transport infrastructure sector highlights the fragile aspects of the system, and when evaluated alongside potential threats, the report identifies risks whose levels are further assessed using expert methodology, examining the interaction between the likelihood of specific risk occurrence and the significance of its impacts.</w:t>
      </w:r>
    </w:p>
    <w:p w14:paraId="7B022BA3" w14:textId="155AD0D8" w:rsidR="00321FCF" w:rsidRPr="00321FCF" w:rsidRDefault="00321FCF" w:rsidP="00321FCF">
      <w:pPr>
        <w:pStyle w:val="BodyText"/>
      </w:pPr>
      <w:r w:rsidRPr="48095D29">
        <w:rPr>
          <w:lang w:val="en-US"/>
        </w:rPr>
        <w:t>The interim report identifies various climate change-induced risks for roads, railways, aviation, and maritime infrastructure. For example, road infrastructure risks related to temperature-induced freeze-thaw cycles, area flooding, and extreme weather conditions were analyzed, along with several other aspects. Rail infrastructure risks related to fallen trees during storms, intense rainfall, and combined weather events are examined. Aviation infrastructure risks related to power outages, airport flooding, and runway concrete expansion are analyzed. Maritime infrastructure risks related to coastal erosion, high waves, and groundwater level changes are examined.</w:t>
      </w:r>
      <w:r w:rsidR="0482B615" w:rsidRPr="48095D29">
        <w:rPr>
          <w:lang w:val="en-US"/>
        </w:rPr>
        <w:t xml:space="preserve"> </w:t>
      </w:r>
      <w:r w:rsidRPr="00321FCF">
        <w:t>The study concludes that timely maintenance and object renewal play a crucial role in mitigating climate change impacts because otherwise, there is a higher likelihood of risk occurrence. This is particularly important as climate change events are not primarily the main cause of damage or operational disruptions but accelerate the occurrence of other factors. Thus, climate change-induced risks are mainly moderate and partially significant, indicating that significant losses from climate change events are not expected in the near future. However, attention should be paid to the fact that there is currently very little information about damage directly related to climate change, as infrastructure holders do not collect data on damage related to climate events. This is caused by factors such as the previous lack of necessity and the complexity of unequivocally isolating such data, considering that the designed lifespan of infrastructure objects, which can reach up to 100 years, depends on various factors, including climate and geographical location.</w:t>
      </w:r>
    </w:p>
    <w:p w14:paraId="1DCF7B08" w14:textId="77777777" w:rsidR="00CF4116" w:rsidRDefault="00321FCF" w:rsidP="00500DE9">
      <w:pPr>
        <w:pStyle w:val="BodyText"/>
        <w:rPr>
          <w:lang w:val="en-US"/>
        </w:rPr>
      </w:pPr>
      <w:r w:rsidRPr="48095D29">
        <w:rPr>
          <w:lang w:val="en-US"/>
        </w:rPr>
        <w:t xml:space="preserve">Transport infrastructure adaptation to climate change should be perceived as a set of long-term planning measures, as there is significant risk uncertainty in this sector, and the life cycle of objects often exceeds policy planning cycles. This situation creates conditions associated with potentially negative impacts on any adaptation measure, especially in cases where short-term impacts are prioritized without considering long-term benefits. To mitigate the impact of climate change-induced risks and strengthen resilience against them, the study includes proposals for adaptation measures, considering that maladaptation can increase risks or vulnerability, such as creating a false sense of security or social exclusion. Proposals for adaptation measures are developed with the aim of stimulating overall transport infrastructure protection against </w:t>
      </w:r>
      <w:r w:rsidRPr="48095D29">
        <w:rPr>
          <w:lang w:val="en-US"/>
        </w:rPr>
        <w:lastRenderedPageBreak/>
        <w:t xml:space="preserve">climate change-induced risks, including recognizing the significant role of public administration in transport infrastructure management. The study also generally examines the benefits that can result from these measures. </w:t>
      </w:r>
      <w:r w:rsidR="46C9051F" w:rsidRPr="48095D29">
        <w:rPr>
          <w:lang w:val="en-US"/>
        </w:rPr>
        <w:t>To assess the effectiveness and long-term impact of transport infrastructure adaptation measures, appropriate indicators are needed.</w:t>
      </w:r>
    </w:p>
    <w:p w14:paraId="2EBF30CF" w14:textId="5669397E" w:rsidR="00321FCF" w:rsidRPr="00CF4116" w:rsidRDefault="46C9051F" w:rsidP="00500DE9">
      <w:pPr>
        <w:pStyle w:val="BodyText"/>
        <w:rPr>
          <w:lang w:val="en-US"/>
        </w:rPr>
      </w:pPr>
      <w:r w:rsidRPr="48095D29">
        <w:rPr>
          <w:lang w:val="en-US"/>
        </w:rPr>
        <w:t>This study developed climate change adaptation indicators that reflect the resilience of two critical components — public transport and road infrastructure — to extreme weather events, particularly intense precipitation. The indicators are based on key risk assessments and publicly available data. They serve both as tools for evaluating infrastructure vulnerability and as mechanisms for monitoring the progress of adaptation efforts. In doing so, they provide a systematic insight into the transport sector’s readiness to respond to climate change challenges and are practically applicable for sustainable policy planning and management.</w:t>
      </w:r>
    </w:p>
    <w:p w14:paraId="5075EF9F" w14:textId="72245601" w:rsidR="00790E8C" w:rsidRPr="00B04DEB" w:rsidRDefault="00790E8C" w:rsidP="002E45F3">
      <w:pPr>
        <w:pStyle w:val="BodyText"/>
      </w:pPr>
      <w:bookmarkStart w:id="14" w:name="_Toc195790689"/>
    </w:p>
    <w:p w14:paraId="1867DF7B" w14:textId="77777777" w:rsidR="00EE2103" w:rsidRDefault="00500DE9" w:rsidP="00EE2103">
      <w:pPr>
        <w:pStyle w:val="Heading1"/>
        <w:numPr>
          <w:ilvl w:val="0"/>
          <w:numId w:val="0"/>
        </w:numPr>
      </w:pPr>
      <w:bookmarkStart w:id="15" w:name="_Toc200986541"/>
      <w:r w:rsidRPr="00B04DEB">
        <w:lastRenderedPageBreak/>
        <w:t>Ievads</w:t>
      </w:r>
      <w:bookmarkEnd w:id="15"/>
      <w:r w:rsidR="00EE2103">
        <w:t xml:space="preserve"> </w:t>
      </w:r>
    </w:p>
    <w:p w14:paraId="3BCBF449" w14:textId="72D4582D" w:rsidR="00CA6FE8" w:rsidRPr="0004198D" w:rsidRDefault="00CA6FE8" w:rsidP="00CA6FE8">
      <w:pPr>
        <w:pStyle w:val="BodyText"/>
      </w:pPr>
      <w:r w:rsidRPr="0004198D">
        <w:t>Pamatojoties uz 2025</w:t>
      </w:r>
      <w:r>
        <w:t>. gad</w:t>
      </w:r>
      <w:r w:rsidRPr="0004198D">
        <w:t xml:space="preserve">a 14. janvārī noslēgto līgumu starp KPMG Baltics SIA (turpmāk – KPMG) un Latvijas Republikas Klimata un enerģētikas ministriju (turpmāk – KEM vai Pasūtītājs) par risku un ievainojamības novērtējuma izstrādi un pielāgošanās indikatoru un pasākumu identificēšanu </w:t>
      </w:r>
      <w:r w:rsidR="007A4D2E">
        <w:t>1</w:t>
      </w:r>
      <w:r w:rsidRPr="0004198D">
        <w:t>. iepirkumu daļai (</w:t>
      </w:r>
      <w:r w:rsidR="007A4D2E">
        <w:t>transporta infrastruktūras</w:t>
      </w:r>
      <w:r w:rsidRPr="0004198D">
        <w:t xml:space="preserve"> jomā), KPMG ir sagatavojis ziņojumu. Tas aptver ievainojamības novērtējumu, risku identificēšanu, analīzi un izvērtēšanu, kā arī pielāgošanās pasākumu un indikatoru identificēšanu un pasākumu izmaksu analīzi atbilstoši tehniskās specifikācijas 4. punktā minētajiem darba uzdevumiem. Pasūtītājam ir tiesības rīkoties ar šo ziņojumu atbilstoši ar KPMG noslēgtajā Iepirkuma līgumā Nr. IL/</w:t>
      </w:r>
      <w:r w:rsidR="002A5B8C">
        <w:t>2</w:t>
      </w:r>
      <w:r w:rsidRPr="0004198D">
        <w:t>/2025/KEM noteiktajam. Ja trešās personas izvēlas paļauties uz šo ziņojumu, KPMG neuzņemas nekādas saistības vai atbildību pret tām.</w:t>
      </w:r>
    </w:p>
    <w:p w14:paraId="1A67758E" w14:textId="74C2F5EF" w:rsidR="00CA6FE8" w:rsidRPr="0004198D" w:rsidRDefault="00CA6FE8" w:rsidP="00CA6FE8">
      <w:pPr>
        <w:pStyle w:val="BodyText"/>
      </w:pPr>
      <w:r w:rsidRPr="0004198D">
        <w:t xml:space="preserve">Iepriekšējais pētījums “Risku un ievainojamības novērtējums un pielāgošanās pasākumu identificēšana </w:t>
      </w:r>
      <w:r w:rsidR="00840480">
        <w:t>būvniecības</w:t>
      </w:r>
      <w:r w:rsidRPr="0004198D">
        <w:t xml:space="preserve"> un </w:t>
      </w:r>
      <w:r w:rsidR="00840480">
        <w:t>infrastruktūras</w:t>
      </w:r>
      <w:r w:rsidRPr="0004198D">
        <w:t xml:space="preserve"> jomā,</w:t>
      </w:r>
      <w:r w:rsidRPr="0004198D">
        <w:rPr>
          <w:vertAlign w:val="superscript"/>
        </w:rPr>
        <w:footnoteReference w:id="2"/>
      </w:r>
      <w:r w:rsidRPr="0004198D">
        <w:t>” kas tika veikts projekta “Priekšlikumu izstrāde Nacionālajai klimata pārmaiņu pielāgošanās stratēģijai, identificējot zinātniskos datus un pasākumus pielāgošanās klimata pārmaiņu nodrošināšanai, kā arī veicot ietekmju un izmaksu novērtējumu” ietvarā, ir izstrādāts 2016.-2017</w:t>
      </w:r>
      <w:r>
        <w:t>. gad</w:t>
      </w:r>
      <w:r w:rsidRPr="0004198D">
        <w:t>ā un ir nepieciešamība to aktualizēt, lai nodrošinātu atbilstību ES Klimata aktā</w:t>
      </w:r>
      <w:r w:rsidRPr="0004198D">
        <w:rPr>
          <w:vertAlign w:val="superscript"/>
        </w:rPr>
        <w:footnoteReference w:id="3"/>
      </w:r>
      <w:r w:rsidRPr="0004198D">
        <w:t xml:space="preserve"> ietvertajai prasībai izstrādāt ilgtermiņa nacionālo attīstības plānošanas dokumentu, kas aptver pielāgošanos klimata pārmaiņām.</w:t>
      </w:r>
    </w:p>
    <w:p w14:paraId="0E1584AF" w14:textId="77777777" w:rsidR="00CA6FE8" w:rsidRPr="0004198D" w:rsidRDefault="00CA6FE8" w:rsidP="00CA6FE8">
      <w:pPr>
        <w:pStyle w:val="BodyText"/>
      </w:pPr>
      <w:r w:rsidRPr="0004198D">
        <w:t xml:space="preserve">Klimatologi prognozē, ka klimata pārmaiņas skar reģionus visā pasaulē, izraisot gan ekstremālu dabas parādību biežuma un intensitātes pieaugumu, gan pieaugošus sociālos un ekonomiskos riskus, tostarp negatīvu ietekmi uz uzņēmējdarbību un teritoriālo drošību. Prognozes liecina, ka </w:t>
      </w:r>
      <w:r>
        <w:t>Eiro</w:t>
      </w:r>
      <w:r w:rsidRPr="0004198D">
        <w:t>pas gaisa temperatūra turpinās pieaugt ātrāk nekā globālais vidējais rādītājs, palielinot ar klimata pārmaiņām saistītos riskus.</w:t>
      </w:r>
      <w:r w:rsidRPr="0004198D">
        <w:rPr>
          <w:vertAlign w:val="superscript"/>
        </w:rPr>
        <w:footnoteReference w:id="4"/>
      </w:r>
      <w:r w:rsidRPr="0004198D">
        <w:t xml:space="preserve"> Piemēram, Ziemeļ</w:t>
      </w:r>
      <w:r>
        <w:t>eiro</w:t>
      </w:r>
      <w:r w:rsidRPr="0004198D">
        <w:t xml:space="preserve">pā sagaidāmas augstākas temperatūras un vairāk ekstremālu laikapstākļu, tostarp stipras lietavas. Lai gan līdz šim ilgtermiņā sausuma periodi </w:t>
      </w:r>
      <w:r>
        <w:t>Eiro</w:t>
      </w:r>
      <w:r w:rsidRPr="0004198D">
        <w:t>pā ir samazinājušies, nākotnes prognozes ir neskaidras. Saskaņā ar klimata pārmaiņu prognozēm Baltijas jūras reģions piedzīvos turpmākas izmaiņas, ūdens temperatūrai paaugstinoties vairāk nekā globālajam okeāna vidējam temperatūras rādītājam, īpaši Baltijas jūras centrālajā daļā un Rīgas līcī. Baltijas jūras dienvidu daļā sagaidāma ūdens līmeņa paaugstināšanās, paredzami lielāki vēja uzplūdi un nogulumu plūsmu izmaiņas.</w:t>
      </w:r>
      <w:r w:rsidRPr="0004198D">
        <w:rPr>
          <w:vertAlign w:val="superscript"/>
        </w:rPr>
        <w:footnoteReference w:id="5"/>
      </w:r>
    </w:p>
    <w:p w14:paraId="6A8FD49C" w14:textId="22C8BC99" w:rsidR="00CA6FE8" w:rsidRPr="0004198D" w:rsidRDefault="00CA6FE8" w:rsidP="00CA6FE8">
      <w:pPr>
        <w:pStyle w:val="BodyText"/>
      </w:pPr>
      <w:r w:rsidRPr="0004198D">
        <w:t>Laikapstākļi Baltijas reģionā atkarīgi no liela mēroga atmosfēras cirkulācijas, kas mainās klimata modeļos, palielinot nākotnes prognožu nenoteiktību. Lai gan vidējais vēja ātrums Latvijā kopš 1971</w:t>
      </w:r>
      <w:r>
        <w:t>. gad</w:t>
      </w:r>
      <w:r w:rsidRPr="0004198D">
        <w:t xml:space="preserve">a ir samazinājies un nākotnes klimata modeļi Latvijā neuzrāda būtiskas vidējā vēja ātruma izmaiņas, tomēr tie iezīmē gan lielāku bezvēja dienu skaitu, </w:t>
      </w:r>
      <w:r w:rsidRPr="0004198D">
        <w:lastRenderedPageBreak/>
        <w:t>gan lielāku vētrainu dienu skaitu gadā, kā arī lielāku vēja ātruma atšķirību starp piekrastes un iekšzemes reģioniem.</w:t>
      </w:r>
      <w:r w:rsidRPr="0004198D">
        <w:rPr>
          <w:vertAlign w:val="superscript"/>
        </w:rPr>
        <w:footnoteReference w:id="6"/>
      </w:r>
      <w:r w:rsidRPr="0004198D">
        <w:t xml:space="preserve"> </w:t>
      </w:r>
    </w:p>
    <w:p w14:paraId="2ADC56DD" w14:textId="2073E85F" w:rsidR="00CA6FE8" w:rsidRPr="0004198D" w:rsidRDefault="00CA6FE8" w:rsidP="00CA6FE8">
      <w:pPr>
        <w:pStyle w:val="BodyText"/>
      </w:pPr>
      <w:r w:rsidRPr="0004198D">
        <w:t xml:space="preserve">Lai mazinātu ekonomiskos zaudējumus un apdraudējumu iedzīvotāju veselībai, drošībai un labklājībai, </w:t>
      </w:r>
      <w:r w:rsidRPr="0004198D">
        <w:rPr>
          <w:b/>
          <w:bCs/>
        </w:rPr>
        <w:t xml:space="preserve">nepieciešams veikt risku un ievainojamības novērtējumu, kā arī izstrādāt pielāgošanās indikatorus un pasākumus </w:t>
      </w:r>
      <w:r w:rsidR="00E32F53">
        <w:rPr>
          <w:b/>
          <w:bCs/>
        </w:rPr>
        <w:t xml:space="preserve">transporta infrastruktūras </w:t>
      </w:r>
      <w:r w:rsidRPr="0004198D">
        <w:rPr>
          <w:b/>
          <w:bCs/>
        </w:rPr>
        <w:t>jomā</w:t>
      </w:r>
      <w:r w:rsidRPr="0004198D">
        <w:t xml:space="preserve">. </w:t>
      </w:r>
    </w:p>
    <w:p w14:paraId="61FD2F3B" w14:textId="77777777" w:rsidR="00CA6FE8" w:rsidRDefault="00CA6FE8" w:rsidP="00CA6FE8">
      <w:pPr>
        <w:pStyle w:val="BodyText"/>
      </w:pPr>
      <w:r w:rsidRPr="0004198D">
        <w:t xml:space="preserve">Ziņojuma saturs strukturēts </w:t>
      </w:r>
      <w:r>
        <w:t xml:space="preserve">septiņās </w:t>
      </w:r>
      <w:r w:rsidRPr="0004198D">
        <w:t>galvenajās nodaļās</w:t>
      </w:r>
      <w:r>
        <w:t>:</w:t>
      </w:r>
    </w:p>
    <w:p w14:paraId="5D6270EE" w14:textId="645D60AB" w:rsidR="00AC5370" w:rsidRDefault="00AC5370" w:rsidP="00E32F53">
      <w:pPr>
        <w:pStyle w:val="BodyText"/>
        <w:numPr>
          <w:ilvl w:val="0"/>
          <w:numId w:val="38"/>
        </w:numPr>
      </w:pPr>
      <w:r>
        <w:t xml:space="preserve">nodaļā </w:t>
      </w:r>
      <w:r w:rsidRPr="00910861">
        <w:t xml:space="preserve">izvērtētas līdzšinējās un nākotnes globālās klimata tendences kopumā, kā arī konkrēti </w:t>
      </w:r>
      <w:r>
        <w:t xml:space="preserve">transporta </w:t>
      </w:r>
      <w:r w:rsidR="00313663">
        <w:t xml:space="preserve">infrastruktūras </w:t>
      </w:r>
      <w:r w:rsidRPr="00910861">
        <w:t xml:space="preserve">jomā; vienlaikus caurskatītas tendences, kas, sagaidāms, </w:t>
      </w:r>
      <w:r w:rsidR="00203FCD">
        <w:t>dažādus transporta infrastruktūras veidus</w:t>
      </w:r>
      <w:r w:rsidRPr="00910861">
        <w:t xml:space="preserve"> Latvijā; </w:t>
      </w:r>
      <w:r>
        <w:t xml:space="preserve">  </w:t>
      </w:r>
    </w:p>
    <w:p w14:paraId="4FDDFF9E" w14:textId="77777777" w:rsidR="00D71D98" w:rsidRDefault="00D71D98" w:rsidP="00D71D98">
      <w:pPr>
        <w:pStyle w:val="BodyText"/>
        <w:numPr>
          <w:ilvl w:val="0"/>
          <w:numId w:val="38"/>
        </w:numPr>
      </w:pPr>
      <w:r>
        <w:t xml:space="preserve">nodaļā </w:t>
      </w:r>
      <w:r w:rsidRPr="00910861">
        <w:t xml:space="preserve">apkopoti uz klimata pārmaiņām attiecināmie starptautiskā, </w:t>
      </w:r>
      <w:r>
        <w:t>Eiro</w:t>
      </w:r>
      <w:r w:rsidRPr="00910861">
        <w:t>pas Savienības (ES) un nacionālā līmeņa politikas ietvari un normatīvie akti, iezīmējot klimata politikas mērķus un plānus to sasniegšanai</w:t>
      </w:r>
      <w:r>
        <w:t>;</w:t>
      </w:r>
    </w:p>
    <w:p w14:paraId="3C7EFDC7" w14:textId="04A6B3AB" w:rsidR="007311BB" w:rsidRDefault="00D77A3E" w:rsidP="00D77A3E">
      <w:pPr>
        <w:pStyle w:val="BodyText"/>
        <w:numPr>
          <w:ilvl w:val="0"/>
          <w:numId w:val="38"/>
        </w:numPr>
      </w:pPr>
      <w:r>
        <w:t xml:space="preserve">nodaļā </w:t>
      </w:r>
      <w:r w:rsidR="004E26E0">
        <w:t xml:space="preserve">identificēta un novērtēta </w:t>
      </w:r>
      <w:r w:rsidR="008B70AF">
        <w:t xml:space="preserve">ceļu, dzelzceļa, aviācijas un jūrniecības infrastruktūras ievainojamība </w:t>
      </w:r>
      <w:r w:rsidR="004E26E0">
        <w:t>Latvijā;</w:t>
      </w:r>
    </w:p>
    <w:p w14:paraId="658CC186" w14:textId="0AA103D8" w:rsidR="00104740" w:rsidRDefault="007A5824" w:rsidP="00E32F53">
      <w:pPr>
        <w:pStyle w:val="BodyText"/>
        <w:numPr>
          <w:ilvl w:val="0"/>
          <w:numId w:val="38"/>
        </w:numPr>
      </w:pPr>
      <w:r>
        <w:t xml:space="preserve">nodaļā </w:t>
      </w:r>
      <w:r w:rsidR="00104740">
        <w:t xml:space="preserve">apkopoti galvenie </w:t>
      </w:r>
      <w:r w:rsidR="00DA10B9">
        <w:t>2017.</w:t>
      </w:r>
      <w:r w:rsidR="000E142F">
        <w:t> </w:t>
      </w:r>
      <w:r w:rsidR="00DA10B9">
        <w:t>gadā publicētajā pētījumā skatītie riski</w:t>
      </w:r>
      <w:r w:rsidR="007427B1">
        <w:t>;</w:t>
      </w:r>
      <w:r w:rsidR="00FB05B6">
        <w:t xml:space="preserve"> skatīti Eiropas Komisijas (EK) tehniskie norādīju</w:t>
      </w:r>
      <w:r w:rsidR="00EB5874">
        <w:t>m</w:t>
      </w:r>
      <w:r w:rsidR="00FB05B6">
        <w:t>i</w:t>
      </w:r>
      <w:r w:rsidR="00EB5874">
        <w:t xml:space="preserve"> infrastruktūras klimatdrošināšanai</w:t>
      </w:r>
      <w:r w:rsidR="007427B1">
        <w:t>; ietverts pētījuma ietvaros izveidotais klimata risk</w:t>
      </w:r>
      <w:r w:rsidR="00AF1C10">
        <w:t>u</w:t>
      </w:r>
      <w:r w:rsidR="007427B1">
        <w:t xml:space="preserve"> indekss</w:t>
      </w:r>
      <w:r w:rsidR="005467C5">
        <w:t xml:space="preserve"> un veikta ceļu, dzelzceļa, av</w:t>
      </w:r>
      <w:r w:rsidR="004C13DC">
        <w:t xml:space="preserve">iācijas un jūrniecības </w:t>
      </w:r>
      <w:r w:rsidR="00704C11">
        <w:t xml:space="preserve">infrastruktūras </w:t>
      </w:r>
      <w:r w:rsidR="004C13DC">
        <w:t xml:space="preserve">risku </w:t>
      </w:r>
      <w:r w:rsidR="00704C11">
        <w:t>identificēšana un novērtēšana;</w:t>
      </w:r>
    </w:p>
    <w:p w14:paraId="31274626" w14:textId="61D7D3C1" w:rsidR="00B5026A" w:rsidRDefault="00704C11" w:rsidP="00B5026A">
      <w:pPr>
        <w:pStyle w:val="BodyText"/>
        <w:numPr>
          <w:ilvl w:val="0"/>
          <w:numId w:val="38"/>
        </w:numPr>
      </w:pPr>
      <w:r>
        <w:t>nodaļā apkopo</w:t>
      </w:r>
      <w:r w:rsidR="00B5026A">
        <w:t>ta pieejamā</w:t>
      </w:r>
      <w:r>
        <w:t xml:space="preserve"> </w:t>
      </w:r>
      <w:r w:rsidR="00B5026A">
        <w:t>statistika par klimata pārmaiņu izraisītajiem zaudējumiem ceļu, dzelzceļa, aviācijas un jūrniecības infrastruktūrai;</w:t>
      </w:r>
    </w:p>
    <w:p w14:paraId="050F0A49" w14:textId="10D2955A" w:rsidR="00C37F11" w:rsidRDefault="00D60C6D" w:rsidP="00655AF5">
      <w:pPr>
        <w:pStyle w:val="BodyText"/>
        <w:numPr>
          <w:ilvl w:val="0"/>
          <w:numId w:val="38"/>
        </w:numPr>
      </w:pPr>
      <w:r>
        <w:t xml:space="preserve">nodaļā </w:t>
      </w:r>
      <w:r w:rsidR="001D7DF4">
        <w:t xml:space="preserve">sniegts </w:t>
      </w:r>
      <w:r w:rsidR="00704C11">
        <w:t>kopskat</w:t>
      </w:r>
      <w:r w:rsidR="001D7DF4">
        <w:t>s</w:t>
      </w:r>
      <w:r w:rsidR="00704C11">
        <w:t xml:space="preserve"> uz </w:t>
      </w:r>
      <w:r w:rsidR="001D7DF4">
        <w:t xml:space="preserve">transporta infrastruktūras </w:t>
      </w:r>
      <w:r w:rsidR="00704C11">
        <w:t>jom</w:t>
      </w:r>
      <w:r w:rsidR="001D7DF4">
        <w:t>as</w:t>
      </w:r>
      <w:r w:rsidR="00704C11">
        <w:t xml:space="preserve"> pielāgošanās spēju</w:t>
      </w:r>
      <w:r w:rsidR="00FA3E25">
        <w:t xml:space="preserve"> un izstrādāti </w:t>
      </w:r>
      <w:r w:rsidR="00403B01">
        <w:t>priekšlikum</w:t>
      </w:r>
      <w:r w:rsidR="00FA3E25">
        <w:t>i</w:t>
      </w:r>
      <w:r w:rsidR="00403B01">
        <w:t xml:space="preserve"> pielāgošanās pasākumiem</w:t>
      </w:r>
      <w:r w:rsidR="00B43690">
        <w:t xml:space="preserve">, </w:t>
      </w:r>
      <w:r w:rsidR="00FA3E25">
        <w:t xml:space="preserve">vispārīgā veidā apskatot, kādi ieguvumi var būt no šo pasākumu veikšanas, kā arī </w:t>
      </w:r>
      <w:r w:rsidR="00BE1FA6">
        <w:t xml:space="preserve">norādot </w:t>
      </w:r>
      <w:r w:rsidR="009962A5">
        <w:t>uz</w:t>
      </w:r>
      <w:r w:rsidR="00BE1FA6">
        <w:t xml:space="preserve"> </w:t>
      </w:r>
      <w:r w:rsidR="00B43690" w:rsidRPr="00865F52">
        <w:t>nepareiz</w:t>
      </w:r>
      <w:r w:rsidR="00B43690">
        <w:t>a</w:t>
      </w:r>
      <w:r w:rsidR="00BE1FA6">
        <w:t>s</w:t>
      </w:r>
      <w:r w:rsidR="00B43690" w:rsidRPr="00865F52">
        <w:t xml:space="preserve"> pielāgošanās </w:t>
      </w:r>
      <w:r w:rsidR="00B43690">
        <w:t>(</w:t>
      </w:r>
      <w:r w:rsidR="00B43690" w:rsidRPr="00E452C1">
        <w:rPr>
          <w:i/>
          <w:iCs/>
        </w:rPr>
        <w:t>maladaptation</w:t>
      </w:r>
      <w:r w:rsidR="00B43690">
        <w:t xml:space="preserve">) </w:t>
      </w:r>
      <w:r w:rsidR="00BE1FA6">
        <w:t>risk</w:t>
      </w:r>
      <w:r w:rsidR="009962A5">
        <w:t>iem</w:t>
      </w:r>
      <w:r w:rsidR="00BE1FA6">
        <w:t xml:space="preserve">; </w:t>
      </w:r>
      <w:r w:rsidR="00B43690">
        <w:t xml:space="preserve"> </w:t>
      </w:r>
    </w:p>
    <w:p w14:paraId="7306F8DF" w14:textId="28562D71" w:rsidR="00CA6FE8" w:rsidRDefault="00653560" w:rsidP="00704C11">
      <w:pPr>
        <w:pStyle w:val="BodyText"/>
        <w:numPr>
          <w:ilvl w:val="0"/>
          <w:numId w:val="38"/>
        </w:numPr>
      </w:pPr>
      <w:r>
        <w:t>n</w:t>
      </w:r>
      <w:r w:rsidR="00C37F11">
        <w:t>odaļ</w:t>
      </w:r>
      <w:r>
        <w:t>a ietver</w:t>
      </w:r>
      <w:r w:rsidR="00C37F11">
        <w:t xml:space="preserve"> </w:t>
      </w:r>
      <w:r>
        <w:t>pētījuma gaitā izstrādātos klimata pārmaiņas raksturojošos</w:t>
      </w:r>
      <w:r w:rsidR="009C5311">
        <w:t xml:space="preserve"> pielāgošanās indikatorus.</w:t>
      </w:r>
      <w:r>
        <w:t xml:space="preserve"> </w:t>
      </w:r>
      <w:bookmarkStart w:id="16" w:name="_Hlk200800299"/>
    </w:p>
    <w:bookmarkEnd w:id="16"/>
    <w:p w14:paraId="1547D31E" w14:textId="0BA62D9F" w:rsidR="00CA6FE8" w:rsidRPr="0004198D" w:rsidRDefault="00CA6FE8" w:rsidP="00CA6FE8">
      <w:pPr>
        <w:pStyle w:val="BodyText"/>
      </w:pPr>
      <w:r w:rsidRPr="0004198D">
        <w:t>Ziņojums izstrādāts saskaņā ar iepirkuma līguma Nr. IL/</w:t>
      </w:r>
      <w:r w:rsidR="001C2705">
        <w:t>2</w:t>
      </w:r>
      <w:r w:rsidRPr="0004198D">
        <w:t>/2025/KEM tehnisko specifikāciju un KEM atbildīgo pārstāvju norādījumiem. KPMG izsaka pateicību KEM par konstruktīvo sadarbību pētījuma izstrādes laikā.</w:t>
      </w:r>
    </w:p>
    <w:p w14:paraId="7F7AD806" w14:textId="77777777" w:rsidR="00CA6FE8" w:rsidRPr="0004198D" w:rsidRDefault="00CA6FE8" w:rsidP="008B0755">
      <w:pPr>
        <w:pStyle w:val="Caption"/>
        <w:rPr>
          <w:rFonts w:eastAsia="Arial Unicode MS"/>
        </w:rPr>
      </w:pPr>
      <w:r w:rsidRPr="0004198D">
        <w:rPr>
          <w:rFonts w:eastAsia="Arial Unicode MS"/>
        </w:rPr>
        <w:t>Ierobežojumi</w:t>
      </w:r>
    </w:p>
    <w:p w14:paraId="4ADBC54E" w14:textId="304AA92C" w:rsidR="00A7013F" w:rsidRDefault="001A06AB" w:rsidP="006456C7">
      <w:pPr>
        <w:pStyle w:val="BodyText"/>
        <w:rPr>
          <w:rFonts w:eastAsiaTheme="minorHAnsi"/>
          <w:lang w:eastAsia="en-US"/>
        </w:rPr>
      </w:pPr>
      <w:r>
        <w:rPr>
          <w:rFonts w:eastAsiaTheme="minorHAnsi"/>
          <w:lang w:eastAsia="en-US"/>
        </w:rPr>
        <w:t xml:space="preserve">Atbilstoši pasūtītāja norādītajam, </w:t>
      </w:r>
      <w:r w:rsidR="00451FF4">
        <w:rPr>
          <w:rFonts w:eastAsiaTheme="minorHAnsi"/>
          <w:lang w:eastAsia="en-US"/>
        </w:rPr>
        <w:t xml:space="preserve">pētījuma gaitā bija nepieciešams apkopot statistiku par </w:t>
      </w:r>
      <w:r w:rsidR="001A5A30">
        <w:rPr>
          <w:rFonts w:eastAsiaTheme="minorHAnsi"/>
          <w:lang w:eastAsia="en-US"/>
        </w:rPr>
        <w:t>aizvadītajos 10 gados nodarītajiem postījumiem transporta infrastruktūrai</w:t>
      </w:r>
      <w:r w:rsidR="00F24689">
        <w:rPr>
          <w:rFonts w:eastAsiaTheme="minorHAnsi"/>
          <w:lang w:eastAsia="en-US"/>
        </w:rPr>
        <w:t xml:space="preserve">. </w:t>
      </w:r>
      <w:r w:rsidR="005F1F6A">
        <w:rPr>
          <w:rFonts w:eastAsiaTheme="minorHAnsi"/>
          <w:lang w:eastAsia="en-US"/>
        </w:rPr>
        <w:t>Pētījuma gaitā informācijas piep</w:t>
      </w:r>
      <w:r w:rsidR="005E4EEA">
        <w:rPr>
          <w:rFonts w:eastAsiaTheme="minorHAnsi"/>
          <w:lang w:eastAsia="en-US"/>
        </w:rPr>
        <w:t>r</w:t>
      </w:r>
      <w:r w:rsidR="005F1F6A">
        <w:rPr>
          <w:rFonts w:eastAsiaTheme="minorHAnsi"/>
          <w:lang w:eastAsia="en-US"/>
        </w:rPr>
        <w:t>as</w:t>
      </w:r>
      <w:r w:rsidR="00DE6AE1">
        <w:rPr>
          <w:rFonts w:eastAsiaTheme="minorHAnsi"/>
          <w:lang w:eastAsia="en-US"/>
        </w:rPr>
        <w:t xml:space="preserve">ījums </w:t>
      </w:r>
      <w:r w:rsidR="0051273B">
        <w:rPr>
          <w:rFonts w:eastAsiaTheme="minorHAnsi"/>
          <w:lang w:eastAsia="en-US"/>
        </w:rPr>
        <w:t xml:space="preserve">iestādēm un infrastruktūras turētājiem </w:t>
      </w:r>
      <w:r w:rsidR="007D320B">
        <w:rPr>
          <w:rFonts w:eastAsiaTheme="minorHAnsi"/>
          <w:lang w:eastAsia="en-US"/>
        </w:rPr>
        <w:t xml:space="preserve">tika formulēts 2014. - </w:t>
      </w:r>
      <w:r w:rsidR="007D320B">
        <w:rPr>
          <w:rFonts w:eastAsiaTheme="minorHAnsi"/>
          <w:lang w:eastAsia="en-US"/>
        </w:rPr>
        <w:lastRenderedPageBreak/>
        <w:t>2024. gadu posmam</w:t>
      </w:r>
      <w:r w:rsidR="00E800C3">
        <w:rPr>
          <w:rFonts w:eastAsiaTheme="minorHAnsi"/>
          <w:lang w:eastAsia="en-US"/>
        </w:rPr>
        <w:t>. Situācij</w:t>
      </w:r>
      <w:r w:rsidR="006B09ED">
        <w:rPr>
          <w:rFonts w:eastAsiaTheme="minorHAnsi"/>
          <w:lang w:eastAsia="en-US"/>
        </w:rPr>
        <w:t>ā</w:t>
      </w:r>
      <w:r w:rsidR="00E800C3">
        <w:rPr>
          <w:rFonts w:eastAsiaTheme="minorHAnsi"/>
          <w:lang w:eastAsia="en-US"/>
        </w:rPr>
        <w:t>s</w:t>
      </w:r>
      <w:r w:rsidR="007D320B">
        <w:rPr>
          <w:rFonts w:eastAsiaTheme="minorHAnsi"/>
          <w:lang w:eastAsia="en-US"/>
        </w:rPr>
        <w:t>,</w:t>
      </w:r>
      <w:r w:rsidR="00C574B2">
        <w:rPr>
          <w:rFonts w:eastAsiaTheme="minorHAnsi"/>
          <w:lang w:eastAsia="en-US"/>
        </w:rPr>
        <w:t xml:space="preserve"> kad dati nebija pieejami par minēto laika posmu, tas ir </w:t>
      </w:r>
      <w:r w:rsidR="006456C7">
        <w:rPr>
          <w:rFonts w:eastAsiaTheme="minorHAnsi"/>
          <w:lang w:eastAsia="en-US"/>
        </w:rPr>
        <w:t xml:space="preserve">attiecīgi </w:t>
      </w:r>
      <w:r w:rsidR="00CC1B90">
        <w:rPr>
          <w:rFonts w:eastAsiaTheme="minorHAnsi"/>
          <w:lang w:eastAsia="en-US"/>
        </w:rPr>
        <w:t>norādīts</w:t>
      </w:r>
      <w:r w:rsidR="006456C7">
        <w:rPr>
          <w:rFonts w:eastAsiaTheme="minorHAnsi"/>
          <w:lang w:eastAsia="en-US"/>
        </w:rPr>
        <w:t>.</w:t>
      </w:r>
    </w:p>
    <w:p w14:paraId="26BE4BE0" w14:textId="43AB5B1C" w:rsidR="00CA6FE8" w:rsidRPr="0004198D" w:rsidRDefault="00781013" w:rsidP="00CA6FE8">
      <w:pPr>
        <w:pStyle w:val="BodyText"/>
        <w:rPr>
          <w:rFonts w:eastAsiaTheme="minorHAnsi"/>
          <w:lang w:eastAsia="en-US"/>
        </w:rPr>
      </w:pPr>
      <w:r>
        <w:rPr>
          <w:rFonts w:eastAsiaTheme="minorHAnsi"/>
          <w:lang w:eastAsia="en-US"/>
        </w:rPr>
        <w:t>Ziņojums</w:t>
      </w:r>
      <w:r w:rsidRPr="0004198D">
        <w:rPr>
          <w:rFonts w:eastAsiaTheme="minorHAnsi"/>
          <w:lang w:eastAsia="en-US"/>
        </w:rPr>
        <w:t xml:space="preserve"> sagatavots</w:t>
      </w:r>
      <w:r>
        <w:rPr>
          <w:rFonts w:eastAsiaTheme="minorHAnsi"/>
          <w:lang w:eastAsia="en-US"/>
        </w:rPr>
        <w:t>, balstoties uz darbu, ko esam veikuši periodā no 2025. gada 14. janvāra līdz 2025. gada 17. jūnijam.</w:t>
      </w:r>
      <w:r w:rsidR="00CA6FE8" w:rsidRPr="0004198D">
        <w:rPr>
          <w:rFonts w:eastAsiaTheme="minorHAnsi"/>
          <w:lang w:eastAsia="en-US"/>
        </w:rPr>
        <w:t xml:space="preserve"> Sniegtā pakalpojuma ietvaros un tā rezultātā KPMG neizsaka atzinumu vai jebkāda cita veida apliecinājumu par šajā novērtējumā ietverto informāciju, un KPMG veiktais darbs nav revīzija vai pārbaude, kas veikta atbilstoši Starptautiskajiem revīzijas standartiem vai citiem apliecinājuma standartiem.</w:t>
      </w:r>
    </w:p>
    <w:p w14:paraId="6D71A737" w14:textId="0492AA2C" w:rsidR="00CA6FE8" w:rsidRPr="0004198D" w:rsidRDefault="00CA6FE8" w:rsidP="00CA6FE8">
      <w:pPr>
        <w:pStyle w:val="BodyText"/>
      </w:pPr>
      <w:r>
        <w:t>Z</w:t>
      </w:r>
      <w:r w:rsidRPr="0004198D">
        <w:t>iņojums balstās uz 2025</w:t>
      </w:r>
      <w:r>
        <w:t>. gad</w:t>
      </w:r>
      <w:r w:rsidRPr="0004198D">
        <w:t xml:space="preserve">a </w:t>
      </w:r>
      <w:r>
        <w:t xml:space="preserve">janvārī – </w:t>
      </w:r>
      <w:r w:rsidR="00781013">
        <w:t>jūnijā</w:t>
      </w:r>
      <w:r>
        <w:t xml:space="preserve"> </w:t>
      </w:r>
      <w:r w:rsidRPr="0004198D">
        <w:t xml:space="preserve">spēkā esošajiem saistošajiem normatīvajiem aktiem un </w:t>
      </w:r>
      <w:r w:rsidR="00D26ED0">
        <w:t>pieejamo informāciju</w:t>
      </w:r>
      <w:r w:rsidRPr="0004198D">
        <w:t>, tādēļ visi komentāri un secinājumi, kas attiecināmi uz mūsu darbu, attiecas uz šo laika posmu un nevar tikt uzskatīti par atbilstošiem pirms vai pēc šī perioda.</w:t>
      </w:r>
      <w:r w:rsidR="00CE7397">
        <w:t xml:space="preserve"> Ziņojums </w:t>
      </w:r>
      <w:r w:rsidR="00CE7397" w:rsidRPr="00CE7397">
        <w:t>sagatavo</w:t>
      </w:r>
      <w:r w:rsidR="00CE7397">
        <w:t>ts</w:t>
      </w:r>
      <w:r w:rsidR="00CE7397" w:rsidRPr="00CE7397">
        <w:t xml:space="preserve">, balstoties uz informāciju, ko mums sniedza </w:t>
      </w:r>
      <w:r w:rsidR="00CE7397">
        <w:t>Pasūtītājs</w:t>
      </w:r>
      <w:r w:rsidR="00CE7397" w:rsidRPr="00CE7397">
        <w:t>, kā arī uz publiski pieejamu informāciju. Ja mums sniegtā informācija ir neprecīza, maldinoša vai nepilnīga, ja tiek atklāta papildu informācija, visi šajā ziņojumā minētie konstatējumi, interpretācijas vai atzinumi var būt nepilnīgi un varētu būt noveduši pie citādākiem rezultātiem. Šādā gadījumā mēs paturam tiesības, bet mums nav pienākuma, grozīt mūsu ziņojumu.</w:t>
      </w:r>
    </w:p>
    <w:p w14:paraId="3C28D6D3" w14:textId="77777777" w:rsidR="00CA6FE8" w:rsidRPr="006511B8" w:rsidRDefault="00CA6FE8" w:rsidP="00CA6FE8">
      <w:pPr>
        <w:pStyle w:val="BodyText"/>
        <w:rPr>
          <w:rFonts w:eastAsiaTheme="minorHAnsi" w:cstheme="minorHAnsi"/>
          <w:lang w:eastAsia="en-US"/>
        </w:rPr>
      </w:pPr>
      <w:r w:rsidRPr="006511B8">
        <w:rPr>
          <w:rFonts w:eastAsiaTheme="minorHAnsi" w:cstheme="minorHAnsi"/>
          <w:lang w:eastAsia="en-US"/>
        </w:rPr>
        <w:t>Veicot izvērtējumu, mēs sniedzam komentārus, ieteikumus un vērtējumu, kas saistīti ar nozares vadošajiem standartiem, normatīvajiem aktiem, un citu saistīto informāciju. Šie komentāri, ieteikumi un vērtējumi balstās uz mūsu zināšanām un pieredzi. Nevaram garantēt, ka mūsu redzējums atbilst attiecīgo institūciju uzskatiem.</w:t>
      </w:r>
    </w:p>
    <w:p w14:paraId="7DDB4C23" w14:textId="77777777" w:rsidR="00790E8C" w:rsidRPr="00B04DEB" w:rsidRDefault="00790E8C" w:rsidP="00726626">
      <w:pPr>
        <w:pStyle w:val="Heading1"/>
        <w:numPr>
          <w:ilvl w:val="0"/>
          <w:numId w:val="0"/>
        </w:numPr>
      </w:pPr>
      <w:bookmarkStart w:id="17" w:name="_Toc193807128"/>
      <w:bookmarkStart w:id="18" w:name="_Toc197529402"/>
      <w:bookmarkStart w:id="19" w:name="_Toc200986542"/>
      <w:bookmarkStart w:id="20" w:name="_Toc190683337"/>
      <w:bookmarkStart w:id="21" w:name="_Toc190683295"/>
      <w:bookmarkStart w:id="22" w:name="_Toc195790690"/>
      <w:bookmarkEnd w:id="14"/>
      <w:r w:rsidRPr="00B04DEB">
        <w:lastRenderedPageBreak/>
        <w:t>Pielietotā metodoloģija</w:t>
      </w:r>
      <w:bookmarkEnd w:id="17"/>
      <w:bookmarkEnd w:id="18"/>
      <w:bookmarkEnd w:id="19"/>
    </w:p>
    <w:p w14:paraId="2054EEE5" w14:textId="4DE2C301" w:rsidR="009851E8" w:rsidRPr="009851E8" w:rsidRDefault="009851E8" w:rsidP="00C1261C">
      <w:pPr>
        <w:spacing w:before="240" w:after="240"/>
        <w:jc w:val="both"/>
      </w:pPr>
      <w:r w:rsidRPr="009851E8">
        <w:t>Ziņojums par risku un ievainojamības novērtējumu transporta infrastruktūrai ir sagatavots, balstoties uz starptautiskiem pētījumiem, rekomendācijām un ziņojumiem, labo praksi risku novērtēšanā, Latvijas pētījumiem, vadlīnijām, tiesību aktiem un nozaru politikas plānošanas dokumentiem, kā arī pielietojot ekspertu metodi gan daļēji strukturētās intervijās, gan sistemātiskā ievainojamības un risku novērtējumā, kā arī konsultācijās par pielāgošanās pasākumiem. Ziņojums izstrādāts, balstoties uz kvalitatīvām un kvantitatīvām pētniecības metodēm. Lai sasniegtu mērķi izstrādāt risku un ievainojamības novērtējumu, kā arī identificēt pielāgošanās indikatorus un pasākumus</w:t>
      </w:r>
      <w:r w:rsidR="00A22986">
        <w:t>,</w:t>
      </w:r>
      <w:r w:rsidRPr="009851E8">
        <w:t xml:space="preserve"> izmantotas šādas pētniecības metodes:</w:t>
      </w:r>
    </w:p>
    <w:p w14:paraId="7E3D6DDF" w14:textId="53B88D8E" w:rsidR="009851E8" w:rsidRDefault="009851E8" w:rsidP="009851E8">
      <w:pPr>
        <w:spacing w:before="240" w:after="240"/>
        <w:jc w:val="both"/>
      </w:pPr>
      <w:r w:rsidRPr="009851E8">
        <w:rPr>
          <w:b/>
          <w:bCs/>
        </w:rPr>
        <w:t>Strukturēta literatūras analīze un informācijas apkopošana</w:t>
      </w:r>
      <w:r w:rsidRPr="009851E8">
        <w:t>:</w:t>
      </w:r>
      <w:r>
        <w:t xml:space="preserve"> </w:t>
      </w:r>
      <w:r w:rsidRPr="009851E8">
        <w:t xml:space="preserve">IPCC 6. nodevuma ziņojums un ar to saistītie avoti, </w:t>
      </w:r>
      <w:r w:rsidR="002C1767">
        <w:t xml:space="preserve">dažādi starptautiski pētījumi un </w:t>
      </w:r>
      <w:r w:rsidRPr="009851E8">
        <w:t>LVĢMC izstrādātie klimata modeļi tika analizēti, lai identificētu līdzšinējās un nākotnes globālās klimata tendences gan vispārīgi, gan transporta infrastruktūras jomā. Strukturēta literatūras analīze un informācijas apkopošana ir sākotnējai izpētei piemērota kvalitatīva pētnieciskā metode, kas, lai gan ir laikietilpīga, ļauj sistemātiski apkopot un analizēt līdzšinējās atziņas un identificēt tendences, kuru apzināšana ir būtiska pētījuma sākumposmā</w:t>
      </w:r>
      <w:r w:rsidR="00F1390F">
        <w:t>, kā arī ļauj kontekstualizēt atziņas visā pētījuma garumā</w:t>
      </w:r>
      <w:r w:rsidRPr="009851E8">
        <w:t>.</w:t>
      </w:r>
    </w:p>
    <w:p w14:paraId="1FE2C4EC" w14:textId="52E35BCC" w:rsidR="009851E8" w:rsidRPr="009851E8" w:rsidRDefault="009851E8" w:rsidP="009851E8">
      <w:pPr>
        <w:spacing w:before="240" w:after="240"/>
        <w:jc w:val="both"/>
      </w:pPr>
      <w:r w:rsidRPr="009851E8">
        <w:rPr>
          <w:b/>
          <w:bCs/>
        </w:rPr>
        <w:t>Politikas plānošanas dokumentu un normatīvo aktu analīze</w:t>
      </w:r>
      <w:r w:rsidRPr="009851E8">
        <w:t>:</w:t>
      </w:r>
      <w:r>
        <w:t xml:space="preserve"> </w:t>
      </w:r>
      <w:r w:rsidR="00CB4167">
        <w:t>id</w:t>
      </w:r>
      <w:r w:rsidRPr="009851E8">
        <w:t xml:space="preserve">entificēti klimata politikas mērķi un </w:t>
      </w:r>
      <w:r w:rsidR="00C176AE">
        <w:t>attīstības</w:t>
      </w:r>
      <w:r w:rsidRPr="009851E8">
        <w:t xml:space="preserve"> plāni transporta infrastruktūras jomā, kā arī atbildīgās institūcijas. Sistemātiska izpēte un interpretācija ļauj izprast aktuālos politikas plānošanas dokumentus un spēkā esošo likumdošanu, gūstot padziļinātu izpratni par politikas ietvaru un tās ietekmi.</w:t>
      </w:r>
    </w:p>
    <w:p w14:paraId="5300FE8A" w14:textId="18799BA9" w:rsidR="009851E8" w:rsidRPr="009851E8" w:rsidRDefault="009851E8" w:rsidP="009851E8">
      <w:pPr>
        <w:spacing w:before="240" w:after="240"/>
        <w:jc w:val="both"/>
      </w:pPr>
      <w:r w:rsidRPr="009851E8">
        <w:rPr>
          <w:b/>
          <w:bCs/>
        </w:rPr>
        <w:t>Informācijas apkopošana par starptautiskiem labās prakses piemēriem</w:t>
      </w:r>
      <w:r w:rsidRPr="009851E8">
        <w:t>:</w:t>
      </w:r>
      <w:r>
        <w:t xml:space="preserve"> </w:t>
      </w:r>
      <w:r w:rsidR="00253459">
        <w:t>k</w:t>
      </w:r>
      <w:r w:rsidRPr="009851E8">
        <w:t>oncentrēti identificētas jau pārbaudītas pieejas un metodoloģiskais rāmējums risku un ievainojamības novērtēšanai transporta infrastruktūras jomā nacionālā mērogā.</w:t>
      </w:r>
    </w:p>
    <w:p w14:paraId="4197384C" w14:textId="1B2F3C12" w:rsidR="002159FB" w:rsidRDefault="009851E8" w:rsidP="009851E8">
      <w:pPr>
        <w:spacing w:before="240" w:after="240"/>
        <w:jc w:val="both"/>
      </w:pPr>
      <w:r w:rsidRPr="009851E8">
        <w:rPr>
          <w:b/>
          <w:bCs/>
        </w:rPr>
        <w:t>Statistikas datu analīze</w:t>
      </w:r>
      <w:r w:rsidRPr="009851E8">
        <w:t>:</w:t>
      </w:r>
      <w:r>
        <w:t xml:space="preserve"> </w:t>
      </w:r>
      <w:r w:rsidR="002159FB" w:rsidRPr="002159FB">
        <w:t xml:space="preserve">transporta infrastruktūrai ietver datu avotu apkopojumu no valsts statistikas birojiem, transporta nozares pārskatiem un starptautiskajiem pētījumiem, lai novērtētu infrastruktūras ekonomisko ietekmi uz nodarbinātību, ieguldījumiem un pakalpojumiem. Tika izstrādāts riska indekss, balstoties uz klimata pārmaiņu rādītājiem, kas palīdz novērtēt potenciālos riskus. </w:t>
      </w:r>
      <w:r w:rsidR="00FE2D63" w:rsidRPr="00FE2D63">
        <w:t>Eksploratīvā veidā skatīti dabas stihiju nodarīto zaudējumu dati, lai konstatētu iespējamās sakarības ar klimatisko datu izmaiņām.</w:t>
      </w:r>
    </w:p>
    <w:p w14:paraId="17256EC6" w14:textId="42497387" w:rsidR="009851E8" w:rsidRPr="009851E8" w:rsidRDefault="009851E8" w:rsidP="009851E8">
      <w:pPr>
        <w:spacing w:before="240" w:after="240"/>
        <w:jc w:val="both"/>
      </w:pPr>
      <w:r w:rsidRPr="009851E8">
        <w:rPr>
          <w:b/>
          <w:bCs/>
        </w:rPr>
        <w:t>Ekspertu intervijas</w:t>
      </w:r>
      <w:r w:rsidRPr="009851E8">
        <w:t>:</w:t>
      </w:r>
      <w:r>
        <w:t xml:space="preserve"> </w:t>
      </w:r>
      <w:r w:rsidR="00253459">
        <w:t>d</w:t>
      </w:r>
      <w:r w:rsidRPr="009851E8">
        <w:t>aļēji strukturētās intervijās un konsultācijās iegūts transporta infrastruktūras nozaru ekspertu novērtējums un situācijas analīze, kas veido pamatu risku novērtējumam un potenciālo pielāgošanās pasākumu identificēšanai.</w:t>
      </w:r>
    </w:p>
    <w:p w14:paraId="28789750" w14:textId="713BB81E" w:rsidR="009851E8" w:rsidRPr="009851E8" w:rsidRDefault="009851E8" w:rsidP="009851E8">
      <w:pPr>
        <w:spacing w:before="240" w:after="240"/>
        <w:jc w:val="both"/>
      </w:pPr>
      <w:r w:rsidRPr="009851E8">
        <w:rPr>
          <w:b/>
          <w:bCs/>
        </w:rPr>
        <w:t>Akadēmiskās literatūras, pētījumu un citu avotu analīze</w:t>
      </w:r>
      <w:r w:rsidRPr="009851E8">
        <w:t>:</w:t>
      </w:r>
      <w:r>
        <w:t xml:space="preserve"> </w:t>
      </w:r>
      <w:r w:rsidR="00253459">
        <w:t>e</w:t>
      </w:r>
      <w:r w:rsidRPr="009851E8">
        <w:t>kspertu novērtējum</w:t>
      </w:r>
      <w:r w:rsidR="00FE2D63">
        <w:t xml:space="preserve">s tika papildināts ar atziņām no </w:t>
      </w:r>
      <w:r w:rsidR="00A007B3">
        <w:t>pētījumiem</w:t>
      </w:r>
      <w:r w:rsidR="00E61436">
        <w:t>, starptautiskiem ziņojumiem</w:t>
      </w:r>
      <w:r w:rsidR="00A007B3">
        <w:t xml:space="preserve"> u.c. literatūras, </w:t>
      </w:r>
      <w:r w:rsidRPr="009851E8">
        <w:t>validējot</w:t>
      </w:r>
      <w:r w:rsidR="00E61436">
        <w:t xml:space="preserve"> un pilnveidojot</w:t>
      </w:r>
      <w:r w:rsidRPr="009851E8">
        <w:t xml:space="preserve"> teikto</w:t>
      </w:r>
      <w:r w:rsidR="00E61436">
        <w:t>, lai iespējami precīzi izstrādātu secinājumus par klimata pārmaiņu ietekmi uz transporta infrastruktūru.</w:t>
      </w:r>
    </w:p>
    <w:p w14:paraId="633C7105" w14:textId="6CD26782" w:rsidR="009851E8" w:rsidRDefault="009851E8" w:rsidP="009851E8">
      <w:pPr>
        <w:spacing w:before="240" w:after="240"/>
        <w:jc w:val="both"/>
      </w:pPr>
      <w:r w:rsidRPr="009851E8">
        <w:rPr>
          <w:b/>
          <w:bCs/>
        </w:rPr>
        <w:lastRenderedPageBreak/>
        <w:t>Risku novērtēšana</w:t>
      </w:r>
      <w:r w:rsidRPr="009851E8">
        <w:t>:</w:t>
      </w:r>
      <w:r>
        <w:t xml:space="preserve"> </w:t>
      </w:r>
      <w:r w:rsidR="00253459">
        <w:t>s</w:t>
      </w:r>
      <w:r w:rsidRPr="009851E8">
        <w:t>istemātiska risku analīze un novērtēšana, balstoties uz to iestāšanās varbūtību un potenciālajām sekām – sociāli ekonomiskajiem zaudējumiem. Rezultātā izveidota riska līmeņa matrica, kur riski klasificēti no nenozīmīgiem līdz ļoti augstiem.</w:t>
      </w:r>
    </w:p>
    <w:p w14:paraId="00D12668" w14:textId="68D003BD" w:rsidR="00E61436" w:rsidRPr="0070088F" w:rsidRDefault="009920CC" w:rsidP="009851E8">
      <w:pPr>
        <w:spacing w:before="240" w:after="240"/>
        <w:jc w:val="both"/>
      </w:pPr>
      <w:r>
        <w:rPr>
          <w:b/>
          <w:bCs/>
        </w:rPr>
        <w:t xml:space="preserve">Pielāgošanās pasākumu priekšlikumu izstrāde: </w:t>
      </w:r>
      <w:r w:rsidR="00327B9B">
        <w:t>piel</w:t>
      </w:r>
      <w:r w:rsidR="00636EC9">
        <w:t>ā</w:t>
      </w:r>
      <w:r w:rsidR="000B4D57">
        <w:t>gošanās pasākumi izstrādāti, vadoties</w:t>
      </w:r>
      <w:r>
        <w:t xml:space="preserve"> </w:t>
      </w:r>
      <w:r w:rsidR="00CC0F21">
        <w:t xml:space="preserve">pēc </w:t>
      </w:r>
      <w:r>
        <w:t xml:space="preserve">Pasaules bankas </w:t>
      </w:r>
      <w:r w:rsidR="000B4D57">
        <w:t>pieejas</w:t>
      </w:r>
      <w:r w:rsidR="00CC0F21">
        <w:t xml:space="preserve"> par stimulu veidošanu infrastruktūras pielāgošanai un ņemot vērā </w:t>
      </w:r>
      <w:r w:rsidR="002762A0">
        <w:t>nepieciešamību pēc ilgtermiņa pasākumu plānošanas</w:t>
      </w:r>
      <w:r w:rsidR="008375C3">
        <w:t>. Balstoties uz publiski pieejamo informāciju, pielāgošanās pasākumiem arī identificētas aptuvenas aplēses par izmaksām un ieguvumiem no šo pasākumu īstenošanas, lai sniegtu praktisku atbalstu lēmumu pieņemšanā un politikas plānošanā.</w:t>
      </w:r>
    </w:p>
    <w:p w14:paraId="5079F5B7" w14:textId="398DC59C" w:rsidR="009851E8" w:rsidRPr="009851E8" w:rsidRDefault="009851E8" w:rsidP="009851E8">
      <w:pPr>
        <w:spacing w:before="240" w:after="240"/>
        <w:jc w:val="both"/>
      </w:pPr>
      <w:r w:rsidRPr="009851E8">
        <w:rPr>
          <w:b/>
          <w:bCs/>
        </w:rPr>
        <w:t>Pielāgošanās indikatori</w:t>
      </w:r>
      <w:r w:rsidRPr="009851E8">
        <w:t>:</w:t>
      </w:r>
      <w:r>
        <w:t xml:space="preserve"> </w:t>
      </w:r>
      <w:r w:rsidR="00253459">
        <w:t>l</w:t>
      </w:r>
      <w:r w:rsidRPr="009851E8">
        <w:t>ai pilnveidotu esošo klimata pārmaiņu ietekmju datubāzi, pētījuma ietvaros izstrādāti papildus pielāgošanās indikatori transporta infrastruktūrai. Atbilstoši starptautiski atzītai praksei un ES politikas nostādnēm, indikatori izstrādāti, balstoties īstenotajā risku novērtējumā. Indikatoru izstrādes pirmajā posmā pētījuma darba grupas ietvaros apzināti un kartēti indikatoru piemēri, pētot zinātnisko literatūru, kā arī Latvijā jau izstrādātos klimata pārmaiņu pielāgošanās indikatorus transporta infrastruktūras jomā no iepriekšējā posmā veiktā risku un ievainojamības novērtējuma. Izstrādāto indikatoru validācija notika ar ekspertu palīdzību.</w:t>
      </w:r>
    </w:p>
    <w:p w14:paraId="1202C01E" w14:textId="77777777" w:rsidR="00790E8C" w:rsidRPr="00B04DEB" w:rsidRDefault="00790E8C" w:rsidP="00790E8C">
      <w:pPr>
        <w:spacing w:before="240" w:after="240"/>
        <w:ind w:firstLine="567"/>
        <w:jc w:val="both"/>
      </w:pPr>
    </w:p>
    <w:p w14:paraId="03E4ACF6" w14:textId="77777777" w:rsidR="00790E8C" w:rsidRPr="00B04DEB" w:rsidRDefault="00790E8C" w:rsidP="00790E8C">
      <w:r w:rsidRPr="00B04DEB">
        <w:br w:type="page"/>
      </w:r>
    </w:p>
    <w:p w14:paraId="00BED7FD" w14:textId="77777777" w:rsidR="00500DE9" w:rsidRPr="00B04DEB" w:rsidRDefault="00500DE9" w:rsidP="002E45F3">
      <w:pPr>
        <w:pStyle w:val="Heading1"/>
      </w:pPr>
      <w:bookmarkStart w:id="23" w:name="_Toc200986543"/>
      <w:r w:rsidRPr="00B04DEB">
        <w:lastRenderedPageBreak/>
        <w:t xml:space="preserve">Klimata pārmaiņu tendences un to ietekme uz transporta infrastruktūras </w:t>
      </w:r>
      <w:bookmarkEnd w:id="20"/>
      <w:bookmarkEnd w:id="21"/>
      <w:r w:rsidRPr="00B04DEB">
        <w:t>jomu</w:t>
      </w:r>
      <w:bookmarkEnd w:id="22"/>
      <w:bookmarkEnd w:id="23"/>
    </w:p>
    <w:p w14:paraId="3470C413" w14:textId="77777777" w:rsidR="00500DE9" w:rsidRPr="00B04DEB" w:rsidRDefault="00500DE9" w:rsidP="002E45F3">
      <w:pPr>
        <w:pStyle w:val="BodyText"/>
      </w:pPr>
      <w:r w:rsidRPr="00B04DEB">
        <w:t>Šaurā nozīmē klimats ir definējams kā vidējie laikapstākļi vai, skatot detalizētāk, kā statistisks apraksts konkrētu lielumu vidējā un mainīguma izteiksmē</w:t>
      </w:r>
      <w:r w:rsidRPr="00B04DEB">
        <w:rPr>
          <w:rStyle w:val="FootnoteReference"/>
        </w:rPr>
        <w:footnoteReference w:id="7"/>
      </w:r>
      <w:r w:rsidRPr="00B04DEB">
        <w:t xml:space="preserve"> laika posmā no mēnešiem līdz tūkstošiem vai miljoniem gadu. Šādi klimats definēts Apvienoto Nāciju Organizācijas (ANO) izveidotās Klimata pārmaiņu starpvaldību padomes jaunākajā – 6. novērtējuma ziņojumā (IPCC AR6). Pasaules Meteoroloģijas organizācijas skatījumā klimats tiek skaidrots kā konkrētai teritorijai raksturīgs ilglaicīgs vidējo laikapstākļu režīms. Tikmēr ar klimata pārmaiņām tiek saprastas “ar cilvēka darbību tieši vai netieši izskaidrojamas klimata pārmaiņas, kas izmaina Zemes atmosfēras sastāvu un kas papildus klimata dabiskajām pārmaiņām novērotas noteiktos laika periodos”.</w:t>
      </w:r>
      <w:r w:rsidRPr="00B04DEB">
        <w:rPr>
          <w:rStyle w:val="FootnoteReference"/>
        </w:rPr>
        <w:footnoteReference w:id="8"/>
      </w:r>
    </w:p>
    <w:p w14:paraId="651EEB76" w14:textId="77777777" w:rsidR="00500DE9" w:rsidRPr="00B04DEB" w:rsidRDefault="00500DE9" w:rsidP="002E45F3">
      <w:pPr>
        <w:pStyle w:val="Heading2"/>
      </w:pPr>
      <w:bookmarkStart w:id="24" w:name="_Toc195790691"/>
      <w:bookmarkStart w:id="25" w:name="_Toc200986544"/>
      <w:r w:rsidRPr="00B04DEB">
        <w:t>Vispārējās tendences</w:t>
      </w:r>
      <w:bookmarkEnd w:id="24"/>
      <w:bookmarkEnd w:id="25"/>
    </w:p>
    <w:p w14:paraId="6E3BFC0C" w14:textId="26FD7C49" w:rsidR="00500DE9" w:rsidRPr="00B04DEB" w:rsidRDefault="00500DE9" w:rsidP="002E45F3">
      <w:pPr>
        <w:pStyle w:val="BodyText"/>
      </w:pPr>
      <w:r w:rsidRPr="00B04DEB">
        <w:t>Pilnīgi visas pasaules valstis ir pakļautas klimata pārmaiņu riskiem.</w:t>
      </w:r>
      <w:r w:rsidRPr="00B04DEB">
        <w:rPr>
          <w:rStyle w:val="FootnoteReference"/>
        </w:rPr>
        <w:footnoteReference w:id="9"/>
      </w:r>
      <w:r w:rsidRPr="00B04DEB">
        <w:t xml:space="preserve"> Novēroto pārmaiņu apmērs gan klimata sistēm</w:t>
      </w:r>
      <w:r w:rsidR="00A00CF5">
        <w:t>ā</w:t>
      </w:r>
      <w:r w:rsidRPr="00B04DEB">
        <w:t xml:space="preserve"> kopumā, gan atsevišķos aspektos tiek raksturots kā bezprecedenta gadījums daudzu gadsimtu un gadu tūkstošu griezumā.</w:t>
      </w:r>
      <w:r w:rsidRPr="00B04DEB">
        <w:rPr>
          <w:rStyle w:val="FootnoteReference"/>
        </w:rPr>
        <w:footnoteReference w:id="10"/>
      </w:r>
      <w:r w:rsidRPr="00B04DEB">
        <w:t xml:space="preserve"> Lai gan klimatu ietekmē dažādi dabiski faktori, tostarp vulkāniskā aktivitāte un saņemtais saules starojums, IPCC norāda uz arvien pieaugošu antropogēno – ar cilvēku un tā saimnieciskajām darbībām saistītu faktoru, piemēram, fosilā kurināmā izmantošanas, mežu izciršanas vai lauksaimniecības intensificēšanās – ietekmi. Šīs darbības izraisa siltumnīcefekta gāzu (SEG) emisiju pieaugumu, kas savukārt veicina globālās temperatūras paaugstināšanos.</w:t>
      </w:r>
      <w:r w:rsidRPr="00B04DEB">
        <w:rPr>
          <w:rStyle w:val="FootnoteReference"/>
        </w:rPr>
        <w:footnoteReference w:id="11"/>
      </w:r>
      <w:r w:rsidRPr="00B04DEB">
        <w:t xml:space="preserve"> </w:t>
      </w:r>
    </w:p>
    <w:p w14:paraId="0E41495B" w14:textId="452645DD" w:rsidR="00500DE9" w:rsidRPr="00B04DEB" w:rsidRDefault="00500DE9" w:rsidP="009B6181">
      <w:pPr>
        <w:jc w:val="both"/>
      </w:pPr>
      <w:r w:rsidRPr="00B04DEB">
        <w:t>Gaisa temperatūra ir viens no būtiskākajiem klimata pārmaiņu indikatoriem (skatīt 1.</w:t>
      </w:r>
      <w:r w:rsidR="00DA4507">
        <w:t> </w:t>
      </w:r>
      <w:r w:rsidRPr="00B04DEB">
        <w:t>attēlu). Globālā vidējā temperatūra 2023.</w:t>
      </w:r>
      <w:r w:rsidR="000E142F">
        <w:t> </w:t>
      </w:r>
      <w:r w:rsidRPr="00B04DEB">
        <w:t>gadā bija par 1,48 °C augstāka nekā pirmsindustriālajā periodā (posmā no 1850.-1900.</w:t>
      </w:r>
      <w:r w:rsidR="000E142F">
        <w:t> </w:t>
      </w:r>
      <w:r w:rsidRPr="00B04DEB">
        <w:t>gadam), kas ir tuvu Parīzes nolīgumā noteiktajai robežvērtībai.</w:t>
      </w:r>
      <w:r w:rsidRPr="00B04DEB">
        <w:rPr>
          <w:rStyle w:val="FootnoteReference"/>
        </w:rPr>
        <w:footnoteReference w:id="12"/>
      </w:r>
      <w:r w:rsidRPr="00B04DEB">
        <w:t xml:space="preserve"> Turpretim, 2024.</w:t>
      </w:r>
      <w:r w:rsidR="000E142F">
        <w:t> </w:t>
      </w:r>
      <w:r w:rsidRPr="00B04DEB">
        <w:t xml:space="preserve">gads kļuva par pirmo gadu, kad vidējā globālā temperatūra pārsniedza 1,5 °C salīdzinājumā ar pirmsindustriālo periodu. Šajā laikā tika reģistrēti vairāki </w:t>
      </w:r>
      <w:r w:rsidR="00AB107C">
        <w:t>starptautiska mēroga</w:t>
      </w:r>
      <w:r w:rsidRPr="00B04DEB">
        <w:t xml:space="preserve"> SEG koncentrācijas, gaisa temperatūras un jūras virsmas temperatūras rekordi, kas veicināja ekstrēmu laikapstākļu palielināšanos.</w:t>
      </w:r>
      <w:r w:rsidRPr="00B04DEB">
        <w:rPr>
          <w:rStyle w:val="FootnoteReference"/>
        </w:rPr>
        <w:footnoteReference w:id="13"/>
      </w:r>
      <w:r w:rsidRPr="00B04DEB">
        <w:t xml:space="preserve"> </w:t>
      </w:r>
    </w:p>
    <w:p w14:paraId="79A7D83C" w14:textId="55247BB3" w:rsidR="00500DE9" w:rsidRPr="00B04DEB" w:rsidRDefault="00500DE9" w:rsidP="002E45F3">
      <w:pPr>
        <w:pStyle w:val="BodyText"/>
      </w:pPr>
      <w:r w:rsidRPr="00B04DEB">
        <w:t>Viens no galvenajiem klimata pārmaiņu virzītājspēkiem ir SEG emisijas, galvenokārt oglekļa dioksīds (CO</w:t>
      </w:r>
      <w:r w:rsidRPr="00B04DEB">
        <w:rPr>
          <w:vertAlign w:val="subscript"/>
        </w:rPr>
        <w:t>2</w:t>
      </w:r>
      <w:r w:rsidRPr="00B04DEB">
        <w:t>), metāns (CH</w:t>
      </w:r>
      <w:r w:rsidRPr="00B04DEB">
        <w:rPr>
          <w:vertAlign w:val="subscript"/>
        </w:rPr>
        <w:t>4</w:t>
      </w:r>
      <w:r w:rsidRPr="00B04DEB">
        <w:t>) un slāpekļa oksīds (N</w:t>
      </w:r>
      <w:r w:rsidRPr="00B04DEB">
        <w:rPr>
          <w:vertAlign w:val="subscript"/>
        </w:rPr>
        <w:t>2</w:t>
      </w:r>
      <w:r w:rsidRPr="00B04DEB">
        <w:t xml:space="preserve">O). Tās pastiprina siltumnīcefektu, kas savukārt izraisa Zemes atmosfēras un okeānu sasilšanu. Kopš </w:t>
      </w:r>
      <w:r w:rsidRPr="00B04DEB">
        <w:lastRenderedPageBreak/>
        <w:t>piektā IPCC novērtējuma ziņojuma (AR5) publicēšanas 2014.</w:t>
      </w:r>
      <w:r w:rsidR="000E142F">
        <w:t> </w:t>
      </w:r>
      <w:r w:rsidRPr="00B04DEB">
        <w:t>gadā, pasaulē ir notikušas būtiskas ar klimatu saistītas pārmaiņas, demonstrējot AR5 ziņojumā ietverto prognožu īstenošanos par pieaugošām pārmaiņām klimata sistēmās.</w:t>
      </w:r>
      <w:r w:rsidRPr="00B04DEB">
        <w:rPr>
          <w:rStyle w:val="FootnoteReference"/>
        </w:rPr>
        <w:footnoteReference w:id="14"/>
      </w:r>
    </w:p>
    <w:p w14:paraId="371F6E22" w14:textId="17093374" w:rsidR="00500DE9" w:rsidRPr="00B04DEB" w:rsidRDefault="00C50D7B" w:rsidP="00500DE9">
      <w:pPr>
        <w:pStyle w:val="Caption"/>
        <w:jc w:val="both"/>
      </w:pPr>
      <w:bookmarkStart w:id="26" w:name="_Toc195790734"/>
      <w:bookmarkStart w:id="27" w:name="_Toc200986658"/>
      <w:r>
        <w:t xml:space="preserve">Attēls nr. </w:t>
      </w:r>
      <w:r>
        <w:fldChar w:fldCharType="begin"/>
      </w:r>
      <w:r>
        <w:instrText xml:space="preserve"> SEQ Attēls_nr. \* ARABIC </w:instrText>
      </w:r>
      <w:r>
        <w:fldChar w:fldCharType="separate"/>
      </w:r>
      <w:r w:rsidR="00082691">
        <w:rPr>
          <w:noProof/>
        </w:rPr>
        <w:t>1</w:t>
      </w:r>
      <w:r>
        <w:fldChar w:fldCharType="end"/>
      </w:r>
      <w:r w:rsidR="00500DE9" w:rsidRPr="00B04DEB">
        <w:t>. Zemes virsmas temperatūras pieaugums salīdzinājumā ar pirmsindustriālo (1800</w:t>
      </w:r>
      <w:r w:rsidR="00955213">
        <w:t>.</w:t>
      </w:r>
      <w:r w:rsidR="00500DE9" w:rsidRPr="00B04DEB">
        <w:t>-1900</w:t>
      </w:r>
      <w:r w:rsidR="00955213">
        <w:t>. gada</w:t>
      </w:r>
      <w:r w:rsidR="00500DE9" w:rsidRPr="00B04DEB">
        <w:t>) periodu</w:t>
      </w:r>
      <w:bookmarkEnd w:id="26"/>
      <w:bookmarkEnd w:id="27"/>
    </w:p>
    <w:p w14:paraId="4BD0DD67" w14:textId="77777777" w:rsidR="00500DE9" w:rsidRPr="00B04DEB" w:rsidRDefault="00500DE9" w:rsidP="002E45F3">
      <w:pPr>
        <w:pStyle w:val="BodyText"/>
      </w:pPr>
      <w:r w:rsidRPr="00B04DEB">
        <w:rPr>
          <w:noProof/>
        </w:rPr>
        <w:drawing>
          <wp:inline distT="0" distB="0" distL="0" distR="0" wp14:anchorId="0AA9245A" wp14:editId="15E43676">
            <wp:extent cx="4994124" cy="2504661"/>
            <wp:effectExtent l="0" t="0" r="0" b="0"/>
            <wp:docPr id="1828164930" name="Picture 1" descr="A graph of the global surface temper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164930" name="Picture 1" descr="A graph of the global surface temperature&#10;&#10;Description automatically generated"/>
                    <pic:cNvPicPr/>
                  </pic:nvPicPr>
                  <pic:blipFill rotWithShape="1">
                    <a:blip r:embed="rId18"/>
                    <a:srcRect t="21076" b="3999"/>
                    <a:stretch/>
                  </pic:blipFill>
                  <pic:spPr bwMode="auto">
                    <a:xfrm>
                      <a:off x="0" y="0"/>
                      <a:ext cx="5101060" cy="2558292"/>
                    </a:xfrm>
                    <a:prstGeom prst="rect">
                      <a:avLst/>
                    </a:prstGeom>
                    <a:ln>
                      <a:noFill/>
                    </a:ln>
                    <a:extLst>
                      <a:ext uri="{53640926-AAD7-44D8-BBD7-CCE9431645EC}">
                        <a14:shadowObscured xmlns:a14="http://schemas.microsoft.com/office/drawing/2010/main"/>
                      </a:ext>
                    </a:extLst>
                  </pic:spPr>
                </pic:pic>
              </a:graphicData>
            </a:graphic>
          </wp:inline>
        </w:drawing>
      </w:r>
    </w:p>
    <w:p w14:paraId="26CA8419" w14:textId="5C045491" w:rsidR="00500DE9" w:rsidRPr="00B04DEB" w:rsidRDefault="00500DE9" w:rsidP="002E45F3">
      <w:pPr>
        <w:pStyle w:val="Source"/>
      </w:pPr>
      <w:r w:rsidRPr="00B04DEB">
        <w:t xml:space="preserve">Avots: IPCC, </w:t>
      </w:r>
      <w:hyperlink r:id="rId19" w:history="1">
        <w:r w:rsidRPr="00B04DEB">
          <w:rPr>
            <w:rStyle w:val="Hyperlink"/>
            <w:rFonts w:asciiTheme="minorHAnsi" w:hAnsiTheme="minorHAnsi"/>
          </w:rPr>
          <w:t>Climate Change 2022: Impacts, Adaptation and Vulnerability | Climate Change 2022: Impacts, Adaptation and Vulnerability</w:t>
        </w:r>
      </w:hyperlink>
    </w:p>
    <w:p w14:paraId="423A7817" w14:textId="77777777" w:rsidR="00500DE9" w:rsidRPr="00B04DEB" w:rsidRDefault="00500DE9" w:rsidP="002E45F3">
      <w:pPr>
        <w:pStyle w:val="BodyText"/>
      </w:pPr>
      <w:r w:rsidRPr="00B04DEB">
        <w:t>Klimata pārmaiņas ir palielinājušas tādus klimata apdraudējumus kā karstuma viļņi, sausums, intensīvi nokrišņi un jūras līmeņa celšanās. Lai gan ekstremāli un kombinēti laikapstākļi ir dabiska ekosistēmu sastāvdaļa un daudzi organismi ir pielāgojušies gan īstermiņa, gan ilgtermiņa satricinājumiem, kas saistīti ar klimata pārmaiņām, tomēr šo traucējumu raksturs ir mainījies, bet biežums un intensitāte – pieauguši. Tā rezultātā plašas teritorijas un iedzīvotāju grupas ir pakļautas jauniem vai pastiprinātiem klimata riskiem, kas savukārt prasa strauju pielāgošanos. Šīs pārmaiņas apdraud pārtikas un ūdens resursu pieejamību, pārtikas drošību, enerģētisko stabilitāti un sabiedrības veselību, ietekmējot sociālo kohēziju un ekosistēmas.</w:t>
      </w:r>
      <w:r w:rsidRPr="00B04DEB">
        <w:rPr>
          <w:rStyle w:val="FootnoteReference"/>
        </w:rPr>
        <w:footnoteReference w:id="15"/>
      </w:r>
    </w:p>
    <w:p w14:paraId="581DEF5C" w14:textId="31748B78" w:rsidR="00500DE9" w:rsidRPr="00B04DEB" w:rsidRDefault="00500DE9" w:rsidP="002E45F3">
      <w:pPr>
        <w:pStyle w:val="BodyText"/>
      </w:pPr>
      <w:r w:rsidRPr="00B04DEB">
        <w:t>Lai novērtētu klimata pārmaiņu negatīvās sekas cilvēkiem vai ekosistēmām, IPCC pielieto riska konceptu, ar to saprotot risku, kas izriet gan no pašām klimata pārmaiņām, gan cilvēku rīcības, reaģējot uz tām. Klimata pārmaiņu ietekmes kontekstā risks rodas no dinamiskas mijiedarbības starp apdraudējumiem, pakļautības ietekmei, kā arī ievainojamības</w:t>
      </w:r>
      <w:r w:rsidR="00A16E3F">
        <w:t>.</w:t>
      </w:r>
      <w:r w:rsidRPr="00B04DEB">
        <w:rPr>
          <w:rStyle w:val="FootnoteReference"/>
        </w:rPr>
        <w:footnoteReference w:id="16"/>
      </w:r>
      <w:r w:rsidRPr="00B04DEB">
        <w:t xml:space="preserve"> IPCC arī uzsver – lai arī klimata pārmaiņas ir globāls fenomens, to izpausmes reģionāli ir izteikti atšķirīgas.</w:t>
      </w:r>
    </w:p>
    <w:p w14:paraId="37EB3CB1" w14:textId="6C816390" w:rsidR="00900D44" w:rsidRDefault="00500DE9" w:rsidP="002E45F3">
      <w:pPr>
        <w:pStyle w:val="BodyText"/>
      </w:pPr>
      <w:r w:rsidRPr="00B04DEB">
        <w:lastRenderedPageBreak/>
        <w:t>Klimata prognozes liecina, ka Eiropā gaisa temperatūra turpinās paaugstināties straujāk nekā vidēji pasaulē, 21.</w:t>
      </w:r>
      <w:r w:rsidR="000E142F">
        <w:t> </w:t>
      </w:r>
      <w:r w:rsidRPr="00B04DEB">
        <w:t xml:space="preserve">gadsimta gaitā vēl vairāk palielinot ar klimata pārmaiņām saistīto apdraudējumu izpausmju atšķirības starp Eiropas reģioniem. Ziemeļeiropā turpināsies līdz šim novērotā gaisa temperatūras paaugstināšanās, kas ietver arī izmaiņas ekstremāli augstas un zemas gaisa temperatūras gadījumu biežumā. Gaidāms arī turpmāks stipru nokrišņu gadījumu pieaugums. Savukārt, lai gan ilggadējā periodā novērota sausuma samazināšanās, nākotnes projekcijas neiezīmē skaidras šādu gadījumu izmaiņas. </w:t>
      </w:r>
    </w:p>
    <w:p w14:paraId="474A8908" w14:textId="77777777" w:rsidR="00107869" w:rsidRDefault="00500DE9" w:rsidP="002E45F3">
      <w:pPr>
        <w:pStyle w:val="BodyText"/>
      </w:pPr>
      <w:r w:rsidRPr="00B04DEB">
        <w:t>Klimata prognozes liecina, ka turpmāku klimata pārmaiņu ietekmē izmaiņas skars arī Baltijas jūras teritoriju. Līdz šim ūdens temperatūra Baltijas jūrā paaugstinājusies vairāk nekā vidēji Pasaules okeānā un sagaidāms, ka šis pieaugums turpināsies. Arī Baltijas jūras centrālajā daļā un Rīgas līcī gaidāma ūdens temperatūras paaugstināšanās, bet šo jūras teritoriju dienvidu daļā paaugstināsies ūdens līmenis, vējuzplūdu augstums un mainīsies sanešu plūsmu raksturs. Laikapstākļi un klimatiskie apstākļi Baltijas jūras reģionā ir atkarīgi no liela mēroga atmosfēras cirkulācijas, kas nosaka atmosfēras spiediena sistēmu (cikloni un anticikloni) novietojumu un pārvietošanos virs reģiona. Šo cirkulācijas apstākļu reprezentācija dažādos klimata modeļos atšķiras, līdz ar to nākotnes klimata pārmaiņu prognozes Baltijas jūras reģionam joprojām ietver lielu nenoteiktību.</w:t>
      </w:r>
      <w:r w:rsidRPr="00B04DEB">
        <w:rPr>
          <w:rStyle w:val="FootnoteReference"/>
        </w:rPr>
        <w:footnoteReference w:id="17"/>
      </w:r>
      <w:r w:rsidRPr="00B04DEB">
        <w:t xml:space="preserve"> </w:t>
      </w:r>
    </w:p>
    <w:p w14:paraId="0F747092" w14:textId="2D111BCE" w:rsidR="00500DE9" w:rsidRPr="00B04DEB" w:rsidRDefault="00500DE9" w:rsidP="002E45F3">
      <w:pPr>
        <w:pStyle w:val="BodyText"/>
      </w:pPr>
      <w:r w:rsidRPr="00B04DEB">
        <w:t>Lai gan vidējais vēja ātrums Latvijā kopš 1971.</w:t>
      </w:r>
      <w:r w:rsidR="000E142F">
        <w:t> </w:t>
      </w:r>
      <w:r w:rsidRPr="00B04DEB">
        <w:t>gada ir samazinājies un nākotnes klimata modeļi Latvijā neuzrāda būtiskas vidējā vēja ātruma izmaiņas, toties ir sagaidāms gan lielāks bezvēja dienu skaits, gan arī vētraino dienu skaits gadā, kā arī lielāka savstarpējā vēja ātruma atšķirība starp piekrastes un iekšzemes reģioniem.</w:t>
      </w:r>
      <w:r w:rsidRPr="00B04DEB">
        <w:rPr>
          <w:rStyle w:val="FootnoteReference"/>
        </w:rPr>
        <w:footnoteReference w:id="18"/>
      </w:r>
      <w:r w:rsidRPr="00B04DEB">
        <w:t xml:space="preserve"> Daļa skaitlisko klimata modeļu līdz gadsimta beigām prognozē vētru biežuma pieaugumu Ziemeļeiropā.</w:t>
      </w:r>
    </w:p>
    <w:p w14:paraId="010F43D8" w14:textId="1E42FA34" w:rsidR="00500DE9" w:rsidRPr="00B04DEB" w:rsidRDefault="00500DE9" w:rsidP="002E45F3">
      <w:pPr>
        <w:pStyle w:val="BodyText"/>
      </w:pPr>
      <w:r w:rsidRPr="00B04DEB">
        <w:t>IPCC sestā novērtējuma ziņojumā ir izmantoti SSP (</w:t>
      </w:r>
      <w:r w:rsidRPr="00B04DEB">
        <w:rPr>
          <w:i/>
          <w:iCs/>
        </w:rPr>
        <w:t>Shared Socioeconomic Pathways</w:t>
      </w:r>
      <w:r w:rsidRPr="00B04DEB">
        <w:t>) scenāriji, kas ietver ne tikai SEG emisiju izmaiņu, bet arī dažādu 21.</w:t>
      </w:r>
      <w:r w:rsidR="000E142F">
        <w:t> </w:t>
      </w:r>
      <w:r w:rsidRPr="00B04DEB">
        <w:t xml:space="preserve">gadsimta sociāli ekonomisko procesu (piemēram, demogrāfisko procesu, ekonomiskās izaugsmes, tehnoloģiju attīstības tempu, urbanizācijas, piesārņojuma u. c.) izmaiņu aplēses atšķirīgu klimata politikas virzienu apstākļos: </w:t>
      </w:r>
    </w:p>
    <w:p w14:paraId="41AA6ECA" w14:textId="3C459FD3" w:rsidR="00500DE9" w:rsidRPr="00B04DEB" w:rsidRDefault="00500DE9" w:rsidP="002E45F3">
      <w:pPr>
        <w:pStyle w:val="ListBullet2"/>
        <w:numPr>
          <w:ilvl w:val="0"/>
          <w:numId w:val="4"/>
        </w:numPr>
      </w:pPr>
      <w:r w:rsidRPr="00B04DEB">
        <w:t>SSP1–1,9 scenārijs – ilgtspējīgas attīstības scenārijs, kas ilustrē globālās gaisa temperatūras pieauguma ierobežošanu līdz 1,5 °C sasniedzot neto nulles CO</w:t>
      </w:r>
      <w:r w:rsidRPr="00B04DEB">
        <w:rPr>
          <w:rFonts w:ascii="Cambria Math" w:hAnsi="Cambria Math" w:cs="Cambria Math"/>
        </w:rPr>
        <w:t>₂</w:t>
      </w:r>
      <w:r w:rsidRPr="00B04DEB">
        <w:t xml:space="preserve"> emisijas l</w:t>
      </w:r>
      <w:r w:rsidRPr="00B04DEB">
        <w:rPr>
          <w:rFonts w:ascii="Arial" w:hAnsi="Arial" w:cs="Arial"/>
        </w:rPr>
        <w:t>ī</w:t>
      </w:r>
      <w:r w:rsidRPr="00B04DEB">
        <w:t>dz 2050.</w:t>
      </w:r>
      <w:r w:rsidR="000E142F">
        <w:t> </w:t>
      </w:r>
      <w:r w:rsidRPr="00B04DEB">
        <w:t xml:space="preserve">gadam; </w:t>
      </w:r>
    </w:p>
    <w:p w14:paraId="42691380" w14:textId="6B1EE53B" w:rsidR="00500DE9" w:rsidRPr="00B04DEB" w:rsidRDefault="00500DE9" w:rsidP="002E45F3">
      <w:pPr>
        <w:pStyle w:val="ListBullet2"/>
        <w:numPr>
          <w:ilvl w:val="0"/>
          <w:numId w:val="4"/>
        </w:numPr>
      </w:pPr>
      <w:r w:rsidRPr="00B04DEB">
        <w:t>SSP1–2,6 scenārijs – ilgtspējīgas attīstības scenārijs, kas ilustrē globālās gaisa temperatūras pieauguma ierobežošanu līdz 2 °C un sasniedzot neto nulles CO</w:t>
      </w:r>
      <w:r w:rsidRPr="00B04DEB">
        <w:rPr>
          <w:rFonts w:ascii="Cambria Math" w:hAnsi="Cambria Math" w:cs="Cambria Math"/>
        </w:rPr>
        <w:t>₂</w:t>
      </w:r>
      <w:r w:rsidRPr="00B04DEB">
        <w:t xml:space="preserve"> emisijas l</w:t>
      </w:r>
      <w:r w:rsidRPr="00B04DEB">
        <w:rPr>
          <w:rFonts w:ascii="Arial" w:hAnsi="Arial" w:cs="Arial"/>
        </w:rPr>
        <w:t>ī</w:t>
      </w:r>
      <w:r w:rsidRPr="00B04DEB">
        <w:t>dz 2050.</w:t>
      </w:r>
      <w:r w:rsidR="000E142F">
        <w:t> </w:t>
      </w:r>
      <w:r w:rsidRPr="00B04DEB">
        <w:t>gadam (atbilst IPCC piekt</w:t>
      </w:r>
      <w:r w:rsidRPr="00B04DEB">
        <w:rPr>
          <w:rFonts w:ascii="Arial" w:hAnsi="Arial" w:cs="Arial"/>
        </w:rPr>
        <w:t>ā</w:t>
      </w:r>
      <w:r w:rsidRPr="00B04DEB">
        <w:t xml:space="preserve"> zi</w:t>
      </w:r>
      <w:r w:rsidRPr="00B04DEB">
        <w:rPr>
          <w:rFonts w:ascii="Arial" w:hAnsi="Arial" w:cs="Arial"/>
        </w:rPr>
        <w:t>ņ</w:t>
      </w:r>
      <w:r w:rsidRPr="00B04DEB">
        <w:t>ojuma RCP 2,6 scen</w:t>
      </w:r>
      <w:r w:rsidRPr="00B04DEB">
        <w:rPr>
          <w:rFonts w:ascii="Arial" w:hAnsi="Arial" w:cs="Arial"/>
        </w:rPr>
        <w:t>ā</w:t>
      </w:r>
      <w:r w:rsidRPr="00B04DEB">
        <w:t>rijam);</w:t>
      </w:r>
    </w:p>
    <w:p w14:paraId="541DEBD1" w14:textId="24CA1036" w:rsidR="00500DE9" w:rsidRPr="00B04DEB" w:rsidRDefault="00500DE9" w:rsidP="002E45F3">
      <w:pPr>
        <w:pStyle w:val="ListBullet2"/>
        <w:numPr>
          <w:ilvl w:val="0"/>
          <w:numId w:val="4"/>
        </w:numPr>
      </w:pPr>
      <w:r w:rsidRPr="00B04DEB">
        <w:t>SSP2–4,5 scenārijs – vidusceļa scenārijs, kas ilustrē CO</w:t>
      </w:r>
      <w:r w:rsidRPr="00B04DEB">
        <w:rPr>
          <w:vertAlign w:val="subscript"/>
        </w:rPr>
        <w:t>2</w:t>
      </w:r>
      <w:r w:rsidRPr="00B04DEB">
        <w:t xml:space="preserve"> emisiju saglabāšanos pašreizējā apmērā līdz 2050.</w:t>
      </w:r>
      <w:r w:rsidR="000E142F">
        <w:t> </w:t>
      </w:r>
      <w:r w:rsidRPr="00B04DEB">
        <w:t>gadam, vēlāk tām pakāpeniski samazinoties, tomēr līdz 2100.</w:t>
      </w:r>
      <w:r w:rsidR="000E142F">
        <w:t> </w:t>
      </w:r>
      <w:r w:rsidRPr="00B04DEB">
        <w:t xml:space="preserve">gadam neto nulles emisijas netiek sasniegtas (atbilst IPCC piektā </w:t>
      </w:r>
      <w:r w:rsidRPr="00B04DEB">
        <w:lastRenderedPageBreak/>
        <w:t>ziņojuma RCP 4,5 scenārijam un faktiskajām SEG emisiju samazinājuma aplēsēm līdz 2030.</w:t>
      </w:r>
      <w:r w:rsidR="000E142F">
        <w:t> </w:t>
      </w:r>
      <w:r w:rsidRPr="00B04DEB">
        <w:t>gadam);</w:t>
      </w:r>
    </w:p>
    <w:p w14:paraId="1AEC945C" w14:textId="0A11040E" w:rsidR="00500DE9" w:rsidRPr="00B04DEB" w:rsidRDefault="00500DE9" w:rsidP="002E45F3">
      <w:pPr>
        <w:pStyle w:val="ListBullet2"/>
        <w:numPr>
          <w:ilvl w:val="0"/>
          <w:numId w:val="4"/>
        </w:numPr>
      </w:pPr>
      <w:r w:rsidRPr="00B04DEB">
        <w:t>SSP3–7,0 scenārijs – reģionālo izaicinājumu scenārijs, ko raksturo nacionālo interešu dominance, kā arī bažas par konkurētspēju un drošību. Šis scenārijs ilustrē CO</w:t>
      </w:r>
      <w:r w:rsidRPr="00B04DEB">
        <w:rPr>
          <w:vertAlign w:val="subscript"/>
        </w:rPr>
        <w:t>2</w:t>
      </w:r>
      <w:r w:rsidRPr="00B04DEB">
        <w:t xml:space="preserve"> emisiju dubultošanos līdz 2100.</w:t>
      </w:r>
      <w:r w:rsidR="000E142F">
        <w:t> </w:t>
      </w:r>
      <w:r w:rsidRPr="00B04DEB">
        <w:t>gadam. Pastāvot šādam scenārijam, dominē ar pielāgošanos saistīti izaicinājumi (atbilst situācijai starp IPCC piektā ziņojuma RCP 6,0 un RCP 8,5 scenāriju aplēsēm);</w:t>
      </w:r>
    </w:p>
    <w:p w14:paraId="01044253" w14:textId="190299FE" w:rsidR="00500DE9" w:rsidRPr="00B04DEB" w:rsidRDefault="00500DE9" w:rsidP="002E45F3">
      <w:pPr>
        <w:pStyle w:val="ListBullet2"/>
        <w:numPr>
          <w:ilvl w:val="0"/>
          <w:numId w:val="4"/>
        </w:numPr>
      </w:pPr>
      <w:r w:rsidRPr="00B04DEB">
        <w:t>SSP5–8,5 scenārijs – uz fosilo kurināmo balstītas attīstības scenārijs, kas ilustrē CO</w:t>
      </w:r>
      <w:r w:rsidRPr="00B04DEB">
        <w:rPr>
          <w:vertAlign w:val="subscript"/>
        </w:rPr>
        <w:t>2</w:t>
      </w:r>
      <w:r w:rsidRPr="00B04DEB">
        <w:t xml:space="preserve"> emisiju dubultošanos līdz 2050.</w:t>
      </w:r>
      <w:r w:rsidR="000E142F">
        <w:t> </w:t>
      </w:r>
      <w:r w:rsidRPr="00B04DEB">
        <w:t>gadam un trīskāršošanos līdz 2075.</w:t>
      </w:r>
      <w:r w:rsidR="000E142F">
        <w:t> </w:t>
      </w:r>
      <w:r w:rsidRPr="00B04DEB">
        <w:t>gadam (atbilst IPCC piektā ziņojuma RCP 8,5 scenārijam).</w:t>
      </w:r>
    </w:p>
    <w:p w14:paraId="1B7126C6" w14:textId="0925DEF7" w:rsidR="00500DE9" w:rsidRPr="00B04DEB" w:rsidRDefault="00500DE9" w:rsidP="002E45F3">
      <w:pPr>
        <w:pStyle w:val="BodyText"/>
      </w:pPr>
      <w:r w:rsidRPr="00B04DEB">
        <w:t>Balstoties šajos scenārijos, kā arī izmantojot meteoroloģisko novērojumu staciju datus, LVĢMC izstrādājis trīs klimata modeļu scenārijus</w:t>
      </w:r>
      <w:r w:rsidR="003E48B2">
        <w:t>,</w:t>
      </w:r>
      <w:r w:rsidRPr="00B04DEB">
        <w:rPr>
          <w:vertAlign w:val="superscript"/>
        </w:rPr>
        <w:t xml:space="preserve"> </w:t>
      </w:r>
      <w:r w:rsidRPr="00B04DEB">
        <w:rPr>
          <w:rStyle w:val="FootnoteReference"/>
        </w:rPr>
        <w:footnoteReference w:id="19"/>
      </w:r>
      <w:r w:rsidRPr="00B04DEB">
        <w:t xml:space="preserve"> kurus raksturo tādi parametri kā gaisa temperatūra, atmosfēras nokrišņi, vējš, sniegs, jūras līmenis, jūras krasta līmenis:</w:t>
      </w:r>
    </w:p>
    <w:p w14:paraId="5EE92B62" w14:textId="77777777" w:rsidR="00500DE9" w:rsidRPr="00B04DEB" w:rsidRDefault="00500DE9" w:rsidP="002E45F3">
      <w:pPr>
        <w:pStyle w:val="ListBullet2"/>
        <w:numPr>
          <w:ilvl w:val="0"/>
          <w:numId w:val="4"/>
        </w:numPr>
      </w:pPr>
      <w:r w:rsidRPr="00B04DEB">
        <w:t>SSP1-2,6 – scenārijs, kas raksturo “nelielas” klimata pārmaiņas (sociālekonomiskais faktors: sabiedrība ir vērsta uz ilgtspēju, izaugsmi un vienlīdzību);</w:t>
      </w:r>
    </w:p>
    <w:p w14:paraId="32322F73" w14:textId="77777777" w:rsidR="00500DE9" w:rsidRPr="00B04DEB" w:rsidRDefault="00500DE9" w:rsidP="002E45F3">
      <w:pPr>
        <w:pStyle w:val="ListBullet2"/>
        <w:numPr>
          <w:ilvl w:val="0"/>
          <w:numId w:val="4"/>
        </w:numPr>
      </w:pPr>
      <w:r w:rsidRPr="00B04DEB">
        <w:t>SSP2-4,5 – scenārijs, kas raksturo “vidējas” klimata pārmaiņas (sociālekonomiskais faktors: nav būtisku izmaiņu no vēsturiskajiem sociālekonomiskajiem modeļiem);</w:t>
      </w:r>
    </w:p>
    <w:p w14:paraId="4A530CAB" w14:textId="77777777" w:rsidR="00500DE9" w:rsidRPr="00B04DEB" w:rsidRDefault="00500DE9" w:rsidP="002E45F3">
      <w:pPr>
        <w:pStyle w:val="ListBullet2"/>
        <w:numPr>
          <w:ilvl w:val="0"/>
          <w:numId w:val="4"/>
        </w:numPr>
      </w:pPr>
      <w:r w:rsidRPr="00B04DEB">
        <w:t>SSP3-7,0 – scenārijs, kas raksturo “būtiskas” klimata pārmaiņas (sociālekonomiskais faktors: pieaugoša reģionu sāncensība).</w:t>
      </w:r>
    </w:p>
    <w:p w14:paraId="6F19D74E" w14:textId="77777777" w:rsidR="00500DE9" w:rsidRPr="00B04DEB" w:rsidRDefault="00500DE9" w:rsidP="002E45F3">
      <w:pPr>
        <w:pStyle w:val="BodyText"/>
      </w:pPr>
      <w:r w:rsidRPr="00B04DEB">
        <w:rPr>
          <w:noProof/>
        </w:rPr>
        <mc:AlternateContent>
          <mc:Choice Requires="wps">
            <w:drawing>
              <wp:inline distT="0" distB="0" distL="0" distR="0" wp14:anchorId="6F0A1552" wp14:editId="70E0DD6D">
                <wp:extent cx="5380355" cy="1403985"/>
                <wp:effectExtent l="0" t="0" r="0" b="5080"/>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0355" cy="1403985"/>
                        </a:xfrm>
                        <a:prstGeom prst="rect">
                          <a:avLst/>
                        </a:prstGeom>
                        <a:noFill/>
                        <a:ln w="9525">
                          <a:noFill/>
                          <a:miter lim="800000"/>
                          <a:headEnd/>
                          <a:tailEnd/>
                        </a:ln>
                      </wps:spPr>
                      <wps:txbx>
                        <w:txbxContent>
                          <w:p w14:paraId="1CED179A" w14:textId="77777777" w:rsidR="00500DE9" w:rsidRDefault="00500DE9" w:rsidP="00500DE9">
                            <w:pPr>
                              <w:pBdr>
                                <w:top w:val="single" w:sz="24" w:space="8" w:color="1E49E2" w:themeColor="accent1"/>
                                <w:bottom w:val="single" w:sz="24" w:space="8" w:color="1E49E2" w:themeColor="accent1"/>
                              </w:pBdr>
                              <w:rPr>
                                <w:i/>
                                <w:iCs/>
                                <w:color w:val="1E49E2" w:themeColor="accent1"/>
                                <w:sz w:val="24"/>
                              </w:rPr>
                            </w:pPr>
                            <w:r w:rsidRPr="0098684E">
                              <w:rPr>
                                <w:i/>
                                <w:iCs/>
                                <w:color w:val="1E49E2" w:themeColor="accent1"/>
                                <w:sz w:val="24"/>
                                <w:szCs w:val="24"/>
                              </w:rPr>
                              <w:t>Latvija kā daļa no Ziemeļeiropas jau saskaras ar klimata pārmaiņu pazīmēm, un prognozes liecina, ka šis reģions piedzīvos vidējās temperatūras paaugstināšanos, kas var būt līdzīga vai pat augstāka par globālo vidējo temperatūras pieaugumu.</w:t>
                            </w:r>
                          </w:p>
                        </w:txbxContent>
                      </wps:txbx>
                      <wps:bodyPr rot="0" vert="horz" wrap="square" lIns="91440" tIns="45720" rIns="91440" bIns="45720" anchor="t" anchorCtr="0">
                        <a:spAutoFit/>
                      </wps:bodyPr>
                    </wps:wsp>
                  </a:graphicData>
                </a:graphic>
              </wp:inline>
            </w:drawing>
          </mc:Choice>
          <mc:Fallback>
            <w:pict>
              <v:shape w14:anchorId="6F0A1552" id="Text Box 2" o:spid="_x0000_s1027" type="#_x0000_t202" style="width:423.65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" filled="f" stroked="f">
                <v:textbox style="mso-fit-shape-to-text:t">
                  <w:txbxContent>
                    <w:p w14:paraId="1CED179A" w14:textId="77777777" w:rsidR="00500DE9" w:rsidRDefault="00500DE9" w:rsidP="00500DE9">
                      <w:pPr>
                        <w:pBdr>
                          <w:top w:val="single" w:sz="24" w:space="8" w:color="1E49E2" w:themeColor="accent1"/>
                          <w:bottom w:val="single" w:sz="24" w:space="8" w:color="1E49E2" w:themeColor="accent1"/>
                        </w:pBdr>
                        <w:rPr>
                          <w:i/>
                          <w:iCs/>
                          <w:color w:val="1E49E2" w:themeColor="accent1"/>
                          <w:sz w:val="24"/>
                        </w:rPr>
                      </w:pPr>
                      <w:r w:rsidRPr="0098684E">
                        <w:rPr>
                          <w:i/>
                          <w:iCs/>
                          <w:color w:val="1E49E2" w:themeColor="accent1"/>
                          <w:sz w:val="24"/>
                          <w:szCs w:val="24"/>
                        </w:rPr>
                        <w:t>Latvija kā daļa no Ziemeļeiropas jau saskaras ar klimata pārmaiņu pazīmēm, un prognozes liecina, ka šis reģions piedzīvos vidējās temperatūras paaugstināšanos, kas var būt līdzīga vai pat augstāka par globālo vidējo temperatūras pieaugumu.</w:t>
                      </w:r>
                    </w:p>
                  </w:txbxContent>
                </v:textbox>
                <w10:anchorlock/>
              </v:shape>
            </w:pict>
          </mc:Fallback>
        </mc:AlternateContent>
      </w:r>
    </w:p>
    <w:p w14:paraId="4D65CDB6" w14:textId="6FAEC6C2" w:rsidR="00500DE9" w:rsidRPr="00B04DEB" w:rsidRDefault="00500DE9" w:rsidP="002E45F3">
      <w:pPr>
        <w:pStyle w:val="BodyText"/>
        <w:rPr>
          <w:noProof/>
        </w:rPr>
      </w:pPr>
      <w:r w:rsidRPr="00B04DEB">
        <w:t xml:space="preserve">LVĢMC klimata modeļu prognozes rāda, ka </w:t>
      </w:r>
      <w:r w:rsidRPr="009056E0">
        <w:rPr>
          <w:b/>
        </w:rPr>
        <w:t>gaisa temperatūras pieaugums Latvijā turpināsies viscaur 21.</w:t>
      </w:r>
      <w:r w:rsidR="000E142F">
        <w:rPr>
          <w:b/>
        </w:rPr>
        <w:t> </w:t>
      </w:r>
      <w:r w:rsidRPr="009056E0">
        <w:rPr>
          <w:b/>
        </w:rPr>
        <w:t>gadsimtam</w:t>
      </w:r>
      <w:r w:rsidRPr="00B04DEB">
        <w:t>. Laika posmā no 2021. līdz 2050.</w:t>
      </w:r>
      <w:r w:rsidR="000E142F">
        <w:t> </w:t>
      </w:r>
      <w:r w:rsidRPr="00B04DEB">
        <w:t>gadam Latvijas ilggadējā vidējā gaisa temperatūra būs pārsniegusi 2,0 °C slieksni attiecībā pret klimatiskās references periodu</w:t>
      </w:r>
      <w:r w:rsidRPr="00B04DEB">
        <w:rPr>
          <w:rStyle w:val="FootnoteReference"/>
        </w:rPr>
        <w:footnoteReference w:id="20"/>
      </w:r>
      <w:r w:rsidRPr="00B04DEB">
        <w:rPr>
          <w:noProof/>
        </w:rPr>
        <w:t xml:space="preserve"> (</w:t>
      </w:r>
      <w:r w:rsidR="006D6DF7">
        <w:rPr>
          <w:noProof/>
        </w:rPr>
        <w:t>s</w:t>
      </w:r>
      <w:r w:rsidRPr="00B04DEB">
        <w:rPr>
          <w:noProof/>
        </w:rPr>
        <w:t>k. 2</w:t>
      </w:r>
      <w:r w:rsidR="006D6DF7">
        <w:rPr>
          <w:noProof/>
        </w:rPr>
        <w:t>. a</w:t>
      </w:r>
      <w:r w:rsidRPr="00B04DEB">
        <w:rPr>
          <w:noProof/>
        </w:rPr>
        <w:t>ttēl</w:t>
      </w:r>
      <w:r w:rsidR="006D6DF7">
        <w:rPr>
          <w:noProof/>
        </w:rPr>
        <w:t>u</w:t>
      </w:r>
      <w:r w:rsidRPr="00B04DEB">
        <w:rPr>
          <w:noProof/>
        </w:rPr>
        <w:t>)</w:t>
      </w:r>
      <w:r w:rsidR="006D6DF7">
        <w:rPr>
          <w:noProof/>
        </w:rPr>
        <w:t>.</w:t>
      </w:r>
    </w:p>
    <w:p w14:paraId="55919B0E" w14:textId="4D517500" w:rsidR="00500DE9" w:rsidRPr="00B04DEB" w:rsidRDefault="00C50D7B" w:rsidP="00500DE9">
      <w:pPr>
        <w:pStyle w:val="Caption"/>
        <w:jc w:val="both"/>
      </w:pPr>
      <w:bookmarkStart w:id="28" w:name="_Toc195790735"/>
      <w:bookmarkStart w:id="29" w:name="_Toc200986659"/>
      <w:r>
        <w:lastRenderedPageBreak/>
        <w:t xml:space="preserve">Attēls nr. </w:t>
      </w:r>
      <w:r>
        <w:fldChar w:fldCharType="begin"/>
      </w:r>
      <w:r>
        <w:instrText xml:space="preserve"> SEQ Attēls_nr. \* ARABIC </w:instrText>
      </w:r>
      <w:r>
        <w:fldChar w:fldCharType="separate"/>
      </w:r>
      <w:r w:rsidR="00082691">
        <w:rPr>
          <w:noProof/>
        </w:rPr>
        <w:t>2</w:t>
      </w:r>
      <w:r>
        <w:fldChar w:fldCharType="end"/>
      </w:r>
      <w:r w:rsidR="00500DE9" w:rsidRPr="00B04DEB">
        <w:t>. LVĢMC nākotnes klimata pārmaiņu modeļu prognozes</w:t>
      </w:r>
      <w:bookmarkEnd w:id="28"/>
      <w:bookmarkEnd w:id="29"/>
    </w:p>
    <w:p w14:paraId="4DF63D0E" w14:textId="77777777" w:rsidR="00500DE9" w:rsidRPr="00B04DEB" w:rsidRDefault="00500DE9" w:rsidP="002E45F3">
      <w:pPr>
        <w:pStyle w:val="BodyText"/>
      </w:pPr>
      <w:r w:rsidRPr="00B04DEB">
        <w:rPr>
          <w:noProof/>
        </w:rPr>
        <w:drawing>
          <wp:inline distT="0" distB="0" distL="0" distR="0" wp14:anchorId="7D9B9B80" wp14:editId="55A975E9">
            <wp:extent cx="5400675" cy="3088005"/>
            <wp:effectExtent l="0" t="0" r="9525" b="0"/>
            <wp:docPr id="5" name="Picture 2" descr="A graph with lines and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A graph with lines and a red line&#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675" cy="3088005"/>
                    </a:xfrm>
                    <a:prstGeom prst="rect">
                      <a:avLst/>
                    </a:prstGeom>
                    <a:noFill/>
                    <a:ln>
                      <a:noFill/>
                    </a:ln>
                  </pic:spPr>
                </pic:pic>
              </a:graphicData>
            </a:graphic>
          </wp:inline>
        </w:drawing>
      </w:r>
    </w:p>
    <w:p w14:paraId="7A911B2C" w14:textId="788C50FC" w:rsidR="00500DE9" w:rsidRPr="00B04DEB" w:rsidRDefault="00500DE9" w:rsidP="002E45F3">
      <w:pPr>
        <w:pStyle w:val="Source"/>
      </w:pPr>
      <w:r w:rsidRPr="00B04DEB">
        <w:t>Avots: LVĢMC</w:t>
      </w:r>
      <w:r w:rsidRPr="00B04DEB">
        <w:rPr>
          <w:rStyle w:val="Hyperlink"/>
          <w:rFonts w:asciiTheme="minorHAnsi" w:eastAsia="Times New Roman" w:hAnsiTheme="minorHAnsi" w:cstheme="minorHAnsi"/>
        </w:rPr>
        <w:t xml:space="preserve">, </w:t>
      </w:r>
      <w:hyperlink r:id="rId21" w:history="1">
        <w:r w:rsidRPr="00B04DEB">
          <w:rPr>
            <w:rStyle w:val="Hyperlink"/>
            <w:rFonts w:asciiTheme="minorHAnsi" w:eastAsia="Times New Roman" w:hAnsiTheme="minorHAnsi" w:cstheme="minorHAnsi"/>
          </w:rPr>
          <w:t>LVGMC-klimata-parmainas-2024.pdf</w:t>
        </w:r>
      </w:hyperlink>
    </w:p>
    <w:p w14:paraId="2BCC6610" w14:textId="2888FBB9" w:rsidR="00500DE9" w:rsidRPr="00B04DEB" w:rsidRDefault="00500DE9" w:rsidP="002E45F3">
      <w:pPr>
        <w:pStyle w:val="BodyText"/>
      </w:pPr>
      <w:r w:rsidRPr="00B04DEB">
        <w:t>Prognozes liecina, ka visstraujākais temperatūras pieaugums Latvijā būs novērojams “būtiska” klimata pārmaiņu scenārija SSP3-7,0 realizācijas gadījumā. Šajā scenārijā tiek lēsts, ka gadsimta beigās (2071. – 2100.</w:t>
      </w:r>
      <w:r w:rsidR="000E142F">
        <w:t> </w:t>
      </w:r>
      <w:r w:rsidRPr="00B04DEB">
        <w:t>gads) vidējā gada gaisa temperatūra sasniegs +10,5 [±1,02] °C, kas ir par 3,7 °C augstāka nekā pašreizējā klimatiskajā normā un par 4,9 °C augstāka nekā klimatiskajā references periodā. Vidēja klimata pārmaiņu scenārija (SSP2-4,5) gadījumā tiek prognozēts, ka vidējā gaisa temperatūra būs +9,3 [±0,97] °C, kas nozīmē 2,5 °C pieaugumu salīdzinājumā ar pašreizējo klimatisko normu un 3,7 °C pieaugumu salīdzinājumā ar references periodu. Nelielu klimata pārmaiņu scenārija (SSP1-2,6) gadījumā vidējā gaisa temperatūra būs +8,4 [±0,81] °C, kas ir par 1,6 °C augstāka nekā pašreizējā klimatiskajā normā un par 2,8 °C augstāka nekā references periodā.</w:t>
      </w:r>
      <w:r w:rsidRPr="00B04DEB">
        <w:rPr>
          <w:rStyle w:val="FootnoteReference"/>
        </w:rPr>
        <w:footnoteReference w:id="21"/>
      </w:r>
    </w:p>
    <w:p w14:paraId="5B74500C" w14:textId="312A7DBE" w:rsidR="00500DE9" w:rsidRPr="00B04DEB" w:rsidRDefault="00500DE9" w:rsidP="002E45F3">
      <w:pPr>
        <w:pStyle w:val="BodyText"/>
      </w:pPr>
      <w:r w:rsidRPr="00B04DEB">
        <w:t>Modelējot nākotnes klimata pārmaiņas Latvijā, LVĢMC pievēršas četriem galvenajiem parametriem</w:t>
      </w:r>
      <w:r w:rsidR="0034636B">
        <w:t>:</w:t>
      </w:r>
      <w:r w:rsidRPr="00B04DEB">
        <w:t xml:space="preserve"> gaisa temperatūrai, nokrišņu daudzumam, sniega segas biezumam un vidējam vēja ātrumam. </w:t>
      </w:r>
    </w:p>
    <w:p w14:paraId="182FCD34" w14:textId="77777777" w:rsidR="00500DE9" w:rsidRPr="00B04DEB" w:rsidRDefault="00500DE9" w:rsidP="002E45F3">
      <w:pPr>
        <w:pStyle w:val="BodyText"/>
      </w:pPr>
      <w:r w:rsidRPr="00B04DEB">
        <w:t xml:space="preserve">Nākotnes modeļi prognozē </w:t>
      </w:r>
      <w:r w:rsidRPr="0034636B">
        <w:rPr>
          <w:b/>
        </w:rPr>
        <w:t>augstāku vidējo temperatūru Baltijas jūras atklātās daļas piekrastē</w:t>
      </w:r>
      <w:r w:rsidRPr="00B04DEB">
        <w:t xml:space="preserve">, kur SPP3-7 scenārijā vidējā gaisa temperatūra ir prognozēta 11,0 °C, bet SSP1-2,6 scenārija gadījumā, tā sasniegtu vidējo temperatūru 9,1 °C. </w:t>
      </w:r>
      <w:r w:rsidRPr="0034636B">
        <w:rPr>
          <w:b/>
        </w:rPr>
        <w:t>Vēsāks klimats tiek prognozēts Latvijas augstienēs gadsimta beigās</w:t>
      </w:r>
      <w:r w:rsidRPr="00B04DEB">
        <w:t xml:space="preserve">, kur zemākā vidējā temperatūra ir 7,7 °C. Latvijas reģionos jau šobrīd ir novērojama temperatūru dažādība </w:t>
      </w:r>
      <w:r w:rsidRPr="00B04DEB">
        <w:lastRenderedPageBreak/>
        <w:t xml:space="preserve">pa reģioniem. </w:t>
      </w:r>
      <w:r w:rsidRPr="0034636B">
        <w:rPr>
          <w:b/>
        </w:rPr>
        <w:t>Līdz gadsimta beigām Latvijā gan ziemas, gan vasaras kļūs ievērojami siltākas</w:t>
      </w:r>
      <w:r w:rsidRPr="00B04DEB">
        <w:t>.</w:t>
      </w:r>
      <w:r w:rsidRPr="00B04DEB">
        <w:rPr>
          <w:rStyle w:val="FootnoteReference"/>
        </w:rPr>
        <w:footnoteReference w:id="22"/>
      </w:r>
    </w:p>
    <w:p w14:paraId="7CE00C7E" w14:textId="77777777" w:rsidR="00500DE9" w:rsidRPr="00B04DEB" w:rsidRDefault="00500DE9" w:rsidP="00A87497">
      <w:pPr>
        <w:spacing w:before="240" w:after="240"/>
        <w:jc w:val="both"/>
      </w:pPr>
      <w:r w:rsidRPr="00B04DEB">
        <w:t xml:space="preserve">Ziemās, ja notiks būtiskas klimata pārmaiņas, temperatūra varētu sasniegt +1,2 °C, un </w:t>
      </w:r>
      <w:r w:rsidRPr="0034636B">
        <w:rPr>
          <w:b/>
        </w:rPr>
        <w:t>sala dienu skaits samazināsies</w:t>
      </w:r>
      <w:r w:rsidRPr="0034636B">
        <w:t xml:space="preserve"> </w:t>
      </w:r>
      <w:r w:rsidRPr="00B04DEB">
        <w:t xml:space="preserve">līdz 65 dienām gadā. Vidēju pārmaiņu gadījumā ziemas temperatūra būs –0,1 °C ar 83 sala dienām, bet nelielu pārmaiņu gadījumā –1,2 °C ar 97 sala dienām. Vasarās būtisku klimata pārmaiņu gadījumā vidējā temperatūra pārsniegs +20,0 °C, </w:t>
      </w:r>
      <w:r w:rsidRPr="0034636B">
        <w:rPr>
          <w:b/>
        </w:rPr>
        <w:t>tropisko nakšu skaitam pieaugot līdz 10 Latvijā un 16 Rīgā</w:t>
      </w:r>
      <w:r w:rsidRPr="00B04DEB">
        <w:t>. Vidēju pārmaiņu gadījumā vidējā temperatūra vasarā būs +19,4 °C, bet nelielu pārmaiņu gadījumā +18,5 °C. Meteoroloģiskās vasaras dienu skaits palielināsies, palielinoties par 35 dienām nelielu pārmaiņu gadījumā un 60 dienām būtisku pārmaiņu gadījumā, kas ir par vairāk nekā mēnesi ilgāk salīdzinājumā ar agrāko periodu.</w:t>
      </w:r>
      <w:r w:rsidRPr="00B04DEB">
        <w:rPr>
          <w:vertAlign w:val="superscript"/>
        </w:rPr>
        <w:footnoteReference w:id="23"/>
      </w:r>
    </w:p>
    <w:p w14:paraId="3A4C3E5A" w14:textId="332A7534" w:rsidR="00500DE9" w:rsidRPr="00B04DEB" w:rsidRDefault="00500DE9" w:rsidP="00414A0E">
      <w:pPr>
        <w:spacing w:before="240" w:after="240"/>
        <w:jc w:val="both"/>
      </w:pPr>
      <w:r w:rsidRPr="00B04DEB">
        <w:t xml:space="preserve">Līdz gadsimta beigām Latvijā </w:t>
      </w:r>
      <w:r w:rsidRPr="0034636B">
        <w:rPr>
          <w:b/>
        </w:rPr>
        <w:t>nokrišņu daudzums pieaugs, izņemot vasaru, kad sagaidāms to samazinājums</w:t>
      </w:r>
      <w:r w:rsidRPr="00B04DEB">
        <w:t>.</w:t>
      </w:r>
      <w:r w:rsidR="000E142F">
        <w:t> gad</w:t>
      </w:r>
      <w:r w:rsidRPr="00B04DEB">
        <w:t xml:space="preserve">a vidējais nokrišņu daudzums varētu sasniegt 775,7 mm nelielu pārmaiņu gadījumā un 814,2 mm būtisku pārmaiņu gadījumā. Ziemā nokrišņu apjoms var pieaugt par 62,3%, bet vasarā iespējams 4% samazinājums. Dienu ar stipriem nokrišņiem skaits, paredzams, nemainīsies, bet mitro dienu skaits pieaugs. </w:t>
      </w:r>
      <w:r w:rsidRPr="0034636B">
        <w:rPr>
          <w:b/>
        </w:rPr>
        <w:t>Nokrišņu izmaiņas būs atšķirīgas dažādos reģionos, ar lielāku pieaugumu augstienēs un piekrastē</w:t>
      </w:r>
      <w:r w:rsidRPr="00B04DEB">
        <w:t>.</w:t>
      </w:r>
      <w:r w:rsidRPr="00B04DEB">
        <w:rPr>
          <w:vertAlign w:val="superscript"/>
        </w:rPr>
        <w:footnoteReference w:id="24"/>
      </w:r>
    </w:p>
    <w:p w14:paraId="1A00D0D9" w14:textId="17D8F0B5" w:rsidR="00500DE9" w:rsidRPr="00B04DEB" w:rsidRDefault="00500DE9" w:rsidP="00414A0E">
      <w:pPr>
        <w:spacing w:before="240" w:after="240"/>
        <w:jc w:val="both"/>
      </w:pPr>
      <w:r w:rsidRPr="00B04DEB">
        <w:t xml:space="preserve">Izstrādātie klimata scenāriju modeļi, kas attiecas uz sniega segas biezumu, prognozē dažādus rezultātus, taču </w:t>
      </w:r>
      <w:r w:rsidR="0071161D">
        <w:t xml:space="preserve">tie </w:t>
      </w:r>
      <w:r w:rsidRPr="00B04DEB">
        <w:t xml:space="preserve">visi norāda, ka līdz gadsimta beigām, salīdzinājumā ar mūsdienām, </w:t>
      </w:r>
      <w:r w:rsidRPr="0034636B">
        <w:rPr>
          <w:b/>
        </w:rPr>
        <w:t>sniega segas biezums Latvijā samazināsies</w:t>
      </w:r>
      <w:r w:rsidRPr="00B04DEB">
        <w:t>. Nelielu klimata pārmaiņu gadījumā sniega segas biezums saruks par 6 cm, sasniedzot vidēji 5 cm. Vidēju un būtisku pārmaiņu gadījumā biezums samazināsies par 8 cm, līdz vidēji 3 cm. Salīdzinājumam, klimatiskās references periodā sniega segas biezums ir 11 cm.</w:t>
      </w:r>
      <w:r w:rsidRPr="00B04DEB">
        <w:rPr>
          <w:vertAlign w:val="superscript"/>
        </w:rPr>
        <w:footnoteReference w:id="25"/>
      </w:r>
    </w:p>
    <w:p w14:paraId="2C58D99E" w14:textId="77777777" w:rsidR="00500DE9" w:rsidRPr="00B04DEB" w:rsidRDefault="00500DE9" w:rsidP="0071161D">
      <w:pPr>
        <w:spacing w:before="240" w:after="240"/>
        <w:jc w:val="both"/>
      </w:pPr>
      <w:r w:rsidRPr="00B04DEB">
        <w:t xml:space="preserve">Vēja ātrums ir lokāls meteoroloģisks parametrs, ko spēj ietekmēt dažādas lokālas īpatnības. Klimata scenāriju modeļu prognozes liecina, ka </w:t>
      </w:r>
      <w:r w:rsidRPr="0034636B">
        <w:rPr>
          <w:b/>
        </w:rPr>
        <w:t>līdz gadsimta beigām vislielākais vēja ātrums būs Baltijas jūras piekrastē</w:t>
      </w:r>
      <w:r w:rsidRPr="00B04DEB">
        <w:t xml:space="preserve">, kas vēsturiski ir vējainākā vieta Latvijā. Lai gan klimata scenāriju modeļi neprognozē būtiskas vidējā vēja ātruma izmaiņas līdz 21. gs. beigām, prognozes liecina, ka gadsimta beigās gada laikā tiks novērots gan </w:t>
      </w:r>
      <w:r w:rsidRPr="0034636B">
        <w:rPr>
          <w:b/>
        </w:rPr>
        <w:t>lielāks bezvēja dienu, gan vētrainu dienu skaits</w:t>
      </w:r>
      <w:r w:rsidRPr="00B04DEB">
        <w:t>.</w:t>
      </w:r>
      <w:r w:rsidRPr="00B04DEB">
        <w:rPr>
          <w:rStyle w:val="FootnoteReference"/>
        </w:rPr>
        <w:footnoteReference w:id="26"/>
      </w:r>
    </w:p>
    <w:p w14:paraId="67A1527F" w14:textId="77777777" w:rsidR="00500DE9" w:rsidRPr="00B04DEB" w:rsidRDefault="00500DE9" w:rsidP="001D5A46">
      <w:pPr>
        <w:spacing w:before="240" w:after="240"/>
        <w:jc w:val="both"/>
      </w:pPr>
      <w:r w:rsidRPr="00B04DEB">
        <w:t xml:space="preserve">LVĢMC izstrādātie klimata pārmaiņu scenāriji norāda uz klimatisko parādību ekstremālo vērtību pieaugumu, piemēram, karstuma viļņos, intensīvos nokrišņos, sausuma periodos. Jau šobrīd nepieciešams apzināties, ka šī brīža </w:t>
      </w:r>
      <w:r w:rsidRPr="0034636B">
        <w:rPr>
          <w:b/>
        </w:rPr>
        <w:t>klimatisko parādību ekstrēmi nākotnē kļūs par normu</w:t>
      </w:r>
      <w:r w:rsidRPr="00B04DEB">
        <w:t>, turpretim nākotnes ekstremālie laikapstākļu notikumi spēs radīt vēl lielākus postījumus.</w:t>
      </w:r>
      <w:r w:rsidRPr="00B04DEB">
        <w:rPr>
          <w:rStyle w:val="FootnoteReference"/>
        </w:rPr>
        <w:footnoteReference w:id="27"/>
      </w:r>
    </w:p>
    <w:p w14:paraId="32E6B2A5" w14:textId="6D7BD40B" w:rsidR="00500DE9" w:rsidRPr="00B04DEB" w:rsidRDefault="00500DE9" w:rsidP="002E45F3">
      <w:pPr>
        <w:pStyle w:val="BodyText"/>
      </w:pPr>
      <w:r w:rsidRPr="00B04DEB">
        <w:t>Līdz 2100.</w:t>
      </w:r>
      <w:r w:rsidR="000E142F">
        <w:t> </w:t>
      </w:r>
      <w:r w:rsidRPr="00B04DEB">
        <w:t xml:space="preserve">gadam Latvijā tiek </w:t>
      </w:r>
      <w:r w:rsidRPr="0034636B">
        <w:rPr>
          <w:b/>
        </w:rPr>
        <w:t>prognozēts ievērojams jūras līmeņa kāpums</w:t>
      </w:r>
      <w:r w:rsidRPr="00B04DEB">
        <w:t xml:space="preserve">. Līdzšinējais līmenis ir pieaudzis no 19 cm </w:t>
      </w:r>
      <w:r w:rsidR="001715A6">
        <w:t xml:space="preserve">klimatiskās references </w:t>
      </w:r>
      <w:r w:rsidRPr="00B04DEB">
        <w:t>līdz 20,5 cm</w:t>
      </w:r>
      <w:r w:rsidR="001715A6">
        <w:t xml:space="preserve"> klimatiskās </w:t>
      </w:r>
      <w:r w:rsidR="001715A6">
        <w:lastRenderedPageBreak/>
        <w:t>normas periodā</w:t>
      </w:r>
      <w:r w:rsidRPr="00B04DEB">
        <w:t xml:space="preserve">. Atkarībā no dažādu klimata modeļu scenāriju īstenošanās, Latvijā tiek prognozēts jūras līmeņa kāpums, kas var sasniegt 53,2 cm līdz 70,9 cm </w:t>
      </w:r>
      <w:r w:rsidR="00DC663A">
        <w:t>augstumu virs jūras līmeņa</w:t>
      </w:r>
      <w:r w:rsidRPr="00B04DEB">
        <w:t>. Jūras līmeņa paaugstināšanos veicina pasaules okeāna ūdens temperatūras paaugstināšanās un ledāju kušana, ko Latvijā nelielā apmērā kompensē Zemes garozas pacelšanās. Būtiskākais jūras līmeņa kāpums tiek prognozēts pēc 2050.</w:t>
      </w:r>
      <w:r w:rsidR="000E142F">
        <w:t> </w:t>
      </w:r>
      <w:r w:rsidRPr="00B04DEB">
        <w:t>gada, taču precīzs laiks ir grūti prognozējams.</w:t>
      </w:r>
      <w:r w:rsidRPr="00B04DEB">
        <w:rPr>
          <w:rStyle w:val="FootnoteReference"/>
        </w:rPr>
        <w:footnoteReference w:id="28"/>
      </w:r>
    </w:p>
    <w:p w14:paraId="57603BFB" w14:textId="77777777" w:rsidR="00500DE9" w:rsidRPr="00B04DEB" w:rsidRDefault="00500DE9" w:rsidP="002E45F3">
      <w:pPr>
        <w:pStyle w:val="Heading2"/>
      </w:pPr>
      <w:bookmarkStart w:id="30" w:name="_Toc190683338"/>
      <w:bookmarkStart w:id="31" w:name="_Toc190683296"/>
      <w:bookmarkStart w:id="32" w:name="_Toc195790692"/>
      <w:bookmarkStart w:id="33" w:name="_Toc200986545"/>
      <w:r w:rsidRPr="00B04DEB">
        <w:t>Līdzšinējās un nākotnes globālās klimata pārmaiņu tendences transporta infrastruktūras jomā</w:t>
      </w:r>
      <w:bookmarkEnd w:id="30"/>
      <w:bookmarkEnd w:id="31"/>
      <w:bookmarkEnd w:id="32"/>
      <w:bookmarkEnd w:id="33"/>
    </w:p>
    <w:p w14:paraId="21E9F66F" w14:textId="77777777" w:rsidR="00500DE9" w:rsidRPr="00B04DEB" w:rsidRDefault="00500DE9" w:rsidP="002E45F3">
      <w:pPr>
        <w:pStyle w:val="BodyText"/>
        <w:rPr>
          <w:noProof/>
        </w:rPr>
      </w:pPr>
      <w:r w:rsidRPr="00B04DEB">
        <w:t>Klimata pārmaiņas ietekmē visa veida infrastruktūru, tai skaitā transporta infrastruktūru. Būtiskākie riski saistāmi ar plūdiem, ko izraisa gan ūdenstilpju applūšana, gan ilgstoši nokrišņi. Klimata ietekme uz kritisko infrastruktūru, piemēram, energoapgādes, ūdensapgādes un transporta infrastruktūru, var ietekmēt visas sabiedrības jomas, tostarp cilvēku veselību un ekonomiku. Savstarpēji savienotās infrastruktūras nozīmē, ka kļūme vienā jomā var izraisīt problēmas citos reģionos un valstīs.</w:t>
      </w:r>
      <w:r w:rsidRPr="00B04DEB">
        <w:rPr>
          <w:vertAlign w:val="superscript"/>
        </w:rPr>
        <w:t xml:space="preserve"> </w:t>
      </w:r>
      <w:r w:rsidRPr="00B04DEB">
        <w:t>Saistītās sistēmas ir pakļautas risku kaskādēm, kas paredz to, ka ietekme uz tām ir būtiska ne vien tiešā, bet arī netiešā veidā, kā arī situācijās, kad kādu pārmaiņu ietekme kļūst vēl būtiskāka, jo notiek reizē ar citu risku iestāšanos.</w:t>
      </w:r>
      <w:r w:rsidRPr="00B04DEB">
        <w:rPr>
          <w:rStyle w:val="FootnoteReference"/>
        </w:rPr>
        <w:footnoteReference w:id="29"/>
      </w:r>
      <w:r w:rsidRPr="00B04DEB">
        <w:t xml:space="preserve"> Tomēr transporta infrastruktūras uzlabošana un atjaunošana ir viens no galvenajiem pielāgošanās mehānismiem.</w:t>
      </w:r>
      <w:r w:rsidRPr="00B04DEB">
        <w:rPr>
          <w:rStyle w:val="FootnoteReference"/>
        </w:rPr>
        <w:footnoteReference w:id="30"/>
      </w:r>
      <w:r w:rsidRPr="00B04DEB">
        <w:rPr>
          <w:noProof/>
        </w:rPr>
        <w:t xml:space="preserve"> </w:t>
      </w:r>
    </w:p>
    <w:p w14:paraId="279FC988" w14:textId="77777777" w:rsidR="00500DE9" w:rsidRPr="00B04DEB" w:rsidRDefault="00500DE9" w:rsidP="002E45F3">
      <w:pPr>
        <w:pStyle w:val="BodyText"/>
      </w:pPr>
      <w:r w:rsidRPr="00B04DEB">
        <w:rPr>
          <w:noProof/>
        </w:rPr>
        <mc:AlternateContent>
          <mc:Choice Requires="wps">
            <w:drawing>
              <wp:inline distT="0" distB="0" distL="0" distR="0" wp14:anchorId="611D4196" wp14:editId="3A69FE72">
                <wp:extent cx="5400675" cy="905404"/>
                <wp:effectExtent l="0" t="0" r="0" b="0"/>
                <wp:docPr id="10834737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905404"/>
                        </a:xfrm>
                        <a:prstGeom prst="rect">
                          <a:avLst/>
                        </a:prstGeom>
                        <a:noFill/>
                        <a:ln w="9525">
                          <a:noFill/>
                          <a:miter lim="800000"/>
                          <a:headEnd/>
                          <a:tailEnd/>
                        </a:ln>
                      </wps:spPr>
                      <wps:txbx>
                        <w:txbxContent>
                          <w:p w14:paraId="3305A599" w14:textId="77777777" w:rsidR="00500DE9" w:rsidRPr="00055452" w:rsidRDefault="00500DE9" w:rsidP="00500DE9">
                            <w:pPr>
                              <w:pBdr>
                                <w:top w:val="single" w:sz="24" w:space="8" w:color="1E49E2" w:themeColor="accent1"/>
                                <w:bottom w:val="single" w:sz="24" w:space="8" w:color="1E49E2" w:themeColor="accent1"/>
                              </w:pBdr>
                              <w:rPr>
                                <w:i/>
                                <w:color w:val="00338D" w:themeColor="text2"/>
                                <w:sz w:val="24"/>
                              </w:rPr>
                            </w:pPr>
                            <w:r w:rsidRPr="00055452">
                              <w:rPr>
                                <w:i/>
                                <w:color w:val="00338D" w:themeColor="text2"/>
                                <w:sz w:val="24"/>
                                <w:szCs w:val="24"/>
                              </w:rPr>
                              <w:t>Klimata pārmaiņas ar augstu pārliecību globālā līmenī turpinās ar augošu negatīvo ietekmi ietekmēt infrastruktūru, un lieli riski saistāmi tieši ar klimata pārmaiņām, kas iestājas pakāpeniski.</w:t>
                            </w:r>
                          </w:p>
                        </w:txbxContent>
                      </wps:txbx>
                      <wps:bodyPr rot="0" vert="horz" wrap="square" lIns="91440" tIns="45720" rIns="91440" bIns="45720" anchor="t" anchorCtr="0">
                        <a:spAutoFit/>
                      </wps:bodyPr>
                    </wps:wsp>
                  </a:graphicData>
                </a:graphic>
              </wp:inline>
            </w:drawing>
          </mc:Choice>
          <mc:Fallback>
            <w:pict>
              <v:shape w14:anchorId="611D4196" id="_x0000_s1028" type="#_x0000_t202" style="width:425.25pt;height:7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" filled="f" stroked="f">
                <v:textbox style="mso-fit-shape-to-text:t">
                  <w:txbxContent>
                    <w:p w14:paraId="3305A599" w14:textId="77777777" w:rsidR="00500DE9" w:rsidRPr="00055452" w:rsidRDefault="00500DE9" w:rsidP="00500DE9">
                      <w:pPr>
                        <w:pBdr>
                          <w:top w:val="single" w:sz="24" w:space="8" w:color="1E49E2" w:themeColor="accent1"/>
                          <w:bottom w:val="single" w:sz="24" w:space="8" w:color="1E49E2" w:themeColor="accent1"/>
                        </w:pBdr>
                        <w:rPr>
                          <w:i/>
                          <w:color w:val="00338D" w:themeColor="text2"/>
                          <w:sz w:val="24"/>
                        </w:rPr>
                      </w:pPr>
                      <w:r w:rsidRPr="00055452">
                        <w:rPr>
                          <w:i/>
                          <w:color w:val="00338D" w:themeColor="text2"/>
                          <w:sz w:val="24"/>
                          <w:szCs w:val="24"/>
                        </w:rPr>
                        <w:t>Klimata pārmaiņas ar augstu pārliecību globālā līmenī turpinās ar augošu negatīvo ietekmi ietekmēt infrastruktūru, un lieli riski saistāmi tieši ar klimata pārmaiņām, kas iestājas pakāpeniski.</w:t>
                      </w:r>
                    </w:p>
                  </w:txbxContent>
                </v:textbox>
                <w10:anchorlock/>
              </v:shape>
            </w:pict>
          </mc:Fallback>
        </mc:AlternateContent>
      </w:r>
    </w:p>
    <w:p w14:paraId="38032BA4" w14:textId="77777777" w:rsidR="00500DE9" w:rsidRPr="00B04DEB" w:rsidRDefault="00500DE9" w:rsidP="002E45F3">
      <w:pPr>
        <w:pStyle w:val="BodyText"/>
      </w:pPr>
      <w:r w:rsidRPr="00B04DEB">
        <w:t>IPCC norāda, ka infrastruktūras projektēšanas standarti, kas sevī ietver pielāgošanos klimata pārmaiņām un mainīgajiem klimatiskajiem apstākļiem, ir būtiski, lai mazinātu infrastruktūras objektu ievainojamību.</w:t>
      </w:r>
      <w:r w:rsidRPr="00B04DEB">
        <w:rPr>
          <w:rStyle w:val="FootnoteReference"/>
        </w:rPr>
        <w:footnoteReference w:id="31"/>
      </w:r>
      <w:r w:rsidRPr="00B04DEB">
        <w:t xml:space="preserve"> Globālā sasilšana virs 2 </w:t>
      </w:r>
      <w:r w:rsidRPr="00B04DEB">
        <w:rPr>
          <w:rFonts w:cstheme="minorHAnsi"/>
        </w:rPr>
        <w:t>°C, salīdzinot ar pirmsindustriālā perioda atskaites jeb bāzes līmeni, varētu būtiski ietekmēt Eiropas pilsētu transporta infrastruktūru, ko izraisīs ekstrēms karstums, kā arī plūdi un sausuma viļņi. Tajā pašā laikā vidējās temperatūras paaugstināšanās saistāma arī ar aukstuma viļņu biežuma samazināšanos, kas Ziemeļeiropā un Austrumeiropā mazinās riskus, kas saistāmi ar ceļu seguma bojājumiem.</w:t>
      </w:r>
      <w:r w:rsidRPr="00B04DEB">
        <w:rPr>
          <w:rStyle w:val="FootnoteReference"/>
          <w:rFonts w:cstheme="minorHAnsi"/>
        </w:rPr>
        <w:footnoteReference w:id="32"/>
      </w:r>
      <w:r w:rsidRPr="00B04DEB">
        <w:rPr>
          <w:rFonts w:cstheme="minorHAnsi"/>
        </w:rPr>
        <w:t xml:space="preserve"> Lai gan temperatūras pieaugums varētu samazināt dažus riskus, citi riski joprojām pastāv.</w:t>
      </w:r>
    </w:p>
    <w:p w14:paraId="6CAE061F" w14:textId="3A39AD49" w:rsidR="00500DE9" w:rsidRPr="00B04DEB" w:rsidRDefault="00500DE9" w:rsidP="002E45F3">
      <w:pPr>
        <w:pStyle w:val="BodyText"/>
      </w:pPr>
      <w:r w:rsidRPr="00B04DEB">
        <w:t xml:space="preserve">Augsta vasaras temperatūra varētu palielināt ceļu bojājumu risku Rietumeiropā un Austrumeiropā, ja globālā temperatūra sasniegtu 3 °C. Sasalšanas-atkušanas cikli Austrumeiropā un Skandināvijas ziemeļos palielinātu ceļu bojājumu risku, bet sasilšana varētu samazināt uzturēšanas izmaksas Ziemeļeiropā. Tāpat ir paredzami biežāki </w:t>
      </w:r>
      <w:r w:rsidRPr="00B04DEB">
        <w:lastRenderedPageBreak/>
        <w:t xml:space="preserve">ekstrēmi nokrišņi Rietumeiropā un Ziemeļeiropā, kas varētu sabojāt ceļus, un ceļu tīklus </w:t>
      </w:r>
      <w:r w:rsidR="004A3185">
        <w:t>minētajos reģionos</w:t>
      </w:r>
      <w:r w:rsidRPr="00B04DEB">
        <w:t xml:space="preserve"> varētu apdraudēt arī nogruvumi. Dzelzceļa plūdu riski varētu dubultoties vai trīskāršoties pie augstākiem globālās temperatūras līmeņiem, palielinot publiskos izdevumus. Termālais diskomforts pilsētu pazemes dzelzceļos pieaugs, un lidostām piekrastes tuvumā palielināsies applūšanas riski no jūras līmeņa paaugstināšanās un vētrām. Temperatūras paaugstināšanās virs 2 °C globālās temperatūras līmeņa varētu arī ierobežot gaisa kuģu svara kapacitāti Francijā, Apvienotajā Karalistē un Spānijā. Vērtējot nākotnes ekstrēmo klimata notikumu ietekmi uz Eiropas lidostu darbību, secināms, ka patlaban iztrūkst pētījumu šai jomā.</w:t>
      </w:r>
      <w:r w:rsidRPr="00B04DEB">
        <w:rPr>
          <w:rStyle w:val="FootnoteReference"/>
        </w:rPr>
        <w:footnoteReference w:id="33"/>
      </w:r>
      <w:r w:rsidRPr="00B04DEB">
        <w:t xml:space="preserve"> Tie ir būtiski, lai nodrošinātu drošības un aizsardzības aspektus lidostās. Savukārt jūras līmeņa paaugstināšanās varētu traucēt ostu darbību Ziemeļeiropā un Rietumeiropā, savukārt viļņu izmaiņas varētu palielināt neoperatīvās stundas ostās, ja globālā temperatūra pieaugtu par vairāk nekā 2 °C.</w:t>
      </w:r>
      <w:r w:rsidRPr="00B04DEB">
        <w:rPr>
          <w:rStyle w:val="FootnoteReference"/>
        </w:rPr>
        <w:footnoteReference w:id="34"/>
      </w:r>
      <w:r w:rsidRPr="00B04DEB">
        <w:t xml:space="preserve"> Kopumā klimata pārmaiņu tendences norāda uz to, ka transporta infrastruktūra tiks ietekmēta dažādos veidos.</w:t>
      </w:r>
    </w:p>
    <w:p w14:paraId="6B8E937E" w14:textId="77777777" w:rsidR="007644D6" w:rsidRDefault="00500DE9" w:rsidP="002E45F3">
      <w:pPr>
        <w:pStyle w:val="BodyText"/>
      </w:pPr>
      <w:r w:rsidRPr="00B04DEB">
        <w:t>Paredzams, ka dzelzceļi saskarsies ar divkāršu vai trīskāršu plūdu risku dažādos globālās sasilšanas scenārijos, kas potenciāli varētu novest pie būtiska publisko izdevumu pieauguma. Klimata pārmaiņu izraisīts ekstrēms lietus var ievērojami palielināt nogruvuma riska iespējamību dabiskām un mākslīgām nogāzēm, traucējot transporta infrastruktūru. Sausum</w:t>
      </w:r>
      <w:r w:rsidR="00170A9C">
        <w:t>s</w:t>
      </w:r>
      <w:r w:rsidRPr="00B04DEB">
        <w:t>, visticamāk, pazeminās ūdens līmeni Eiropas iekšzemes ūdensceļos, tādējādi kavējot to izmantošanu. Smagu vētru, krusas vētru, tropisko ciklonu un smilšu un putekļu vētru biežums, visticamāk, palielināsies dažādās Eiropas daļās, radot papildu izaicinājumus transporta infrastruktūrai. Meža ugunsgrēku dūmi un smilšu putekļu vētras var traucēt lidostām, ietekmējot gaisa operācijas un radot potenciālus bojājumus infrastruktūrai un ēkām.</w:t>
      </w:r>
      <w:r w:rsidRPr="00B04DEB">
        <w:rPr>
          <w:rStyle w:val="FootnoteReference"/>
        </w:rPr>
        <w:footnoteReference w:id="35"/>
      </w:r>
    </w:p>
    <w:p w14:paraId="6B2DC167" w14:textId="6AD43F55" w:rsidR="00500DE9" w:rsidRPr="00B04DEB" w:rsidRDefault="00500DE9" w:rsidP="002E45F3">
      <w:pPr>
        <w:pStyle w:val="BodyText"/>
      </w:pPr>
      <w:r w:rsidRPr="00B04DEB">
        <w:t xml:space="preserve"> </w:t>
      </w:r>
      <w:r w:rsidR="007644D6" w:rsidRPr="00B04DEB">
        <w:rPr>
          <w:noProof/>
        </w:rPr>
        <mc:AlternateContent>
          <mc:Choice Requires="wps">
            <w:drawing>
              <wp:inline distT="0" distB="0" distL="0" distR="0" wp14:anchorId="29458A39" wp14:editId="77C6EB91">
                <wp:extent cx="5400675" cy="904234"/>
                <wp:effectExtent l="0" t="0" r="0" b="0"/>
                <wp:docPr id="1958747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904234"/>
                        </a:xfrm>
                        <a:prstGeom prst="rect">
                          <a:avLst/>
                        </a:prstGeom>
                        <a:noFill/>
                        <a:ln w="9525">
                          <a:noFill/>
                          <a:miter lim="800000"/>
                          <a:headEnd/>
                          <a:tailEnd/>
                        </a:ln>
                      </wps:spPr>
                      <wps:txbx>
                        <w:txbxContent>
                          <w:p w14:paraId="239BD01D" w14:textId="77777777" w:rsidR="007644D6" w:rsidRPr="00D20C18" w:rsidRDefault="007644D6" w:rsidP="007644D6">
                            <w:pPr>
                              <w:pBdr>
                                <w:top w:val="single" w:sz="24" w:space="8" w:color="1E49E2" w:themeColor="accent1"/>
                                <w:bottom w:val="single" w:sz="24" w:space="8" w:color="1E49E2" w:themeColor="accent1"/>
                              </w:pBdr>
                              <w:rPr>
                                <w:i/>
                                <w:color w:val="00338D" w:themeColor="text2"/>
                                <w:sz w:val="24"/>
                              </w:rPr>
                            </w:pPr>
                            <w:r w:rsidRPr="003A26F2">
                              <w:rPr>
                                <w:i/>
                                <w:color w:val="00338D" w:themeColor="text2"/>
                                <w:sz w:val="24"/>
                                <w:szCs w:val="24"/>
                              </w:rPr>
                              <w:t>Četri klimata notikumu veidi, kuri, visticamāk, būs visbūtiskākie transporta nozarei, ir ekstrēms karstums, jūras līmeņa celšanās, augsnes mitruma palielināšanās (grunts izmaiņas) un ekstrēmas vētras.</w:t>
                            </w:r>
                          </w:p>
                        </w:txbxContent>
                      </wps:txbx>
                      <wps:bodyPr rot="0" vert="horz" wrap="square" lIns="91440" tIns="45720" rIns="91440" bIns="45720" anchor="t" anchorCtr="0">
                        <a:spAutoFit/>
                      </wps:bodyPr>
                    </wps:wsp>
                  </a:graphicData>
                </a:graphic>
              </wp:inline>
            </w:drawing>
          </mc:Choice>
          <mc:Fallback>
            <w:pict>
              <v:shape w14:anchorId="29458A39" id="_x0000_s1029" type="#_x0000_t202" style="width:425.25pt;height:7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" filled="f" stroked="f">
                <v:textbox style="mso-fit-shape-to-text:t">
                  <w:txbxContent>
                    <w:p w14:paraId="239BD01D" w14:textId="77777777" w:rsidR="007644D6" w:rsidRPr="00D20C18" w:rsidRDefault="007644D6" w:rsidP="007644D6">
                      <w:pPr>
                        <w:pBdr>
                          <w:top w:val="single" w:sz="24" w:space="8" w:color="1E49E2" w:themeColor="accent1"/>
                          <w:bottom w:val="single" w:sz="24" w:space="8" w:color="1E49E2" w:themeColor="accent1"/>
                        </w:pBdr>
                        <w:rPr>
                          <w:i/>
                          <w:color w:val="00338D" w:themeColor="text2"/>
                          <w:sz w:val="24"/>
                        </w:rPr>
                      </w:pPr>
                      <w:r w:rsidRPr="003A26F2">
                        <w:rPr>
                          <w:i/>
                          <w:color w:val="00338D" w:themeColor="text2"/>
                          <w:sz w:val="24"/>
                          <w:szCs w:val="24"/>
                        </w:rPr>
                        <w:t>Četri klimata notikumu veidi, kuri, visticamāk, būs visbūtiskākie transporta nozarei, ir ekstrēms karstums, jūras līmeņa celšanās, augsnes mitruma palielināšanās (grunts izmaiņas) un ekstrēmas vētras.</w:t>
                      </w:r>
                    </w:p>
                  </w:txbxContent>
                </v:textbox>
                <w10:anchorlock/>
              </v:shape>
            </w:pict>
          </mc:Fallback>
        </mc:AlternateContent>
      </w:r>
    </w:p>
    <w:p w14:paraId="55618D38" w14:textId="399F443C" w:rsidR="00500DE9" w:rsidRPr="00B04DEB" w:rsidRDefault="00500DE9" w:rsidP="002E45F3">
      <w:pPr>
        <w:pStyle w:val="BodyText"/>
      </w:pPr>
      <w:r w:rsidRPr="00B04DEB">
        <w:t xml:space="preserve">Neraugoties uz plašajiem datiem un zināšanām, pastāv ievērojama nenoteiktība par dažu notikumu iespējamību. Klimata sistēma ir noteikti lūzuma punkti (angliski – </w:t>
      </w:r>
      <w:r w:rsidRPr="00B04DEB">
        <w:rPr>
          <w:i/>
        </w:rPr>
        <w:t>tipping points</w:t>
      </w:r>
      <w:r w:rsidRPr="00B04DEB">
        <w:t>), kurus IPCC definē kā kritiskus sliekšņus, kuru pārkāpšana var novest pie būtiskas sistēmas stāvokļa maiņas, tostarp arī neatgriezeniskas. Lūzuma punktu pārkāpšana var izraisīt noteiktu ekosistēmu sabrukšanu, radot nelineārus un neparedzamus rezultātus un padarot atsevišķas teritorijas mazāk piemērotas cilvēkiem vai ekosistēmām.</w:t>
      </w:r>
      <w:r w:rsidRPr="00B04DEB">
        <w:rPr>
          <w:rStyle w:val="FootnoteReference"/>
        </w:rPr>
        <w:footnoteReference w:id="36"/>
      </w:r>
      <w:r w:rsidRPr="00B04DEB">
        <w:t xml:space="preserve"> Lielā mērā klimata pārmaiņu ietekme būs atkarīga no SEG emisiju samazināšanas apjoma turpmākajos gados. Klimata pārmaiņas ietekmēs dažādus pasaules reģionus nevienmērīgi – piemēram, paredzams, ka Vidusjūras reģionā </w:t>
      </w:r>
      <w:r w:rsidRPr="00B04DEB">
        <w:lastRenderedPageBreak/>
        <w:t>temperatūras pieaugums būs ievērojami lielāks nekā globālais vidējais rādītājs. Tā kā dažādi reģioni tiks skarti atšķirīgā apmērā, jāatšķiras arī pielāgošanās politikai.</w:t>
      </w:r>
      <w:r w:rsidRPr="00B04DEB">
        <w:rPr>
          <w:rStyle w:val="FootnoteReference"/>
        </w:rPr>
        <w:footnoteReference w:id="37"/>
      </w:r>
    </w:p>
    <w:p w14:paraId="1A73807A" w14:textId="11257F49" w:rsidR="00500DE9" w:rsidRPr="00B04DEB" w:rsidRDefault="00500DE9" w:rsidP="00500DE9">
      <w:pPr>
        <w:pStyle w:val="Caption"/>
      </w:pPr>
      <w:bookmarkStart w:id="34" w:name="_Toc195790725"/>
      <w:bookmarkStart w:id="35" w:name="_Toc202453546"/>
      <w:r w:rsidRPr="00B04DEB">
        <w:t xml:space="preserve">Tabula nr. </w:t>
      </w:r>
      <w:r w:rsidRPr="00B04DEB">
        <w:fldChar w:fldCharType="begin"/>
      </w:r>
      <w:r w:rsidRPr="00B04DEB">
        <w:instrText xml:space="preserve"> SEQ Tabula \* ARABIC </w:instrText>
      </w:r>
      <w:r w:rsidRPr="00B04DEB">
        <w:fldChar w:fldCharType="separate"/>
      </w:r>
      <w:r w:rsidR="00082691">
        <w:rPr>
          <w:noProof/>
        </w:rPr>
        <w:t>1</w:t>
      </w:r>
      <w:r w:rsidRPr="00B04DEB">
        <w:fldChar w:fldCharType="end"/>
      </w:r>
      <w:r w:rsidRPr="00B04DEB">
        <w:t>. Galvenās klimata ietekmes dažādiem transporta veidiem</w:t>
      </w:r>
      <w:bookmarkEnd w:id="34"/>
      <w:bookmarkEnd w:id="35"/>
    </w:p>
    <w:tbl>
      <w:tblPr>
        <w:tblStyle w:val="KPMGTextTable"/>
        <w:tblW w:w="0" w:type="auto"/>
        <w:tblLook w:val="04A0" w:firstRow="1" w:lastRow="0" w:firstColumn="1" w:lastColumn="0" w:noHBand="0" w:noVBand="1"/>
      </w:tblPr>
      <w:tblGrid>
        <w:gridCol w:w="1484"/>
        <w:gridCol w:w="2468"/>
        <w:gridCol w:w="1912"/>
        <w:gridCol w:w="2641"/>
      </w:tblGrid>
      <w:tr w:rsidR="00500DE9" w:rsidRPr="00B04DEB" w14:paraId="284237EB" w14:textId="77777777">
        <w:trPr>
          <w:cnfStyle w:val="100000000000" w:firstRow="1" w:lastRow="0" w:firstColumn="0" w:lastColumn="0" w:oddVBand="0" w:evenVBand="0" w:oddHBand="0" w:evenHBand="0" w:firstRowFirstColumn="0" w:firstRowLastColumn="0" w:lastRowFirstColumn="0" w:lastRowLastColumn="0"/>
          <w:trHeight w:val="257"/>
          <w:tblHead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C1487B5" w14:textId="77777777" w:rsidR="00500DE9" w:rsidRPr="00B04DEB" w:rsidRDefault="00500DE9">
            <w:pPr>
              <w:pStyle w:val="Tablewhite"/>
            </w:pPr>
            <w:r w:rsidRPr="00B04DEB">
              <w:t>Galvenās klimata ietekmes</w:t>
            </w:r>
          </w:p>
        </w:tc>
        <w:tc>
          <w:tcPr>
            <w:tcW w:w="0" w:type="auto"/>
            <w:vAlign w:val="center"/>
            <w:hideMark/>
          </w:tcPr>
          <w:p w14:paraId="1AA71E39" w14:textId="77777777" w:rsidR="00500DE9" w:rsidRPr="00B04DEB" w:rsidRDefault="00500DE9">
            <w:pPr>
              <w:pStyle w:val="Tablewhite"/>
              <w:cnfStyle w:val="100000000000" w:firstRow="1" w:lastRow="0" w:firstColumn="0" w:lastColumn="0" w:oddVBand="0" w:evenVBand="0" w:oddHBand="0" w:evenHBand="0" w:firstRowFirstColumn="0" w:firstRowLastColumn="0" w:lastRowFirstColumn="0" w:lastRowLastColumn="0"/>
            </w:pPr>
            <w:r w:rsidRPr="00B04DEB">
              <w:t>Sauszemes transports</w:t>
            </w:r>
          </w:p>
        </w:tc>
        <w:tc>
          <w:tcPr>
            <w:tcW w:w="0" w:type="auto"/>
            <w:vAlign w:val="center"/>
            <w:hideMark/>
          </w:tcPr>
          <w:p w14:paraId="183F20AA" w14:textId="77777777" w:rsidR="00500DE9" w:rsidRPr="00B04DEB" w:rsidRDefault="00500DE9">
            <w:pPr>
              <w:pStyle w:val="Tablewhite"/>
              <w:cnfStyle w:val="100000000000" w:firstRow="1" w:lastRow="0" w:firstColumn="0" w:lastColumn="0" w:oddVBand="0" w:evenVBand="0" w:oddHBand="0" w:evenHBand="0" w:firstRowFirstColumn="0" w:firstRowLastColumn="0" w:lastRowFirstColumn="0" w:lastRowLastColumn="0"/>
            </w:pPr>
            <w:r w:rsidRPr="00B04DEB">
              <w:t>Aviācija</w:t>
            </w:r>
          </w:p>
        </w:tc>
        <w:tc>
          <w:tcPr>
            <w:tcW w:w="0" w:type="auto"/>
            <w:vAlign w:val="center"/>
            <w:hideMark/>
          </w:tcPr>
          <w:p w14:paraId="48D4D6D3" w14:textId="77777777" w:rsidR="00500DE9" w:rsidRPr="00B04DEB" w:rsidRDefault="00500DE9">
            <w:pPr>
              <w:pStyle w:val="Tablewhite"/>
              <w:cnfStyle w:val="100000000000" w:firstRow="1" w:lastRow="0" w:firstColumn="0" w:lastColumn="0" w:oddVBand="0" w:evenVBand="0" w:oddHBand="0" w:evenHBand="0" w:firstRowFirstColumn="0" w:firstRowLastColumn="0" w:lastRowFirstColumn="0" w:lastRowLastColumn="0"/>
            </w:pPr>
            <w:r w:rsidRPr="00B04DEB">
              <w:t>Jūras transports</w:t>
            </w:r>
          </w:p>
        </w:tc>
      </w:tr>
      <w:tr w:rsidR="0079297E" w:rsidRPr="0079297E" w14:paraId="29E7E6E1" w14:textId="77777777">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F67EEFE" w14:textId="77777777" w:rsidR="00500DE9" w:rsidRPr="0079297E" w:rsidRDefault="00500DE9">
            <w:pPr>
              <w:pStyle w:val="Tablewhite"/>
              <w:spacing w:before="240"/>
              <w:rPr>
                <w:color w:val="auto"/>
              </w:rPr>
            </w:pPr>
            <w:r w:rsidRPr="0079297E">
              <w:rPr>
                <w:color w:val="auto"/>
              </w:rPr>
              <w:t>Ekstrēms karstums</w:t>
            </w:r>
          </w:p>
        </w:tc>
        <w:tc>
          <w:tcPr>
            <w:tcW w:w="0" w:type="auto"/>
            <w:vAlign w:val="center"/>
            <w:hideMark/>
          </w:tcPr>
          <w:p w14:paraId="214837BA" w14:textId="77777777" w:rsidR="00500DE9" w:rsidRPr="0079297E" w:rsidRDefault="00500DE9">
            <w:pPr>
              <w:pStyle w:val="Tablewhite"/>
              <w:spacing w:before="240"/>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Materiālu degradācija, asfalta deformācija, dzelzceļa sliežu deformācija, viedo transporta sistēmu (ITS) bojājumi. Termiskā izplešanās tiltos un savienojumos. Bojājumi mašīnām un dzinējiem. Meža ugunsgrēku un dūmu risks. Samazināts  būvdarbiem piemērotais laiks.</w:t>
            </w:r>
          </w:p>
        </w:tc>
        <w:tc>
          <w:tcPr>
            <w:tcW w:w="0" w:type="auto"/>
            <w:vAlign w:val="center"/>
            <w:hideMark/>
          </w:tcPr>
          <w:p w14:paraId="6A8EAFE9" w14:textId="3DAD8B3A" w:rsidR="00500DE9" w:rsidRPr="0079297E" w:rsidRDefault="00500DE9">
            <w:pPr>
              <w:pStyle w:val="Tablewhite"/>
              <w:spacing w:before="240"/>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Nepieciešamība pēc garākiem skrejceļiem, lai atbilstu drošības prasībām</w:t>
            </w:r>
            <w:r w:rsidR="00F851F0">
              <w:rPr>
                <w:color w:val="auto"/>
              </w:rPr>
              <w:t>.</w:t>
            </w:r>
          </w:p>
        </w:tc>
        <w:tc>
          <w:tcPr>
            <w:tcW w:w="0" w:type="auto"/>
            <w:vAlign w:val="center"/>
            <w:hideMark/>
          </w:tcPr>
          <w:p w14:paraId="7EFF7993" w14:textId="77777777" w:rsidR="00500DE9" w:rsidRPr="0079297E" w:rsidRDefault="00500DE9">
            <w:pPr>
              <w:pStyle w:val="Tablewhite"/>
              <w:spacing w:before="240"/>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Zemāks ūdens līmenis iekšzemes ūdenstilpēs. Šķēršļi starpkontinentālajiem kuģošanas ceļiem (piem., sausuma dēļ Panamas kanālā). Arktikas ūdeņu kušana.</w:t>
            </w:r>
          </w:p>
        </w:tc>
      </w:tr>
      <w:tr w:rsidR="0079297E" w:rsidRPr="0079297E" w14:paraId="15C5B101" w14:textId="77777777">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090FD8F" w14:textId="77777777" w:rsidR="00500DE9" w:rsidRPr="0079297E" w:rsidRDefault="00500DE9">
            <w:pPr>
              <w:pStyle w:val="Tablewhite"/>
              <w:spacing w:before="240"/>
              <w:rPr>
                <w:color w:val="auto"/>
              </w:rPr>
            </w:pPr>
            <w:r w:rsidRPr="0079297E">
              <w:rPr>
                <w:color w:val="auto"/>
              </w:rPr>
              <w:t>Jūras līmeņa celšanās</w:t>
            </w:r>
          </w:p>
        </w:tc>
        <w:tc>
          <w:tcPr>
            <w:tcW w:w="0" w:type="auto"/>
            <w:vAlign w:val="center"/>
            <w:hideMark/>
          </w:tcPr>
          <w:p w14:paraId="155C3D28" w14:textId="77777777" w:rsidR="00500DE9" w:rsidRPr="0079297E" w:rsidRDefault="00500DE9">
            <w:pPr>
              <w:pStyle w:val="Tablewhite"/>
              <w:spacing w:before="240"/>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Ceļu un dzelzceļa līniju applūšana. Pazemes tuneļu plūdi. Ceļu un tiltu balstu erozija.</w:t>
            </w:r>
          </w:p>
        </w:tc>
        <w:tc>
          <w:tcPr>
            <w:tcW w:w="0" w:type="auto"/>
            <w:vAlign w:val="center"/>
            <w:hideMark/>
          </w:tcPr>
          <w:p w14:paraId="0EA2D1B8" w14:textId="2D796D64" w:rsidR="00500DE9" w:rsidRPr="0079297E" w:rsidRDefault="00500DE9">
            <w:pPr>
              <w:pStyle w:val="Tablewhite"/>
              <w:spacing w:before="240"/>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Skrejceļu applūšana</w:t>
            </w:r>
            <w:r w:rsidR="00B624D5">
              <w:rPr>
                <w:color w:val="auto"/>
              </w:rPr>
              <w:t>.</w:t>
            </w:r>
          </w:p>
        </w:tc>
        <w:tc>
          <w:tcPr>
            <w:tcW w:w="0" w:type="auto"/>
            <w:vAlign w:val="center"/>
            <w:hideMark/>
          </w:tcPr>
          <w:p w14:paraId="17543D70" w14:textId="77777777" w:rsidR="00500DE9" w:rsidRPr="0079297E" w:rsidRDefault="00500DE9">
            <w:pPr>
              <w:pStyle w:val="Tablewhite"/>
              <w:spacing w:before="240"/>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Augstāks paisuma līmenis un spēcīgākas vētras. Samazināta attāluma rezerve zem tiltiem.</w:t>
            </w:r>
          </w:p>
        </w:tc>
      </w:tr>
      <w:tr w:rsidR="0079297E" w:rsidRPr="0079297E" w14:paraId="464FBFD9" w14:textId="77777777">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C24397F" w14:textId="77777777" w:rsidR="00500DE9" w:rsidRPr="003A26F2" w:rsidRDefault="00500DE9">
            <w:pPr>
              <w:pStyle w:val="Tablewhite"/>
              <w:spacing w:before="240"/>
              <w:rPr>
                <w:color w:val="auto"/>
              </w:rPr>
            </w:pPr>
            <w:r w:rsidRPr="003A26F2">
              <w:rPr>
                <w:color w:val="auto"/>
              </w:rPr>
              <w:t>Augsnes mitruma palielināšanās (grunts izmaiņas)</w:t>
            </w:r>
          </w:p>
        </w:tc>
        <w:tc>
          <w:tcPr>
            <w:tcW w:w="0" w:type="auto"/>
            <w:vAlign w:val="center"/>
            <w:hideMark/>
          </w:tcPr>
          <w:p w14:paraId="74BE9793" w14:textId="77777777" w:rsidR="00500DE9" w:rsidRPr="0079297E" w:rsidRDefault="00500DE9">
            <w:pPr>
              <w:pStyle w:val="Tablewhite"/>
              <w:spacing w:before="240"/>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Pamatnes nosēšanās. Tiltu strukturālā nestabilitāte. Palielināts nogruvumu risks.</w:t>
            </w:r>
          </w:p>
        </w:tc>
        <w:tc>
          <w:tcPr>
            <w:tcW w:w="0" w:type="auto"/>
            <w:vAlign w:val="center"/>
            <w:hideMark/>
          </w:tcPr>
          <w:p w14:paraId="4EC9C575" w14:textId="27286E57" w:rsidR="00500DE9" w:rsidRPr="0079297E" w:rsidRDefault="00500DE9">
            <w:pPr>
              <w:pStyle w:val="Tablewhite"/>
              <w:spacing w:before="240"/>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Pamatnes nosēšanās</w:t>
            </w:r>
            <w:r w:rsidR="00B624D5">
              <w:rPr>
                <w:color w:val="auto"/>
              </w:rPr>
              <w:t>.</w:t>
            </w:r>
          </w:p>
        </w:tc>
        <w:tc>
          <w:tcPr>
            <w:tcW w:w="0" w:type="auto"/>
            <w:vAlign w:val="center"/>
            <w:hideMark/>
          </w:tcPr>
          <w:p w14:paraId="2DA8F871" w14:textId="77777777" w:rsidR="00500DE9" w:rsidRPr="0079297E" w:rsidRDefault="00500DE9">
            <w:pPr>
              <w:pStyle w:val="Tablewhite"/>
              <w:spacing w:before="240"/>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Pamatnes nosēšanās.</w:t>
            </w:r>
          </w:p>
        </w:tc>
      </w:tr>
      <w:tr w:rsidR="0079297E" w:rsidRPr="0079297E" w14:paraId="2545567F" w14:textId="77777777">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C7FB588" w14:textId="77777777" w:rsidR="00500DE9" w:rsidRPr="0079297E" w:rsidRDefault="00500DE9">
            <w:pPr>
              <w:pStyle w:val="Tablewhite"/>
              <w:spacing w:before="240"/>
              <w:rPr>
                <w:color w:val="auto"/>
              </w:rPr>
            </w:pPr>
            <w:r w:rsidRPr="0079297E">
              <w:rPr>
                <w:color w:val="auto"/>
              </w:rPr>
              <w:t>Ekstrēmas vētras</w:t>
            </w:r>
          </w:p>
        </w:tc>
        <w:tc>
          <w:tcPr>
            <w:tcW w:w="0" w:type="auto"/>
            <w:vAlign w:val="center"/>
            <w:hideMark/>
          </w:tcPr>
          <w:p w14:paraId="4A640A1B" w14:textId="77777777" w:rsidR="00500DE9" w:rsidRPr="0079297E" w:rsidRDefault="00500DE9">
            <w:pPr>
              <w:pStyle w:val="Tablewhite"/>
              <w:spacing w:before="240"/>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Bojājumi ceļiem, dzelzceļa konstrukcijām, apgaismojumam, elektroapgādei, sakaru sistēmām. Satiksmes traucējumi no vēja gāztiem kokiem. Vētras radīti gruveši.</w:t>
            </w:r>
          </w:p>
        </w:tc>
        <w:tc>
          <w:tcPr>
            <w:tcW w:w="0" w:type="auto"/>
            <w:vAlign w:val="center"/>
            <w:hideMark/>
          </w:tcPr>
          <w:p w14:paraId="7AE496A1" w14:textId="77777777" w:rsidR="00500DE9" w:rsidRPr="0079297E" w:rsidRDefault="00500DE9">
            <w:pPr>
              <w:pStyle w:val="Tablewhite"/>
              <w:spacing w:before="240"/>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Bojājumi lidostu konstrukcijām, apgaismojumam, elektroapgādei, sakaru sistēmām. Īslaicīga lidostu slēgšana.</w:t>
            </w:r>
          </w:p>
        </w:tc>
        <w:tc>
          <w:tcPr>
            <w:tcW w:w="0" w:type="auto"/>
            <w:vAlign w:val="center"/>
            <w:hideMark/>
          </w:tcPr>
          <w:p w14:paraId="2E73A31D" w14:textId="77777777" w:rsidR="00500DE9" w:rsidRPr="0079297E" w:rsidRDefault="00500DE9">
            <w:pPr>
              <w:pStyle w:val="Tablewhite"/>
              <w:spacing w:before="240"/>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Bojājumi ostu konstrukcijām, apgaismojumam, elektroapgādei, sakaru sistēmām. Īslaicīga ostu slēgšana. Vētras radīti gruveši. Kravas zudumi, kuģu bojājumi, dzīvības zaudējumi jūrā, piesārņojums, bīstamo kravu apdraudējumi.</w:t>
            </w:r>
          </w:p>
        </w:tc>
      </w:tr>
    </w:tbl>
    <w:p w14:paraId="7013FA22" w14:textId="5C400A05" w:rsidR="00500DE9" w:rsidRPr="00B04DEB" w:rsidRDefault="00500DE9" w:rsidP="002E45F3">
      <w:pPr>
        <w:pStyle w:val="Source"/>
      </w:pPr>
      <w:r w:rsidRPr="00B04DEB">
        <w:rPr>
          <w:b/>
        </w:rPr>
        <w:t>Avots:</w:t>
      </w:r>
      <w:r w:rsidRPr="00B04DEB">
        <w:rPr>
          <w:rFonts w:ascii="Noto Sans" w:hAnsi="Noto Sans" w:cs="Noto Sans"/>
          <w:color w:val="586179"/>
          <w:shd w:val="clear" w:color="auto" w:fill="FFFFFF"/>
        </w:rPr>
        <w:t xml:space="preserve"> </w:t>
      </w:r>
      <w:r w:rsidRPr="00B04DEB">
        <w:t>ITF (2016), </w:t>
      </w:r>
      <w:r w:rsidRPr="00B04DEB">
        <w:rPr>
          <w:i/>
          <w:iCs/>
        </w:rPr>
        <w:t>Adapting Transport to Climate Change and Extreme Weather: Implications for Infrastructure Owners and Network Managers</w:t>
      </w:r>
      <w:r w:rsidRPr="00B04DEB">
        <w:t>, ITF Research Reports, OECD Publishing, Paris, </w:t>
      </w:r>
      <w:hyperlink r:id="rId22" w:history="1">
        <w:r w:rsidRPr="00B04DEB">
          <w:rPr>
            <w:rStyle w:val="Hyperlink"/>
            <w:rFonts w:asciiTheme="minorHAnsi" w:hAnsiTheme="minorHAnsi"/>
          </w:rPr>
          <w:t>https://doi.org/10.1787/9789282108079-en</w:t>
        </w:r>
      </w:hyperlink>
      <w:r w:rsidRPr="00B04DEB">
        <w:t>..</w:t>
      </w:r>
    </w:p>
    <w:p w14:paraId="496FECCD" w14:textId="77777777" w:rsidR="00500DE9" w:rsidRPr="00B04DEB" w:rsidRDefault="00500DE9" w:rsidP="002E45F3">
      <w:pPr>
        <w:pStyle w:val="Heading2"/>
      </w:pPr>
      <w:bookmarkStart w:id="36" w:name="_Toc190683339"/>
      <w:bookmarkStart w:id="37" w:name="_Toc190683297"/>
      <w:bookmarkStart w:id="38" w:name="_Toc195790693"/>
      <w:bookmarkStart w:id="39" w:name="_Toc200986546"/>
      <w:r w:rsidRPr="00B04DEB">
        <w:lastRenderedPageBreak/>
        <w:t>Klimata pārmaiņu tendences, kas ietekmēs transporta infrastruktūru Latvijā</w:t>
      </w:r>
      <w:bookmarkEnd w:id="36"/>
      <w:bookmarkEnd w:id="37"/>
      <w:bookmarkEnd w:id="38"/>
      <w:bookmarkEnd w:id="39"/>
    </w:p>
    <w:p w14:paraId="65DC5773" w14:textId="77777777" w:rsidR="00500DE9" w:rsidRPr="00B04DEB" w:rsidRDefault="00500DE9" w:rsidP="002E45F3">
      <w:pPr>
        <w:pStyle w:val="Heading3"/>
      </w:pPr>
      <w:bookmarkStart w:id="40" w:name="_Toc195790694"/>
      <w:r w:rsidRPr="00B04DEB">
        <w:t>Transporta infrastruktūra Latvijā</w:t>
      </w:r>
      <w:bookmarkEnd w:id="40"/>
    </w:p>
    <w:p w14:paraId="5113D4F5" w14:textId="68440703" w:rsidR="00500DE9" w:rsidRPr="00B04DEB" w:rsidRDefault="00500DE9" w:rsidP="002E45F3">
      <w:pPr>
        <w:pStyle w:val="BodyText"/>
      </w:pPr>
      <w:r w:rsidRPr="00B04DEB">
        <w:t xml:space="preserve">Transporta infrastruktūra ir </w:t>
      </w:r>
      <w:r w:rsidR="00AF6CC5">
        <w:t>nozīmīgs</w:t>
      </w:r>
      <w:r w:rsidRPr="00B04DEB">
        <w:t xml:space="preserve"> elements, kas veicina valsts ekonomiku un sabiedrības funkcionēšanu. Klimata pārmaiņas rada būtiskus izaicinājumus transporta infrastruktūrai Latvijā, ietekmējot autoceļus, dzelzceļu, ostas un citus transporta objektus, tāpēc tās noturības spējas pret klimata pārmaiņām kļūst arvien svarīgākas.</w:t>
      </w:r>
    </w:p>
    <w:p w14:paraId="00DD905A" w14:textId="77777777" w:rsidR="00500DE9" w:rsidRPr="00B04DEB" w:rsidRDefault="00500DE9" w:rsidP="002E45F3">
      <w:pPr>
        <w:pStyle w:val="BodyText"/>
      </w:pPr>
      <w:r w:rsidRPr="00B04DEB">
        <w:t>Latvijā, atbilstoši būvju klasifikācijas noteikumiem,</w:t>
      </w:r>
      <w:r w:rsidRPr="00B04DEB">
        <w:rPr>
          <w:rStyle w:val="FootnoteReference"/>
        </w:rPr>
        <w:footnoteReference w:id="38"/>
      </w:r>
      <w:r w:rsidRPr="00B04DEB">
        <w:t xml:space="preserve"> transporta būves tiek iedalītas šādās grupās:</w:t>
      </w:r>
    </w:p>
    <w:p w14:paraId="4EF77BE6" w14:textId="77777777" w:rsidR="00500DE9" w:rsidRPr="00B04DEB" w:rsidRDefault="00500DE9" w:rsidP="002E45F3">
      <w:pPr>
        <w:pStyle w:val="ListBullet2"/>
        <w:numPr>
          <w:ilvl w:val="0"/>
          <w:numId w:val="4"/>
        </w:numPr>
      </w:pPr>
      <w:r w:rsidRPr="00B04DEB">
        <w:t>autoceļi, ielas un ceļi;</w:t>
      </w:r>
    </w:p>
    <w:p w14:paraId="07591108" w14:textId="77777777" w:rsidR="00500DE9" w:rsidRPr="00B04DEB" w:rsidRDefault="00500DE9" w:rsidP="002E45F3">
      <w:pPr>
        <w:pStyle w:val="ListBullet2"/>
        <w:numPr>
          <w:ilvl w:val="0"/>
          <w:numId w:val="4"/>
        </w:numPr>
      </w:pPr>
      <w:r w:rsidRPr="00B04DEB">
        <w:t>sliežu ceļi;</w:t>
      </w:r>
    </w:p>
    <w:p w14:paraId="7EEF231D" w14:textId="77777777" w:rsidR="00500DE9" w:rsidRPr="00B04DEB" w:rsidRDefault="00500DE9" w:rsidP="002E45F3">
      <w:pPr>
        <w:pStyle w:val="ListBullet2"/>
        <w:numPr>
          <w:ilvl w:val="0"/>
          <w:numId w:val="4"/>
        </w:numPr>
      </w:pPr>
      <w:r w:rsidRPr="00B04DEB">
        <w:t>lidlauku skrejceļi;</w:t>
      </w:r>
    </w:p>
    <w:p w14:paraId="37230D1E" w14:textId="77777777" w:rsidR="00500DE9" w:rsidRPr="00B04DEB" w:rsidRDefault="00500DE9" w:rsidP="002E45F3">
      <w:pPr>
        <w:pStyle w:val="ListBullet2"/>
        <w:numPr>
          <w:ilvl w:val="0"/>
          <w:numId w:val="4"/>
        </w:numPr>
      </w:pPr>
      <w:r w:rsidRPr="00B04DEB">
        <w:t>tilti, estakādes, tuneļi un pazemes ceļi;</w:t>
      </w:r>
    </w:p>
    <w:p w14:paraId="56BAFBDB" w14:textId="77777777" w:rsidR="00500DE9" w:rsidRPr="00B04DEB" w:rsidRDefault="00500DE9" w:rsidP="002E45F3">
      <w:pPr>
        <w:pStyle w:val="ListBullet2"/>
        <w:numPr>
          <w:ilvl w:val="0"/>
          <w:numId w:val="4"/>
        </w:numPr>
      </w:pPr>
      <w:r w:rsidRPr="00B04DEB">
        <w:t xml:space="preserve">ostas, ūdensceļi, dambji un citas hidrobūves, </w:t>
      </w:r>
    </w:p>
    <w:p w14:paraId="5E5CF718" w14:textId="77777777" w:rsidR="00500DE9" w:rsidRPr="00B04DEB" w:rsidRDefault="00500DE9" w:rsidP="003674A0">
      <w:pPr>
        <w:pStyle w:val="ListBullet"/>
        <w:tabs>
          <w:tab w:val="clear" w:pos="340"/>
        </w:tabs>
        <w:ind w:left="360" w:hanging="360"/>
      </w:pPr>
      <w:r w:rsidRPr="00B04DEB">
        <w:t xml:space="preserve">savukārt satiksmes un sakaru ēkas izdalītas atsevišķā nedzīvojamo ēku grupā. </w:t>
      </w:r>
    </w:p>
    <w:p w14:paraId="2F803B32" w14:textId="77777777" w:rsidR="00500DE9" w:rsidRPr="00B04DEB" w:rsidRDefault="00500DE9" w:rsidP="002E45F3">
      <w:pPr>
        <w:pStyle w:val="Bodytextpurplehighlight"/>
      </w:pPr>
      <w:r w:rsidRPr="00B04DEB">
        <w:t>Autoceļi, ielas un ceļi</w:t>
      </w:r>
    </w:p>
    <w:p w14:paraId="656BC115" w14:textId="08F4D4AC" w:rsidR="00500DE9" w:rsidRPr="00B04DEB" w:rsidRDefault="00500DE9" w:rsidP="002E45F3">
      <w:pPr>
        <w:pStyle w:val="BodyText"/>
      </w:pPr>
      <w:r w:rsidRPr="00B04DEB">
        <w:t>Saskaņā ar likumu Par autoceļiem</w:t>
      </w:r>
      <w:r w:rsidR="00176B7C">
        <w:t>,</w:t>
      </w:r>
      <w:r w:rsidRPr="00B04DEB">
        <w:rPr>
          <w:rStyle w:val="FootnoteReference"/>
        </w:rPr>
        <w:footnoteReference w:id="39"/>
      </w:r>
      <w:r w:rsidRPr="00B04DEB">
        <w:t> autoceļus iedala:</w:t>
      </w:r>
    </w:p>
    <w:p w14:paraId="71DB2D40" w14:textId="6D12BCA8" w:rsidR="00500DE9" w:rsidRPr="00B04DEB" w:rsidRDefault="00500DE9" w:rsidP="002E45F3">
      <w:pPr>
        <w:pStyle w:val="ListBullet2"/>
        <w:numPr>
          <w:ilvl w:val="0"/>
          <w:numId w:val="4"/>
        </w:numPr>
      </w:pPr>
      <w:r w:rsidRPr="00B04DEB">
        <w:t xml:space="preserve">galvenajos autoceļos, kas valsts autoceļu tīklu savieno ar citu valstu galvenās nozīmes autoceļu tīklu un galvaspilsētu </w:t>
      </w:r>
      <w:r w:rsidR="00176B7C">
        <w:t>–</w:t>
      </w:r>
      <w:r w:rsidRPr="00B04DEB">
        <w:t xml:space="preserve"> ar pārējām valstspilsētām vai kas ir valstspilsētu apvedceļi;</w:t>
      </w:r>
    </w:p>
    <w:p w14:paraId="0063DC4D" w14:textId="77777777" w:rsidR="00500DE9" w:rsidRPr="00B04DEB" w:rsidRDefault="00500DE9" w:rsidP="002E45F3">
      <w:pPr>
        <w:pStyle w:val="ListBullet2"/>
        <w:numPr>
          <w:ilvl w:val="0"/>
          <w:numId w:val="4"/>
        </w:numPr>
      </w:pPr>
      <w:r w:rsidRPr="00B04DEB">
        <w:t>reģionālajos autoceļos, kas novadu administratīvos centrus savieno savā starpā vai ar valstspilsētām vai galvaspilsētu, vai ar galvenajiem vai reģionālajiem autoceļiem vai savā starpā valstspilsētas;</w:t>
      </w:r>
    </w:p>
    <w:p w14:paraId="120726C1" w14:textId="77777777" w:rsidR="00500DE9" w:rsidRPr="00B04DEB" w:rsidRDefault="00500DE9" w:rsidP="002E45F3">
      <w:pPr>
        <w:pStyle w:val="ListBullet2"/>
        <w:numPr>
          <w:ilvl w:val="0"/>
          <w:numId w:val="4"/>
        </w:numPr>
      </w:pPr>
      <w:r w:rsidRPr="00B04DEB">
        <w:t>vietējos autoceļos, kas novada administratīvos centrus savieno ar novada pilsētām, novada apdzīvotām teritorijām, kurās atrodas pagastu pārvaldes, ciemiem vai citiem valsts autoceļiem vai savā starpā atsevišķu novadu administratīvos centrus.</w:t>
      </w:r>
    </w:p>
    <w:p w14:paraId="3766771B" w14:textId="01CC4732" w:rsidR="00500DE9" w:rsidRPr="00B04DEB" w:rsidRDefault="00500DE9" w:rsidP="00500DE9">
      <w:pPr>
        <w:pStyle w:val="Caption"/>
      </w:pPr>
      <w:bookmarkStart w:id="41" w:name="_Toc195790726"/>
      <w:bookmarkStart w:id="42" w:name="_Toc202453547"/>
      <w:r w:rsidRPr="00B04DEB">
        <w:lastRenderedPageBreak/>
        <w:t xml:space="preserve">Tabula nr. </w:t>
      </w:r>
      <w:r w:rsidRPr="00B04DEB">
        <w:fldChar w:fldCharType="begin"/>
      </w:r>
      <w:r w:rsidRPr="00B04DEB">
        <w:instrText xml:space="preserve"> SEQ Tabula \* ARABIC </w:instrText>
      </w:r>
      <w:r w:rsidRPr="00B04DEB">
        <w:fldChar w:fldCharType="separate"/>
      </w:r>
      <w:r w:rsidR="00082691">
        <w:rPr>
          <w:noProof/>
        </w:rPr>
        <w:t>2</w:t>
      </w:r>
      <w:r w:rsidRPr="00B04DEB">
        <w:fldChar w:fldCharType="end"/>
      </w:r>
      <w:r w:rsidRPr="00B04DEB">
        <w:t>. Pārskats par ceļu garumu (km) uz 2023.</w:t>
      </w:r>
      <w:r w:rsidR="000E142F">
        <w:t> </w:t>
      </w:r>
      <w:r w:rsidRPr="00B04DEB">
        <w:t>gada 31. decembri</w:t>
      </w:r>
      <w:bookmarkEnd w:id="41"/>
      <w:bookmarkEnd w:id="42"/>
    </w:p>
    <w:tbl>
      <w:tblPr>
        <w:tblStyle w:val="KPMGTextTable"/>
        <w:tblW w:w="0" w:type="auto"/>
        <w:tblLook w:val="04A0" w:firstRow="1" w:lastRow="0" w:firstColumn="1" w:lastColumn="0" w:noHBand="0" w:noVBand="1"/>
      </w:tblPr>
      <w:tblGrid>
        <w:gridCol w:w="2202"/>
        <w:gridCol w:w="1571"/>
        <w:gridCol w:w="2031"/>
        <w:gridCol w:w="1276"/>
        <w:gridCol w:w="1409"/>
      </w:tblGrid>
      <w:tr w:rsidR="00500DE9" w:rsidRPr="00B04DEB" w14:paraId="6029E309" w14:textId="77777777">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202" w:type="dxa"/>
            <w:hideMark/>
          </w:tcPr>
          <w:p w14:paraId="70F42978" w14:textId="77777777" w:rsidR="00500DE9" w:rsidRPr="00B04DEB" w:rsidRDefault="00500DE9">
            <w:pPr>
              <w:pStyle w:val="Tablewhite"/>
            </w:pPr>
            <w:r w:rsidRPr="00B04DEB">
              <w:t>Klasifikācija</w:t>
            </w:r>
          </w:p>
        </w:tc>
        <w:tc>
          <w:tcPr>
            <w:tcW w:w="1571" w:type="dxa"/>
            <w:hideMark/>
          </w:tcPr>
          <w:p w14:paraId="61E7CAC4" w14:textId="77777777" w:rsidR="00500DE9" w:rsidRPr="00B04DEB" w:rsidRDefault="00500DE9">
            <w:pPr>
              <w:pStyle w:val="Tablewhite"/>
              <w:cnfStyle w:val="100000000000" w:firstRow="1" w:lastRow="0" w:firstColumn="0" w:lastColumn="0" w:oddVBand="0" w:evenVBand="0" w:oddHBand="0" w:evenHBand="0" w:firstRowFirstColumn="0" w:firstRowLastColumn="0" w:lastRowFirstColumn="0" w:lastRowLastColumn="0"/>
            </w:pPr>
            <w:r w:rsidRPr="00B04DEB">
              <w:t>Ar melno segumu</w:t>
            </w:r>
          </w:p>
        </w:tc>
        <w:tc>
          <w:tcPr>
            <w:tcW w:w="2031" w:type="dxa"/>
            <w:hideMark/>
          </w:tcPr>
          <w:p w14:paraId="145AA9E2" w14:textId="77777777" w:rsidR="00500DE9" w:rsidRPr="00B04DEB" w:rsidRDefault="00500DE9">
            <w:pPr>
              <w:pStyle w:val="Tablewhite"/>
              <w:cnfStyle w:val="100000000000" w:firstRow="1" w:lastRow="0" w:firstColumn="0" w:lastColumn="0" w:oddVBand="0" w:evenVBand="0" w:oddHBand="0" w:evenHBand="0" w:firstRowFirstColumn="0" w:firstRowLastColumn="0" w:lastRowFirstColumn="0" w:lastRowLastColumn="0"/>
            </w:pPr>
            <w:r w:rsidRPr="00B04DEB">
              <w:t>Ar šķembu un grants segumu</w:t>
            </w:r>
          </w:p>
        </w:tc>
        <w:tc>
          <w:tcPr>
            <w:tcW w:w="1276" w:type="dxa"/>
            <w:hideMark/>
          </w:tcPr>
          <w:p w14:paraId="7533ED0F" w14:textId="77777777" w:rsidR="00500DE9" w:rsidRPr="00B04DEB" w:rsidRDefault="00500DE9">
            <w:pPr>
              <w:pStyle w:val="Tablewhite"/>
              <w:cnfStyle w:val="100000000000" w:firstRow="1" w:lastRow="0" w:firstColumn="0" w:lastColumn="0" w:oddVBand="0" w:evenVBand="0" w:oddHBand="0" w:evenHBand="0" w:firstRowFirstColumn="0" w:firstRowLastColumn="0" w:lastRowFirstColumn="0" w:lastRowLastColumn="0"/>
            </w:pPr>
            <w:r w:rsidRPr="00B04DEB">
              <w:t>Bez seguma</w:t>
            </w:r>
          </w:p>
        </w:tc>
        <w:tc>
          <w:tcPr>
            <w:tcW w:w="1409" w:type="dxa"/>
            <w:hideMark/>
          </w:tcPr>
          <w:p w14:paraId="641A4DDC" w14:textId="77777777" w:rsidR="00500DE9" w:rsidRPr="00B04DEB" w:rsidRDefault="00500DE9">
            <w:pPr>
              <w:pStyle w:val="Tablewhite"/>
              <w:cnfStyle w:val="100000000000" w:firstRow="1" w:lastRow="0" w:firstColumn="0" w:lastColumn="0" w:oddVBand="0" w:evenVBand="0" w:oddHBand="0" w:evenHBand="0" w:firstRowFirstColumn="0" w:firstRowLastColumn="0" w:lastRowFirstColumn="0" w:lastRowLastColumn="0"/>
            </w:pPr>
            <w:r w:rsidRPr="00B04DEB">
              <w:t>Kopā</w:t>
            </w:r>
          </w:p>
        </w:tc>
      </w:tr>
      <w:tr w:rsidR="00500DE9" w:rsidRPr="00B04DEB" w14:paraId="06387756" w14:textId="77777777">
        <w:trPr>
          <w:trHeight w:val="150"/>
        </w:trPr>
        <w:tc>
          <w:tcPr>
            <w:cnfStyle w:val="001000000000" w:firstRow="0" w:lastRow="0" w:firstColumn="1" w:lastColumn="0" w:oddVBand="0" w:evenVBand="0" w:oddHBand="0" w:evenHBand="0" w:firstRowFirstColumn="0" w:firstRowLastColumn="0" w:lastRowFirstColumn="0" w:lastRowLastColumn="0"/>
            <w:tcW w:w="2202" w:type="dxa"/>
            <w:hideMark/>
          </w:tcPr>
          <w:p w14:paraId="41F7C29C" w14:textId="77777777" w:rsidR="00500DE9" w:rsidRPr="0079297E" w:rsidRDefault="00500DE9" w:rsidP="0079297E">
            <w:pPr>
              <w:pStyle w:val="Tablewhite"/>
              <w:rPr>
                <w:color w:val="auto"/>
              </w:rPr>
            </w:pPr>
            <w:r w:rsidRPr="0079297E">
              <w:rPr>
                <w:color w:val="auto"/>
              </w:rPr>
              <w:t>Valsts autoceļi, t. sk.:</w:t>
            </w:r>
          </w:p>
        </w:tc>
        <w:tc>
          <w:tcPr>
            <w:tcW w:w="1571" w:type="dxa"/>
            <w:hideMark/>
          </w:tcPr>
          <w:p w14:paraId="58F1BB8E" w14:textId="77777777" w:rsidR="00500DE9" w:rsidRPr="0079297E" w:rsidRDefault="00500DE9" w:rsidP="00915EF1">
            <w:pPr>
              <w:pStyle w:val="Tablewhite"/>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9 803</w:t>
            </w:r>
          </w:p>
        </w:tc>
        <w:tc>
          <w:tcPr>
            <w:tcW w:w="2031" w:type="dxa"/>
            <w:hideMark/>
          </w:tcPr>
          <w:p w14:paraId="4CB50B1B" w14:textId="77777777" w:rsidR="00500DE9" w:rsidRPr="0079297E" w:rsidRDefault="00500DE9" w:rsidP="00915EF1">
            <w:pPr>
              <w:pStyle w:val="Tablewhite"/>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10 092</w:t>
            </w:r>
          </w:p>
        </w:tc>
        <w:tc>
          <w:tcPr>
            <w:tcW w:w="1276" w:type="dxa"/>
            <w:hideMark/>
          </w:tcPr>
          <w:p w14:paraId="5877E073" w14:textId="77777777" w:rsidR="00500DE9" w:rsidRPr="0079297E" w:rsidRDefault="00500DE9" w:rsidP="00915EF1">
            <w:pPr>
              <w:pStyle w:val="Tablewhite"/>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0</w:t>
            </w:r>
          </w:p>
        </w:tc>
        <w:tc>
          <w:tcPr>
            <w:tcW w:w="1409" w:type="dxa"/>
            <w:hideMark/>
          </w:tcPr>
          <w:p w14:paraId="09EA8D39" w14:textId="77777777" w:rsidR="00500DE9" w:rsidRPr="0079297E" w:rsidRDefault="00500DE9" w:rsidP="00915EF1">
            <w:pPr>
              <w:pStyle w:val="Tablewhite"/>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19 895</w:t>
            </w:r>
          </w:p>
        </w:tc>
      </w:tr>
      <w:tr w:rsidR="00500DE9" w:rsidRPr="00B04DEB" w14:paraId="7DC15C24" w14:textId="77777777">
        <w:trPr>
          <w:trHeight w:val="20"/>
        </w:trPr>
        <w:tc>
          <w:tcPr>
            <w:cnfStyle w:val="001000000000" w:firstRow="0" w:lastRow="0" w:firstColumn="1" w:lastColumn="0" w:oddVBand="0" w:evenVBand="0" w:oddHBand="0" w:evenHBand="0" w:firstRowFirstColumn="0" w:firstRowLastColumn="0" w:lastRowFirstColumn="0" w:lastRowLastColumn="0"/>
            <w:tcW w:w="2202" w:type="dxa"/>
            <w:hideMark/>
          </w:tcPr>
          <w:p w14:paraId="3F46D77D" w14:textId="77777777" w:rsidR="00500DE9" w:rsidRPr="0079297E" w:rsidRDefault="00500DE9" w:rsidP="0079297E">
            <w:pPr>
              <w:pStyle w:val="Tablewhite"/>
              <w:ind w:left="567"/>
              <w:rPr>
                <w:color w:val="auto"/>
              </w:rPr>
            </w:pPr>
            <w:r w:rsidRPr="0079297E">
              <w:rPr>
                <w:color w:val="auto"/>
              </w:rPr>
              <w:t>galvenie autoceļi (A)</w:t>
            </w:r>
          </w:p>
        </w:tc>
        <w:tc>
          <w:tcPr>
            <w:tcW w:w="1571" w:type="dxa"/>
            <w:hideMark/>
          </w:tcPr>
          <w:p w14:paraId="1BC5A78F" w14:textId="77777777" w:rsidR="00500DE9" w:rsidRPr="0079297E" w:rsidRDefault="00500DE9" w:rsidP="00915EF1">
            <w:pPr>
              <w:pStyle w:val="Tablewhite"/>
              <w:ind w:left="567"/>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1 676</w:t>
            </w:r>
          </w:p>
        </w:tc>
        <w:tc>
          <w:tcPr>
            <w:tcW w:w="2031" w:type="dxa"/>
            <w:hideMark/>
          </w:tcPr>
          <w:p w14:paraId="08B9E7ED" w14:textId="77777777" w:rsidR="00500DE9" w:rsidRPr="0079297E" w:rsidRDefault="00500DE9" w:rsidP="00915EF1">
            <w:pPr>
              <w:pStyle w:val="Tablewhite"/>
              <w:ind w:left="567"/>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w:t>
            </w:r>
          </w:p>
        </w:tc>
        <w:tc>
          <w:tcPr>
            <w:tcW w:w="1276" w:type="dxa"/>
            <w:hideMark/>
          </w:tcPr>
          <w:p w14:paraId="5F0333CE" w14:textId="77777777" w:rsidR="00500DE9" w:rsidRPr="0079297E" w:rsidRDefault="00500DE9" w:rsidP="00915EF1">
            <w:pPr>
              <w:pStyle w:val="Tablewhite"/>
              <w:ind w:left="567"/>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w:t>
            </w:r>
          </w:p>
        </w:tc>
        <w:tc>
          <w:tcPr>
            <w:tcW w:w="1409" w:type="dxa"/>
            <w:hideMark/>
          </w:tcPr>
          <w:p w14:paraId="18E75555" w14:textId="77777777" w:rsidR="00500DE9" w:rsidRPr="0079297E" w:rsidRDefault="00500DE9" w:rsidP="00915EF1">
            <w:pPr>
              <w:pStyle w:val="Tablewhite"/>
              <w:ind w:left="567"/>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1 676</w:t>
            </w:r>
          </w:p>
        </w:tc>
      </w:tr>
      <w:tr w:rsidR="00500DE9" w:rsidRPr="00B04DEB" w14:paraId="1A54BF0F" w14:textId="77777777">
        <w:trPr>
          <w:trHeight w:val="20"/>
        </w:trPr>
        <w:tc>
          <w:tcPr>
            <w:cnfStyle w:val="001000000000" w:firstRow="0" w:lastRow="0" w:firstColumn="1" w:lastColumn="0" w:oddVBand="0" w:evenVBand="0" w:oddHBand="0" w:evenHBand="0" w:firstRowFirstColumn="0" w:firstRowLastColumn="0" w:lastRowFirstColumn="0" w:lastRowLastColumn="0"/>
            <w:tcW w:w="2202" w:type="dxa"/>
            <w:hideMark/>
          </w:tcPr>
          <w:p w14:paraId="7DF8CF1B" w14:textId="77777777" w:rsidR="00500DE9" w:rsidRPr="0079297E" w:rsidRDefault="00500DE9" w:rsidP="0079297E">
            <w:pPr>
              <w:pStyle w:val="Tablewhite"/>
              <w:ind w:left="567"/>
              <w:rPr>
                <w:color w:val="auto"/>
              </w:rPr>
            </w:pPr>
            <w:r w:rsidRPr="0079297E">
              <w:rPr>
                <w:color w:val="auto"/>
              </w:rPr>
              <w:t>reģionālie autoceļi (P)</w:t>
            </w:r>
          </w:p>
        </w:tc>
        <w:tc>
          <w:tcPr>
            <w:tcW w:w="1571" w:type="dxa"/>
            <w:hideMark/>
          </w:tcPr>
          <w:p w14:paraId="4D2E2CBA" w14:textId="77777777" w:rsidR="00500DE9" w:rsidRPr="0079297E" w:rsidRDefault="00500DE9" w:rsidP="00915EF1">
            <w:pPr>
              <w:pStyle w:val="Tablewhite"/>
              <w:ind w:left="567"/>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4 756</w:t>
            </w:r>
          </w:p>
        </w:tc>
        <w:tc>
          <w:tcPr>
            <w:tcW w:w="2031" w:type="dxa"/>
            <w:hideMark/>
          </w:tcPr>
          <w:p w14:paraId="7F76C763" w14:textId="77777777" w:rsidR="00500DE9" w:rsidRPr="0079297E" w:rsidRDefault="00500DE9" w:rsidP="00915EF1">
            <w:pPr>
              <w:pStyle w:val="Tablewhite"/>
              <w:ind w:left="567"/>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707</w:t>
            </w:r>
          </w:p>
        </w:tc>
        <w:tc>
          <w:tcPr>
            <w:tcW w:w="1276" w:type="dxa"/>
            <w:hideMark/>
          </w:tcPr>
          <w:p w14:paraId="0ACC2FC8" w14:textId="77777777" w:rsidR="00500DE9" w:rsidRPr="0079297E" w:rsidRDefault="00500DE9" w:rsidP="00915EF1">
            <w:pPr>
              <w:pStyle w:val="Tablewhite"/>
              <w:ind w:left="567"/>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w:t>
            </w:r>
          </w:p>
        </w:tc>
        <w:tc>
          <w:tcPr>
            <w:tcW w:w="1409" w:type="dxa"/>
            <w:hideMark/>
          </w:tcPr>
          <w:p w14:paraId="5651C739" w14:textId="77777777" w:rsidR="00500DE9" w:rsidRPr="0079297E" w:rsidRDefault="00500DE9" w:rsidP="00915EF1">
            <w:pPr>
              <w:pStyle w:val="Tablewhite"/>
              <w:ind w:left="567"/>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5 463</w:t>
            </w:r>
          </w:p>
        </w:tc>
      </w:tr>
      <w:tr w:rsidR="00500DE9" w:rsidRPr="00B04DEB" w14:paraId="56430CA1" w14:textId="77777777">
        <w:trPr>
          <w:trHeight w:val="20"/>
        </w:trPr>
        <w:tc>
          <w:tcPr>
            <w:cnfStyle w:val="001000000000" w:firstRow="0" w:lastRow="0" w:firstColumn="1" w:lastColumn="0" w:oddVBand="0" w:evenVBand="0" w:oddHBand="0" w:evenHBand="0" w:firstRowFirstColumn="0" w:firstRowLastColumn="0" w:lastRowFirstColumn="0" w:lastRowLastColumn="0"/>
            <w:tcW w:w="2202" w:type="dxa"/>
            <w:hideMark/>
          </w:tcPr>
          <w:p w14:paraId="403264C3" w14:textId="77777777" w:rsidR="00500DE9" w:rsidRPr="0079297E" w:rsidRDefault="00500DE9" w:rsidP="0079297E">
            <w:pPr>
              <w:pStyle w:val="Tablewhite"/>
              <w:ind w:left="567"/>
              <w:rPr>
                <w:color w:val="auto"/>
              </w:rPr>
            </w:pPr>
            <w:r w:rsidRPr="0079297E">
              <w:rPr>
                <w:color w:val="auto"/>
              </w:rPr>
              <w:t>vietējie autoceļi (V)</w:t>
            </w:r>
          </w:p>
        </w:tc>
        <w:tc>
          <w:tcPr>
            <w:tcW w:w="1571" w:type="dxa"/>
            <w:hideMark/>
          </w:tcPr>
          <w:p w14:paraId="68505D29" w14:textId="77777777" w:rsidR="00500DE9" w:rsidRPr="0079297E" w:rsidRDefault="00500DE9" w:rsidP="00915EF1">
            <w:pPr>
              <w:pStyle w:val="Tablewhite"/>
              <w:ind w:left="567"/>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3 358</w:t>
            </w:r>
          </w:p>
        </w:tc>
        <w:tc>
          <w:tcPr>
            <w:tcW w:w="2031" w:type="dxa"/>
            <w:hideMark/>
          </w:tcPr>
          <w:p w14:paraId="6E12E34E" w14:textId="77777777" w:rsidR="00500DE9" w:rsidRPr="0079297E" w:rsidRDefault="00500DE9" w:rsidP="00915EF1">
            <w:pPr>
              <w:pStyle w:val="Tablewhite"/>
              <w:ind w:left="567"/>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9 326</w:t>
            </w:r>
          </w:p>
        </w:tc>
        <w:tc>
          <w:tcPr>
            <w:tcW w:w="1276" w:type="dxa"/>
            <w:hideMark/>
          </w:tcPr>
          <w:p w14:paraId="65A71960" w14:textId="77777777" w:rsidR="00500DE9" w:rsidRPr="0079297E" w:rsidRDefault="00500DE9" w:rsidP="00915EF1">
            <w:pPr>
              <w:pStyle w:val="Tablewhite"/>
              <w:ind w:left="567"/>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w:t>
            </w:r>
          </w:p>
        </w:tc>
        <w:tc>
          <w:tcPr>
            <w:tcW w:w="1409" w:type="dxa"/>
            <w:hideMark/>
          </w:tcPr>
          <w:p w14:paraId="56856365" w14:textId="77777777" w:rsidR="00500DE9" w:rsidRPr="0079297E" w:rsidRDefault="00500DE9" w:rsidP="00915EF1">
            <w:pPr>
              <w:pStyle w:val="Tablewhite"/>
              <w:ind w:left="567"/>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12 684</w:t>
            </w:r>
          </w:p>
        </w:tc>
      </w:tr>
      <w:tr w:rsidR="00500DE9" w:rsidRPr="00B04DEB" w14:paraId="740AC444" w14:textId="77777777">
        <w:trPr>
          <w:trHeight w:val="20"/>
        </w:trPr>
        <w:tc>
          <w:tcPr>
            <w:cnfStyle w:val="001000000000" w:firstRow="0" w:lastRow="0" w:firstColumn="1" w:lastColumn="0" w:oddVBand="0" w:evenVBand="0" w:oddHBand="0" w:evenHBand="0" w:firstRowFirstColumn="0" w:firstRowLastColumn="0" w:lastRowFirstColumn="0" w:lastRowLastColumn="0"/>
            <w:tcW w:w="2202" w:type="dxa"/>
            <w:hideMark/>
          </w:tcPr>
          <w:p w14:paraId="65486EC1" w14:textId="77777777" w:rsidR="00500DE9" w:rsidRPr="0079297E" w:rsidRDefault="00500DE9" w:rsidP="0079297E">
            <w:pPr>
              <w:pStyle w:val="Tablewhite"/>
              <w:rPr>
                <w:color w:val="auto"/>
              </w:rPr>
            </w:pPr>
            <w:r w:rsidRPr="0079297E">
              <w:rPr>
                <w:color w:val="auto"/>
              </w:rPr>
              <w:t>Blakusceļi</w:t>
            </w:r>
          </w:p>
        </w:tc>
        <w:tc>
          <w:tcPr>
            <w:tcW w:w="1571" w:type="dxa"/>
            <w:hideMark/>
          </w:tcPr>
          <w:p w14:paraId="26CDBC07" w14:textId="77777777" w:rsidR="00500DE9" w:rsidRPr="0079297E" w:rsidRDefault="00500DE9" w:rsidP="00915EF1">
            <w:pPr>
              <w:pStyle w:val="Tablewhite"/>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13</w:t>
            </w:r>
          </w:p>
        </w:tc>
        <w:tc>
          <w:tcPr>
            <w:tcW w:w="2031" w:type="dxa"/>
            <w:hideMark/>
          </w:tcPr>
          <w:p w14:paraId="3DB3312F" w14:textId="77777777" w:rsidR="00500DE9" w:rsidRPr="0079297E" w:rsidRDefault="00500DE9" w:rsidP="00915EF1">
            <w:pPr>
              <w:pStyle w:val="Tablewhite"/>
              <w:ind w:left="567"/>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59</w:t>
            </w:r>
          </w:p>
        </w:tc>
        <w:tc>
          <w:tcPr>
            <w:tcW w:w="1276" w:type="dxa"/>
            <w:hideMark/>
          </w:tcPr>
          <w:p w14:paraId="1E72AD58" w14:textId="77777777" w:rsidR="00500DE9" w:rsidRPr="0079297E" w:rsidRDefault="00500DE9" w:rsidP="00915EF1">
            <w:pPr>
              <w:pStyle w:val="Tablewhite"/>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w:t>
            </w:r>
          </w:p>
        </w:tc>
        <w:tc>
          <w:tcPr>
            <w:tcW w:w="1409" w:type="dxa"/>
            <w:hideMark/>
          </w:tcPr>
          <w:p w14:paraId="3070D792" w14:textId="77777777" w:rsidR="00500DE9" w:rsidRPr="0079297E" w:rsidRDefault="00500DE9" w:rsidP="00915EF1">
            <w:pPr>
              <w:pStyle w:val="Tablewhite"/>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72</w:t>
            </w:r>
          </w:p>
        </w:tc>
      </w:tr>
      <w:tr w:rsidR="00500DE9" w:rsidRPr="00B04DEB" w14:paraId="43222E4A" w14:textId="77777777">
        <w:trPr>
          <w:trHeight w:val="20"/>
        </w:trPr>
        <w:tc>
          <w:tcPr>
            <w:cnfStyle w:val="001000000000" w:firstRow="0" w:lastRow="0" w:firstColumn="1" w:lastColumn="0" w:oddVBand="0" w:evenVBand="0" w:oddHBand="0" w:evenHBand="0" w:firstRowFirstColumn="0" w:firstRowLastColumn="0" w:lastRowFirstColumn="0" w:lastRowLastColumn="0"/>
            <w:tcW w:w="2202" w:type="dxa"/>
            <w:hideMark/>
          </w:tcPr>
          <w:p w14:paraId="5C1868CD" w14:textId="77777777" w:rsidR="00500DE9" w:rsidRPr="0079297E" w:rsidRDefault="00500DE9" w:rsidP="0079297E">
            <w:pPr>
              <w:pStyle w:val="Tablewhite"/>
              <w:rPr>
                <w:color w:val="auto"/>
              </w:rPr>
            </w:pPr>
            <w:r w:rsidRPr="0079297E">
              <w:rPr>
                <w:color w:val="auto"/>
              </w:rPr>
              <w:t>Pašvaldību autoceļi un ielas, t. sk.:</w:t>
            </w:r>
          </w:p>
        </w:tc>
        <w:tc>
          <w:tcPr>
            <w:tcW w:w="1571" w:type="dxa"/>
            <w:hideMark/>
          </w:tcPr>
          <w:p w14:paraId="2F79634E" w14:textId="77777777" w:rsidR="00500DE9" w:rsidRPr="0079297E" w:rsidRDefault="00500DE9" w:rsidP="00915EF1">
            <w:pPr>
              <w:pStyle w:val="Tablewhite"/>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6 604</w:t>
            </w:r>
          </w:p>
        </w:tc>
        <w:tc>
          <w:tcPr>
            <w:tcW w:w="2031" w:type="dxa"/>
            <w:hideMark/>
          </w:tcPr>
          <w:p w14:paraId="5EE37137" w14:textId="77777777" w:rsidR="00500DE9" w:rsidRPr="0079297E" w:rsidRDefault="00500DE9" w:rsidP="00915EF1">
            <w:pPr>
              <w:pStyle w:val="Tablewhite"/>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31 423</w:t>
            </w:r>
          </w:p>
        </w:tc>
        <w:tc>
          <w:tcPr>
            <w:tcW w:w="1276" w:type="dxa"/>
            <w:hideMark/>
          </w:tcPr>
          <w:p w14:paraId="567B2891" w14:textId="77777777" w:rsidR="00500DE9" w:rsidRPr="0079297E" w:rsidRDefault="00500DE9" w:rsidP="00915EF1">
            <w:pPr>
              <w:pStyle w:val="Tablewhite"/>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0</w:t>
            </w:r>
          </w:p>
        </w:tc>
        <w:tc>
          <w:tcPr>
            <w:tcW w:w="1409" w:type="dxa"/>
            <w:hideMark/>
          </w:tcPr>
          <w:p w14:paraId="4DD0177E" w14:textId="77777777" w:rsidR="00500DE9" w:rsidRPr="0079297E" w:rsidRDefault="00500DE9" w:rsidP="00915EF1">
            <w:pPr>
              <w:pStyle w:val="Tablewhite"/>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38 027</w:t>
            </w:r>
          </w:p>
        </w:tc>
      </w:tr>
      <w:tr w:rsidR="00500DE9" w:rsidRPr="00B04DEB" w14:paraId="35B4FE63" w14:textId="77777777">
        <w:trPr>
          <w:trHeight w:val="20"/>
        </w:trPr>
        <w:tc>
          <w:tcPr>
            <w:cnfStyle w:val="001000000000" w:firstRow="0" w:lastRow="0" w:firstColumn="1" w:lastColumn="0" w:oddVBand="0" w:evenVBand="0" w:oddHBand="0" w:evenHBand="0" w:firstRowFirstColumn="0" w:firstRowLastColumn="0" w:lastRowFirstColumn="0" w:lastRowLastColumn="0"/>
            <w:tcW w:w="2202" w:type="dxa"/>
            <w:hideMark/>
          </w:tcPr>
          <w:p w14:paraId="1156ADD8" w14:textId="77777777" w:rsidR="00500DE9" w:rsidRPr="0079297E" w:rsidRDefault="00500DE9" w:rsidP="0079297E">
            <w:pPr>
              <w:pStyle w:val="Tablewhite"/>
              <w:ind w:left="567"/>
              <w:rPr>
                <w:color w:val="auto"/>
              </w:rPr>
            </w:pPr>
            <w:r w:rsidRPr="0079297E">
              <w:rPr>
                <w:color w:val="auto"/>
              </w:rPr>
              <w:t>Autoceļi</w:t>
            </w:r>
          </w:p>
        </w:tc>
        <w:tc>
          <w:tcPr>
            <w:tcW w:w="1571" w:type="dxa"/>
            <w:hideMark/>
          </w:tcPr>
          <w:p w14:paraId="4557EC98" w14:textId="77777777" w:rsidR="00500DE9" w:rsidRPr="0079297E" w:rsidRDefault="00500DE9" w:rsidP="00915EF1">
            <w:pPr>
              <w:pStyle w:val="Tablewhite"/>
              <w:ind w:left="567"/>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1 434</w:t>
            </w:r>
          </w:p>
        </w:tc>
        <w:tc>
          <w:tcPr>
            <w:tcW w:w="2031" w:type="dxa"/>
            <w:hideMark/>
          </w:tcPr>
          <w:p w14:paraId="591C54BD" w14:textId="77777777" w:rsidR="00500DE9" w:rsidRPr="0079297E" w:rsidRDefault="00500DE9" w:rsidP="00915EF1">
            <w:pPr>
              <w:pStyle w:val="Tablewhite"/>
              <w:ind w:left="567"/>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28 034</w:t>
            </w:r>
          </w:p>
        </w:tc>
        <w:tc>
          <w:tcPr>
            <w:tcW w:w="1276" w:type="dxa"/>
            <w:hideMark/>
          </w:tcPr>
          <w:p w14:paraId="2EEBC87A" w14:textId="77777777" w:rsidR="00500DE9" w:rsidRPr="0079297E" w:rsidRDefault="00500DE9" w:rsidP="00915EF1">
            <w:pPr>
              <w:pStyle w:val="Tablewhite"/>
              <w:ind w:left="567"/>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w:t>
            </w:r>
          </w:p>
        </w:tc>
        <w:tc>
          <w:tcPr>
            <w:tcW w:w="1409" w:type="dxa"/>
            <w:hideMark/>
          </w:tcPr>
          <w:p w14:paraId="2676C6CA" w14:textId="77777777" w:rsidR="00500DE9" w:rsidRPr="0079297E" w:rsidRDefault="00500DE9" w:rsidP="00915EF1">
            <w:pPr>
              <w:pStyle w:val="Tablewhite"/>
              <w:ind w:left="567"/>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29 468</w:t>
            </w:r>
          </w:p>
        </w:tc>
      </w:tr>
      <w:tr w:rsidR="00500DE9" w:rsidRPr="00B04DEB" w14:paraId="211C546F" w14:textId="77777777">
        <w:trPr>
          <w:trHeight w:val="20"/>
        </w:trPr>
        <w:tc>
          <w:tcPr>
            <w:cnfStyle w:val="001000000000" w:firstRow="0" w:lastRow="0" w:firstColumn="1" w:lastColumn="0" w:oddVBand="0" w:evenVBand="0" w:oddHBand="0" w:evenHBand="0" w:firstRowFirstColumn="0" w:firstRowLastColumn="0" w:lastRowFirstColumn="0" w:lastRowLastColumn="0"/>
            <w:tcW w:w="2202" w:type="dxa"/>
            <w:hideMark/>
          </w:tcPr>
          <w:p w14:paraId="7B8FEEFB" w14:textId="77777777" w:rsidR="00500DE9" w:rsidRPr="0079297E" w:rsidRDefault="00500DE9" w:rsidP="0079297E">
            <w:pPr>
              <w:pStyle w:val="Tablewhite"/>
              <w:ind w:left="567"/>
              <w:rPr>
                <w:color w:val="auto"/>
              </w:rPr>
            </w:pPr>
            <w:r w:rsidRPr="0079297E">
              <w:rPr>
                <w:color w:val="auto"/>
              </w:rPr>
              <w:t>Ielas</w:t>
            </w:r>
          </w:p>
        </w:tc>
        <w:tc>
          <w:tcPr>
            <w:tcW w:w="1571" w:type="dxa"/>
            <w:hideMark/>
          </w:tcPr>
          <w:p w14:paraId="5BD01D46" w14:textId="77777777" w:rsidR="00500DE9" w:rsidRPr="0079297E" w:rsidRDefault="00500DE9" w:rsidP="00915EF1">
            <w:pPr>
              <w:pStyle w:val="Tablewhite"/>
              <w:ind w:left="567"/>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5 170</w:t>
            </w:r>
          </w:p>
        </w:tc>
        <w:tc>
          <w:tcPr>
            <w:tcW w:w="2031" w:type="dxa"/>
            <w:hideMark/>
          </w:tcPr>
          <w:p w14:paraId="59FFFDA4" w14:textId="77777777" w:rsidR="00500DE9" w:rsidRPr="0079297E" w:rsidRDefault="00500DE9" w:rsidP="00915EF1">
            <w:pPr>
              <w:pStyle w:val="Tablewhite"/>
              <w:ind w:left="567"/>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3 389</w:t>
            </w:r>
          </w:p>
        </w:tc>
        <w:tc>
          <w:tcPr>
            <w:tcW w:w="1276" w:type="dxa"/>
            <w:hideMark/>
          </w:tcPr>
          <w:p w14:paraId="4CB2560B" w14:textId="77777777" w:rsidR="00500DE9" w:rsidRPr="0079297E" w:rsidRDefault="00500DE9" w:rsidP="00915EF1">
            <w:pPr>
              <w:pStyle w:val="Tablewhite"/>
              <w:ind w:left="567"/>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w:t>
            </w:r>
          </w:p>
        </w:tc>
        <w:tc>
          <w:tcPr>
            <w:tcW w:w="1409" w:type="dxa"/>
            <w:hideMark/>
          </w:tcPr>
          <w:p w14:paraId="709BB930" w14:textId="77777777" w:rsidR="00500DE9" w:rsidRPr="0079297E" w:rsidRDefault="00500DE9" w:rsidP="00915EF1">
            <w:pPr>
              <w:pStyle w:val="Tablewhite"/>
              <w:ind w:left="567"/>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8 559</w:t>
            </w:r>
          </w:p>
        </w:tc>
      </w:tr>
      <w:tr w:rsidR="00500DE9" w:rsidRPr="00B04DEB" w14:paraId="297FE8BB" w14:textId="77777777">
        <w:trPr>
          <w:trHeight w:val="20"/>
        </w:trPr>
        <w:tc>
          <w:tcPr>
            <w:cnfStyle w:val="001000000000" w:firstRow="0" w:lastRow="0" w:firstColumn="1" w:lastColumn="0" w:oddVBand="0" w:evenVBand="0" w:oddHBand="0" w:evenHBand="0" w:firstRowFirstColumn="0" w:firstRowLastColumn="0" w:lastRowFirstColumn="0" w:lastRowLastColumn="0"/>
            <w:tcW w:w="2202" w:type="dxa"/>
            <w:hideMark/>
          </w:tcPr>
          <w:p w14:paraId="56DFF2AD" w14:textId="77777777" w:rsidR="00500DE9" w:rsidRPr="0079297E" w:rsidRDefault="00500DE9" w:rsidP="0079297E">
            <w:pPr>
              <w:pStyle w:val="Tablewhite"/>
              <w:rPr>
                <w:color w:val="auto"/>
              </w:rPr>
            </w:pPr>
            <w:r w:rsidRPr="0079297E">
              <w:rPr>
                <w:color w:val="auto"/>
              </w:rPr>
              <w:t>Meža ceļi</w:t>
            </w:r>
          </w:p>
        </w:tc>
        <w:tc>
          <w:tcPr>
            <w:tcW w:w="1571" w:type="dxa"/>
            <w:hideMark/>
          </w:tcPr>
          <w:p w14:paraId="686DB435" w14:textId="77777777" w:rsidR="00500DE9" w:rsidRPr="0079297E" w:rsidRDefault="00500DE9" w:rsidP="00915EF1">
            <w:pPr>
              <w:pStyle w:val="Tablewhite"/>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29</w:t>
            </w:r>
          </w:p>
        </w:tc>
        <w:tc>
          <w:tcPr>
            <w:tcW w:w="2031" w:type="dxa"/>
            <w:hideMark/>
          </w:tcPr>
          <w:p w14:paraId="53A73B88" w14:textId="77777777" w:rsidR="00500DE9" w:rsidRPr="0079297E" w:rsidRDefault="00500DE9" w:rsidP="00915EF1">
            <w:pPr>
              <w:pStyle w:val="Tablewhite"/>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12 119</w:t>
            </w:r>
          </w:p>
        </w:tc>
        <w:tc>
          <w:tcPr>
            <w:tcW w:w="1276" w:type="dxa"/>
            <w:hideMark/>
          </w:tcPr>
          <w:p w14:paraId="51A3A7EC" w14:textId="77777777" w:rsidR="00500DE9" w:rsidRPr="0079297E" w:rsidRDefault="00500DE9" w:rsidP="00915EF1">
            <w:pPr>
              <w:pStyle w:val="Tablewhite"/>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1 087</w:t>
            </w:r>
          </w:p>
        </w:tc>
        <w:tc>
          <w:tcPr>
            <w:tcW w:w="1409" w:type="dxa"/>
            <w:hideMark/>
          </w:tcPr>
          <w:p w14:paraId="0E6DE892" w14:textId="77777777" w:rsidR="00500DE9" w:rsidRPr="0079297E" w:rsidRDefault="00500DE9" w:rsidP="00915EF1">
            <w:pPr>
              <w:pStyle w:val="Tablewhite"/>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13 235</w:t>
            </w:r>
          </w:p>
        </w:tc>
      </w:tr>
      <w:tr w:rsidR="00500DE9" w:rsidRPr="00B04DEB" w14:paraId="3B452A50" w14:textId="77777777">
        <w:trPr>
          <w:trHeight w:val="20"/>
        </w:trPr>
        <w:tc>
          <w:tcPr>
            <w:cnfStyle w:val="001000000000" w:firstRow="0" w:lastRow="0" w:firstColumn="1" w:lastColumn="0" w:oddVBand="0" w:evenVBand="0" w:oddHBand="0" w:evenHBand="0" w:firstRowFirstColumn="0" w:firstRowLastColumn="0" w:lastRowFirstColumn="0" w:lastRowLastColumn="0"/>
            <w:tcW w:w="2202" w:type="dxa"/>
            <w:hideMark/>
          </w:tcPr>
          <w:p w14:paraId="2B10108C" w14:textId="77777777" w:rsidR="00500DE9" w:rsidRPr="0079297E" w:rsidRDefault="00500DE9" w:rsidP="0079297E">
            <w:pPr>
              <w:pStyle w:val="Tablewhite"/>
              <w:rPr>
                <w:color w:val="auto"/>
              </w:rPr>
            </w:pPr>
            <w:r w:rsidRPr="0079297E">
              <w:rPr>
                <w:color w:val="auto"/>
              </w:rPr>
              <w:t>Kopā ceļi un ielas:</w:t>
            </w:r>
          </w:p>
        </w:tc>
        <w:tc>
          <w:tcPr>
            <w:tcW w:w="1571" w:type="dxa"/>
            <w:hideMark/>
          </w:tcPr>
          <w:p w14:paraId="225790B2" w14:textId="77777777" w:rsidR="00500DE9" w:rsidRPr="0079297E" w:rsidRDefault="00500DE9" w:rsidP="00915EF1">
            <w:pPr>
              <w:pStyle w:val="Tablewhite"/>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16 436</w:t>
            </w:r>
          </w:p>
        </w:tc>
        <w:tc>
          <w:tcPr>
            <w:tcW w:w="2031" w:type="dxa"/>
            <w:hideMark/>
          </w:tcPr>
          <w:p w14:paraId="1456BB3B" w14:textId="77777777" w:rsidR="00500DE9" w:rsidRPr="0079297E" w:rsidRDefault="00500DE9" w:rsidP="00915EF1">
            <w:pPr>
              <w:pStyle w:val="Tablewhite"/>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53 634</w:t>
            </w:r>
          </w:p>
        </w:tc>
        <w:tc>
          <w:tcPr>
            <w:tcW w:w="1276" w:type="dxa"/>
            <w:hideMark/>
          </w:tcPr>
          <w:p w14:paraId="5E59939C" w14:textId="77777777" w:rsidR="00500DE9" w:rsidRPr="0079297E" w:rsidRDefault="00500DE9" w:rsidP="00915EF1">
            <w:pPr>
              <w:pStyle w:val="Tablewhite"/>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1 087</w:t>
            </w:r>
          </w:p>
        </w:tc>
        <w:tc>
          <w:tcPr>
            <w:tcW w:w="1409" w:type="dxa"/>
            <w:hideMark/>
          </w:tcPr>
          <w:p w14:paraId="2D80A4F6" w14:textId="77777777" w:rsidR="00500DE9" w:rsidRPr="0079297E" w:rsidRDefault="00500DE9" w:rsidP="00915EF1">
            <w:pPr>
              <w:pStyle w:val="Tablewhite"/>
              <w:jc w:val="right"/>
              <w:cnfStyle w:val="000000000000" w:firstRow="0" w:lastRow="0" w:firstColumn="0" w:lastColumn="0" w:oddVBand="0" w:evenVBand="0" w:oddHBand="0" w:evenHBand="0" w:firstRowFirstColumn="0" w:firstRowLastColumn="0" w:lastRowFirstColumn="0" w:lastRowLastColumn="0"/>
              <w:rPr>
                <w:color w:val="auto"/>
              </w:rPr>
            </w:pPr>
            <w:r w:rsidRPr="0079297E">
              <w:rPr>
                <w:color w:val="auto"/>
              </w:rPr>
              <w:t>71 157</w:t>
            </w:r>
          </w:p>
        </w:tc>
      </w:tr>
    </w:tbl>
    <w:p w14:paraId="67751AB3" w14:textId="228A5D06" w:rsidR="00500DE9" w:rsidRPr="00B04DEB" w:rsidRDefault="00500DE9" w:rsidP="002E45F3">
      <w:pPr>
        <w:pStyle w:val="Source"/>
      </w:pPr>
      <w:r w:rsidRPr="00B04DEB">
        <w:t xml:space="preserve">Avots: </w:t>
      </w:r>
      <w:hyperlink r:id="rId23" w:history="1">
        <w:r w:rsidRPr="00B04DEB">
          <w:rPr>
            <w:rStyle w:val="Hyperlink"/>
            <w:rFonts w:asciiTheme="minorHAnsi" w:hAnsiTheme="minorHAnsi"/>
          </w:rPr>
          <w:t>Autoceļu iedalījums un garums - Latvijas Valsts ceļi</w:t>
        </w:r>
      </w:hyperlink>
    </w:p>
    <w:p w14:paraId="128E247D" w14:textId="047AAA94" w:rsidR="00500DE9" w:rsidRPr="00B04DEB" w:rsidRDefault="00500DE9" w:rsidP="002E45F3">
      <w:pPr>
        <w:pStyle w:val="BodyText"/>
      </w:pPr>
      <w:r w:rsidRPr="00B04DEB">
        <w:t>Ceļu un ielu kopgarums 71 157 km apmērā Latvijā veido vidējo ceļu tīkla blīvumu 1,1 km uz 1 km</w:t>
      </w:r>
      <w:r w:rsidRPr="00B04DEB">
        <w:rPr>
          <w:vertAlign w:val="superscript"/>
        </w:rPr>
        <w:t>2</w:t>
      </w:r>
      <w:r w:rsidRPr="00B04DEB">
        <w:rPr>
          <w:vertAlign w:val="subscript"/>
        </w:rPr>
        <w:t xml:space="preserve">, </w:t>
      </w:r>
      <w:r w:rsidRPr="00B04DEB">
        <w:t>kamēr vidējais valsts autoceļu tīkla blīvums – 0,3 km uz 1 km</w:t>
      </w:r>
      <w:r w:rsidRPr="00B04DEB">
        <w:rPr>
          <w:vertAlign w:val="superscript"/>
        </w:rPr>
        <w:t>2</w:t>
      </w:r>
      <w:r w:rsidRPr="00B04DEB">
        <w:t>.</w:t>
      </w:r>
      <w:r w:rsidRPr="00B04DEB">
        <w:rPr>
          <w:rStyle w:val="FootnoteReference"/>
        </w:rPr>
        <w:footnoteReference w:id="40"/>
      </w:r>
      <w:r w:rsidRPr="00B04DEB">
        <w:t xml:space="preserve"> Salīdzinājumā ar 2015.</w:t>
      </w:r>
      <w:r w:rsidR="000E142F">
        <w:t> </w:t>
      </w:r>
      <w:r w:rsidRPr="00B04DEB">
        <w:t>gadu kopējais ceļu un ielu garums ir nedaudz samazinājies no kopgaruma 73 592 km.</w:t>
      </w:r>
      <w:r w:rsidRPr="00B04DEB">
        <w:rPr>
          <w:rStyle w:val="FootnoteReference"/>
        </w:rPr>
        <w:footnoteReference w:id="41"/>
      </w:r>
    </w:p>
    <w:p w14:paraId="721A929E" w14:textId="77777777" w:rsidR="00500DE9" w:rsidRPr="00B04DEB" w:rsidRDefault="00500DE9" w:rsidP="002E45F3">
      <w:pPr>
        <w:pStyle w:val="BodyText"/>
      </w:pPr>
      <w:r w:rsidRPr="00B04DEB">
        <w:t>Latviju no ziemeļiem uz dienvidiem šķērso Eiropas transporta koridors E67 "Via Baltica" (Helsinki – Tallina – Rīga – Kauņa – Varšava), kas savienojas ar ceļu E77 (Rīga – Kaļiņingrada – Gdaņska). No rietumiem uz austrumiem Latviju šķērso Eiropas nozīmes autoceļš E22, kurš sākas Lielbritānijā un stiepjas līdz pat Krievijas vidienei. Latvijā tas iet pa maršrutu Ventspils – Rīga – Rēzekne – Krievijas robeža (Terehova). Visi nozīmīgākie autoceļu savienojumi ir iekļauti Trans-Eiropas Transporta tīklā (TEN-T), un lielākās investīcijas tiek veiktas tieši šajos maršrutos.</w:t>
      </w:r>
      <w:r w:rsidRPr="00B04DEB">
        <w:rPr>
          <w:rStyle w:val="FootnoteReference"/>
        </w:rPr>
        <w:footnoteReference w:id="42"/>
      </w:r>
      <w:r w:rsidRPr="00B04DEB">
        <w:t xml:space="preserve"> Tādējādi tiek nodrošināta augstas kvalitātes satiksme no Latvijas ostām uz kaimiņvalstīm.</w:t>
      </w:r>
    </w:p>
    <w:p w14:paraId="0077B4FC" w14:textId="77777777" w:rsidR="00500DE9" w:rsidRPr="00B04DEB" w:rsidRDefault="00500DE9" w:rsidP="002E45F3">
      <w:pPr>
        <w:pStyle w:val="Bodytextpurplehighlight"/>
      </w:pPr>
      <w:r w:rsidRPr="00B04DEB">
        <w:t xml:space="preserve">Sliežu ceļi </w:t>
      </w:r>
    </w:p>
    <w:p w14:paraId="0B66C526" w14:textId="77777777" w:rsidR="00500DE9" w:rsidRPr="00B04DEB" w:rsidRDefault="00500DE9" w:rsidP="002E45F3">
      <w:pPr>
        <w:pStyle w:val="BodyText"/>
      </w:pPr>
      <w:r w:rsidRPr="00B04DEB">
        <w:t xml:space="preserve">Dzelzceļa transports ir viens no perspektīvākajiem pārvietošanās veidiem, kas tiek pamatoti uzskatīts par drošāko un videi draudzīgāko sauszemes transporta veidu. Latvijas un ES transporta nozares politiku un tās būtiskākos mērķus definējošie dokumenti dzelzceļu raksturo kā transporta sistēmas mugurkaulu, nodrošinot integrētu un ilgtspējīgu transporta sistēmu, kas veicina pasažieru un kravu mobilitāti visā ES, tostarp Latvijas teritorijā. Dzelzceļa infrastruktūra spēj efektīvi nodrošināt liela apjoma </w:t>
      </w:r>
      <w:r w:rsidRPr="00B04DEB">
        <w:lastRenderedPageBreak/>
        <w:t>pārvadājumu realizāciju. Tāpat dzelzceļa tīkls pilda nozīmīgu lomu valsts pasūtījumu izpildē pasažieru pārvadājumu jomā.</w:t>
      </w:r>
      <w:r w:rsidRPr="00B04DEB">
        <w:rPr>
          <w:rStyle w:val="FootnoteReference"/>
        </w:rPr>
        <w:footnoteReference w:id="43"/>
      </w:r>
    </w:p>
    <w:p w14:paraId="00A5EC9F" w14:textId="66C7AE98" w:rsidR="00500DE9" w:rsidRPr="00B04DEB" w:rsidRDefault="00500DE9" w:rsidP="00500DE9">
      <w:pPr>
        <w:pStyle w:val="Caption"/>
        <w:rPr>
          <w:rFonts w:eastAsia="Times New Roman"/>
        </w:rPr>
      </w:pPr>
      <w:bookmarkStart w:id="43" w:name="_Toc195790727"/>
      <w:bookmarkStart w:id="44" w:name="_Toc202453548"/>
      <w:r w:rsidRPr="00B04DEB">
        <w:rPr>
          <w:rFonts w:eastAsia="Times New Roman"/>
        </w:rPr>
        <w:t xml:space="preserve">Tabula nr. </w:t>
      </w:r>
      <w:r w:rsidRPr="00B04DEB">
        <w:rPr>
          <w:rFonts w:eastAsia="Times New Roman"/>
        </w:rPr>
        <w:fldChar w:fldCharType="begin"/>
      </w:r>
      <w:r w:rsidRPr="00B04DEB">
        <w:rPr>
          <w:rFonts w:eastAsia="Times New Roman"/>
        </w:rPr>
        <w:instrText xml:space="preserve"> SEQ Tabula \* ARABIC </w:instrText>
      </w:r>
      <w:r w:rsidRPr="00B04DEB">
        <w:rPr>
          <w:rFonts w:eastAsia="Times New Roman"/>
        </w:rPr>
        <w:fldChar w:fldCharType="separate"/>
      </w:r>
      <w:r w:rsidR="00082691">
        <w:rPr>
          <w:rFonts w:eastAsia="Times New Roman"/>
          <w:noProof/>
        </w:rPr>
        <w:t>3</w:t>
      </w:r>
      <w:r w:rsidRPr="00B04DEB">
        <w:rPr>
          <w:rFonts w:eastAsia="Times New Roman"/>
        </w:rPr>
        <w:fldChar w:fldCharType="end"/>
      </w:r>
      <w:r w:rsidRPr="00B04DEB">
        <w:t>. Sliežu ceļu garums 2023.</w:t>
      </w:r>
      <w:r w:rsidR="000E142F">
        <w:t> </w:t>
      </w:r>
      <w:r w:rsidRPr="00B04DEB">
        <w:t>gada beigās</w:t>
      </w:r>
      <w:bookmarkEnd w:id="43"/>
      <w:bookmarkEnd w:id="44"/>
    </w:p>
    <w:tbl>
      <w:tblPr>
        <w:tblStyle w:val="KPMGTextTable"/>
        <w:tblW w:w="5000" w:type="pct"/>
        <w:tblLook w:val="04A0" w:firstRow="1" w:lastRow="0" w:firstColumn="1" w:lastColumn="0" w:noHBand="0" w:noVBand="1"/>
      </w:tblPr>
      <w:tblGrid>
        <w:gridCol w:w="6843"/>
        <w:gridCol w:w="1662"/>
      </w:tblGrid>
      <w:tr w:rsidR="0044095B" w:rsidRPr="0044095B" w14:paraId="54EF6AA4" w14:textId="77777777" w:rsidTr="0044095B">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4023" w:type="pct"/>
          </w:tcPr>
          <w:p w14:paraId="78733602" w14:textId="77777777" w:rsidR="00500DE9" w:rsidRPr="0044095B" w:rsidRDefault="00500DE9">
            <w:pPr>
              <w:pStyle w:val="Tablewhite"/>
              <w:rPr>
                <w:color w:val="auto"/>
              </w:rPr>
            </w:pPr>
            <w:r w:rsidRPr="0044095B">
              <w:rPr>
                <w:color w:val="auto"/>
              </w:rPr>
              <w:t>Sliežu ceļš</w:t>
            </w:r>
          </w:p>
        </w:tc>
        <w:tc>
          <w:tcPr>
            <w:tcW w:w="977" w:type="pct"/>
            <w:noWrap/>
          </w:tcPr>
          <w:p w14:paraId="76EBF3A8" w14:textId="77777777" w:rsidR="00500DE9" w:rsidRPr="0044095B" w:rsidRDefault="00500DE9">
            <w:pPr>
              <w:pStyle w:val="Tablewhite"/>
              <w:cnfStyle w:val="100000000000" w:firstRow="1" w:lastRow="0" w:firstColumn="0" w:lastColumn="0" w:oddVBand="0" w:evenVBand="0" w:oddHBand="0" w:evenHBand="0" w:firstRowFirstColumn="0" w:firstRowLastColumn="0" w:lastRowFirstColumn="0" w:lastRowLastColumn="0"/>
              <w:rPr>
                <w:color w:val="auto"/>
              </w:rPr>
            </w:pPr>
            <w:r w:rsidRPr="0044095B">
              <w:rPr>
                <w:color w:val="auto"/>
              </w:rPr>
              <w:t>Garums km</w:t>
            </w:r>
          </w:p>
        </w:tc>
      </w:tr>
      <w:tr w:rsidR="0044095B" w:rsidRPr="0044095B" w14:paraId="773BB0DB" w14:textId="77777777" w:rsidTr="0044095B">
        <w:trPr>
          <w:trHeight w:val="20"/>
        </w:trPr>
        <w:tc>
          <w:tcPr>
            <w:cnfStyle w:val="001000000000" w:firstRow="0" w:lastRow="0" w:firstColumn="1" w:lastColumn="0" w:oddVBand="0" w:evenVBand="0" w:oddHBand="0" w:evenHBand="0" w:firstRowFirstColumn="0" w:firstRowLastColumn="0" w:lastRowFirstColumn="0" w:lastRowLastColumn="0"/>
            <w:tcW w:w="4023" w:type="pct"/>
          </w:tcPr>
          <w:p w14:paraId="7FDB0418" w14:textId="77777777" w:rsidR="00500DE9" w:rsidRPr="0044095B" w:rsidRDefault="00500DE9">
            <w:pPr>
              <w:pStyle w:val="Tablewhite"/>
              <w:rPr>
                <w:color w:val="auto"/>
              </w:rPr>
            </w:pPr>
            <w:r w:rsidRPr="0044095B">
              <w:rPr>
                <w:color w:val="auto"/>
              </w:rPr>
              <w:t>Valsts dzelzceļa līnijas</w:t>
            </w:r>
          </w:p>
        </w:tc>
        <w:tc>
          <w:tcPr>
            <w:tcW w:w="977" w:type="pct"/>
            <w:noWrap/>
          </w:tcPr>
          <w:p w14:paraId="103909DA" w14:textId="77777777" w:rsidR="00500DE9" w:rsidRPr="0044095B" w:rsidRDefault="00500DE9">
            <w:pPr>
              <w:pStyle w:val="Tablewhite"/>
              <w:cnfStyle w:val="000000000000" w:firstRow="0" w:lastRow="0" w:firstColumn="0" w:lastColumn="0" w:oddVBand="0" w:evenVBand="0" w:oddHBand="0" w:evenHBand="0" w:firstRowFirstColumn="0" w:firstRowLastColumn="0" w:lastRowFirstColumn="0" w:lastRowLastColumn="0"/>
              <w:rPr>
                <w:color w:val="auto"/>
              </w:rPr>
            </w:pPr>
            <w:r w:rsidRPr="0044095B">
              <w:rPr>
                <w:color w:val="auto"/>
              </w:rPr>
              <w:t>1 831</w:t>
            </w:r>
          </w:p>
        </w:tc>
      </w:tr>
      <w:tr w:rsidR="0044095B" w:rsidRPr="0044095B" w14:paraId="7D76B162" w14:textId="77777777" w:rsidTr="0044095B">
        <w:trPr>
          <w:trHeight w:val="20"/>
        </w:trPr>
        <w:tc>
          <w:tcPr>
            <w:cnfStyle w:val="001000000000" w:firstRow="0" w:lastRow="0" w:firstColumn="1" w:lastColumn="0" w:oddVBand="0" w:evenVBand="0" w:oddHBand="0" w:evenHBand="0" w:firstRowFirstColumn="0" w:firstRowLastColumn="0" w:lastRowFirstColumn="0" w:lastRowLastColumn="0"/>
            <w:tcW w:w="4023" w:type="pct"/>
            <w:hideMark/>
          </w:tcPr>
          <w:p w14:paraId="47FCB865" w14:textId="77777777" w:rsidR="00500DE9" w:rsidRPr="0044095B" w:rsidRDefault="00500DE9">
            <w:pPr>
              <w:pStyle w:val="Tablewhite"/>
              <w:rPr>
                <w:color w:val="auto"/>
              </w:rPr>
            </w:pPr>
            <w:r w:rsidRPr="0044095B">
              <w:rPr>
                <w:color w:val="auto"/>
              </w:rPr>
              <w:t>No tām platsliežu valsts dzelzceļa līnijas</w:t>
            </w:r>
          </w:p>
        </w:tc>
        <w:tc>
          <w:tcPr>
            <w:tcW w:w="977" w:type="pct"/>
            <w:noWrap/>
            <w:hideMark/>
          </w:tcPr>
          <w:p w14:paraId="453AD7D4" w14:textId="77777777" w:rsidR="00500DE9" w:rsidRPr="0044095B" w:rsidRDefault="00500DE9">
            <w:pPr>
              <w:pStyle w:val="Tablewhite"/>
              <w:cnfStyle w:val="000000000000" w:firstRow="0" w:lastRow="0" w:firstColumn="0" w:lastColumn="0" w:oddVBand="0" w:evenVBand="0" w:oddHBand="0" w:evenHBand="0" w:firstRowFirstColumn="0" w:firstRowLastColumn="0" w:lastRowFirstColumn="0" w:lastRowLastColumn="0"/>
              <w:rPr>
                <w:color w:val="auto"/>
              </w:rPr>
            </w:pPr>
            <w:r w:rsidRPr="0044095B">
              <w:rPr>
                <w:color w:val="auto"/>
              </w:rPr>
              <w:t>1 798</w:t>
            </w:r>
          </w:p>
        </w:tc>
      </w:tr>
      <w:tr w:rsidR="0044095B" w:rsidRPr="0044095B" w14:paraId="09866DD7" w14:textId="77777777" w:rsidTr="0044095B">
        <w:trPr>
          <w:trHeight w:val="20"/>
        </w:trPr>
        <w:tc>
          <w:tcPr>
            <w:cnfStyle w:val="001000000000" w:firstRow="0" w:lastRow="0" w:firstColumn="1" w:lastColumn="0" w:oddVBand="0" w:evenVBand="0" w:oddHBand="0" w:evenHBand="0" w:firstRowFirstColumn="0" w:firstRowLastColumn="0" w:lastRowFirstColumn="0" w:lastRowLastColumn="0"/>
            <w:tcW w:w="4023" w:type="pct"/>
            <w:hideMark/>
          </w:tcPr>
          <w:p w14:paraId="4D8006D8" w14:textId="77777777" w:rsidR="00500DE9" w:rsidRPr="0044095B" w:rsidRDefault="00500DE9">
            <w:pPr>
              <w:pStyle w:val="Tablewhite"/>
              <w:rPr>
                <w:color w:val="auto"/>
              </w:rPr>
            </w:pPr>
            <w:r w:rsidRPr="0044095B">
              <w:rPr>
                <w:color w:val="auto"/>
              </w:rPr>
              <w:t>No tām elektrificētas platsliežu valsts dzelzceļa līnijas</w:t>
            </w:r>
          </w:p>
        </w:tc>
        <w:tc>
          <w:tcPr>
            <w:tcW w:w="977" w:type="pct"/>
            <w:noWrap/>
            <w:hideMark/>
          </w:tcPr>
          <w:p w14:paraId="43936B41" w14:textId="77777777" w:rsidR="00500DE9" w:rsidRPr="0044095B" w:rsidRDefault="00500DE9">
            <w:pPr>
              <w:pStyle w:val="Tablewhite"/>
              <w:cnfStyle w:val="000000000000" w:firstRow="0" w:lastRow="0" w:firstColumn="0" w:lastColumn="0" w:oddVBand="0" w:evenVBand="0" w:oddHBand="0" w:evenHBand="0" w:firstRowFirstColumn="0" w:firstRowLastColumn="0" w:lastRowFirstColumn="0" w:lastRowLastColumn="0"/>
              <w:rPr>
                <w:color w:val="auto"/>
              </w:rPr>
            </w:pPr>
            <w:r w:rsidRPr="0044095B">
              <w:rPr>
                <w:color w:val="auto"/>
              </w:rPr>
              <w:t>251</w:t>
            </w:r>
          </w:p>
        </w:tc>
      </w:tr>
      <w:tr w:rsidR="0044095B" w:rsidRPr="0044095B" w14:paraId="28AC248D" w14:textId="77777777" w:rsidTr="0044095B">
        <w:trPr>
          <w:trHeight w:val="20"/>
        </w:trPr>
        <w:tc>
          <w:tcPr>
            <w:cnfStyle w:val="001000000000" w:firstRow="0" w:lastRow="0" w:firstColumn="1" w:lastColumn="0" w:oddVBand="0" w:evenVBand="0" w:oddHBand="0" w:evenHBand="0" w:firstRowFirstColumn="0" w:firstRowLastColumn="0" w:lastRowFirstColumn="0" w:lastRowLastColumn="0"/>
            <w:tcW w:w="4023" w:type="pct"/>
            <w:hideMark/>
          </w:tcPr>
          <w:p w14:paraId="053080B0" w14:textId="77777777" w:rsidR="00500DE9" w:rsidRPr="0044095B" w:rsidRDefault="00500DE9">
            <w:pPr>
              <w:pStyle w:val="Tablewhite"/>
              <w:rPr>
                <w:color w:val="auto"/>
                <w:szCs w:val="18"/>
              </w:rPr>
            </w:pPr>
            <w:r w:rsidRPr="0044095B">
              <w:rPr>
                <w:color w:val="auto"/>
                <w:szCs w:val="18"/>
              </w:rPr>
              <w:t>Tramvaju līnijas</w:t>
            </w:r>
          </w:p>
        </w:tc>
        <w:tc>
          <w:tcPr>
            <w:tcW w:w="977" w:type="pct"/>
            <w:noWrap/>
            <w:hideMark/>
          </w:tcPr>
          <w:p w14:paraId="30C5A087" w14:textId="77777777" w:rsidR="00500DE9" w:rsidRPr="0044095B" w:rsidRDefault="00500DE9">
            <w:pPr>
              <w:pStyle w:val="Tablewhite"/>
              <w:cnfStyle w:val="000000000000" w:firstRow="0" w:lastRow="0" w:firstColumn="0" w:lastColumn="0" w:oddVBand="0" w:evenVBand="0" w:oddHBand="0" w:evenHBand="0" w:firstRowFirstColumn="0" w:firstRowLastColumn="0" w:lastRowFirstColumn="0" w:lastRowLastColumn="0"/>
              <w:rPr>
                <w:rFonts w:cstheme="minorHAnsi"/>
                <w:color w:val="auto"/>
                <w:szCs w:val="18"/>
                <w:lang w:eastAsia="en-GB"/>
              </w:rPr>
            </w:pPr>
            <w:r w:rsidRPr="0044095B">
              <w:rPr>
                <w:rFonts w:cstheme="minorHAnsi"/>
                <w:color w:val="auto"/>
                <w:szCs w:val="18"/>
                <w:lang w:eastAsia="en-GB"/>
              </w:rPr>
              <w:t>161</w:t>
            </w:r>
          </w:p>
        </w:tc>
      </w:tr>
    </w:tbl>
    <w:p w14:paraId="6F02EFF7" w14:textId="345A4723" w:rsidR="00500DE9" w:rsidRPr="00B04DEB" w:rsidRDefault="00500DE9" w:rsidP="002E45F3">
      <w:pPr>
        <w:pStyle w:val="Source"/>
      </w:pPr>
      <w:r w:rsidRPr="00B04DEB">
        <w:t xml:space="preserve">Avots: </w:t>
      </w:r>
      <w:hyperlink r:id="rId24" w:history="1">
        <w:r w:rsidRPr="00B04DEB">
          <w:rPr>
            <w:rStyle w:val="Hyperlink"/>
            <w:rFonts w:asciiTheme="minorHAnsi" w:hAnsiTheme="minorHAnsi"/>
          </w:rPr>
          <w:t>Satiksmes ceļu garums gada beigās (km) – Rādītāji un Laika periods. PxWeb</w:t>
        </w:r>
      </w:hyperlink>
    </w:p>
    <w:p w14:paraId="5EBCC027" w14:textId="3674D89F" w:rsidR="00500DE9" w:rsidRPr="00B04DEB" w:rsidRDefault="00500DE9" w:rsidP="002E45F3">
      <w:pPr>
        <w:pStyle w:val="BodyText"/>
        <w:rPr>
          <w:vertAlign w:val="superscript"/>
        </w:rPr>
      </w:pPr>
      <w:r w:rsidRPr="00B04DEB">
        <w:t>Dzelzceļa tīklu blīvums Latvijā ir 28 km uz 1000 km</w:t>
      </w:r>
      <w:r w:rsidRPr="00B04DEB">
        <w:rPr>
          <w:vertAlign w:val="superscript"/>
        </w:rPr>
        <w:t>2</w:t>
      </w:r>
      <w:r w:rsidRPr="00B04DEB">
        <w:t xml:space="preserve"> jeb 0,028 km uz 1 km</w:t>
      </w:r>
      <w:r w:rsidRPr="00B04DEB">
        <w:rPr>
          <w:vertAlign w:val="superscript"/>
        </w:rPr>
        <w:t>2</w:t>
      </w:r>
      <w:r>
        <w:t>.</w:t>
      </w:r>
      <w:r w:rsidRPr="00B04DEB">
        <w:rPr>
          <w:rStyle w:val="FootnoteReference"/>
        </w:rPr>
        <w:footnoteReference w:id="44"/>
      </w:r>
    </w:p>
    <w:p w14:paraId="0A2487E4" w14:textId="77777777" w:rsidR="00500DE9" w:rsidRPr="00B04DEB" w:rsidRDefault="00500DE9" w:rsidP="002E45F3">
      <w:pPr>
        <w:pStyle w:val="Bodytextpurplehighlight"/>
      </w:pPr>
      <w:r w:rsidRPr="00B04DEB">
        <w:t>Lidlauku skrejceļi</w:t>
      </w:r>
    </w:p>
    <w:p w14:paraId="367DE2A3" w14:textId="7E872D51" w:rsidR="00500DE9" w:rsidRPr="00B04DEB" w:rsidRDefault="00500DE9" w:rsidP="002E45F3">
      <w:pPr>
        <w:pStyle w:val="BodyText"/>
      </w:pPr>
      <w:r w:rsidRPr="00B04DEB">
        <w:t>Uz 2023.</w:t>
      </w:r>
      <w:r w:rsidR="000E142F">
        <w:t> </w:t>
      </w:r>
      <w:r w:rsidRPr="00B04DEB">
        <w:t>gada 31. decembri Latvijā kopumā sertificēti:</w:t>
      </w:r>
    </w:p>
    <w:p w14:paraId="166C5285" w14:textId="59F2B19D" w:rsidR="00500DE9" w:rsidRPr="00B04DEB" w:rsidRDefault="00A81654" w:rsidP="002E45F3">
      <w:pPr>
        <w:pStyle w:val="ListBullet"/>
      </w:pPr>
      <w:r>
        <w:t>divi</w:t>
      </w:r>
      <w:r w:rsidR="00500DE9" w:rsidRPr="00B04DEB">
        <w:t xml:space="preserve"> gaisa pārvadājumu lidlauki</w:t>
      </w:r>
      <w:r w:rsidR="00B4677C">
        <w:t>:</w:t>
      </w:r>
      <w:r w:rsidR="00500DE9" w:rsidRPr="00B04DEB">
        <w:t xml:space="preserve"> Rīga, Liepāja;</w:t>
      </w:r>
    </w:p>
    <w:p w14:paraId="54A680D9" w14:textId="5D220D85" w:rsidR="00500DE9" w:rsidRPr="00B04DEB" w:rsidRDefault="00A81654" w:rsidP="002E45F3">
      <w:pPr>
        <w:pStyle w:val="ListBullet"/>
      </w:pPr>
      <w:r>
        <w:t>pieci</w:t>
      </w:r>
      <w:r w:rsidR="00500DE9" w:rsidRPr="00B04DEB">
        <w:t xml:space="preserve"> vispārējās aviācijas lidlauki</w:t>
      </w:r>
      <w:r w:rsidR="00B4677C">
        <w:t>:</w:t>
      </w:r>
      <w:r w:rsidR="00500DE9" w:rsidRPr="00B04DEB">
        <w:t xml:space="preserve"> Ikšķile, Cēsis, Limbaži, Ādaži, Ventspils;</w:t>
      </w:r>
    </w:p>
    <w:p w14:paraId="12A9D815" w14:textId="2EF04FE7" w:rsidR="00500DE9" w:rsidRPr="00B04DEB" w:rsidRDefault="00B4677C" w:rsidP="002E45F3">
      <w:pPr>
        <w:pStyle w:val="ListBullet"/>
      </w:pPr>
      <w:r>
        <w:t>seši</w:t>
      </w:r>
      <w:r w:rsidR="00500DE9" w:rsidRPr="00B04DEB">
        <w:t xml:space="preserve"> vispārējās aviācijas helikopteru lidlauki</w:t>
      </w:r>
      <w:r>
        <w:t>:</w:t>
      </w:r>
      <w:r w:rsidR="00500DE9" w:rsidRPr="00B04DEB">
        <w:t xml:space="preserve"> Heliport Nākotne, M Sola, Ludza AVP, Čiekuri, Klauģu Muiža, Nogale.</w:t>
      </w:r>
      <w:r w:rsidR="00500DE9" w:rsidRPr="00B04DEB">
        <w:rPr>
          <w:rStyle w:val="FootnoteReference"/>
        </w:rPr>
        <w:footnoteReference w:id="45"/>
      </w:r>
    </w:p>
    <w:p w14:paraId="18D3498A" w14:textId="4BA63E56" w:rsidR="00500DE9" w:rsidRPr="00B04DEB" w:rsidRDefault="00500DE9" w:rsidP="002E45F3">
      <w:pPr>
        <w:pStyle w:val="BodyText"/>
      </w:pPr>
      <w:r w:rsidRPr="00B04DEB">
        <w:t>Lidosta “Rīga” ir lielākā lidosta Baltijas valstīs</w:t>
      </w:r>
      <w:r w:rsidR="009D6EB6">
        <w:t>.</w:t>
      </w:r>
      <w:r w:rsidRPr="00B04DEB">
        <w:t xml:space="preserve"> </w:t>
      </w:r>
      <w:r w:rsidR="009D6EB6">
        <w:t>T</w:t>
      </w:r>
      <w:r w:rsidRPr="00B04DEB">
        <w:t>ās skrejceļa garums ir 3 200 m un platums – 45 m</w:t>
      </w:r>
      <w:r w:rsidR="006C3A2A">
        <w:t>,</w:t>
      </w:r>
      <w:r w:rsidRPr="00B04DEB">
        <w:t xml:space="preserve"> un tā</w:t>
      </w:r>
      <w:r w:rsidR="009D6EB6">
        <w:t>s</w:t>
      </w:r>
      <w:r w:rsidRPr="00B04DEB">
        <w:t xml:space="preserve"> kapacitāte ir 29 reisi stundā.</w:t>
      </w:r>
      <w:r w:rsidRPr="00B04DEB">
        <w:rPr>
          <w:rStyle w:val="FootnoteReference"/>
        </w:rPr>
        <w:footnoteReference w:id="46"/>
      </w:r>
      <w:r w:rsidRPr="00B04DEB">
        <w:t xml:space="preserve"> Savukārt starptautiskajā lidostā "Liepāja" skrejceļš ir 2 002 m garš un 40 m plats.</w:t>
      </w:r>
      <w:r w:rsidRPr="00B04DEB">
        <w:rPr>
          <w:rStyle w:val="FootnoteReference"/>
        </w:rPr>
        <w:footnoteReference w:id="47"/>
      </w:r>
    </w:p>
    <w:p w14:paraId="7CB8F78A" w14:textId="5AFF29A2" w:rsidR="00500DE9" w:rsidRPr="00B04DEB" w:rsidRDefault="00500DE9" w:rsidP="002E45F3">
      <w:pPr>
        <w:pStyle w:val="BodyText"/>
      </w:pPr>
      <w:r w:rsidRPr="00B04DEB">
        <w:t>Ventspils lidlaukam ir viens 1 298 m garš un 32 m plats asfaltbetona seguma skrejceļš</w:t>
      </w:r>
      <w:r w:rsidR="009C595D">
        <w:t>,</w:t>
      </w:r>
      <w:r w:rsidRPr="00B04DEB">
        <w:rPr>
          <w:rStyle w:val="FootnoteReference"/>
        </w:rPr>
        <w:footnoteReference w:id="48"/>
      </w:r>
      <w:r w:rsidRPr="00B04DEB">
        <w:t xml:space="preserve"> lidlaukā “Cēsis” ir viens 770 m garš un 30 m plats skrejceļš ar cietinātu grunts virsmu ar zāles segumu</w:t>
      </w:r>
      <w:r w:rsidR="009C595D">
        <w:t>,</w:t>
      </w:r>
      <w:r w:rsidRPr="00B04DEB">
        <w:rPr>
          <w:rStyle w:val="FootnoteReference"/>
        </w:rPr>
        <w:footnoteReference w:id="49"/>
      </w:r>
      <w:r w:rsidRPr="00B04DEB">
        <w:t xml:space="preserve"> Ikšķiles lidlaukā – 600 m garš un 20 m plats zāles seguma skrejceļš</w:t>
      </w:r>
      <w:r w:rsidR="00197848">
        <w:t>,</w:t>
      </w:r>
      <w:r w:rsidRPr="00B04DEB">
        <w:rPr>
          <w:rStyle w:val="FootnoteReference"/>
        </w:rPr>
        <w:footnoteReference w:id="50"/>
      </w:r>
      <w:r w:rsidRPr="00B04DEB">
        <w:t xml:space="preserve"> Limbažu lidlaukā – viens 760 m garš un 30 m plats skrejceļš ar zāles segumu</w:t>
      </w:r>
      <w:r w:rsidR="00197848">
        <w:t>,</w:t>
      </w:r>
      <w:r w:rsidRPr="00B04DEB">
        <w:rPr>
          <w:rStyle w:val="FootnoteReference"/>
        </w:rPr>
        <w:footnoteReference w:id="51"/>
      </w:r>
      <w:r w:rsidRPr="00B04DEB">
        <w:t xml:space="preserve"> un Ādažu lidlaukā – 590 garš un 15 m plats skrejceļš ar zāles segumu.</w:t>
      </w:r>
      <w:r w:rsidRPr="00B04DEB">
        <w:rPr>
          <w:rStyle w:val="FootnoteReference"/>
        </w:rPr>
        <w:footnoteReference w:id="52"/>
      </w:r>
    </w:p>
    <w:p w14:paraId="5EFD631D" w14:textId="77777777" w:rsidR="00500DE9" w:rsidRPr="00B04DEB" w:rsidRDefault="00500DE9" w:rsidP="002E45F3">
      <w:pPr>
        <w:pStyle w:val="Bodytextpurplehighlight"/>
      </w:pPr>
      <w:r w:rsidRPr="00B04DEB">
        <w:lastRenderedPageBreak/>
        <w:t>Tilti, estakādes, tuneļi un pazemes ceļi</w:t>
      </w:r>
    </w:p>
    <w:p w14:paraId="39D044A6" w14:textId="77777777" w:rsidR="00500DE9" w:rsidRPr="00B04DEB" w:rsidRDefault="00500DE9" w:rsidP="002E45F3">
      <w:pPr>
        <w:pStyle w:val="BodyText"/>
      </w:pPr>
      <w:r w:rsidRPr="00B04DEB">
        <w:t>VSIA “Latvijas Valsts ceļi” pārziņā ir 955 tilti, no kuriem 35,8% ir labā stāvoklī, 26,4% – apmierinošā, bet 30,6% ir sliktā un 7,2% ļoti sliktā stāvoklī.</w:t>
      </w:r>
      <w:r w:rsidRPr="00B04DEB">
        <w:rPr>
          <w:rStyle w:val="FootnoteReference"/>
        </w:rPr>
        <w:footnoteReference w:id="53"/>
      </w:r>
      <w:r w:rsidRPr="00B04DEB">
        <w:t> Visu tiltu kopgarums ir 28 100 m.</w:t>
      </w:r>
      <w:r w:rsidRPr="00B04DEB">
        <w:rPr>
          <w:rStyle w:val="FootnoteReference"/>
        </w:rPr>
        <w:footnoteReference w:id="54"/>
      </w:r>
    </w:p>
    <w:p w14:paraId="05E66A7A" w14:textId="77777777" w:rsidR="00500DE9" w:rsidRPr="00B04DEB" w:rsidRDefault="00500DE9" w:rsidP="002E45F3">
      <w:pPr>
        <w:pStyle w:val="Bodytextpurplehighlight"/>
      </w:pPr>
      <w:r w:rsidRPr="00B04DEB">
        <w:t>Ostas, ūdensceļi, dambji un citas hidrobūves</w:t>
      </w:r>
    </w:p>
    <w:p w14:paraId="738F7973" w14:textId="77777777" w:rsidR="00500DE9" w:rsidRPr="00B04DEB" w:rsidRDefault="00500DE9" w:rsidP="002E45F3">
      <w:pPr>
        <w:pStyle w:val="BodyText"/>
      </w:pPr>
      <w:r w:rsidRPr="00B04DEB">
        <w:t>Latvija ir jūras valsts ar 10 ostām un aptuveni 500 km garu jūras robežu, kur notiek intensīva kuģu satiksme.</w:t>
      </w:r>
      <w:r w:rsidRPr="00B04DEB">
        <w:rPr>
          <w:rStyle w:val="FootnoteReference"/>
        </w:rPr>
        <w:footnoteReference w:id="55"/>
      </w:r>
      <w:r w:rsidRPr="00B04DEB">
        <w:t xml:space="preserve"> Ostas ir viens no galvenajiem loģistikas ķēdes elementiem. Tās sekmē ne tikai ostas pilsētas, bet arī apkārtējo reģionu attīstību, līdz ar to ostu loma arvien palielinās.</w:t>
      </w:r>
    </w:p>
    <w:p w14:paraId="62331448" w14:textId="5593CC03" w:rsidR="00500DE9" w:rsidRPr="00B04DEB" w:rsidRDefault="00500DE9" w:rsidP="002E45F3">
      <w:pPr>
        <w:pStyle w:val="BodyText"/>
      </w:pPr>
      <w:r w:rsidRPr="00B04DEB">
        <w:t>Latvijā ir trīs lielās ostas – Liepāja, </w:t>
      </w:r>
      <w:hyperlink r:id="rId25" w:history="1">
        <w:r w:rsidRPr="00B04DEB">
          <w:rPr>
            <w:rStyle w:val="Hyperlink"/>
            <w:rFonts w:asciiTheme="minorHAnsi" w:hAnsiTheme="minorHAnsi"/>
            <w:color w:val="auto"/>
            <w:u w:val="none"/>
          </w:rPr>
          <w:t>Rīga</w:t>
        </w:r>
      </w:hyperlink>
      <w:r w:rsidRPr="00B04DEB">
        <w:t> un Ventspils –, kā arī septiņas maz</w:t>
      </w:r>
      <w:r w:rsidR="005530CF">
        <w:t>ā</w:t>
      </w:r>
      <w:r w:rsidRPr="00B04DEB">
        <w:t>s ostas – Skulte, </w:t>
      </w:r>
      <w:hyperlink r:id="rId26" w:history="1">
        <w:r w:rsidRPr="00B04DEB">
          <w:rPr>
            <w:rStyle w:val="Hyperlink"/>
            <w:rFonts w:asciiTheme="minorHAnsi" w:hAnsiTheme="minorHAnsi"/>
            <w:color w:val="auto"/>
            <w:u w:val="none"/>
          </w:rPr>
          <w:t>Mērsrags</w:t>
        </w:r>
      </w:hyperlink>
      <w:r w:rsidRPr="00B04DEB">
        <w:t>, </w:t>
      </w:r>
      <w:hyperlink r:id="rId27" w:history="1">
        <w:r w:rsidRPr="00B04DEB">
          <w:rPr>
            <w:rStyle w:val="Hyperlink"/>
            <w:rFonts w:asciiTheme="minorHAnsi" w:hAnsiTheme="minorHAnsi"/>
            <w:color w:val="auto"/>
            <w:u w:val="none"/>
          </w:rPr>
          <w:t>Salacgrīva</w:t>
        </w:r>
      </w:hyperlink>
      <w:r w:rsidRPr="00B04DEB">
        <w:t>, </w:t>
      </w:r>
      <w:hyperlink r:id="rId28" w:history="1">
        <w:r w:rsidRPr="00B04DEB">
          <w:rPr>
            <w:rStyle w:val="Hyperlink"/>
            <w:rFonts w:asciiTheme="minorHAnsi" w:hAnsiTheme="minorHAnsi"/>
            <w:color w:val="auto"/>
            <w:u w:val="none"/>
          </w:rPr>
          <w:t>Pāvilosta</w:t>
        </w:r>
      </w:hyperlink>
      <w:r w:rsidRPr="00B04DEB">
        <w:t>, </w:t>
      </w:r>
      <w:hyperlink r:id="rId29" w:history="1">
        <w:r w:rsidRPr="00B04DEB">
          <w:rPr>
            <w:rStyle w:val="Hyperlink"/>
            <w:rFonts w:asciiTheme="minorHAnsi" w:hAnsiTheme="minorHAnsi"/>
            <w:color w:val="auto"/>
            <w:u w:val="none"/>
          </w:rPr>
          <w:t>Roja</w:t>
        </w:r>
      </w:hyperlink>
      <w:r w:rsidRPr="00B04DEB">
        <w:t>, Jūrmala un </w:t>
      </w:r>
      <w:hyperlink r:id="rId30" w:history="1">
        <w:r w:rsidRPr="00B04DEB">
          <w:rPr>
            <w:rStyle w:val="Hyperlink"/>
            <w:rFonts w:asciiTheme="minorHAnsi" w:hAnsiTheme="minorHAnsi"/>
            <w:color w:val="auto"/>
            <w:u w:val="none"/>
          </w:rPr>
          <w:t>Engure</w:t>
        </w:r>
      </w:hyperlink>
      <w:r w:rsidRPr="00B04DEB">
        <w:t>, kuras izvietotas gar visu Latvijas jūras robežu.</w:t>
      </w:r>
      <w:r w:rsidRPr="00B04DEB">
        <w:rPr>
          <w:rStyle w:val="FootnoteReference"/>
        </w:rPr>
        <w:footnoteReference w:id="56"/>
      </w:r>
      <w:r w:rsidRPr="00B04DEB">
        <w:t xml:space="preserve"> </w:t>
      </w:r>
    </w:p>
    <w:p w14:paraId="5C9DF063" w14:textId="77777777" w:rsidR="00500DE9" w:rsidRPr="00B04DEB" w:rsidRDefault="00500DE9" w:rsidP="002E45F3">
      <w:pPr>
        <w:pStyle w:val="BodyText"/>
      </w:pPr>
      <w:r w:rsidRPr="00B04DEB">
        <w:t>Rīgas osta</w:t>
      </w:r>
      <w:r w:rsidRPr="00B04DEB">
        <w:rPr>
          <w:rStyle w:val="FootnoteReference"/>
        </w:rPr>
        <w:footnoteReference w:id="57"/>
      </w:r>
      <w:r w:rsidRPr="00B04DEB">
        <w:t xml:space="preserve"> ir daudzfunkcionāla un mūsdienīga osta ar drošu un ilgtspējīgu infrastruktūru, kas nepārtraukti attīstās, lai pielāgotos tirgus izmaiņām un klientu prasībām. Tā atrodas abos Daugavas krastos, aptverot 6 348 ha lielu teritoriju, no kuriem 1 962 ha ir sauszemes daļa, bet 4 386 ha – akvatorija. Ostas piestātņu kopējais garums sasniedz 19 km, nodrošinot iespēju uzņemt kuģus ar maksimālo iegrimi līdz 15 m un garumu līdz 320 m. Infrastruktūra ir labi savienota ar dzelzceļa un autoceļu tīkliem abos Daugavas krastos, kas veicina efektīvu kravu pārvadājumu loģistiku. Rīgas brīvostas pārvalde pastāvīgi iegulda infrastruktūras uzturēšanā un modernizācijā, tostarp auto pievedceļu un dzelzceļa infrastruktūras attīstībā.</w:t>
      </w:r>
    </w:p>
    <w:p w14:paraId="321BE4D3" w14:textId="77777777" w:rsidR="00500DE9" w:rsidRPr="00B04DEB" w:rsidRDefault="00500DE9" w:rsidP="002E45F3">
      <w:pPr>
        <w:pStyle w:val="BodyText"/>
      </w:pPr>
      <w:r w:rsidRPr="00B04DEB">
        <w:t>Liepājas osta</w:t>
      </w:r>
      <w:r w:rsidRPr="00B04DEB">
        <w:rPr>
          <w:rStyle w:val="FootnoteReference"/>
        </w:rPr>
        <w:footnoteReference w:id="58"/>
      </w:r>
      <w:r w:rsidRPr="00B04DEB">
        <w:t xml:space="preserve"> ir viena no nozīmīgākajām transporta un tranzīta artērijām reģionā, nodrošinot efektīvu kravu pārvadājumu plūsmu un savienojot Baltijas valstis ar globālajiem tirgiem. Ostas teritorija aptver 1 197 ha, un tajā ir 47 aktīvas piestātnes ar kopējo beramkravu un ģenerālkravu piestātņu garumu 4 800 m, lejamkravu piestātņu garumu 550 m, kā arī 1 700 m piestātnes, kas paredzētas zvejniekiem, izklaides laivām un jahtām. Osta spēj uzņemt kuģus ar maksimālo iegrimi līdz 12,8 m, platumu līdz 35 m un garumu līdz 240 m. Papildus ostā ir pieejami 545 000 m² atklāto kravu laukumu, 160 000 m² slēgto noliktavu, 115 000 m³ lejamkravu rezervuāru un 45 000 m³ sauskravu silosu.</w:t>
      </w:r>
    </w:p>
    <w:p w14:paraId="73264AD7" w14:textId="77777777" w:rsidR="00500DE9" w:rsidRPr="00B04DEB" w:rsidRDefault="00500DE9" w:rsidP="002E45F3">
      <w:pPr>
        <w:pStyle w:val="BodyText"/>
      </w:pPr>
      <w:r w:rsidRPr="00B04DEB">
        <w:t>Ventspils ostas</w:t>
      </w:r>
      <w:r w:rsidRPr="00B04DEB">
        <w:rPr>
          <w:rStyle w:val="FootnoteReference"/>
        </w:rPr>
        <w:footnoteReference w:id="59"/>
      </w:r>
      <w:r w:rsidRPr="00B04DEB">
        <w:t xml:space="preserve"> tehniskie parametri: kopējā teritorija aptver 2 451,39 ha, no kuriem 242,60 ir akvatorija. Osta piedāvā 64 piestātnes ar kopējo garumu 11 984 m, spējot uzņemt kuģus ar maksimālo iegrimi līdz 17,5 m un garumu līdz 275 m. Šie parametri ļauj ostai visu gadu apkalpot lielākos Baltijas jūrā ienākošos kuģus. Papildus kravu pārkraušanai Ventspils osta aktīvi attīsta industriālo parku un speciālo ekonomisko zonu, </w:t>
      </w:r>
      <w:r w:rsidRPr="00B04DEB">
        <w:lastRenderedPageBreak/>
        <w:t>piedāvājot uzņēmumiem pievilcīgus nosacījumus ražošanas un loģistikas centru izveidei. Ostas teritorijā darbojas vairāki ražošanas uzņēmumi, piemēram, biodīzeļdegvielas ražotne "Bio-Venta", kas ir lielākais šāda veida komplekss Baltijā ar ražošanas jaudu līdz 100 tūkstošiem t gadā.</w:t>
      </w:r>
    </w:p>
    <w:p w14:paraId="1F12124B" w14:textId="77777777" w:rsidR="00500DE9" w:rsidRPr="00B04DEB" w:rsidRDefault="00500DE9" w:rsidP="002E45F3">
      <w:pPr>
        <w:pStyle w:val="BodyText"/>
      </w:pPr>
      <w:r w:rsidRPr="00B04DEB">
        <w:t>Latvijā nav ūdensceļu, kas atbilstu Eiropas iekšējo ūdensceļu tīkla definīcijai.</w:t>
      </w:r>
      <w:r w:rsidRPr="00B04DEB">
        <w:rPr>
          <w:rStyle w:val="FootnoteReference"/>
        </w:rPr>
        <w:footnoteReference w:id="60"/>
      </w:r>
    </w:p>
    <w:p w14:paraId="13548836" w14:textId="77777777" w:rsidR="00500DE9" w:rsidRPr="00B04DEB" w:rsidRDefault="00500DE9" w:rsidP="002E45F3">
      <w:pPr>
        <w:pStyle w:val="Heading3"/>
      </w:pPr>
      <w:bookmarkStart w:id="45" w:name="_Toc195790695"/>
      <w:r w:rsidRPr="00B04DEB">
        <w:t>Klimata pārmaiņu tendences, kas ietekmēs transporta infrastruktūru</w:t>
      </w:r>
      <w:bookmarkEnd w:id="45"/>
      <w:r w:rsidRPr="00B04DEB">
        <w:t xml:space="preserve"> </w:t>
      </w:r>
    </w:p>
    <w:p w14:paraId="2CFA459A" w14:textId="1C1C11C3" w:rsidR="00500DE9" w:rsidRPr="00B04DEB" w:rsidRDefault="00500DE9" w:rsidP="002E45F3">
      <w:pPr>
        <w:pStyle w:val="BodyText"/>
      </w:pPr>
      <w:r w:rsidRPr="00B04DEB">
        <w:t>Pēdējās desmitgadēs ir novērotas būtiskas izmaiņas laikapstākļu režīmā, pastiprinājies ekstremālu laikapstākļu biežums</w:t>
      </w:r>
      <w:r w:rsidR="0048282E">
        <w:t>, kas savukārt</w:t>
      </w:r>
      <w:r w:rsidRPr="00B04DEB">
        <w:t xml:space="preserve"> palielina bojājumu risku transporta infrastruktūrai. Temperatūras svārstības un karstuma viļņi veicina ceļu seguma deformāciju, bojājumus un paātrinātu nolietojumu. Sasalšanas un atkušanas ciklu biežuma pieaugums izraisa plaisu veidošanos ceļos un tiltu konstrukciju bojājumus. Spēcīgas vētras un vēja brāzmas var radīt transporta infrastruktūras bojājumus ostās, lidostās un tiltu infrastruktūrai.</w:t>
      </w:r>
      <w:r w:rsidRPr="00B04DEB">
        <w:rPr>
          <w:rStyle w:val="FootnoteReference"/>
        </w:rPr>
        <w:footnoteReference w:id="61"/>
      </w:r>
      <w:r w:rsidRPr="00B04DEB">
        <w:t xml:space="preserve"> Šīs klimata izmaiņas jau tagad ietekmē transporta infrastruktūru, un to ietekme nākotnē tikai palielināsies.</w:t>
      </w:r>
    </w:p>
    <w:p w14:paraId="184CF173" w14:textId="77777777" w:rsidR="00500DE9" w:rsidRPr="00B04DEB" w:rsidRDefault="00500DE9" w:rsidP="002E45F3">
      <w:pPr>
        <w:pStyle w:val="BodyText"/>
      </w:pPr>
      <w:r w:rsidRPr="00B04DEB">
        <w:t>Klimata pārmaiņu ietekmē palielinās nokrišņu daudzums un to biežums. Rezultātā palielināts intensīvu nokrišņu gadījumu skaits var radīt plūdus, ceļu noslīdējumus, veicināt eroziju un radīt bojājumus, īpaši reģionos ar vāji attīstītu drenāžas sistēmu. Pieaugošais ūdens līmenis upēs un straujākas plūsmas veicina ceļu, dzelzceļu un tiltu balstu vai zemseguma izskalošanos un sliežu deformāciju. Piekrastes teritoriju applūšana vētru laikā, kas ir izteikti novērojama Rīgas līča dienvidu un austrumu daļā, un vējuzplūdi var radīt bojājumus ostām un piekrastes ceļiem.</w:t>
      </w:r>
      <w:r w:rsidRPr="00B04DEB">
        <w:rPr>
          <w:rStyle w:val="FootnoteReference"/>
        </w:rPr>
        <w:footnoteReference w:id="62"/>
      </w:r>
      <w:r w:rsidRPr="00B04DEB">
        <w:t xml:space="preserve"> Tāpēc šīm pārmaiņām būtiski paredzēt atbilstošus pielāgošanās pasākumus. </w:t>
      </w:r>
    </w:p>
    <w:p w14:paraId="5AD78DB6" w14:textId="77777777" w:rsidR="00500DE9" w:rsidRPr="00B04DEB" w:rsidRDefault="00500DE9" w:rsidP="002E45F3">
      <w:pPr>
        <w:pStyle w:val="BodyText"/>
      </w:pPr>
      <w:r w:rsidRPr="00B04DEB">
        <w:t>Latvijā būvniecības un infrastruktūras (arī transporta infrastruktūras) plānošanai ir būtiskas vairākas klimata pārmaiņu izpausmes (tai skaitā ekstrēmi):</w:t>
      </w:r>
    </w:p>
    <w:p w14:paraId="1A645D28" w14:textId="77777777" w:rsidR="00500DE9" w:rsidRPr="00B04DEB" w:rsidRDefault="00500DE9" w:rsidP="002E45F3">
      <w:pPr>
        <w:pStyle w:val="ListBullet2"/>
        <w:numPr>
          <w:ilvl w:val="0"/>
          <w:numId w:val="4"/>
        </w:numPr>
      </w:pPr>
      <w:r w:rsidRPr="00B04DEB">
        <w:t>gada vidējās gaisa temperatūras paaugstināšanās, karstuma viļņu biežuma un ilguma pieaugums, meteoroloģiskās vasaras pagarināšanās, diennakts maksimālās temperatūras maksimālās vērtības paaugstināšanās;</w:t>
      </w:r>
    </w:p>
    <w:p w14:paraId="17567970" w14:textId="77777777" w:rsidR="00500DE9" w:rsidRPr="00B04DEB" w:rsidRDefault="00500DE9" w:rsidP="002E45F3">
      <w:pPr>
        <w:pStyle w:val="ListBullet2"/>
        <w:numPr>
          <w:ilvl w:val="0"/>
          <w:numId w:val="4"/>
        </w:numPr>
      </w:pPr>
      <w:r w:rsidRPr="00B04DEB">
        <w:t>sala dienu un dienu skaita bez atkušņa samazināšanās;</w:t>
      </w:r>
    </w:p>
    <w:p w14:paraId="6B7D701D" w14:textId="77777777" w:rsidR="00500DE9" w:rsidRPr="00B04DEB" w:rsidRDefault="00500DE9" w:rsidP="002E45F3">
      <w:pPr>
        <w:pStyle w:val="ListBullet2"/>
        <w:numPr>
          <w:ilvl w:val="0"/>
          <w:numId w:val="4"/>
        </w:numPr>
      </w:pPr>
      <w:r w:rsidRPr="00B04DEB">
        <w:t>nokrišņu daudzuma palielināšanās un maksimālā vienas diennakts nokrišņu daudzuma palielināšanās, dienu skaita ar ļoti stipriem nokrišņiem palielināšanās, maksimālā piecu diennakšu nokrišņu daudzuma palielināšanās, virs normas strauju sniega nokrišņu palielināšanās;</w:t>
      </w:r>
    </w:p>
    <w:p w14:paraId="4642EBBD" w14:textId="77777777" w:rsidR="00500DE9" w:rsidRPr="00B04DEB" w:rsidRDefault="00500DE9" w:rsidP="002E45F3">
      <w:pPr>
        <w:pStyle w:val="ListBullet2"/>
        <w:numPr>
          <w:ilvl w:val="0"/>
          <w:numId w:val="4"/>
        </w:numPr>
      </w:pPr>
      <w:r w:rsidRPr="00B04DEB">
        <w:lastRenderedPageBreak/>
        <w:t>vidējā jūras ūdens līmeņa celšanās ilgtermiņā un krasta erozijas attīstība, kā arī gruntsūdeņa līmeņa svārstības, ko ietekmē nokrišņu un jūras ūdens līmeņa izmaiņas, un upju noteces režīma izmaiņas.</w:t>
      </w:r>
      <w:r w:rsidRPr="00B04DEB">
        <w:rPr>
          <w:rStyle w:val="FootnoteReference"/>
        </w:rPr>
        <w:footnoteReference w:id="63"/>
      </w:r>
    </w:p>
    <w:p w14:paraId="105A9E62" w14:textId="5EA9FAA9" w:rsidR="00500DE9" w:rsidRPr="00B04DEB" w:rsidRDefault="00500DE9" w:rsidP="002E45F3">
      <w:pPr>
        <w:pStyle w:val="BodyText"/>
      </w:pPr>
      <w:r w:rsidRPr="00B04DEB">
        <w:t>Klimata pārmaiņas ietekmē visus būvniecības un infrastruktūras objektus – ēkas, ūdens apgādes un kanalizācijas infrastruktūru, meliorācijas, transporta, sakaru un enerģētikas tīklus un to funkcionēšanu, kur lielākā ietekme ir klimata pārmaiņu radītiem ekstrēmiem laika apstākļiem (vētras, plūdi, liela apjoma nokrišņi, karstuma viļņi). Kopumā transporta infrastruktūra Latvijā noveco un tiek atjaunota lēni</w:t>
      </w:r>
      <w:r w:rsidR="00043C6C">
        <w:t>,</w:t>
      </w:r>
      <w:r w:rsidRPr="00B04DEB">
        <w:rPr>
          <w:rStyle w:val="FootnoteReference"/>
        </w:rPr>
        <w:footnoteReference w:id="64"/>
      </w:r>
      <w:r w:rsidRPr="00B04DEB">
        <w:t xml:space="preserve"> kā rezultātā klimata pārmaiņas to ietekmē būtiskāk nekā jaunuzbūvētas inženierbūves, jo bojājumi rodas gan ilgtermiņā, iestājoties klimata pārmaiņām, gan ekstremālu apstākļu iestāšanās gadījumā. </w:t>
      </w:r>
    </w:p>
    <w:p w14:paraId="7F7ADE94" w14:textId="77777777" w:rsidR="00500DE9" w:rsidRPr="00B04DEB" w:rsidRDefault="00500DE9" w:rsidP="002E45F3">
      <w:pPr>
        <w:pStyle w:val="BodyText"/>
      </w:pPr>
    </w:p>
    <w:p w14:paraId="27B9D0D3" w14:textId="77777777" w:rsidR="00500DE9" w:rsidRPr="00B04DEB" w:rsidRDefault="00500DE9" w:rsidP="002E45F3">
      <w:pPr>
        <w:pStyle w:val="BodyText"/>
      </w:pPr>
    </w:p>
    <w:p w14:paraId="1E8CE846" w14:textId="77777777" w:rsidR="00500DE9" w:rsidRPr="00B04DEB" w:rsidRDefault="00500DE9" w:rsidP="002E45F3">
      <w:pPr>
        <w:pStyle w:val="Heading1"/>
      </w:pPr>
      <w:bookmarkStart w:id="46" w:name="_Toc190683340"/>
      <w:bookmarkStart w:id="47" w:name="_Toc190683298"/>
      <w:bookmarkStart w:id="48" w:name="_Toc195790696"/>
      <w:bookmarkStart w:id="49" w:name="_Toc200986547"/>
      <w:r w:rsidRPr="00B04DEB">
        <w:lastRenderedPageBreak/>
        <w:t>Ar klimata pārmaiņām saistītais politiskais ietvars un normatīvais regulējums</w:t>
      </w:r>
      <w:bookmarkEnd w:id="46"/>
      <w:bookmarkEnd w:id="47"/>
      <w:bookmarkEnd w:id="48"/>
      <w:bookmarkEnd w:id="49"/>
    </w:p>
    <w:p w14:paraId="1EB7930F" w14:textId="77777777" w:rsidR="00500DE9" w:rsidRPr="00B04DEB" w:rsidRDefault="00500DE9" w:rsidP="002E45F3">
      <w:pPr>
        <w:pStyle w:val="Heading2"/>
      </w:pPr>
      <w:bookmarkStart w:id="50" w:name="_Toc190683341"/>
      <w:bookmarkStart w:id="51" w:name="_Toc190683299"/>
      <w:bookmarkStart w:id="52" w:name="_Toc195790697"/>
      <w:bookmarkStart w:id="53" w:name="_Toc200986548"/>
      <w:r w:rsidRPr="00B04DEB">
        <w:t>Starptautiskā līmeņa politikas dokumenti</w:t>
      </w:r>
      <w:bookmarkEnd w:id="50"/>
      <w:bookmarkEnd w:id="51"/>
      <w:bookmarkEnd w:id="52"/>
      <w:bookmarkEnd w:id="53"/>
    </w:p>
    <w:p w14:paraId="039160D3" w14:textId="77777777" w:rsidR="00500DE9" w:rsidRPr="00B04DEB" w:rsidRDefault="00500DE9" w:rsidP="002E45F3">
      <w:pPr>
        <w:pStyle w:val="BodyText"/>
      </w:pPr>
      <w:r w:rsidRPr="00B04DEB">
        <w:t>Aprakstīto tendenču kontekstā ļoti būtiska ir koordinēta globāla, reģionāla un nacionāla rīcība klimata pārmaiņu mazināšanā. Šis jautājums ir dažāda līmeņa politikas plānošanas dokumentu uzmanības centrā.</w:t>
      </w:r>
    </w:p>
    <w:p w14:paraId="7B3C1EDE" w14:textId="1E982808" w:rsidR="00500DE9" w:rsidRPr="00B04DEB" w:rsidRDefault="00C50D7B" w:rsidP="00500DE9">
      <w:pPr>
        <w:pStyle w:val="Caption"/>
        <w:jc w:val="both"/>
      </w:pPr>
      <w:bookmarkStart w:id="54" w:name="_Toc195790736"/>
      <w:bookmarkStart w:id="55" w:name="_Toc200986660"/>
      <w:r>
        <w:t xml:space="preserve">Attēls nr. </w:t>
      </w:r>
      <w:r>
        <w:fldChar w:fldCharType="begin"/>
      </w:r>
      <w:r>
        <w:instrText xml:space="preserve"> SEQ Attēls_nr. \* ARABIC </w:instrText>
      </w:r>
      <w:r>
        <w:fldChar w:fldCharType="separate"/>
      </w:r>
      <w:r w:rsidR="00082691">
        <w:rPr>
          <w:noProof/>
        </w:rPr>
        <w:t>3</w:t>
      </w:r>
      <w:r>
        <w:fldChar w:fldCharType="end"/>
      </w:r>
      <w:r w:rsidRPr="00B04DEB">
        <w:t>.</w:t>
      </w:r>
      <w:r w:rsidR="00500DE9" w:rsidRPr="00B04DEB">
        <w:t xml:space="preserve"> Pārskats par starptautiskajiem un ES politikas plānošanas dokumentiem, kas ietekmē transporta infrastruktūras jomu</w:t>
      </w:r>
      <w:bookmarkEnd w:id="54"/>
      <w:bookmarkEnd w:id="55"/>
    </w:p>
    <w:p w14:paraId="4C792EE5" w14:textId="77777777" w:rsidR="00500DE9" w:rsidRPr="00B04DEB" w:rsidRDefault="00500DE9" w:rsidP="00500DE9">
      <w:r w:rsidRPr="00B04DEB">
        <w:rPr>
          <w:noProof/>
        </w:rPr>
        <w:drawing>
          <wp:inline distT="0" distB="0" distL="0" distR="0" wp14:anchorId="65032DBE" wp14:editId="00BBE3AB">
            <wp:extent cx="5686425" cy="3990975"/>
            <wp:effectExtent l="0" t="0" r="0" b="0"/>
            <wp:docPr id="1337169274" name="Picture 1337169274" descr="A diagram of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169274" name="Picture 1337169274" descr="A diagram of a company&#10;&#10;AI-generated content may be incorrect."/>
                    <pic:cNvPicPr/>
                  </pic:nvPicPr>
                  <pic:blipFill>
                    <a:blip r:embed="rId31">
                      <a:extLst>
                        <a:ext uri="{28A0092B-C50C-407E-A947-70E740481C1C}">
                          <a14:useLocalDpi xmlns:a14="http://schemas.microsoft.com/office/drawing/2010/main" val="0"/>
                        </a:ext>
                      </a:extLst>
                    </a:blip>
                    <a:stretch>
                      <a:fillRect/>
                    </a:stretch>
                  </pic:blipFill>
                  <pic:spPr>
                    <a:xfrm>
                      <a:off x="0" y="0"/>
                      <a:ext cx="5686425" cy="3990975"/>
                    </a:xfrm>
                    <a:prstGeom prst="rect">
                      <a:avLst/>
                    </a:prstGeom>
                  </pic:spPr>
                </pic:pic>
              </a:graphicData>
            </a:graphic>
          </wp:inline>
        </w:drawing>
      </w:r>
    </w:p>
    <w:p w14:paraId="6008F7F5" w14:textId="77777777" w:rsidR="00500DE9" w:rsidRPr="00B04DEB" w:rsidRDefault="00500DE9" w:rsidP="002E45F3">
      <w:pPr>
        <w:pStyle w:val="Source"/>
        <w:rPr>
          <w:lang w:eastAsia="en-GB"/>
        </w:rPr>
      </w:pPr>
      <w:r w:rsidRPr="00B04DEB">
        <w:rPr>
          <w:lang w:eastAsia="en-GB"/>
        </w:rPr>
        <w:t>Avots: KPMG veidots attēls</w:t>
      </w:r>
    </w:p>
    <w:p w14:paraId="531D5A01" w14:textId="77777777" w:rsidR="00500DE9" w:rsidRPr="00B04DEB" w:rsidRDefault="00500DE9" w:rsidP="003B41B2">
      <w:pPr>
        <w:spacing w:before="240" w:after="240"/>
        <w:rPr>
          <w:rFonts w:eastAsia="Arial Unicode MS"/>
          <w:b/>
          <w:color w:val="510DBC"/>
          <w:lang w:eastAsia="en-GB"/>
        </w:rPr>
      </w:pPr>
      <w:r w:rsidRPr="00B04DEB">
        <w:rPr>
          <w:rFonts w:eastAsia="Arial Unicode MS"/>
          <w:b/>
          <w:color w:val="510DBC"/>
          <w:lang w:eastAsia="en-GB"/>
        </w:rPr>
        <w:t>ANO Vispārējā konvencija par klimata pārmaiņām (UNFCCC)</w:t>
      </w:r>
      <w:r w:rsidRPr="00B04DEB">
        <w:rPr>
          <w:rFonts w:eastAsia="Arial Unicode MS"/>
          <w:b/>
          <w:color w:val="510DBC"/>
          <w:vertAlign w:val="superscript"/>
          <w:lang w:eastAsia="en-GB"/>
        </w:rPr>
        <w:footnoteReference w:id="65"/>
      </w:r>
    </w:p>
    <w:p w14:paraId="2812B6B3" w14:textId="01857496" w:rsidR="00500DE9" w:rsidRPr="00B04DEB" w:rsidRDefault="00500DE9" w:rsidP="003674A0">
      <w:pPr>
        <w:pStyle w:val="BodyText"/>
        <w:rPr>
          <w:b/>
          <w:lang w:eastAsia="en-GB"/>
        </w:rPr>
      </w:pPr>
      <w:r w:rsidRPr="00B04DEB">
        <w:rPr>
          <w:lang w:eastAsia="en-GB"/>
        </w:rPr>
        <w:t>Kā pamatdokuments globālai rīcībai klimata pārmaiņu mazināšanai un kā ietvars turpmākiem starptautiskajiem nolīgumiem, piemēram, Kioto protokolam un patlaban to aizstājošajam Parīzes nolīgumam, uzskatāma ANO Vispārējā konvencija par klimata pārmaiņām (UNFCCC). Tas ir starptautisks līgums, kas pieņemts 1992.</w:t>
      </w:r>
      <w:r w:rsidR="000E142F">
        <w:rPr>
          <w:lang w:eastAsia="en-GB"/>
        </w:rPr>
        <w:t> </w:t>
      </w:r>
      <w:r w:rsidRPr="00B04DEB">
        <w:rPr>
          <w:lang w:eastAsia="en-GB"/>
        </w:rPr>
        <w:t xml:space="preserve">gadā un stājās </w:t>
      </w:r>
      <w:r w:rsidRPr="00B04DEB">
        <w:rPr>
          <w:lang w:eastAsia="en-GB"/>
        </w:rPr>
        <w:lastRenderedPageBreak/>
        <w:t>spēkā 1994.</w:t>
      </w:r>
      <w:r w:rsidR="000E142F">
        <w:rPr>
          <w:lang w:eastAsia="en-GB"/>
        </w:rPr>
        <w:t> </w:t>
      </w:r>
      <w:r w:rsidRPr="00B04DEB">
        <w:rPr>
          <w:lang w:eastAsia="en-GB"/>
        </w:rPr>
        <w:t>gadā, bet Saeimā ratificēts 1995.</w:t>
      </w:r>
      <w:r w:rsidR="000E142F">
        <w:rPr>
          <w:lang w:eastAsia="en-GB"/>
        </w:rPr>
        <w:t> </w:t>
      </w:r>
      <w:r w:rsidRPr="00B04DEB">
        <w:rPr>
          <w:lang w:eastAsia="en-GB"/>
        </w:rPr>
        <w:t>gadā. UNFCCC definē klimata pārmaiņu mazināšanas un pielāgošanās pamatus, un šī starptautiskā dokumenta mērķis ir sasniegt siltumnīcefekta gāzu koncentrācijas stabilizāciju atmosfērā tādā līmenī, kas novērstu bīstamu antropogēnu iejaukšanos klimata sistēmā. Konvencijas 4. panta 1. punktā ir norādīts uz dalībvalstu pienākumu formulēt, īstenot un regulāri atjaunot informāciju par nacionāla līmeņa klimata pārmaiņu seku mazināšanas pasākumiem un pasākumiem, kas atvieglo atbilstošu pielāgošanos klimata pārmaiņām. Dokumentā uzsvērta starptautiskās sadarbības nozīme, gatavojot pielāgošanās pasākumus klimata pārmaiņu kaitīgajai ietekmei; tajā uzsvērta kopīga atbildība klimata pārmaiņu novēršanā, taču vienlaikus norādīts uz attīstīto valstu būtisko lomu, ņemot vērā to SEG emisiju apjomu un lielāku ekonomisko kapacitāti.</w:t>
      </w:r>
    </w:p>
    <w:p w14:paraId="70F7BECD" w14:textId="77777777" w:rsidR="00500DE9" w:rsidRPr="00B04DEB" w:rsidRDefault="00500DE9" w:rsidP="002E45F3">
      <w:pPr>
        <w:pStyle w:val="Bodytextpurplehighlight"/>
      </w:pPr>
      <w:r w:rsidRPr="00B04DEB">
        <w:t>Parīzes nolīgums</w:t>
      </w:r>
      <w:r w:rsidRPr="00B04DEB">
        <w:rPr>
          <w:rStyle w:val="FootnoteReference"/>
        </w:rPr>
        <w:footnoteReference w:id="66"/>
      </w:r>
    </w:p>
    <w:p w14:paraId="6B5FAD24" w14:textId="2E05FEB1" w:rsidR="00500DE9" w:rsidRPr="00B04DEB" w:rsidRDefault="00500DE9" w:rsidP="002E45F3">
      <w:pPr>
        <w:pStyle w:val="BodyText"/>
      </w:pPr>
      <w:r w:rsidRPr="00B04DEB">
        <w:rPr>
          <w:lang w:eastAsia="en-GB"/>
        </w:rPr>
        <w:t>Pamatu tālākai ilgtspējīgas un oglekļa mazietilpīgas ekonomikas attīstībai liek divi starptautiski 2015.</w:t>
      </w:r>
      <w:r w:rsidR="000E142F">
        <w:rPr>
          <w:lang w:eastAsia="en-GB"/>
        </w:rPr>
        <w:t> </w:t>
      </w:r>
      <w:r w:rsidRPr="00B04DEB">
        <w:rPr>
          <w:lang w:eastAsia="en-GB"/>
        </w:rPr>
        <w:t>gadā pieņemti politikas dokumenti: ANO Ģenerālās asamblejas rezolūcija “Mūsu pasaules pārveidošana: ilgtspējīgas attīstības programma 2030.</w:t>
      </w:r>
      <w:r w:rsidR="000E142F">
        <w:rPr>
          <w:lang w:eastAsia="en-GB"/>
        </w:rPr>
        <w:t> </w:t>
      </w:r>
      <w:r w:rsidRPr="00B04DEB">
        <w:rPr>
          <w:lang w:eastAsia="en-GB"/>
        </w:rPr>
        <w:t>gadam” jeb </w:t>
      </w:r>
      <w:r w:rsidRPr="00B04DEB">
        <w:rPr>
          <w:i/>
          <w:lang w:eastAsia="en-GB"/>
        </w:rPr>
        <w:t>Dienaskārtība 2030</w:t>
      </w:r>
      <w:r w:rsidRPr="00B04DEB">
        <w:rPr>
          <w:i/>
          <w:iCs/>
          <w:lang w:eastAsia="en-GB"/>
        </w:rPr>
        <w:t xml:space="preserve"> </w:t>
      </w:r>
      <w:r w:rsidRPr="00B04DEB">
        <w:rPr>
          <w:lang w:eastAsia="en-GB"/>
        </w:rPr>
        <w:t>un Parīzes nolīgums.</w:t>
      </w:r>
    </w:p>
    <w:p w14:paraId="508222DB" w14:textId="45036A78" w:rsidR="00500DE9" w:rsidRPr="00B04DEB" w:rsidRDefault="00500DE9" w:rsidP="002E45F3">
      <w:pPr>
        <w:pStyle w:val="BodyText"/>
      </w:pPr>
      <w:r w:rsidRPr="00B04DEB">
        <w:rPr>
          <w:bCs/>
        </w:rPr>
        <w:t>Parīzes nolīgums</w:t>
      </w:r>
      <w:r w:rsidRPr="00B04DEB">
        <w:t xml:space="preserve"> pieņemts 2015.</w:t>
      </w:r>
      <w:r w:rsidR="000E142F">
        <w:t> </w:t>
      </w:r>
      <w:r w:rsidRPr="00B04DEB">
        <w:t>gada 12. decembrī ANO Klimata pārmaiņu konferencē Parīzē un stājās spēkā 2020.</w:t>
      </w:r>
      <w:r w:rsidR="000E142F">
        <w:t> </w:t>
      </w:r>
      <w:r w:rsidRPr="00B04DEB">
        <w:t>gadā. Nolīgums sabiedrotajiem uzliek juridiskas saistības rīkoties, lai cīnītos pret klimata pārmaiņām. Tā galvenais mērķis ir nepieļaut vidējās globālās temperatūras pieaugumu virs 2 °C, cenšoties to ierobežot līdz 1,5 °C virs pirmsindustriālā līmeņa. Parīzes nolīgums arī nosaka, ka valstīm ik pēc pieciem gadiem jāiesniedz nacionāli noteiktie devumi, kuros izklāstīti to plāni klimata pārmaiņu mazināšanai un pielāgošanai. Turklāt nolīgums paredz finansiālu un tehnoloģisku atbalstu attīstības valstīm, lai palīdzētu tām īstenot klimata politiku.</w:t>
      </w:r>
      <w:r w:rsidRPr="00B04DEB">
        <w:rPr>
          <w:rStyle w:val="FootnoteReference"/>
        </w:rPr>
        <w:footnoteReference w:id="67"/>
      </w:r>
      <w:r w:rsidRPr="00B04DEB">
        <w:t xml:space="preserve"> Nolīguma 4. pantā minēts, ka dalībvalstīm nepieciešams pildīt noteiktās saistības, īstenojot ar apdrošināšanu saistītus pasākumus, šādi mazinot klimata pārmaiņu un to seku ietekmi. Konkrētāks nozares regulējums konvencijā nav definēts. Savukārt nolīguma 7. panta 9. punktā minēta nepieciešamība dalībvalstīm klimata pārmaiņu ietekmi un ievainojamību ar mērķi izvirzīt nacionālās prioritātes, ņemot vērā ievainojamākās sociālās grupas, lokācijas un ekosistēmas.</w:t>
      </w:r>
      <w:r w:rsidRPr="00B04DEB">
        <w:rPr>
          <w:rStyle w:val="FootnoteReference"/>
        </w:rPr>
        <w:footnoteReference w:id="68"/>
      </w:r>
    </w:p>
    <w:p w14:paraId="2B80113D" w14:textId="3D22B085" w:rsidR="00500DE9" w:rsidRPr="00B04DEB" w:rsidRDefault="00500DE9" w:rsidP="002E45F3">
      <w:pPr>
        <w:pStyle w:val="BodyText"/>
        <w:rPr>
          <w:rFonts w:ascii="Arial" w:hAnsi="Arial" w:cs="Arial"/>
          <w:color w:val="414142"/>
          <w:sz w:val="20"/>
          <w:szCs w:val="20"/>
          <w:lang w:eastAsia="en-GB"/>
        </w:rPr>
      </w:pPr>
      <w:r w:rsidRPr="00B04DEB">
        <w:t>ES un tās dalībvalstis ir aktīvi iesaistījušās Parīzes nolīguma īstenošanā, apņemoties līdz 2030.</w:t>
      </w:r>
      <w:r w:rsidR="000E142F">
        <w:t> </w:t>
      </w:r>
      <w:r w:rsidRPr="00B04DEB">
        <w:t>gadam samazināt emisijas vismaz par 55% salīdzinājumā ar 1990.</w:t>
      </w:r>
      <w:r w:rsidR="000E142F">
        <w:t> </w:t>
      </w:r>
      <w:r w:rsidRPr="00B04DEB">
        <w:t>gada līmeni un līdz 2050.</w:t>
      </w:r>
      <w:r w:rsidR="000E142F">
        <w:t> </w:t>
      </w:r>
      <w:r w:rsidRPr="00B04DEB">
        <w:t>gadam panākt klimatneitralitāti.</w:t>
      </w:r>
      <w:r w:rsidRPr="00B04DEB">
        <w:rPr>
          <w:rStyle w:val="FootnoteReference"/>
        </w:rPr>
        <w:footnoteReference w:id="69"/>
      </w:r>
    </w:p>
    <w:p w14:paraId="6B22174A" w14:textId="41E2D0AA" w:rsidR="00500DE9" w:rsidRPr="00B04DEB" w:rsidRDefault="00500DE9" w:rsidP="002E45F3">
      <w:pPr>
        <w:pStyle w:val="Bodytextpurplehighlight"/>
        <w:rPr>
          <w:lang w:eastAsia="en-GB"/>
        </w:rPr>
      </w:pPr>
      <w:r w:rsidRPr="00B04DEB">
        <w:rPr>
          <w:lang w:eastAsia="en-GB"/>
        </w:rPr>
        <w:t>ANO Ģenerālās asamblejas rezolūcija: Mūsu pasaules pārveidošana: ilgtspējīgas attīstības programma 2030.</w:t>
      </w:r>
      <w:r w:rsidR="000E142F">
        <w:rPr>
          <w:lang w:eastAsia="en-GB"/>
        </w:rPr>
        <w:t> </w:t>
      </w:r>
      <w:r w:rsidRPr="00B04DEB">
        <w:rPr>
          <w:lang w:eastAsia="en-GB"/>
        </w:rPr>
        <w:t>gadam</w:t>
      </w:r>
      <w:r w:rsidRPr="00B04DEB">
        <w:rPr>
          <w:rStyle w:val="FootnoteReference"/>
          <w:lang w:eastAsia="en-GB"/>
        </w:rPr>
        <w:footnoteReference w:id="70"/>
      </w:r>
    </w:p>
    <w:p w14:paraId="15E472B0" w14:textId="098B194A" w:rsidR="00500DE9" w:rsidRPr="00B04DEB" w:rsidRDefault="00500DE9" w:rsidP="002E45F3">
      <w:pPr>
        <w:pStyle w:val="BodyText"/>
      </w:pPr>
      <w:r w:rsidRPr="00B04DEB">
        <w:rPr>
          <w:lang w:eastAsia="en-GB"/>
        </w:rPr>
        <w:t>ANO Ģenerālās asamblejas rezolūcija “Mūsu pasaules pārveidošana: ilgtspējīgas attīstības programma 2030.</w:t>
      </w:r>
      <w:r w:rsidR="000E142F">
        <w:rPr>
          <w:lang w:eastAsia="en-GB"/>
        </w:rPr>
        <w:t> </w:t>
      </w:r>
      <w:r w:rsidRPr="00B04DEB">
        <w:rPr>
          <w:lang w:eastAsia="en-GB"/>
        </w:rPr>
        <w:t>gadam” jeb </w:t>
      </w:r>
      <w:r w:rsidRPr="00B04DEB">
        <w:rPr>
          <w:i/>
          <w:lang w:eastAsia="en-GB"/>
        </w:rPr>
        <w:t>Dienaskārtība 2030</w:t>
      </w:r>
      <w:r w:rsidRPr="00B04DEB">
        <w:rPr>
          <w:i/>
          <w:iCs/>
          <w:lang w:eastAsia="en-GB"/>
        </w:rPr>
        <w:t xml:space="preserve"> </w:t>
      </w:r>
      <w:r w:rsidRPr="00B04DEB">
        <w:rPr>
          <w:lang w:eastAsia="en-GB"/>
        </w:rPr>
        <w:t xml:space="preserve">ir globāla iniciatīva, kas </w:t>
      </w:r>
      <w:r w:rsidRPr="00B04DEB">
        <w:rPr>
          <w:lang w:eastAsia="en-GB"/>
        </w:rPr>
        <w:lastRenderedPageBreak/>
        <w:t>nosaka 17 ilgtspējīgas attīstības mērķus (IAM) un 169 apakšmērķus, kas ieviesti, lai izskaustu nabadzību, nodrošinātu ilgtspējīgu pasaules attīstību un vispārēju labklājību.</w:t>
      </w:r>
      <w:r w:rsidRPr="00B04DEB">
        <w:rPr>
          <w:rStyle w:val="FootnoteReference"/>
          <w:bCs/>
          <w:lang w:eastAsia="en-GB"/>
        </w:rPr>
        <w:footnoteReference w:id="71"/>
      </w:r>
      <w:r w:rsidRPr="00B04DEB">
        <w:rPr>
          <w:lang w:eastAsia="en-GB"/>
        </w:rPr>
        <w:t xml:space="preserve"> R</w:t>
      </w:r>
      <w:r w:rsidRPr="00B04DEB">
        <w:t>ezolūcijā minētie transporta nozarei būtiskākie mērķi:</w:t>
      </w:r>
    </w:p>
    <w:p w14:paraId="781086B4" w14:textId="2A021E3E" w:rsidR="00500DE9" w:rsidRPr="00B04DEB" w:rsidRDefault="00500DE9" w:rsidP="002E45F3">
      <w:pPr>
        <w:pStyle w:val="BodyText"/>
      </w:pPr>
      <w:r w:rsidRPr="00B04DEB">
        <w:t>9. mērķis "Veidot noturīgu infrastruktūru, veicināt iekļaujošu un ilgtspējīgu industrializāciju un sekmēt inovācijas" un tā apakšmērķis “Attīstīt kvalitatīvu, uzticamu, ilgtspējīgu un noturīgu infrastruktūru, tostarp reģionālo un pārrobežu infrastruktūru, lai atbalstītu ekonomikas attīstību un iedzīvotāju labklājību, īpaši pievēršoties pieejamas un taisnīgas piekļuves nodrošināšanai visiem”</w:t>
      </w:r>
      <w:r w:rsidR="00496277">
        <w:t>;</w:t>
      </w:r>
      <w:r w:rsidRPr="00B04DEB">
        <w:rPr>
          <w:rStyle w:val="FootnoteReference"/>
        </w:rPr>
        <w:footnoteReference w:id="72"/>
      </w:r>
    </w:p>
    <w:p w14:paraId="2D0C8D25" w14:textId="77777777" w:rsidR="00500DE9" w:rsidRPr="00B04DEB" w:rsidRDefault="00500DE9" w:rsidP="002E45F3">
      <w:pPr>
        <w:pStyle w:val="BodyText"/>
      </w:pPr>
      <w:r w:rsidRPr="00B04DEB">
        <w:t>11. mērķis "Padarīt pilsētas un apdzīvotas vietas iekļaujošas, drošas, pielāgoties spējīgas un ilgtspējīgas", kā ietvaros arī mazināma dabas katastrofu ietekme, t.sk. izstrādājot risku mazināšanas stratēģijas.</w:t>
      </w:r>
      <w:r w:rsidRPr="00B04DEB">
        <w:rPr>
          <w:rStyle w:val="FootnoteReference"/>
        </w:rPr>
        <w:footnoteReference w:id="73"/>
      </w:r>
    </w:p>
    <w:p w14:paraId="558F91B1" w14:textId="77777777" w:rsidR="00500DE9" w:rsidRPr="00B04DEB" w:rsidRDefault="00500DE9" w:rsidP="002E45F3">
      <w:pPr>
        <w:pStyle w:val="BodyText"/>
      </w:pPr>
      <w:r w:rsidRPr="00B04DEB">
        <w:t>Tāpat aktuāli ir arī:</w:t>
      </w:r>
    </w:p>
    <w:p w14:paraId="7FD5178D" w14:textId="77777777" w:rsidR="00500DE9" w:rsidRPr="00B04DEB" w:rsidRDefault="00500DE9" w:rsidP="002E45F3">
      <w:pPr>
        <w:pStyle w:val="BodyText"/>
      </w:pPr>
      <w:r w:rsidRPr="00B04DEB">
        <w:t xml:space="preserve">7. mērķis "Nodrošināt piekļuvi uzticamai, ilgtspējīgai un mūsdienīgai enerģijai par pieejamu cenu", kas ietver arī ilgtspējīgas enerģijas izmantošanu transporta nozarē; </w:t>
      </w:r>
    </w:p>
    <w:p w14:paraId="2CF57DC6" w14:textId="77777777" w:rsidR="00500DE9" w:rsidRPr="00B04DEB" w:rsidRDefault="00500DE9" w:rsidP="002E45F3">
      <w:pPr>
        <w:pStyle w:val="BodyText"/>
      </w:pPr>
      <w:r w:rsidRPr="00B04DEB">
        <w:t>8. mērķis "Veicināt noturīgu, iekļaujošu un ilgtspējīgu ekonomikas izaugsmi, pilnīgu un produktīvu nodarbinātību, kā arī cilvēka cienīgu darbu", kur būtiska tūrisma attīstība, ko virza transporta nozare;</w:t>
      </w:r>
    </w:p>
    <w:p w14:paraId="60E6F104" w14:textId="77777777" w:rsidR="00500DE9" w:rsidRPr="00B04DEB" w:rsidRDefault="00500DE9" w:rsidP="002E45F3">
      <w:pPr>
        <w:pStyle w:val="BodyText"/>
      </w:pPr>
      <w:r w:rsidRPr="00B04DEB">
        <w:t xml:space="preserve">13. mērķis "Veikt steidzamus pasākumus, lai cīnītos pret klimata pārmaiņām un to ietekmi", kā apakšmērķis ir “stiprināt noturību pret apdraudējumiem, kas saistīti ar klimatu, un dabas katastrofām un spēju pielāgoties tām”; </w:t>
      </w:r>
    </w:p>
    <w:p w14:paraId="16B9095C" w14:textId="77777777" w:rsidR="00500DE9" w:rsidRPr="00B04DEB" w:rsidRDefault="00500DE9" w:rsidP="002E45F3">
      <w:pPr>
        <w:pStyle w:val="BodyText"/>
      </w:pPr>
      <w:r w:rsidRPr="00B04DEB">
        <w:t>14. mērķis "Saglabāt un ilgtspējīgi izmantot okeānus, jūras un to resursus, lai nodrošinātu ilgtspējīgu attīstību", kā ietvaros arī jūrniecības nozare iesaistās okeānu un aizsardzībā.</w:t>
      </w:r>
      <w:r w:rsidRPr="00B04DEB">
        <w:rPr>
          <w:rStyle w:val="FootnoteReference"/>
        </w:rPr>
        <w:footnoteReference w:id="74"/>
      </w:r>
    </w:p>
    <w:p w14:paraId="53A8DF45" w14:textId="50F96302" w:rsidR="00500DE9" w:rsidRPr="00B04DEB" w:rsidRDefault="00500DE9" w:rsidP="002E45F3">
      <w:pPr>
        <w:pStyle w:val="BodyText"/>
      </w:pPr>
      <w:r w:rsidRPr="00B04DEB">
        <w:rPr>
          <w:lang w:eastAsia="en-GB"/>
        </w:rPr>
        <w:t>Apstiprinot šo rezolūciju, dalībvalstis, atbilstoši 55. pantam, apņēmās no aptvertajiem IAM izvirzīt aktuālākos mērķus, pielāgot tos savām vajadzībām, izstrādāt savu pieeju to sasniegšanai un iekļaut tos nacionālās attīstības plānos,</w:t>
      </w:r>
      <w:r w:rsidRPr="00B04DEB">
        <w:rPr>
          <w:rStyle w:val="FootnoteReference"/>
          <w:bCs/>
          <w:lang w:eastAsia="en-GB"/>
        </w:rPr>
        <w:footnoteReference w:id="75"/>
      </w:r>
      <w:r w:rsidRPr="00B04DEB">
        <w:rPr>
          <w:lang w:eastAsia="en-GB"/>
        </w:rPr>
        <w:t xml:space="preserve"> kas Latvijas gadījumā primāri ir Latvijas ilgtspējīgas attīstības stratēģija līdz 2030.</w:t>
      </w:r>
      <w:r w:rsidR="000E142F">
        <w:rPr>
          <w:lang w:eastAsia="en-GB"/>
        </w:rPr>
        <w:t> </w:t>
      </w:r>
      <w:r w:rsidRPr="00B04DEB">
        <w:rPr>
          <w:lang w:eastAsia="en-GB"/>
        </w:rPr>
        <w:t>gadam (Latvija 2030), Nacionālais attīstības plāns un nozaru plānošanas dokumenti.</w:t>
      </w:r>
      <w:r w:rsidRPr="00B04DEB">
        <w:rPr>
          <w:rStyle w:val="FootnoteReference"/>
          <w:bCs/>
          <w:lang w:eastAsia="en-GB"/>
        </w:rPr>
        <w:footnoteReference w:id="76"/>
      </w:r>
    </w:p>
    <w:p w14:paraId="108A3389" w14:textId="77777777" w:rsidR="00500DE9" w:rsidRPr="00B04DEB" w:rsidRDefault="00500DE9" w:rsidP="002E45F3">
      <w:pPr>
        <w:pStyle w:val="Heading2"/>
      </w:pPr>
      <w:bookmarkStart w:id="56" w:name="_Toc190683342"/>
      <w:bookmarkStart w:id="57" w:name="_Toc190683300"/>
      <w:bookmarkStart w:id="58" w:name="_Toc195790698"/>
      <w:bookmarkStart w:id="59" w:name="_Toc200986549"/>
      <w:r w:rsidRPr="00B04DEB">
        <w:lastRenderedPageBreak/>
        <w:t>Eiropas Savienības līmeņa politikas dokumenti</w:t>
      </w:r>
      <w:bookmarkEnd w:id="56"/>
      <w:bookmarkEnd w:id="57"/>
      <w:bookmarkEnd w:id="58"/>
      <w:bookmarkEnd w:id="59"/>
    </w:p>
    <w:p w14:paraId="20E7BD9A" w14:textId="77777777" w:rsidR="00500DE9" w:rsidRPr="00B04DEB" w:rsidRDefault="00500DE9" w:rsidP="00307D3B">
      <w:pPr>
        <w:spacing w:before="240" w:after="240"/>
        <w:rPr>
          <w:rFonts w:eastAsia="Arial Unicode MS"/>
          <w:b/>
          <w:color w:val="510DBC"/>
        </w:rPr>
      </w:pPr>
      <w:r w:rsidRPr="00B04DEB">
        <w:rPr>
          <w:rFonts w:eastAsia="Arial Unicode MS"/>
          <w:b/>
          <w:color w:val="510DBC"/>
        </w:rPr>
        <w:t>Eiropas zaļais kurss</w:t>
      </w:r>
      <w:r w:rsidRPr="00B04DEB">
        <w:rPr>
          <w:rFonts w:eastAsia="Arial Unicode MS"/>
          <w:b/>
          <w:color w:val="510DBC"/>
          <w:vertAlign w:val="superscript"/>
        </w:rPr>
        <w:footnoteReference w:id="77"/>
      </w:r>
    </w:p>
    <w:p w14:paraId="75618493" w14:textId="023D5ED0" w:rsidR="00500DE9" w:rsidRPr="00B04DEB" w:rsidRDefault="00500DE9" w:rsidP="00307D3B">
      <w:pPr>
        <w:spacing w:before="240" w:after="240"/>
        <w:jc w:val="both"/>
        <w:rPr>
          <w:bCs/>
        </w:rPr>
      </w:pPr>
      <w:r w:rsidRPr="00B04DEB">
        <w:t xml:space="preserve">Parīzes nolīgumā minēto mērķu sasniegšanai </w:t>
      </w:r>
      <w:r w:rsidR="00053EE7">
        <w:t>EK</w:t>
      </w:r>
      <w:r w:rsidRPr="00B04DEB">
        <w:t xml:space="preserve"> 2019.</w:t>
      </w:r>
      <w:r w:rsidR="000E142F">
        <w:t> </w:t>
      </w:r>
      <w:r w:rsidRPr="00B04DEB">
        <w:t xml:space="preserve">gadā nāca klajā ar visaptverošu ietvaru – </w:t>
      </w:r>
      <w:r w:rsidRPr="00B04DEB">
        <w:rPr>
          <w:bCs/>
        </w:rPr>
        <w:t>Eiropas zaļo kursu</w:t>
      </w:r>
      <w:r w:rsidRPr="00B04DEB">
        <w:t xml:space="preserve"> – stratēģiju, kuras mērķis ir līdz 2050.</w:t>
      </w:r>
      <w:r w:rsidR="000E142F">
        <w:t> </w:t>
      </w:r>
      <w:r w:rsidRPr="00B04DEB">
        <w:t>gadam padarīt ES par pirmo klimatneitrālo reģionu pasaulē, veicinot ilgtspējīgu ekonomiku un uzlabojot iedzīvotāju dzīves kvalitāti. Šī iniciatīva aptver dažādas politikas jomas, tostarp klimata politiku, enerģētiku, transportu, lauksaimniecību un zivsaimniecību, lai nodrošinātu saskaņotu pāreju uz zaļāku un resursefektīvāku ekonomiku. Tiecoties uz zaļā kursa mērķu sasniegšanu, E</w:t>
      </w:r>
      <w:r w:rsidR="00053EE7">
        <w:t>K</w:t>
      </w:r>
      <w:r w:rsidRPr="00B04DEB">
        <w:t xml:space="preserve"> ir izstrādājusi vairākas stratēģijas un iniciatīvas, kas ir savstarpēji saistītas, bet ne pakārtotas. Šajā ietvarā paredzēts arī finanšu atbalsts un investīcijas, lai palīdzētu lauksaimniekiem un zivsaimniekiem pielāgoties ilgtspējīgām praksēm un tehnoloģijām, veicinot pāreju uz aprites ekonomiku un resursefektīvu ražošanu. Tālāk apakšnodaļā skatīti pētījuma tēmas kontekstā būtiskākie dokumenti. </w:t>
      </w:r>
    </w:p>
    <w:p w14:paraId="3927EE1E" w14:textId="2CDBA2C5" w:rsidR="00500DE9" w:rsidRPr="00B04DEB" w:rsidRDefault="00500DE9" w:rsidP="002E45F3">
      <w:pPr>
        <w:pStyle w:val="BodyText"/>
        <w:rPr>
          <w:lang w:eastAsia="en-GB"/>
        </w:rPr>
      </w:pPr>
      <w:r w:rsidRPr="00B04DEB">
        <w:t>Transporta nozarē zaļā kursa</w:t>
      </w:r>
      <w:r w:rsidRPr="00B04DEB">
        <w:rPr>
          <w:rStyle w:val="FootnoteReference"/>
          <w:bCs/>
          <w:lang w:eastAsia="en-GB"/>
        </w:rPr>
        <w:footnoteReference w:id="78"/>
      </w:r>
      <w:r w:rsidRPr="00B04DEB">
        <w:t xml:space="preserve"> ietvaros ir izvirzīts mērķis līdz 2050.</w:t>
      </w:r>
      <w:r w:rsidR="000E142F">
        <w:t> </w:t>
      </w:r>
      <w:r w:rsidRPr="00B04DEB">
        <w:t>gadam samazināt transporta radītās emisijas par 90%, prioritizējot lietotāju vajadzības un nodrošinot izmaksu ziņā pieejamākus, veselīgākus un tīrākus mobilitātes paradumu risinājumus. Šo mērķi iespējams sasniegt, attīstot automatizētu un satīklotu multimodālu mobilitāti, nodrošinot, ka transporta izmaksas atspoguļo ietekmi uz vidi un veselību, veicinot ilgtspējīgu alternatīvo degvielu ražošanu un izmantošanu, kā arī vispārīgi samazinot transporta radīto piesārņojumu, īpaši pilsētās.</w:t>
      </w:r>
    </w:p>
    <w:p w14:paraId="4BE6D255" w14:textId="1ACF9879" w:rsidR="00500DE9" w:rsidRPr="00B04DEB" w:rsidRDefault="00500DE9" w:rsidP="00FC63BA">
      <w:pPr>
        <w:spacing w:before="240" w:after="240"/>
        <w:jc w:val="both"/>
      </w:pPr>
      <w:r w:rsidRPr="00B04DEB">
        <w:t xml:space="preserve">Kā būtiska Eiropas zaļā kursa sastāvdaļa ir </w:t>
      </w:r>
      <w:r w:rsidRPr="00B04DEB">
        <w:rPr>
          <w:bCs/>
        </w:rPr>
        <w:t>ES Klimata akts</w:t>
      </w:r>
      <w:r w:rsidRPr="00B04DEB">
        <w:t xml:space="preserve"> (2021), kurā ES politiskā apņemšanās līdz 2050.</w:t>
      </w:r>
      <w:r w:rsidR="000E142F">
        <w:t> </w:t>
      </w:r>
      <w:r w:rsidRPr="00B04DEB">
        <w:t>gadam kļūt par klimatneitrālu teritoriju noteikta par juridisku pienākumu. Tāpat aktā juridiski nostiprināts mērķis samazināt SEG emisiju apjomu līdz 2030.</w:t>
      </w:r>
      <w:r w:rsidR="000E142F">
        <w:t> </w:t>
      </w:r>
      <w:r w:rsidRPr="00B04DEB">
        <w:t>gadam par vismaz 55% salīdzinot ar 1990.</w:t>
      </w:r>
      <w:r w:rsidR="000E142F">
        <w:t> </w:t>
      </w:r>
      <w:r w:rsidRPr="00B04DEB">
        <w:t>gada rādītājiem.</w:t>
      </w:r>
      <w:r w:rsidRPr="00B04DEB">
        <w:rPr>
          <w:vertAlign w:val="superscript"/>
        </w:rPr>
        <w:footnoteReference w:id="79"/>
      </w:r>
      <w:r w:rsidRPr="00B04DEB">
        <w:t xml:space="preserve"> Kā atbalstošs dokumentu kopums šo mērķu sasniegšanai ir pakete “Gatavi mērķrādītājam 55”, kas apkopo priekšlikumus tiesību aktu pārskatīšanai klimata, enerģētikas un transporta jomās.</w:t>
      </w:r>
      <w:r w:rsidRPr="00B04DEB">
        <w:rPr>
          <w:vertAlign w:val="superscript"/>
        </w:rPr>
        <w:footnoteReference w:id="80"/>
      </w:r>
    </w:p>
    <w:p w14:paraId="711FF41F" w14:textId="39E48224" w:rsidR="00500DE9" w:rsidRPr="00B04DEB" w:rsidRDefault="00500DE9" w:rsidP="002E45F3">
      <w:pPr>
        <w:pStyle w:val="BodyText"/>
      </w:pPr>
      <w:r w:rsidRPr="00B04DEB">
        <w:t>Atbilstīgi aktuālajiem zinātniskajiem ieteikumiem un ES saistībā saskaņā ar Parīzes nolīgumu, kā 2040.</w:t>
      </w:r>
      <w:r w:rsidR="000E142F">
        <w:t> </w:t>
      </w:r>
      <w:r w:rsidRPr="00B04DEB">
        <w:t xml:space="preserve">gadā sasniedzamu starprādītāju </w:t>
      </w:r>
      <w:r w:rsidR="00FC63BA">
        <w:t>EK</w:t>
      </w:r>
      <w:r w:rsidRPr="00B04DEB">
        <w:t xml:space="preserve"> pērn izvirzīja priekšlikumu 90% SEG emisiju samazinājumam salīdzinājumā ar 1990.</w:t>
      </w:r>
      <w:r w:rsidR="000E142F">
        <w:t> </w:t>
      </w:r>
      <w:r w:rsidRPr="00B04DEB">
        <w:t>gada līmeni.</w:t>
      </w:r>
      <w:r w:rsidRPr="00B04DEB">
        <w:rPr>
          <w:vertAlign w:val="superscript"/>
        </w:rPr>
        <w:footnoteReference w:id="81"/>
      </w:r>
      <w:r w:rsidRPr="00B04DEB">
        <w:t xml:space="preserve"> ES Klimata akts paredz, ka dalībvalstīm jāveic vajadzīgie pasākumi minēto mērķu sasniegšanai, vienlaikus ņemot vērā taisnīguma, solidaritātes un izmaksu lietderīguma aspektus. Par savu progresu, tiecoties sasniegt regulā noteiktos mērķus, dalībvalstīm jāziņo </w:t>
      </w:r>
      <w:r w:rsidR="00116C7C">
        <w:t>EK</w:t>
      </w:r>
      <w:r w:rsidRPr="00B04DEB">
        <w:t xml:space="preserve">, kas, savukārt, ziņo Eiropas Parlamentam </w:t>
      </w:r>
      <w:r w:rsidR="00153288">
        <w:t xml:space="preserve">(EP) </w:t>
      </w:r>
      <w:r w:rsidRPr="00B04DEB">
        <w:t>un Padomei.</w:t>
      </w:r>
    </w:p>
    <w:p w14:paraId="71E54304" w14:textId="77777777" w:rsidR="00500DE9" w:rsidRPr="00B04DEB" w:rsidRDefault="00500DE9" w:rsidP="002E45F3">
      <w:pPr>
        <w:pStyle w:val="Bodytextpurplehighlight"/>
        <w:rPr>
          <w:lang w:eastAsia="en-GB"/>
        </w:rPr>
      </w:pPr>
      <w:r w:rsidRPr="00B04DEB">
        <w:rPr>
          <w:lang w:eastAsia="en-GB"/>
        </w:rPr>
        <w:lastRenderedPageBreak/>
        <w:t>Ceļā uz klimatnoturīgu Eiropu: jaunā ES Klimatadaptācijas stratēģija</w:t>
      </w:r>
      <w:r w:rsidRPr="00B04DEB">
        <w:rPr>
          <w:rStyle w:val="FootnoteReference"/>
          <w:lang w:eastAsia="en-GB"/>
        </w:rPr>
        <w:footnoteReference w:id="82"/>
      </w:r>
    </w:p>
    <w:p w14:paraId="0348F71A" w14:textId="77777777" w:rsidR="00500DE9" w:rsidRPr="00B04DEB" w:rsidRDefault="00500DE9" w:rsidP="002E45F3">
      <w:pPr>
        <w:pStyle w:val="BodyText"/>
        <w:rPr>
          <w:lang w:eastAsia="en-GB"/>
        </w:rPr>
      </w:pPr>
      <w:r w:rsidRPr="00B04DEB">
        <w:t>Stratēģijā izklāstīta ilgtermiņa vīzija ES virzībai uz klimatnoturību, sagatavojoties nenovēršamajām klimata pārmaiņu ietekmēm, tādējādi samazinot klimata pārmaiņu radītos zaudējumus. Stratēģija paredz veidot pret klimata pārmaiņām noturīgu sabiedrību, uzlabojot zināšanas par klimata pārmaiņu ietekmi un pielāgošanās risinājumiem, pastiprināt pielāgošanās pasākumu plānošanu un ar klimatu saistīto risku novērtēšanu, paātrināt pielāgošanās pasākumu praktisko īstenošanu un stiprināt klimatnoturību visā Eiropā. Tiek izstrādāti plaši klimatdrošināšanas norādījumi jauniem apjomīgiem infrastruktūras projektiem, kuri ir atjaunināti un aptver arī citus ES fondus, īpašu uzmanību pievēršot kritiskajai infrastruktūrai. Norādījumus turpmāk atjauninās un paplašinās tā, lai aptvertu esošo infrastruktūru, un veicinās to izmantošanu arī ārpus ES finansējuma. Ar ārpolitikas instrumentiem tiks sekmēta starptautiska pārņemšana. Komisija sadarbojas ar Eiropas standartizācijas organizācijām, lai atjauninātu standartus, kas reglamentē infrastruktūras drošumu un sniegumu mainīga klimata apstākļos. Ir sagatavoti norādījumi standartu izstrādātājiem un sākti 12 infrastruktūras standartu atjauninājumi izmēģinājuma kārtā. Šīs darbības mērķis ir aptvert plašāku standartu klāstu un paātrināt pielāgošanās risinājumu standartizāciju. Komisija mudina dalībvalstis nacionālo pielāgošanās stratēģiju īstenošanā iesaistīt arī nacionālās standartizācijas struktūras, papildinot ES līmeņa standartizācijas darbu.</w:t>
      </w:r>
    </w:p>
    <w:p w14:paraId="213C63A8" w14:textId="77777777" w:rsidR="00500DE9" w:rsidRPr="00B04DEB" w:rsidRDefault="00500DE9" w:rsidP="002E45F3">
      <w:pPr>
        <w:pStyle w:val="Bodytextpurplehighlight"/>
        <w:rPr>
          <w:lang w:eastAsia="en-GB"/>
        </w:rPr>
      </w:pPr>
      <w:r w:rsidRPr="00B04DEB">
        <w:rPr>
          <w:lang w:eastAsia="en-GB"/>
        </w:rPr>
        <w:t>Eiropas Komisijas paziņojums "Ilgtspējīgas un viedas mobilitātes stratēģija”</w:t>
      </w:r>
      <w:r w:rsidRPr="00B04DEB">
        <w:rPr>
          <w:rStyle w:val="FootnoteReference"/>
          <w:lang w:eastAsia="en-GB"/>
        </w:rPr>
        <w:footnoteReference w:id="83"/>
      </w:r>
    </w:p>
    <w:p w14:paraId="24C7FB41" w14:textId="4DCD1102" w:rsidR="00500DE9" w:rsidRPr="00B04DEB" w:rsidRDefault="00500DE9" w:rsidP="002E45F3">
      <w:pPr>
        <w:pStyle w:val="BodyText"/>
      </w:pPr>
      <w:r w:rsidRPr="00B04DEB">
        <w:t xml:space="preserve">Stratēģijā ir 82 iniciatīvas 10 jomās: veicināt bezemisiju transportlīdzekļus, kuģus, lidmašīnas un infrastruktūru; izveidot bezemisiju lidostas un ostas; padarīt starppilsētu un pilsētu mobilitāti veselīgu un ilgtspējīgu; zaļināt kravu pārvadājumus; noteikt oglekļa cenu un nodrošināt stimulus; ieviest satīklotu automatizētu multimodālo mobilitāti; veicināt inovāciju, datu un </w:t>
      </w:r>
      <w:r w:rsidR="00DE4CBE">
        <w:t>mākslīgā intelekta</w:t>
      </w:r>
      <w:r w:rsidRPr="00B04DEB">
        <w:t xml:space="preserve"> izmantošanu; stiprināt vienoto tirgu; nodrošināt taisnīgu mobilitāti; palielināt transporta drošību visos veidos, līdz 2050.</w:t>
      </w:r>
      <w:r w:rsidR="000E142F">
        <w:t> </w:t>
      </w:r>
      <w:r w:rsidRPr="00B04DEB">
        <w:t>gadam samazinot bojāgājušo skaitu gandrīz līdz nullei.</w:t>
      </w:r>
    </w:p>
    <w:p w14:paraId="26FEA137" w14:textId="77777777" w:rsidR="00500DE9" w:rsidRPr="00B04DEB" w:rsidRDefault="00500DE9" w:rsidP="002E45F3">
      <w:pPr>
        <w:pStyle w:val="Bodytextpurplehighlight"/>
        <w:rPr>
          <w:lang w:eastAsia="en-GB"/>
        </w:rPr>
      </w:pPr>
      <w:r w:rsidRPr="00B04DEB">
        <w:rPr>
          <w:lang w:eastAsia="en-GB"/>
        </w:rPr>
        <w:t>Komisijas paziņojums Eiropas Parlamentam, Padomei, Eiropas Ekonomikas un sociālo lietu komitejai un Reģionu komitejai par ES metāna emisiju mazināšanas stratēģiju</w:t>
      </w:r>
      <w:r w:rsidRPr="00B04DEB">
        <w:rPr>
          <w:rStyle w:val="FootnoteReference"/>
          <w:lang w:eastAsia="en-GB"/>
        </w:rPr>
        <w:footnoteReference w:id="84"/>
      </w:r>
    </w:p>
    <w:p w14:paraId="117B8217" w14:textId="2EA7E2F7" w:rsidR="00500DE9" w:rsidRPr="00B04DEB" w:rsidRDefault="00500DE9" w:rsidP="002E45F3">
      <w:pPr>
        <w:pStyle w:val="BodyText"/>
      </w:pPr>
      <w:r w:rsidRPr="00B04DEB">
        <w:t>Saskaņā ar 2030.</w:t>
      </w:r>
      <w:r w:rsidR="000E142F">
        <w:t> </w:t>
      </w:r>
      <w:r w:rsidRPr="00B04DEB">
        <w:t xml:space="preserve">gada klimata mērķrādītāja plāna ietekmes novērtējumu konstatēts, ka </w:t>
      </w:r>
      <w:r w:rsidR="00D12F8A">
        <w:t>ES</w:t>
      </w:r>
      <w:r w:rsidRPr="00B04DEB">
        <w:t xml:space="preserve"> metāns joprojām būs galvenā siltumnīcefekta gāze, izņemot CO</w:t>
      </w:r>
      <w:r w:rsidRPr="00B04DEB">
        <w:rPr>
          <w:rFonts w:ascii="Cambria Math" w:hAnsi="Cambria Math" w:cs="Cambria Math"/>
        </w:rPr>
        <w:t>₂</w:t>
      </w:r>
      <w:r w:rsidRPr="00B04DEB">
        <w:t>. Turklāt norādīts, ka gaidāmā Atjaunojamo energoresursu direktīvas pārskatīšana 2021.</w:t>
      </w:r>
      <w:r w:rsidR="000E142F">
        <w:t> </w:t>
      </w:r>
      <w:r w:rsidRPr="00B04DEB">
        <w:t>gada jūnijā radīs iespējas ieviest jaunu mērķtiecīgu atbalstu biogāzes tirgus attīstības paātrināšanai.</w:t>
      </w:r>
    </w:p>
    <w:p w14:paraId="4A3A6E4B" w14:textId="10576027" w:rsidR="00500DE9" w:rsidRPr="00B04DEB" w:rsidRDefault="00500DE9" w:rsidP="002E45F3">
      <w:pPr>
        <w:pStyle w:val="Bodytextpurplehighlight"/>
        <w:rPr>
          <w:lang w:eastAsia="en-GB"/>
        </w:rPr>
      </w:pPr>
      <w:r w:rsidRPr="00B04DEB">
        <w:rPr>
          <w:lang w:eastAsia="en-GB"/>
        </w:rPr>
        <w:lastRenderedPageBreak/>
        <w:t>Eiropas Komisijas paziņojums "Eiropas 2030.</w:t>
      </w:r>
      <w:r w:rsidR="000E142F">
        <w:rPr>
          <w:lang w:eastAsia="en-GB"/>
        </w:rPr>
        <w:t> </w:t>
      </w:r>
      <w:r w:rsidRPr="00B04DEB">
        <w:rPr>
          <w:lang w:eastAsia="en-GB"/>
        </w:rPr>
        <w:t>gada klimata politikas ieceru kāpināšana. Investīcijas klimatneitrālā nākotnē iedzīvotāju labā"</w:t>
      </w:r>
      <w:r w:rsidRPr="00B04DEB">
        <w:rPr>
          <w:rStyle w:val="FootnoteReference"/>
          <w:lang w:eastAsia="en-GB"/>
        </w:rPr>
        <w:footnoteReference w:id="85"/>
      </w:r>
    </w:p>
    <w:p w14:paraId="3EA60717" w14:textId="68B488A8" w:rsidR="00500DE9" w:rsidRPr="00B04DEB" w:rsidRDefault="00500DE9" w:rsidP="002E45F3">
      <w:pPr>
        <w:pStyle w:val="BodyText"/>
      </w:pPr>
      <w:r w:rsidRPr="00B04DEB">
        <w:t>Paziņojumam pievienots ietekmes novērtējums, kas apliecina, ka ar atbilstošām rīcībpolitikām ir ekonomiski pamatoti samazināt ES SEG emisijas līdz 2030.</w:t>
      </w:r>
      <w:r w:rsidR="000E142F">
        <w:t> </w:t>
      </w:r>
      <w:r w:rsidRPr="00B04DEB">
        <w:t>gadam par vismaz 55% (salīdzinājumā ar 1990.</w:t>
      </w:r>
      <w:r w:rsidR="000E142F">
        <w:t> </w:t>
      </w:r>
      <w:r w:rsidRPr="00B04DEB">
        <w:t>gada līmeni). Paziņojuma izstrāde ir daļa no Eiropas Zaļā kursa plānotajām rīcībām.</w:t>
      </w:r>
    </w:p>
    <w:p w14:paraId="026AE104" w14:textId="7250FCA2" w:rsidR="00500DE9" w:rsidRPr="00B04DEB" w:rsidRDefault="00500DE9" w:rsidP="002E45F3">
      <w:pPr>
        <w:pStyle w:val="BodyText"/>
      </w:pPr>
      <w:r w:rsidRPr="00B04DEB">
        <w:t xml:space="preserve">Mobilitātei būs jāpaliek tīrākai </w:t>
      </w:r>
      <w:r w:rsidR="00D12F8A">
        <w:t>–</w:t>
      </w:r>
      <w:r w:rsidRPr="00B04DEB">
        <w:t xml:space="preserve"> jāattīsta sabiedriskais transports un plašāk jāveido multimodāli risinājumi. Digitālās tehnoloģijas būs svarīgs instruments, kas ES palīdzēs sasniegt klimatneitralitāti un stiprinās tās globālo konkurētspēju.</w:t>
      </w:r>
    </w:p>
    <w:p w14:paraId="5946F9E5" w14:textId="77777777" w:rsidR="00500DE9" w:rsidRPr="00B04DEB" w:rsidRDefault="00500DE9" w:rsidP="002E45F3">
      <w:pPr>
        <w:pStyle w:val="BodyText"/>
      </w:pPr>
      <w:r w:rsidRPr="00B04DEB">
        <w:t>Publiskā transporta un aktīvās mobilitātes (piemēram, kājāmiešanas un riteņbraukšanas) īpatsvara palielinājums, kā arī automatizēta, satīklota un multimodāla mobilitāte kombinācijā ar stingrākiem gaisa piesārņotāju un CO</w:t>
      </w:r>
      <w:r w:rsidRPr="00B04DEB">
        <w:rPr>
          <w:vertAlign w:val="subscript"/>
        </w:rPr>
        <w:t>2</w:t>
      </w:r>
      <w:r w:rsidRPr="00B04DEB">
        <w:t xml:space="preserve"> emisiju standartiem transportlīdzekļiem samazinās transporta radīto piesārņojumu, it īpaši pilsētās.</w:t>
      </w:r>
    </w:p>
    <w:p w14:paraId="12ED9CD0" w14:textId="183C16CF" w:rsidR="00500DE9" w:rsidRPr="00B04DEB" w:rsidRDefault="00500DE9" w:rsidP="002E45F3">
      <w:pPr>
        <w:pStyle w:val="Bodytextpurplehighlight"/>
      </w:pPr>
      <w:r w:rsidRPr="00B04DEB">
        <w:t>ES ceļu satiksmes drošības politikas satvars 2021.-2030.</w:t>
      </w:r>
      <w:r w:rsidR="000E142F">
        <w:t> </w:t>
      </w:r>
      <w:r w:rsidRPr="00B04DEB">
        <w:t>gadam –</w:t>
      </w:r>
      <w:r w:rsidR="00FD5CAD">
        <w:t xml:space="preserve"> </w:t>
      </w:r>
      <w:r w:rsidRPr="00B04DEB">
        <w:t>turpmākie pasākumi ceļā uz "Nulles vīziju"</w:t>
      </w:r>
      <w:r w:rsidRPr="00B04DEB">
        <w:rPr>
          <w:rStyle w:val="FootnoteReference"/>
        </w:rPr>
        <w:footnoteReference w:id="86"/>
      </w:r>
    </w:p>
    <w:p w14:paraId="40A5A124" w14:textId="46398BB5" w:rsidR="00500DE9" w:rsidRPr="00B04DEB" w:rsidRDefault="00500DE9" w:rsidP="002E45F3">
      <w:pPr>
        <w:pStyle w:val="BodyText"/>
      </w:pPr>
      <w:r w:rsidRPr="00B04DEB">
        <w:t>Dokumenta mērķis ir pārskatīt darbības, lai tuvotos noteiktajam ES ilgtermiņa mērķim 2050.</w:t>
      </w:r>
      <w:r w:rsidR="000E142F">
        <w:t> </w:t>
      </w:r>
      <w:r w:rsidRPr="00B04DEB">
        <w:t xml:space="preserve">gadā līdz nullei samazināt ceļu satiksmē bojāgājušo un smagi ievainoto skaitu. </w:t>
      </w:r>
    </w:p>
    <w:p w14:paraId="2D23CA28" w14:textId="3B8EAF57" w:rsidR="00500DE9" w:rsidRPr="00B04DEB" w:rsidRDefault="00500DE9" w:rsidP="002E45F3">
      <w:pPr>
        <w:pStyle w:val="Bodytextpurplehighlight"/>
      </w:pPr>
      <w:r w:rsidRPr="00B04DEB">
        <w:t>Pārdomu dokuments. Ceļā uz ilgtspējīgu Eiropu līdz 2030.</w:t>
      </w:r>
      <w:r w:rsidR="000E142F">
        <w:t> </w:t>
      </w:r>
      <w:r w:rsidRPr="00B04DEB">
        <w:t>gadam</w:t>
      </w:r>
      <w:r w:rsidRPr="00B04DEB">
        <w:rPr>
          <w:rStyle w:val="FootnoteReference"/>
        </w:rPr>
        <w:footnoteReference w:id="87"/>
      </w:r>
    </w:p>
    <w:p w14:paraId="510F1F78" w14:textId="77777777" w:rsidR="00500DE9" w:rsidRPr="00B04DEB" w:rsidRDefault="00500DE9" w:rsidP="00C63731">
      <w:pPr>
        <w:jc w:val="both"/>
        <w:rPr>
          <w:lang w:eastAsia="en-GB"/>
        </w:rPr>
      </w:pPr>
      <w:r w:rsidRPr="00B04DEB">
        <w:t>Šis dokuments atspoguļo ES apņemšanos sasniegt ANO ilgtspējīgas attīstības mērķus, tostarp Parīzes nolīgumu. Pārskatot Eiropas problēmas un piedāvājot nākotnes scenārijus, tas veicina diskusiju par efektīvākajiem veidiem, kā sasniegt šos mērķus.</w:t>
      </w:r>
    </w:p>
    <w:p w14:paraId="4C372E9C" w14:textId="77777777" w:rsidR="00500DE9" w:rsidRPr="00B04DEB" w:rsidRDefault="00500DE9" w:rsidP="002E45F3">
      <w:pPr>
        <w:pStyle w:val="Bodytextpurplehighlight"/>
        <w:rPr>
          <w:lang w:eastAsia="en-GB"/>
        </w:rPr>
      </w:pPr>
      <w:r w:rsidRPr="00B04DEB">
        <w:rPr>
          <w:lang w:eastAsia="en-GB"/>
        </w:rPr>
        <w:t>Eiropas Komisijas paziņojums "Tīru planētu – visiem! Stratēģisks Eiropas ilgtermiņa redzējums par pārticīgu, modernu, konkurētspējīgu un klimatneitrālu ekonomiku"</w:t>
      </w:r>
      <w:r w:rsidRPr="00B04DEB">
        <w:rPr>
          <w:rStyle w:val="FootnoteReference"/>
          <w:lang w:eastAsia="en-GB"/>
        </w:rPr>
        <w:footnoteReference w:id="88"/>
      </w:r>
    </w:p>
    <w:p w14:paraId="7C0405B6" w14:textId="74B71900" w:rsidR="00500DE9" w:rsidRPr="00B04DEB" w:rsidRDefault="00500DE9" w:rsidP="002E45F3">
      <w:pPr>
        <w:pStyle w:val="BodyText"/>
        <w:rPr>
          <w:lang w:eastAsia="en-GB"/>
        </w:rPr>
      </w:pPr>
      <w:r w:rsidRPr="00B04DEB">
        <w:t>Stratēģijas mērķis ir parādīt Eiropas apņemšanos kļūt par globālu līderi klimata politikas jomā un piedāvāt redzējumu, kas ar sociāli taisnīgu un izmaksefektīvu pāreju ļauj līdz 2050.</w:t>
      </w:r>
      <w:r w:rsidR="000E142F">
        <w:t> </w:t>
      </w:r>
      <w:r w:rsidRPr="00B04DEB">
        <w:t xml:space="preserve">gadam sasniegt SEG neto nulles emisiju ekonomiku. Stratēģija ir paredzēta, lai noteiktu ES klimata un enerģētikas rīcībpolitikas vispārīgo virzienu un ieskicētu aprises tam, ko ES uzskata par savu ilgtermiņa pienesumu Parīzes nolīguma temperatūras </w:t>
      </w:r>
      <w:r w:rsidRPr="00B04DEB">
        <w:lastRenderedPageBreak/>
        <w:t>mērķu sasniegšanā atbilstoši ANO ilgtspējīgas attīstības mērķiem, kas laika gaitā ietekmēs vairākas citas ES rīcībpolitikas.</w:t>
      </w:r>
    </w:p>
    <w:p w14:paraId="415C1EAA" w14:textId="77777777" w:rsidR="00500DE9" w:rsidRPr="00B04DEB" w:rsidRDefault="00500DE9" w:rsidP="002E45F3">
      <w:pPr>
        <w:pStyle w:val="Bodytextpurplehighlight"/>
        <w:rPr>
          <w:lang w:eastAsia="en-GB"/>
        </w:rPr>
      </w:pPr>
      <w:bookmarkStart w:id="60" w:name="_Toc190683343"/>
      <w:bookmarkStart w:id="61" w:name="_Toc190683301"/>
      <w:r w:rsidRPr="00B04DEB">
        <w:rPr>
          <w:lang w:eastAsia="en-GB"/>
        </w:rPr>
        <w:t>Pretim automatizēto transportlīdzekļu mobilitātei. ES nākamības mobilitātes stratēģija</w:t>
      </w:r>
      <w:r w:rsidRPr="00B04DEB">
        <w:rPr>
          <w:rStyle w:val="FootnoteReference"/>
          <w:lang w:eastAsia="en-GB"/>
        </w:rPr>
        <w:footnoteReference w:id="89"/>
      </w:r>
    </w:p>
    <w:p w14:paraId="061129DE" w14:textId="77777777" w:rsidR="00500DE9" w:rsidRPr="00B04DEB" w:rsidRDefault="00500DE9" w:rsidP="002E45F3">
      <w:pPr>
        <w:pStyle w:val="BodyText"/>
        <w:rPr>
          <w:lang w:eastAsia="en-GB"/>
        </w:rPr>
      </w:pPr>
      <w:r w:rsidRPr="00B04DEB">
        <w:t>Eiropas mērķis ir kļūt par pasaules līderi savienoto un automatizēto transportlīdzekļu mobilitātes ieviešanā. Šī iniciatīva ietver centienus samazināt satiksmes negadījumos bojāgājušo skaitu, kaitīgo transportlīdzekļu izmešu daudzumu un satiksmes sastrēgumus.</w:t>
      </w:r>
    </w:p>
    <w:p w14:paraId="5B7FCF69" w14:textId="77777777" w:rsidR="00500DE9" w:rsidRPr="00B04DEB" w:rsidRDefault="00500DE9" w:rsidP="002E45F3">
      <w:pPr>
        <w:pStyle w:val="Bodytextpurplehighlight"/>
        <w:rPr>
          <w:lang w:eastAsia="en-GB"/>
        </w:rPr>
      </w:pPr>
      <w:r w:rsidRPr="00B04DEB">
        <w:rPr>
          <w:lang w:eastAsia="en-GB"/>
        </w:rPr>
        <w:t>IMO stratēģija SEG emisiju no kuģiem mazināšanai (Initial IMO Strategy on reduction of GHG emissions from ships)</w:t>
      </w:r>
      <w:r w:rsidRPr="00B04DEB">
        <w:rPr>
          <w:rStyle w:val="FootnoteReference"/>
          <w:lang w:eastAsia="en-GB"/>
        </w:rPr>
        <w:footnoteReference w:id="90"/>
      </w:r>
    </w:p>
    <w:p w14:paraId="5144DDF6" w14:textId="17696428" w:rsidR="00500DE9" w:rsidRPr="00B04DEB" w:rsidRDefault="00500DE9" w:rsidP="002E45F3">
      <w:pPr>
        <w:pStyle w:val="BodyText"/>
        <w:rPr>
          <w:b/>
        </w:rPr>
      </w:pPr>
      <w:r w:rsidRPr="00B04DEB">
        <w:t>Starptautiskās Jūrniecības organizācijas (IMO) 2023.</w:t>
      </w:r>
      <w:r w:rsidR="000E142F">
        <w:t> </w:t>
      </w:r>
      <w:r w:rsidRPr="00B04DEB">
        <w:t>gada stratēģija par SEG emisiju samazināšanu no kuģiem nosaka visaptverošu plānu starptautiskās kuģniecības emisiju mazināšanai. Šī stratēģija aizstāj sākotnējo 2018.</w:t>
      </w:r>
      <w:r w:rsidR="000E142F">
        <w:t> </w:t>
      </w:r>
      <w:r w:rsidRPr="00B04DEB">
        <w:t>gada IMO SEG stratēģiju un paredz pakāpenisku emisiju izskaušanu, cenšoties panākt neto nulles emisijas ap 2050.</w:t>
      </w:r>
      <w:r w:rsidR="000E142F">
        <w:t> </w:t>
      </w:r>
      <w:r w:rsidRPr="00B04DEB">
        <w:t>gadu. Tajā noteikti orientējoši mērķi: vismaz 20% emisiju samazinājums līdz 2030.</w:t>
      </w:r>
      <w:r w:rsidR="000E142F">
        <w:t> </w:t>
      </w:r>
      <w:r w:rsidRPr="00B04DEB">
        <w:t>gadam (cenšoties sasniegt 30%) un vismaz 70% līdz 2040.</w:t>
      </w:r>
      <w:r w:rsidR="000E142F">
        <w:t> </w:t>
      </w:r>
      <w:r w:rsidRPr="00B04DEB">
        <w:t>gadam (cenšoties sasniegt 80%), salīdzinot ar 2008.</w:t>
      </w:r>
      <w:r w:rsidR="000E142F">
        <w:t> </w:t>
      </w:r>
      <w:r w:rsidRPr="00B04DEB">
        <w:t>gada līmeni. Stratēģijas īstenošana balstās uz IMO regulējuma principiem, ievērojot valstu atbildību un īpaši ņemot vērā jaunattīstības valstu, tostarp vismazāk attīstīto valstu un mazo salu attīstības valstu, vajadzības. Tā piedāvā tehniskus un ekonomiskus pasākumus, tostarp jūras degvielas standartus un SEG emisiju cenu mehānismus, kuru pieņemšanu plānots līdz 2025.</w:t>
      </w:r>
      <w:r w:rsidR="000E142F">
        <w:t> </w:t>
      </w:r>
      <w:r w:rsidRPr="00B04DEB">
        <w:t>gadam un ieviešanu līdz 2027.</w:t>
      </w:r>
      <w:r w:rsidR="000E142F">
        <w:t> </w:t>
      </w:r>
      <w:r w:rsidRPr="00B04DEB">
        <w:t>gadam. Atzīstot iespējamās grūtības, stratēģija uzsver kapacitātes stiprināšanu, tehnisko sadarbību un pētniecību, kā arī paredz regulāras pārskatīšanas, nākamā no tām plānota 2028.</w:t>
      </w:r>
      <w:r w:rsidR="000E142F">
        <w:t> </w:t>
      </w:r>
      <w:r w:rsidRPr="00B04DEB">
        <w:t xml:space="preserve">gadā, lai nodrošinātu atbilstību jaunākajām tehnoloģijām un globālajiem klimata mērķiem. </w:t>
      </w:r>
    </w:p>
    <w:p w14:paraId="5A041902" w14:textId="77777777" w:rsidR="00500DE9" w:rsidRPr="00B04DEB" w:rsidRDefault="00500DE9" w:rsidP="002E45F3">
      <w:pPr>
        <w:pStyle w:val="Bodytextpurplehighlight"/>
        <w:rPr>
          <w:lang w:eastAsia="en-GB"/>
        </w:rPr>
      </w:pPr>
      <w:r w:rsidRPr="00B04DEB">
        <w:rPr>
          <w:lang w:eastAsia="en-GB"/>
        </w:rPr>
        <w:t>Eiropas Komisijas paziņojums "Par militārās mobilitātes rīcības plānu"</w:t>
      </w:r>
      <w:r w:rsidRPr="00B04DEB">
        <w:rPr>
          <w:rStyle w:val="FootnoteReference"/>
          <w:lang w:eastAsia="en-GB"/>
        </w:rPr>
        <w:footnoteReference w:id="91"/>
      </w:r>
    </w:p>
    <w:p w14:paraId="6A40381E" w14:textId="38FFA5B7" w:rsidR="00500DE9" w:rsidRPr="00B04DEB" w:rsidRDefault="00500DE9" w:rsidP="002E45F3">
      <w:pPr>
        <w:pStyle w:val="BodyText"/>
      </w:pPr>
      <w:r w:rsidRPr="00B04DEB">
        <w:t xml:space="preserve">Tiek iecerēti vairāki pasākumi, lai novērstu fiziskos, procesuālos un normatīvos šķēršļus militārajai mobilitātei, koncentrējoties uz trim galvenajiem virzieniem: militārās vajadzības, transporta infrastruktūru, kā </w:t>
      </w:r>
      <w:r w:rsidRPr="00B04DEB">
        <w:rPr>
          <w:rStyle w:val="BodyTextChar"/>
        </w:rPr>
        <w:t>arī</w:t>
      </w:r>
      <w:r w:rsidRPr="00B04DEB">
        <w:t xml:space="preserve"> normatīvajiem un procesuālajiem jautājumiem. Norādīts, ka Rīcības plāna īstenošanā būtiska ir ES dalībvalstu un visu iesaistīto pušu cieša sadarbība. </w:t>
      </w:r>
      <w:r w:rsidR="002215B8">
        <w:t>B</w:t>
      </w:r>
      <w:r w:rsidRPr="00B04DEB">
        <w:t xml:space="preserve">ūvējot transporta infrastruktūru, </w:t>
      </w:r>
      <w:r w:rsidR="00404CDD">
        <w:t xml:space="preserve">ir aicinājums </w:t>
      </w:r>
      <w:r w:rsidRPr="00B04DEB">
        <w:t>konsekventi ievērot militārās prasības.</w:t>
      </w:r>
    </w:p>
    <w:p w14:paraId="3CB5C14C" w14:textId="77777777" w:rsidR="00500DE9" w:rsidRPr="00B04DEB" w:rsidRDefault="00500DE9" w:rsidP="002E45F3">
      <w:pPr>
        <w:pStyle w:val="Bodytextpurplehighlight"/>
        <w:rPr>
          <w:rFonts w:ascii="Arial" w:hAnsi="Arial" w:cs="Arial"/>
          <w:color w:val="414142"/>
          <w:sz w:val="20"/>
          <w:szCs w:val="20"/>
          <w:lang w:eastAsia="en-GB"/>
        </w:rPr>
      </w:pPr>
      <w:r w:rsidRPr="00B04DEB">
        <w:rPr>
          <w:lang w:eastAsia="en-GB"/>
        </w:rPr>
        <w:lastRenderedPageBreak/>
        <w:t>Investīcijas gudrā, novatoriskā un ilgtspējīgā rūpniecībā. Atjauninātā ES rūpniecības politikas stratēģija</w:t>
      </w:r>
      <w:r w:rsidRPr="00B04DEB">
        <w:rPr>
          <w:vertAlign w:val="superscript"/>
        </w:rPr>
        <w:footnoteReference w:id="92"/>
      </w:r>
    </w:p>
    <w:p w14:paraId="23C557C1" w14:textId="77777777" w:rsidR="00500DE9" w:rsidRPr="00B04DEB" w:rsidRDefault="00500DE9" w:rsidP="002E45F3">
      <w:pPr>
        <w:pStyle w:val="BodyText"/>
        <w:rPr>
          <w:lang w:eastAsia="en-GB"/>
        </w:rPr>
      </w:pPr>
      <w:r w:rsidRPr="00B04DEB">
        <w:t>Nākamās paaudzes elektronisko sakaru tīkls, īpaši 5G, veido pamatu nākotnes darījumu darbības modeļiem. Autonomo transportlīdzekļu, lietu interneta un daudzu citu pielietojumu attīstība, uz kuriem rūpniecība paļausies nākotnē, nav iespējama bez ātrāka un pastāvīgi pieejama interneta savienojuma.</w:t>
      </w:r>
    </w:p>
    <w:p w14:paraId="64C4441A" w14:textId="77777777" w:rsidR="00500DE9" w:rsidRPr="00B04DEB" w:rsidRDefault="00500DE9" w:rsidP="002E45F3">
      <w:pPr>
        <w:pStyle w:val="Bodytextpurplehighlight"/>
        <w:rPr>
          <w:lang w:eastAsia="en-GB"/>
        </w:rPr>
      </w:pPr>
      <w:r w:rsidRPr="00B04DEB">
        <w:rPr>
          <w:lang w:eastAsia="en-GB"/>
        </w:rPr>
        <w:t>Eiropas sadarbīgo intelektisko transporta sistēmu stratēģija – liels solis ceļā uz sadarbīgu, satīklotu un automatizētu pārvietošanos</w:t>
      </w:r>
      <w:r w:rsidRPr="00B04DEB">
        <w:rPr>
          <w:rStyle w:val="FootnoteReference"/>
          <w:lang w:eastAsia="en-GB"/>
        </w:rPr>
        <w:footnoteReference w:id="93"/>
      </w:r>
    </w:p>
    <w:p w14:paraId="5875941A" w14:textId="0755442F" w:rsidR="00500DE9" w:rsidRPr="00B04DEB" w:rsidRDefault="00500DE9" w:rsidP="002E45F3">
      <w:pPr>
        <w:pStyle w:val="BodyText"/>
        <w:rPr>
          <w:lang w:eastAsia="en-GB"/>
        </w:rPr>
      </w:pPr>
      <w:r w:rsidRPr="00B04DEB">
        <w:t xml:space="preserve">Stratēģijā uzsvērtie principi (pakalpojuma nepārtrauktība, S-ITS sakaru drošība, drošības pasākumi privātuma un datu aizsardzībai, sakaru tehnoloģijas un frekvences, sadarbība visos līmeņos, atbilstības novērtēšana, atbilstošs tiesiskais regulējums, starptautiskā sadarbība) ir vērsti uz to, lai </w:t>
      </w:r>
      <w:r w:rsidRPr="00B04DEB">
        <w:rPr>
          <w:b/>
          <w:lang w:eastAsia="en-GB"/>
        </w:rPr>
        <w:t>2019.</w:t>
      </w:r>
      <w:r w:rsidR="000E142F">
        <w:rPr>
          <w:b/>
          <w:lang w:eastAsia="en-GB"/>
        </w:rPr>
        <w:t> </w:t>
      </w:r>
      <w:r w:rsidRPr="00B04DEB">
        <w:rPr>
          <w:b/>
          <w:lang w:eastAsia="en-GB"/>
        </w:rPr>
        <w:t>gadā sāktu izmantot savienojamas intelektiskās transporta sistēmas.</w:t>
      </w:r>
      <w:r w:rsidRPr="00B04DEB">
        <w:t xml:space="preserve"> Jāīsteno S-ITS un jānodrošina, ka tiek atbalstīts vismaz pirmās dienas S-ITS pakalpojumu saraksts. Turklāt jāizstrādā kopīga drošības un sertifikātu politika S-ITS ieviešanai Eiropā. Ir jāveicina informēšanas kampaņas, lai radītu nepieciešamo uzticību starp galalietotājiem un nodrošinātu pieņemšanu sabiedrībā. Turklāt jāpievienojas platformai </w:t>
      </w:r>
      <w:r w:rsidRPr="00B04DEB">
        <w:rPr>
          <w:i/>
          <w:lang w:eastAsia="en-GB"/>
        </w:rPr>
        <w:t>C-Roads</w:t>
      </w:r>
      <w:r w:rsidRPr="00B04DEB">
        <w:t xml:space="preserve"> pārbaudes un apstiprināšanas nolūkā, nodrošinot pirmās dienas S-ITS pakalpojumu sadarbību visā ES. Ar S-ITS ieviešanas iniciatīvām būtu jāīsteno attiecīgie līdzāspastāvēšanas traucējumu mazināšanas paņēmieni saskaņā ar ETSI standartiem un procedūrām. Visbeidzot, jānodrošina S-ITS pakalpojumu vienots tirgus Eiropā, pamatojoties uz kopīgiem sakaru profiliem, kuri paredz arī turpmāku novatorisku pakalpojumu iespēju.</w:t>
      </w:r>
    </w:p>
    <w:p w14:paraId="31BF908C" w14:textId="77777777" w:rsidR="00500DE9" w:rsidRPr="00B04DEB" w:rsidRDefault="00500DE9" w:rsidP="002E45F3">
      <w:pPr>
        <w:pStyle w:val="Bodytextpurplehighlight"/>
        <w:rPr>
          <w:lang w:eastAsia="en-GB"/>
        </w:rPr>
      </w:pPr>
      <w:r w:rsidRPr="00B04DEB">
        <w:rPr>
          <w:lang w:eastAsia="en-GB"/>
        </w:rPr>
        <w:t>Eiropas mazemisiju mobilitātes stratēģija</w:t>
      </w:r>
      <w:r w:rsidRPr="00B04DEB">
        <w:rPr>
          <w:rStyle w:val="FootnoteReference"/>
          <w:lang w:eastAsia="en-GB"/>
        </w:rPr>
        <w:footnoteReference w:id="94"/>
      </w:r>
      <w:r w:rsidRPr="00B04DEB">
        <w:rPr>
          <w:lang w:eastAsia="en-GB"/>
        </w:rPr>
        <w:tab/>
      </w:r>
    </w:p>
    <w:p w14:paraId="1D19224E" w14:textId="77777777" w:rsidR="00500DE9" w:rsidRPr="00B04DEB" w:rsidRDefault="00500DE9" w:rsidP="002E45F3">
      <w:pPr>
        <w:pStyle w:val="BodyText"/>
        <w:rPr>
          <w:b/>
          <w:bCs/>
          <w:lang w:eastAsia="en-GB"/>
        </w:rPr>
      </w:pPr>
      <w:r w:rsidRPr="00B04DEB">
        <w:t xml:space="preserve">Galvenie mērķi ietver transporta sistēmu efektivitātes paaugstināšanu, paātrinātu zemu emisiju alternatīvās enerģijas izmantošanas veicināšanu transportā un pāreju uz nulles emisijas transportlīdzekļiem. Resursi būtu jāvelta inovācijām zemu un nulles emisiju tehnoloģijās un to praktiskajā ieviešanā, savukārt pētījumi būtu jākoncentrē uz progresīvām biodegvielām un sintētiskajām degvielām. Nepieciešams izveidot tiesisko ietvaru, lai stimulētu digitālo tehnoloģiju attīstību un to tirgus ienākšanu. Standartizācija ir nepieciešama pārrobežu sadarbības un datu apmaiņas nodrošināšanai, pievēršot īpašu uzmanību datu aizsardzībai un kiberdrošībai. ES investīciju instrumenti būs vērsti uz transporta sistēmas efektivitātes palielināšanu tehnoloģiski neitrālā veidā, veicinot alternatīvu zemu emisiju enerģijas avotu izmantošanu transportlīdzekļos un atbalstot zemu emisiju un nulles emisijas transportlīdzekļu popularizēšanu. Ilgtspējīgas pilsētvides mobilitātes plānošana ietvers telpiskās plānošanas un mobilitātes </w:t>
      </w:r>
      <w:r w:rsidRPr="00B04DEB">
        <w:lastRenderedPageBreak/>
        <w:t>pieprasījumu analīzi, kā arī veicinās aktīvos pārvietošanās veidus (riteņbraukšanu un iešanu), sabiedrisko transportu un/vai koplietošanas mobilitātes shēmas (velosipēdu un automašīnu koplietošana un taksometra koplietošana), lai samazinātu sastrēgumus un piesārņojumu pilsētās.</w:t>
      </w:r>
    </w:p>
    <w:p w14:paraId="6845BCD6" w14:textId="77777777" w:rsidR="00500DE9" w:rsidRPr="00B04DEB" w:rsidRDefault="00500DE9" w:rsidP="002E45F3">
      <w:pPr>
        <w:pStyle w:val="Bodytextpurplehighlight"/>
        <w:rPr>
          <w:vertAlign w:val="superscript"/>
          <w:lang w:eastAsia="en-GB"/>
        </w:rPr>
      </w:pPr>
      <w:r w:rsidRPr="00B04DEB">
        <w:rPr>
          <w:lang w:eastAsia="en-GB"/>
        </w:rPr>
        <w:t>Aviācijas stratēģija Eiropai</w:t>
      </w:r>
      <w:r w:rsidRPr="00B04DEB">
        <w:rPr>
          <w:rStyle w:val="FootnoteReference"/>
          <w:lang w:eastAsia="en-GB"/>
        </w:rPr>
        <w:footnoteReference w:id="95"/>
      </w:r>
    </w:p>
    <w:p w14:paraId="566A47EA" w14:textId="77777777" w:rsidR="00500DE9" w:rsidRPr="00B04DEB" w:rsidRDefault="00500DE9" w:rsidP="002E45F3">
      <w:pPr>
        <w:pStyle w:val="BodyText"/>
        <w:rPr>
          <w:lang w:eastAsia="en-GB"/>
        </w:rPr>
      </w:pPr>
      <w:r w:rsidRPr="00B04DEB">
        <w:t>Mērķis ir stiprināt visa ES gaisa transporta vērtību tīkla konkurētspēju un ilgtspēju. Prioritātes ietver izaugsmes tirgus nodrošināšanu, uzlabojot pakalpojumus, piekļuvi tirgum un ieguldījumu iespējas kopā ar trešajām valstīm, vienlaikus garantējot vienlīdzīgus konkurences apstākļus; izaugsmes ierobežojumu samazināšanu gaisā un uz zemes, mazinot jaudas ierobežojumus un uzlabojot efektivitāti un savienojamību; augstu ES drošības un aizsardzības standartu līmeņa saglabāšanu, pārejot uz domāšanu, kas balstīta uz risku un veiktspēju; mērķtiecīgas ārējās aviācijas politikas īstenošanu, lai nodrošinātu Eiropas starptautisko savienojamību; divpusējo aviācijas drošības nolīgumu klāsta paplašināšanu, kuru mērķis ir panākt drošības sertifikācijas standartu savstarpēju atzīšanu; Eiropas vienotās gaisa telpas izveides pabeigšanu un Eiropas vienotās gaisa telpas gaisa satiksmes pārvaldības pētniecības projekta (SESAR) īstenošanu; lidostu stratēģiskās plānošanas uzlabošanu ES līmenī, izstrādājot lidostu stratēģiskās plānošanas sistēmas, tostarp ģenerālplānus galvenajām lidostām; multimodālo savienojumu uzlabošanu un augstu drošības standartu saglabāšanu.</w:t>
      </w:r>
    </w:p>
    <w:p w14:paraId="4655C49C" w14:textId="77777777" w:rsidR="00500DE9" w:rsidRPr="00B04DEB" w:rsidRDefault="00500DE9" w:rsidP="002E45F3">
      <w:pPr>
        <w:pStyle w:val="Bodytextpurplehighlight"/>
        <w:rPr>
          <w:vertAlign w:val="superscript"/>
          <w:lang w:eastAsia="en-GB"/>
        </w:rPr>
      </w:pPr>
      <w:r w:rsidRPr="00B04DEB">
        <w:rPr>
          <w:lang w:eastAsia="en-GB"/>
        </w:rPr>
        <w:t>Eiropas Komisijas paziņojums "Kopīgiem spēkiem virzībā uz konkurētspējīgu un resursu ziņā efektīvu mobilitāti pilsētās"</w:t>
      </w:r>
      <w:r w:rsidRPr="00B04DEB">
        <w:rPr>
          <w:rStyle w:val="FootnoteReference"/>
          <w:lang w:eastAsia="en-GB"/>
        </w:rPr>
        <w:footnoteReference w:id="96"/>
      </w:r>
    </w:p>
    <w:p w14:paraId="63645E06" w14:textId="77777777" w:rsidR="00500DE9" w:rsidRPr="00B04DEB" w:rsidRDefault="00500DE9" w:rsidP="00A93595">
      <w:pPr>
        <w:jc w:val="both"/>
        <w:rPr>
          <w:lang w:eastAsia="en-GB"/>
        </w:rPr>
      </w:pPr>
      <w:r w:rsidRPr="00B04DEB">
        <w:t>Tiek ierosināta virkne konkrētu pasākumu, kas realizējami dažādos līmeņos, ieskaitot pilsētu loģistiku, pilsētu pieejas noteikumus, ITS risinājumu izvēršanu pilsētās un ceļu satiksmes drošību.</w:t>
      </w:r>
    </w:p>
    <w:p w14:paraId="1C7805B7" w14:textId="77777777" w:rsidR="00500DE9" w:rsidRPr="00B04DEB" w:rsidRDefault="00500DE9" w:rsidP="002E45F3">
      <w:pPr>
        <w:pStyle w:val="Bodytextpurplehighlight"/>
        <w:rPr>
          <w:lang w:eastAsia="en-GB"/>
        </w:rPr>
      </w:pPr>
      <w:r w:rsidRPr="00B04DEB">
        <w:rPr>
          <w:lang w:eastAsia="en-GB"/>
        </w:rPr>
        <w:t>Pielāgošanās klimata pārmaiņām: ES stratēģija</w:t>
      </w:r>
      <w:r w:rsidRPr="00B04DEB">
        <w:rPr>
          <w:rStyle w:val="FootnoteReference"/>
          <w:lang w:eastAsia="en-GB"/>
        </w:rPr>
        <w:footnoteReference w:id="97"/>
      </w:r>
    </w:p>
    <w:p w14:paraId="438008C9" w14:textId="2C038205" w:rsidR="00500DE9" w:rsidRPr="00B04DEB" w:rsidRDefault="00500DE9" w:rsidP="002E45F3">
      <w:pPr>
        <w:pStyle w:val="BodyText"/>
        <w:rPr>
          <w:lang w:eastAsia="en-GB"/>
        </w:rPr>
      </w:pPr>
      <w:r w:rsidRPr="00B04DEB">
        <w:t>ES pielāgošanās stratēģijas galvenais mērķis ir uzlabot Eiropas noturību pret klimata pārmaiņām. Ir nepiecieš</w:t>
      </w:r>
      <w:r w:rsidRPr="00B04DEB">
        <w:rPr>
          <w:lang w:eastAsia="en-GB"/>
        </w:rPr>
        <w:t>ams</w:t>
      </w:r>
      <w:r w:rsidRPr="00B04DEB">
        <w:rPr>
          <w:i/>
          <w:lang w:eastAsia="en-GB"/>
        </w:rPr>
        <w:t xml:space="preserve"> </w:t>
      </w:r>
      <w:r w:rsidRPr="00B04DEB">
        <w:rPr>
          <w:iCs/>
          <w:lang w:eastAsia="en-GB"/>
        </w:rPr>
        <w:t>stiprināt</w:t>
      </w:r>
      <w:r w:rsidRPr="00B04DEB">
        <w:t xml:space="preserve"> gatavību un spēju reaģēt uz klimata pārmaiņu ietekmi pašvaldību, reģionālā, valsts un ES līmenī, kā arī izstrādāt saskaņotu pieeju šī mērķa sasniegšanai un nodrošināt lielāku pasākumu koordinētību. Stratēģijā noteiktās darbības, ko ES un EK īstenos dalībvalstu darbību veicināšanai, ietver mudinājumu dalībvalstīm pieņemt visaptverošas pielāgošanās stratēģijas; LIFE programmas finansējuma izmantošanu, lai atbalstītu spēju veidošanu un palielinātu pielāgošanās darbību intensitāti Eiropā 2013</w:t>
      </w:r>
      <w:r w:rsidR="0073137C">
        <w:t xml:space="preserve">. </w:t>
      </w:r>
      <w:r w:rsidRPr="00B04DEB">
        <w:t>-</w:t>
      </w:r>
      <w:r w:rsidR="00456CF0">
        <w:t xml:space="preserve"> </w:t>
      </w:r>
      <w:r w:rsidRPr="00B04DEB">
        <w:t>2020</w:t>
      </w:r>
      <w:r w:rsidR="00456CF0">
        <w:t>. gadā</w:t>
      </w:r>
      <w:r w:rsidRPr="00B04DEB">
        <w:t xml:space="preserve">; pielāgošanās jautājuma iekļaušanu Pilsētu mēru pakta mehānismā; zināšanu trūkumu aizpildīšanu; Climate-ADAPT pilnveidošanu, lai tā kļūtu par centrālo informācijas avotu par pielāgošanos klimata pārmaiņām Eiropas mērogā; klimatgatavības veicināšanu; noturīgākas infrastruktūras nodrošināšanu; </w:t>
      </w:r>
      <w:r w:rsidRPr="00B04DEB">
        <w:lastRenderedPageBreak/>
        <w:t>apdrošināšanas un citu finanšu produktu atbalstu, kas uzlabo klimata pārmaiņām pielāgotu ieguldījumu un uzņēmējdarbības lēmumus.</w:t>
      </w:r>
    </w:p>
    <w:p w14:paraId="21DDCF8D" w14:textId="77777777" w:rsidR="00500DE9" w:rsidRPr="00B04DEB" w:rsidRDefault="00500DE9" w:rsidP="002E45F3">
      <w:pPr>
        <w:pStyle w:val="Bodytextpurplehighlight"/>
        <w:rPr>
          <w:lang w:eastAsia="en-GB"/>
        </w:rPr>
      </w:pPr>
      <w:r w:rsidRPr="00B04DEB">
        <w:rPr>
          <w:lang w:eastAsia="en-GB"/>
        </w:rPr>
        <w:t>ES Transporta Baltā grāmata. Ceļvedis uz Eiropas vienoto transporta telpu – virzība uz konkurētspējīgu un resursefektīvu transporta sistēmu</w:t>
      </w:r>
      <w:r w:rsidRPr="00B04DEB">
        <w:rPr>
          <w:rStyle w:val="FootnoteReference"/>
          <w:lang w:eastAsia="en-GB"/>
        </w:rPr>
        <w:footnoteReference w:id="98"/>
      </w:r>
    </w:p>
    <w:p w14:paraId="55702778" w14:textId="00439B8F" w:rsidR="00500DE9" w:rsidRPr="00B04DEB" w:rsidRDefault="00500DE9" w:rsidP="002E45F3">
      <w:pPr>
        <w:pStyle w:val="BodyText"/>
      </w:pPr>
      <w:r w:rsidRPr="00B04DEB">
        <w:t xml:space="preserve">Baltā grāmata aptver mērķus konkurētspējīgas un resursefektīvas transporta sistēmas izveidei. Lai sasniegtu </w:t>
      </w:r>
      <w:r w:rsidR="009F7E01">
        <w:t>nepieciešamo</w:t>
      </w:r>
      <w:r w:rsidRPr="00B04DEB">
        <w:t xml:space="preserve"> SEG </w:t>
      </w:r>
      <w:r w:rsidR="009F7E01">
        <w:t>emisiju samazināšanu, ir</w:t>
      </w:r>
      <w:r w:rsidRPr="00B04DEB">
        <w:t xml:space="preserve"> nepieciešama:</w:t>
      </w:r>
    </w:p>
    <w:p w14:paraId="4AA6F8DD" w14:textId="77777777" w:rsidR="00500DE9" w:rsidRPr="00B04DEB" w:rsidRDefault="00500DE9" w:rsidP="002E45F3">
      <w:pPr>
        <w:pStyle w:val="ListBullet2"/>
        <w:numPr>
          <w:ilvl w:val="0"/>
          <w:numId w:val="4"/>
        </w:numPr>
      </w:pPr>
      <w:r w:rsidRPr="00B04DEB">
        <w:t>jaunu un ilgtspējīgu degvielu un vilces sistēmu izstrādāšana un ieviešana;</w:t>
      </w:r>
    </w:p>
    <w:p w14:paraId="02A62110" w14:textId="4766ACEF" w:rsidR="00500DE9" w:rsidRPr="00B04DEB" w:rsidRDefault="00500DE9" w:rsidP="002E45F3">
      <w:pPr>
        <w:pStyle w:val="ListBullet2"/>
        <w:numPr>
          <w:ilvl w:val="0"/>
          <w:numId w:val="4"/>
        </w:numPr>
      </w:pPr>
      <w:r w:rsidRPr="00B04DEB">
        <w:t>līdz 2030.</w:t>
      </w:r>
      <w:r w:rsidR="000E142F">
        <w:t> </w:t>
      </w:r>
      <w:r w:rsidRPr="00B04DEB">
        <w:t>gadam uz pusi samazināt "tradicionālās degvielas" automobiļu izmantošanu pilsētas transportā; līdz 2050.</w:t>
      </w:r>
      <w:r w:rsidR="000E142F">
        <w:t> </w:t>
      </w:r>
      <w:r w:rsidRPr="00B04DEB">
        <w:t>gadam pakāpeniski pārtraukt to izmantošanu pilsētās; līdz 2030.</w:t>
      </w:r>
      <w:r w:rsidR="000E142F">
        <w:t> </w:t>
      </w:r>
      <w:r w:rsidRPr="00B04DEB">
        <w:t>gadam lielākajos apdzīvotajos centros panākt pilsētu loģistiku praktiski bez CO</w:t>
      </w:r>
      <w:r w:rsidRPr="00B04DEB">
        <w:rPr>
          <w:vertAlign w:val="subscript"/>
        </w:rPr>
        <w:t>2</w:t>
      </w:r>
      <w:r w:rsidRPr="00B04DEB">
        <w:t> emisijām;</w:t>
      </w:r>
    </w:p>
    <w:p w14:paraId="3A4F1012" w14:textId="279E15CF" w:rsidR="00500DE9" w:rsidRPr="00B04DEB" w:rsidRDefault="00500DE9" w:rsidP="002E45F3">
      <w:pPr>
        <w:pStyle w:val="ListBullet2"/>
        <w:numPr>
          <w:ilvl w:val="0"/>
          <w:numId w:val="4"/>
        </w:numPr>
      </w:pPr>
      <w:r w:rsidRPr="00B04DEB">
        <w:t>ilgtspējīgu degvielu ar zemu oglekļa saturu izmantošanai aviācijā līdz 2050.</w:t>
      </w:r>
      <w:r w:rsidR="000E142F">
        <w:t> </w:t>
      </w:r>
      <w:r w:rsidRPr="00B04DEB">
        <w:t>gadam jāsasniedz 40%; tāpat ES līdz 2050.</w:t>
      </w:r>
      <w:r w:rsidR="000E142F">
        <w:t> </w:t>
      </w:r>
      <w:r w:rsidRPr="00B04DEB">
        <w:t>gadam ir par 40% jāsamazina CO</w:t>
      </w:r>
      <w:r w:rsidRPr="00B04DEB">
        <w:rPr>
          <w:vertAlign w:val="subscript"/>
        </w:rPr>
        <w:t>2</w:t>
      </w:r>
      <w:r w:rsidRPr="00B04DEB">
        <w:t> emisijas, ko rada kuģu degviela (par 50%, ja tas praktiski iespējams);</w:t>
      </w:r>
    </w:p>
    <w:p w14:paraId="0628514B" w14:textId="77777777" w:rsidR="00500DE9" w:rsidRPr="00B04DEB" w:rsidRDefault="00500DE9" w:rsidP="002E45F3">
      <w:pPr>
        <w:pStyle w:val="ListBullet2"/>
        <w:numPr>
          <w:ilvl w:val="0"/>
          <w:numId w:val="4"/>
        </w:numPr>
      </w:pPr>
      <w:r w:rsidRPr="00B04DEB">
        <w:t>multimodālo loģistikas ķēžu veiktspējas optimizēšana, tostarp plašāk izmantojot energoefektīvākus transporta veidus;</w:t>
      </w:r>
    </w:p>
    <w:p w14:paraId="53C3710D" w14:textId="104FCE32" w:rsidR="00500DE9" w:rsidRPr="00B04DEB" w:rsidRDefault="00500DE9" w:rsidP="002E45F3">
      <w:pPr>
        <w:pStyle w:val="ListBullet2"/>
        <w:numPr>
          <w:ilvl w:val="0"/>
          <w:numId w:val="4"/>
        </w:numPr>
      </w:pPr>
      <w:r w:rsidRPr="00B04DEB">
        <w:t>30% no tādiem kravu autopārvadājumiem, kuriem pārvadāšanas attālums pārsniedz 300 km, būtu jāpārceļ uz citiem transporta veidiem, piemēram, dzelzceļu vai ūdens transportu līdz 2030.</w:t>
      </w:r>
      <w:r w:rsidR="000E142F">
        <w:t> </w:t>
      </w:r>
      <w:r w:rsidRPr="00B04DEB">
        <w:t>gadam un vairāk nekā 50% līdz 2050.</w:t>
      </w:r>
      <w:r w:rsidR="000E142F">
        <w:t> </w:t>
      </w:r>
      <w:r w:rsidRPr="00B04DEB">
        <w:t>gadam, veicinot to ar efektīviem un zaļiem kravu pārvadājumu koridoriem; šā mērķa sasniegšanai būs jāattīsta arī attiecīga infrastruktūra;</w:t>
      </w:r>
    </w:p>
    <w:p w14:paraId="0BD4F284" w14:textId="20158613" w:rsidR="00500DE9" w:rsidRPr="00B04DEB" w:rsidRDefault="00500DE9" w:rsidP="002E45F3">
      <w:pPr>
        <w:pStyle w:val="ListBullet2"/>
        <w:numPr>
          <w:ilvl w:val="0"/>
          <w:numId w:val="4"/>
        </w:numPr>
      </w:pPr>
      <w:r w:rsidRPr="00B04DEB">
        <w:t>līdz 2050.</w:t>
      </w:r>
      <w:r w:rsidR="000E142F">
        <w:t> </w:t>
      </w:r>
      <w:r w:rsidRPr="00B04DEB">
        <w:t>gadam pabeigt Eiropas ātrgaitas dzelzceļa tīklu; līdz 2030.</w:t>
      </w:r>
      <w:r w:rsidR="000E142F">
        <w:t> </w:t>
      </w:r>
      <w:r w:rsidRPr="00B04DEB">
        <w:t>gadam trīskāršot esošā ātrgaitas dzelzceļa tīkla garumu un saglabāt blīvu dzelzceļu tīklu dalībvalstīs; līdz 2050.</w:t>
      </w:r>
      <w:r w:rsidR="000E142F">
        <w:t> </w:t>
      </w:r>
      <w:r w:rsidRPr="00B04DEB">
        <w:t>gadam lielākajai daļai vidēja attāluma pasažieru pārvadājumiem būtu jānotiek pa dzelzceļu;</w:t>
      </w:r>
    </w:p>
    <w:p w14:paraId="03686FEC" w14:textId="25CE9AA1" w:rsidR="00500DE9" w:rsidRPr="00B04DEB" w:rsidRDefault="00500DE9" w:rsidP="002E45F3">
      <w:pPr>
        <w:pStyle w:val="ListBullet2"/>
        <w:numPr>
          <w:ilvl w:val="0"/>
          <w:numId w:val="4"/>
        </w:numPr>
      </w:pPr>
      <w:r w:rsidRPr="00B04DEB">
        <w:t>pilnībā funkcionāls un ES mēroga </w:t>
      </w:r>
      <w:r w:rsidRPr="00B04DEB">
        <w:rPr>
          <w:i/>
        </w:rPr>
        <w:t>TEN-T</w:t>
      </w:r>
      <w:r w:rsidRPr="00B04DEB">
        <w:t> "pamattīkls" līdz 2030.</w:t>
      </w:r>
      <w:r w:rsidR="000E142F">
        <w:t> </w:t>
      </w:r>
      <w:r w:rsidRPr="00B04DEB">
        <w:t>gadam un augstas kvalitātes un veiktspējas tīkls līdz 2050.</w:t>
      </w:r>
      <w:r w:rsidR="000E142F">
        <w:t> </w:t>
      </w:r>
      <w:r w:rsidRPr="00B04DEB">
        <w:t>gadam, kā arī atbilstošs informācijas pakalpojumu kopums;</w:t>
      </w:r>
    </w:p>
    <w:p w14:paraId="589A6C87" w14:textId="11876473" w:rsidR="00500DE9" w:rsidRPr="00B04DEB" w:rsidRDefault="00500DE9" w:rsidP="002E45F3">
      <w:pPr>
        <w:pStyle w:val="ListBullet2"/>
        <w:numPr>
          <w:ilvl w:val="0"/>
          <w:numId w:val="4"/>
        </w:numPr>
      </w:pPr>
      <w:r w:rsidRPr="00B04DEB">
        <w:t>līdz 2050.</w:t>
      </w:r>
      <w:r w:rsidR="000E142F">
        <w:t> </w:t>
      </w:r>
      <w:r w:rsidRPr="00B04DEB">
        <w:t>gadam savienot visas pamattīkla lidostas ar dzelzceļa, vēlams ātrgaitas dzelzceļa, tīklu; nodrošināt, ka visas galvenās jūras ostas ir pietiekami savienotas ar dzelzceļa kravu pārvadājumu sistēmu un, kur iespējams, ar iekšzemes ūdensceļu sistēmu;</w:t>
      </w:r>
    </w:p>
    <w:p w14:paraId="37424EEF" w14:textId="77777777" w:rsidR="00500DE9" w:rsidRPr="00B04DEB" w:rsidRDefault="00500DE9" w:rsidP="002E45F3">
      <w:pPr>
        <w:pStyle w:val="ListBullet2"/>
        <w:numPr>
          <w:ilvl w:val="0"/>
          <w:numId w:val="4"/>
        </w:numPr>
      </w:pPr>
      <w:r w:rsidRPr="00B04DEB">
        <w:lastRenderedPageBreak/>
        <w:t>transporta un infrastruktūras izmantošanas efektivitātes palielināšana ar informācijas sistēmām un uz tirgu balstītām iniciatīvām;</w:t>
      </w:r>
    </w:p>
    <w:p w14:paraId="05DB0324" w14:textId="3BBCEFD7" w:rsidR="00500DE9" w:rsidRPr="00B04DEB" w:rsidRDefault="00500DE9" w:rsidP="002E45F3">
      <w:pPr>
        <w:pStyle w:val="ListBullet2"/>
        <w:numPr>
          <w:ilvl w:val="0"/>
          <w:numId w:val="4"/>
        </w:numPr>
      </w:pPr>
      <w:r w:rsidRPr="00B04DEB">
        <w:t>Eiropas gaisa satiksmes vadības sistēmas (</w:t>
      </w:r>
      <w:r w:rsidRPr="00B04DEB">
        <w:rPr>
          <w:i/>
        </w:rPr>
        <w:t>SESAR</w:t>
      </w:r>
      <w:r w:rsidRPr="00B04DEB">
        <w:t>) ieviešana Eiropā līdz 2020.</w:t>
      </w:r>
      <w:r w:rsidR="000E142F">
        <w:t> </w:t>
      </w:r>
      <w:r w:rsidRPr="00B04DEB">
        <w:t>gadam un Eiropas Kopējās aviācijas telpas izveides pabeigšana; līdzvērtīgu sauszemes un ūdens transporta vadības sistēmu ieviešana (</w:t>
      </w:r>
      <w:r w:rsidRPr="00B04DEB">
        <w:rPr>
          <w:i/>
        </w:rPr>
        <w:t>ERTMS</w:t>
      </w:r>
      <w:r w:rsidRPr="00B04DEB">
        <w:t>, </w:t>
      </w:r>
      <w:r w:rsidRPr="00B04DEB">
        <w:rPr>
          <w:i/>
        </w:rPr>
        <w:t>ITS</w:t>
      </w:r>
      <w:r w:rsidRPr="00B04DEB">
        <w:t>, </w:t>
      </w:r>
      <w:r w:rsidRPr="00B04DEB">
        <w:rPr>
          <w:i/>
        </w:rPr>
        <w:t>SSN</w:t>
      </w:r>
      <w:r w:rsidRPr="00B04DEB">
        <w:t> un </w:t>
      </w:r>
      <w:r w:rsidRPr="00B04DEB">
        <w:rPr>
          <w:i/>
        </w:rPr>
        <w:t>LRIT</w:t>
      </w:r>
      <w:r w:rsidRPr="00B04DEB">
        <w:t>, </w:t>
      </w:r>
      <w:r w:rsidRPr="00B04DEB">
        <w:rPr>
          <w:i/>
        </w:rPr>
        <w:t>RIS</w:t>
      </w:r>
      <w:r w:rsidRPr="00B04DEB">
        <w:t>); Eiropas Globālās satelītnavigācijas sistēmas (</w:t>
      </w:r>
      <w:r w:rsidRPr="00B04DEB">
        <w:rPr>
          <w:i/>
        </w:rPr>
        <w:t>Galileo</w:t>
      </w:r>
      <w:r w:rsidRPr="00B04DEB">
        <w:t>) ekspluatācijas uzsākšana;</w:t>
      </w:r>
    </w:p>
    <w:p w14:paraId="3E14272A" w14:textId="5D76E564" w:rsidR="00500DE9" w:rsidRPr="00B04DEB" w:rsidRDefault="00500DE9" w:rsidP="002E45F3">
      <w:pPr>
        <w:pStyle w:val="ListBullet2"/>
        <w:numPr>
          <w:ilvl w:val="0"/>
          <w:numId w:val="4"/>
        </w:numPr>
      </w:pPr>
      <w:r w:rsidRPr="00B04DEB">
        <w:t>līdz 2020.</w:t>
      </w:r>
      <w:r w:rsidR="000E142F">
        <w:t> </w:t>
      </w:r>
      <w:r w:rsidRPr="00B04DEB">
        <w:t>gadam izveidot Eiropas multimodālā transporta informācijas, pārvaldības un maksājumu sistēmas struktūru;</w:t>
      </w:r>
    </w:p>
    <w:p w14:paraId="262F3ABF" w14:textId="78807028" w:rsidR="00500DE9" w:rsidRPr="00B04DEB" w:rsidRDefault="00500DE9" w:rsidP="002E45F3">
      <w:pPr>
        <w:pStyle w:val="ListBullet2"/>
        <w:numPr>
          <w:ilvl w:val="0"/>
          <w:numId w:val="4"/>
        </w:numPr>
      </w:pPr>
      <w:r w:rsidRPr="00B04DEB">
        <w:t>līdz 2050.</w:t>
      </w:r>
      <w:r w:rsidR="000E142F">
        <w:t> </w:t>
      </w:r>
      <w:r w:rsidRPr="00B04DEB">
        <w:t>gadam panākt, lai uz autoceļiem bojāgājušo skaits tuvotos nullei; saskaņā ar šo uzdevumu ES mērķis ir uz pusi samazināt bojāgājušo skaitu līdz 2020.</w:t>
      </w:r>
      <w:r w:rsidR="000E142F">
        <w:t> </w:t>
      </w:r>
      <w:r w:rsidRPr="00B04DEB">
        <w:t>gadam; nodrošināt, ka ES ieņem vadošo vietu pasaulē visu transporta veidu drošības un drošuma jomā;</w:t>
      </w:r>
    </w:p>
    <w:p w14:paraId="3A6002AA" w14:textId="5E504D67" w:rsidR="00500DE9" w:rsidRPr="00B04DEB" w:rsidRDefault="00500DE9" w:rsidP="002E45F3">
      <w:pPr>
        <w:pStyle w:val="BodyText"/>
        <w:rPr>
          <w:lang w:eastAsia="en-GB"/>
        </w:rPr>
      </w:pPr>
      <w:r w:rsidRPr="00B04DEB">
        <w:t>pāriet uz principu "lietotājs maksā" un "piesārņotājs maksā" pilnīgu piemērošanu un privātā sektora iesaistīšanu, lai novērstu izkropļojumus, tostarp kaitējumu radošas subsīdijas, radītu ieņēmumus un nodrošinātu finansējumu turpmākiem ieguldījumiem transporta nozarē.</w:t>
      </w:r>
    </w:p>
    <w:p w14:paraId="10530A4E" w14:textId="77777777" w:rsidR="00500DE9" w:rsidRPr="00B04DEB" w:rsidRDefault="00500DE9" w:rsidP="002E45F3">
      <w:pPr>
        <w:pStyle w:val="Bodytextpurplehighlight"/>
      </w:pPr>
      <w:r w:rsidRPr="00B04DEB">
        <w:t>ES Stratēģijas Baltijas jūras reģionam Rīcības Plāns</w:t>
      </w:r>
      <w:r w:rsidRPr="00B04DEB">
        <w:rPr>
          <w:rStyle w:val="FootnoteReference"/>
        </w:rPr>
        <w:footnoteReference w:id="99"/>
      </w:r>
    </w:p>
    <w:p w14:paraId="5CBEFDF1" w14:textId="77777777" w:rsidR="00500DE9" w:rsidRPr="00B04DEB" w:rsidRDefault="00500DE9" w:rsidP="002E45F3">
      <w:pPr>
        <w:pStyle w:val="BodyText"/>
      </w:pPr>
      <w:r w:rsidRPr="00B04DEB">
        <w:rPr>
          <w:b/>
        </w:rPr>
        <w:t>Transporta politikas</w:t>
      </w:r>
      <w:r w:rsidRPr="00B04DEB">
        <w:t xml:space="preserve"> mērķis ir uzlabot ārējos un iekšējos savienojumus, pielāgoties klimatam un mazināt tā pārmaiņas. Pasākumi:</w:t>
      </w:r>
    </w:p>
    <w:p w14:paraId="2620FBD1" w14:textId="77777777" w:rsidR="00500DE9" w:rsidRPr="00B04DEB" w:rsidRDefault="00500DE9" w:rsidP="002E45F3">
      <w:pPr>
        <w:pStyle w:val="ListBullet2"/>
        <w:numPr>
          <w:ilvl w:val="0"/>
          <w:numId w:val="4"/>
        </w:numPr>
      </w:pPr>
      <w:r w:rsidRPr="00B04DEB">
        <w:t>reģionu savienojamības un sadarbības ar trešajām valstīm uzlabošana;</w:t>
      </w:r>
    </w:p>
    <w:p w14:paraId="5A693EAA" w14:textId="77777777" w:rsidR="00500DE9" w:rsidRPr="00B04DEB" w:rsidRDefault="00500DE9" w:rsidP="002E45F3">
      <w:pPr>
        <w:pStyle w:val="ListBullet2"/>
        <w:numPr>
          <w:ilvl w:val="0"/>
          <w:numId w:val="4"/>
        </w:numPr>
      </w:pPr>
      <w:r w:rsidRPr="00B04DEB">
        <w:t>klimata neitralitāte un bezpiesārņojums;</w:t>
      </w:r>
    </w:p>
    <w:p w14:paraId="1295F360" w14:textId="77777777" w:rsidR="00500DE9" w:rsidRPr="00B04DEB" w:rsidRDefault="00500DE9" w:rsidP="002E45F3">
      <w:pPr>
        <w:pStyle w:val="ListBullet2"/>
        <w:numPr>
          <w:ilvl w:val="0"/>
          <w:numId w:val="4"/>
        </w:numPr>
      </w:pPr>
      <w:r w:rsidRPr="00B04DEB">
        <w:t>inovatīvu tehnoloģiju un risinājumu attīstība.</w:t>
      </w:r>
    </w:p>
    <w:p w14:paraId="1DA667C5" w14:textId="77777777" w:rsidR="00500DE9" w:rsidRPr="00B04DEB" w:rsidRDefault="00500DE9" w:rsidP="002E45F3">
      <w:pPr>
        <w:pStyle w:val="BodyText"/>
      </w:pPr>
      <w:r w:rsidRPr="00B04DEB">
        <w:rPr>
          <w:b/>
        </w:rPr>
        <w:t>Jūras drošības politikas</w:t>
      </w:r>
      <w:r w:rsidRPr="00B04DEB">
        <w:t xml:space="preserve"> mērķis ir samazināt jūras negadījumu skaitu un kļūt par vadošo reģionu kuģošanas drošībā.</w:t>
      </w:r>
    </w:p>
    <w:p w14:paraId="13E7A565" w14:textId="77777777" w:rsidR="00500DE9" w:rsidRPr="00B04DEB" w:rsidRDefault="00500DE9" w:rsidP="002E45F3">
      <w:pPr>
        <w:pStyle w:val="BodyText"/>
      </w:pPr>
      <w:r w:rsidRPr="00B04DEB">
        <w:rPr>
          <w:b/>
        </w:rPr>
        <w:t>Kuģošanas politika</w:t>
      </w:r>
      <w:r w:rsidRPr="00B04DEB">
        <w:t xml:space="preserve"> veicina emisiju samazināšanu no kuģniecības un paredz modernizētas notekūdeņu pieņemšanas iekārtas ostās.</w:t>
      </w:r>
    </w:p>
    <w:p w14:paraId="38C0C957" w14:textId="77777777" w:rsidR="00500DE9" w:rsidRPr="00B04DEB" w:rsidRDefault="00500DE9" w:rsidP="002E45F3">
      <w:pPr>
        <w:pStyle w:val="BodyText"/>
        <w:rPr>
          <w:b/>
        </w:rPr>
      </w:pPr>
      <w:r w:rsidRPr="00B04DEB">
        <w:rPr>
          <w:b/>
        </w:rPr>
        <w:t>VASAB Ilgtermiņa perspektīva</w:t>
      </w:r>
      <w:r w:rsidRPr="00B04DEB">
        <w:rPr>
          <w:bCs/>
        </w:rPr>
        <w:t xml:space="preserve"> ir u</w:t>
      </w:r>
      <w:r w:rsidRPr="00B04DEB">
        <w:t>zlabot iekšējo un ārējo sasniedzamību, mazinot pārrobežu šķēršļus un attīstot transporta tīklus, piemēram, Rail Baltica un TEN-T koridorus. Tā ietver arī ceļu un dzelzceļa savienojumu uz Krieviju, Baltkrieviju un tālāk uz Centrālāziju, kā arī gaisa un jūras transporta savienojumus. Dokuments aptver aktuālos jautājumus Latvijas transporta nozarei un paredz reģionālu sadarbību. TAP2027 mērķis ir uzlabot sasniedzamību un turpināt Rail Baltica projektu.</w:t>
      </w:r>
    </w:p>
    <w:p w14:paraId="56F8EA8B" w14:textId="77777777" w:rsidR="00500DE9" w:rsidRPr="00B04DEB" w:rsidRDefault="00500DE9" w:rsidP="002E45F3">
      <w:pPr>
        <w:pStyle w:val="Heading2"/>
      </w:pPr>
      <w:bookmarkStart w:id="62" w:name="_Toc195790699"/>
      <w:bookmarkStart w:id="63" w:name="_Toc200986550"/>
      <w:r w:rsidRPr="00B04DEB">
        <w:lastRenderedPageBreak/>
        <w:t>Nozarei specifiskie nacionālie politikas dokumenti un normatīvais regulējums</w:t>
      </w:r>
      <w:bookmarkEnd w:id="60"/>
      <w:bookmarkEnd w:id="61"/>
      <w:bookmarkEnd w:id="62"/>
      <w:bookmarkEnd w:id="63"/>
    </w:p>
    <w:p w14:paraId="264AAB77" w14:textId="419F1911" w:rsidR="00500DE9" w:rsidRPr="00B04DEB" w:rsidRDefault="00500DE9" w:rsidP="002E45F3">
      <w:pPr>
        <w:pStyle w:val="BodyText"/>
      </w:pPr>
      <w:r w:rsidRPr="00B04DEB">
        <w:t xml:space="preserve">Latvijā transporta infrastruktūra ir būtiska dažādu jomu attīstībai, tāpēc tās attīstība paredzēta </w:t>
      </w:r>
      <w:r w:rsidR="00C66448">
        <w:t>virknē</w:t>
      </w:r>
      <w:r w:rsidRPr="00B04DEB">
        <w:t xml:space="preserve"> politikas plānošanas dokument</w:t>
      </w:r>
      <w:r w:rsidR="00C66448">
        <w:t>u</w:t>
      </w:r>
      <w:r w:rsidRPr="00B04DEB">
        <w:t xml:space="preserve">. </w:t>
      </w:r>
    </w:p>
    <w:p w14:paraId="19A0CD53" w14:textId="3EF23115" w:rsidR="00500DE9" w:rsidRPr="00B04DEB" w:rsidRDefault="00C50D7B" w:rsidP="00500DE9">
      <w:pPr>
        <w:pStyle w:val="Caption"/>
        <w:jc w:val="both"/>
      </w:pPr>
      <w:bookmarkStart w:id="64" w:name="_Toc195790737"/>
      <w:bookmarkStart w:id="65" w:name="_Toc200986661"/>
      <w:r>
        <w:t xml:space="preserve">Attēls nr. </w:t>
      </w:r>
      <w:r>
        <w:fldChar w:fldCharType="begin"/>
      </w:r>
      <w:r>
        <w:instrText xml:space="preserve"> SEQ Attēls_nr. \* ARABIC </w:instrText>
      </w:r>
      <w:r>
        <w:fldChar w:fldCharType="separate"/>
      </w:r>
      <w:r w:rsidR="00082691">
        <w:rPr>
          <w:noProof/>
        </w:rPr>
        <w:t>4</w:t>
      </w:r>
      <w:r>
        <w:fldChar w:fldCharType="end"/>
      </w:r>
      <w:r w:rsidRPr="00B04DEB">
        <w:t>.</w:t>
      </w:r>
      <w:r w:rsidR="00500DE9" w:rsidRPr="00B04DEB">
        <w:t xml:space="preserve"> Pārskats par nacionālajiem politikas plānošanas dokumentiem</w:t>
      </w:r>
      <w:bookmarkEnd w:id="64"/>
      <w:bookmarkEnd w:id="65"/>
    </w:p>
    <w:p w14:paraId="48F19B81" w14:textId="77777777" w:rsidR="00500DE9" w:rsidRPr="00B04DEB" w:rsidRDefault="00500DE9" w:rsidP="002E45F3">
      <w:pPr>
        <w:pStyle w:val="BodyText"/>
      </w:pPr>
      <w:r w:rsidRPr="00B04DEB">
        <w:rPr>
          <w:noProof/>
        </w:rPr>
        <w:drawing>
          <wp:inline distT="0" distB="0" distL="0" distR="0" wp14:anchorId="59588952" wp14:editId="332A199F">
            <wp:extent cx="5400000" cy="2691623"/>
            <wp:effectExtent l="0" t="0" r="0" b="0"/>
            <wp:docPr id="4800385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038552" name="Picture 3"/>
                    <pic:cNvPicPr>
                      <a:picLocks noChangeAspect="1" noChangeArrowheads="1"/>
                    </pic:cNvPicPr>
                  </pic:nvPicPr>
                  <pic:blipFill>
                    <a:blip r:embed="rId32">
                      <a:extLst>
                        <a:ext uri="{96DAC541-7B7A-43D3-8B79-37D633B846F1}">
                          <asvg:svgBlip xmlns:asvg="http://schemas.microsoft.com/office/drawing/2016/SVG/main" r:embed="rId33"/>
                        </a:ext>
                      </a:extLst>
                    </a:blip>
                    <a:stretch>
                      <a:fillRect/>
                    </a:stretch>
                  </pic:blipFill>
                  <pic:spPr bwMode="auto">
                    <a:xfrm>
                      <a:off x="0" y="0"/>
                      <a:ext cx="5400000" cy="2691623"/>
                    </a:xfrm>
                    <a:prstGeom prst="rect">
                      <a:avLst/>
                    </a:prstGeom>
                  </pic:spPr>
                </pic:pic>
              </a:graphicData>
            </a:graphic>
          </wp:inline>
        </w:drawing>
      </w:r>
    </w:p>
    <w:p w14:paraId="77E78019" w14:textId="77777777" w:rsidR="00500DE9" w:rsidRPr="00B04DEB" w:rsidRDefault="00500DE9" w:rsidP="002E45F3">
      <w:pPr>
        <w:pStyle w:val="Source"/>
      </w:pPr>
      <w:r w:rsidRPr="00B04DEB">
        <w:t>Avots: KPMG veidots attēls</w:t>
      </w:r>
    </w:p>
    <w:p w14:paraId="072A2FEE" w14:textId="407C68F1" w:rsidR="00500DE9" w:rsidRPr="00B04DEB" w:rsidRDefault="00500DE9" w:rsidP="002E45F3">
      <w:pPr>
        <w:pStyle w:val="Bodytextpurplehighlight"/>
      </w:pPr>
      <w:r w:rsidRPr="00B04DEB">
        <w:t>Transporta attīstības pamatnostādnes 2021.-2027.</w:t>
      </w:r>
      <w:r w:rsidR="000E142F">
        <w:t> </w:t>
      </w:r>
      <w:r w:rsidRPr="00B04DEB">
        <w:t>gadam (TAP2027)</w:t>
      </w:r>
      <w:r w:rsidRPr="00B04DEB">
        <w:rPr>
          <w:rStyle w:val="FootnoteReference"/>
        </w:rPr>
        <w:footnoteReference w:id="100"/>
      </w:r>
    </w:p>
    <w:p w14:paraId="787D5FDA" w14:textId="50FFC847" w:rsidR="00500DE9" w:rsidRPr="00B04DEB" w:rsidRDefault="00500DE9" w:rsidP="002E45F3">
      <w:pPr>
        <w:pStyle w:val="BodyText"/>
      </w:pPr>
      <w:r w:rsidRPr="00B04DEB">
        <w:t>Transporta politikas mērķis transporta attīstības pamatnostādnēs 2021.-2027.</w:t>
      </w:r>
      <w:r w:rsidR="000E142F">
        <w:t> </w:t>
      </w:r>
      <w:r w:rsidRPr="00B04DEB">
        <w:t>gadam ir noteikta  integrēta transporta sistēma, kas nodrošina drošu, efektīvu, pieejamu, piekļūstamu, viedu un ilgtspējīgu mobilitāti, veicina valsts ekonomisko izaugsmi, reģionālo attīstību un nodrošina virzību uz klimatneitrālu ekonomiku un šī mērķa sasniegšanai uzdevumi ietver arī klimatnoturīgas infrastruktūras attīstību.</w:t>
      </w:r>
    </w:p>
    <w:p w14:paraId="7CD31658" w14:textId="10B3E993" w:rsidR="00500DE9" w:rsidRPr="00B04DEB" w:rsidRDefault="00500DE9" w:rsidP="002E45F3">
      <w:pPr>
        <w:pStyle w:val="BodyText"/>
      </w:pPr>
      <w:r w:rsidRPr="00B04DEB">
        <w:t>Tāpat TAP2027 minēts, ka klimatnoturīgas infrastruktūras attīstība ir būtiska, lai samazinātu nozares ievainojamību pret klimata pārmaiņu radītajiem riskiem. Pielāgošanās risinājumi, tostarp transporta nozarē, ir noteikti 2019.</w:t>
      </w:r>
      <w:r w:rsidR="000E142F">
        <w:t> </w:t>
      </w:r>
      <w:r w:rsidRPr="00B04DEB">
        <w:t>gadā pieņemtajā plānā par Latvijas pielāgošanos klimata pārmaiņām laika periodā līdz 2030.</w:t>
      </w:r>
      <w:r w:rsidR="000E142F">
        <w:t> </w:t>
      </w:r>
      <w:r w:rsidRPr="00B04DEB">
        <w:t xml:space="preserve">gadam. Galvenie riski, kas nākotnē var rasties klimata pārmaiņu dēļ, ir autoceļu, dzelzceļa un ostu infrastruktūras bojājumi. TAP2027 Vides pārskatā norādīts, ka pasākumu īstenošanas ietvaros, izstrādājot autoceļu, dzelzceļu un citu objektu būvniecības un rekonstrukcijas projektus, būtu jāņem vērā plūdu faktori un mainīgie plūdu ūdens līmeņi attiecīgās teritorijās. Tāpat, pārbūvējot un/vai atjaunojot infrastruktūru, būtu jāizvēlas segums un materiāli, kas ir piemēroti paredzamajiem sasalšanas </w:t>
      </w:r>
      <w:r w:rsidR="00871B6D">
        <w:t>–</w:t>
      </w:r>
      <w:r w:rsidRPr="00B04DEB">
        <w:t xml:space="preserve"> atkušanas un karstuma radītajiem riskiem, ņemot vērā klimata pārmaiņu projekcijas un paredzamās </w:t>
      </w:r>
      <w:r w:rsidRPr="00B04DEB">
        <w:lastRenderedPageBreak/>
        <w:t>ietekmes infrastruktūras objektu plānotajā dzīves cikla laikā. Tilta izbūves un pārbūves darbiem jānovērtē ar plūdu laikā radīto tiltu balstu izskalojumu saistītie riski un jāīsteno pasākumi to mazināšanai. Pārbūvējot un/vai atjaunojot autoceļus, būtu jāizvēlas segums, kas ir piemērots paredzamajiem karstuma stresa riskiem, ņemot vērā klimata pārmaiņu projekcijas un paredzamās ietekmes Latvijā autoceļu seguma plānotajā dzīves cikla laikā. Izbūvējot jaunus sliežu ceļus un veicot to nomaiņu, jāņem vērā nākotnes karstuma stresa radītie riski un būtu jāīsteno inženiertehniskie pasākumi tā mazināšanai. Pamatnostādnes paredz, ka attiecīgie adaptācijas pasākumi iestrādājami būvniecības dokumentācijā.</w:t>
      </w:r>
    </w:p>
    <w:p w14:paraId="490D1A64" w14:textId="77777777" w:rsidR="00500DE9" w:rsidRPr="00B04DEB" w:rsidRDefault="00500DE9" w:rsidP="002E45F3">
      <w:pPr>
        <w:pStyle w:val="BodyText"/>
      </w:pPr>
      <w:r w:rsidRPr="00B04DEB">
        <w:t>TAP2027 starpposma izvērtējumā no iesaistīto pušu aptaujas klimatnoturīgas infrastruktūras attīstīšanai piešķirta viszemākā prioritāte no nozares nākotnes prioritātēm.</w:t>
      </w:r>
    </w:p>
    <w:p w14:paraId="16BA41E0" w14:textId="65AF0C68" w:rsidR="00500DE9" w:rsidRPr="00B04DEB" w:rsidRDefault="00500DE9" w:rsidP="002E45F3">
      <w:pPr>
        <w:pStyle w:val="Bodytextpurplehighlight"/>
        <w:rPr>
          <w:lang w:eastAsia="en-GB"/>
        </w:rPr>
      </w:pPr>
      <w:r w:rsidRPr="00B04DEB">
        <w:rPr>
          <w:lang w:eastAsia="en-GB"/>
        </w:rPr>
        <w:t>Latvijas ilgtspējīgas attīstības stratēģija līdz 2030.</w:t>
      </w:r>
      <w:r w:rsidR="000E142F">
        <w:rPr>
          <w:lang w:eastAsia="en-GB"/>
        </w:rPr>
        <w:t> </w:t>
      </w:r>
      <w:r w:rsidRPr="00B04DEB">
        <w:rPr>
          <w:lang w:eastAsia="en-GB"/>
        </w:rPr>
        <w:t>gadam</w:t>
      </w:r>
      <w:r w:rsidRPr="00B04DEB">
        <w:rPr>
          <w:rStyle w:val="FootnoteReference"/>
          <w:lang w:eastAsia="en-GB"/>
        </w:rPr>
        <w:footnoteReference w:id="101"/>
      </w:r>
      <w:r w:rsidRPr="00B04DEB">
        <w:rPr>
          <w:lang w:eastAsia="en-GB"/>
        </w:rPr>
        <w:t xml:space="preserve"> </w:t>
      </w:r>
    </w:p>
    <w:p w14:paraId="027DF629" w14:textId="38EDE2FF" w:rsidR="00500DE9" w:rsidRPr="00B04DEB" w:rsidRDefault="00500DE9" w:rsidP="002E45F3">
      <w:pPr>
        <w:pStyle w:val="BodyText"/>
      </w:pPr>
      <w:r w:rsidRPr="00B04DEB">
        <w:t>Lai gan hierarhiski 2010.</w:t>
      </w:r>
      <w:r w:rsidR="000E142F">
        <w:t> </w:t>
      </w:r>
      <w:r w:rsidRPr="00B04DEB">
        <w:t>gadā apstiprinātā Latvijas</w:t>
      </w:r>
      <w:r w:rsidRPr="00B04DEB">
        <w:rPr>
          <w:b/>
        </w:rPr>
        <w:t xml:space="preserve"> </w:t>
      </w:r>
      <w:r w:rsidRPr="00B04DEB">
        <w:rPr>
          <w:bCs/>
        </w:rPr>
        <w:t>ilgtspējīgas attīstības stratēģija</w:t>
      </w:r>
      <w:r w:rsidRPr="00B04DEB">
        <w:rPr>
          <w:b/>
        </w:rPr>
        <w:t xml:space="preserve"> </w:t>
      </w:r>
      <w:r w:rsidRPr="00B04DEB">
        <w:t>ir augstākais nacionālais dokuments un tā iezīmē klimata pārmaiņas kā ekonomiku, ekosistēmas, ekosistēmu pakalpojumus, dabu un cilvēkkapitālu ietekmējošu globālu izaicinājumu, stratēģija neietver aktualizētos nacionālos klimata mērķus un, vienojoties ar Pasūtītāju, pētījuma ietvarā dziļāk netiek apskatīta.</w:t>
      </w:r>
    </w:p>
    <w:p w14:paraId="355936D2" w14:textId="7F8FF44D" w:rsidR="00500DE9" w:rsidRPr="00B04DEB" w:rsidRDefault="00500DE9" w:rsidP="002E45F3">
      <w:pPr>
        <w:pStyle w:val="Bodytextpurplehighlight"/>
        <w:rPr>
          <w:lang w:eastAsia="en-GB"/>
        </w:rPr>
      </w:pPr>
      <w:r w:rsidRPr="00B04DEB">
        <w:rPr>
          <w:lang w:eastAsia="en-GB"/>
        </w:rPr>
        <w:t>Latvijas Nacionālais attīstības plāns 2021.-2027.</w:t>
      </w:r>
      <w:r w:rsidR="000E142F">
        <w:rPr>
          <w:lang w:eastAsia="en-GB"/>
        </w:rPr>
        <w:t> </w:t>
      </w:r>
      <w:r w:rsidRPr="00B04DEB">
        <w:rPr>
          <w:lang w:eastAsia="en-GB"/>
        </w:rPr>
        <w:t>gadam</w:t>
      </w:r>
      <w:r w:rsidRPr="00B04DEB">
        <w:rPr>
          <w:rStyle w:val="FootnoteReference"/>
          <w:lang w:eastAsia="en-GB"/>
        </w:rPr>
        <w:footnoteReference w:id="102"/>
      </w:r>
    </w:p>
    <w:p w14:paraId="3A98EB69" w14:textId="36A479CD" w:rsidR="00500DE9" w:rsidRPr="00B04DEB" w:rsidRDefault="00500DE9" w:rsidP="002E45F3">
      <w:pPr>
        <w:pStyle w:val="BodyText"/>
      </w:pPr>
      <w:r w:rsidRPr="00B04DEB">
        <w:t xml:space="preserve">Transporta un sakaru nozares jautājumi ietverti prioritātes "Kvalitatīva dzīves vide un teritoriju attīstība" rīcības virzienos (RV): RV "Tehnoloģiskā vide un pakalpojumi" mērķis ir izveidot integrētu un ilgtspējīgu transporta sistēmu, kas nodrošina cilvēku un kravu mobilitāti visā valsts teritorijā. Tā uzdevums ir nodrošināt vietējo piekļuvi ar dzelzceļa palīdzību, kā arī starptautisko savienojamību, iekļaujoties ES pamattīklā (Rail Baltica) un savienojot pamattīklu ar visaptverošo tīklu. Savukārt RV "Līdzsvarota reģionālā attīstība" viens no uzdevumiem ir nodrošināt mobilitāti nodarbinātībā un pakalpojumu pieejamībā, uzlabojot infrastruktūru un atbalstot inovatīvus mikromobilitātes risinājumus. RV "Daba un vide – </w:t>
      </w:r>
      <w:r w:rsidR="006A49F4">
        <w:t>Eiropas z</w:t>
      </w:r>
      <w:r w:rsidRPr="00B04DEB">
        <w:t>aļais kurss paredz SEG emisiju samazināšanu un gaisa kvalitātes uzlabošanu, dekarbonizējot transporta sistēmu.</w:t>
      </w:r>
    </w:p>
    <w:p w14:paraId="178BF2D0" w14:textId="13B279F1" w:rsidR="00500DE9" w:rsidRPr="00B04DEB" w:rsidRDefault="00500DE9" w:rsidP="002E45F3">
      <w:pPr>
        <w:pStyle w:val="Bodytextpurplehighlight"/>
        <w:rPr>
          <w:lang w:eastAsia="en-GB"/>
        </w:rPr>
      </w:pPr>
      <w:r w:rsidRPr="00B04DEB">
        <w:rPr>
          <w:lang w:eastAsia="en-GB"/>
        </w:rPr>
        <w:t>Gaisa piesārņojuma samazināšanas rīcības plāns 2020.-2030.</w:t>
      </w:r>
      <w:r w:rsidR="000E142F">
        <w:rPr>
          <w:lang w:eastAsia="en-GB"/>
        </w:rPr>
        <w:t> </w:t>
      </w:r>
      <w:r w:rsidRPr="00B04DEB">
        <w:rPr>
          <w:lang w:eastAsia="en-GB"/>
        </w:rPr>
        <w:t>gadam</w:t>
      </w:r>
      <w:r w:rsidRPr="00B04DEB">
        <w:rPr>
          <w:rStyle w:val="FootnoteReference"/>
          <w:rFonts w:ascii="Arial" w:hAnsi="Arial" w:cs="Arial"/>
          <w:color w:val="7030A0"/>
          <w:sz w:val="20"/>
          <w:szCs w:val="20"/>
          <w:lang w:eastAsia="en-GB"/>
        </w:rPr>
        <w:footnoteReference w:id="103"/>
      </w:r>
    </w:p>
    <w:p w14:paraId="6EEEDCF7" w14:textId="77777777" w:rsidR="00500DE9" w:rsidRPr="00B04DEB" w:rsidRDefault="00500DE9" w:rsidP="002E45F3">
      <w:pPr>
        <w:pStyle w:val="BodyText"/>
        <w:rPr>
          <w:lang w:eastAsia="en-GB"/>
        </w:rPr>
      </w:pPr>
      <w:r w:rsidRPr="00B04DEB">
        <w:t xml:space="preserve">Plāna viens no rīcības virzieniem ir emisiju samazināšana transportā ar alternatīvo degvielu plašāku izmantošanu, un tas paredz šādus pasākumus: alternatīvo degvielu infrastruktūras izveidošana; veicināt alternatīvo degvielu izmantošanu transporta sektorā; veicināt publisko transportlīdzekļu izmantošanu, kuri darbojas ar tīrām (zaļām) tehnoloģijām; nodrošināt finansiālu atbalstu jaunu videi draudzīgu autobusu iegādei un esošo autobusu aprīkošanai to videi draudzīgākai darbībai, tai skaitā ar alternatīvajām degvielām; dzelzceļa tīkla elektrifikācija; sniedzot finansiālu atbalstu multimodālu </w:t>
      </w:r>
      <w:r w:rsidRPr="00B04DEB">
        <w:lastRenderedPageBreak/>
        <w:t>transporta mezglu un pārsēšanās punktu veidošanai: stāvparku, sabiedriskā transporta pieturu un velonovietņu izveidei pie dzelzceļa stacijām, kā arī sabiedriskā transporta un dzelzceļa pieturu satuvināšanai; pastiprināt transportlīdzekļu tehnisko kontroli, tajā skaitā emisiju kontroli, uz ceļiem, kā arī novērst atgāzu pēcapstrādes sistēmu demontāžu.</w:t>
      </w:r>
    </w:p>
    <w:p w14:paraId="5C9FF3E7" w14:textId="3CB0276E" w:rsidR="00500DE9" w:rsidRPr="00B04DEB" w:rsidRDefault="00500DE9" w:rsidP="002E45F3">
      <w:pPr>
        <w:pStyle w:val="Bodytextpurplehighlight"/>
      </w:pPr>
      <w:r w:rsidRPr="00B04DEB">
        <w:t>Aktualizētais Nacionālais enerģētikas un klimata plāns 2021.-2030.</w:t>
      </w:r>
      <w:r w:rsidR="000E142F">
        <w:t> </w:t>
      </w:r>
      <w:r w:rsidRPr="00B04DEB">
        <w:t>gadam (NEKP)</w:t>
      </w:r>
      <w:r w:rsidRPr="00B04DEB">
        <w:rPr>
          <w:rStyle w:val="FootnoteReference"/>
        </w:rPr>
        <w:footnoteReference w:id="104"/>
      </w:r>
    </w:p>
    <w:p w14:paraId="7F5CCEA3" w14:textId="20FD8F78" w:rsidR="00500DE9" w:rsidRPr="00B04DEB" w:rsidRDefault="00500DE9" w:rsidP="00B60925">
      <w:pPr>
        <w:jc w:val="both"/>
      </w:pPr>
      <w:r w:rsidRPr="00B04DEB">
        <w:t>Kamēr Latvijas ilgtspējīgas attīstības stratēģija līdz 2030.</w:t>
      </w:r>
      <w:r w:rsidR="000E142F">
        <w:t> </w:t>
      </w:r>
      <w:r w:rsidRPr="00B04DEB">
        <w:t>gadam un Nacionālais attīstības plāns 2021.-2027.</w:t>
      </w:r>
      <w:r w:rsidR="000E142F">
        <w:t> </w:t>
      </w:r>
      <w:r w:rsidRPr="00B04DEB">
        <w:t>gadam iezīmē novecojušus nacionālos mērķus un mērķrādītājus klimata pārmaiņu kontekstā, aktuālos valsts ilgtermiņa enerģētikas un klimata politikas pamatprincipus, mērķus un rīcības virzienus laika periodam līdz 2030.</w:t>
      </w:r>
      <w:r w:rsidR="000E142F">
        <w:t> </w:t>
      </w:r>
      <w:r w:rsidRPr="00B04DEB">
        <w:t>gadam nosaka Aktualizētais Latvijas Nacionālais enerģētikas un klimata plāns 2021. – 2030.</w:t>
      </w:r>
      <w:r w:rsidR="000E142F">
        <w:t> </w:t>
      </w:r>
      <w:r w:rsidRPr="00B04DEB">
        <w:t>gadam.</w:t>
      </w:r>
    </w:p>
    <w:p w14:paraId="26704EBC" w14:textId="09EB5183" w:rsidR="00500DE9" w:rsidRPr="00B04DEB" w:rsidRDefault="00500DE9" w:rsidP="002E45F3">
      <w:pPr>
        <w:pStyle w:val="BodyText"/>
      </w:pPr>
      <w:r w:rsidRPr="00B04DEB">
        <w:t>Aktualizētais NEKP ir izstrādāts atbilstoši ES regulējumam, lai pildītu saistības saskaņā ar Parīzes nolīgumu. Nacionālo plānu sākotnējās versijas tika izstrādātas 2018.–2019.</w:t>
      </w:r>
      <w:r w:rsidR="000E142F">
        <w:t> </w:t>
      </w:r>
      <w:r w:rsidRPr="00B04DEB">
        <w:t>gadā, kas balstījās uz izstrādes laika klimata faktisko situāciju. Ņemot vērā pēdējā laika starptautiskās norises – pandēmiju, enerģijas cenu svārstības, karu Ukrainā un saistīto enerģijas cenu pieaugumu, kā arī šo notikumu ietekmi gan ES, gan nacionālajām tautsaimniecībām, plāns 2024.</w:t>
      </w:r>
      <w:r w:rsidR="000E142F">
        <w:t> </w:t>
      </w:r>
      <w:r w:rsidRPr="00B04DEB">
        <w:t>gadā ir aktualizēts. Uz pētījumā aptvertajām nozarēm ir attiecināms NEKP mērķis par tautsaimniecības dekarbonizāciju, kur kā viens no izaicinājumiem ir uzskaitīti klimata pārmaiņu ietekmē novērotie pēdējo gadu ekstremālie laikapstākļi. Šāda veida gadījumu radītie zaudējumi ekonomikai un sabiedrības labklājībai veido papildu nepieciešamību pēc risku un ievainojamības novērtējuma.</w:t>
      </w:r>
    </w:p>
    <w:p w14:paraId="3D893E2A" w14:textId="77777777" w:rsidR="00500DE9" w:rsidRPr="00B04DEB" w:rsidRDefault="00500DE9" w:rsidP="002E45F3">
      <w:pPr>
        <w:pStyle w:val="BodyText"/>
      </w:pPr>
      <w:r w:rsidRPr="00B04DEB">
        <w:t>Transporta sektorā ir veicami pasākumi vairākos virzienos: 1) dzelzceļa transporta nozīmes stiprināšana; 2) sabiedriskā transporta pieejamības un kvalitātes uzlabošana; 3) Latvijas autoparka atjaunošana ar zemu emisiju vai bezemisiju transporta līdzekļiem un pakāpeniska Latvijas autoparka vidējā vecuma samazināšana. Lai to nodrošinātu, pirmkārt, nepieciešams attīstīt nodokļu politiku, kas stimulē autoparka nomaiņu un stiprina “piesārņotājs maksā” principa piemērošanu. Otrkārt, jāattīsta atbalsta programmas transportlīdzekļu nomaiņai konkrētām mērķa grupām, koncentrējoties uz mazaizsargātajiem transporta lietotājiem vai komersantiem (arī pašvaldību komersantiem) un fokusējoties uz vieglajiem un kravas transportlīdzekļiem, kā arī sabiedrisko transportu. Treškārt, nepieciešams attīstīt transporta enerģijas infrastruktūru ar alternatīvo degvielu uzpildes punktiem. Jāveicina sabiedrības paradumu maiņa, dažādojot sabiedriskā transporta pakalpojumus, attīstot mikromobilitāti un pārveidojot pilsētplānošanas risinājumus. Būtiski ir pielāgot ceļu infrastruktūru klimatiskajām apstākļu ekstremālajām izpausmēm, kas ir sevišķi svarīgi civilās aizsardzības pasākumu īstenošanas un satiksmes drošības kontekstā.</w:t>
      </w:r>
    </w:p>
    <w:p w14:paraId="5522B01E" w14:textId="38491D56" w:rsidR="00500DE9" w:rsidRPr="00B04DEB" w:rsidRDefault="00500DE9" w:rsidP="002E45F3">
      <w:pPr>
        <w:pStyle w:val="Bodytextpurplehighlight"/>
        <w:rPr>
          <w:lang w:eastAsia="en-GB"/>
        </w:rPr>
      </w:pPr>
      <w:r w:rsidRPr="00B04DEB">
        <w:rPr>
          <w:lang w:eastAsia="en-GB"/>
        </w:rPr>
        <w:lastRenderedPageBreak/>
        <w:t>Latvijas stratēģija klimatneitralitātes sasniegšanai līdz 2050.</w:t>
      </w:r>
      <w:r w:rsidR="000E142F">
        <w:rPr>
          <w:lang w:eastAsia="en-GB"/>
        </w:rPr>
        <w:t> </w:t>
      </w:r>
      <w:r w:rsidRPr="00B04DEB">
        <w:rPr>
          <w:lang w:eastAsia="en-GB"/>
        </w:rPr>
        <w:t>gadam</w:t>
      </w:r>
      <w:r w:rsidRPr="00B04DEB">
        <w:rPr>
          <w:rStyle w:val="FootnoteReference"/>
          <w:lang w:eastAsia="en-GB"/>
        </w:rPr>
        <w:footnoteReference w:id="105"/>
      </w:r>
    </w:p>
    <w:p w14:paraId="2ECB4717" w14:textId="5D3AD109" w:rsidR="00500DE9" w:rsidRPr="00B04DEB" w:rsidRDefault="00500DE9" w:rsidP="002E45F3">
      <w:pPr>
        <w:pStyle w:val="BodyText"/>
      </w:pPr>
      <w:r w:rsidRPr="00B04DEB">
        <w:t>Sekojot Parīzes nolīguma apstiprināšanai un pildot savas saistības ES politisko mērķu izpildē, dalībvalstis, tostarp Latvija, attīsta nacionālos plānus. Latvijā 2020.</w:t>
      </w:r>
      <w:r w:rsidR="000E142F">
        <w:t> </w:t>
      </w:r>
      <w:r w:rsidRPr="00B04DEB">
        <w:t xml:space="preserve">gadā </w:t>
      </w:r>
      <w:r w:rsidR="005C56E0">
        <w:t>Ministru kabinetā (</w:t>
      </w:r>
      <w:r w:rsidRPr="00B04DEB">
        <w:t>MK</w:t>
      </w:r>
      <w:r w:rsidR="005C56E0">
        <w:t>)</w:t>
      </w:r>
      <w:r w:rsidRPr="00B04DEB">
        <w:t xml:space="preserve"> pieņēma informatīvo ziņojumu </w:t>
      </w:r>
      <w:r w:rsidRPr="00B04DEB">
        <w:rPr>
          <w:bCs/>
        </w:rPr>
        <w:t>“Latvijas stratēģija klimatneitralitātes sasniegšanai līdz 2050.</w:t>
      </w:r>
      <w:r w:rsidR="000E142F">
        <w:rPr>
          <w:bCs/>
        </w:rPr>
        <w:t> </w:t>
      </w:r>
      <w:r w:rsidRPr="00B04DEB">
        <w:rPr>
          <w:bCs/>
        </w:rPr>
        <w:t>gadam”</w:t>
      </w:r>
      <w:r w:rsidRPr="00B04DEB">
        <w:t>, kas ir ilgtermiņa vides politikas plānošanas dokuments ar mērķi līdz 2050.</w:t>
      </w:r>
      <w:r w:rsidR="000E142F">
        <w:t> </w:t>
      </w:r>
      <w:r w:rsidRPr="00B04DEB">
        <w:t>gadam panākt Latvijas klimatneitralitāti, attiecīgi valsts apņemas neradīt vairāk SEG emisiju, nekā spēj absorbēt. Stratēģijā uzsvērts, ka būtiski ir ne tikai samazināt SEG emisijas, bet arī veicināt CO</w:t>
      </w:r>
      <w:r w:rsidRPr="00B04DEB">
        <w:rPr>
          <w:vertAlign w:val="subscript"/>
        </w:rPr>
        <w:t>2</w:t>
      </w:r>
      <w:r w:rsidRPr="00B04DEB">
        <w:t xml:space="preserve"> piesaisti. Tās uzmanības centrā ir ne vien klimata pārmaiņu ierobežošana, bet Latvijas ekonomiskās konkurētspējas vairošana.</w:t>
      </w:r>
    </w:p>
    <w:p w14:paraId="47730F2D" w14:textId="77777777" w:rsidR="00500DE9" w:rsidRPr="00B04DEB" w:rsidRDefault="00500DE9" w:rsidP="002E45F3">
      <w:pPr>
        <w:pStyle w:val="BodyText"/>
      </w:pPr>
      <w:r w:rsidRPr="00B04DEB">
        <w:t>Lai mērķus sasniegtu, nepieciešams iesaistīties visiem tautsaimniecības sektoriem, kā arī veicināt mobilitātes sistēmas dekarbonizāciju visos transporta veidos. Vajadzīga sistēmiska pieeja mazemisijas un bezemisijas transportlīdzekļiem, dzelzceļa tīkla jaudas palielināšana un efektīvāka transporta sistēmas organizācija, pamatojoties uz šādiem principiem:</w:t>
      </w:r>
    </w:p>
    <w:p w14:paraId="241A18AD" w14:textId="77777777" w:rsidR="00500DE9" w:rsidRPr="00B04DEB" w:rsidRDefault="00500DE9" w:rsidP="002E45F3">
      <w:pPr>
        <w:pStyle w:val="ListBullet2"/>
        <w:numPr>
          <w:ilvl w:val="0"/>
          <w:numId w:val="4"/>
        </w:numPr>
      </w:pPr>
      <w:r w:rsidRPr="00B04DEB">
        <w:t>digitalizācija un inovācija;</w:t>
      </w:r>
    </w:p>
    <w:p w14:paraId="18316AD5" w14:textId="77777777" w:rsidR="00500DE9" w:rsidRPr="00B04DEB" w:rsidRDefault="00500DE9" w:rsidP="002E45F3">
      <w:pPr>
        <w:pStyle w:val="ListBullet2"/>
        <w:numPr>
          <w:ilvl w:val="0"/>
          <w:numId w:val="4"/>
        </w:numPr>
      </w:pPr>
      <w:r w:rsidRPr="00B04DEB">
        <w:t>paradumu maiņa;</w:t>
      </w:r>
    </w:p>
    <w:p w14:paraId="3ADC39E2" w14:textId="77777777" w:rsidR="00500DE9" w:rsidRPr="00B04DEB" w:rsidRDefault="00500DE9" w:rsidP="002E45F3">
      <w:pPr>
        <w:pStyle w:val="ListBullet2"/>
        <w:numPr>
          <w:ilvl w:val="0"/>
          <w:numId w:val="4"/>
        </w:numPr>
      </w:pPr>
      <w:r w:rsidRPr="00B04DEB">
        <w:t>alternatīvo degvielu un to infrastruktūras attīstība.</w:t>
      </w:r>
    </w:p>
    <w:p w14:paraId="2DA55809" w14:textId="77777777" w:rsidR="00500DE9" w:rsidRPr="00B04DEB" w:rsidRDefault="00500DE9" w:rsidP="002E45F3">
      <w:pPr>
        <w:pStyle w:val="BodyText"/>
      </w:pPr>
      <w:r w:rsidRPr="00B04DEB">
        <w:t>Starpposma mērķi ir:</w:t>
      </w:r>
    </w:p>
    <w:p w14:paraId="3B2F2F4E" w14:textId="218670DA" w:rsidR="00500DE9" w:rsidRPr="00B04DEB" w:rsidRDefault="00500DE9" w:rsidP="002E45F3">
      <w:pPr>
        <w:pStyle w:val="ListBullet2"/>
        <w:numPr>
          <w:ilvl w:val="0"/>
          <w:numId w:val="4"/>
        </w:numPr>
      </w:pPr>
      <w:r w:rsidRPr="00B04DEB">
        <w:t>līdz 2030.</w:t>
      </w:r>
      <w:r w:rsidR="000E142F">
        <w:t> </w:t>
      </w:r>
      <w:r w:rsidRPr="00B04DEB">
        <w:t>gadam samazināt kopējo Latvijas SEG emisiju apjomu (neskaitot zemes izmantošanas un zemes izmantošanas maiņas sektoru) par 65% salīdzinājumā ar 1990.</w:t>
      </w:r>
      <w:r w:rsidR="000E142F">
        <w:t> </w:t>
      </w:r>
      <w:r w:rsidRPr="00B04DEB">
        <w:t>gada kopējo Latvijas SEG emisiju apjomu;</w:t>
      </w:r>
    </w:p>
    <w:p w14:paraId="1C369B9B" w14:textId="7B4AB6C8" w:rsidR="00500DE9" w:rsidRPr="00B04DEB" w:rsidRDefault="00500DE9" w:rsidP="002E45F3">
      <w:pPr>
        <w:pStyle w:val="ListBullet2"/>
        <w:numPr>
          <w:ilvl w:val="0"/>
          <w:numId w:val="4"/>
        </w:numPr>
      </w:pPr>
      <w:r w:rsidRPr="00B04DEB">
        <w:t>līdz 2040.</w:t>
      </w:r>
      <w:r w:rsidR="000E142F">
        <w:t> </w:t>
      </w:r>
      <w:r w:rsidRPr="00B04DEB">
        <w:t>gadam samazināt kopējo Latvijas SEG emisiju apjomu (neskaitot zemes izmantošanas un zemes izmantošanas maiņas sektoru) par 85% salīdzinājumā ar 1990.</w:t>
      </w:r>
      <w:r w:rsidR="000E142F">
        <w:t> </w:t>
      </w:r>
      <w:r w:rsidRPr="00B04DEB">
        <w:t>gada kopējo Latvijas SEG emisiju apjomu;</w:t>
      </w:r>
    </w:p>
    <w:p w14:paraId="75FC3BBB" w14:textId="19843466" w:rsidR="00500DE9" w:rsidRPr="00B04DEB" w:rsidRDefault="00500DE9" w:rsidP="002E45F3">
      <w:pPr>
        <w:pStyle w:val="ListBullet2"/>
        <w:numPr>
          <w:ilvl w:val="0"/>
          <w:numId w:val="4"/>
        </w:numPr>
      </w:pPr>
      <w:r w:rsidRPr="00B04DEB">
        <w:t>līdz 2050.</w:t>
      </w:r>
      <w:r w:rsidR="000E142F">
        <w:t> </w:t>
      </w:r>
      <w:r w:rsidRPr="00B04DEB">
        <w:t>gadam samazināt Latvijas tautsaimniecības radītās SEG emisijas un palielināt oglekļa piesaisti, pilnībā nosedzot Latvijas antropogēno SEG emisiju apjomu un sasniedzot klimatneitralitāti.</w:t>
      </w:r>
    </w:p>
    <w:p w14:paraId="688C7E80" w14:textId="0E7C69B2" w:rsidR="00500DE9" w:rsidRPr="00B04DEB" w:rsidRDefault="00500DE9" w:rsidP="002E45F3">
      <w:pPr>
        <w:pStyle w:val="Bodytextpurplehighlight"/>
        <w:rPr>
          <w:lang w:eastAsia="en-GB"/>
        </w:rPr>
      </w:pPr>
      <w:r w:rsidRPr="00B04DEB">
        <w:rPr>
          <w:lang w:eastAsia="en-GB"/>
        </w:rPr>
        <w:t>Nacionālās industriālās pamatnostādnes 2021.-2027.</w:t>
      </w:r>
      <w:r w:rsidR="000E142F">
        <w:rPr>
          <w:lang w:eastAsia="en-GB"/>
        </w:rPr>
        <w:t> </w:t>
      </w:r>
      <w:r w:rsidRPr="00B04DEB">
        <w:rPr>
          <w:lang w:eastAsia="en-GB"/>
        </w:rPr>
        <w:t>gadam</w:t>
      </w:r>
      <w:r w:rsidRPr="00B04DEB">
        <w:rPr>
          <w:rStyle w:val="FootnoteReference"/>
          <w:lang w:eastAsia="en-GB"/>
        </w:rPr>
        <w:footnoteReference w:id="106"/>
      </w:r>
    </w:p>
    <w:p w14:paraId="70DDE138" w14:textId="77777777" w:rsidR="00500DE9" w:rsidRPr="00B04DEB" w:rsidRDefault="00500DE9" w:rsidP="002E45F3">
      <w:pPr>
        <w:pStyle w:val="BodyText"/>
      </w:pPr>
      <w:r w:rsidRPr="00B04DEB">
        <w:t>Nacionālās industriālās pamatnostādnes (NIP) iekļauj svarīgākos tūrisma nozares attīstības virzienus, norādot uz ciešo saistību ar transporta attīstību. Tas ietver sasniedzamību, tostarp aviācijas nozari (tālie tirgi, Rīgas un reģionālo lidostu attīstība), autoceļu infrastruktūras attīstību un tās salāgošanu ar tūrisma vajadzībām, ceļazīmju un informatīvo zīmju lietošanas standartizāciju, sabiedriskā transporta pieejamību</w:t>
      </w:r>
      <w:r w:rsidRPr="00B04DEB">
        <w:rPr>
          <w:i/>
        </w:rPr>
        <w:t xml:space="preserve"> </w:t>
      </w:r>
      <w:r w:rsidRPr="00B04DEB">
        <w:t xml:space="preserve">tūrisma </w:t>
      </w:r>
      <w:r w:rsidRPr="00B04DEB">
        <w:lastRenderedPageBreak/>
        <w:t>vajadzībām, projekta Rail Baltica ietekmi, mikromobilitātes jautājumus, kā arī ūdens transportu un ostas.</w:t>
      </w:r>
    </w:p>
    <w:p w14:paraId="0B1610B1" w14:textId="1A1172CF" w:rsidR="00500DE9" w:rsidRPr="00B04DEB" w:rsidRDefault="00500DE9" w:rsidP="002E45F3">
      <w:pPr>
        <w:pStyle w:val="BodyText"/>
      </w:pPr>
      <w:r w:rsidRPr="00B04DEB">
        <w:t xml:space="preserve">Pamatnostādnēs ietverta </w:t>
      </w:r>
      <w:r w:rsidR="00D711E0">
        <w:t>Viedās specializācijas stratēģijas (</w:t>
      </w:r>
      <w:r w:rsidRPr="00B04DEB">
        <w:t>RIS3</w:t>
      </w:r>
      <w:r w:rsidR="00D711E0">
        <w:t>)</w:t>
      </w:r>
      <w:r w:rsidRPr="00B04DEB">
        <w:t xml:space="preserve"> ekosistēmas stratēģija viedās mobilitātes jomā ar rīcības virzieniem:</w:t>
      </w:r>
    </w:p>
    <w:p w14:paraId="688B06C7" w14:textId="77777777" w:rsidR="00500DE9" w:rsidRPr="00B04DEB" w:rsidRDefault="00500DE9" w:rsidP="002E45F3">
      <w:pPr>
        <w:pStyle w:val="ListBullet2"/>
        <w:numPr>
          <w:ilvl w:val="0"/>
          <w:numId w:val="4"/>
        </w:numPr>
      </w:pPr>
      <w:r w:rsidRPr="00B04DEB">
        <w:t>infrastruktūra;</w:t>
      </w:r>
    </w:p>
    <w:p w14:paraId="388FEE23" w14:textId="77777777" w:rsidR="00500DE9" w:rsidRPr="00B04DEB" w:rsidRDefault="00500DE9" w:rsidP="002E45F3">
      <w:pPr>
        <w:pStyle w:val="ListBullet2"/>
        <w:numPr>
          <w:ilvl w:val="0"/>
          <w:numId w:val="4"/>
        </w:numPr>
      </w:pPr>
      <w:r w:rsidRPr="00B04DEB">
        <w:t>tiesiskais regulējums;</w:t>
      </w:r>
    </w:p>
    <w:p w14:paraId="04AF997F" w14:textId="77777777" w:rsidR="00500DE9" w:rsidRPr="00B04DEB" w:rsidRDefault="00500DE9" w:rsidP="002E45F3">
      <w:pPr>
        <w:pStyle w:val="ListBullet2"/>
        <w:numPr>
          <w:ilvl w:val="0"/>
          <w:numId w:val="4"/>
        </w:numPr>
      </w:pPr>
      <w:r w:rsidRPr="00B04DEB">
        <w:t>cilvēkresursi;</w:t>
      </w:r>
    </w:p>
    <w:p w14:paraId="5FA05C60" w14:textId="77777777" w:rsidR="00500DE9" w:rsidRPr="00B04DEB" w:rsidRDefault="00500DE9" w:rsidP="002E45F3">
      <w:pPr>
        <w:pStyle w:val="ListBullet2"/>
        <w:numPr>
          <w:ilvl w:val="0"/>
          <w:numId w:val="4"/>
        </w:numPr>
      </w:pPr>
      <w:r w:rsidRPr="00B04DEB">
        <w:t>finanšu kapitāls;</w:t>
      </w:r>
    </w:p>
    <w:p w14:paraId="2604B468" w14:textId="77777777" w:rsidR="00500DE9" w:rsidRPr="00B04DEB" w:rsidRDefault="00500DE9" w:rsidP="002E45F3">
      <w:pPr>
        <w:pStyle w:val="ListBullet2"/>
        <w:numPr>
          <w:ilvl w:val="0"/>
          <w:numId w:val="4"/>
        </w:numPr>
      </w:pPr>
      <w:r w:rsidRPr="00B04DEB">
        <w:t>pētniecība un attīstība.</w:t>
      </w:r>
    </w:p>
    <w:p w14:paraId="1D89B1FB" w14:textId="77777777" w:rsidR="00500DE9" w:rsidRPr="00B04DEB" w:rsidRDefault="00500DE9" w:rsidP="002E45F3">
      <w:pPr>
        <w:pStyle w:val="BodyText"/>
      </w:pPr>
      <w:r w:rsidRPr="00B04DEB">
        <w:t>Dokumentā aplūkotas darbības, kas saistītas ar digitālās transformācijas pārvaldību, zinātnes politikas ieviešanu, pētniecības un attīstības veicināšanu.</w:t>
      </w:r>
    </w:p>
    <w:p w14:paraId="467DA680" w14:textId="645FDEE2" w:rsidR="00500DE9" w:rsidRPr="00B04DEB" w:rsidRDefault="00500DE9" w:rsidP="002E45F3">
      <w:pPr>
        <w:pStyle w:val="Bodytextpurplehighlight"/>
        <w:rPr>
          <w:lang w:eastAsia="en-GB"/>
        </w:rPr>
      </w:pPr>
      <w:r w:rsidRPr="00B04DEB">
        <w:rPr>
          <w:lang w:eastAsia="en-GB"/>
        </w:rPr>
        <w:t>Reģionālās politikas pamatnostādnes 2021.-2027.</w:t>
      </w:r>
      <w:r w:rsidR="000E142F">
        <w:rPr>
          <w:lang w:eastAsia="en-GB"/>
        </w:rPr>
        <w:t> </w:t>
      </w:r>
      <w:r w:rsidRPr="00B04DEB">
        <w:rPr>
          <w:lang w:eastAsia="en-GB"/>
        </w:rPr>
        <w:t>gadam</w:t>
      </w:r>
      <w:r w:rsidRPr="00B04DEB">
        <w:rPr>
          <w:rStyle w:val="FootnoteReference"/>
          <w:lang w:eastAsia="en-GB"/>
        </w:rPr>
        <w:footnoteReference w:id="107"/>
      </w:r>
    </w:p>
    <w:p w14:paraId="5D695ECE" w14:textId="77777777" w:rsidR="00500DE9" w:rsidRPr="00B04DEB" w:rsidRDefault="00500DE9" w:rsidP="00E57F45">
      <w:pPr>
        <w:jc w:val="both"/>
      </w:pPr>
      <w:r w:rsidRPr="00B04DEB">
        <w:t>Pētījuma kontekstā ir būtisks šī vidējā termiņa politikas plānošanas dokumenta definētais rīcības virziens “Sasniedzamība un dzīves vide reģionos”. Tā ietvaros minētie uzdevumi: sasniedzamība reģionos un starp reģioniem, transports pēc pieprasījuma pašvaldībās, valsts reģionālās un vietējās nozīmes autoceļu tīkla pārbūve un atjaunošana administratīvi teritoriālās reformas kontekstā, mobilitātes uzlabošana Rīgas metropoles areālā, pašvaldību ceļu un ielu infrastruktūras attīstība un mobilitātes uzlabošana.</w:t>
      </w:r>
    </w:p>
    <w:p w14:paraId="2E66EAAA" w14:textId="22BDF561" w:rsidR="00500DE9" w:rsidRPr="00B04DEB" w:rsidRDefault="00500DE9" w:rsidP="002E45F3">
      <w:pPr>
        <w:pStyle w:val="Bodytextpurplehighlight"/>
        <w:rPr>
          <w:lang w:eastAsia="en-GB"/>
        </w:rPr>
      </w:pPr>
      <w:r w:rsidRPr="00B04DEB">
        <w:rPr>
          <w:lang w:eastAsia="en-GB"/>
        </w:rPr>
        <w:t>Latvijas pielāgošanās klimata pārmaiņām plāns laika posmam līdz 2030.</w:t>
      </w:r>
      <w:r w:rsidR="000E142F">
        <w:rPr>
          <w:lang w:eastAsia="en-GB"/>
        </w:rPr>
        <w:t> </w:t>
      </w:r>
      <w:r w:rsidRPr="00B04DEB">
        <w:rPr>
          <w:lang w:eastAsia="en-GB"/>
        </w:rPr>
        <w:t>gadam</w:t>
      </w:r>
      <w:r w:rsidRPr="00B04DEB">
        <w:rPr>
          <w:rStyle w:val="FootnoteReference"/>
          <w:lang w:eastAsia="en-GB"/>
        </w:rPr>
        <w:footnoteReference w:id="108"/>
      </w:r>
    </w:p>
    <w:p w14:paraId="3D454FD4" w14:textId="4E0B68CD" w:rsidR="00500DE9" w:rsidRPr="00B04DEB" w:rsidRDefault="00500DE9" w:rsidP="002E45F3">
      <w:pPr>
        <w:pStyle w:val="BodyText"/>
      </w:pPr>
      <w:r w:rsidRPr="00B04DEB">
        <w:t>Plāns ir izstrādāts, balstoties Valdības rīcības plānā, Vides politikas pamatnostādnēs 2014.-2020.</w:t>
      </w:r>
      <w:r w:rsidR="000E142F">
        <w:t> </w:t>
      </w:r>
      <w:r w:rsidRPr="00B04DEB">
        <w:t>gadam, kā arī ES likumdošanā un Parīzes nolīgumā noteiktajā. Plāna mērķi un uzdevumi cieši saistīti ar ANO IAM, kā arī ANO Sendai Ietvarprogrammu katastrofu riska mazināšanai 2015.-2030.</w:t>
      </w:r>
      <w:r w:rsidR="000E142F">
        <w:t> </w:t>
      </w:r>
      <w:r w:rsidRPr="00B04DEB">
        <w:t xml:space="preserve">gadam. Plāna </w:t>
      </w:r>
      <w:r w:rsidRPr="00B04DEB">
        <w:rPr>
          <w:b/>
        </w:rPr>
        <w:t>virsmērķis ir mazināt Latvijas cilvēku, tautsaimniecības, infrastruktūras, apbūves un dabas ievainojamību pret klimata pārmaiņu ietekmēm un veicināt klimata pārmaiņu radīto iespēju izmantošanu</w:t>
      </w:r>
      <w:r w:rsidRPr="00B04DEB">
        <w:t>.</w:t>
      </w:r>
    </w:p>
    <w:p w14:paraId="27144A37" w14:textId="77777777" w:rsidR="00500DE9" w:rsidRPr="00B04DEB" w:rsidRDefault="00500DE9" w:rsidP="002E45F3">
      <w:pPr>
        <w:pStyle w:val="BodyText"/>
      </w:pPr>
      <w:r w:rsidRPr="00B04DEB">
        <w:t xml:space="preserve">Plāna sasniegšanai ir izvirzīti pieci stratēģiskie mērķi: cilvēku dzīvība, veselība un labklājība, neatkarīgi no dzimuma, vecuma un sociālās piederības, ir pasargāta no klimata pārmaiņu nelabvēlīgās ietekmes; tautsaimniecība spēj pielāgoties klimata pārmaiņu negatīvajām ietekmēm un izmantot klimata pārmaiņu sniegtās iespējas; infrastruktūra un apbūve ir klimatnoturīga un plānota atbilstoši iespējamiem klimata riskiem; Latvijas daba un kultūrvēsturiskās vērtības ir saglabātas un klimata pārmaiņu negatīvā ietekme uz tām ir mazināta; nodrošināta zinātniskajā argumentācijā balstīta </w:t>
      </w:r>
      <w:r w:rsidRPr="00B04DEB">
        <w:lastRenderedPageBreak/>
        <w:t>informācija, tai skaitā monitorings un prognozes, kas veicina pielāgošanās klimata pārmaiņām aspektu integrēšanu nozaru politiku un teritorijas attīstības plānošanas dokumentos, kā arī sabiedrības informēšanu.</w:t>
      </w:r>
    </w:p>
    <w:p w14:paraId="506FDD6C" w14:textId="75D7FC83" w:rsidR="00500DE9" w:rsidRPr="00B04DEB" w:rsidRDefault="00500DE9" w:rsidP="002E45F3">
      <w:pPr>
        <w:pStyle w:val="BodyText"/>
        <w:rPr>
          <w:bCs/>
        </w:rPr>
      </w:pPr>
      <w:r w:rsidRPr="00B04DEB">
        <w:t xml:space="preserve">Atbilstoši stratēģiskajiem mērķiem, ir izstrādāti rīcības virzieni un veicamie pasākumi. Šī plāna ietvaros </w:t>
      </w:r>
      <w:r w:rsidRPr="00B04DEB">
        <w:rPr>
          <w:bCs/>
        </w:rPr>
        <w:t xml:space="preserve">Satiksmes ministrija </w:t>
      </w:r>
      <w:r w:rsidR="007A025A">
        <w:rPr>
          <w:bCs/>
        </w:rPr>
        <w:t xml:space="preserve">(SM) </w:t>
      </w:r>
      <w:r w:rsidRPr="00B04DEB">
        <w:rPr>
          <w:bCs/>
        </w:rPr>
        <w:t xml:space="preserve">ir atbildīga par četru pasākumu īstenošanu: </w:t>
      </w:r>
    </w:p>
    <w:p w14:paraId="6E8E4FF9" w14:textId="77777777" w:rsidR="00500DE9" w:rsidRPr="00B04DEB" w:rsidRDefault="00500DE9" w:rsidP="002E45F3">
      <w:pPr>
        <w:pStyle w:val="ListBullet2"/>
        <w:numPr>
          <w:ilvl w:val="0"/>
          <w:numId w:val="4"/>
        </w:numPr>
      </w:pPr>
      <w:r w:rsidRPr="00B04DEB">
        <w:rPr>
          <w:bCs/>
        </w:rPr>
        <w:t>izstrād</w:t>
      </w:r>
      <w:r w:rsidRPr="00B04DEB">
        <w:t>āt vadlīnijas lietus ūdens noteces izmaiņu klimata pārmaiņu ietekmē integrēšanai ceļu būvniecības plānošanā un projektēšanā, kā arī jau esošo ceļu būvju pielāgošanai;</w:t>
      </w:r>
    </w:p>
    <w:p w14:paraId="649EF832" w14:textId="77777777" w:rsidR="00500DE9" w:rsidRPr="00B04DEB" w:rsidRDefault="00500DE9" w:rsidP="002E45F3">
      <w:pPr>
        <w:pStyle w:val="ListBullet2"/>
        <w:numPr>
          <w:ilvl w:val="0"/>
          <w:numId w:val="4"/>
        </w:numPr>
      </w:pPr>
      <w:r w:rsidRPr="00B04DEB">
        <w:t xml:space="preserve">izstrādāt vadlīnijas kuģošanas līdzekļu ostām un piestātnēm par pielāgošanos potenciālo jūras uzplūdu un citiem klimata pārmaiņu radītajiem apdraudējumiem atbilstoši aktuālākajiem klimata pārmaiņu scenārijiem; </w:t>
      </w:r>
    </w:p>
    <w:p w14:paraId="41A47001" w14:textId="77777777" w:rsidR="00500DE9" w:rsidRPr="00B04DEB" w:rsidRDefault="00500DE9" w:rsidP="002E45F3">
      <w:pPr>
        <w:pStyle w:val="ListBullet2"/>
        <w:numPr>
          <w:ilvl w:val="0"/>
          <w:numId w:val="4"/>
        </w:numPr>
      </w:pPr>
      <w:r w:rsidRPr="00B04DEB">
        <w:t xml:space="preserve">identificēt jutīgākās elektronisko sakaru infrastruktūras, kam ir nepieciešama pielāgošana klimata pārmaiņām un ar to saistītajiem riskiem; </w:t>
      </w:r>
    </w:p>
    <w:p w14:paraId="5C69A809" w14:textId="77777777" w:rsidR="00500DE9" w:rsidRPr="00B04DEB" w:rsidRDefault="00500DE9" w:rsidP="002E45F3">
      <w:pPr>
        <w:pStyle w:val="ListBullet2"/>
        <w:numPr>
          <w:ilvl w:val="0"/>
          <w:numId w:val="4"/>
        </w:numPr>
      </w:pPr>
      <w:r w:rsidRPr="00B04DEB">
        <w:t>nodrošināt esošās transporta (autoceļu, dzelzceļa, lidostu, ostu) un elektronisko sakaru infrastruktūras pielāgošanu klimata pārmaiņām.</w:t>
      </w:r>
    </w:p>
    <w:p w14:paraId="5C603AA8" w14:textId="3C9A7DA2" w:rsidR="00500DE9" w:rsidRPr="00B04DEB" w:rsidRDefault="00500DE9" w:rsidP="002E45F3">
      <w:pPr>
        <w:pStyle w:val="Bodytextpurplehighlight"/>
        <w:rPr>
          <w:lang w:eastAsia="en-GB"/>
        </w:rPr>
      </w:pPr>
      <w:r w:rsidRPr="00B04DEB">
        <w:rPr>
          <w:lang w:eastAsia="en-GB"/>
        </w:rPr>
        <w:t>Jūras plānojums Latvijas Republikas iekšējiem jūras ūdeņiem, teritoriālajai jūrai un ekskluzīvās ekonomiskās zonas ūdeņiem līdz 2030.</w:t>
      </w:r>
      <w:r w:rsidR="000E142F">
        <w:rPr>
          <w:lang w:eastAsia="en-GB"/>
        </w:rPr>
        <w:t> </w:t>
      </w:r>
      <w:r w:rsidRPr="00B04DEB">
        <w:rPr>
          <w:lang w:eastAsia="en-GB"/>
        </w:rPr>
        <w:t>gadam</w:t>
      </w:r>
      <w:r w:rsidRPr="00B04DEB">
        <w:rPr>
          <w:rStyle w:val="FootnoteReference"/>
          <w:lang w:eastAsia="en-GB"/>
        </w:rPr>
        <w:footnoteReference w:id="109"/>
      </w:r>
    </w:p>
    <w:p w14:paraId="72B7339E" w14:textId="21150588" w:rsidR="00500DE9" w:rsidRPr="00B04DEB" w:rsidRDefault="00500DE9" w:rsidP="002E45F3">
      <w:pPr>
        <w:pStyle w:val="BodyText"/>
      </w:pPr>
      <w:r w:rsidRPr="00B04DEB">
        <w:t>Galvenās plānojumā minētās prioritātes ir veselīga jūras vide, stabila ekosistēma un valsts drošība. Prioritār</w:t>
      </w:r>
      <w:r w:rsidR="000009D0">
        <w:t>ās jomas</w:t>
      </w:r>
      <w:r w:rsidRPr="00B04DEB">
        <w:t xml:space="preserve">: jūrniecības attīstība, droša kuģu satiksme, ilgtspējīga zivsaimniecība, tūrisms un </w:t>
      </w:r>
      <w:r w:rsidR="00CD2CB5">
        <w:t>atjaunīgo energoresursu (</w:t>
      </w:r>
      <w:r w:rsidRPr="00B04DEB">
        <w:t>AER</w:t>
      </w:r>
      <w:r w:rsidR="00CD2CB5">
        <w:t>)</w:t>
      </w:r>
      <w:r w:rsidRPr="00B04DEB">
        <w:t xml:space="preserve"> izmantošana jūrā.</w:t>
      </w:r>
    </w:p>
    <w:p w14:paraId="79442683" w14:textId="77777777" w:rsidR="00500DE9" w:rsidRPr="00B04DEB" w:rsidRDefault="00500DE9" w:rsidP="002E45F3">
      <w:pPr>
        <w:pStyle w:val="BodyText"/>
      </w:pPr>
      <w:r w:rsidRPr="00B04DEB">
        <w:t>Kuģošanai rezervētās zonas neietekmēs līdzšinējo praksi un starptautiskās saistības. Ir noteikti trīs zonu platumi kuģošanai:</w:t>
      </w:r>
    </w:p>
    <w:p w14:paraId="46866201" w14:textId="77777777" w:rsidR="00500DE9" w:rsidRPr="00B04DEB" w:rsidRDefault="00500DE9" w:rsidP="002E45F3">
      <w:pPr>
        <w:pStyle w:val="ListBullet2"/>
        <w:numPr>
          <w:ilvl w:val="0"/>
          <w:numId w:val="4"/>
        </w:numPr>
      </w:pPr>
      <w:r w:rsidRPr="00B04DEB">
        <w:t>T1 - 6 jūras jūdzes lielajām ostām;</w:t>
      </w:r>
    </w:p>
    <w:p w14:paraId="2C6AA84A" w14:textId="77777777" w:rsidR="00500DE9" w:rsidRPr="00B04DEB" w:rsidRDefault="00500DE9" w:rsidP="002E45F3">
      <w:pPr>
        <w:pStyle w:val="ListBullet2"/>
        <w:numPr>
          <w:ilvl w:val="0"/>
          <w:numId w:val="4"/>
        </w:numPr>
      </w:pPr>
      <w:r w:rsidRPr="00B04DEB">
        <w:t>T2 - 3 jūras jūdzes mazajām ostām;</w:t>
      </w:r>
    </w:p>
    <w:p w14:paraId="12C6F641" w14:textId="77777777" w:rsidR="00500DE9" w:rsidRPr="00B04DEB" w:rsidRDefault="00500DE9" w:rsidP="002E45F3">
      <w:pPr>
        <w:pStyle w:val="ListBullet2"/>
        <w:numPr>
          <w:ilvl w:val="0"/>
          <w:numId w:val="4"/>
        </w:numPr>
      </w:pPr>
      <w:r w:rsidRPr="00B04DEB">
        <w:t>T3 - 6 jūras jūdzes tranzītam.</w:t>
      </w:r>
    </w:p>
    <w:p w14:paraId="75E1C725" w14:textId="6ADE9459" w:rsidR="00500DE9" w:rsidRPr="00B04DEB" w:rsidRDefault="00500DE9" w:rsidP="002E45F3">
      <w:pPr>
        <w:pStyle w:val="BodyText"/>
      </w:pPr>
      <w:r w:rsidRPr="00B04DEB">
        <w:t>Dokumentā izvirzīti šādi stratēģiskie mērķi:</w:t>
      </w:r>
    </w:p>
    <w:p w14:paraId="71A1C4BC" w14:textId="2A6E12F6" w:rsidR="00500DE9" w:rsidRPr="00B04DEB" w:rsidRDefault="008B375A" w:rsidP="002E45F3">
      <w:pPr>
        <w:pStyle w:val="ListBullet2"/>
        <w:numPr>
          <w:ilvl w:val="0"/>
          <w:numId w:val="4"/>
        </w:numPr>
      </w:pPr>
      <w:r>
        <w:t>l</w:t>
      </w:r>
      <w:r w:rsidR="00500DE9" w:rsidRPr="00B04DEB">
        <w:t>īdzsvarota jūras telpas izmantošana, novēršot konfliktus un saglabājot brīvu telpu nākotnei;</w:t>
      </w:r>
    </w:p>
    <w:p w14:paraId="66054885" w14:textId="0472B248" w:rsidR="00500DE9" w:rsidRPr="00B04DEB" w:rsidRDefault="008B375A" w:rsidP="002E45F3">
      <w:pPr>
        <w:pStyle w:val="ListBullet2"/>
        <w:numPr>
          <w:ilvl w:val="0"/>
          <w:numId w:val="4"/>
        </w:numPr>
      </w:pPr>
      <w:r>
        <w:t>j</w:t>
      </w:r>
      <w:r w:rsidR="00500DE9" w:rsidRPr="00B04DEB">
        <w:t>ūras ekosistēmas aizsardzība un atjaunošana, nodrošinot bioloģisko daudzveidību;</w:t>
      </w:r>
    </w:p>
    <w:p w14:paraId="0FCA543C" w14:textId="48AF11B7" w:rsidR="00500DE9" w:rsidRPr="00B04DEB" w:rsidRDefault="008B375A" w:rsidP="002E45F3">
      <w:pPr>
        <w:pStyle w:val="ListBullet2"/>
        <w:numPr>
          <w:ilvl w:val="0"/>
          <w:numId w:val="4"/>
        </w:numPr>
      </w:pPr>
      <w:r>
        <w:lastRenderedPageBreak/>
        <w:t>i</w:t>
      </w:r>
      <w:r w:rsidR="00500DE9" w:rsidRPr="00B04DEB">
        <w:t>ntegrēta jūras un sauszemes teritoriju izmantošana, veicinot saistīto uzņēmējdarbību un infrastruktūras attīstību</w:t>
      </w:r>
      <w:r w:rsidR="00482ECA">
        <w:t>, ietverot tādus pasākumus kā</w:t>
      </w:r>
      <w:r w:rsidR="00500DE9" w:rsidRPr="00B04DEB">
        <w:t>: 1) pilnveidot jahtu ostu tīklu, nodrošinot pakalpojumus un drošu navigāciju un 2) plānojot ostu attīstību, ņemt vērā klimata pārmaiņu radītos riskus, pielāgot infrastruktūru, uzlabot energoefektivitāti un samazināt SEG emisijas.</w:t>
      </w:r>
    </w:p>
    <w:p w14:paraId="600E4741" w14:textId="77777777" w:rsidR="00500DE9" w:rsidRPr="00B04DEB" w:rsidRDefault="00500DE9" w:rsidP="002E45F3">
      <w:pPr>
        <w:pStyle w:val="Bodytextpurplehighlight"/>
        <w:rPr>
          <w:lang w:eastAsia="en-GB"/>
        </w:rPr>
      </w:pPr>
      <w:r w:rsidRPr="00B04DEB">
        <w:rPr>
          <w:lang w:eastAsia="en-GB"/>
        </w:rPr>
        <w:t>Valsts ilgtermiņa tematiskais plānojums Baltijas jūras piekrastes publiskās infrastruktūras attīstībai</w:t>
      </w:r>
      <w:r w:rsidRPr="00B04DEB">
        <w:rPr>
          <w:rStyle w:val="FootnoteReference"/>
          <w:lang w:eastAsia="en-GB"/>
        </w:rPr>
        <w:footnoteReference w:id="110"/>
      </w:r>
    </w:p>
    <w:p w14:paraId="1ED07111" w14:textId="77777777" w:rsidR="00500DE9" w:rsidRPr="00B04DEB" w:rsidRDefault="00500DE9" w:rsidP="002E45F3">
      <w:pPr>
        <w:pStyle w:val="BodyText"/>
      </w:pPr>
      <w:r w:rsidRPr="00B04DEB">
        <w:t>Galvenais piekrastes plānošanas mērķis ir "Latvijas piekraste ir ekonomiski aktīva, daudzfunkcionāla telpa, kurā ar kvalitatīvu infrastruktūru un labu pārvaldību tiek nodrošināta dabas un kultūras mantojuma saglabāšana un pielāgošanās klimata pārmaiņām".</w:t>
      </w:r>
    </w:p>
    <w:p w14:paraId="3D8E5498" w14:textId="77777777" w:rsidR="00500DE9" w:rsidRPr="00B04DEB" w:rsidRDefault="00500DE9" w:rsidP="002E45F3">
      <w:pPr>
        <w:pStyle w:val="BodyText"/>
      </w:pPr>
      <w:r w:rsidRPr="00B04DEB">
        <w:t>Piekrastes plānošanā ir izvirzīti divi stratēģiskie mērķi: vienots publiskās infrastruktūras tīkls piekrastei, kas līdzsvaro dabas aizsardzības un ekonomikas intereses, un laba piekrastes pārvaldība.</w:t>
      </w:r>
    </w:p>
    <w:p w14:paraId="185026A2" w14:textId="77777777" w:rsidR="00500DE9" w:rsidRPr="00B04DEB" w:rsidRDefault="00500DE9" w:rsidP="002E45F3">
      <w:pPr>
        <w:pStyle w:val="BodyText"/>
      </w:pPr>
      <w:r w:rsidRPr="00B04DEB">
        <w:t>Šī plāna ietvaros ir norādīti uzdevumi un brīvprātīgas iniciatīvas, kurās SM ir atbildīga vai iesaistīta. SM ir atbildīga par valsts galveno, reģionālo un vietējo ceļu uzturēšanu drošos satiksmes apstākļos un to rekonstrukciju/pārklājuma atjaunošanu saskaņā ar aktuālo nacionālo ceļu uzlabošanas programmu. Papildus tam, tā ir atbildīga par piepilsētas elektrovilcienu pakalpojumu nodrošināšanu Rīga-Ķemeri un Rīga-Saulkrasti maršrutos atbilstoši sabiedrības pieprasījumam. Tai arī jāpārvērtē un jāpieņem lēmumi par slēgtās dzelzceļa līnijas no Liepājas uz Ventspili nākotnes izmantošanas iespējām.</w:t>
      </w:r>
    </w:p>
    <w:p w14:paraId="55E6DF67" w14:textId="77777777" w:rsidR="00500DE9" w:rsidRPr="00B04DEB" w:rsidRDefault="00500DE9" w:rsidP="002E45F3">
      <w:pPr>
        <w:pStyle w:val="Heading2"/>
      </w:pPr>
      <w:bookmarkStart w:id="66" w:name="_Toc195790700"/>
      <w:bookmarkStart w:id="67" w:name="_Toc200986551"/>
      <w:r w:rsidRPr="00B04DEB">
        <w:t>Transporta infrastruktūru ietekmējošie būvnormatīvi</w:t>
      </w:r>
      <w:bookmarkEnd w:id="66"/>
      <w:bookmarkEnd w:id="67"/>
    </w:p>
    <w:p w14:paraId="1515685C" w14:textId="77777777" w:rsidR="00500DE9" w:rsidRPr="00B04DEB" w:rsidRDefault="00500DE9" w:rsidP="002E45F3">
      <w:pPr>
        <w:pStyle w:val="BodyText"/>
      </w:pPr>
      <w:r w:rsidRPr="00B04DEB">
        <w:t>Jebkurai inženierbūvei ir jāatbilst normatīvajiem standartiem. Tās sevī iekļauj arī aprēķinu vērtības, kas izmantojamas, lai nodrošinātu inženierbūvju noturību. Latvijā inženierbūvēm jāatbilst prasībām, ko nosaka Eirokodeksi un Latvijas būvnormatīvi.</w:t>
      </w:r>
    </w:p>
    <w:p w14:paraId="71514126" w14:textId="3FC3F58B" w:rsidR="00500DE9" w:rsidRPr="00B04DEB" w:rsidRDefault="00500DE9" w:rsidP="002E45F3">
      <w:pPr>
        <w:pStyle w:val="BodyText"/>
      </w:pPr>
      <w:r w:rsidRPr="00B04DEB">
        <w:t>Aprēķinu vērtības, kas izmantojamas, lai projektēšanā ņemtu vērā klimatiskos apstākļus, ir noteiktas LBN 003-19 “Būvklimatoloģija”</w:t>
      </w:r>
      <w:r w:rsidR="001F266B">
        <w:t>,</w:t>
      </w:r>
      <w:r w:rsidRPr="00B04DEB">
        <w:rPr>
          <w:rStyle w:val="FootnoteReference"/>
        </w:rPr>
        <w:footnoteReference w:id="111"/>
      </w:r>
      <w:r w:rsidRPr="00B04DEB">
        <w:t xml:space="preserve"> taču normatīvais ietvars, kas paredzēts, lai nodrošinātu inženierbūvju noturību, tostarp pret klimata ietekmēm, ir daudz plašāks. </w:t>
      </w:r>
    </w:p>
    <w:p w14:paraId="553D43B1" w14:textId="41E71E1C" w:rsidR="00500DE9" w:rsidRPr="00B04DEB" w:rsidRDefault="00500DE9" w:rsidP="00500DE9">
      <w:pPr>
        <w:pStyle w:val="Caption"/>
      </w:pPr>
      <w:bookmarkStart w:id="68" w:name="_Toc195790728"/>
      <w:bookmarkStart w:id="69" w:name="_Toc202453549"/>
      <w:r w:rsidRPr="00B04DEB">
        <w:t xml:space="preserve">Tabula nr. </w:t>
      </w:r>
      <w:r w:rsidRPr="00B04DEB">
        <w:fldChar w:fldCharType="begin"/>
      </w:r>
      <w:r w:rsidRPr="00B04DEB">
        <w:instrText xml:space="preserve"> SEQ Tabula \* ARABIC </w:instrText>
      </w:r>
      <w:r w:rsidRPr="00B04DEB">
        <w:fldChar w:fldCharType="separate"/>
      </w:r>
      <w:r w:rsidR="00082691">
        <w:rPr>
          <w:noProof/>
        </w:rPr>
        <w:t>4</w:t>
      </w:r>
      <w:r w:rsidRPr="00B04DEB">
        <w:fldChar w:fldCharType="end"/>
      </w:r>
      <w:r w:rsidRPr="00B04DEB">
        <w:t>. Pārskats par Eirokodeksu standartiem, kas piemērojami transporta infrastruktūrai</w:t>
      </w:r>
      <w:bookmarkEnd w:id="68"/>
      <w:bookmarkEnd w:id="69"/>
    </w:p>
    <w:tbl>
      <w:tblPr>
        <w:tblStyle w:val="KPMGTextTable"/>
        <w:tblW w:w="5000" w:type="pct"/>
        <w:tblLook w:val="0420" w:firstRow="1" w:lastRow="0" w:firstColumn="0" w:lastColumn="0" w:noHBand="0" w:noVBand="1"/>
      </w:tblPr>
      <w:tblGrid>
        <w:gridCol w:w="2982"/>
        <w:gridCol w:w="5523"/>
      </w:tblGrid>
      <w:tr w:rsidR="00500DE9" w:rsidRPr="00B04DEB" w14:paraId="2ABC0806" w14:textId="77777777">
        <w:trPr>
          <w:cnfStyle w:val="100000000000" w:firstRow="1" w:lastRow="0" w:firstColumn="0" w:lastColumn="0" w:oddVBand="0" w:evenVBand="0" w:oddHBand="0" w:evenHBand="0" w:firstRowFirstColumn="0" w:firstRowLastColumn="0" w:lastRowFirstColumn="0" w:lastRowLastColumn="0"/>
          <w:tblHeader/>
        </w:trPr>
        <w:tc>
          <w:tcPr>
            <w:tcW w:w="1753" w:type="pct"/>
          </w:tcPr>
          <w:p w14:paraId="2A5AC4EE" w14:textId="77777777" w:rsidR="00500DE9" w:rsidRPr="00B04DEB" w:rsidRDefault="00500DE9">
            <w:r w:rsidRPr="00B04DEB">
              <w:t>Eirokodekss</w:t>
            </w:r>
          </w:p>
        </w:tc>
        <w:tc>
          <w:tcPr>
            <w:tcW w:w="3247" w:type="pct"/>
          </w:tcPr>
          <w:p w14:paraId="774199F3" w14:textId="77777777" w:rsidR="00500DE9" w:rsidRPr="00B04DEB" w:rsidRDefault="00500DE9">
            <w:r w:rsidRPr="00B04DEB">
              <w:t>Pielietojums un norādes transporta infrastruktūrā</w:t>
            </w:r>
          </w:p>
        </w:tc>
      </w:tr>
      <w:tr w:rsidR="00500DE9" w:rsidRPr="00B04DEB" w14:paraId="48147202" w14:textId="77777777">
        <w:tc>
          <w:tcPr>
            <w:tcW w:w="1753" w:type="pct"/>
          </w:tcPr>
          <w:p w14:paraId="0A8C94B1" w14:textId="77777777" w:rsidR="00500DE9" w:rsidRPr="00B04DEB" w:rsidRDefault="00500DE9">
            <w:r w:rsidRPr="00B04DEB">
              <w:t>EN 1990: Konstrukciju projektu pamati</w:t>
            </w:r>
          </w:p>
        </w:tc>
        <w:tc>
          <w:tcPr>
            <w:tcW w:w="3247" w:type="pct"/>
          </w:tcPr>
          <w:p w14:paraId="4E30FADB" w14:textId="77777777" w:rsidR="00500DE9" w:rsidRPr="00B04DEB" w:rsidRDefault="00500DE9">
            <w:r w:rsidRPr="00B04DEB">
              <w:t>Nodrošina vispārējo drošības koncepciju un prasības visām konstrukciju sistēmām, kas ir pamats arī transporta infrastruktūras projektēšanā.</w:t>
            </w:r>
          </w:p>
        </w:tc>
      </w:tr>
      <w:tr w:rsidR="00500DE9" w:rsidRPr="00B04DEB" w14:paraId="6E4DBFC5" w14:textId="77777777">
        <w:tc>
          <w:tcPr>
            <w:tcW w:w="1753" w:type="pct"/>
          </w:tcPr>
          <w:p w14:paraId="53669762" w14:textId="77777777" w:rsidR="00500DE9" w:rsidRPr="00B04DEB" w:rsidRDefault="00500DE9">
            <w:r w:rsidRPr="00B04DEB">
              <w:lastRenderedPageBreak/>
              <w:t>EN 1991-1-4: Vēja darbība</w:t>
            </w:r>
          </w:p>
        </w:tc>
        <w:tc>
          <w:tcPr>
            <w:tcW w:w="3247" w:type="pct"/>
          </w:tcPr>
          <w:p w14:paraId="21CA7095" w14:textId="77777777" w:rsidR="00500DE9" w:rsidRPr="00B04DEB" w:rsidRDefault="00500DE9">
            <w:r w:rsidRPr="00B04DEB">
              <w:t>Noteikumi vēja slodzes aprēķiniem – būtiski tiltu un citu infrastruktūras objektu projektēšanā, īpaši jūras vai atvērtu teritoriju apstākļos.</w:t>
            </w:r>
          </w:p>
        </w:tc>
      </w:tr>
      <w:tr w:rsidR="00500DE9" w:rsidRPr="00B04DEB" w14:paraId="3564EF9A" w14:textId="77777777">
        <w:tc>
          <w:tcPr>
            <w:tcW w:w="1753" w:type="pct"/>
          </w:tcPr>
          <w:p w14:paraId="37C2D8E2" w14:textId="77777777" w:rsidR="00500DE9" w:rsidRPr="00B04DEB" w:rsidRDefault="00500DE9">
            <w:r w:rsidRPr="00B04DEB">
              <w:t>EN 1991-1-3: Sniega slodze</w:t>
            </w:r>
          </w:p>
        </w:tc>
        <w:tc>
          <w:tcPr>
            <w:tcW w:w="3247" w:type="pct"/>
          </w:tcPr>
          <w:p w14:paraId="49073ABB" w14:textId="77777777" w:rsidR="00500DE9" w:rsidRPr="00B04DEB" w:rsidRDefault="00500DE9">
            <w:r w:rsidRPr="00B04DEB">
              <w:t>Vadlīnijas sniega slodzes aprēķiniem, kas nodrošina drošu konstrukciju projektēšanu ziemas periodos.</w:t>
            </w:r>
          </w:p>
        </w:tc>
      </w:tr>
      <w:tr w:rsidR="00500DE9" w:rsidRPr="00B04DEB" w14:paraId="6C958E96" w14:textId="77777777">
        <w:tc>
          <w:tcPr>
            <w:tcW w:w="1753" w:type="pct"/>
          </w:tcPr>
          <w:p w14:paraId="7C48AE59" w14:textId="77777777" w:rsidR="00500DE9" w:rsidRPr="00B04DEB" w:rsidRDefault="00500DE9">
            <w:r w:rsidRPr="00B04DEB">
              <w:t>EN 1991-1-5: Termiskās slodzes</w:t>
            </w:r>
          </w:p>
        </w:tc>
        <w:tc>
          <w:tcPr>
            <w:tcW w:w="3247" w:type="pct"/>
          </w:tcPr>
          <w:p w14:paraId="0B559082" w14:textId="77777777" w:rsidR="00500DE9" w:rsidRPr="00B04DEB" w:rsidRDefault="00500DE9">
            <w:r w:rsidRPr="00B04DEB">
              <w:t>Ietver temperatūras svārstību ietekmi uz dažādiem materiāliem un konstrukcijām, kā arī sniedz vadlīnijas temperatūras izmaiņu radīto deformāciju un spriegumu novērtēšanai, īpaši attiecībā uz ēkām un tiltiem.</w:t>
            </w:r>
          </w:p>
        </w:tc>
      </w:tr>
      <w:tr w:rsidR="00500DE9" w:rsidRPr="00B04DEB" w14:paraId="59A97FD8" w14:textId="77777777">
        <w:tc>
          <w:tcPr>
            <w:tcW w:w="1753" w:type="pct"/>
          </w:tcPr>
          <w:p w14:paraId="408BF5A5" w14:textId="77777777" w:rsidR="00500DE9" w:rsidRPr="00B04DEB" w:rsidRDefault="00500DE9">
            <w:r w:rsidRPr="00B04DEB">
              <w:t>EN 1992: Betona konstrukcijas</w:t>
            </w:r>
          </w:p>
        </w:tc>
        <w:tc>
          <w:tcPr>
            <w:tcW w:w="3247" w:type="pct"/>
          </w:tcPr>
          <w:p w14:paraId="545B9D2C" w14:textId="77777777" w:rsidR="00500DE9" w:rsidRPr="00B04DEB" w:rsidRDefault="00500DE9">
            <w:r w:rsidRPr="00B04DEB">
              <w:t>Nosaka prasības betona elementu projektēšanai un izpildei, kas ir svarīgi ceļu un tiltu betona daļu ilgmūžībai un drošībai.</w:t>
            </w:r>
          </w:p>
        </w:tc>
      </w:tr>
      <w:tr w:rsidR="00500DE9" w:rsidRPr="00B04DEB" w14:paraId="7B53774E" w14:textId="77777777">
        <w:tc>
          <w:tcPr>
            <w:tcW w:w="1753" w:type="pct"/>
          </w:tcPr>
          <w:p w14:paraId="569A59A9" w14:textId="77777777" w:rsidR="00500DE9" w:rsidRPr="00B04DEB" w:rsidRDefault="00500DE9">
            <w:r w:rsidRPr="00B04DEB">
              <w:t>EN 1993: Metāla konstrukcijas</w:t>
            </w:r>
          </w:p>
        </w:tc>
        <w:tc>
          <w:tcPr>
            <w:tcW w:w="3247" w:type="pct"/>
          </w:tcPr>
          <w:p w14:paraId="7A6E7A37" w14:textId="77777777" w:rsidR="00500DE9" w:rsidRPr="00B04DEB" w:rsidRDefault="00500DE9">
            <w:r w:rsidRPr="00B04DEB">
              <w:t>Nodrošina vadlīnijas metāla konstrukciju projektēšanai, izmantojamas gan pastāvīgās, gan pagaidu infrastruktūras risinājumos.</w:t>
            </w:r>
          </w:p>
        </w:tc>
      </w:tr>
      <w:tr w:rsidR="00500DE9" w:rsidRPr="00B04DEB" w14:paraId="39820AF6" w14:textId="77777777">
        <w:tc>
          <w:tcPr>
            <w:tcW w:w="1753" w:type="pct"/>
          </w:tcPr>
          <w:p w14:paraId="4C14D7C2" w14:textId="77777777" w:rsidR="00500DE9" w:rsidRPr="00B04DEB" w:rsidRDefault="00500DE9">
            <w:r w:rsidRPr="00B04DEB">
              <w:t>EN 1994: Kompozītmateriālu konstrukcijas</w:t>
            </w:r>
          </w:p>
        </w:tc>
        <w:tc>
          <w:tcPr>
            <w:tcW w:w="3247" w:type="pct"/>
          </w:tcPr>
          <w:p w14:paraId="56A60105" w14:textId="77777777" w:rsidR="00500DE9" w:rsidRPr="00B04DEB" w:rsidRDefault="00500DE9">
            <w:r w:rsidRPr="00B04DEB">
              <w:t>Piedāvā vadlīnijas kompozītmateriālu izmantošanai, kas var tikt pielietoti specializētos tiltu risinājumos vai citu modernu konstrukciju projektos.</w:t>
            </w:r>
          </w:p>
        </w:tc>
      </w:tr>
      <w:tr w:rsidR="00500DE9" w:rsidRPr="00B04DEB" w14:paraId="28AB33D5" w14:textId="77777777">
        <w:tc>
          <w:tcPr>
            <w:tcW w:w="1753" w:type="pct"/>
          </w:tcPr>
          <w:p w14:paraId="4CEB59A8" w14:textId="77777777" w:rsidR="00500DE9" w:rsidRPr="00B04DEB" w:rsidRDefault="00500DE9">
            <w:r w:rsidRPr="00B04DEB">
              <w:t>EN 1997: Ģeotehniskā projektēšana</w:t>
            </w:r>
          </w:p>
        </w:tc>
        <w:tc>
          <w:tcPr>
            <w:tcW w:w="3247" w:type="pct"/>
          </w:tcPr>
          <w:p w14:paraId="7BDB5725" w14:textId="77777777" w:rsidR="00500DE9" w:rsidRPr="00B04DEB" w:rsidRDefault="00500DE9">
            <w:r w:rsidRPr="00B04DEB">
              <w:t>Nodrošina prasības augsnes izpētei un pamatu projektēšanai, kas ir kritiski ceļu, tiltu un citu transporta infrastruktūras objektu stabilitātei.</w:t>
            </w:r>
          </w:p>
        </w:tc>
      </w:tr>
    </w:tbl>
    <w:p w14:paraId="4AF042ED" w14:textId="3913753B" w:rsidR="00500DE9" w:rsidRPr="00B04DEB" w:rsidRDefault="00500DE9" w:rsidP="002E45F3">
      <w:pPr>
        <w:pStyle w:val="Source"/>
      </w:pPr>
      <w:r w:rsidRPr="00B04DEB">
        <w:t xml:space="preserve">Avots: KPMG analīze, </w:t>
      </w:r>
      <w:hyperlink r:id="rId34" w:history="1">
        <w:r w:rsidRPr="00B04DEB">
          <w:rPr>
            <w:rStyle w:val="Hyperlink"/>
            <w:rFonts w:asciiTheme="minorHAnsi" w:hAnsiTheme="minorHAnsi"/>
          </w:rPr>
          <w:t>Eurocodes Homepage | Eurocodes</w:t>
        </w:r>
      </w:hyperlink>
    </w:p>
    <w:p w14:paraId="7E44620C" w14:textId="77777777" w:rsidR="00500DE9" w:rsidRPr="00B04DEB" w:rsidRDefault="00500DE9" w:rsidP="00500DE9"/>
    <w:p w14:paraId="20727267" w14:textId="07F92477" w:rsidR="00500DE9" w:rsidRPr="00B04DEB" w:rsidRDefault="00500DE9" w:rsidP="00500DE9">
      <w:pPr>
        <w:pStyle w:val="Caption"/>
      </w:pPr>
      <w:bookmarkStart w:id="70" w:name="_Toc195790729"/>
      <w:bookmarkStart w:id="71" w:name="_Toc202453550"/>
      <w:r w:rsidRPr="00B04DEB">
        <w:t xml:space="preserve">Tabula nr. </w:t>
      </w:r>
      <w:r w:rsidRPr="00B04DEB">
        <w:fldChar w:fldCharType="begin"/>
      </w:r>
      <w:r w:rsidRPr="00B04DEB">
        <w:instrText xml:space="preserve"> SEQ Tabula \* ARABIC </w:instrText>
      </w:r>
      <w:r w:rsidRPr="00B04DEB">
        <w:fldChar w:fldCharType="separate"/>
      </w:r>
      <w:r w:rsidR="00082691">
        <w:rPr>
          <w:noProof/>
        </w:rPr>
        <w:t>5</w:t>
      </w:r>
      <w:r w:rsidRPr="00B04DEB">
        <w:fldChar w:fldCharType="end"/>
      </w:r>
      <w:r w:rsidRPr="00B04DEB">
        <w:t>. Pārskats par Latvijas būvnormatīviem, kas piemērojami transporta infrastruktūrai</w:t>
      </w:r>
      <w:bookmarkEnd w:id="70"/>
      <w:bookmarkEnd w:id="71"/>
    </w:p>
    <w:tbl>
      <w:tblPr>
        <w:tblStyle w:val="KPMGTextTable"/>
        <w:tblW w:w="8495" w:type="dxa"/>
        <w:tblBorders>
          <w:bottom w:val="none" w:sz="0" w:space="0" w:color="auto"/>
        </w:tblBorders>
        <w:tblLook w:val="0420" w:firstRow="1" w:lastRow="0" w:firstColumn="0" w:lastColumn="0" w:noHBand="0" w:noVBand="1"/>
      </w:tblPr>
      <w:tblGrid>
        <w:gridCol w:w="1418"/>
        <w:gridCol w:w="1482"/>
        <w:gridCol w:w="5595"/>
      </w:tblGrid>
      <w:tr w:rsidR="00500DE9" w:rsidRPr="00B04DEB" w14:paraId="598F36C3" w14:textId="77777777" w:rsidTr="00313E91">
        <w:trPr>
          <w:cnfStyle w:val="100000000000" w:firstRow="1" w:lastRow="0" w:firstColumn="0" w:lastColumn="0" w:oddVBand="0" w:evenVBand="0" w:oddHBand="0" w:evenHBand="0" w:firstRowFirstColumn="0" w:firstRowLastColumn="0" w:lastRowFirstColumn="0" w:lastRowLastColumn="0"/>
          <w:tblHeader/>
        </w:trPr>
        <w:tc>
          <w:tcPr>
            <w:tcW w:w="1418" w:type="dxa"/>
          </w:tcPr>
          <w:p w14:paraId="619B9FA0" w14:textId="77777777" w:rsidR="00500DE9" w:rsidRPr="00B04DEB" w:rsidRDefault="00500DE9">
            <w:r w:rsidRPr="00B04DEB">
              <w:t>Būvnormatīvs</w:t>
            </w:r>
          </w:p>
        </w:tc>
        <w:tc>
          <w:tcPr>
            <w:tcW w:w="1482" w:type="dxa"/>
          </w:tcPr>
          <w:p w14:paraId="2A479E89" w14:textId="77777777" w:rsidR="00500DE9" w:rsidRPr="00B04DEB" w:rsidRDefault="00500DE9">
            <w:r w:rsidRPr="00B04DEB">
              <w:t>Nosaukums</w:t>
            </w:r>
          </w:p>
        </w:tc>
        <w:tc>
          <w:tcPr>
            <w:tcW w:w="5595" w:type="dxa"/>
          </w:tcPr>
          <w:p w14:paraId="1899A658" w14:textId="77777777" w:rsidR="00500DE9" w:rsidRPr="00B04DEB" w:rsidRDefault="00500DE9">
            <w:r w:rsidRPr="00B04DEB">
              <w:t>Apraksts</w:t>
            </w:r>
          </w:p>
        </w:tc>
      </w:tr>
      <w:tr w:rsidR="00500DE9" w:rsidRPr="00B04DEB" w14:paraId="48FC45F7" w14:textId="77777777" w:rsidTr="00313E91">
        <w:tc>
          <w:tcPr>
            <w:tcW w:w="1418" w:type="dxa"/>
          </w:tcPr>
          <w:p w14:paraId="6634CAE7" w14:textId="77777777" w:rsidR="00500DE9" w:rsidRPr="00B04DEB" w:rsidRDefault="00500DE9">
            <w:r w:rsidRPr="00B04DEB">
              <w:t>LBN 224-15</w:t>
            </w:r>
          </w:p>
        </w:tc>
        <w:tc>
          <w:tcPr>
            <w:tcW w:w="1482" w:type="dxa"/>
          </w:tcPr>
          <w:p w14:paraId="1258E79F" w14:textId="77777777" w:rsidR="00500DE9" w:rsidRPr="00B04DEB" w:rsidRDefault="00500DE9">
            <w:r w:rsidRPr="00B04DEB">
              <w:t>Meliorācijas sistēmas un hidrotehniskās būves</w:t>
            </w:r>
          </w:p>
        </w:tc>
        <w:tc>
          <w:tcPr>
            <w:tcW w:w="5595" w:type="dxa"/>
          </w:tcPr>
          <w:p w14:paraId="77BA8138" w14:textId="77777777" w:rsidR="00500DE9" w:rsidRPr="00B04DEB" w:rsidRDefault="00500DE9">
            <w:r w:rsidRPr="00B04DEB">
              <w:t>Attiecas uz meliorācijas un hidrotehnisko būvju projektēšanu un būvniecību, lai novērstu plūdu riskus un nodrošinātu ūdens līmeņa kontroli, kas ir būtiski mainīgos klimatiskajos apstākļos</w:t>
            </w:r>
          </w:p>
        </w:tc>
      </w:tr>
      <w:tr w:rsidR="00500DE9" w:rsidRPr="00B04DEB" w14:paraId="59CF693F" w14:textId="77777777" w:rsidTr="00313E91">
        <w:tc>
          <w:tcPr>
            <w:tcW w:w="1418" w:type="dxa"/>
          </w:tcPr>
          <w:p w14:paraId="1115020E" w14:textId="77777777" w:rsidR="00500DE9" w:rsidRPr="00B04DEB" w:rsidRDefault="00500DE9">
            <w:r w:rsidRPr="00B04DEB">
              <w:t>LBN 201-15</w:t>
            </w:r>
          </w:p>
        </w:tc>
        <w:tc>
          <w:tcPr>
            <w:tcW w:w="1482" w:type="dxa"/>
          </w:tcPr>
          <w:p w14:paraId="6DFC8715" w14:textId="77777777" w:rsidR="00500DE9" w:rsidRPr="00B04DEB" w:rsidRDefault="00500DE9">
            <w:r w:rsidRPr="00B04DEB">
              <w:t>Būvju ugunsdrošība</w:t>
            </w:r>
          </w:p>
        </w:tc>
        <w:tc>
          <w:tcPr>
            <w:tcW w:w="5595" w:type="dxa"/>
          </w:tcPr>
          <w:p w14:paraId="0BD73315" w14:textId="77777777" w:rsidR="00500DE9" w:rsidRPr="00B04DEB" w:rsidRDefault="00500DE9">
            <w:r w:rsidRPr="00B04DEB">
              <w:t>Prasības, kas saistītas ar būvju noturību pret ekstremāliem laikapstākļiem, piemēram, karstuma viļņiem.</w:t>
            </w:r>
          </w:p>
        </w:tc>
      </w:tr>
      <w:tr w:rsidR="00500DE9" w:rsidRPr="00B04DEB" w14:paraId="2D38609D" w14:textId="77777777" w:rsidTr="00313E91">
        <w:tc>
          <w:tcPr>
            <w:tcW w:w="1418" w:type="dxa"/>
          </w:tcPr>
          <w:p w14:paraId="7B01A495" w14:textId="77777777" w:rsidR="00500DE9" w:rsidRPr="00B04DEB" w:rsidRDefault="00500DE9">
            <w:r w:rsidRPr="00B04DEB">
              <w:t>LBN 005-15</w:t>
            </w:r>
          </w:p>
        </w:tc>
        <w:tc>
          <w:tcPr>
            <w:tcW w:w="1482" w:type="dxa"/>
          </w:tcPr>
          <w:p w14:paraId="0913EDBB" w14:textId="77777777" w:rsidR="00500DE9" w:rsidRPr="00B04DEB" w:rsidRDefault="00500DE9">
            <w:r w:rsidRPr="00B04DEB">
              <w:t>Inženierizpētes noteikumi būvniecībā</w:t>
            </w:r>
          </w:p>
        </w:tc>
        <w:tc>
          <w:tcPr>
            <w:tcW w:w="5595" w:type="dxa"/>
          </w:tcPr>
          <w:p w14:paraId="5C93CD50" w14:textId="77777777" w:rsidR="00500DE9" w:rsidRPr="00B04DEB" w:rsidRDefault="00500DE9">
            <w:r w:rsidRPr="00B04DEB">
              <w:t>Reglamentē inženierizpētes darbu veikšanu, ietverot ģeotehniskos, hidroloģiskos un citus pētījumus.</w:t>
            </w:r>
          </w:p>
        </w:tc>
      </w:tr>
      <w:tr w:rsidR="00500DE9" w:rsidRPr="00B04DEB" w14:paraId="11EF1694" w14:textId="77777777" w:rsidTr="00313E91">
        <w:tc>
          <w:tcPr>
            <w:tcW w:w="1418" w:type="dxa"/>
          </w:tcPr>
          <w:p w14:paraId="66DF25C0" w14:textId="77777777" w:rsidR="00500DE9" w:rsidRPr="00B04DEB" w:rsidRDefault="00500DE9">
            <w:r w:rsidRPr="00B04DEB">
              <w:t>LBN 217-24</w:t>
            </w:r>
          </w:p>
        </w:tc>
        <w:tc>
          <w:tcPr>
            <w:tcW w:w="1482" w:type="dxa"/>
          </w:tcPr>
          <w:p w14:paraId="19B811DE" w14:textId="77777777" w:rsidR="00500DE9" w:rsidRPr="00B04DEB" w:rsidRDefault="00500DE9">
            <w:r w:rsidRPr="00B04DEB">
              <w:t>Būvkonstrukciju projektēšanas būvnormatīvs</w:t>
            </w:r>
          </w:p>
        </w:tc>
        <w:tc>
          <w:tcPr>
            <w:tcW w:w="5595" w:type="dxa"/>
          </w:tcPr>
          <w:p w14:paraId="45922054" w14:textId="77777777" w:rsidR="00500DE9" w:rsidRPr="00B04DEB" w:rsidRDefault="00500DE9">
            <w:r w:rsidRPr="00B04DEB">
              <w:t>Nosaka prasības būvkonstrukciju projektēšanai, ņemot vērā slodzes un ietekmes, tostarp klimata pārmaiņas.</w:t>
            </w:r>
          </w:p>
        </w:tc>
      </w:tr>
      <w:tr w:rsidR="00500DE9" w:rsidRPr="00B04DEB" w14:paraId="5B1B199E" w14:textId="77777777" w:rsidTr="00313E91">
        <w:tc>
          <w:tcPr>
            <w:tcW w:w="1418" w:type="dxa"/>
          </w:tcPr>
          <w:p w14:paraId="1C41DA00" w14:textId="77777777" w:rsidR="00500DE9" w:rsidRPr="00B04DEB" w:rsidRDefault="00500DE9">
            <w:r w:rsidRPr="00B04DEB">
              <w:t>LBN 305-15</w:t>
            </w:r>
          </w:p>
        </w:tc>
        <w:tc>
          <w:tcPr>
            <w:tcW w:w="1482" w:type="dxa"/>
          </w:tcPr>
          <w:p w14:paraId="2554E840" w14:textId="77777777" w:rsidR="00500DE9" w:rsidRPr="00B04DEB" w:rsidRDefault="00500DE9">
            <w:r w:rsidRPr="00B04DEB">
              <w:t>Ģeodēziskie darbi būvniecībā</w:t>
            </w:r>
          </w:p>
        </w:tc>
        <w:tc>
          <w:tcPr>
            <w:tcW w:w="5595" w:type="dxa"/>
          </w:tcPr>
          <w:p w14:paraId="455EA635" w14:textId="77777777" w:rsidR="00500DE9" w:rsidRPr="00B04DEB" w:rsidRDefault="00500DE9">
            <w:r w:rsidRPr="00B04DEB">
              <w:t>Reglamentē ģeodēzisko darbu veikšanu būvniecībā, būtiski precīzai būvju novietojuma noteikšanai.</w:t>
            </w:r>
          </w:p>
        </w:tc>
      </w:tr>
      <w:tr w:rsidR="00500DE9" w:rsidRPr="00B04DEB" w14:paraId="05F256E1" w14:textId="77777777" w:rsidTr="00313E91">
        <w:tc>
          <w:tcPr>
            <w:tcW w:w="1418" w:type="dxa"/>
          </w:tcPr>
          <w:p w14:paraId="39B29E7C" w14:textId="77777777" w:rsidR="00500DE9" w:rsidRPr="00B04DEB" w:rsidRDefault="00500DE9">
            <w:r w:rsidRPr="00B04DEB">
              <w:t>LBN 405-21</w:t>
            </w:r>
          </w:p>
        </w:tc>
        <w:tc>
          <w:tcPr>
            <w:tcW w:w="1482" w:type="dxa"/>
          </w:tcPr>
          <w:p w14:paraId="1476DDF5" w14:textId="77777777" w:rsidR="00500DE9" w:rsidRPr="00B04DEB" w:rsidRDefault="00500DE9">
            <w:r w:rsidRPr="00B04DEB">
              <w:t>Būvju tehniskās apsekošanas būvnormatīvs</w:t>
            </w:r>
          </w:p>
        </w:tc>
        <w:tc>
          <w:tcPr>
            <w:tcW w:w="5595" w:type="dxa"/>
          </w:tcPr>
          <w:p w14:paraId="2F2DAA7D" w14:textId="77777777" w:rsidR="00500DE9" w:rsidRPr="00B04DEB" w:rsidRDefault="00500DE9">
            <w:r w:rsidRPr="00B04DEB">
              <w:t>Šis būvnormatīvs nosaka būvju, tostarp tiltu, tehniskās apsekošanas izpildes kārtību un saturu, lai nodrošinātu to drošību un ilgtspēju.</w:t>
            </w:r>
          </w:p>
        </w:tc>
      </w:tr>
      <w:tr w:rsidR="00500DE9" w:rsidRPr="00B04DEB" w14:paraId="6324151A" w14:textId="77777777" w:rsidTr="00313E91">
        <w:tc>
          <w:tcPr>
            <w:tcW w:w="1418" w:type="dxa"/>
          </w:tcPr>
          <w:p w14:paraId="3CFBA492" w14:textId="77777777" w:rsidR="00500DE9" w:rsidRPr="00B04DEB" w:rsidRDefault="00500DE9">
            <w:r w:rsidRPr="00B04DEB">
              <w:t>MK Nr. 500</w:t>
            </w:r>
          </w:p>
        </w:tc>
        <w:tc>
          <w:tcPr>
            <w:tcW w:w="1482" w:type="dxa"/>
          </w:tcPr>
          <w:p w14:paraId="1CE53CAC" w14:textId="77777777" w:rsidR="00500DE9" w:rsidRPr="00B04DEB" w:rsidRDefault="00500DE9">
            <w:r w:rsidRPr="00B04DEB">
              <w:t>Vispārīgie būvnoteikumi</w:t>
            </w:r>
          </w:p>
        </w:tc>
        <w:tc>
          <w:tcPr>
            <w:tcW w:w="5595" w:type="dxa"/>
          </w:tcPr>
          <w:p w14:paraId="21555ED7" w14:textId="77777777" w:rsidR="00500DE9" w:rsidRPr="00B04DEB" w:rsidRDefault="00500DE9">
            <w:r w:rsidRPr="00B04DEB">
              <w:t>Nosaka vispārīgās prasības būvju projektēšanai, ietverot ilgtspējas un noturības pret dažādiem vides faktoriem apsvērumus.</w:t>
            </w:r>
          </w:p>
        </w:tc>
      </w:tr>
    </w:tbl>
    <w:p w14:paraId="7A4A6CB8" w14:textId="77777777" w:rsidR="00500DE9" w:rsidRPr="00B04DEB" w:rsidRDefault="00500DE9" w:rsidP="002E45F3">
      <w:pPr>
        <w:pStyle w:val="Source"/>
      </w:pPr>
      <w:r w:rsidRPr="00B04DEB">
        <w:t>Avots: KPMG analīze</w:t>
      </w:r>
    </w:p>
    <w:p w14:paraId="086FB50B" w14:textId="30909561" w:rsidR="00500DE9" w:rsidRPr="00B04DEB" w:rsidRDefault="00500DE9" w:rsidP="002E45F3">
      <w:pPr>
        <w:pStyle w:val="BodyText"/>
      </w:pPr>
      <w:r w:rsidRPr="00B04DEB">
        <w:t xml:space="preserve">Būvniecību regulējošie normatīvie akti ir būtisks instruments, kā veicināt infrastruktūras klimatnoturību. Paaugstinot normatīvās prasības attiecībā uz vēja, lietus, sniega apjomu, </w:t>
      </w:r>
      <w:r w:rsidRPr="00B04DEB">
        <w:lastRenderedPageBreak/>
        <w:t xml:space="preserve">u.c. parametriem, iespējams celt infrastruktūras noturību, taču jāņem vērā, ka prasību paaugstina būvniecības un infrastruktūras atjaunošanas izmaksas. </w:t>
      </w:r>
    </w:p>
    <w:p w14:paraId="408126AF" w14:textId="77777777" w:rsidR="00500DE9" w:rsidRPr="00B04DEB" w:rsidRDefault="00500DE9" w:rsidP="002E45F3">
      <w:pPr>
        <w:pStyle w:val="Heading2"/>
      </w:pPr>
      <w:bookmarkStart w:id="72" w:name="_Toc195790701"/>
      <w:bookmarkStart w:id="73" w:name="_Toc200986552"/>
      <w:r w:rsidRPr="00B04DEB">
        <w:t>Citu valstu risku un ievainojamības novērtējumi</w:t>
      </w:r>
      <w:bookmarkEnd w:id="72"/>
      <w:bookmarkEnd w:id="73"/>
    </w:p>
    <w:p w14:paraId="35B5F08D" w14:textId="77777777" w:rsidR="00500DE9" w:rsidRPr="00B04DEB" w:rsidRDefault="00500DE9" w:rsidP="002E45F3">
      <w:pPr>
        <w:pStyle w:val="Bodytextpurplehighlight"/>
      </w:pPr>
      <w:r w:rsidRPr="00B04DEB">
        <w:t xml:space="preserve">Vācija </w:t>
      </w:r>
    </w:p>
    <w:p w14:paraId="1FDA170F" w14:textId="77777777" w:rsidR="00500DE9" w:rsidRPr="00B04DEB" w:rsidRDefault="00500DE9" w:rsidP="002E45F3">
      <w:pPr>
        <w:pStyle w:val="BodyText"/>
      </w:pPr>
      <w:r w:rsidRPr="00B04DEB">
        <w:t>Vācijas klimata ietekmes un risku novērtējumā</w:t>
      </w:r>
      <w:r w:rsidRPr="00B04DEB">
        <w:rPr>
          <w:rStyle w:val="FootnoteReference"/>
        </w:rPr>
        <w:footnoteReference w:id="112"/>
      </w:r>
      <w:r w:rsidRPr="00B04DEB">
        <w:rPr>
          <w:vertAlign w:val="superscript"/>
        </w:rPr>
        <w:t xml:space="preserve"> </w:t>
      </w:r>
      <w:r w:rsidRPr="00B04DEB">
        <w:t xml:space="preserve">analīze veikta klāsteros, kur katrā no tiem izdalīti šaurāki darbības lauki, apskatot aktualitāti un pārmaiņas, kas notikušas kopš iepriekšējā novērtējuma. Tāpat tiek detalizētāk apskatīti konkrēti klimata pārmaiņu ietekmes aspekti un vispārējas analīzes rezultāti, kā arī veikts klimata risku novērtējums, ja netiek veikti pielāgošanās pasākumi. Analīzē ietverts arī pakļautības iedarbībai un jūtības pārskats un veikts novērtējums par pielāgošanās spējām, kā arī salīdzinājums ar situāciju, kurā šādi pasākumi netiktu veikti, izceļot svarīgākos. </w:t>
      </w:r>
    </w:p>
    <w:p w14:paraId="0CB35905" w14:textId="77777777" w:rsidR="00500DE9" w:rsidRPr="00B04DEB" w:rsidRDefault="00500DE9" w:rsidP="002E45F3">
      <w:pPr>
        <w:pStyle w:val="Bodytextpurplehighlight"/>
      </w:pPr>
      <w:r w:rsidRPr="00B04DEB">
        <w:t>Īrija</w:t>
      </w:r>
    </w:p>
    <w:p w14:paraId="576ABBA1" w14:textId="77777777" w:rsidR="00500DE9" w:rsidRPr="00B04DEB" w:rsidRDefault="00500DE9" w:rsidP="002E45F3">
      <w:pPr>
        <w:pStyle w:val="BodyText"/>
      </w:pPr>
      <w:r w:rsidRPr="00B04DEB">
        <w:t>Īrijā risku un ievainojamības novērtējums ir iekļauts transporta infrastruktūras klimatadaptācijas stratēģijā</w:t>
      </w:r>
      <w:r w:rsidRPr="00B04DEB">
        <w:rPr>
          <w:rStyle w:val="FootnoteReference"/>
        </w:rPr>
        <w:footnoteReference w:id="113"/>
      </w:r>
      <w:r w:rsidRPr="00B04DEB">
        <w:t>, to izmantojot par pamatu klimatadaptācijas pieejai. Tas ir balstīts klimata pārmaiņu transporta sektora adaptācijas plāna</w:t>
      </w:r>
      <w:r w:rsidRPr="00B04DEB">
        <w:rPr>
          <w:rStyle w:val="FootnoteReference"/>
        </w:rPr>
        <w:footnoteReference w:id="114"/>
      </w:r>
      <w:r w:rsidRPr="00B04DEB">
        <w:t xml:space="preserve"> ietvaros izstrādātajā  risku un ievainojamības novērtējumā, kas veidots, sekojot Īrijas nacionālajai adaptācijas ietvarstruktūrai. Tajā detalizēti apskatīti riski transporta infrastruktūrai, izmantojot gadījumu analīzi un reālus vizuālus piemērus, kā arī veidus, kā tiek īstenota pielāgošanās dažādos transporta veidos. Tālāk iespējamie riski tiek prioritizēti un analizēta to ietekme. Būtiski atzīmēt, ka šajā plānā iekļauta arī transporta sistēmu noturības analīze un pielāgošanās plāns ar konkrētiem mērķiem, to sasniegšanas ceļiem, kā arī pārskatiem par veicamajām darbībām, iesaistītajām pusēm, laika ietvariem, starpsektoru sadarbību un ANO IAM, kuru sasniegšanu šo darbību īstenošana veicinās. </w:t>
      </w:r>
    </w:p>
    <w:p w14:paraId="34ACECC6" w14:textId="77777777" w:rsidR="00500DE9" w:rsidRPr="00B04DEB" w:rsidRDefault="00500DE9" w:rsidP="002E45F3">
      <w:pPr>
        <w:pStyle w:val="Bodytextpurplehighlight"/>
      </w:pPr>
      <w:r w:rsidRPr="00B04DEB">
        <w:t>Somija</w:t>
      </w:r>
    </w:p>
    <w:p w14:paraId="6904473C" w14:textId="77777777" w:rsidR="00500DE9" w:rsidRPr="00B04DEB" w:rsidRDefault="00500DE9" w:rsidP="002E45F3">
      <w:pPr>
        <w:pStyle w:val="BodyText"/>
      </w:pPr>
      <w:r w:rsidRPr="00B04DEB">
        <w:t>Nacionālā ziņojuma</w:t>
      </w:r>
      <w:r w:rsidRPr="00B04DEB">
        <w:rPr>
          <w:rStyle w:val="FootnoteReference"/>
        </w:rPr>
        <w:footnoteReference w:id="115"/>
      </w:r>
      <w:r w:rsidRPr="00B04DEB">
        <w:t xml:space="preserve"> sestā nodaļa</w:t>
      </w:r>
      <w:r w:rsidRPr="00B04DEB">
        <w:rPr>
          <w:rStyle w:val="FootnoteReference"/>
        </w:rPr>
        <w:footnoteReference w:id="116"/>
      </w:r>
      <w:r w:rsidRPr="00B04DEB">
        <w:t xml:space="preserve"> apraksta, kā mainīsies Somijas klimats un kā šīs izmaiņas ietekmēs dabu, dažādas ekonomikas un sabiedrības nozares. Nodaļā iekļauts ievainojamības novērtēšanas apraksts un skaidrots nacionālais ietvars, lai pielāgotos klimata pārmaiņu ietekmei. Sagaidāmās ietekmes aprakstītas kopā ar pielāgošanās </w:t>
      </w:r>
      <w:r w:rsidRPr="00B04DEB">
        <w:lastRenderedPageBreak/>
        <w:t xml:space="preserve">pasākumiem katrā nozarē, apskatot ekonomisko ietekmi, esošo stratēģiju un pielāgošanās līmeni, pārmaiņu un pielāgošanās pasākumu ietekme uz vidi, kā arī dažādiem ekonomikas un infrastruktūras aspektiem. Tāpat apskatīti arī katastrofu novēršanas un pārvaldības pieeja un pielāgošanās pasākumu starptautiskie aspekti. </w:t>
      </w:r>
    </w:p>
    <w:p w14:paraId="642DCACC" w14:textId="77777777" w:rsidR="00500DE9" w:rsidRPr="00B04DEB" w:rsidRDefault="00500DE9" w:rsidP="002E45F3">
      <w:pPr>
        <w:pStyle w:val="Heading1"/>
      </w:pPr>
      <w:bookmarkStart w:id="74" w:name="_Toc190683344"/>
      <w:bookmarkStart w:id="75" w:name="_Toc190683302"/>
      <w:bookmarkStart w:id="76" w:name="_Toc195790702"/>
      <w:bookmarkStart w:id="77" w:name="_Toc200986553"/>
      <w:r w:rsidRPr="00B04DEB">
        <w:lastRenderedPageBreak/>
        <w:t>Ievainojamība transporta infrastruktūras jomā Latvijā</w:t>
      </w:r>
      <w:bookmarkEnd w:id="74"/>
      <w:bookmarkEnd w:id="75"/>
      <w:bookmarkEnd w:id="76"/>
      <w:bookmarkEnd w:id="77"/>
    </w:p>
    <w:p w14:paraId="4BC9D391" w14:textId="77777777" w:rsidR="00500DE9" w:rsidRPr="00B04DEB" w:rsidRDefault="00500DE9" w:rsidP="002E45F3">
      <w:pPr>
        <w:pStyle w:val="Heading2"/>
      </w:pPr>
      <w:bookmarkStart w:id="78" w:name="_Toc195790703"/>
      <w:bookmarkStart w:id="79" w:name="_Toc200986554"/>
      <w:bookmarkStart w:id="80" w:name="_Toc190683345"/>
      <w:bookmarkStart w:id="81" w:name="_Toc190683303"/>
      <w:r w:rsidRPr="00B04DEB">
        <w:t>Transporta infrastruktūras jomas sociāli ekonomiskā nozīme</w:t>
      </w:r>
      <w:bookmarkEnd w:id="78"/>
      <w:bookmarkEnd w:id="79"/>
    </w:p>
    <w:p w14:paraId="18C64B41" w14:textId="77777777" w:rsidR="00500DE9" w:rsidRPr="00B04DEB" w:rsidRDefault="00500DE9" w:rsidP="002E45F3">
      <w:pPr>
        <w:pStyle w:val="BodyText"/>
      </w:pPr>
      <w:r w:rsidRPr="00B04DEB">
        <w:t>Latvijā, tāpat kā citur Eiropā un pasaulē, transporta nozare ir viena no stratēģiski nozīmīgākajām tautsaimniecības nozarēm, savukārt transporta infrastruktūra, kā arī transporta un loģistikas pakalpojumi atstāj tiešu iespaidu uz konkurētspēju un ekonomikas izaugsmi, radot priekšnosacījumus citu nozaru attīstībai un investīciju piesaistei, dodot būtiskus ieņēmumus no eksporta pakalpojumiem un tādējādi pozitīvi ietekmējot valsts attīstību kopumā.</w:t>
      </w:r>
      <w:r w:rsidRPr="00B04DEB">
        <w:rPr>
          <w:rStyle w:val="FootnoteReference"/>
        </w:rPr>
        <w:footnoteReference w:id="117"/>
      </w:r>
    </w:p>
    <w:p w14:paraId="0A41AD78" w14:textId="43206016" w:rsidR="00500DE9" w:rsidRPr="00B04DEB" w:rsidRDefault="00500DE9" w:rsidP="002E45F3">
      <w:pPr>
        <w:pStyle w:val="BodyText"/>
      </w:pPr>
      <w:r w:rsidRPr="00B04DEB">
        <w:t>Transporta un loģistikas nozare Latvijas tautsaimniecībā ieņem nozīmīgu lomu. 2022.</w:t>
      </w:r>
      <w:r w:rsidR="000E142F">
        <w:t> </w:t>
      </w:r>
      <w:r w:rsidRPr="00B04DEB">
        <w:t>gadā tā nodrošināja 33% no kopējā valsts pakalpojuma eksporta. Transporta un uzglabāšanas nozare sastāda 7,3% no IKP. Nozarē ir nodarbināti ap 70 tūkst. strādājošo. Transporta un loģistikas nozarei tiek pievērsta īpaša uzmanība gan valsts, gan uzņēmumu līmenī.</w:t>
      </w:r>
      <w:r w:rsidRPr="00B04DEB">
        <w:rPr>
          <w:rStyle w:val="FootnoteReference"/>
        </w:rPr>
        <w:footnoteReference w:id="118"/>
      </w:r>
      <w:r w:rsidRPr="00B04DEB">
        <w:t xml:space="preserve"> Nozares attīstība un konkurētspēja ne tikai nacionālā, bet arī starptautiskā līmenī ir būtisks priekšnoteikums valsts ekonomiskās stabilitātes un kopējās attīstības nodrošināšanā. Visās nozarēs, t.sk. transportā, pieaug jauno tehnoloģiju, inovāciju un digitalizācijas loma, kā arī vides (klimata pārmaiņu) aspektu nozīme, ņemot vērā transporta sektora radītās emisijas. Tāpat būtiski, lai transporta pakalpojumi ir ne tikai efektīvi, bet arī pieejami un piekļūstami visām iedzīvotāju grupām. Latvijas transporta un loģistikas sistēma ir efektīvi jāizmanto valsts tautsaimniecības interesēs, nodrošinot pakalpojumu eksportu tranzīta kravu apstrādē un dziļākā integrācijā starptautiskās piegāžu ķēdēs.</w:t>
      </w:r>
      <w:r w:rsidRPr="00B04DEB">
        <w:rPr>
          <w:rStyle w:val="FootnoteReference"/>
        </w:rPr>
        <w:footnoteReference w:id="119"/>
      </w:r>
      <w:r w:rsidRPr="00B04DEB">
        <w:t xml:space="preserve"> Transporta infrastruktūra, kas nodrošina teritoriāli vienmērīgu sasniedzamību un kvalitatīvu, ilgtspējīgu iekšējo mobilitāti, ir stratēģiski nozīmīgs saimnieciskās darbības un apdzīvotības resurss reģionos. Daudzu tautsaimniecības sektoru veiksmīga darbība ir atkarīga no transporta pakalpojumu nepārtrauktības.</w:t>
      </w:r>
    </w:p>
    <w:p w14:paraId="14A8988F" w14:textId="77777777" w:rsidR="00500DE9" w:rsidRPr="00B04DEB" w:rsidRDefault="00500DE9" w:rsidP="002E45F3">
      <w:pPr>
        <w:pStyle w:val="BodyText"/>
      </w:pPr>
      <w:r w:rsidRPr="00B04DEB">
        <w:t>Ilgtspējīga transporta nozares attīstība ietver cilvēku mobilitātes vajadzību apmierināšanu un transporta nozares konkurētspējas veicināšanu, vienlaikus nodrošinot, ka netiek apdraudētas nākamo paaudžu iespējas apmierināt savas vajadzības. Tas prasa sabalansēt pašreizējās sociālekonomiskās prasības ar ierobežotajiem dabas un cilvēku resursiem. Pēdējo gadu notikumi akcentē jauna elementa nozīmi ilgtspējas jēdzienā – transporta sistēmām jābūt izturīgām pret dažāda veida ārējiem faktoriem, neatkarīgi no tā, vai tie ir dabas vai cilvēku izraisīti.</w:t>
      </w:r>
      <w:r w:rsidRPr="00B04DEB">
        <w:rPr>
          <w:rStyle w:val="FootnoteReference"/>
        </w:rPr>
        <w:footnoteReference w:id="120"/>
      </w:r>
    </w:p>
    <w:p w14:paraId="22F14FC3" w14:textId="77777777" w:rsidR="00500DE9" w:rsidRPr="00B04DEB" w:rsidRDefault="00500DE9" w:rsidP="002E45F3">
      <w:pPr>
        <w:pStyle w:val="BodyText"/>
      </w:pPr>
      <w:r w:rsidRPr="00B04DEB">
        <w:lastRenderedPageBreak/>
        <w:t>Empīriskie dati par transporta infrastruktūras bojājumiem dažādās Eiropas valstīs nav sistemātiski apkopoti, un netiešās ekonomiskās sekas, kas saistītas ar transporta tīklu pārtraukumiem, nav pietiekami izpētītas. Datu apkopošanas trūkums rada neskaidrības attiecībā uz klimata pārmaiņu tiešo un netiešo ietekmi gan uz infrastruktūru, gan nozarēm, kam transporta infrastruktūra ir būtiska funkcionēšanai.</w:t>
      </w:r>
      <w:r w:rsidRPr="00B04DEB">
        <w:rPr>
          <w:rStyle w:val="FootnoteReference"/>
        </w:rPr>
        <w:footnoteReference w:id="121"/>
      </w:r>
    </w:p>
    <w:p w14:paraId="1E8DACF4" w14:textId="77777777" w:rsidR="00500DE9" w:rsidRPr="00B04DEB" w:rsidRDefault="00500DE9" w:rsidP="002E45F3">
      <w:pPr>
        <w:pStyle w:val="BodyText"/>
      </w:pPr>
      <w:r w:rsidRPr="00B04DEB">
        <w:t>Infrastruktūras objekti bieži tiek izmantoti desmitiem gadu, tomēr daudzi pašreizējie aktīvi nav pietiekami sagatavoti klimata pārmaiņu ietekmei.</w:t>
      </w:r>
      <w:r w:rsidRPr="00B04DEB">
        <w:rPr>
          <w:rStyle w:val="FootnoteReference"/>
        </w:rPr>
        <w:t xml:space="preserve"> </w:t>
      </w:r>
      <w:r w:rsidRPr="00B04DEB">
        <w:rPr>
          <w:rStyle w:val="FootnoteReference"/>
        </w:rPr>
        <w:footnoteReference w:id="122"/>
      </w:r>
      <w:r w:rsidRPr="00B04DEB">
        <w:t xml:space="preserve"> </w:t>
      </w:r>
    </w:p>
    <w:p w14:paraId="3C30E090" w14:textId="77777777" w:rsidR="00500DE9" w:rsidRPr="00B04DEB" w:rsidRDefault="00500DE9" w:rsidP="002E45F3">
      <w:pPr>
        <w:pStyle w:val="Bodytextpurplehighlight"/>
      </w:pPr>
      <w:r w:rsidRPr="00B04DEB">
        <w:t>Ceļu, autoceļu un ielu infrastruktūra</w:t>
      </w:r>
    </w:p>
    <w:p w14:paraId="3A23B893" w14:textId="77777777" w:rsidR="00500DE9" w:rsidRPr="00B04DEB" w:rsidRDefault="00500DE9" w:rsidP="00977DF7">
      <w:pPr>
        <w:ind w:right="-2"/>
        <w:jc w:val="both"/>
      </w:pPr>
      <w:r w:rsidRPr="00B04DEB">
        <w:t>Būtisks faktors līdzsvarotas teritoriju attīstības nodrošināšanai ir transporta infrastruktūras attīstība, iekļaujot reģionu nomales nacionālās un reģionālās nozīmes attīstības centru ekonomiskās ietekmes zonās, atjaunojot sliktā stāvoklī esošos ceļu tīklu posmus, lai veidotu efektīvus starpreģionu savienojumus. Transporta infrastruktūras efektivitāte tieši ietekmē konkurētspēju, uzņēmējdarbības aktivitāti un valsts attīstību kopumā.</w:t>
      </w:r>
      <w:r w:rsidRPr="00B04DEB">
        <w:rPr>
          <w:rStyle w:val="FootnoteReference"/>
        </w:rPr>
        <w:footnoteReference w:id="123"/>
      </w:r>
      <w:r w:rsidRPr="00B04DEB">
        <w:t xml:space="preserve"> Latvijā iekšējās sasniedzamības nodrošināšanā galvenā loma joprojām ir autoceļiem, kur autoceļu tīkls ir pietiekami blīvs, taču kvalitāte ik gadu autoceļiem piešķirtā nepietiekamā finansējuma dēļ ir zemāka par vidējo līmeni Eiropā. Tas sadārdzina autotransporta ekspluatācijas izmaksas, palielinot brauciena ilgumu un degvielas patēriņu.</w:t>
      </w:r>
      <w:r w:rsidRPr="00B04DEB">
        <w:rPr>
          <w:rStyle w:val="FootnoteReference"/>
        </w:rPr>
        <w:footnoteReference w:id="124"/>
      </w:r>
      <w:r w:rsidRPr="00B04DEB">
        <w:t xml:space="preserve"> Braucot pa sliktā stāvoklī esošiem autoceļiem, katru gadu tautsaimniecībai tiek nodarīti zaudējumi 555 milj. EUR apmērā, kas izraisa autotransporta ekspluatācijas izmaksu pieaugumu, brauciena ilguma palielināšanos un SEG emisiju pieaugumu. Problēmas cēlonis ir nesavlaicīgi un nepietiekamā apjomā veikti autoceļu būvniecības un uzturēšanas darbi finansējuma trūkuma dēļ, kas nepieciešami, lai novērstu satiksmes slodžu radīto autoceļu konstrukciju nolietojumu un klimatisko apstākļu radītā materiālu novecošanos.</w:t>
      </w:r>
      <w:r w:rsidRPr="00B04DEB">
        <w:rPr>
          <w:rStyle w:val="FootnoteReference"/>
        </w:rPr>
        <w:footnoteReference w:id="125"/>
      </w:r>
    </w:p>
    <w:p w14:paraId="076CA517" w14:textId="77777777" w:rsidR="00500DE9" w:rsidRPr="00B04DEB" w:rsidRDefault="00500DE9" w:rsidP="002E45F3">
      <w:pPr>
        <w:pStyle w:val="Bodytextpurplehighlight"/>
      </w:pPr>
      <w:r w:rsidRPr="00B04DEB">
        <w:t>Dzelzceļa infrastruktūra</w:t>
      </w:r>
    </w:p>
    <w:p w14:paraId="6E0613FB" w14:textId="52E16EE6" w:rsidR="00500DE9" w:rsidRPr="00B04DEB" w:rsidRDefault="00500DE9" w:rsidP="002E45F3">
      <w:pPr>
        <w:pStyle w:val="BodyText"/>
      </w:pPr>
      <w:r w:rsidRPr="00B04DEB">
        <w:t>Dzelzceļa transports ir viens no perspektīvākajiem sauszemes transporta veidiem gan drošības, gan ekoloģiskās ilgtspējas ziņā. 2018.</w:t>
      </w:r>
      <w:r w:rsidR="000E142F">
        <w:t> </w:t>
      </w:r>
      <w:r w:rsidRPr="00B04DEB">
        <w:t>gadā dzelzceļa transports radīja tikai 5,6% no kopējām SEG emisijām transporta sektorā, savukārt ceļu transports – aptuveni 93,6%. No kopējā transportā izmantotā energoresursu apjoma dzelzceļa transports 2019.</w:t>
      </w:r>
      <w:r w:rsidR="000E142F">
        <w:t> </w:t>
      </w:r>
      <w:r w:rsidRPr="00B04DEB">
        <w:t>gadā veidoja 4%, kas ir ievērojami mazāk nekā autotransports (83,5%) un vairāk nekā divas reizes mazāk nekā starptautiskais gaisa transports (11,9%).</w:t>
      </w:r>
      <w:r w:rsidRPr="00B04DEB">
        <w:rPr>
          <w:rStyle w:val="FootnoteReference"/>
        </w:rPr>
        <w:footnoteReference w:id="126"/>
      </w:r>
    </w:p>
    <w:p w14:paraId="7A397FF6" w14:textId="069294B9" w:rsidR="00500DE9" w:rsidRPr="00B04DEB" w:rsidRDefault="00500DE9" w:rsidP="002E45F3">
      <w:pPr>
        <w:pStyle w:val="BodyText"/>
      </w:pPr>
      <w:r w:rsidRPr="00B04DEB">
        <w:lastRenderedPageBreak/>
        <w:t>Dzelzceļa infrastruktūra ir pakļauta būtisk</w:t>
      </w:r>
      <w:r w:rsidR="00216873">
        <w:t>a</w:t>
      </w:r>
      <w:r w:rsidRPr="00B04DEB">
        <w:t>m apdraudējum</w:t>
      </w:r>
      <w:r w:rsidR="00216873">
        <w:t>a</w:t>
      </w:r>
      <w:r w:rsidRPr="00B04DEB">
        <w:t>m, kas saistīt</w:t>
      </w:r>
      <w:r w:rsidR="00216873">
        <w:t>s</w:t>
      </w:r>
      <w:r w:rsidRPr="00B04DEB">
        <w:t xml:space="preserve"> ar sliežu ieliekšanos. Šī parādība prasa vilcienu kustības ātruma samazināšanu, kas savukārt rada ievērojamu ekonomisko ietekmi. Analizējot sliežu ceļu degradācijas dēļ radušos kavējumu dienas, aprēķināts, ka ikgadējie zaudējumi no 2040. līdz 2070.</w:t>
      </w:r>
      <w:r w:rsidR="000E142F">
        <w:t> </w:t>
      </w:r>
      <w:r w:rsidRPr="00B04DEB">
        <w:t>gadam sasniegs aptuveni 0,2 miljonus eiro gadā, ar pakāpenisku pieaugumu par 0,1 miljonu eiro. Savukārt laika posmā no 2070. līdz 2100.</w:t>
      </w:r>
      <w:r w:rsidR="000E142F">
        <w:t> </w:t>
      </w:r>
      <w:r w:rsidRPr="00B04DEB">
        <w:t>gadam šie zaudējumi jau būs aptuveni 0,4 miljoni eiro gadā, turpinot pieaugt par 0,3 miljoniem eiro.</w:t>
      </w:r>
      <w:r w:rsidRPr="00B04DEB">
        <w:rPr>
          <w:rStyle w:val="FootnoteReference"/>
        </w:rPr>
        <w:footnoteReference w:id="127"/>
      </w:r>
    </w:p>
    <w:p w14:paraId="0AEF0345" w14:textId="77777777" w:rsidR="00500DE9" w:rsidRPr="00B04DEB" w:rsidRDefault="00500DE9" w:rsidP="002E45F3">
      <w:pPr>
        <w:pStyle w:val="Bodytextpurplehighlight"/>
      </w:pPr>
      <w:r w:rsidRPr="00B04DEB">
        <w:t>Aviācijas infrastruktūra</w:t>
      </w:r>
    </w:p>
    <w:p w14:paraId="0E5D2E22" w14:textId="77777777" w:rsidR="00500DE9" w:rsidRPr="00B04DEB" w:rsidRDefault="00500DE9" w:rsidP="002E45F3">
      <w:pPr>
        <w:pStyle w:val="BodyText"/>
      </w:pPr>
      <w:r w:rsidRPr="00B04DEB">
        <w:t>Latvijas gaisa transporta darbību nodrošina divi galvenie infrastruktūras uzņēmumi: VAS "Starptautiskā lidosta "Rīga"" un VAS "Latvijas gaisa satiksme", kā arī nacionālais pārvadātājs AS "Air Baltic Corporation". VAS "Starptautiskā lidosta "Rīga"" ir starptautiskas nozīmes aviācijas uzņēmums Baltijā, apkalpojot gandrīz pusi no Baltijas valstu lidostu kopējā pasažieru skaita. Latvijas ilgtspējīgas attīstības stratēģijā paredzēts izmantot Liepājas, Ventspils un Daugavpils lidostu potenciālu, lai veicinātu reģionālo attīstību. Šīs lidostas plānots attīstīt par nozīmīgiem mezgliem Baltijas jūras reģiona gaisa satiksmē, nodrošinot savienojumus ar citām Baltijas jūras reģiona galvaspilsētām un lielākajām pilsētām, tādējādi nākotnē kļūstot par nacionālas nozīmes lidostām. Nacionālo lidostu attīstība būs svarīga tūrisma un uzņēmējdarbības veicināšanai reģionālā, nacionālā un transnacionālā līmenī. Gaisa transports darbojas starptautiski regulētā tiesiskajā vidē, un Latvija ir pievienojusies visām būtiskajām starptautiskajām konvencijām aviācijas jomā, nodrošinot uzņemto saistību izpildi.</w:t>
      </w:r>
      <w:r w:rsidRPr="00B04DEB">
        <w:rPr>
          <w:rStyle w:val="FootnoteReference"/>
        </w:rPr>
        <w:footnoteReference w:id="128"/>
      </w:r>
    </w:p>
    <w:p w14:paraId="27BF8D71" w14:textId="77777777" w:rsidR="00500DE9" w:rsidRPr="00B04DEB" w:rsidRDefault="00500DE9" w:rsidP="002E45F3">
      <w:pPr>
        <w:pStyle w:val="Bodytextpurplehighlight"/>
      </w:pPr>
      <w:r w:rsidRPr="00B04DEB">
        <w:t>Jūrniecības infrastruktūra</w:t>
      </w:r>
    </w:p>
    <w:p w14:paraId="7AA1FFA4" w14:textId="77777777" w:rsidR="00500DE9" w:rsidRPr="00B04DEB" w:rsidRDefault="00500DE9" w:rsidP="002E45F3">
      <w:pPr>
        <w:pStyle w:val="BodyText"/>
      </w:pPr>
      <w:r w:rsidRPr="00B04DEB">
        <w:t>Latvijā ir labvēlīgi ģeogrāfiskie nosacījumi kuģošanas un ostu attīstībai – no Baltijas jūras 8000 km garās krasta līnijas kopgaruma Latvijas krasta līnija ir 500 km, kā dēļ jūrniecības nozare dod būtisku pienesumu Latvijas ekonomiskajā izaugsmē.</w:t>
      </w:r>
      <w:r w:rsidRPr="00B04DEB">
        <w:rPr>
          <w:rStyle w:val="FootnoteReference"/>
        </w:rPr>
        <w:footnoteReference w:id="129"/>
      </w:r>
    </w:p>
    <w:p w14:paraId="33D91D61" w14:textId="77777777" w:rsidR="00500DE9" w:rsidRPr="00B04DEB" w:rsidRDefault="00500DE9" w:rsidP="002E45F3">
      <w:pPr>
        <w:pStyle w:val="BodyText"/>
      </w:pPr>
      <w:r w:rsidRPr="00B04DEB">
        <w:t xml:space="preserve">Pasaulē jūras transports ir viens no galvenajiem transporta veidiem – ap 80% no pasaules tirdzniecības notiek, izmantojot jūras pārvadājumus. Pieaugot kuģošanas kā transporta veida efektivitātei, kuģošanas industrijai tiek prognozētas labas izredzes tālākai izaugsmei. Ņemot vērā jūras transporta starptautisko raksturu, jūrniecības nozares attīstības pamatā ir IMO ietvaros pieņemtā regulējuma un ES </w:t>
      </w:r>
      <w:r w:rsidRPr="00B04DEB">
        <w:rPr>
          <w:i/>
        </w:rPr>
        <w:t>acquis</w:t>
      </w:r>
      <w:r w:rsidRPr="00B04DEB">
        <w:t>, kā arī citu starptautisko prasību ievērošanas nodrošināšana. IMO darbības stratēģiskajos uzdevumos ietilpst nepieciešamība līdzsvarot ieguvumus no jaunajām tehnoloģijām ar drošības un aizsardzības apsvērumiem, kā arī to ietekmi uz vidi un nodarbināto personālu. Šāda pieeja ir svarīga arī Latvijā, izvirzot prioritātes jūrniecības jomā.</w:t>
      </w:r>
      <w:r w:rsidRPr="00B04DEB">
        <w:rPr>
          <w:rStyle w:val="FootnoteReference"/>
        </w:rPr>
        <w:footnoteReference w:id="130"/>
      </w:r>
    </w:p>
    <w:p w14:paraId="2B48F42C" w14:textId="3533FBF6" w:rsidR="00500DE9" w:rsidRPr="00B04DEB" w:rsidRDefault="00500DE9" w:rsidP="002E45F3">
      <w:pPr>
        <w:pStyle w:val="BodyText"/>
      </w:pPr>
      <w:r w:rsidRPr="00B04DEB">
        <w:t>Latvijas ostas ir nozīmīgi loģistikas mezgli Baltijas reģionā. Kopš neatkarības atjaunošanas tās ir attīstījušās un pielāgojušās tirgus apstākļiem. Vēsturiski Latvijas ostas tika izmantotas galvenokārt Krievijas enerģētisko kravu eksportam, transportējot tās gan pa dzelzceļu, gan naftas un naftas produktu cauruļvadiem. 1996.</w:t>
      </w:r>
      <w:r w:rsidR="000E142F">
        <w:t> </w:t>
      </w:r>
      <w:r w:rsidRPr="00B04DEB">
        <w:t xml:space="preserve">gadā pa </w:t>
      </w:r>
      <w:r w:rsidRPr="00B04DEB">
        <w:lastRenderedPageBreak/>
        <w:t>cauruļvadiem pārkrautais naftas un naftas produktu apjoms Ventspils ostā sasniedza 18 miljonus tonnu. Ostās divas trešdaļas no kravu apjoma veidoja lejamkravas – 24 miljoni tonnu. Kopš 2002.</w:t>
      </w:r>
      <w:r w:rsidR="000E142F">
        <w:t> </w:t>
      </w:r>
      <w:r w:rsidRPr="00B04DEB">
        <w:t>gada, kad tika pārtraukta naftas produktu piegāde pa cauruļvadu uz Ventspils ostu, lejamkravu apjomi Latvijas ostās samazinājās, un tika izvirzīts mērķis piesaistīt arvien jaunas kravas un tirgus. Piemēram, beramkravu apjoms pēdējo 20 gadu laikā palielinājies no 9,2 miljoniem tonnu līdz 34,9 miljoniem tonnu. Latvijas ostām, sinerģijā ar pārējo transporta un loģistikas infrastruktūru un pakalpojumu kompleksu, vienmēr ir augsts potenciāls apkalpot lielas tranzīta kravu plūsmas. Kravu plūsmu piesaiste kāpina infrastruktūras izmantošanas efektivitāti gan ostās, gan dzelzceļā, nodrošina Latvijas iedzīvotājiem darba vietas, kā arī veicina iekšzemes kopprodukta pieaugumu un nodokļu ieņēmumus. Latvijas ostas ir neatņemama sastāvdaļa no plašāka transporta un loģistikas sektora. 2019.</w:t>
      </w:r>
      <w:r w:rsidR="000E142F">
        <w:t> </w:t>
      </w:r>
      <w:r w:rsidRPr="00B04DEB">
        <w:t>gadā Latvijas transporta un uzglabāšanas sektors sastādīja 8,2% no valsts IKP, kā arī 42% no valsts pakalpojuma eksporta, kas bija trešais lielākais rādītājs ES. Arī turpmāk valsts transporta un uzglabāšanas sektors un Latvijas ostas tajā spēlēs ļoti nozīmīgu lomu valsts pakalpojumu eksportā.</w:t>
      </w:r>
      <w:r w:rsidRPr="00B04DEB">
        <w:rPr>
          <w:rStyle w:val="FootnoteReference"/>
        </w:rPr>
        <w:footnoteReference w:id="131"/>
      </w:r>
      <w:r w:rsidRPr="00B04DEB">
        <w:t xml:space="preserve"> </w:t>
      </w:r>
    </w:p>
    <w:p w14:paraId="28CBFEF9" w14:textId="2937A536" w:rsidR="00500DE9" w:rsidRPr="00B04DEB" w:rsidRDefault="00500DE9" w:rsidP="002E45F3">
      <w:pPr>
        <w:pStyle w:val="BodyText"/>
      </w:pPr>
      <w:r w:rsidRPr="00B04DEB">
        <w:t>Kopš 2022.</w:t>
      </w:r>
      <w:r w:rsidR="000E142F">
        <w:t> </w:t>
      </w:r>
      <w:r w:rsidRPr="00B04DEB">
        <w:t>gada marta pieprasījums pēc transporta pakalpojumiem uz Krieviju un Baltkrieviju ir ievērojami samazinājies, visvairāk ietekmējot dzelzceļa un kuģniecības pārvadājumus. Militārā konflikta sākumā degvielas cenas strauji palielinājās, kas vienlaicīgi radīja būtisku transporta pakalpojumu izmaksu pieaugumu. Caur ostām nosūtīto kravu apjoms Latvijā (kas piegādātas pa dzelzceļu un ar citiem transporta veidiem) gan pirms, gan pēc karadarbības Ukrainā uzsākšanās ir bijis svārstīgs, taču kopš 2022.</w:t>
      </w:r>
      <w:r w:rsidR="000E142F">
        <w:t> </w:t>
      </w:r>
      <w:r w:rsidRPr="00B04DEB">
        <w:t>gada marta tas nav atgriezies augstākajā līmenī, kāds bija 2020.</w:t>
      </w:r>
      <w:r w:rsidR="000E142F">
        <w:t> </w:t>
      </w:r>
      <w:r w:rsidRPr="00B04DEB">
        <w:t>gadā. Tāpat 2022.</w:t>
      </w:r>
      <w:r w:rsidR="000E142F">
        <w:t> </w:t>
      </w:r>
      <w:r w:rsidRPr="00B04DEB">
        <w:t>gada marta Latvijā ir samazinājušies kravu pārvadājumi pa dzelzceļu – ceturkšņa laikā kravu apjomam samazinoties vairāk nekā divas reizes. To ietekmējis starptautisko pārvadājumu apjoma samazinājums gan importa, gan eksporta plūsmā.</w:t>
      </w:r>
      <w:r w:rsidRPr="00B04DEB">
        <w:rPr>
          <w:rStyle w:val="FootnoteReference"/>
        </w:rPr>
        <w:footnoteReference w:id="132"/>
      </w:r>
    </w:p>
    <w:p w14:paraId="350158C5" w14:textId="77777777" w:rsidR="00500DE9" w:rsidRPr="00B04DEB" w:rsidRDefault="00500DE9" w:rsidP="002E45F3">
      <w:pPr>
        <w:pStyle w:val="Heading2"/>
      </w:pPr>
      <w:bookmarkStart w:id="82" w:name="_Toc195790704"/>
      <w:bookmarkStart w:id="83" w:name="_Toc200986555"/>
      <w:r w:rsidRPr="00B04DEB">
        <w:t>Ievainojamības novērtējuma teorētiskais ietvars</w:t>
      </w:r>
      <w:bookmarkEnd w:id="80"/>
      <w:bookmarkEnd w:id="81"/>
      <w:bookmarkEnd w:id="82"/>
      <w:bookmarkEnd w:id="83"/>
    </w:p>
    <w:p w14:paraId="0FB74DE5" w14:textId="3C0FC8D5" w:rsidR="00500DE9" w:rsidRPr="00B04DEB" w:rsidRDefault="00500DE9" w:rsidP="005A1485">
      <w:pPr>
        <w:spacing w:before="240" w:after="240"/>
        <w:jc w:val="both"/>
        <w:rPr>
          <w:rFonts w:ascii="Arial" w:hAnsi="Arial" w:cs="Arial"/>
        </w:rPr>
      </w:pPr>
      <w:bookmarkStart w:id="84" w:name="_Toc193441733"/>
      <w:r w:rsidRPr="00B04DEB">
        <w:t>Latvijas pielāgošanās klimata pārmaiņām plānā laika posmam līdz 2030.</w:t>
      </w:r>
      <w:r w:rsidR="000E142F">
        <w:t> </w:t>
      </w:r>
      <w:r w:rsidRPr="00B04DEB">
        <w:t>gadam,</w:t>
      </w:r>
      <w:r w:rsidRPr="00B04DEB">
        <w:rPr>
          <w:vertAlign w:val="superscript"/>
        </w:rPr>
        <w:footnoteReference w:id="133"/>
      </w:r>
      <w:r w:rsidRPr="00B04DEB">
        <w:t xml:space="preserve"> tāpat kā LVĢMC Latvijas klimata pārmaiņu monitoringa sistēmas aprakstā</w:t>
      </w:r>
      <w:r w:rsidR="00E979C7">
        <w:t>,</w:t>
      </w:r>
      <w:r w:rsidRPr="00B04DEB">
        <w:t xml:space="preserve"> ievainojamība definēta kā tieksme būt nelabvēlīgi ietekmētam.</w:t>
      </w:r>
      <w:r w:rsidRPr="00B04DEB">
        <w:rPr>
          <w:vertAlign w:val="superscript"/>
        </w:rPr>
        <w:footnoteReference w:id="134"/>
      </w:r>
      <w:r w:rsidRPr="00B04DEB">
        <w:t xml:space="preserve"> Skatot tieši klimata pārmaiņu ievainojamību, tā definējama kā sistēmas ievainojamības pakāpe pret nelabvēlīgām klimata pārmaiņu sekām, piemēram, klimata mainīgumu un ekstrēmiem laikapstākļiem, tostarp nespēja ar tām tikt galā.</w:t>
      </w:r>
      <w:r w:rsidRPr="00B04DEB">
        <w:rPr>
          <w:vertAlign w:val="superscript"/>
        </w:rPr>
        <w:footnoteReference w:id="135"/>
      </w:r>
      <w:r w:rsidRPr="00B04DEB">
        <w:rPr>
          <w:rFonts w:ascii="Arial" w:hAnsi="Arial" w:cs="Arial"/>
        </w:rPr>
        <w:t xml:space="preserve"> Attiecīgi ievainojamības novērtējums definēts kā “process, kas atbilstoši prioritātei kārto klimata pārmaiņu riskus, fokusējoties uz to </w:t>
      </w:r>
      <w:r w:rsidRPr="00B04DEB">
        <w:rPr>
          <w:rFonts w:ascii="Arial" w:hAnsi="Arial" w:cs="Arial"/>
        </w:rPr>
        <w:lastRenderedPageBreak/>
        <w:t xml:space="preserve">noteikto kaitējuma lielumu. Ievainojamības novērtējums ir būtisks nelabvēlīgo ietekmju un postījumu ietekmes salīdzināšanas parametrs”. </w:t>
      </w:r>
    </w:p>
    <w:p w14:paraId="0633F2E2" w14:textId="27270912" w:rsidR="00500DE9" w:rsidRPr="00B04DEB" w:rsidRDefault="00500DE9" w:rsidP="00E979C7">
      <w:pPr>
        <w:spacing w:before="240" w:after="240"/>
        <w:jc w:val="both"/>
        <w:rPr>
          <w:rFonts w:ascii="Segoe UI" w:hAnsi="Segoe UI" w:cs="Segoe UI"/>
          <w:sz w:val="18"/>
          <w:szCs w:val="18"/>
        </w:rPr>
      </w:pPr>
      <w:r w:rsidRPr="00B04DEB">
        <w:rPr>
          <w:rFonts w:ascii="Arial" w:hAnsi="Arial" w:cs="Arial"/>
        </w:rPr>
        <w:t xml:space="preserve">Abi minētie nacionāla līmeņa avoti balstās ANO IPCC 5. novērtējuma ziņojumā (AR5) minētajās definīcijās. Kā secināts ES pētniecības un inovāciju programmas </w:t>
      </w:r>
      <w:r w:rsidRPr="00B04DEB">
        <w:rPr>
          <w:rFonts w:ascii="Arial" w:hAnsi="Arial" w:cs="Arial"/>
          <w:i/>
          <w:iCs/>
        </w:rPr>
        <w:t>Horizon Europe</w:t>
      </w:r>
      <w:r w:rsidRPr="00B04DEB">
        <w:rPr>
          <w:rFonts w:ascii="Arial" w:hAnsi="Arial" w:cs="Arial"/>
        </w:rPr>
        <w:t xml:space="preserve"> ietvaros īstenotajā pētījumā </w:t>
      </w:r>
      <w:r w:rsidRPr="00B04DEB">
        <w:rPr>
          <w:rFonts w:ascii="Arial" w:hAnsi="Arial" w:cs="Arial"/>
          <w:i/>
          <w:iCs/>
        </w:rPr>
        <w:t>CLIMAte risk and vulnerability Assessment framework and toolboX (CLIMAAX)</w:t>
      </w:r>
      <w:r w:rsidRPr="00B04DEB">
        <w:rPr>
          <w:rStyle w:val="FootnoteReference"/>
          <w:rFonts w:ascii="Arial" w:hAnsi="Arial" w:cs="Arial"/>
        </w:rPr>
        <w:footnoteReference w:id="136"/>
      </w:r>
      <w:r w:rsidRPr="00B04DEB">
        <w:rPr>
          <w:rFonts w:ascii="Arial" w:hAnsi="Arial" w:cs="Arial"/>
        </w:rPr>
        <w:t>, gan starptautiskā, gan nacionālā līmenī tieši IPCC veidojusi izpratni par klimata riskiem un to novērtēšanu. </w:t>
      </w:r>
      <w:r w:rsidRPr="00B04DEB">
        <w:t>Kopš IPCC izveides 1988.</w:t>
      </w:r>
      <w:r w:rsidR="000E142F">
        <w:t> </w:t>
      </w:r>
      <w:r w:rsidRPr="00B04DEB">
        <w:t>gadā padome izdevusi kopskaitā sešus novērtējuma ziņojumus, kur katrs nākamais ilustrē pilnveidi izpratnē par klimata pārmaiņu riskiem un ievainojamību.</w:t>
      </w:r>
    </w:p>
    <w:p w14:paraId="11F96D6B" w14:textId="77777777" w:rsidR="00500DE9" w:rsidRPr="00B04DEB" w:rsidRDefault="00500DE9" w:rsidP="008C7B8B">
      <w:pPr>
        <w:spacing w:before="240" w:after="240"/>
        <w:jc w:val="both"/>
        <w:rPr>
          <w:rFonts w:ascii="Segoe UI" w:hAnsi="Segoe UI" w:cs="Segoe UI"/>
          <w:sz w:val="18"/>
          <w:szCs w:val="18"/>
        </w:rPr>
      </w:pPr>
      <w:r w:rsidRPr="00B04DEB">
        <w:rPr>
          <w:rFonts w:ascii="Arial" w:hAnsi="Arial" w:cs="Arial"/>
        </w:rPr>
        <w:t>Atbilstoši tam šī projekta vajadzībām adaptētas definīcijas, kā tās minētas jaunākajā, IPCC sestajā novērtējuma ziņojumā,</w:t>
      </w:r>
      <w:r w:rsidRPr="00B04DEB">
        <w:rPr>
          <w:rStyle w:val="FootnoteReference"/>
          <w:rFonts w:ascii="Arial" w:hAnsi="Arial" w:cs="Arial"/>
        </w:rPr>
        <w:footnoteReference w:id="137"/>
      </w:r>
      <w:r w:rsidRPr="00B04DEB">
        <w:rPr>
          <w:rFonts w:ascii="Arial" w:hAnsi="Arial" w:cs="Arial"/>
        </w:rPr>
        <w:t xml:space="preserve"> kur </w:t>
      </w:r>
      <w:r w:rsidRPr="00B04DEB">
        <w:rPr>
          <w:rFonts w:ascii="Arial" w:hAnsi="Arial" w:cs="Arial"/>
          <w:bCs/>
        </w:rPr>
        <w:t>risks tiek definēts kā negatīvu seku potenciāls cilvēkiem vai ekosistēmām, atzīstot ar šādām sistēmām saistīto vērtību un mērķu daudzveidību.</w:t>
      </w:r>
      <w:r w:rsidRPr="00B04DEB">
        <w:rPr>
          <w:rFonts w:ascii="Arial" w:hAnsi="Arial" w:cs="Arial"/>
        </w:rPr>
        <w:t xml:space="preserve"> Klimata pārmaiņu ietekmes kontekstā riski izriet no dinamiskas mijiedarbības starp klimatattiecināmiem apdraudējumiem un cilvēku vai ekosistēmu pakļautības riskiem un neaizsargātības. Skatot risinājumus klimata pārmaiņu kontekstā, IPCC norāda, ka riski izriet no iespējas, ka attiecīgie risinājumi nesasniedz paredzēto mērķi, kā arī no potenciāliem kompromisiem vai negatīviem šo risinājumu blakusrezultātiem.</w:t>
      </w:r>
      <w:r w:rsidRPr="00B04DEB">
        <w:rPr>
          <w:rStyle w:val="FootnoteReference"/>
          <w:rFonts w:ascii="Arial" w:hAnsi="Arial" w:cs="Arial"/>
        </w:rPr>
        <w:footnoteReference w:id="138"/>
      </w:r>
      <w:r w:rsidRPr="00B04DEB">
        <w:rPr>
          <w:rFonts w:ascii="Arial" w:hAnsi="Arial" w:cs="Arial"/>
        </w:rPr>
        <w:t>  </w:t>
      </w:r>
    </w:p>
    <w:p w14:paraId="28E766E2" w14:textId="77777777" w:rsidR="00500DE9" w:rsidRPr="008C7B8B" w:rsidRDefault="00500DE9" w:rsidP="008C7B8B">
      <w:pPr>
        <w:spacing w:before="240" w:after="240"/>
        <w:jc w:val="both"/>
        <w:rPr>
          <w:rFonts w:cstheme="minorHAnsi"/>
        </w:rPr>
      </w:pPr>
      <w:r w:rsidRPr="008C7B8B">
        <w:rPr>
          <w:rFonts w:cstheme="minorHAnsi"/>
        </w:rPr>
        <w:t>Tikmēr IPCC AR5 skatījumā</w:t>
      </w:r>
      <w:r w:rsidRPr="008C7B8B">
        <w:rPr>
          <w:rStyle w:val="FootnoteReference"/>
          <w:rFonts w:cstheme="minorHAnsi"/>
        </w:rPr>
        <w:footnoteReference w:id="139"/>
      </w:r>
      <w:r w:rsidRPr="008C7B8B">
        <w:rPr>
          <w:rFonts w:cstheme="minorHAnsi"/>
        </w:rPr>
        <w:t xml:space="preserve"> </w:t>
      </w:r>
      <w:r w:rsidRPr="008C7B8B">
        <w:rPr>
          <w:rFonts w:cstheme="minorHAnsi"/>
          <w:b/>
        </w:rPr>
        <w:t>ievainojamība ir vienlaikus gan riska sastāvdaļa, gan neatkarīgs elements, un tiek definēta kā nosliece uz nelabvēlīgu ietekmi, un tā aptver tādus jēdzienus kā jutīgums jeb uzņēmība pret kaitējumu un nespēja tikt galā vai pielāgoties</w:t>
      </w:r>
      <w:r w:rsidRPr="008C7B8B">
        <w:rPr>
          <w:rFonts w:cstheme="minorHAnsi"/>
          <w:sz w:val="17"/>
          <w:szCs w:val="17"/>
          <w:vertAlign w:val="superscript"/>
        </w:rPr>
        <w:t xml:space="preserve"> </w:t>
      </w:r>
      <w:r w:rsidRPr="008C7B8B">
        <w:rPr>
          <w:rFonts w:cstheme="minorHAnsi"/>
        </w:rPr>
        <w:t>(skat 5. attēlu). </w:t>
      </w:r>
    </w:p>
    <w:p w14:paraId="5062AABE" w14:textId="6E51181C" w:rsidR="00500DE9" w:rsidRPr="00B04DEB" w:rsidRDefault="00C50D7B" w:rsidP="00500DE9">
      <w:pPr>
        <w:pStyle w:val="Caption"/>
        <w:jc w:val="both"/>
      </w:pPr>
      <w:bookmarkStart w:id="86" w:name="_Toc195790738"/>
      <w:bookmarkStart w:id="87" w:name="_Toc200986662"/>
      <w:r>
        <w:t xml:space="preserve">Attēls nr. </w:t>
      </w:r>
      <w:r>
        <w:fldChar w:fldCharType="begin"/>
      </w:r>
      <w:r>
        <w:instrText xml:space="preserve"> SEQ Attēls_nr. \* ARABIC </w:instrText>
      </w:r>
      <w:r>
        <w:fldChar w:fldCharType="separate"/>
      </w:r>
      <w:r w:rsidR="00082691">
        <w:rPr>
          <w:noProof/>
        </w:rPr>
        <w:t>5</w:t>
      </w:r>
      <w:r>
        <w:fldChar w:fldCharType="end"/>
      </w:r>
      <w:r w:rsidRPr="00B04DEB">
        <w:t>.</w:t>
      </w:r>
      <w:r w:rsidR="00500DE9" w:rsidRPr="00B04DEB">
        <w:t xml:space="preserve"> IPCC pieeja ievainojamības un risku novērtējumam</w:t>
      </w:r>
      <w:bookmarkEnd w:id="86"/>
      <w:bookmarkEnd w:id="87"/>
    </w:p>
    <w:p w14:paraId="743D0F2A" w14:textId="77777777" w:rsidR="00500DE9" w:rsidRPr="00B04DEB" w:rsidRDefault="00500DE9" w:rsidP="00500DE9">
      <w:pPr>
        <w:spacing w:before="240" w:after="240"/>
        <w:jc w:val="both"/>
      </w:pPr>
      <w:r w:rsidRPr="00B04DEB">
        <w:rPr>
          <w:noProof/>
        </w:rPr>
        <w:drawing>
          <wp:inline distT="0" distB="0" distL="0" distR="0" wp14:anchorId="6D5169EB" wp14:editId="7627E3B8">
            <wp:extent cx="5400000" cy="1907905"/>
            <wp:effectExtent l="0" t="0" r="0" b="0"/>
            <wp:docPr id="1930227624"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227624" name="Picture 2" descr="A screenshot of a computer&#10;&#10;AI-generated content may be incorrec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0000" cy="1907905"/>
                    </a:xfrm>
                    <a:prstGeom prst="rect">
                      <a:avLst/>
                    </a:prstGeom>
                    <a:noFill/>
                  </pic:spPr>
                </pic:pic>
              </a:graphicData>
            </a:graphic>
          </wp:inline>
        </w:drawing>
      </w:r>
    </w:p>
    <w:p w14:paraId="657BBDC9" w14:textId="602EA91B" w:rsidR="00500DE9" w:rsidRPr="00B04DEB" w:rsidRDefault="00500DE9" w:rsidP="00500DE9">
      <w:pPr>
        <w:tabs>
          <w:tab w:val="left" w:pos="1134"/>
        </w:tabs>
        <w:spacing w:before="40" w:after="280"/>
        <w:ind w:left="851" w:hanging="851"/>
        <w:contextualSpacing/>
        <w:jc w:val="both"/>
        <w:rPr>
          <w:rFonts w:eastAsia="Arial Unicode MS"/>
          <w:sz w:val="12"/>
          <w:szCs w:val="12"/>
        </w:rPr>
      </w:pPr>
      <w:r w:rsidRPr="00B04DEB">
        <w:rPr>
          <w:rFonts w:eastAsia="Arial Unicode MS"/>
          <w:sz w:val="12"/>
          <w:szCs w:val="12"/>
        </w:rPr>
        <w:t>Avots: KPMG, balstoties uz</w:t>
      </w:r>
      <w:r w:rsidRPr="00B04DEB">
        <w:rPr>
          <w:rFonts w:eastAsia="Arial Unicode MS"/>
          <w:b/>
          <w:sz w:val="12"/>
          <w:szCs w:val="12"/>
        </w:rPr>
        <w:t xml:space="preserve">: </w:t>
      </w:r>
      <w:hyperlink r:id="rId36" w:history="1">
        <w:r w:rsidRPr="00B04DEB">
          <w:rPr>
            <w:rFonts w:ascii="Arial" w:hAnsi="Arial"/>
            <w:color w:val="00B8F5" w:themeColor="hyperlink"/>
            <w:sz w:val="12"/>
            <w:szCs w:val="12"/>
            <w:u w:val="single"/>
          </w:rPr>
          <w:t>Microsoft Word - CLIMAAX_D1.2_V1.2.docx</w:t>
        </w:r>
      </w:hyperlink>
      <w:r w:rsidRPr="00B04DEB">
        <w:rPr>
          <w:rFonts w:eastAsia="Arial Unicode MS"/>
          <w:sz w:val="12"/>
          <w:szCs w:val="12"/>
        </w:rPr>
        <w:t xml:space="preserve">; </w:t>
      </w:r>
      <w:hyperlink r:id="rId37" w:history="1">
        <w:r w:rsidRPr="00B04DEB">
          <w:rPr>
            <w:rFonts w:ascii="Arial" w:hAnsi="Arial"/>
            <w:color w:val="00B8F5" w:themeColor="hyperlink"/>
            <w:sz w:val="12"/>
            <w:szCs w:val="12"/>
            <w:u w:val="single"/>
          </w:rPr>
          <w:t>IPCC_AR6_WGII</w:t>
        </w:r>
      </w:hyperlink>
    </w:p>
    <w:p w14:paraId="572CA7DA" w14:textId="77777777" w:rsidR="00500DE9" w:rsidRPr="00B04DEB" w:rsidRDefault="00500DE9" w:rsidP="00500DE9">
      <w:pPr>
        <w:spacing w:before="240" w:after="240"/>
        <w:ind w:firstLine="555"/>
        <w:jc w:val="both"/>
      </w:pPr>
    </w:p>
    <w:p w14:paraId="67303C3F" w14:textId="77777777" w:rsidR="00500DE9" w:rsidRPr="00B04DEB" w:rsidRDefault="00500DE9" w:rsidP="00C56AA6">
      <w:pPr>
        <w:spacing w:before="240" w:after="240"/>
        <w:jc w:val="both"/>
      </w:pPr>
      <w:r w:rsidRPr="00B04DEB">
        <w:t>Ievainojamības koncepts aptver vairākus elementus: pakļautību iedarbībai (</w:t>
      </w:r>
      <w:r w:rsidRPr="00B04DEB">
        <w:rPr>
          <w:i/>
          <w:iCs/>
        </w:rPr>
        <w:t>exposure</w:t>
      </w:r>
      <w:r w:rsidRPr="00B04DEB">
        <w:t>) un jutību vai uzņēmību pret kaitējumu (</w:t>
      </w:r>
      <w:r w:rsidRPr="00B04DEB">
        <w:rPr>
          <w:i/>
          <w:iCs/>
        </w:rPr>
        <w:t>sensitivity</w:t>
      </w:r>
      <w:r w:rsidRPr="00B04DEB">
        <w:t>), kas kopā veidot potenciālo ietekmi, kura, savukārt, kontekstā ar konkrēto pielāgošanās spēju (</w:t>
      </w:r>
      <w:r w:rsidRPr="00B04DEB">
        <w:rPr>
          <w:i/>
          <w:iCs/>
        </w:rPr>
        <w:t>adaptive capacity</w:t>
      </w:r>
      <w:r w:rsidRPr="00B04DEB">
        <w:t>) veido ievainojamību (skat. 6. attēlu).</w:t>
      </w:r>
    </w:p>
    <w:p w14:paraId="408425DD" w14:textId="0718002D" w:rsidR="00500DE9" w:rsidRPr="00B04DEB" w:rsidRDefault="00500DE9" w:rsidP="00500DE9">
      <w:pPr>
        <w:pStyle w:val="Caption"/>
        <w:rPr>
          <w:b w:val="0"/>
          <w:iCs w:val="0"/>
        </w:rPr>
      </w:pPr>
      <w:bookmarkStart w:id="88" w:name="_Toc195790739"/>
      <w:bookmarkStart w:id="89" w:name="_Toc200986663"/>
      <w:r w:rsidRPr="00B04DEB">
        <w:rPr>
          <w:b w:val="0"/>
          <w:iCs w:val="0"/>
          <w:noProof/>
        </w:rPr>
        <w:drawing>
          <wp:anchor distT="0" distB="0" distL="114300" distR="114300" simplePos="0" relativeHeight="251658241" behindDoc="0" locked="0" layoutInCell="1" allowOverlap="1" wp14:anchorId="69CB6A86" wp14:editId="18FB2785">
            <wp:simplePos x="0" y="0"/>
            <wp:positionH relativeFrom="margin">
              <wp:align>right</wp:align>
            </wp:positionH>
            <wp:positionV relativeFrom="paragraph">
              <wp:posOffset>335001</wp:posOffset>
            </wp:positionV>
            <wp:extent cx="5400000" cy="2465386"/>
            <wp:effectExtent l="0" t="0" r="0" b="0"/>
            <wp:wrapSquare wrapText="bothSides"/>
            <wp:docPr id="1469425963"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370291" name="Picture 1" descr="A screenshot of a computer screen&#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00000" cy="2465386"/>
                    </a:xfrm>
                    <a:prstGeom prst="rect">
                      <a:avLst/>
                    </a:prstGeom>
                    <a:noFill/>
                  </pic:spPr>
                </pic:pic>
              </a:graphicData>
            </a:graphic>
          </wp:anchor>
        </w:drawing>
      </w:r>
      <w:r w:rsidR="00C50D7B">
        <w:t xml:space="preserve">Attēls nr. </w:t>
      </w:r>
      <w:r w:rsidR="00C50D7B">
        <w:fldChar w:fldCharType="begin"/>
      </w:r>
      <w:r w:rsidR="00C50D7B">
        <w:instrText xml:space="preserve"> SEQ Attēls_nr. \* ARABIC </w:instrText>
      </w:r>
      <w:r w:rsidR="00C50D7B">
        <w:fldChar w:fldCharType="separate"/>
      </w:r>
      <w:r w:rsidR="00082691">
        <w:rPr>
          <w:noProof/>
        </w:rPr>
        <w:t>6</w:t>
      </w:r>
      <w:r w:rsidR="00C50D7B">
        <w:fldChar w:fldCharType="end"/>
      </w:r>
      <w:r w:rsidR="00C50D7B" w:rsidRPr="00B04DEB">
        <w:t>.</w:t>
      </w:r>
      <w:r w:rsidRPr="00B04DEB">
        <w:t xml:space="preserve"> </w:t>
      </w:r>
      <w:bookmarkEnd w:id="84"/>
      <w:r w:rsidRPr="00AD79B6">
        <w:t>Klimata pārmaiņu ievainojamība: teorētiskais koncepts</w:t>
      </w:r>
      <w:bookmarkEnd w:id="88"/>
      <w:bookmarkEnd w:id="89"/>
    </w:p>
    <w:p w14:paraId="28AD551F" w14:textId="77777777" w:rsidR="00500DE9" w:rsidRPr="00B04DEB" w:rsidRDefault="00500DE9" w:rsidP="00500DE9">
      <w:pPr>
        <w:tabs>
          <w:tab w:val="left" w:pos="1134"/>
        </w:tabs>
        <w:spacing w:before="40" w:after="280"/>
        <w:ind w:left="851" w:hanging="851"/>
        <w:contextualSpacing/>
        <w:jc w:val="both"/>
        <w:rPr>
          <w:rFonts w:eastAsia="Arial Unicode MS"/>
          <w:sz w:val="12"/>
          <w:szCs w:val="12"/>
        </w:rPr>
      </w:pPr>
    </w:p>
    <w:p w14:paraId="1CA744D4" w14:textId="77777777" w:rsidR="00500DE9" w:rsidRPr="00B04DEB" w:rsidRDefault="00500DE9" w:rsidP="00500DE9">
      <w:pPr>
        <w:tabs>
          <w:tab w:val="left" w:pos="1134"/>
        </w:tabs>
        <w:spacing w:before="40" w:after="280"/>
        <w:ind w:left="851" w:hanging="851"/>
        <w:contextualSpacing/>
        <w:jc w:val="both"/>
        <w:rPr>
          <w:rFonts w:eastAsia="Arial Unicode MS"/>
          <w:sz w:val="12"/>
          <w:szCs w:val="12"/>
        </w:rPr>
      </w:pPr>
      <w:r w:rsidRPr="00B04DEB">
        <w:rPr>
          <w:rFonts w:eastAsia="Arial Unicode MS"/>
          <w:sz w:val="12"/>
          <w:szCs w:val="12"/>
        </w:rPr>
        <w:t xml:space="preserve">Avots: KPMG, balstoties uz Zebisch et al. (2021). </w:t>
      </w:r>
      <w:r w:rsidRPr="00B04DEB">
        <w:rPr>
          <w:rFonts w:eastAsia="Arial Unicode MS"/>
          <w:i/>
          <w:sz w:val="12"/>
          <w:szCs w:val="12"/>
        </w:rPr>
        <w:t xml:space="preserve">The </w:t>
      </w:r>
      <w:r w:rsidRPr="00B04DEB">
        <w:rPr>
          <w:rFonts w:eastAsia="Arial Unicode MS"/>
          <w:i/>
          <w:iCs/>
          <w:sz w:val="12"/>
          <w:szCs w:val="12"/>
        </w:rPr>
        <w:t>Vulnerability S</w:t>
      </w:r>
      <w:r w:rsidRPr="00B04DEB">
        <w:rPr>
          <w:rFonts w:eastAsia="Arial Unicode MS"/>
          <w:i/>
          <w:sz w:val="12"/>
          <w:szCs w:val="12"/>
        </w:rPr>
        <w:t xml:space="preserve">ourcebook and </w:t>
      </w:r>
      <w:r w:rsidRPr="00B04DEB">
        <w:rPr>
          <w:rFonts w:eastAsia="Arial Unicode MS"/>
          <w:i/>
          <w:iCs/>
          <w:sz w:val="12"/>
          <w:szCs w:val="12"/>
        </w:rPr>
        <w:t>Climate Impact C</w:t>
      </w:r>
      <w:r w:rsidRPr="00B04DEB">
        <w:rPr>
          <w:rFonts w:eastAsia="Arial Unicode MS"/>
          <w:i/>
          <w:sz w:val="12"/>
          <w:szCs w:val="12"/>
        </w:rPr>
        <w:t xml:space="preserve">hains – a </w:t>
      </w:r>
      <w:r w:rsidRPr="00B04DEB">
        <w:rPr>
          <w:rFonts w:eastAsia="Arial Unicode MS"/>
          <w:i/>
          <w:iCs/>
          <w:sz w:val="12"/>
          <w:szCs w:val="12"/>
        </w:rPr>
        <w:t>Standardised F</w:t>
      </w:r>
      <w:r w:rsidRPr="00B04DEB">
        <w:rPr>
          <w:rFonts w:eastAsia="Arial Unicode MS"/>
          <w:i/>
          <w:sz w:val="12"/>
          <w:szCs w:val="12"/>
        </w:rPr>
        <w:t xml:space="preserve">ramework for a </w:t>
      </w:r>
      <w:r w:rsidRPr="00B04DEB">
        <w:rPr>
          <w:rFonts w:eastAsia="Arial Unicode MS"/>
          <w:i/>
          <w:iCs/>
          <w:sz w:val="12"/>
          <w:szCs w:val="12"/>
        </w:rPr>
        <w:t>Climate V</w:t>
      </w:r>
      <w:r w:rsidRPr="00B04DEB">
        <w:rPr>
          <w:rFonts w:eastAsia="Arial Unicode MS"/>
          <w:i/>
          <w:sz w:val="12"/>
          <w:szCs w:val="12"/>
        </w:rPr>
        <w:t xml:space="preserve">ulnerability and </w:t>
      </w:r>
      <w:r w:rsidRPr="00B04DEB">
        <w:rPr>
          <w:rFonts w:eastAsia="Arial Unicode MS"/>
          <w:i/>
          <w:iCs/>
          <w:sz w:val="12"/>
          <w:szCs w:val="12"/>
        </w:rPr>
        <w:t>Risk Assessment</w:t>
      </w:r>
      <w:r w:rsidRPr="00B04DEB">
        <w:rPr>
          <w:rFonts w:eastAsia="Arial Unicode MS"/>
          <w:sz w:val="12"/>
          <w:szCs w:val="12"/>
        </w:rPr>
        <w:t xml:space="preserve">,  </w:t>
      </w:r>
    </w:p>
    <w:p w14:paraId="58084631" w14:textId="77777777" w:rsidR="00500DE9" w:rsidRPr="00B04DEB" w:rsidRDefault="00500DE9" w:rsidP="00500DE9">
      <w:pPr>
        <w:tabs>
          <w:tab w:val="left" w:pos="1134"/>
        </w:tabs>
        <w:spacing w:before="40" w:after="280"/>
        <w:ind w:left="851" w:hanging="851"/>
        <w:contextualSpacing/>
        <w:jc w:val="both"/>
        <w:rPr>
          <w:rFonts w:eastAsia="Arial Unicode MS"/>
          <w:sz w:val="12"/>
          <w:szCs w:val="12"/>
        </w:rPr>
      </w:pPr>
    </w:p>
    <w:p w14:paraId="5079A316" w14:textId="6677379B" w:rsidR="00500DE9" w:rsidRPr="00B04DEB" w:rsidRDefault="00500DE9" w:rsidP="008301CD">
      <w:pPr>
        <w:spacing w:before="240" w:after="240"/>
        <w:jc w:val="both"/>
      </w:pPr>
      <w:r w:rsidRPr="00B04DEB">
        <w:t>Šī projekta vajadzībām pielietota Vācijas Starptautiskās sadarbības biedrības (</w:t>
      </w:r>
      <w:r w:rsidRPr="00B04DEB">
        <w:rPr>
          <w:i/>
          <w:iCs/>
        </w:rPr>
        <w:t xml:space="preserve">Deutsche Gesellschaft </w:t>
      </w:r>
      <w:r w:rsidRPr="00FD2D70">
        <w:rPr>
          <w:rFonts w:cstheme="minorHAnsi"/>
          <w:i/>
        </w:rPr>
        <w:t xml:space="preserve">fűr </w:t>
      </w:r>
      <w:r w:rsidRPr="00B04DEB">
        <w:rPr>
          <w:i/>
          <w:iCs/>
        </w:rPr>
        <w:t>Internatonale Zusammenarbeit</w:t>
      </w:r>
      <w:r w:rsidRPr="00B04DEB">
        <w:t xml:space="preserve"> / GIZ) attīstītā </w:t>
      </w:r>
      <w:r w:rsidRPr="00B04DEB">
        <w:rPr>
          <w:i/>
          <w:iCs/>
        </w:rPr>
        <w:t>Vulnerability Sourcebook</w:t>
      </w:r>
      <w:r w:rsidRPr="00B04DEB">
        <w:t xml:space="preserve"> pieeja, kas kā vadlīnijas pielietotas virknē valstu</w:t>
      </w:r>
      <w:r w:rsidR="00A25CB1" w:rsidRPr="00FD2D70">
        <w:t>,</w:t>
      </w:r>
      <w:r w:rsidRPr="00B04DEB">
        <w:rPr>
          <w:vertAlign w:val="superscript"/>
        </w:rPr>
        <w:footnoteReference w:id="140"/>
      </w:r>
      <w:r w:rsidRPr="00B04DEB">
        <w:t xml:space="preserve"> veicot klimata pārmaiņu radītās ievainojamības novērtējumu. Sākotnēji tā attīstīta, balstoties IPCC 4. novērtējuma ziņojumā un piedāvā </w:t>
      </w:r>
      <w:r w:rsidRPr="00FD2D70">
        <w:rPr>
          <w:b/>
        </w:rPr>
        <w:t>ievainojamības konceptu operacionalizēt atbilstoši IPCC AR4 skatpunktam, kur pakļautība iedarbībai un vides jutība summējas potenciālajā ietekmē, savukārt šī ietekme kopā ar pielāgošanās spēju rezultējas ievainojamībā</w:t>
      </w:r>
      <w:r w:rsidRPr="00B04DEB">
        <w:t xml:space="preserve">. Taču </w:t>
      </w:r>
      <w:r w:rsidRPr="00B04DEB">
        <w:rPr>
          <w:i/>
          <w:iCs/>
        </w:rPr>
        <w:t>Vulnerability Sourcebook</w:t>
      </w:r>
      <w:r w:rsidRPr="00B04DEB">
        <w:t xml:space="preserve"> pieeja ir pielāgojama arī 5. novērtējuma ziņojuma evolucionējošajiem “klimata riska” terminam, kas ir tuvāks katastrofu risku konceptam</w:t>
      </w:r>
      <w:r w:rsidRPr="00B04DEB">
        <w:rPr>
          <w:vertAlign w:val="superscript"/>
        </w:rPr>
        <w:footnoteReference w:id="141"/>
      </w:r>
      <w:r w:rsidRPr="00B04DEB">
        <w:t xml:space="preserve">. </w:t>
      </w:r>
    </w:p>
    <w:p w14:paraId="6572624D" w14:textId="77777777" w:rsidR="00500DE9" w:rsidRPr="00B04DEB" w:rsidRDefault="00500DE9" w:rsidP="00A25CB1">
      <w:pPr>
        <w:spacing w:before="240" w:after="240"/>
        <w:jc w:val="both"/>
      </w:pPr>
      <w:r w:rsidRPr="00B04DEB">
        <w:t xml:space="preserve">Pārējos būtiskos elementus šī pieeja definē šādi: </w:t>
      </w:r>
    </w:p>
    <w:p w14:paraId="7031FF9B" w14:textId="77777777" w:rsidR="00500DE9" w:rsidRPr="00B04DEB" w:rsidRDefault="00500DE9" w:rsidP="00A25CB1">
      <w:pPr>
        <w:spacing w:before="240" w:after="240"/>
        <w:jc w:val="both"/>
      </w:pPr>
      <w:r w:rsidRPr="00FD2D70">
        <w:rPr>
          <w:b/>
        </w:rPr>
        <w:t>pakļautība iedarbībai</w:t>
      </w:r>
      <w:r w:rsidRPr="00FD2D70">
        <w:t xml:space="preserve"> </w:t>
      </w:r>
      <w:r w:rsidRPr="00B04DEB">
        <w:t>(</w:t>
      </w:r>
      <w:r w:rsidRPr="00B04DEB">
        <w:rPr>
          <w:i/>
          <w:iCs/>
        </w:rPr>
        <w:t>exposure</w:t>
      </w:r>
      <w:r w:rsidRPr="00B04DEB">
        <w:t>): raksturs, apjoms, klimata pārmaiņu un variāciju ātrums konkrētajā sistēmā; šī ziņojuma ietvaros operacionalizēta kā klimata pārmaiņu vispārējie aspekti, no kuriem atvasinātas konkrētas klimata pārmaiņu izpausmes;</w:t>
      </w:r>
    </w:p>
    <w:p w14:paraId="4927E321" w14:textId="77777777" w:rsidR="00500DE9" w:rsidRPr="00B04DEB" w:rsidRDefault="00500DE9" w:rsidP="00A25CB1">
      <w:pPr>
        <w:spacing w:before="240" w:after="240"/>
        <w:jc w:val="both"/>
      </w:pPr>
      <w:r w:rsidRPr="00FD2D70">
        <w:rPr>
          <w:b/>
        </w:rPr>
        <w:t>jutība</w:t>
      </w:r>
      <w:r w:rsidRPr="00FD2D70">
        <w:t xml:space="preserve"> </w:t>
      </w:r>
      <w:r w:rsidRPr="00B04DEB">
        <w:t>(</w:t>
      </w:r>
      <w:r w:rsidRPr="00B04DEB">
        <w:rPr>
          <w:i/>
          <w:iCs/>
        </w:rPr>
        <w:t>sensitivity</w:t>
      </w:r>
      <w:r w:rsidRPr="00B04DEB">
        <w:t xml:space="preserve">): nosaka, cik lielā mērā sistēma ir nelabvēlīgi (vai labvēlīgi) ietekmēta un to var raksturot gan tādi sistēmas dabiskie vai fiziskie faktori kā augsnes spēja </w:t>
      </w:r>
      <w:r w:rsidRPr="00B04DEB">
        <w:lastRenderedPageBreak/>
        <w:t>absorbēt ūdeni vai ar zemes apsaimniekošanas kvalitāti vai infrastruktūras esamību saistīti aspekti, gan arī sociālie faktori, piemēram, apdzīvotības blīvums;</w:t>
      </w:r>
    </w:p>
    <w:p w14:paraId="1A4152B7" w14:textId="77777777" w:rsidR="00500DE9" w:rsidRPr="00B04DEB" w:rsidRDefault="00500DE9" w:rsidP="00A25CB1">
      <w:pPr>
        <w:spacing w:before="240" w:after="240"/>
        <w:jc w:val="both"/>
      </w:pPr>
      <w:r w:rsidRPr="00FD2D70">
        <w:rPr>
          <w:b/>
        </w:rPr>
        <w:t>potenciālā ietekme</w:t>
      </w:r>
      <w:r w:rsidRPr="00B04DEB">
        <w:t xml:space="preserve"> (</w:t>
      </w:r>
      <w:r w:rsidRPr="00B04DEB">
        <w:rPr>
          <w:i/>
        </w:rPr>
        <w:t>potential impact</w:t>
      </w:r>
      <w:r w:rsidRPr="00B04DEB">
        <w:t xml:space="preserve">): pakļautības iedarbībai un jutības kombinētā iedarbība, neņemot vērā papildus pielāgošanās aktivitātes; </w:t>
      </w:r>
    </w:p>
    <w:p w14:paraId="570EF545" w14:textId="77777777" w:rsidR="00500DE9" w:rsidRPr="00B04DEB" w:rsidRDefault="00500DE9" w:rsidP="00A25CB1">
      <w:pPr>
        <w:spacing w:before="240" w:after="240"/>
        <w:jc w:val="both"/>
      </w:pPr>
      <w:r w:rsidRPr="00B04DEB">
        <w:t xml:space="preserve">un </w:t>
      </w:r>
      <w:r w:rsidRPr="00FD2D70">
        <w:rPr>
          <w:b/>
        </w:rPr>
        <w:t>pielāgošanās spēja</w:t>
      </w:r>
      <w:r w:rsidRPr="00B04DEB">
        <w:t xml:space="preserve"> (</w:t>
      </w:r>
      <w:r w:rsidRPr="00B04DEB">
        <w:rPr>
          <w:i/>
          <w:iCs/>
        </w:rPr>
        <w:t>adaptive capacity</w:t>
      </w:r>
      <w:r w:rsidRPr="00B04DEB">
        <w:t>), ar ko tiek saprasta vides vai sabiedrības spēja aktīvi pielāgoties klimata pārmaiņām, mainīgumam un klimata ekstrēmiem, mazinot potenciālos zaudējumus, tiekot galā ar sekām vai izmantojot šo pārmaiņu radītās iespējas</w:t>
      </w:r>
      <w:r w:rsidRPr="00B04DEB">
        <w:rPr>
          <w:vertAlign w:val="superscript"/>
        </w:rPr>
        <w:footnoteReference w:id="142"/>
      </w:r>
      <w:r w:rsidRPr="00B04DEB">
        <w:t>.</w:t>
      </w:r>
    </w:p>
    <w:p w14:paraId="73E43A25" w14:textId="1A6D9B65" w:rsidR="00500DE9" w:rsidRPr="00B04DEB" w:rsidRDefault="00AD79B6" w:rsidP="00A25CB1">
      <w:pPr>
        <w:spacing w:before="240" w:after="240"/>
        <w:jc w:val="both"/>
      </w:pPr>
      <w:r>
        <w:t>Pētījuma</w:t>
      </w:r>
      <w:r w:rsidR="00500DE9" w:rsidRPr="00B04DEB">
        <w:t xml:space="preserve"> ietvaros </w:t>
      </w:r>
      <w:r w:rsidR="00500DE9" w:rsidRPr="00FD2D70">
        <w:rPr>
          <w:b/>
        </w:rPr>
        <w:t>novērtējot</w:t>
      </w:r>
      <w:r w:rsidR="00500DE9" w:rsidRPr="00FD2D70">
        <w:t xml:space="preserve"> </w:t>
      </w:r>
      <w:r w:rsidR="00500DE9" w:rsidRPr="00FD2D70">
        <w:rPr>
          <w:b/>
        </w:rPr>
        <w:t>ievainojamību (zema, vidēja, augsta)</w:t>
      </w:r>
      <w:r w:rsidR="00500DE9" w:rsidRPr="00B04DEB">
        <w:t xml:space="preserve">, atbilstoši </w:t>
      </w:r>
      <w:r w:rsidR="00500DE9" w:rsidRPr="00B04DEB">
        <w:rPr>
          <w:i/>
          <w:iCs/>
        </w:rPr>
        <w:t>Vulnerability Sourcebook</w:t>
      </w:r>
      <w:r w:rsidR="00500DE9" w:rsidRPr="00B04DEB">
        <w:t xml:space="preserve"> pieejai</w:t>
      </w:r>
      <w:r w:rsidR="00823CCC">
        <w:t>,</w:t>
      </w:r>
      <w:r w:rsidR="00500DE9" w:rsidRPr="00B04DEB">
        <w:t xml:space="preserve"> </w:t>
      </w:r>
      <w:r w:rsidR="00500DE9" w:rsidRPr="00FD2D70">
        <w:rPr>
          <w:b/>
        </w:rPr>
        <w:t>vērā ņemta potenciālā ietekme un pielāgošanās spēja</w:t>
      </w:r>
      <w:r w:rsidR="00500DE9" w:rsidRPr="00B04DEB">
        <w:t>. Abi šie faktori vērtēti skalā no 1 līdz 5 (skat. 7. attēlu).</w:t>
      </w:r>
    </w:p>
    <w:p w14:paraId="159794BB" w14:textId="01628225" w:rsidR="00500DE9" w:rsidRPr="00B04DEB" w:rsidRDefault="00482F5F" w:rsidP="00500DE9">
      <w:pPr>
        <w:pStyle w:val="Caption"/>
        <w:jc w:val="both"/>
      </w:pPr>
      <w:bookmarkStart w:id="90" w:name="_Toc195790740"/>
      <w:bookmarkStart w:id="91" w:name="_Toc200986664"/>
      <w:r>
        <w:t xml:space="preserve">Attēls nr. </w:t>
      </w:r>
      <w:r>
        <w:fldChar w:fldCharType="begin"/>
      </w:r>
      <w:r>
        <w:instrText xml:space="preserve"> SEQ Attēls_nr. \* ARABIC </w:instrText>
      </w:r>
      <w:r>
        <w:fldChar w:fldCharType="separate"/>
      </w:r>
      <w:r w:rsidR="00082691">
        <w:rPr>
          <w:noProof/>
        </w:rPr>
        <w:t>7</w:t>
      </w:r>
      <w:r>
        <w:fldChar w:fldCharType="end"/>
      </w:r>
      <w:r w:rsidRPr="00B04DEB">
        <w:t xml:space="preserve">. </w:t>
      </w:r>
      <w:r w:rsidR="00500DE9" w:rsidRPr="00B04DEB">
        <w:t>Ievainojamības novērtējuma pieeja</w:t>
      </w:r>
      <w:bookmarkEnd w:id="90"/>
      <w:bookmarkEnd w:id="91"/>
    </w:p>
    <w:p w14:paraId="73318400" w14:textId="77777777" w:rsidR="00500DE9" w:rsidRPr="00B04DEB" w:rsidRDefault="00500DE9" w:rsidP="00500DE9">
      <w:pPr>
        <w:spacing w:before="240" w:after="240"/>
        <w:jc w:val="both"/>
      </w:pPr>
      <w:r w:rsidRPr="00B04DEB">
        <w:rPr>
          <w:noProof/>
        </w:rPr>
        <w:drawing>
          <wp:inline distT="0" distB="0" distL="0" distR="0" wp14:anchorId="31BBDDF1" wp14:editId="4319D47D">
            <wp:extent cx="5560060" cy="2969260"/>
            <wp:effectExtent l="0" t="0" r="2540" b="0"/>
            <wp:docPr id="2111322020" name="Picture 2"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322020" name="Picture 2" descr="A screenshot of a computer screen&#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60060" cy="2969260"/>
                    </a:xfrm>
                    <a:prstGeom prst="rect">
                      <a:avLst/>
                    </a:prstGeom>
                    <a:noFill/>
                  </pic:spPr>
                </pic:pic>
              </a:graphicData>
            </a:graphic>
          </wp:inline>
        </w:drawing>
      </w:r>
    </w:p>
    <w:p w14:paraId="4DA1EB6F" w14:textId="741260CD" w:rsidR="00500DE9" w:rsidRPr="00B04DEB" w:rsidRDefault="00500DE9" w:rsidP="00500DE9">
      <w:pPr>
        <w:spacing w:before="240" w:after="240"/>
        <w:ind w:firstLine="567"/>
        <w:jc w:val="both"/>
      </w:pPr>
      <w:r w:rsidRPr="00B04DEB">
        <w:rPr>
          <w:rFonts w:eastAsia="Arial Unicode MS"/>
          <w:sz w:val="12"/>
          <w:szCs w:val="12"/>
        </w:rPr>
        <w:t xml:space="preserve">Avots: KPMG veidota skala, balstoties uz Zebisch et al. (2021). </w:t>
      </w:r>
      <w:r w:rsidRPr="00B04DEB">
        <w:rPr>
          <w:rFonts w:eastAsia="Arial Unicode MS"/>
          <w:i/>
          <w:sz w:val="12"/>
          <w:szCs w:val="12"/>
        </w:rPr>
        <w:t xml:space="preserve">The </w:t>
      </w:r>
      <w:r w:rsidRPr="00B04DEB">
        <w:rPr>
          <w:rFonts w:eastAsia="Arial Unicode MS"/>
          <w:i/>
          <w:iCs/>
          <w:sz w:val="12"/>
          <w:szCs w:val="12"/>
        </w:rPr>
        <w:t>Vulnerability S</w:t>
      </w:r>
      <w:r w:rsidRPr="00B04DEB">
        <w:rPr>
          <w:rFonts w:eastAsia="Arial Unicode MS"/>
          <w:i/>
          <w:sz w:val="12"/>
          <w:szCs w:val="12"/>
        </w:rPr>
        <w:t xml:space="preserve">ourcebook and </w:t>
      </w:r>
      <w:r w:rsidRPr="00B04DEB">
        <w:rPr>
          <w:rFonts w:eastAsia="Arial Unicode MS"/>
          <w:i/>
          <w:iCs/>
          <w:sz w:val="12"/>
          <w:szCs w:val="12"/>
        </w:rPr>
        <w:t>Climate Impact C</w:t>
      </w:r>
      <w:r w:rsidRPr="00B04DEB">
        <w:rPr>
          <w:rFonts w:eastAsia="Arial Unicode MS"/>
          <w:i/>
          <w:sz w:val="12"/>
          <w:szCs w:val="12"/>
        </w:rPr>
        <w:t xml:space="preserve">hains – a </w:t>
      </w:r>
      <w:r w:rsidRPr="00B04DEB">
        <w:rPr>
          <w:rFonts w:eastAsia="Arial Unicode MS"/>
          <w:i/>
          <w:iCs/>
          <w:sz w:val="12"/>
          <w:szCs w:val="12"/>
        </w:rPr>
        <w:t>Standartised F</w:t>
      </w:r>
      <w:r w:rsidRPr="00B04DEB">
        <w:rPr>
          <w:rFonts w:eastAsia="Arial Unicode MS"/>
          <w:i/>
          <w:sz w:val="12"/>
          <w:szCs w:val="12"/>
        </w:rPr>
        <w:t xml:space="preserve">ramework for a </w:t>
      </w:r>
      <w:r w:rsidRPr="00B04DEB">
        <w:rPr>
          <w:rFonts w:eastAsia="Arial Unicode MS"/>
          <w:i/>
          <w:iCs/>
          <w:sz w:val="12"/>
          <w:szCs w:val="12"/>
        </w:rPr>
        <w:t>Climate V</w:t>
      </w:r>
      <w:r w:rsidRPr="00B04DEB">
        <w:rPr>
          <w:rFonts w:eastAsia="Arial Unicode MS"/>
          <w:i/>
          <w:sz w:val="12"/>
          <w:szCs w:val="12"/>
        </w:rPr>
        <w:t xml:space="preserve">ulnerability and </w:t>
      </w:r>
      <w:r w:rsidRPr="00B04DEB">
        <w:rPr>
          <w:rFonts w:eastAsia="Arial Unicode MS"/>
          <w:i/>
          <w:iCs/>
          <w:sz w:val="12"/>
          <w:szCs w:val="12"/>
        </w:rPr>
        <w:t>R</w:t>
      </w:r>
      <w:r w:rsidR="00BD1DD3">
        <w:rPr>
          <w:rFonts w:eastAsia="Arial Unicode MS"/>
          <w:i/>
          <w:iCs/>
          <w:sz w:val="12"/>
          <w:szCs w:val="12"/>
        </w:rPr>
        <w:t>i</w:t>
      </w:r>
      <w:r w:rsidRPr="00B04DEB">
        <w:rPr>
          <w:rFonts w:eastAsia="Arial Unicode MS"/>
          <w:i/>
          <w:iCs/>
          <w:sz w:val="12"/>
          <w:szCs w:val="12"/>
        </w:rPr>
        <w:t>sk Assessment.</w:t>
      </w:r>
    </w:p>
    <w:p w14:paraId="57D1EFD8" w14:textId="5EB9A64B" w:rsidR="00500DE9" w:rsidRPr="00B04DEB" w:rsidRDefault="00823CCC" w:rsidP="004E2298">
      <w:pPr>
        <w:spacing w:before="240" w:after="240"/>
        <w:jc w:val="both"/>
      </w:pPr>
      <w:r>
        <w:t>Pētījuma</w:t>
      </w:r>
      <w:r w:rsidR="00500DE9" w:rsidRPr="00B04DEB">
        <w:t xml:space="preserve"> vajadzībām ievainojamība operacionalizēta, balstoties literatūras un datu analīzē. </w:t>
      </w:r>
      <w:r w:rsidR="00081182">
        <w:t xml:space="preserve">Rezultāts iegūts, summējot potenciālās ietekmes un </w:t>
      </w:r>
      <w:r w:rsidR="00B07D5D">
        <w:t xml:space="preserve">pielāgošanās spējas novērtējumu. </w:t>
      </w:r>
      <w:r w:rsidR="00500DE9" w:rsidRPr="00B04DEB">
        <w:t>Kopvērtējums līdz 4 liecina par zemu ievainojamību, no 5 līdz 7 par vidēju, bet 8 un augstāk – par augstu ievainojamību (skat. 8. attēlu). Tālāka validācija paredzēta, iesaistot ekspertus pirms risku novērtējuma veikšanas.</w:t>
      </w:r>
    </w:p>
    <w:p w14:paraId="2BEB083D" w14:textId="77777777" w:rsidR="00500DE9" w:rsidRPr="00B04DEB" w:rsidRDefault="00500DE9" w:rsidP="00500DE9"/>
    <w:p w14:paraId="72A7CCAC" w14:textId="77777777" w:rsidR="00500DE9" w:rsidRPr="00B04DEB" w:rsidRDefault="00500DE9" w:rsidP="00500DE9"/>
    <w:p w14:paraId="2A63CB63" w14:textId="72B533A1" w:rsidR="00500DE9" w:rsidRPr="00B04DEB" w:rsidRDefault="00482F5F" w:rsidP="00500DE9">
      <w:pPr>
        <w:pStyle w:val="Caption"/>
      </w:pPr>
      <w:bookmarkStart w:id="92" w:name="_Toc195790741"/>
      <w:bookmarkStart w:id="93" w:name="_Toc200986665"/>
      <w:r>
        <w:t xml:space="preserve">Attēls nr. </w:t>
      </w:r>
      <w:r>
        <w:fldChar w:fldCharType="begin"/>
      </w:r>
      <w:r>
        <w:instrText xml:space="preserve"> SEQ Attēls_nr. \* ARABIC </w:instrText>
      </w:r>
      <w:r>
        <w:fldChar w:fldCharType="separate"/>
      </w:r>
      <w:r w:rsidR="00082691">
        <w:rPr>
          <w:noProof/>
        </w:rPr>
        <w:t>8</w:t>
      </w:r>
      <w:r>
        <w:fldChar w:fldCharType="end"/>
      </w:r>
      <w:r w:rsidRPr="00B04DEB">
        <w:t xml:space="preserve">. </w:t>
      </w:r>
      <w:r w:rsidR="00500DE9" w:rsidRPr="00B04DEB">
        <w:t>Ievainojamības novērtējuma matrica</w:t>
      </w:r>
      <w:bookmarkEnd w:id="92"/>
      <w:bookmarkEnd w:id="93"/>
    </w:p>
    <w:p w14:paraId="517E53D4" w14:textId="0187ACD8" w:rsidR="00500DE9" w:rsidRPr="00B04DEB" w:rsidRDefault="00500DE9" w:rsidP="00500DE9">
      <w:r w:rsidRPr="00B04DEB">
        <w:rPr>
          <w:noProof/>
        </w:rPr>
        <w:drawing>
          <wp:inline distT="0" distB="0" distL="0" distR="0" wp14:anchorId="5EDD94AB" wp14:editId="50F9902F">
            <wp:extent cx="5400000" cy="3541398"/>
            <wp:effectExtent l="0" t="0" r="0" b="0"/>
            <wp:docPr id="649885725" name="Picture 1" descr="A screenshot of a colo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85725" name="Picture 1" descr="A screenshot of a color chart&#10;&#10;AI-generated content may b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00000" cy="3541398"/>
                    </a:xfrm>
                    <a:prstGeom prst="rect">
                      <a:avLst/>
                    </a:prstGeom>
                    <a:noFill/>
                  </pic:spPr>
                </pic:pic>
              </a:graphicData>
            </a:graphic>
          </wp:inline>
        </w:drawing>
      </w:r>
    </w:p>
    <w:p w14:paraId="7662D510" w14:textId="77777777" w:rsidR="00500DE9" w:rsidRPr="00B04DEB" w:rsidRDefault="00500DE9" w:rsidP="00500DE9">
      <w:pPr>
        <w:rPr>
          <w:rFonts w:eastAsia="Arial Unicode MS"/>
          <w:sz w:val="12"/>
          <w:szCs w:val="12"/>
        </w:rPr>
      </w:pPr>
    </w:p>
    <w:p w14:paraId="4894B9FA" w14:textId="77777777" w:rsidR="00500DE9" w:rsidRPr="00B04DEB" w:rsidRDefault="00500DE9" w:rsidP="00500DE9">
      <w:r w:rsidRPr="00B04DEB">
        <w:rPr>
          <w:rFonts w:eastAsia="Arial Unicode MS"/>
          <w:sz w:val="12"/>
          <w:szCs w:val="12"/>
        </w:rPr>
        <w:t>Avots: KPMG veidota matrica</w:t>
      </w:r>
    </w:p>
    <w:p w14:paraId="0CAF8CB5" w14:textId="77777777" w:rsidR="00500DE9" w:rsidRPr="00B04DEB" w:rsidRDefault="00500DE9" w:rsidP="002E45F3">
      <w:pPr>
        <w:pStyle w:val="Heading2"/>
      </w:pPr>
      <w:bookmarkStart w:id="94" w:name="_Toc190683347"/>
      <w:bookmarkStart w:id="95" w:name="_Toc190683305"/>
      <w:bookmarkStart w:id="96" w:name="_Toc195790705"/>
      <w:bookmarkStart w:id="97" w:name="_Toc200986556"/>
      <w:r w:rsidRPr="00B04DEB">
        <w:t>Identificētā ievainojamība un tās novērtējums transporta infrastruktūrai</w:t>
      </w:r>
      <w:bookmarkEnd w:id="94"/>
      <w:bookmarkEnd w:id="95"/>
      <w:bookmarkEnd w:id="96"/>
      <w:bookmarkEnd w:id="97"/>
    </w:p>
    <w:p w14:paraId="45B5A9E9" w14:textId="4C199EFB" w:rsidR="00500DE9" w:rsidRPr="00B04DEB" w:rsidRDefault="00500DE9" w:rsidP="002E45F3">
      <w:pPr>
        <w:pStyle w:val="BodyText"/>
      </w:pPr>
      <w:r w:rsidRPr="00B04DEB">
        <w:t>Kopumā transporta infrastruktūras objekti ir neaizsargāti pret laikapstākļu izraisītiem apdraudējumiem, tostarp mainīgiem nokrišņu modeļiem, temperatūrām, jūras līmeņa izmaiņām, piekrastes un upju plūdiem, sausumu, eroziju, u.c. Klimata pārmaiņas pastiprina riskus, potenciāli traucējot normālu darbību vai izraisot infrastruktūras kļūmes ekstrēmu laikapstākļu laikā.</w:t>
      </w:r>
      <w:r w:rsidRPr="00B04DEB">
        <w:rPr>
          <w:rStyle w:val="FootnoteReference"/>
        </w:rPr>
        <w:footnoteReference w:id="143"/>
      </w:r>
    </w:p>
    <w:p w14:paraId="65442549" w14:textId="483A3E8B" w:rsidR="00500DE9" w:rsidRPr="00B04DEB" w:rsidRDefault="00500DE9" w:rsidP="002E45F3">
      <w:pPr>
        <w:pStyle w:val="BodyText"/>
      </w:pPr>
      <w:r w:rsidRPr="00B04DEB">
        <w:t xml:space="preserve">TAP2027 Vides pārskatā norādīts, ka pasākumu īstenošanas ietvaros, izstrādājot autoceļu un dzelzceļu u.c. objektu būvniecības un rekonstrukcijas projektus, šķērsprofilā jāņem vērā plūdu faktorus, kā arī mainīgie plūdu ūdens līmeņi attiecīgās teritorijās, tāpat pārbūvējot un/vai atjaunojot infrastruktūru, izvēlēties tādu segumu un materiālus, kas ir piemēroti paredzamajiem sasalšanas - atkušanas un karstuma radītajiem riskiem, ņemot vērā klimata pārmaiņu projekcijas un paredzamās ietekmes infrastruktūras objektu plānotajā dzīves cikla laikā. Īstenojot tiltu izbūves un pārbūves darbus, jāizvērtē ar plūdu laikā radīto tiltu balstu izskalojumu saistītie riski (ņemot vērā klimata pārmaiņu projekcijas un plūdu riskus) un jāīsteno pasākumi izskalojuma riska mazināšanai. Pārbūvējot un/vai </w:t>
      </w:r>
      <w:r w:rsidRPr="00B04DEB">
        <w:lastRenderedPageBreak/>
        <w:t>atjaunojot autoceļus, jāizvēlas tādu segumu, kas ir piemērots paredzamajiem karstuma stresa riskiem, ņemot vērā klimata pārmaiņu tendences un paredzamās ietekmes Latvijā autoceļu seguma plānotajā dzīves cikla laikā. Izbūvējot jaunus sliežu ceļus un veicot to nomaiņu, jāņem vērā nākotnes karstuma stresa radītos riskus un jāīsteno inženiertehniskos pasākumus tā mazināšanai. Attiecīgie pielāgošanās pasākumi iestrādājami būvniecības dokumentācijā.</w:t>
      </w:r>
      <w:r w:rsidRPr="00B04DEB">
        <w:rPr>
          <w:rStyle w:val="FootnoteReference"/>
        </w:rPr>
        <w:footnoteReference w:id="144"/>
      </w:r>
    </w:p>
    <w:p w14:paraId="025752F7" w14:textId="144A545A" w:rsidR="00500DE9" w:rsidRPr="00B04DEB" w:rsidRDefault="00500DE9" w:rsidP="002E45F3">
      <w:pPr>
        <w:pStyle w:val="BodyText"/>
      </w:pPr>
      <w:r w:rsidRPr="00B04DEB">
        <w:rPr>
          <w:b/>
        </w:rPr>
        <w:t>Ielu un ceļu infrastruktūrai būtiskākā ievainojamība</w:t>
      </w:r>
      <w:r w:rsidRPr="00B04DEB">
        <w:t xml:space="preserve"> saistāma ar seguma bojājumiem temperatūras izmaiņu dēļ, kā arī nokrišņu izraisītu izskalojumu un grunts izmaiņu dēļ. Īpaši ievainojami nokrišņu dēļ ir grants ceļi, kas izraisa ceļu virsmas nestabilitāti. Papildus tam, tiltu ievainojamība saistāma ar ūdens līmeņa izmaiņām, kas rada papildus spiedienu uz tiltu balstiem, kā arī pamatu izskalošanos. Vērā ņemama arī sniega un ledus uzkrāšanās, un apledojumi, kas gan rada papildus bojājumus segumā, gan papildus slodzes uz šīm inženierbūvēm, ņemot vērā sniega un ledus smagumu un spēju uzkrāties, uz ko īpaši liela ievainojamība ir tiltu konstrukcijām (tabula nr. </w:t>
      </w:r>
      <w:r w:rsidR="000422A5">
        <w:t>6</w:t>
      </w:r>
      <w:r w:rsidRPr="00B04DEB">
        <w:t>).</w:t>
      </w:r>
    </w:p>
    <w:p w14:paraId="6B16815B" w14:textId="13817156" w:rsidR="00500DE9" w:rsidRPr="00B04DEB" w:rsidRDefault="00500DE9" w:rsidP="002E45F3">
      <w:pPr>
        <w:pStyle w:val="BodyText"/>
      </w:pPr>
      <w:r w:rsidRPr="00B04DEB">
        <w:t xml:space="preserve">Līdzīgi ielu un ceļu infrastruktūrai, arī </w:t>
      </w:r>
      <w:r w:rsidRPr="00B04DEB">
        <w:rPr>
          <w:b/>
        </w:rPr>
        <w:t>dzelzceļa infrastruktūras ievainojamība</w:t>
      </w:r>
      <w:r w:rsidRPr="00B04DEB">
        <w:t xml:space="preserve"> saistāma ar temperatūras izmaiņām, īpaši karstuma viļņiem, kas var radīt sliežu ceļu deformāciju, kā arī izskalojumus, kas rada bojājumus. Sniega un ledus uzkrāšanās var padarīt sliežu ceļus neizmantojamus un bīstamus (tabula nr. </w:t>
      </w:r>
      <w:r w:rsidR="006F192D">
        <w:t>7</w:t>
      </w:r>
      <w:r w:rsidRPr="00B04DEB">
        <w:t xml:space="preserve">). </w:t>
      </w:r>
    </w:p>
    <w:p w14:paraId="596D5FAB" w14:textId="0D54B8BF" w:rsidR="00500DE9" w:rsidRPr="00B04DEB" w:rsidRDefault="00500DE9" w:rsidP="002E45F3">
      <w:pPr>
        <w:pStyle w:val="BodyText"/>
      </w:pPr>
      <w:r w:rsidRPr="00B04DEB">
        <w:rPr>
          <w:b/>
        </w:rPr>
        <w:t>Lidlauku un lidostu ievainojamība</w:t>
      </w:r>
      <w:r w:rsidRPr="00B04DEB">
        <w:t xml:space="preserve"> saistāma ar stipru vēju un vētrām, jo tie var radīt būtiskus drošības apdraudējumus un potenciālus infrastruktūras bojājumus. Savukārt ilgstoša snigšana un apledojums rada būtiskus drošības riskus lidostu un lidlauku skrejceļiem, bieži padarot tos neizmantojamus (tabula nr. </w:t>
      </w:r>
      <w:r w:rsidR="006F192D">
        <w:t>8</w:t>
      </w:r>
      <w:r w:rsidRPr="00B04DEB">
        <w:t>).</w:t>
      </w:r>
    </w:p>
    <w:p w14:paraId="53FC0B58" w14:textId="2DE7AD27" w:rsidR="00500DE9" w:rsidRPr="00B04DEB" w:rsidRDefault="00500DE9" w:rsidP="002E45F3">
      <w:pPr>
        <w:pStyle w:val="BodyText"/>
      </w:pPr>
      <w:r w:rsidRPr="00B04DEB">
        <w:rPr>
          <w:b/>
        </w:rPr>
        <w:t>Ostas būtiski ietekmē</w:t>
      </w:r>
      <w:r w:rsidRPr="00B04DEB">
        <w:t xml:space="preserve"> ūdens līmeņa izmaiņas, kas gan pārāk augsta, gan pārāk zema iekšzemes ūdens līmeņa gadījumos padara ostas neizmantojamas kuģošanas ierobežojumu dēļ (tabula nr. </w:t>
      </w:r>
      <w:r w:rsidR="006F192D">
        <w:t>9</w:t>
      </w:r>
      <w:r w:rsidRPr="00B04DEB">
        <w:t>).</w:t>
      </w:r>
    </w:p>
    <w:p w14:paraId="074C2236" w14:textId="77777777" w:rsidR="00500DE9" w:rsidRPr="00B04DEB" w:rsidRDefault="00500DE9" w:rsidP="002E45F3">
      <w:pPr>
        <w:pStyle w:val="BodyText"/>
      </w:pPr>
      <w:r w:rsidRPr="00B04DEB">
        <w:t xml:space="preserve">Ūdens līmeņa celšanās </w:t>
      </w:r>
      <w:r w:rsidRPr="00B04DEB">
        <w:rPr>
          <w:b/>
        </w:rPr>
        <w:t>apdraud visu piekrastes transporta infrastruktūru</w:t>
      </w:r>
      <w:r w:rsidRPr="00B04DEB">
        <w:t>, kas ir pakļauta ievainojamībai gan no ūdens izraisītiem bojājumiem, krastu erozijas, kā arī  bojājumiem gruntī un izskalojumiem, radot papildus slodzi inženierbūvēm, kā arī noslogojot citus objektus. Būtiskākā ievainojamība šajā jomā infrastruktūrai ir tieši upju piekrastēs, ņemot vērā, ka Latvijā vairāk transporta infrastruktūras izvietots tieši upju, ne jūras krastos.</w:t>
      </w:r>
    </w:p>
    <w:p w14:paraId="0EC93308" w14:textId="77777777" w:rsidR="00500DE9" w:rsidRPr="00B04DEB" w:rsidRDefault="00500DE9" w:rsidP="002E45F3">
      <w:pPr>
        <w:pStyle w:val="BodyText"/>
      </w:pPr>
      <w:r w:rsidRPr="00B04DEB">
        <w:t xml:space="preserve">Tāpat augstākai ievainojamībai ir pakļauti infrastruktūras objekti, kas tuvojas to ekspluatācijas laika beigām vai to jau ir pārsnieguši un kuri nav projektēti atbilstoši jaunākajām klimata pārmaiņu prognozēm, nepiemērojot atbilstošas slodžu vērtības, kā arī objekti, kuru būvniecībā izmantoti zemākas kvalitātes materiāli ar īsāku dzīves ciklu. </w:t>
      </w:r>
    </w:p>
    <w:p w14:paraId="57B78356" w14:textId="77777777" w:rsidR="00500DE9" w:rsidRPr="00B04DEB" w:rsidRDefault="00500DE9" w:rsidP="00500DE9">
      <w:pPr>
        <w:rPr>
          <w:sz w:val="20"/>
          <w:szCs w:val="24"/>
        </w:rPr>
        <w:sectPr w:rsidR="00500DE9" w:rsidRPr="00B04DEB" w:rsidSect="00500DE9">
          <w:headerReference w:type="even" r:id="rId41"/>
          <w:footerReference w:type="default" r:id="rId42"/>
          <w:headerReference w:type="first" r:id="rId43"/>
          <w:pgSz w:w="11907" w:h="16840" w:code="9"/>
          <w:pgMar w:top="2835" w:right="1474" w:bottom="1588" w:left="1474" w:header="1077" w:footer="709" w:gutter="454"/>
          <w:cols w:space="737"/>
        </w:sectPr>
      </w:pPr>
      <w:r w:rsidRPr="00B04DEB">
        <w:rPr>
          <w:sz w:val="20"/>
          <w:szCs w:val="24"/>
        </w:rPr>
        <w:br w:type="page"/>
      </w:r>
    </w:p>
    <w:p w14:paraId="6054B9EC" w14:textId="43386446" w:rsidR="00500DE9" w:rsidRPr="00B04DEB" w:rsidRDefault="00500DE9" w:rsidP="00500DE9">
      <w:pPr>
        <w:pStyle w:val="Caption"/>
      </w:pPr>
      <w:bookmarkStart w:id="98" w:name="_Toc195790730"/>
      <w:bookmarkStart w:id="99" w:name="_Toc202453551"/>
      <w:r w:rsidRPr="00B04DEB">
        <w:lastRenderedPageBreak/>
        <w:t xml:space="preserve">Tabula nr. </w:t>
      </w:r>
      <w:r w:rsidRPr="00B04DEB">
        <w:fldChar w:fldCharType="begin"/>
      </w:r>
      <w:r w:rsidRPr="00B04DEB">
        <w:instrText xml:space="preserve"> SEQ Tabula \* ARABIC </w:instrText>
      </w:r>
      <w:r w:rsidRPr="00B04DEB">
        <w:fldChar w:fldCharType="separate"/>
      </w:r>
      <w:r w:rsidR="00082691">
        <w:rPr>
          <w:noProof/>
        </w:rPr>
        <w:t>6</w:t>
      </w:r>
      <w:r w:rsidRPr="00B04DEB">
        <w:fldChar w:fldCharType="end"/>
      </w:r>
      <w:r w:rsidRPr="00B04DEB">
        <w:t>. Identificētā klimata pārmaiņu izraisītā ievainojamība autoceļu, ielu un ceļu infrastruktūrai Latvijā</w:t>
      </w:r>
      <w:bookmarkEnd w:id="98"/>
      <w:bookmarkEnd w:id="99"/>
    </w:p>
    <w:tbl>
      <w:tblPr>
        <w:tblStyle w:val="TableGrid"/>
        <w:tblW w:w="5000" w:type="pct"/>
        <w:tblLayout w:type="fixed"/>
        <w:tblLook w:val="04A0" w:firstRow="1" w:lastRow="0" w:firstColumn="1" w:lastColumn="0" w:noHBand="0" w:noVBand="1"/>
      </w:tblPr>
      <w:tblGrid>
        <w:gridCol w:w="2067"/>
        <w:gridCol w:w="2067"/>
        <w:gridCol w:w="2067"/>
        <w:gridCol w:w="2067"/>
        <w:gridCol w:w="2067"/>
        <w:gridCol w:w="2072"/>
      </w:tblGrid>
      <w:tr w:rsidR="00500DE9" w:rsidRPr="00D20220" w14:paraId="7744BFAE" w14:textId="77777777">
        <w:trPr>
          <w:trHeight w:val="20"/>
          <w:tblHeader/>
        </w:trPr>
        <w:tc>
          <w:tcPr>
            <w:tcW w:w="833" w:type="pct"/>
            <w:shd w:val="clear" w:color="auto" w:fill="002060"/>
            <w:vAlign w:val="center"/>
          </w:tcPr>
          <w:p w14:paraId="2D6D88D3" w14:textId="44FE242A" w:rsidR="00500DE9" w:rsidRPr="00D20220" w:rsidRDefault="00500DE9" w:rsidP="002E45F3">
            <w:pPr>
              <w:pStyle w:val="BodyText"/>
              <w:rPr>
                <w:rFonts w:asciiTheme="majorHAnsi" w:hAnsiTheme="majorHAnsi" w:cstheme="minorHAnsi"/>
                <w:color w:val="FFFFFF" w:themeColor="background1"/>
                <w:sz w:val="36"/>
                <w:szCs w:val="36"/>
              </w:rPr>
            </w:pPr>
            <w:r w:rsidRPr="00D20220">
              <w:rPr>
                <w:rFonts w:asciiTheme="majorHAnsi" w:hAnsiTheme="majorHAnsi" w:cstheme="minorHAnsi"/>
                <w:color w:val="FFFFFF" w:themeColor="background1"/>
                <w:sz w:val="32"/>
                <w:szCs w:val="32"/>
              </w:rPr>
              <w:t>K</w:t>
            </w:r>
            <w:r w:rsidRPr="00D20220">
              <w:rPr>
                <w:rFonts w:asciiTheme="majorHAnsi" w:hAnsiTheme="majorHAnsi" w:cstheme="minorHAnsi"/>
                <w:color w:val="FFFFFF" w:themeColor="background1"/>
                <w:sz w:val="28"/>
                <w:szCs w:val="28"/>
              </w:rPr>
              <w:t>limata pārmaiņu izpausme</w:t>
            </w:r>
          </w:p>
        </w:tc>
        <w:tc>
          <w:tcPr>
            <w:tcW w:w="833" w:type="pct"/>
            <w:shd w:val="clear" w:color="auto" w:fill="002060"/>
            <w:vAlign w:val="center"/>
          </w:tcPr>
          <w:p w14:paraId="5E26C451" w14:textId="77777777" w:rsidR="00500DE9" w:rsidRPr="00D20220" w:rsidRDefault="00500DE9">
            <w:pPr>
              <w:jc w:val="center"/>
              <w:rPr>
                <w:rFonts w:asciiTheme="majorHAnsi" w:hAnsiTheme="majorHAnsi" w:cstheme="minorHAnsi"/>
                <w:color w:val="FFFFFF" w:themeColor="background1"/>
                <w:sz w:val="28"/>
                <w:szCs w:val="28"/>
              </w:rPr>
            </w:pPr>
            <w:r w:rsidRPr="00D20220">
              <w:rPr>
                <w:rFonts w:asciiTheme="majorHAnsi" w:hAnsiTheme="majorHAnsi" w:cstheme="minorHAnsi"/>
                <w:color w:val="FFFFFF" w:themeColor="background1"/>
                <w:sz w:val="28"/>
                <w:szCs w:val="28"/>
              </w:rPr>
              <w:t>Izpausmes sekas</w:t>
            </w:r>
          </w:p>
        </w:tc>
        <w:tc>
          <w:tcPr>
            <w:tcW w:w="833" w:type="pct"/>
            <w:shd w:val="clear" w:color="auto" w:fill="002060"/>
            <w:vAlign w:val="center"/>
          </w:tcPr>
          <w:p w14:paraId="10464413" w14:textId="77777777" w:rsidR="00500DE9" w:rsidRPr="00D20220" w:rsidRDefault="00500DE9">
            <w:pPr>
              <w:jc w:val="center"/>
              <w:rPr>
                <w:rFonts w:asciiTheme="majorHAnsi" w:hAnsiTheme="majorHAnsi" w:cstheme="minorHAnsi"/>
                <w:color w:val="FFFFFF" w:themeColor="background1"/>
                <w:sz w:val="28"/>
                <w:szCs w:val="28"/>
              </w:rPr>
            </w:pPr>
            <w:r w:rsidRPr="00D20220">
              <w:rPr>
                <w:rFonts w:asciiTheme="majorHAnsi" w:hAnsiTheme="majorHAnsi" w:cstheme="minorHAnsi"/>
                <w:color w:val="FFFFFF" w:themeColor="background1"/>
                <w:sz w:val="28"/>
                <w:szCs w:val="28"/>
              </w:rPr>
              <w:t>Jutība (sensitivity)</w:t>
            </w:r>
          </w:p>
        </w:tc>
        <w:tc>
          <w:tcPr>
            <w:tcW w:w="833" w:type="pct"/>
            <w:shd w:val="clear" w:color="auto" w:fill="002060"/>
            <w:vAlign w:val="center"/>
          </w:tcPr>
          <w:p w14:paraId="72AE4EE9" w14:textId="77777777" w:rsidR="00500DE9" w:rsidRPr="00D20220" w:rsidRDefault="00500DE9" w:rsidP="002E45F3">
            <w:pPr>
              <w:pStyle w:val="BodyText"/>
              <w:rPr>
                <w:rFonts w:asciiTheme="majorHAnsi" w:hAnsiTheme="majorHAnsi" w:cstheme="minorHAnsi"/>
                <w:color w:val="FFFFFF" w:themeColor="background1"/>
                <w:sz w:val="28"/>
                <w:szCs w:val="28"/>
              </w:rPr>
            </w:pPr>
            <w:r w:rsidRPr="00D20220">
              <w:rPr>
                <w:rFonts w:asciiTheme="majorHAnsi" w:hAnsiTheme="majorHAnsi" w:cstheme="minorHAnsi"/>
                <w:color w:val="FFFFFF" w:themeColor="background1"/>
                <w:sz w:val="28"/>
                <w:szCs w:val="28"/>
              </w:rPr>
              <w:t>Potenciālā ietekme (potential impact)</w:t>
            </w:r>
          </w:p>
          <w:p w14:paraId="241641D3" w14:textId="77777777" w:rsidR="00500DE9" w:rsidRPr="00D20220" w:rsidRDefault="00500DE9" w:rsidP="002E45F3">
            <w:pPr>
              <w:pStyle w:val="BodyText"/>
              <w:rPr>
                <w:rFonts w:asciiTheme="majorHAnsi" w:hAnsiTheme="majorHAnsi" w:cstheme="minorHAnsi"/>
                <w:color w:val="FFFFFF" w:themeColor="background1"/>
                <w:sz w:val="28"/>
                <w:szCs w:val="28"/>
              </w:rPr>
            </w:pPr>
            <w:r w:rsidRPr="00D20220">
              <w:rPr>
                <w:rFonts w:cstheme="minorHAnsi"/>
                <w:color w:val="FFFFFF" w:themeColor="background1"/>
                <w:szCs w:val="18"/>
              </w:rPr>
              <w:t>1-ļoti zema; 2-zema; 3-vidēja; 4-augsta; 5-ļoti augsta</w:t>
            </w:r>
          </w:p>
        </w:tc>
        <w:tc>
          <w:tcPr>
            <w:tcW w:w="833" w:type="pct"/>
            <w:shd w:val="clear" w:color="auto" w:fill="002060"/>
            <w:vAlign w:val="center"/>
          </w:tcPr>
          <w:p w14:paraId="04E7F4D4" w14:textId="77777777" w:rsidR="00500DE9" w:rsidRPr="00D20220" w:rsidRDefault="00500DE9">
            <w:pPr>
              <w:jc w:val="center"/>
              <w:rPr>
                <w:rFonts w:asciiTheme="majorHAnsi" w:hAnsiTheme="majorHAnsi" w:cstheme="minorHAnsi"/>
                <w:color w:val="FFFFFF" w:themeColor="background1"/>
                <w:sz w:val="28"/>
                <w:szCs w:val="28"/>
              </w:rPr>
            </w:pPr>
            <w:r w:rsidRPr="00D20220">
              <w:rPr>
                <w:rFonts w:asciiTheme="majorHAnsi" w:hAnsiTheme="majorHAnsi" w:cstheme="minorHAnsi"/>
                <w:color w:val="FFFFFF" w:themeColor="background1"/>
                <w:sz w:val="28"/>
                <w:szCs w:val="28"/>
              </w:rPr>
              <w:t>Pielāgošanās spēja (adaptive capacity)</w:t>
            </w:r>
          </w:p>
          <w:p w14:paraId="51A80CD5" w14:textId="77777777" w:rsidR="00500DE9" w:rsidRPr="00D20220" w:rsidRDefault="00500DE9" w:rsidP="002E45F3">
            <w:pPr>
              <w:pStyle w:val="BodyText"/>
              <w:rPr>
                <w:rFonts w:cstheme="minorHAnsi"/>
                <w:b/>
                <w:color w:val="FFFFFF" w:themeColor="background1"/>
                <w:sz w:val="22"/>
              </w:rPr>
            </w:pPr>
            <w:r w:rsidRPr="00D20220">
              <w:rPr>
                <w:rFonts w:cstheme="minorHAnsi"/>
                <w:color w:val="FFFFFF" w:themeColor="background1"/>
                <w:szCs w:val="18"/>
              </w:rPr>
              <w:t>5-ļoti zema; 4-zema; 3-vidēja; 2-augsta; 1- ļoti augsta</w:t>
            </w:r>
          </w:p>
        </w:tc>
        <w:tc>
          <w:tcPr>
            <w:tcW w:w="833" w:type="pct"/>
            <w:shd w:val="clear" w:color="auto" w:fill="0070C0"/>
            <w:vAlign w:val="center"/>
          </w:tcPr>
          <w:p w14:paraId="37011A7A" w14:textId="77777777" w:rsidR="00500DE9" w:rsidRPr="00D20220" w:rsidRDefault="00500DE9" w:rsidP="00D20220">
            <w:pPr>
              <w:rPr>
                <w:rFonts w:asciiTheme="majorHAnsi" w:eastAsiaTheme="minorEastAsia" w:hAnsiTheme="majorHAnsi" w:cstheme="minorHAnsi"/>
                <w:color w:val="FFFFFF" w:themeColor="background1"/>
                <w:sz w:val="28"/>
                <w:szCs w:val="28"/>
              </w:rPr>
            </w:pPr>
            <w:r w:rsidRPr="00D20220">
              <w:rPr>
                <w:rFonts w:asciiTheme="majorHAnsi" w:hAnsiTheme="majorHAnsi" w:cstheme="minorHAnsi"/>
                <w:color w:val="FFFFFF" w:themeColor="background1"/>
                <w:sz w:val="28"/>
                <w:szCs w:val="28"/>
              </w:rPr>
              <w:t>Ievainojamība (vulnerability)</w:t>
            </w:r>
          </w:p>
          <w:p w14:paraId="40617EA8" w14:textId="77777777" w:rsidR="00500DE9" w:rsidRPr="00D20220" w:rsidRDefault="00500DE9" w:rsidP="002E45F3">
            <w:pPr>
              <w:pStyle w:val="BodyText"/>
              <w:rPr>
                <w:rFonts w:cstheme="minorHAnsi"/>
                <w:color w:val="FFFFFF" w:themeColor="background1"/>
                <w:szCs w:val="18"/>
              </w:rPr>
            </w:pPr>
            <w:r w:rsidRPr="00D20220">
              <w:rPr>
                <w:rFonts w:cstheme="minorHAnsi"/>
                <w:color w:val="FFFFFF" w:themeColor="background1"/>
                <w:szCs w:val="18"/>
              </w:rPr>
              <w:t>≤4 zema; 5-7 vidēja;  ≥8 augsta</w:t>
            </w:r>
          </w:p>
        </w:tc>
      </w:tr>
      <w:tr w:rsidR="00500DE9" w:rsidRPr="00B04DEB" w14:paraId="2B123E5C" w14:textId="77777777">
        <w:trPr>
          <w:trHeight w:val="20"/>
        </w:trPr>
        <w:tc>
          <w:tcPr>
            <w:tcW w:w="5000" w:type="pct"/>
            <w:gridSpan w:val="6"/>
            <w:shd w:val="clear" w:color="auto" w:fill="510DBC"/>
            <w:vAlign w:val="center"/>
          </w:tcPr>
          <w:p w14:paraId="237A6F72" w14:textId="77777777" w:rsidR="00500DE9" w:rsidRPr="00B04DEB" w:rsidRDefault="00500DE9">
            <w:pPr>
              <w:jc w:val="center"/>
              <w:rPr>
                <w:rFonts w:ascii="KPMG Bold" w:hAnsi="KPMG Bold"/>
                <w:sz w:val="32"/>
                <w:szCs w:val="32"/>
              </w:rPr>
            </w:pPr>
            <w:r w:rsidRPr="00B04DEB">
              <w:rPr>
                <w:rFonts w:ascii="KPMG Bold" w:hAnsi="KPMG Bold"/>
                <w:sz w:val="32"/>
                <w:szCs w:val="32"/>
              </w:rPr>
              <w:t>Ceļi</w:t>
            </w:r>
          </w:p>
        </w:tc>
      </w:tr>
      <w:tr w:rsidR="00144055" w:rsidRPr="00B04DEB" w14:paraId="47661D33" w14:textId="77777777" w:rsidTr="00CA7B22">
        <w:trPr>
          <w:trHeight w:val="20"/>
        </w:trPr>
        <w:tc>
          <w:tcPr>
            <w:tcW w:w="833" w:type="pct"/>
            <w:vMerge w:val="restart"/>
            <w:shd w:val="clear" w:color="auto" w:fill="FFFFFF" w:themeFill="background1"/>
            <w:vAlign w:val="center"/>
          </w:tcPr>
          <w:p w14:paraId="75EF1002" w14:textId="77777777" w:rsidR="00500DE9" w:rsidRPr="00B04DEB" w:rsidRDefault="00500DE9">
            <w:pPr>
              <w:rPr>
                <w:b/>
                <w:bCs/>
                <w:szCs w:val="18"/>
              </w:rPr>
            </w:pPr>
            <w:r w:rsidRPr="00B04DEB">
              <w:rPr>
                <w:b/>
                <w:bCs/>
                <w:szCs w:val="18"/>
              </w:rPr>
              <w:t>Gada vidējās temperatūras paaugstināšanās</w:t>
            </w:r>
          </w:p>
        </w:tc>
        <w:tc>
          <w:tcPr>
            <w:tcW w:w="833" w:type="pct"/>
            <w:vMerge w:val="restart"/>
            <w:shd w:val="clear" w:color="auto" w:fill="FFFFFF" w:themeFill="background1"/>
            <w:vAlign w:val="center"/>
          </w:tcPr>
          <w:p w14:paraId="6F460C98" w14:textId="77777777" w:rsidR="00500DE9" w:rsidRPr="00B04DEB" w:rsidRDefault="00500DE9">
            <w:r w:rsidRPr="00B04DEB">
              <w:t>Strauji un bieži mainīgas temperatūras</w:t>
            </w:r>
          </w:p>
        </w:tc>
        <w:tc>
          <w:tcPr>
            <w:tcW w:w="833" w:type="pct"/>
            <w:vMerge w:val="restart"/>
            <w:shd w:val="clear" w:color="auto" w:fill="FFFFFF" w:themeFill="background1"/>
            <w:vAlign w:val="center"/>
          </w:tcPr>
          <w:p w14:paraId="6D5E0466" w14:textId="77777777" w:rsidR="00500DE9" w:rsidRPr="00B04DEB" w:rsidRDefault="00500DE9">
            <w:pPr>
              <w:rPr>
                <w:szCs w:val="18"/>
              </w:rPr>
            </w:pPr>
            <w:r w:rsidRPr="00B04DEB">
              <w:t>Infrastruktūra daudzviet ir novecojusi un būvēta, ņemot vērā novecojušu informāciju par klimata pārmaiņu prognozēm vai neņemot tās vērā vispār</w:t>
            </w:r>
          </w:p>
        </w:tc>
        <w:tc>
          <w:tcPr>
            <w:tcW w:w="833" w:type="pct"/>
            <w:tcBorders>
              <w:top w:val="single" w:sz="4" w:space="0" w:color="auto"/>
              <w:bottom w:val="dashed" w:sz="4" w:space="0" w:color="7F7F7F" w:themeColor="text1" w:themeTint="80"/>
            </w:tcBorders>
            <w:shd w:val="clear" w:color="auto" w:fill="FFFFFF" w:themeFill="background1"/>
            <w:vAlign w:val="center"/>
          </w:tcPr>
          <w:p w14:paraId="4ADBAD86" w14:textId="77777777" w:rsidR="00500DE9" w:rsidRPr="00B04DEB" w:rsidRDefault="00500DE9">
            <w:r w:rsidRPr="00B04DEB">
              <w:t>Autoceļu, ielu un ceļu seguma bojājumi un galveno struktūru pasliktināšanās</w:t>
            </w:r>
          </w:p>
        </w:tc>
        <w:tc>
          <w:tcPr>
            <w:tcW w:w="833" w:type="pct"/>
            <w:tcBorders>
              <w:top w:val="single" w:sz="4" w:space="0" w:color="auto"/>
              <w:bottom w:val="dashed" w:sz="4" w:space="0" w:color="7F7F7F" w:themeColor="text1" w:themeTint="80"/>
            </w:tcBorders>
            <w:shd w:val="clear" w:color="auto" w:fill="FFFFFF" w:themeFill="background1"/>
            <w:vAlign w:val="center"/>
          </w:tcPr>
          <w:p w14:paraId="689CB9E1" w14:textId="77777777" w:rsidR="00500DE9" w:rsidRPr="00B04DEB" w:rsidRDefault="00500DE9">
            <w:pPr>
              <w:rPr>
                <w:szCs w:val="18"/>
              </w:rPr>
            </w:pPr>
            <w:r w:rsidRPr="00B04DEB">
              <w:rPr>
                <w:szCs w:val="18"/>
              </w:rPr>
              <w:t>Autoceļu, ielu un ceļu virsmu un segumu atjaunošana</w:t>
            </w:r>
          </w:p>
        </w:tc>
        <w:tc>
          <w:tcPr>
            <w:tcW w:w="833" w:type="pct"/>
            <w:tcBorders>
              <w:top w:val="single" w:sz="4" w:space="0" w:color="auto"/>
              <w:bottom w:val="dashed" w:sz="4" w:space="0" w:color="7F7F7F" w:themeColor="text1" w:themeTint="80"/>
            </w:tcBorders>
            <w:shd w:val="clear" w:color="auto" w:fill="FFFFFF" w:themeFill="background1"/>
            <w:vAlign w:val="center"/>
          </w:tcPr>
          <w:p w14:paraId="5F93E286" w14:textId="77777777" w:rsidR="00500DE9" w:rsidRPr="00B04DEB" w:rsidRDefault="00500DE9">
            <w:pPr>
              <w:rPr>
                <w:b/>
                <w:bCs/>
                <w:szCs w:val="18"/>
              </w:rPr>
            </w:pPr>
            <w:r w:rsidRPr="00B04DEB">
              <w:rPr>
                <w:b/>
                <w:bCs/>
                <w:szCs w:val="18"/>
              </w:rPr>
              <w:t>Novecojuši infrastruktūras objekti, objekti ar zemākas kvalitātes segumu</w:t>
            </w:r>
          </w:p>
        </w:tc>
      </w:tr>
      <w:tr w:rsidR="00144055" w:rsidRPr="00B04DEB" w14:paraId="2E565A19" w14:textId="77777777" w:rsidTr="00CA7B22">
        <w:trPr>
          <w:trHeight w:val="20"/>
        </w:trPr>
        <w:tc>
          <w:tcPr>
            <w:tcW w:w="833" w:type="pct"/>
            <w:vMerge/>
            <w:shd w:val="clear" w:color="auto" w:fill="FFFFFF" w:themeFill="background1"/>
            <w:vAlign w:val="center"/>
          </w:tcPr>
          <w:p w14:paraId="337B044C" w14:textId="77777777" w:rsidR="00500DE9" w:rsidRPr="00B04DEB" w:rsidRDefault="00500DE9">
            <w:pPr>
              <w:rPr>
                <w:b/>
                <w:bCs/>
                <w:szCs w:val="18"/>
              </w:rPr>
            </w:pPr>
          </w:p>
        </w:tc>
        <w:tc>
          <w:tcPr>
            <w:tcW w:w="833" w:type="pct"/>
            <w:vMerge/>
            <w:shd w:val="clear" w:color="auto" w:fill="FFFFFF" w:themeFill="background1"/>
            <w:vAlign w:val="center"/>
          </w:tcPr>
          <w:p w14:paraId="11609820" w14:textId="77777777" w:rsidR="00500DE9" w:rsidRPr="00B04DEB" w:rsidRDefault="00500DE9">
            <w:pPr>
              <w:rPr>
                <w:szCs w:val="18"/>
              </w:rPr>
            </w:pPr>
          </w:p>
        </w:tc>
        <w:tc>
          <w:tcPr>
            <w:tcW w:w="833" w:type="pct"/>
            <w:vMerge/>
            <w:tcBorders>
              <w:right w:val="single" w:sz="4" w:space="0" w:color="auto"/>
            </w:tcBorders>
            <w:shd w:val="clear" w:color="auto" w:fill="FFFFFF" w:themeFill="background1"/>
            <w:vAlign w:val="center"/>
          </w:tcPr>
          <w:p w14:paraId="41B8C629" w14:textId="77777777" w:rsidR="00500DE9" w:rsidRPr="00B04DEB" w:rsidRDefault="00500DE9">
            <w:pPr>
              <w:rPr>
                <w:szCs w:val="18"/>
              </w:rPr>
            </w:pPr>
          </w:p>
        </w:tc>
        <w:tc>
          <w:tcPr>
            <w:tcW w:w="833" w:type="pct"/>
            <w:tcBorders>
              <w:top w:val="dashed" w:sz="4" w:space="0" w:color="7F7F7F" w:themeColor="text1" w:themeTint="80"/>
              <w:left w:val="single" w:sz="4" w:space="0" w:color="auto"/>
              <w:bottom w:val="single" w:sz="4" w:space="0" w:color="auto"/>
              <w:right w:val="single" w:sz="4" w:space="0" w:color="auto"/>
            </w:tcBorders>
            <w:shd w:val="clear" w:color="auto" w:fill="FFFFFF" w:themeFill="background1"/>
            <w:vAlign w:val="center"/>
          </w:tcPr>
          <w:p w14:paraId="6896F81F" w14:textId="196F4353" w:rsidR="00500DE9" w:rsidRPr="00B04DEB" w:rsidRDefault="00500DE9">
            <w:r w:rsidRPr="00B04DEB">
              <w:t>Vērtējums: augsta</w:t>
            </w:r>
          </w:p>
        </w:tc>
        <w:tc>
          <w:tcPr>
            <w:tcW w:w="833" w:type="pct"/>
            <w:tcBorders>
              <w:top w:val="dashed" w:sz="4" w:space="0" w:color="7F7F7F" w:themeColor="text1" w:themeTint="80"/>
              <w:left w:val="single" w:sz="4" w:space="0" w:color="auto"/>
            </w:tcBorders>
            <w:shd w:val="clear" w:color="auto" w:fill="FFFFFF" w:themeFill="background1"/>
            <w:vAlign w:val="center"/>
          </w:tcPr>
          <w:p w14:paraId="02B9A651" w14:textId="77777777" w:rsidR="00500DE9" w:rsidRPr="00B04DEB" w:rsidRDefault="00500DE9">
            <w:pPr>
              <w:rPr>
                <w:szCs w:val="18"/>
              </w:rPr>
            </w:pPr>
            <w:r w:rsidRPr="00B04DEB">
              <w:rPr>
                <w:szCs w:val="18"/>
              </w:rPr>
              <w:t>Vērtējums: zema</w:t>
            </w:r>
          </w:p>
        </w:tc>
        <w:tc>
          <w:tcPr>
            <w:tcW w:w="833" w:type="pct"/>
            <w:tcBorders>
              <w:top w:val="dashed" w:sz="4" w:space="0" w:color="7F7F7F" w:themeColor="text1" w:themeTint="80"/>
            </w:tcBorders>
            <w:shd w:val="clear" w:color="auto" w:fill="FFFFFF" w:themeFill="background1"/>
            <w:vAlign w:val="center"/>
          </w:tcPr>
          <w:p w14:paraId="272E17DE" w14:textId="77777777" w:rsidR="00500DE9" w:rsidRPr="00B04DEB" w:rsidRDefault="00500DE9">
            <w:pPr>
              <w:rPr>
                <w:b/>
                <w:bCs/>
              </w:rPr>
            </w:pPr>
            <w:r w:rsidRPr="00B04DEB">
              <w:rPr>
                <w:b/>
                <w:bCs/>
              </w:rPr>
              <w:t>Vērtējums: augsta</w:t>
            </w:r>
          </w:p>
        </w:tc>
      </w:tr>
      <w:tr w:rsidR="00144055" w:rsidRPr="00B04DEB" w14:paraId="59402BCC" w14:textId="77777777" w:rsidTr="001B0A1F">
        <w:trPr>
          <w:trHeight w:val="20"/>
        </w:trPr>
        <w:tc>
          <w:tcPr>
            <w:tcW w:w="833" w:type="pct"/>
            <w:vMerge/>
            <w:shd w:val="clear" w:color="auto" w:fill="FFFFFF" w:themeFill="background1"/>
            <w:vAlign w:val="center"/>
          </w:tcPr>
          <w:p w14:paraId="41CB2F46" w14:textId="77777777" w:rsidR="00500DE9" w:rsidRPr="00B04DEB" w:rsidRDefault="00500DE9">
            <w:pPr>
              <w:rPr>
                <w:b/>
                <w:bCs/>
                <w:szCs w:val="18"/>
              </w:rPr>
            </w:pPr>
          </w:p>
        </w:tc>
        <w:tc>
          <w:tcPr>
            <w:tcW w:w="833" w:type="pct"/>
            <w:vMerge/>
            <w:shd w:val="clear" w:color="auto" w:fill="FFFFFF" w:themeFill="background1"/>
            <w:vAlign w:val="center"/>
          </w:tcPr>
          <w:p w14:paraId="2AE16121" w14:textId="77777777" w:rsidR="00500DE9" w:rsidRPr="00B04DEB" w:rsidRDefault="00500DE9"/>
        </w:tc>
        <w:tc>
          <w:tcPr>
            <w:tcW w:w="833" w:type="pct"/>
            <w:vMerge/>
            <w:shd w:val="clear" w:color="auto" w:fill="FFFFFF" w:themeFill="background1"/>
            <w:vAlign w:val="center"/>
          </w:tcPr>
          <w:p w14:paraId="2357FA85" w14:textId="77777777" w:rsidR="00500DE9" w:rsidRPr="00B04DEB" w:rsidRDefault="00500DE9">
            <w:pPr>
              <w:rPr>
                <w:szCs w:val="18"/>
              </w:rPr>
            </w:pPr>
          </w:p>
        </w:tc>
        <w:tc>
          <w:tcPr>
            <w:tcW w:w="833" w:type="pct"/>
            <w:tcBorders>
              <w:top w:val="single" w:sz="4" w:space="0" w:color="auto"/>
              <w:bottom w:val="dashed" w:sz="4" w:space="0" w:color="7F7F7F" w:themeColor="text1" w:themeTint="80"/>
            </w:tcBorders>
            <w:shd w:val="clear" w:color="auto" w:fill="FFFFFF" w:themeFill="background1"/>
            <w:vAlign w:val="center"/>
          </w:tcPr>
          <w:p w14:paraId="01327765" w14:textId="77777777" w:rsidR="00500DE9" w:rsidRPr="00B04DEB" w:rsidRDefault="00500DE9">
            <w:r w:rsidRPr="00B04DEB">
              <w:t>Biežāki sasalšanas-atsalšanas cikli veicina fizikāli ķīmisko dēdēšanu, kas veicina plaisu veidošanos segumā</w:t>
            </w:r>
          </w:p>
        </w:tc>
        <w:tc>
          <w:tcPr>
            <w:tcW w:w="833" w:type="pct"/>
            <w:tcBorders>
              <w:bottom w:val="dashed" w:sz="4" w:space="0" w:color="7F7F7F" w:themeColor="text1" w:themeTint="80"/>
            </w:tcBorders>
            <w:shd w:val="clear" w:color="auto" w:fill="FFFFFF" w:themeFill="background1"/>
            <w:vAlign w:val="center"/>
          </w:tcPr>
          <w:p w14:paraId="081AFE37" w14:textId="77777777" w:rsidR="00500DE9" w:rsidRPr="00B04DEB" w:rsidRDefault="00500DE9">
            <w:pPr>
              <w:rPr>
                <w:szCs w:val="18"/>
              </w:rPr>
            </w:pPr>
            <w:r w:rsidRPr="00B04DEB">
              <w:rPr>
                <w:szCs w:val="18"/>
              </w:rPr>
              <w:t>Autoceļu, ielu un ceļu virsmu un segumu atjaunošana optimālajā laikā</w:t>
            </w:r>
          </w:p>
        </w:tc>
        <w:tc>
          <w:tcPr>
            <w:tcW w:w="833" w:type="pct"/>
            <w:tcBorders>
              <w:bottom w:val="dashed" w:sz="4" w:space="0" w:color="7F7F7F" w:themeColor="text1" w:themeTint="80"/>
            </w:tcBorders>
            <w:shd w:val="clear" w:color="auto" w:fill="FFFFFF" w:themeFill="background1"/>
            <w:vAlign w:val="center"/>
          </w:tcPr>
          <w:p w14:paraId="0E973104" w14:textId="77777777" w:rsidR="00500DE9" w:rsidRPr="00B04DEB" w:rsidRDefault="00500DE9">
            <w:pPr>
              <w:rPr>
                <w:b/>
                <w:bCs/>
                <w:szCs w:val="18"/>
              </w:rPr>
            </w:pPr>
            <w:r w:rsidRPr="00B04DEB">
              <w:rPr>
                <w:b/>
                <w:bCs/>
                <w:szCs w:val="18"/>
              </w:rPr>
              <w:t>Visi ceļi</w:t>
            </w:r>
          </w:p>
        </w:tc>
      </w:tr>
      <w:tr w:rsidR="005F1461" w:rsidRPr="00B04DEB" w14:paraId="623F440A" w14:textId="77777777" w:rsidTr="001B0A1F">
        <w:trPr>
          <w:trHeight w:val="20"/>
        </w:trPr>
        <w:tc>
          <w:tcPr>
            <w:tcW w:w="833" w:type="pct"/>
            <w:vMerge/>
            <w:shd w:val="clear" w:color="auto" w:fill="FFFFFF" w:themeFill="background1"/>
            <w:vAlign w:val="center"/>
          </w:tcPr>
          <w:p w14:paraId="0DDD224B" w14:textId="77777777" w:rsidR="00500DE9" w:rsidRPr="00B04DEB" w:rsidRDefault="00500DE9">
            <w:pPr>
              <w:rPr>
                <w:b/>
                <w:bCs/>
                <w:szCs w:val="18"/>
              </w:rPr>
            </w:pPr>
          </w:p>
        </w:tc>
        <w:tc>
          <w:tcPr>
            <w:tcW w:w="833" w:type="pct"/>
            <w:vMerge/>
            <w:shd w:val="clear" w:color="auto" w:fill="FFFFFF" w:themeFill="background1"/>
            <w:vAlign w:val="center"/>
          </w:tcPr>
          <w:p w14:paraId="777945B3" w14:textId="77777777" w:rsidR="00500DE9" w:rsidRPr="00B04DEB" w:rsidRDefault="00500DE9"/>
        </w:tc>
        <w:tc>
          <w:tcPr>
            <w:tcW w:w="833" w:type="pct"/>
            <w:vMerge/>
            <w:shd w:val="clear" w:color="auto" w:fill="FFFFFF" w:themeFill="background1"/>
            <w:vAlign w:val="center"/>
          </w:tcPr>
          <w:p w14:paraId="0273D58C" w14:textId="77777777" w:rsidR="00500DE9" w:rsidRPr="00B04DEB" w:rsidRDefault="00500DE9">
            <w:pPr>
              <w:rPr>
                <w:szCs w:val="18"/>
              </w:rPr>
            </w:pPr>
          </w:p>
        </w:tc>
        <w:tc>
          <w:tcPr>
            <w:tcW w:w="833" w:type="pct"/>
            <w:tcBorders>
              <w:top w:val="dashed" w:sz="4" w:space="0" w:color="7F7F7F" w:themeColor="text1" w:themeTint="80"/>
              <w:bottom w:val="dashed" w:sz="4" w:space="0" w:color="7F7F7F" w:themeColor="text1" w:themeTint="80"/>
            </w:tcBorders>
            <w:shd w:val="clear" w:color="auto" w:fill="FFFFFF" w:themeFill="background1"/>
            <w:vAlign w:val="center"/>
          </w:tcPr>
          <w:p w14:paraId="30D41688" w14:textId="77777777" w:rsidR="00500DE9" w:rsidRPr="00B04DEB" w:rsidRDefault="00500DE9">
            <w:r w:rsidRPr="00B04DEB">
              <w:t>Vērtējums: augsta</w:t>
            </w:r>
          </w:p>
        </w:tc>
        <w:tc>
          <w:tcPr>
            <w:tcW w:w="833" w:type="pct"/>
            <w:tcBorders>
              <w:top w:val="dashed" w:sz="4" w:space="0" w:color="7F7F7F" w:themeColor="text1" w:themeTint="80"/>
              <w:bottom w:val="dashed" w:sz="4" w:space="0" w:color="7F7F7F" w:themeColor="text1" w:themeTint="80"/>
            </w:tcBorders>
            <w:shd w:val="clear" w:color="auto" w:fill="FFFFFF" w:themeFill="background1"/>
            <w:vAlign w:val="center"/>
          </w:tcPr>
          <w:p w14:paraId="53711B80" w14:textId="77777777" w:rsidR="00500DE9" w:rsidRPr="00B04DEB" w:rsidRDefault="00500DE9">
            <w:pPr>
              <w:rPr>
                <w:szCs w:val="18"/>
              </w:rPr>
            </w:pPr>
            <w:r w:rsidRPr="00B04DEB">
              <w:rPr>
                <w:szCs w:val="18"/>
              </w:rPr>
              <w:t>Vērtējums: zema</w:t>
            </w:r>
          </w:p>
        </w:tc>
        <w:tc>
          <w:tcPr>
            <w:tcW w:w="833" w:type="pct"/>
            <w:tcBorders>
              <w:top w:val="dashed" w:sz="4" w:space="0" w:color="7F7F7F" w:themeColor="text1" w:themeTint="80"/>
              <w:bottom w:val="dashed" w:sz="4" w:space="0" w:color="7F7F7F" w:themeColor="text1" w:themeTint="80"/>
            </w:tcBorders>
            <w:shd w:val="clear" w:color="auto" w:fill="FFFFFF" w:themeFill="background1"/>
            <w:vAlign w:val="center"/>
          </w:tcPr>
          <w:p w14:paraId="3538E1E8" w14:textId="77777777" w:rsidR="00500DE9" w:rsidRPr="00B04DEB" w:rsidRDefault="00500DE9">
            <w:pPr>
              <w:rPr>
                <w:b/>
                <w:bCs/>
                <w:szCs w:val="18"/>
              </w:rPr>
            </w:pPr>
            <w:r w:rsidRPr="00B04DEB">
              <w:rPr>
                <w:b/>
                <w:bCs/>
                <w:szCs w:val="18"/>
              </w:rPr>
              <w:t>Vērtējums: augsta</w:t>
            </w:r>
          </w:p>
        </w:tc>
      </w:tr>
      <w:tr w:rsidR="005F1461" w:rsidRPr="00B04DEB" w14:paraId="2DE52BA2" w14:textId="77777777" w:rsidTr="001B0A1F">
        <w:trPr>
          <w:trHeight w:val="20"/>
        </w:trPr>
        <w:tc>
          <w:tcPr>
            <w:tcW w:w="833" w:type="pct"/>
            <w:vMerge/>
            <w:shd w:val="clear" w:color="auto" w:fill="FFFFFF" w:themeFill="background1"/>
            <w:vAlign w:val="center"/>
          </w:tcPr>
          <w:p w14:paraId="30222DC4" w14:textId="77777777" w:rsidR="00500DE9" w:rsidRPr="00B04DEB" w:rsidRDefault="00500DE9">
            <w:pPr>
              <w:rPr>
                <w:b/>
                <w:bCs/>
                <w:szCs w:val="18"/>
              </w:rPr>
            </w:pPr>
          </w:p>
        </w:tc>
        <w:tc>
          <w:tcPr>
            <w:tcW w:w="833" w:type="pct"/>
            <w:vMerge/>
            <w:shd w:val="clear" w:color="auto" w:fill="FFFFFF" w:themeFill="background1"/>
            <w:vAlign w:val="center"/>
          </w:tcPr>
          <w:p w14:paraId="2A4294E4" w14:textId="77777777" w:rsidR="00500DE9" w:rsidRPr="00B04DEB" w:rsidRDefault="00500DE9"/>
        </w:tc>
        <w:tc>
          <w:tcPr>
            <w:tcW w:w="833" w:type="pct"/>
            <w:vMerge/>
            <w:tcBorders>
              <w:right w:val="single" w:sz="4" w:space="0" w:color="auto"/>
            </w:tcBorders>
            <w:shd w:val="clear" w:color="auto" w:fill="FFFFFF" w:themeFill="background1"/>
            <w:vAlign w:val="center"/>
          </w:tcPr>
          <w:p w14:paraId="5756BCC1" w14:textId="77777777" w:rsidR="00500DE9" w:rsidRPr="00B04DEB" w:rsidRDefault="00500DE9">
            <w:pPr>
              <w:rPr>
                <w:szCs w:val="18"/>
              </w:rPr>
            </w:pPr>
          </w:p>
        </w:tc>
        <w:tc>
          <w:tcPr>
            <w:tcW w:w="833" w:type="pct"/>
            <w:tcBorders>
              <w:top w:val="dashed" w:sz="4" w:space="0" w:color="7F7F7F" w:themeColor="text1" w:themeTint="80"/>
              <w:left w:val="single" w:sz="4" w:space="0" w:color="auto"/>
              <w:bottom w:val="dashed" w:sz="4" w:space="0" w:color="7F7F7F" w:themeColor="text1" w:themeTint="80"/>
              <w:right w:val="single" w:sz="4" w:space="0" w:color="auto"/>
            </w:tcBorders>
            <w:shd w:val="clear" w:color="auto" w:fill="FFFFFF" w:themeFill="background1"/>
            <w:vAlign w:val="center"/>
          </w:tcPr>
          <w:p w14:paraId="35940E5B" w14:textId="77777777" w:rsidR="00500DE9" w:rsidRPr="00B04DEB" w:rsidRDefault="00500DE9">
            <w:r w:rsidRPr="00B04DEB">
              <w:t xml:space="preserve">Invazīvu augu sugu vairošanās izraisa sakņu paplašināšanos un augsnes degradāciju, vājinot ceļu pamatus, savukārt palielināta mikrobu aktivitāte un sēnīšu infekcijas, kā arī </w:t>
            </w:r>
            <w:r w:rsidRPr="00B04DEB">
              <w:lastRenderedPageBreak/>
              <w:t xml:space="preserve">iespējama patogēnu vai kaitēkļu izplatīšanās var veicināt augsnes eroziju un materiālu sabrukšanu. </w:t>
            </w:r>
          </w:p>
        </w:tc>
        <w:tc>
          <w:tcPr>
            <w:tcW w:w="833" w:type="pct"/>
            <w:tcBorders>
              <w:top w:val="dashed" w:sz="4" w:space="0" w:color="7F7F7F" w:themeColor="text1" w:themeTint="80"/>
              <w:left w:val="single" w:sz="4" w:space="0" w:color="auto"/>
              <w:bottom w:val="dashed" w:sz="4" w:space="0" w:color="7F7F7F" w:themeColor="text1" w:themeTint="80"/>
            </w:tcBorders>
            <w:shd w:val="clear" w:color="auto" w:fill="FFFFFF" w:themeFill="background1"/>
            <w:vAlign w:val="center"/>
          </w:tcPr>
          <w:p w14:paraId="0BF79586" w14:textId="77777777" w:rsidR="00500DE9" w:rsidRPr="00B04DEB" w:rsidRDefault="00500DE9">
            <w:pPr>
              <w:rPr>
                <w:szCs w:val="18"/>
              </w:rPr>
            </w:pPr>
            <w:r w:rsidRPr="00B04DEB">
              <w:rPr>
                <w:szCs w:val="18"/>
              </w:rPr>
              <w:lastRenderedPageBreak/>
              <w:t>Laicīga infrastruktūras uzturēšana un stāvokļa monitorings</w:t>
            </w:r>
          </w:p>
        </w:tc>
        <w:tc>
          <w:tcPr>
            <w:tcW w:w="833" w:type="pct"/>
            <w:tcBorders>
              <w:top w:val="dashed" w:sz="4" w:space="0" w:color="7F7F7F" w:themeColor="text1" w:themeTint="80"/>
              <w:bottom w:val="dashed" w:sz="4" w:space="0" w:color="7F7F7F" w:themeColor="text1" w:themeTint="80"/>
            </w:tcBorders>
            <w:shd w:val="clear" w:color="auto" w:fill="FFFFFF" w:themeFill="background1"/>
            <w:vAlign w:val="center"/>
          </w:tcPr>
          <w:p w14:paraId="342FEEB3" w14:textId="77777777" w:rsidR="00500DE9" w:rsidRPr="00B04DEB" w:rsidRDefault="00500DE9">
            <w:pPr>
              <w:rPr>
                <w:b/>
                <w:bCs/>
                <w:szCs w:val="18"/>
              </w:rPr>
            </w:pPr>
            <w:r w:rsidRPr="00B04DEB">
              <w:rPr>
                <w:b/>
                <w:bCs/>
                <w:szCs w:val="18"/>
              </w:rPr>
              <w:t>Visi ceļi</w:t>
            </w:r>
          </w:p>
        </w:tc>
      </w:tr>
      <w:tr w:rsidR="00500DE9" w:rsidRPr="00B04DEB" w14:paraId="1EAB737E" w14:textId="77777777" w:rsidTr="001B0A1F">
        <w:trPr>
          <w:trHeight w:val="20"/>
        </w:trPr>
        <w:tc>
          <w:tcPr>
            <w:tcW w:w="833" w:type="pct"/>
            <w:vMerge/>
            <w:shd w:val="clear" w:color="auto" w:fill="FFFFFF" w:themeFill="background1"/>
            <w:vAlign w:val="center"/>
          </w:tcPr>
          <w:p w14:paraId="4BC7C130" w14:textId="77777777" w:rsidR="00500DE9" w:rsidRPr="00B04DEB" w:rsidRDefault="00500DE9">
            <w:pPr>
              <w:rPr>
                <w:b/>
                <w:bCs/>
                <w:szCs w:val="18"/>
              </w:rPr>
            </w:pPr>
          </w:p>
        </w:tc>
        <w:tc>
          <w:tcPr>
            <w:tcW w:w="833" w:type="pct"/>
            <w:vMerge/>
            <w:shd w:val="clear" w:color="auto" w:fill="FFFFFF" w:themeFill="background1"/>
            <w:vAlign w:val="center"/>
          </w:tcPr>
          <w:p w14:paraId="494B3863" w14:textId="77777777" w:rsidR="00500DE9" w:rsidRPr="00B04DEB" w:rsidRDefault="00500DE9"/>
        </w:tc>
        <w:tc>
          <w:tcPr>
            <w:tcW w:w="833" w:type="pct"/>
            <w:vMerge/>
            <w:shd w:val="clear" w:color="auto" w:fill="FFFFFF" w:themeFill="background1"/>
            <w:vAlign w:val="center"/>
          </w:tcPr>
          <w:p w14:paraId="65BF01A8" w14:textId="77777777" w:rsidR="00500DE9" w:rsidRPr="00B04DEB" w:rsidRDefault="00500DE9">
            <w:pPr>
              <w:rPr>
                <w:szCs w:val="18"/>
              </w:rPr>
            </w:pPr>
          </w:p>
        </w:tc>
        <w:tc>
          <w:tcPr>
            <w:tcW w:w="833" w:type="pct"/>
            <w:tcBorders>
              <w:top w:val="dashed" w:sz="4" w:space="0" w:color="7F7F7F" w:themeColor="text1" w:themeTint="80"/>
            </w:tcBorders>
            <w:shd w:val="clear" w:color="auto" w:fill="FFFFFF" w:themeFill="background1"/>
            <w:vAlign w:val="center"/>
          </w:tcPr>
          <w:p w14:paraId="6BAF861C" w14:textId="77777777" w:rsidR="00500DE9" w:rsidRPr="00B04DEB" w:rsidRDefault="00500DE9">
            <w:r w:rsidRPr="00B04DEB">
              <w:t>Vērtējums: zema</w:t>
            </w:r>
          </w:p>
        </w:tc>
        <w:tc>
          <w:tcPr>
            <w:tcW w:w="833" w:type="pct"/>
            <w:tcBorders>
              <w:top w:val="dashed" w:sz="4" w:space="0" w:color="7F7F7F" w:themeColor="text1" w:themeTint="80"/>
            </w:tcBorders>
            <w:shd w:val="clear" w:color="auto" w:fill="FFFFFF" w:themeFill="background1"/>
            <w:vAlign w:val="center"/>
          </w:tcPr>
          <w:p w14:paraId="47B8D895" w14:textId="77777777" w:rsidR="00500DE9" w:rsidRPr="00B04DEB" w:rsidRDefault="00500DE9">
            <w:pPr>
              <w:rPr>
                <w:szCs w:val="18"/>
              </w:rPr>
            </w:pPr>
            <w:r w:rsidRPr="00B04DEB">
              <w:rPr>
                <w:szCs w:val="18"/>
              </w:rPr>
              <w:t>Vērtējums: vidēja</w:t>
            </w:r>
          </w:p>
        </w:tc>
        <w:tc>
          <w:tcPr>
            <w:tcW w:w="833" w:type="pct"/>
            <w:tcBorders>
              <w:top w:val="dashed" w:sz="4" w:space="0" w:color="7F7F7F" w:themeColor="text1" w:themeTint="80"/>
            </w:tcBorders>
            <w:shd w:val="clear" w:color="auto" w:fill="FFFFFF" w:themeFill="background1"/>
            <w:vAlign w:val="center"/>
          </w:tcPr>
          <w:p w14:paraId="1959A213" w14:textId="77777777" w:rsidR="00500DE9" w:rsidRPr="00B04DEB" w:rsidRDefault="00500DE9">
            <w:pPr>
              <w:rPr>
                <w:b/>
                <w:bCs/>
                <w:szCs w:val="18"/>
              </w:rPr>
            </w:pPr>
            <w:r w:rsidRPr="00B04DEB">
              <w:rPr>
                <w:b/>
                <w:bCs/>
                <w:szCs w:val="18"/>
              </w:rPr>
              <w:t>Vērtējums: vidēja</w:t>
            </w:r>
          </w:p>
        </w:tc>
      </w:tr>
      <w:tr w:rsidR="00500DE9" w:rsidRPr="00B04DEB" w14:paraId="4BCEB7E8" w14:textId="77777777" w:rsidTr="001B0A1F">
        <w:trPr>
          <w:trHeight w:val="20"/>
        </w:trPr>
        <w:tc>
          <w:tcPr>
            <w:tcW w:w="833" w:type="pct"/>
            <w:vMerge w:val="restart"/>
            <w:shd w:val="clear" w:color="auto" w:fill="FFFFFF" w:themeFill="background1"/>
            <w:vAlign w:val="center"/>
          </w:tcPr>
          <w:p w14:paraId="327A7247" w14:textId="77777777" w:rsidR="00500DE9" w:rsidRPr="00B04DEB" w:rsidRDefault="00500DE9">
            <w:pPr>
              <w:rPr>
                <w:b/>
                <w:bCs/>
                <w:szCs w:val="18"/>
              </w:rPr>
            </w:pPr>
            <w:r w:rsidRPr="00B04DEB">
              <w:rPr>
                <w:b/>
                <w:bCs/>
                <w:szCs w:val="18"/>
              </w:rPr>
              <w:t>Ekstrēmi laikapstākļi</w:t>
            </w:r>
          </w:p>
        </w:tc>
        <w:tc>
          <w:tcPr>
            <w:tcW w:w="833" w:type="pct"/>
            <w:vMerge w:val="restart"/>
            <w:shd w:val="clear" w:color="auto" w:fill="FFFFFF" w:themeFill="background1"/>
            <w:vAlign w:val="center"/>
          </w:tcPr>
          <w:p w14:paraId="1E7EEEE7" w14:textId="77777777" w:rsidR="00500DE9" w:rsidRPr="00B04DEB" w:rsidRDefault="00500DE9">
            <w:r w:rsidRPr="00B04DEB">
              <w:rPr>
                <w:szCs w:val="18"/>
              </w:rPr>
              <w:t>Vētras, vēja brāzmas</w:t>
            </w:r>
          </w:p>
        </w:tc>
        <w:tc>
          <w:tcPr>
            <w:tcW w:w="833" w:type="pct"/>
            <w:vMerge w:val="restart"/>
            <w:shd w:val="clear" w:color="auto" w:fill="FFFFFF" w:themeFill="background1"/>
            <w:vAlign w:val="center"/>
          </w:tcPr>
          <w:p w14:paraId="069FD6FC" w14:textId="77777777" w:rsidR="00500DE9" w:rsidRPr="00B04DEB" w:rsidRDefault="00500DE9">
            <w:pPr>
              <w:rPr>
                <w:szCs w:val="18"/>
              </w:rPr>
            </w:pPr>
            <w:r w:rsidRPr="00B04DEB">
              <w:rPr>
                <w:szCs w:val="18"/>
              </w:rPr>
              <w:t>Gar autoceļu, ielu un ceļu malām bieži ir sastādīti koki, kā arī autoceļu, ielu un ceļu malās ir mežu platības</w:t>
            </w:r>
          </w:p>
        </w:tc>
        <w:tc>
          <w:tcPr>
            <w:tcW w:w="833" w:type="pct"/>
            <w:tcBorders>
              <w:bottom w:val="dashed" w:sz="4" w:space="0" w:color="7F7F7F" w:themeColor="text1" w:themeTint="80"/>
            </w:tcBorders>
            <w:shd w:val="clear" w:color="auto" w:fill="FFFFFF" w:themeFill="background1"/>
            <w:vAlign w:val="center"/>
          </w:tcPr>
          <w:p w14:paraId="3D072477" w14:textId="77777777" w:rsidR="00500DE9" w:rsidRPr="00B04DEB" w:rsidRDefault="00500DE9">
            <w:r w:rsidRPr="00B04DEB">
              <w:rPr>
                <w:szCs w:val="18"/>
              </w:rPr>
              <w:t>Lūstoši koki un zari bloķē infrastruktūru un var radīt bojājumus, kā arī var radīt bojājumus tuvumā esošajām elektrolīnijām</w:t>
            </w:r>
          </w:p>
        </w:tc>
        <w:tc>
          <w:tcPr>
            <w:tcW w:w="833" w:type="pct"/>
            <w:tcBorders>
              <w:bottom w:val="dashed" w:sz="4" w:space="0" w:color="7F7F7F" w:themeColor="text1" w:themeTint="80"/>
            </w:tcBorders>
            <w:shd w:val="clear" w:color="auto" w:fill="FFFFFF" w:themeFill="background1"/>
            <w:vAlign w:val="center"/>
          </w:tcPr>
          <w:p w14:paraId="560EB56E" w14:textId="77777777" w:rsidR="00500DE9" w:rsidRPr="00B04DEB" w:rsidRDefault="00500DE9">
            <w:pPr>
              <w:rPr>
                <w:szCs w:val="18"/>
              </w:rPr>
            </w:pPr>
            <w:r w:rsidRPr="00B04DEB">
              <w:rPr>
                <w:szCs w:val="18"/>
              </w:rPr>
              <w:t>Veikt laicīgu teritoriju uzturēšanu un apkopi</w:t>
            </w:r>
          </w:p>
        </w:tc>
        <w:tc>
          <w:tcPr>
            <w:tcW w:w="833" w:type="pct"/>
            <w:tcBorders>
              <w:bottom w:val="dashed" w:sz="4" w:space="0" w:color="7F7F7F" w:themeColor="text1" w:themeTint="80"/>
            </w:tcBorders>
            <w:shd w:val="clear" w:color="auto" w:fill="FFFFFF" w:themeFill="background1"/>
            <w:vAlign w:val="center"/>
          </w:tcPr>
          <w:p w14:paraId="0D5332C0" w14:textId="77777777" w:rsidR="00500DE9" w:rsidRPr="00B04DEB" w:rsidRDefault="00500DE9">
            <w:pPr>
              <w:rPr>
                <w:b/>
                <w:bCs/>
                <w:szCs w:val="18"/>
              </w:rPr>
            </w:pPr>
            <w:r w:rsidRPr="00B04DEB">
              <w:rPr>
                <w:b/>
                <w:bCs/>
                <w:szCs w:val="18"/>
              </w:rPr>
              <w:t>Autoceļi, ielas un ceļi, kuru aizsargjoslās vai nodalījuma joslās aug koki</w:t>
            </w:r>
          </w:p>
        </w:tc>
      </w:tr>
      <w:tr w:rsidR="000C0CC7" w:rsidRPr="00B04DEB" w14:paraId="2A28E5F1" w14:textId="77777777" w:rsidTr="007825C7">
        <w:trPr>
          <w:trHeight w:val="20"/>
        </w:trPr>
        <w:tc>
          <w:tcPr>
            <w:tcW w:w="833" w:type="pct"/>
            <w:vMerge/>
            <w:shd w:val="clear" w:color="auto" w:fill="FFFFFF" w:themeFill="background1"/>
            <w:vAlign w:val="center"/>
          </w:tcPr>
          <w:p w14:paraId="5472160C" w14:textId="77777777" w:rsidR="00500DE9" w:rsidRPr="00B04DEB" w:rsidRDefault="00500DE9">
            <w:pPr>
              <w:rPr>
                <w:b/>
                <w:bCs/>
                <w:szCs w:val="18"/>
              </w:rPr>
            </w:pPr>
          </w:p>
        </w:tc>
        <w:tc>
          <w:tcPr>
            <w:tcW w:w="833" w:type="pct"/>
            <w:vMerge/>
            <w:shd w:val="clear" w:color="auto" w:fill="FFFFFF" w:themeFill="background1"/>
            <w:vAlign w:val="center"/>
          </w:tcPr>
          <w:p w14:paraId="37C4B13D" w14:textId="77777777" w:rsidR="00500DE9" w:rsidRPr="00B04DEB" w:rsidRDefault="00500DE9">
            <w:pPr>
              <w:rPr>
                <w:szCs w:val="18"/>
              </w:rPr>
            </w:pPr>
          </w:p>
        </w:tc>
        <w:tc>
          <w:tcPr>
            <w:tcW w:w="833" w:type="pct"/>
            <w:vMerge/>
            <w:shd w:val="clear" w:color="auto" w:fill="FFFFFF" w:themeFill="background1"/>
            <w:vAlign w:val="center"/>
          </w:tcPr>
          <w:p w14:paraId="0FD033B3" w14:textId="77777777" w:rsidR="00500DE9" w:rsidRPr="00B04DEB" w:rsidRDefault="00500DE9">
            <w:pPr>
              <w:rPr>
                <w:szCs w:val="18"/>
              </w:rPr>
            </w:pPr>
          </w:p>
        </w:tc>
        <w:tc>
          <w:tcPr>
            <w:tcW w:w="833" w:type="pct"/>
            <w:tcBorders>
              <w:top w:val="dashed" w:sz="4" w:space="0" w:color="7F7F7F" w:themeColor="text1" w:themeTint="80"/>
              <w:bottom w:val="single" w:sz="4" w:space="0" w:color="auto"/>
            </w:tcBorders>
            <w:shd w:val="clear" w:color="auto" w:fill="FFFFFF" w:themeFill="background1"/>
            <w:vAlign w:val="center"/>
          </w:tcPr>
          <w:p w14:paraId="415C18E4" w14:textId="77777777" w:rsidR="00500DE9" w:rsidRPr="00B04DEB" w:rsidRDefault="00500DE9">
            <w:pPr>
              <w:rPr>
                <w:szCs w:val="18"/>
              </w:rPr>
            </w:pPr>
            <w:r w:rsidRPr="00B04DEB">
              <w:rPr>
                <w:szCs w:val="18"/>
              </w:rPr>
              <w:t>Vērtējums: zema</w:t>
            </w:r>
          </w:p>
        </w:tc>
        <w:tc>
          <w:tcPr>
            <w:tcW w:w="833" w:type="pct"/>
            <w:tcBorders>
              <w:top w:val="dashed" w:sz="4" w:space="0" w:color="7F7F7F" w:themeColor="text1" w:themeTint="80"/>
              <w:bottom w:val="single" w:sz="4" w:space="0" w:color="auto"/>
            </w:tcBorders>
            <w:shd w:val="clear" w:color="auto" w:fill="FFFFFF" w:themeFill="background1"/>
            <w:vAlign w:val="center"/>
          </w:tcPr>
          <w:p w14:paraId="0533CBE2" w14:textId="77777777" w:rsidR="00500DE9" w:rsidRPr="00B04DEB" w:rsidRDefault="00500DE9">
            <w:pPr>
              <w:rPr>
                <w:szCs w:val="18"/>
              </w:rPr>
            </w:pPr>
            <w:r w:rsidRPr="00B04DEB">
              <w:rPr>
                <w:szCs w:val="18"/>
              </w:rPr>
              <w:t>Vērtējums: vidēja</w:t>
            </w:r>
          </w:p>
        </w:tc>
        <w:tc>
          <w:tcPr>
            <w:tcW w:w="833" w:type="pct"/>
            <w:tcBorders>
              <w:top w:val="dashed" w:sz="4" w:space="0" w:color="7F7F7F" w:themeColor="text1" w:themeTint="80"/>
              <w:bottom w:val="single" w:sz="4" w:space="0" w:color="auto"/>
            </w:tcBorders>
            <w:shd w:val="clear" w:color="auto" w:fill="FFFFFF" w:themeFill="background1"/>
            <w:vAlign w:val="center"/>
          </w:tcPr>
          <w:p w14:paraId="2F21438B" w14:textId="77777777" w:rsidR="00500DE9" w:rsidRPr="00B04DEB" w:rsidRDefault="00500DE9">
            <w:pPr>
              <w:rPr>
                <w:b/>
                <w:bCs/>
                <w:szCs w:val="18"/>
              </w:rPr>
            </w:pPr>
            <w:r w:rsidRPr="00B04DEB">
              <w:rPr>
                <w:b/>
                <w:bCs/>
                <w:szCs w:val="18"/>
              </w:rPr>
              <w:t>Vērtējums: vidēja</w:t>
            </w:r>
          </w:p>
        </w:tc>
      </w:tr>
      <w:tr w:rsidR="00500DE9" w:rsidRPr="00D015E6" w14:paraId="1B8CCF6C" w14:textId="77777777" w:rsidTr="007825C7">
        <w:trPr>
          <w:trHeight w:val="20"/>
        </w:trPr>
        <w:tc>
          <w:tcPr>
            <w:tcW w:w="833" w:type="pct"/>
            <w:vMerge/>
            <w:shd w:val="clear" w:color="auto" w:fill="FFFFFF" w:themeFill="background1"/>
            <w:vAlign w:val="center"/>
          </w:tcPr>
          <w:p w14:paraId="7E0A1C19" w14:textId="77777777" w:rsidR="00500DE9" w:rsidRPr="00B04DEB" w:rsidRDefault="00500DE9">
            <w:pPr>
              <w:rPr>
                <w:b/>
                <w:bCs/>
                <w:szCs w:val="18"/>
              </w:rPr>
            </w:pPr>
          </w:p>
        </w:tc>
        <w:tc>
          <w:tcPr>
            <w:tcW w:w="833" w:type="pct"/>
            <w:vMerge w:val="restart"/>
            <w:shd w:val="clear" w:color="auto" w:fill="FFFFFF" w:themeFill="background1"/>
            <w:vAlign w:val="center"/>
          </w:tcPr>
          <w:p w14:paraId="64E4EB35" w14:textId="77777777" w:rsidR="00500DE9" w:rsidRPr="00B04DEB" w:rsidRDefault="00500DE9">
            <w:pPr>
              <w:rPr>
                <w:szCs w:val="18"/>
              </w:rPr>
            </w:pPr>
            <w:r w:rsidRPr="00B04DEB">
              <w:rPr>
                <w:szCs w:val="18"/>
              </w:rPr>
              <w:t>Ekstremāli stiprs vējš, virpuļviesuļi</w:t>
            </w:r>
          </w:p>
        </w:tc>
        <w:tc>
          <w:tcPr>
            <w:tcW w:w="833" w:type="pct"/>
            <w:vMerge w:val="restart"/>
            <w:shd w:val="clear" w:color="auto" w:fill="FFFFFF" w:themeFill="background1"/>
            <w:vAlign w:val="center"/>
          </w:tcPr>
          <w:p w14:paraId="3D204179" w14:textId="77777777" w:rsidR="00500DE9" w:rsidRPr="00B04DEB" w:rsidRDefault="00500DE9">
            <w:pPr>
              <w:rPr>
                <w:szCs w:val="18"/>
              </w:rPr>
            </w:pPr>
            <w:r w:rsidRPr="00B04DEB">
              <w:rPr>
                <w:szCs w:val="18"/>
              </w:rPr>
              <w:t>Ekstremāli stipra vēja un virpuļviesuļu radītie bojājumi ir neparedzami</w:t>
            </w:r>
          </w:p>
        </w:tc>
        <w:tc>
          <w:tcPr>
            <w:tcW w:w="833" w:type="pct"/>
            <w:tcBorders>
              <w:bottom w:val="dashed" w:sz="4" w:space="0" w:color="7F7F7F" w:themeColor="text1" w:themeTint="80"/>
            </w:tcBorders>
            <w:shd w:val="clear" w:color="auto" w:fill="FFFFFF" w:themeFill="background1"/>
            <w:vAlign w:val="center"/>
          </w:tcPr>
          <w:p w14:paraId="197C840B" w14:textId="77777777" w:rsidR="00500DE9" w:rsidRPr="00B04DEB" w:rsidRDefault="00500DE9">
            <w:pPr>
              <w:rPr>
                <w:szCs w:val="18"/>
              </w:rPr>
            </w:pPr>
            <w:r w:rsidRPr="00B04DEB">
              <w:rPr>
                <w:szCs w:val="18"/>
              </w:rPr>
              <w:t>Neparedzami bojājumi gan inženierbūvju struktūrām, gan vēja ietekmētiem objektiem, piemēram, ceļazīmēm vai luksoforiem, tiem nolūstot vai tiekot ietekmētiem no citiem vēja ietekmētiem objektiem</w:t>
            </w:r>
          </w:p>
        </w:tc>
        <w:tc>
          <w:tcPr>
            <w:tcW w:w="833" w:type="pct"/>
            <w:tcBorders>
              <w:bottom w:val="dashed" w:sz="4" w:space="0" w:color="7F7F7F" w:themeColor="text1" w:themeTint="80"/>
            </w:tcBorders>
            <w:shd w:val="clear" w:color="auto" w:fill="FFFFFF" w:themeFill="background1"/>
            <w:vAlign w:val="center"/>
          </w:tcPr>
          <w:p w14:paraId="58E25F9A" w14:textId="77777777" w:rsidR="00500DE9" w:rsidRPr="00B04DEB" w:rsidRDefault="00500DE9">
            <w:pPr>
              <w:rPr>
                <w:szCs w:val="18"/>
              </w:rPr>
            </w:pPr>
            <w:r w:rsidRPr="00B04DEB">
              <w:rPr>
                <w:szCs w:val="18"/>
              </w:rPr>
              <w:t>Savstarpēja sadarbība ar starptautiskām organizācijām ekstremālu laikapstākļu gadījumā un savlaicīgā identifikācijā.</w:t>
            </w:r>
            <w:r w:rsidRPr="00B04DEB">
              <w:rPr>
                <w:szCs w:val="18"/>
              </w:rPr>
              <w:br/>
              <w:t xml:space="preserve">Reaģēšanas un apziņošanas pasākumu izveidošana, lai </w:t>
            </w:r>
            <w:r w:rsidRPr="00B04DEB">
              <w:rPr>
                <w:szCs w:val="18"/>
              </w:rPr>
              <w:lastRenderedPageBreak/>
              <w:t>mazinātu un novērstu vētru sekas</w:t>
            </w:r>
          </w:p>
        </w:tc>
        <w:tc>
          <w:tcPr>
            <w:tcW w:w="833" w:type="pct"/>
            <w:tcBorders>
              <w:bottom w:val="dashed" w:sz="4" w:space="0" w:color="7F7F7F" w:themeColor="text1" w:themeTint="80"/>
            </w:tcBorders>
            <w:shd w:val="clear" w:color="auto" w:fill="FFFFFF" w:themeFill="background1"/>
            <w:vAlign w:val="center"/>
          </w:tcPr>
          <w:p w14:paraId="7F7A8D54" w14:textId="77777777" w:rsidR="00500DE9" w:rsidRPr="00B04DEB" w:rsidRDefault="00500DE9">
            <w:pPr>
              <w:rPr>
                <w:b/>
                <w:bCs/>
                <w:szCs w:val="18"/>
              </w:rPr>
            </w:pPr>
            <w:r w:rsidRPr="00B04DEB">
              <w:rPr>
                <w:b/>
                <w:bCs/>
                <w:szCs w:val="18"/>
              </w:rPr>
              <w:lastRenderedPageBreak/>
              <w:t>Visa veida autoceļu, ielu un ceļu infrastruktūra</w:t>
            </w:r>
          </w:p>
        </w:tc>
      </w:tr>
      <w:tr w:rsidR="005F1461" w:rsidRPr="00B04DEB" w14:paraId="336D0BF6" w14:textId="77777777" w:rsidTr="00DA147A">
        <w:trPr>
          <w:trHeight w:val="20"/>
        </w:trPr>
        <w:tc>
          <w:tcPr>
            <w:tcW w:w="833" w:type="pct"/>
            <w:vMerge/>
            <w:shd w:val="clear" w:color="auto" w:fill="FFFFFF" w:themeFill="background1"/>
            <w:vAlign w:val="center"/>
          </w:tcPr>
          <w:p w14:paraId="03FE181D" w14:textId="77777777" w:rsidR="00500DE9" w:rsidRPr="00B04DEB" w:rsidRDefault="00500DE9">
            <w:pPr>
              <w:rPr>
                <w:b/>
                <w:bCs/>
                <w:szCs w:val="18"/>
              </w:rPr>
            </w:pPr>
          </w:p>
        </w:tc>
        <w:tc>
          <w:tcPr>
            <w:tcW w:w="833" w:type="pct"/>
            <w:vMerge/>
            <w:shd w:val="clear" w:color="auto" w:fill="FFFFFF" w:themeFill="background1"/>
            <w:vAlign w:val="center"/>
          </w:tcPr>
          <w:p w14:paraId="45EFB4A7" w14:textId="77777777" w:rsidR="00500DE9" w:rsidRPr="00B04DEB" w:rsidRDefault="00500DE9">
            <w:pPr>
              <w:rPr>
                <w:szCs w:val="18"/>
              </w:rPr>
            </w:pPr>
          </w:p>
        </w:tc>
        <w:tc>
          <w:tcPr>
            <w:tcW w:w="833" w:type="pct"/>
            <w:vMerge/>
            <w:shd w:val="clear" w:color="auto" w:fill="FFFFFF" w:themeFill="background1"/>
            <w:vAlign w:val="center"/>
          </w:tcPr>
          <w:p w14:paraId="17F23347" w14:textId="77777777" w:rsidR="00500DE9" w:rsidRPr="00B04DEB" w:rsidRDefault="00500DE9">
            <w:pPr>
              <w:rPr>
                <w:szCs w:val="18"/>
              </w:rPr>
            </w:pPr>
          </w:p>
        </w:tc>
        <w:tc>
          <w:tcPr>
            <w:tcW w:w="833" w:type="pct"/>
            <w:tcBorders>
              <w:top w:val="dashed" w:sz="4" w:space="0" w:color="7F7F7F" w:themeColor="text1" w:themeTint="80"/>
              <w:bottom w:val="single" w:sz="4" w:space="0" w:color="auto"/>
              <w:right w:val="single" w:sz="4" w:space="0" w:color="auto"/>
            </w:tcBorders>
            <w:shd w:val="clear" w:color="auto" w:fill="FFFFFF" w:themeFill="background1"/>
            <w:vAlign w:val="center"/>
          </w:tcPr>
          <w:p w14:paraId="41A5DEA5" w14:textId="77777777" w:rsidR="00500DE9" w:rsidRPr="00B04DEB" w:rsidRDefault="00500DE9">
            <w:pPr>
              <w:rPr>
                <w:szCs w:val="18"/>
              </w:rPr>
            </w:pPr>
            <w:r w:rsidRPr="00B04DEB">
              <w:rPr>
                <w:szCs w:val="18"/>
              </w:rPr>
              <w:t>Vērtējums: vidēja</w:t>
            </w:r>
          </w:p>
        </w:tc>
        <w:tc>
          <w:tcPr>
            <w:tcW w:w="833" w:type="pct"/>
            <w:tcBorders>
              <w:top w:val="dashed" w:sz="4" w:space="0" w:color="7F7F7F" w:themeColor="text1" w:themeTint="80"/>
              <w:left w:val="single" w:sz="4" w:space="0" w:color="auto"/>
              <w:bottom w:val="single" w:sz="4" w:space="0" w:color="auto"/>
              <w:right w:val="single" w:sz="4" w:space="0" w:color="auto"/>
            </w:tcBorders>
            <w:shd w:val="clear" w:color="auto" w:fill="FFFFFF" w:themeFill="background1"/>
            <w:vAlign w:val="center"/>
          </w:tcPr>
          <w:p w14:paraId="135B2E18" w14:textId="77777777" w:rsidR="00500DE9" w:rsidRPr="00B04DEB" w:rsidRDefault="00500DE9">
            <w:pPr>
              <w:rPr>
                <w:szCs w:val="18"/>
              </w:rPr>
            </w:pPr>
            <w:r w:rsidRPr="00B04DEB">
              <w:rPr>
                <w:szCs w:val="18"/>
              </w:rPr>
              <w:t>Vērtējums: zema</w:t>
            </w:r>
          </w:p>
        </w:tc>
        <w:tc>
          <w:tcPr>
            <w:tcW w:w="833" w:type="pct"/>
            <w:tcBorders>
              <w:top w:val="dashed" w:sz="4" w:space="0" w:color="7F7F7F" w:themeColor="text1" w:themeTint="80"/>
              <w:left w:val="single" w:sz="4" w:space="0" w:color="auto"/>
              <w:bottom w:val="single" w:sz="4" w:space="0" w:color="auto"/>
            </w:tcBorders>
            <w:shd w:val="clear" w:color="auto" w:fill="FFFFFF" w:themeFill="background1"/>
            <w:vAlign w:val="center"/>
          </w:tcPr>
          <w:p w14:paraId="2C041381" w14:textId="77777777" w:rsidR="00500DE9" w:rsidRPr="00B04DEB" w:rsidRDefault="00500DE9">
            <w:pPr>
              <w:rPr>
                <w:b/>
                <w:bCs/>
                <w:szCs w:val="18"/>
              </w:rPr>
            </w:pPr>
            <w:r w:rsidRPr="00B04DEB">
              <w:rPr>
                <w:b/>
                <w:bCs/>
                <w:szCs w:val="18"/>
              </w:rPr>
              <w:t>Vērtējums: vidēja</w:t>
            </w:r>
          </w:p>
        </w:tc>
      </w:tr>
      <w:tr w:rsidR="005F1461" w:rsidRPr="00B04DEB" w14:paraId="558CD8BD" w14:textId="77777777" w:rsidTr="00DA147A">
        <w:trPr>
          <w:trHeight w:val="20"/>
        </w:trPr>
        <w:tc>
          <w:tcPr>
            <w:tcW w:w="833" w:type="pct"/>
            <w:vMerge w:val="restart"/>
            <w:shd w:val="clear" w:color="auto" w:fill="FFFFFF" w:themeFill="background1"/>
            <w:vAlign w:val="center"/>
          </w:tcPr>
          <w:p w14:paraId="7970BCDF" w14:textId="77777777" w:rsidR="00500DE9" w:rsidRPr="00B04DEB" w:rsidRDefault="00500DE9">
            <w:pPr>
              <w:rPr>
                <w:b/>
                <w:bCs/>
                <w:szCs w:val="18"/>
              </w:rPr>
            </w:pPr>
            <w:r w:rsidRPr="00B04DEB">
              <w:rPr>
                <w:b/>
                <w:bCs/>
                <w:szCs w:val="18"/>
              </w:rPr>
              <w:t>Nokrišņu daudzuma palielināšanās/samazināšanās</w:t>
            </w:r>
          </w:p>
        </w:tc>
        <w:tc>
          <w:tcPr>
            <w:tcW w:w="833" w:type="pct"/>
            <w:vMerge w:val="restart"/>
            <w:shd w:val="clear" w:color="auto" w:fill="FFFFFF" w:themeFill="background1"/>
            <w:vAlign w:val="center"/>
          </w:tcPr>
          <w:p w14:paraId="750AB56A" w14:textId="77777777" w:rsidR="00500DE9" w:rsidRPr="00B04DEB" w:rsidRDefault="00500DE9">
            <w:pPr>
              <w:rPr>
                <w:szCs w:val="18"/>
              </w:rPr>
            </w:pPr>
            <w:r w:rsidRPr="00B04DEB">
              <w:rPr>
                <w:szCs w:val="18"/>
              </w:rPr>
              <w:t>Ilgstošu lietusgāžu izraisīti plūdi, pali</w:t>
            </w:r>
          </w:p>
        </w:tc>
        <w:tc>
          <w:tcPr>
            <w:tcW w:w="833" w:type="pct"/>
            <w:vMerge w:val="restart"/>
            <w:shd w:val="clear" w:color="auto" w:fill="FFFFFF" w:themeFill="background1"/>
            <w:vAlign w:val="center"/>
          </w:tcPr>
          <w:p w14:paraId="36DE8DD5" w14:textId="77777777" w:rsidR="00500DE9" w:rsidRPr="00B04DEB" w:rsidRDefault="00500DE9">
            <w:pPr>
              <w:rPr>
                <w:szCs w:val="18"/>
              </w:rPr>
            </w:pPr>
            <w:r w:rsidRPr="00B04DEB">
              <w:rPr>
                <w:szCs w:val="18"/>
              </w:rPr>
              <w:t>Ilgstoši regulāra lietusūdeņu pieplūduma rezultātā ūdens līmenis novadgrāvjos un upēs ir paaugstināts, ūdens uzkrājas arī zemās vietās ar sliktu noteci vai vāju uzsūkšanos augsnē</w:t>
            </w:r>
          </w:p>
        </w:tc>
        <w:tc>
          <w:tcPr>
            <w:tcW w:w="833" w:type="pct"/>
            <w:tcBorders>
              <w:top w:val="single" w:sz="4" w:space="0" w:color="auto"/>
              <w:bottom w:val="dashed" w:sz="4" w:space="0" w:color="7F7F7F" w:themeColor="text1" w:themeTint="80"/>
            </w:tcBorders>
            <w:shd w:val="clear" w:color="auto" w:fill="FFFFFF" w:themeFill="background1"/>
            <w:vAlign w:val="center"/>
          </w:tcPr>
          <w:p w14:paraId="12F3F4A1" w14:textId="77777777" w:rsidR="00500DE9" w:rsidRPr="00B04DEB" w:rsidRDefault="00500DE9">
            <w:r w:rsidRPr="00B04DEB">
              <w:t>Bojājumi autoceļiem, ielām un ceļiem pilsētās ar kanalizācijas kapacitātes nepietiekamību, tuneļu applūšana; bojājumi ceļiem ārpus pilsētām (galvenokārt grants ceļu iegrimšana vai aizskalošana, uzbērumu nestabilitāte, nogruvumu veidošanās); autoceļu, ielu un ceļu atjaunošanas un tīrīšanas nepieciešamība; vides piesārņojums; drošības un komforta samazināšanās; ceļu slēgšana</w:t>
            </w:r>
          </w:p>
        </w:tc>
        <w:tc>
          <w:tcPr>
            <w:tcW w:w="833" w:type="pct"/>
            <w:tcBorders>
              <w:top w:val="single" w:sz="4" w:space="0" w:color="auto"/>
              <w:bottom w:val="dashed" w:sz="4" w:space="0" w:color="7F7F7F" w:themeColor="text1" w:themeTint="80"/>
            </w:tcBorders>
            <w:shd w:val="clear" w:color="auto" w:fill="FFFFFF" w:themeFill="background1"/>
            <w:vAlign w:val="center"/>
          </w:tcPr>
          <w:p w14:paraId="33FC8C92" w14:textId="77777777" w:rsidR="00500DE9" w:rsidRPr="00B04DEB" w:rsidRDefault="00500DE9">
            <w:pPr>
              <w:rPr>
                <w:szCs w:val="18"/>
              </w:rPr>
            </w:pPr>
            <w:r w:rsidRPr="00B04DEB">
              <w:rPr>
                <w:szCs w:val="18"/>
              </w:rPr>
              <w:t>Aizsargdambju veidošana un atbilstošas ūdens novadīšanas infrastruktūras iestrādāšana projektos, krastu nostiprināšana, biezāku drenējošo kārtu izbūve, augstāku uzbērumu veidošana, regulāra autoceļu, ielu un ceļu atjaunošana un tīrīšana</w:t>
            </w:r>
          </w:p>
        </w:tc>
        <w:tc>
          <w:tcPr>
            <w:tcW w:w="833" w:type="pct"/>
            <w:tcBorders>
              <w:top w:val="single" w:sz="4" w:space="0" w:color="auto"/>
              <w:bottom w:val="dashed" w:sz="4" w:space="0" w:color="7F7F7F" w:themeColor="text1" w:themeTint="80"/>
            </w:tcBorders>
            <w:shd w:val="clear" w:color="auto" w:fill="FFFFFF" w:themeFill="background1"/>
            <w:vAlign w:val="center"/>
          </w:tcPr>
          <w:p w14:paraId="7AA98CD6" w14:textId="77777777" w:rsidR="00500DE9" w:rsidRPr="00B04DEB" w:rsidRDefault="00500DE9">
            <w:pPr>
              <w:rPr>
                <w:b/>
                <w:bCs/>
              </w:rPr>
            </w:pPr>
            <w:r w:rsidRPr="00B04DEB">
              <w:rPr>
                <w:b/>
                <w:bCs/>
              </w:rPr>
              <w:t>Autoceļi, ielas un ceļi un to segumu pamati, kas nav atbilstoši nodrošināti pret plūdu iestāšanos, autoceļi, ielas un ceļi teritorijās ar nepietiekamu lietus ūdens novadīšanas kapacitāti</w:t>
            </w:r>
          </w:p>
        </w:tc>
      </w:tr>
      <w:tr w:rsidR="00500DE9" w:rsidRPr="00B04DEB" w14:paraId="1C993706" w14:textId="77777777" w:rsidTr="00DA147A">
        <w:trPr>
          <w:trHeight w:val="20"/>
        </w:trPr>
        <w:tc>
          <w:tcPr>
            <w:tcW w:w="833" w:type="pct"/>
            <w:vMerge/>
            <w:shd w:val="clear" w:color="auto" w:fill="FFFFFF" w:themeFill="background1"/>
            <w:vAlign w:val="center"/>
          </w:tcPr>
          <w:p w14:paraId="1763B330" w14:textId="77777777" w:rsidR="00500DE9" w:rsidRPr="00B04DEB" w:rsidRDefault="00500DE9">
            <w:pPr>
              <w:rPr>
                <w:b/>
                <w:bCs/>
                <w:szCs w:val="18"/>
              </w:rPr>
            </w:pPr>
          </w:p>
        </w:tc>
        <w:tc>
          <w:tcPr>
            <w:tcW w:w="833" w:type="pct"/>
            <w:vMerge/>
            <w:shd w:val="clear" w:color="auto" w:fill="FFFFFF" w:themeFill="background1"/>
            <w:vAlign w:val="center"/>
          </w:tcPr>
          <w:p w14:paraId="66DDFAD2" w14:textId="77777777" w:rsidR="00500DE9" w:rsidRPr="00B04DEB" w:rsidRDefault="00500DE9">
            <w:pPr>
              <w:rPr>
                <w:szCs w:val="18"/>
              </w:rPr>
            </w:pPr>
          </w:p>
        </w:tc>
        <w:tc>
          <w:tcPr>
            <w:tcW w:w="833" w:type="pct"/>
            <w:vMerge/>
            <w:shd w:val="clear" w:color="auto" w:fill="FFFFFF" w:themeFill="background1"/>
            <w:vAlign w:val="center"/>
          </w:tcPr>
          <w:p w14:paraId="6CEC47F1" w14:textId="77777777" w:rsidR="00500DE9" w:rsidRPr="00B04DEB" w:rsidRDefault="00500DE9">
            <w:pPr>
              <w:rPr>
                <w:szCs w:val="18"/>
              </w:rPr>
            </w:pPr>
          </w:p>
        </w:tc>
        <w:tc>
          <w:tcPr>
            <w:tcW w:w="833" w:type="pct"/>
            <w:tcBorders>
              <w:top w:val="dashed" w:sz="4" w:space="0" w:color="7F7F7F" w:themeColor="text1" w:themeTint="80"/>
            </w:tcBorders>
            <w:shd w:val="clear" w:color="auto" w:fill="FFFFFF" w:themeFill="background1"/>
            <w:vAlign w:val="center"/>
          </w:tcPr>
          <w:p w14:paraId="3F90D9D8" w14:textId="77777777" w:rsidR="00500DE9" w:rsidRPr="00B04DEB" w:rsidRDefault="00500DE9">
            <w:r w:rsidRPr="00B04DEB">
              <w:t>Vērtējums: augsta</w:t>
            </w:r>
          </w:p>
        </w:tc>
        <w:tc>
          <w:tcPr>
            <w:tcW w:w="833" w:type="pct"/>
            <w:tcBorders>
              <w:top w:val="dashed" w:sz="4" w:space="0" w:color="7F7F7F" w:themeColor="text1" w:themeTint="80"/>
            </w:tcBorders>
            <w:shd w:val="clear" w:color="auto" w:fill="FFFFFF" w:themeFill="background1"/>
            <w:vAlign w:val="center"/>
          </w:tcPr>
          <w:p w14:paraId="3301FF86" w14:textId="77777777" w:rsidR="00500DE9" w:rsidRPr="00B04DEB" w:rsidRDefault="00500DE9">
            <w:pPr>
              <w:rPr>
                <w:szCs w:val="18"/>
              </w:rPr>
            </w:pPr>
            <w:r w:rsidRPr="00B04DEB">
              <w:rPr>
                <w:szCs w:val="18"/>
              </w:rPr>
              <w:t>Vērtējums: vidēja</w:t>
            </w:r>
          </w:p>
        </w:tc>
        <w:tc>
          <w:tcPr>
            <w:tcW w:w="833" w:type="pct"/>
            <w:tcBorders>
              <w:top w:val="dashed" w:sz="4" w:space="0" w:color="7F7F7F" w:themeColor="text1" w:themeTint="80"/>
            </w:tcBorders>
            <w:shd w:val="clear" w:color="auto" w:fill="FFFFFF" w:themeFill="background1"/>
            <w:vAlign w:val="center"/>
          </w:tcPr>
          <w:p w14:paraId="6EB4792A" w14:textId="77777777" w:rsidR="00500DE9" w:rsidRPr="00B04DEB" w:rsidRDefault="00500DE9">
            <w:pPr>
              <w:rPr>
                <w:b/>
                <w:bCs/>
              </w:rPr>
            </w:pPr>
            <w:r w:rsidRPr="00B04DEB">
              <w:rPr>
                <w:b/>
                <w:bCs/>
              </w:rPr>
              <w:t xml:space="preserve">Vērtējums: </w:t>
            </w:r>
            <w:r w:rsidRPr="00B04DEB">
              <w:rPr>
                <w:b/>
                <w:bCs/>
                <w:szCs w:val="18"/>
              </w:rPr>
              <w:t>vidēja</w:t>
            </w:r>
          </w:p>
        </w:tc>
      </w:tr>
      <w:tr w:rsidR="00500DE9" w:rsidRPr="00B04DEB" w14:paraId="392C7108" w14:textId="77777777" w:rsidTr="001B0A1F">
        <w:trPr>
          <w:trHeight w:val="20"/>
        </w:trPr>
        <w:tc>
          <w:tcPr>
            <w:tcW w:w="833" w:type="pct"/>
            <w:vMerge/>
            <w:shd w:val="clear" w:color="auto" w:fill="FFFFFF" w:themeFill="background1"/>
            <w:vAlign w:val="center"/>
          </w:tcPr>
          <w:p w14:paraId="3CE090E9" w14:textId="77777777" w:rsidR="00500DE9" w:rsidRPr="00B04DEB" w:rsidRDefault="00500DE9">
            <w:pPr>
              <w:rPr>
                <w:b/>
                <w:bCs/>
                <w:szCs w:val="18"/>
              </w:rPr>
            </w:pPr>
          </w:p>
        </w:tc>
        <w:tc>
          <w:tcPr>
            <w:tcW w:w="833" w:type="pct"/>
            <w:vMerge w:val="restart"/>
            <w:shd w:val="clear" w:color="auto" w:fill="FFFFFF" w:themeFill="background1"/>
            <w:vAlign w:val="center"/>
          </w:tcPr>
          <w:p w14:paraId="0E24092C" w14:textId="77777777" w:rsidR="00500DE9" w:rsidRPr="00B04DEB" w:rsidRDefault="00500DE9">
            <w:pPr>
              <w:rPr>
                <w:szCs w:val="18"/>
              </w:rPr>
            </w:pPr>
            <w:r w:rsidRPr="00B04DEB">
              <w:rPr>
                <w:szCs w:val="18"/>
              </w:rPr>
              <w:t>Intensīvu lietusgāžu rezultātā gruntsūdeņu ietekme, erozija un augsnes sašķidrināšanās var izraisīt zemes nogruvumus</w:t>
            </w:r>
          </w:p>
        </w:tc>
        <w:tc>
          <w:tcPr>
            <w:tcW w:w="833" w:type="pct"/>
            <w:vMerge w:val="restart"/>
            <w:shd w:val="clear" w:color="auto" w:fill="FFFFFF" w:themeFill="background1"/>
            <w:vAlign w:val="center"/>
          </w:tcPr>
          <w:p w14:paraId="17809E40" w14:textId="77777777" w:rsidR="00500DE9" w:rsidRPr="00B04DEB" w:rsidRDefault="00500DE9">
            <w:pPr>
              <w:rPr>
                <w:szCs w:val="18"/>
              </w:rPr>
            </w:pPr>
            <w:r w:rsidRPr="00B04DEB">
              <w:rPr>
                <w:szCs w:val="18"/>
              </w:rPr>
              <w:t>Autoceļi, ielas un ceļi atrodas ūdenstilpņu krastos, kā arī vietās ar augstu reljefa pacēlumu</w:t>
            </w:r>
          </w:p>
        </w:tc>
        <w:tc>
          <w:tcPr>
            <w:tcW w:w="833" w:type="pct"/>
            <w:tcBorders>
              <w:bottom w:val="dashed" w:sz="4" w:space="0" w:color="7F7F7F" w:themeColor="text1" w:themeTint="80"/>
            </w:tcBorders>
            <w:shd w:val="clear" w:color="auto" w:fill="FFFFFF" w:themeFill="background1"/>
            <w:vAlign w:val="center"/>
          </w:tcPr>
          <w:p w14:paraId="3C43B8BE" w14:textId="77777777" w:rsidR="00500DE9" w:rsidRPr="00B04DEB" w:rsidRDefault="00500DE9">
            <w:pPr>
              <w:rPr>
                <w:szCs w:val="18"/>
              </w:rPr>
            </w:pPr>
            <w:r w:rsidRPr="00B04DEB">
              <w:rPr>
                <w:szCs w:val="18"/>
              </w:rPr>
              <w:t>Iespējama gan seguma pamatu nogrūšana, gan nogruvumu rezultātā bloķēti autoceļi, ielas un ceļi</w:t>
            </w:r>
          </w:p>
        </w:tc>
        <w:tc>
          <w:tcPr>
            <w:tcW w:w="833" w:type="pct"/>
            <w:tcBorders>
              <w:bottom w:val="dashed" w:sz="4" w:space="0" w:color="7F7F7F" w:themeColor="text1" w:themeTint="80"/>
            </w:tcBorders>
            <w:shd w:val="clear" w:color="auto" w:fill="FFFFFF" w:themeFill="background1"/>
            <w:vAlign w:val="center"/>
          </w:tcPr>
          <w:p w14:paraId="0D133368" w14:textId="77777777" w:rsidR="00500DE9" w:rsidRPr="00B04DEB" w:rsidRDefault="00500DE9">
            <w:pPr>
              <w:rPr>
                <w:szCs w:val="18"/>
              </w:rPr>
            </w:pPr>
            <w:r w:rsidRPr="00B04DEB">
              <w:rPr>
                <w:szCs w:val="18"/>
              </w:rPr>
              <w:t>Iekšzemes ūdeņu piekrastes, jūras piekrastes sauszemes daļas, plūdu risku teritoriju piekrastes, aizsargājamas dabas teritoriju un pašvaldību saistošos noteikumos noteikto sauszemes objektu atjaunošana un nostiprināšana</w:t>
            </w:r>
            <w:r w:rsidRPr="00B04DEB">
              <w:rPr>
                <w:szCs w:val="18"/>
              </w:rPr>
              <w:tab/>
            </w:r>
          </w:p>
        </w:tc>
        <w:tc>
          <w:tcPr>
            <w:tcW w:w="833" w:type="pct"/>
            <w:tcBorders>
              <w:bottom w:val="dashed" w:sz="4" w:space="0" w:color="7F7F7F" w:themeColor="text1" w:themeTint="80"/>
            </w:tcBorders>
            <w:shd w:val="clear" w:color="auto" w:fill="FFFFFF" w:themeFill="background1"/>
            <w:vAlign w:val="center"/>
          </w:tcPr>
          <w:p w14:paraId="34A7E337" w14:textId="77777777" w:rsidR="00500DE9" w:rsidRPr="00B04DEB" w:rsidRDefault="00500DE9">
            <w:pPr>
              <w:rPr>
                <w:b/>
                <w:bCs/>
              </w:rPr>
            </w:pPr>
            <w:r w:rsidRPr="00B04DEB">
              <w:rPr>
                <w:b/>
                <w:bCs/>
                <w:szCs w:val="18"/>
              </w:rPr>
              <w:t>Autoceļi, ielas un ceļi ūdenstilpju krastos, kā arī vietās ar augstu reljefa pacēlumu</w:t>
            </w:r>
          </w:p>
          <w:p w14:paraId="27C484EE" w14:textId="77777777" w:rsidR="00500DE9" w:rsidRPr="00B04DEB" w:rsidRDefault="00500DE9">
            <w:pPr>
              <w:rPr>
                <w:b/>
                <w:bCs/>
                <w:szCs w:val="18"/>
              </w:rPr>
            </w:pPr>
          </w:p>
        </w:tc>
      </w:tr>
      <w:tr w:rsidR="00500DE9" w:rsidRPr="00B04DEB" w14:paraId="4E45492E" w14:textId="77777777" w:rsidTr="001B0A1F">
        <w:trPr>
          <w:trHeight w:val="20"/>
        </w:trPr>
        <w:tc>
          <w:tcPr>
            <w:tcW w:w="833" w:type="pct"/>
            <w:vMerge/>
            <w:shd w:val="clear" w:color="auto" w:fill="FFFFFF" w:themeFill="background1"/>
            <w:vAlign w:val="center"/>
          </w:tcPr>
          <w:p w14:paraId="78F92030" w14:textId="77777777" w:rsidR="00500DE9" w:rsidRPr="00B04DEB" w:rsidRDefault="00500DE9">
            <w:pPr>
              <w:rPr>
                <w:b/>
                <w:bCs/>
                <w:szCs w:val="18"/>
              </w:rPr>
            </w:pPr>
          </w:p>
        </w:tc>
        <w:tc>
          <w:tcPr>
            <w:tcW w:w="833" w:type="pct"/>
            <w:vMerge/>
            <w:shd w:val="clear" w:color="auto" w:fill="FFFFFF" w:themeFill="background1"/>
            <w:vAlign w:val="center"/>
          </w:tcPr>
          <w:p w14:paraId="0854BAF1" w14:textId="77777777" w:rsidR="00500DE9" w:rsidRPr="00B04DEB" w:rsidRDefault="00500DE9">
            <w:pPr>
              <w:rPr>
                <w:szCs w:val="18"/>
              </w:rPr>
            </w:pPr>
          </w:p>
        </w:tc>
        <w:tc>
          <w:tcPr>
            <w:tcW w:w="833" w:type="pct"/>
            <w:vMerge/>
            <w:shd w:val="clear" w:color="auto" w:fill="FFFFFF" w:themeFill="background1"/>
            <w:vAlign w:val="center"/>
          </w:tcPr>
          <w:p w14:paraId="35945970" w14:textId="77777777" w:rsidR="00500DE9" w:rsidRPr="00B04DEB" w:rsidRDefault="00500DE9">
            <w:pPr>
              <w:rPr>
                <w:szCs w:val="18"/>
              </w:rPr>
            </w:pPr>
          </w:p>
        </w:tc>
        <w:tc>
          <w:tcPr>
            <w:tcW w:w="833" w:type="pct"/>
            <w:tcBorders>
              <w:top w:val="dashed" w:sz="4" w:space="0" w:color="7F7F7F" w:themeColor="text1" w:themeTint="80"/>
            </w:tcBorders>
            <w:shd w:val="clear" w:color="auto" w:fill="FFFFFF" w:themeFill="background1"/>
            <w:vAlign w:val="center"/>
          </w:tcPr>
          <w:p w14:paraId="1737E5C5" w14:textId="77777777" w:rsidR="00500DE9" w:rsidRPr="00B04DEB" w:rsidRDefault="00500DE9">
            <w:pPr>
              <w:rPr>
                <w:szCs w:val="18"/>
              </w:rPr>
            </w:pPr>
            <w:r w:rsidRPr="00B04DEB">
              <w:rPr>
                <w:szCs w:val="18"/>
              </w:rPr>
              <w:t>Vērtējums: vidēja</w:t>
            </w:r>
          </w:p>
        </w:tc>
        <w:tc>
          <w:tcPr>
            <w:tcW w:w="833" w:type="pct"/>
            <w:tcBorders>
              <w:top w:val="dashed" w:sz="4" w:space="0" w:color="7F7F7F" w:themeColor="text1" w:themeTint="80"/>
            </w:tcBorders>
            <w:shd w:val="clear" w:color="auto" w:fill="FFFFFF" w:themeFill="background1"/>
            <w:vAlign w:val="center"/>
          </w:tcPr>
          <w:p w14:paraId="5676865D" w14:textId="77777777" w:rsidR="00500DE9" w:rsidRPr="00B04DEB" w:rsidRDefault="00500DE9">
            <w:pPr>
              <w:rPr>
                <w:szCs w:val="18"/>
              </w:rPr>
            </w:pPr>
            <w:r w:rsidRPr="00B04DEB">
              <w:rPr>
                <w:szCs w:val="18"/>
              </w:rPr>
              <w:t>Vērtējums: augsta</w:t>
            </w:r>
          </w:p>
        </w:tc>
        <w:tc>
          <w:tcPr>
            <w:tcW w:w="833" w:type="pct"/>
            <w:tcBorders>
              <w:top w:val="dashed" w:sz="4" w:space="0" w:color="7F7F7F" w:themeColor="text1" w:themeTint="80"/>
            </w:tcBorders>
            <w:shd w:val="clear" w:color="auto" w:fill="FFFFFF" w:themeFill="background1"/>
            <w:vAlign w:val="center"/>
          </w:tcPr>
          <w:p w14:paraId="1C0D88C9" w14:textId="77777777" w:rsidR="00500DE9" w:rsidRPr="00B04DEB" w:rsidRDefault="00500DE9">
            <w:pPr>
              <w:rPr>
                <w:b/>
                <w:bCs/>
                <w:szCs w:val="18"/>
              </w:rPr>
            </w:pPr>
            <w:r w:rsidRPr="00B04DEB">
              <w:rPr>
                <w:b/>
                <w:bCs/>
                <w:szCs w:val="18"/>
              </w:rPr>
              <w:t>Vērtējums: vidēja</w:t>
            </w:r>
          </w:p>
        </w:tc>
      </w:tr>
      <w:tr w:rsidR="00500DE9" w:rsidRPr="00B04DEB" w14:paraId="31314F7F" w14:textId="77777777" w:rsidTr="001B0A1F">
        <w:trPr>
          <w:trHeight w:val="20"/>
        </w:trPr>
        <w:tc>
          <w:tcPr>
            <w:tcW w:w="833" w:type="pct"/>
            <w:vMerge/>
            <w:shd w:val="clear" w:color="auto" w:fill="FFFFFF" w:themeFill="background1"/>
            <w:vAlign w:val="center"/>
          </w:tcPr>
          <w:p w14:paraId="53155276" w14:textId="77777777" w:rsidR="00500DE9" w:rsidRPr="00B04DEB" w:rsidRDefault="00500DE9">
            <w:pPr>
              <w:rPr>
                <w:b/>
                <w:bCs/>
                <w:szCs w:val="18"/>
              </w:rPr>
            </w:pPr>
          </w:p>
        </w:tc>
        <w:tc>
          <w:tcPr>
            <w:tcW w:w="833" w:type="pct"/>
            <w:vMerge w:val="restart"/>
            <w:shd w:val="clear" w:color="auto" w:fill="FFFFFF" w:themeFill="background1"/>
            <w:vAlign w:val="center"/>
          </w:tcPr>
          <w:p w14:paraId="74095028" w14:textId="77777777" w:rsidR="00500DE9" w:rsidRPr="00B04DEB" w:rsidRDefault="00500DE9">
            <w:pPr>
              <w:rPr>
                <w:szCs w:val="18"/>
              </w:rPr>
            </w:pPr>
            <w:r w:rsidRPr="00B04DEB">
              <w:rPr>
                <w:szCs w:val="18"/>
              </w:rPr>
              <w:t>Īslaicīgas stipras lietusgāzes (īsā laika periodā nolīst liels nokrišņu daudzums, kuru nespēj uzsūkt ne augsne, ne ūdenstilpes)</w:t>
            </w:r>
          </w:p>
        </w:tc>
        <w:tc>
          <w:tcPr>
            <w:tcW w:w="833" w:type="pct"/>
            <w:vMerge w:val="restart"/>
            <w:shd w:val="clear" w:color="auto" w:fill="FFFFFF" w:themeFill="background1"/>
            <w:vAlign w:val="center"/>
          </w:tcPr>
          <w:p w14:paraId="2454FFD3" w14:textId="77777777" w:rsidR="00500DE9" w:rsidRPr="00B04DEB" w:rsidRDefault="00500DE9">
            <w:pPr>
              <w:rPr>
                <w:szCs w:val="18"/>
              </w:rPr>
            </w:pPr>
            <w:r w:rsidRPr="00B04DEB">
              <w:rPr>
                <w:szCs w:val="18"/>
              </w:rPr>
              <w:t>Sevišķi bīstamas situācijas veidojas pilsētvides apstākļos, kur zaļā zona, kas varētu uzsūkt ūdeni, ir ierobežota</w:t>
            </w:r>
          </w:p>
        </w:tc>
        <w:tc>
          <w:tcPr>
            <w:tcW w:w="833" w:type="pct"/>
            <w:tcBorders>
              <w:bottom w:val="dashed" w:sz="4" w:space="0" w:color="7F7F7F" w:themeColor="text1" w:themeTint="80"/>
            </w:tcBorders>
            <w:shd w:val="clear" w:color="auto" w:fill="FFFFFF" w:themeFill="background1"/>
            <w:vAlign w:val="center"/>
          </w:tcPr>
          <w:p w14:paraId="6BE70DB4" w14:textId="77777777" w:rsidR="00500DE9" w:rsidRPr="00B04DEB" w:rsidRDefault="00500DE9">
            <w:pPr>
              <w:rPr>
                <w:szCs w:val="18"/>
              </w:rPr>
            </w:pPr>
            <w:r w:rsidRPr="00B04DEB">
              <w:rPr>
                <w:szCs w:val="18"/>
              </w:rPr>
              <w:t>Akūta teritoriju applūšana</w:t>
            </w:r>
          </w:p>
        </w:tc>
        <w:tc>
          <w:tcPr>
            <w:tcW w:w="833" w:type="pct"/>
            <w:tcBorders>
              <w:bottom w:val="dashed" w:sz="4" w:space="0" w:color="7F7F7F" w:themeColor="text1" w:themeTint="80"/>
            </w:tcBorders>
            <w:shd w:val="clear" w:color="auto" w:fill="FFFFFF" w:themeFill="background1"/>
            <w:vAlign w:val="center"/>
          </w:tcPr>
          <w:p w14:paraId="1A059A3E" w14:textId="77777777" w:rsidR="00500DE9" w:rsidRPr="00B04DEB" w:rsidRDefault="00500DE9">
            <w:pPr>
              <w:rPr>
                <w:szCs w:val="18"/>
              </w:rPr>
            </w:pPr>
            <w:r w:rsidRPr="00B04DEB">
              <w:rPr>
                <w:szCs w:val="18"/>
              </w:rPr>
              <w:t>Apbūves applūstošās teritorijās ierobežošana, zaļo risinājumu plašāka integrēšana pilsētvidē</w:t>
            </w:r>
          </w:p>
        </w:tc>
        <w:tc>
          <w:tcPr>
            <w:tcW w:w="833" w:type="pct"/>
            <w:tcBorders>
              <w:bottom w:val="dashed" w:sz="4" w:space="0" w:color="7F7F7F" w:themeColor="text1" w:themeTint="80"/>
            </w:tcBorders>
            <w:shd w:val="clear" w:color="auto" w:fill="FFFFFF" w:themeFill="background1"/>
            <w:vAlign w:val="center"/>
          </w:tcPr>
          <w:p w14:paraId="63FB0D12" w14:textId="77777777" w:rsidR="00500DE9" w:rsidRPr="00B04DEB" w:rsidRDefault="00500DE9">
            <w:pPr>
              <w:rPr>
                <w:b/>
                <w:bCs/>
                <w:szCs w:val="18"/>
              </w:rPr>
            </w:pPr>
            <w:r w:rsidRPr="00B04DEB">
              <w:rPr>
                <w:b/>
                <w:bCs/>
                <w:szCs w:val="18"/>
              </w:rPr>
              <w:t>Pilsētu autoceļi, ielu un ceļu infrastruktūra</w:t>
            </w:r>
          </w:p>
        </w:tc>
      </w:tr>
      <w:tr w:rsidR="00500DE9" w:rsidRPr="00B04DEB" w14:paraId="6627FDFB" w14:textId="77777777" w:rsidTr="001B0A1F">
        <w:trPr>
          <w:trHeight w:val="20"/>
        </w:trPr>
        <w:tc>
          <w:tcPr>
            <w:tcW w:w="833" w:type="pct"/>
            <w:vMerge/>
            <w:shd w:val="clear" w:color="auto" w:fill="FFFFFF" w:themeFill="background1"/>
            <w:vAlign w:val="center"/>
          </w:tcPr>
          <w:p w14:paraId="4BC37A73" w14:textId="77777777" w:rsidR="00500DE9" w:rsidRPr="00B04DEB" w:rsidRDefault="00500DE9">
            <w:pPr>
              <w:rPr>
                <w:b/>
                <w:bCs/>
                <w:szCs w:val="18"/>
              </w:rPr>
            </w:pPr>
          </w:p>
        </w:tc>
        <w:tc>
          <w:tcPr>
            <w:tcW w:w="833" w:type="pct"/>
            <w:vMerge/>
            <w:shd w:val="clear" w:color="auto" w:fill="FFFFFF" w:themeFill="background1"/>
            <w:vAlign w:val="center"/>
          </w:tcPr>
          <w:p w14:paraId="253D7A47" w14:textId="77777777" w:rsidR="00500DE9" w:rsidRPr="00B04DEB" w:rsidRDefault="00500DE9">
            <w:pPr>
              <w:rPr>
                <w:szCs w:val="18"/>
              </w:rPr>
            </w:pPr>
          </w:p>
        </w:tc>
        <w:tc>
          <w:tcPr>
            <w:tcW w:w="833" w:type="pct"/>
            <w:vMerge/>
            <w:shd w:val="clear" w:color="auto" w:fill="FFFFFF" w:themeFill="background1"/>
            <w:vAlign w:val="center"/>
          </w:tcPr>
          <w:p w14:paraId="4288A9DE" w14:textId="77777777" w:rsidR="00500DE9" w:rsidRPr="00B04DEB" w:rsidRDefault="00500DE9">
            <w:pPr>
              <w:rPr>
                <w:szCs w:val="18"/>
              </w:rPr>
            </w:pPr>
          </w:p>
        </w:tc>
        <w:tc>
          <w:tcPr>
            <w:tcW w:w="833" w:type="pct"/>
            <w:tcBorders>
              <w:top w:val="dashed" w:sz="4" w:space="0" w:color="7F7F7F" w:themeColor="text1" w:themeTint="80"/>
            </w:tcBorders>
            <w:shd w:val="clear" w:color="auto" w:fill="FFFFFF" w:themeFill="background1"/>
            <w:vAlign w:val="center"/>
          </w:tcPr>
          <w:p w14:paraId="0FE98CB5" w14:textId="77777777" w:rsidR="00500DE9" w:rsidRPr="00B04DEB" w:rsidRDefault="00500DE9">
            <w:pPr>
              <w:rPr>
                <w:szCs w:val="18"/>
              </w:rPr>
            </w:pPr>
            <w:r w:rsidRPr="00B04DEB">
              <w:rPr>
                <w:szCs w:val="18"/>
              </w:rPr>
              <w:t>Vērtējums: vidēja</w:t>
            </w:r>
          </w:p>
        </w:tc>
        <w:tc>
          <w:tcPr>
            <w:tcW w:w="833" w:type="pct"/>
            <w:tcBorders>
              <w:top w:val="dashed" w:sz="4" w:space="0" w:color="7F7F7F" w:themeColor="text1" w:themeTint="80"/>
            </w:tcBorders>
            <w:shd w:val="clear" w:color="auto" w:fill="FFFFFF" w:themeFill="background1"/>
            <w:vAlign w:val="center"/>
          </w:tcPr>
          <w:p w14:paraId="0DC7B42E" w14:textId="77777777" w:rsidR="00500DE9" w:rsidRPr="00B04DEB" w:rsidRDefault="00500DE9">
            <w:pPr>
              <w:rPr>
                <w:szCs w:val="18"/>
              </w:rPr>
            </w:pPr>
            <w:r w:rsidRPr="00B04DEB">
              <w:rPr>
                <w:szCs w:val="18"/>
              </w:rPr>
              <w:t>Vērtējums: vidēja</w:t>
            </w:r>
          </w:p>
        </w:tc>
        <w:tc>
          <w:tcPr>
            <w:tcW w:w="833" w:type="pct"/>
            <w:tcBorders>
              <w:top w:val="dashed" w:sz="4" w:space="0" w:color="7F7F7F" w:themeColor="text1" w:themeTint="80"/>
            </w:tcBorders>
            <w:shd w:val="clear" w:color="auto" w:fill="FFFFFF" w:themeFill="background1"/>
            <w:vAlign w:val="center"/>
          </w:tcPr>
          <w:p w14:paraId="4157F392" w14:textId="77777777" w:rsidR="00500DE9" w:rsidRPr="00B04DEB" w:rsidRDefault="00500DE9">
            <w:pPr>
              <w:rPr>
                <w:b/>
                <w:bCs/>
                <w:szCs w:val="18"/>
              </w:rPr>
            </w:pPr>
            <w:r w:rsidRPr="00B04DEB">
              <w:rPr>
                <w:b/>
                <w:bCs/>
                <w:szCs w:val="18"/>
              </w:rPr>
              <w:t xml:space="preserve">Vērtējums: vidēja </w:t>
            </w:r>
          </w:p>
        </w:tc>
      </w:tr>
      <w:tr w:rsidR="00500DE9" w:rsidRPr="00B04DEB" w14:paraId="4E1DA3DC" w14:textId="77777777" w:rsidTr="001B0A1F">
        <w:trPr>
          <w:trHeight w:val="1759"/>
        </w:trPr>
        <w:tc>
          <w:tcPr>
            <w:tcW w:w="833" w:type="pct"/>
            <w:vMerge/>
            <w:shd w:val="clear" w:color="auto" w:fill="FFFFFF" w:themeFill="background1"/>
            <w:vAlign w:val="center"/>
          </w:tcPr>
          <w:p w14:paraId="27476D23" w14:textId="77777777" w:rsidR="00500DE9" w:rsidRPr="00B04DEB" w:rsidRDefault="00500DE9">
            <w:pPr>
              <w:rPr>
                <w:b/>
                <w:bCs/>
                <w:szCs w:val="18"/>
              </w:rPr>
            </w:pPr>
          </w:p>
        </w:tc>
        <w:tc>
          <w:tcPr>
            <w:tcW w:w="833" w:type="pct"/>
            <w:vMerge w:val="restart"/>
            <w:vAlign w:val="center"/>
          </w:tcPr>
          <w:p w14:paraId="7A32A137" w14:textId="77777777" w:rsidR="00500DE9" w:rsidRPr="00B04DEB" w:rsidRDefault="00500DE9">
            <w:pPr>
              <w:rPr>
                <w:szCs w:val="18"/>
              </w:rPr>
            </w:pPr>
            <w:r w:rsidRPr="00B04DEB">
              <w:rPr>
                <w:szCs w:val="18"/>
              </w:rPr>
              <w:t>Neierasti agrs vai vēls sniegs un putenis</w:t>
            </w:r>
          </w:p>
        </w:tc>
        <w:tc>
          <w:tcPr>
            <w:tcW w:w="833" w:type="pct"/>
            <w:vMerge w:val="restart"/>
            <w:vAlign w:val="center"/>
          </w:tcPr>
          <w:p w14:paraId="035FC274" w14:textId="77777777" w:rsidR="00500DE9" w:rsidRPr="00B04DEB" w:rsidRDefault="00500DE9">
            <w:pPr>
              <w:rPr>
                <w:szCs w:val="18"/>
              </w:rPr>
            </w:pPr>
            <w:r w:rsidRPr="00B04DEB">
              <w:rPr>
                <w:szCs w:val="18"/>
              </w:rPr>
              <w:t>Neierasti agras vai vēlas šo dabas parādību iestāšanās gadījumos, kad vēl nav iestājušies vai ir jau noslēgušies atbilstošie ceļu uzturēšanas darbi. Vēja pastiprināšanās var veicināt putināšanu gan snigšanas laikā, gan pārvietojot uz zemes virsmas esošu sniegu</w:t>
            </w:r>
          </w:p>
        </w:tc>
        <w:tc>
          <w:tcPr>
            <w:tcW w:w="833" w:type="pct"/>
            <w:tcBorders>
              <w:bottom w:val="dashed" w:sz="4" w:space="0" w:color="7F7F7F" w:themeColor="text1" w:themeTint="80"/>
            </w:tcBorders>
            <w:vAlign w:val="center"/>
          </w:tcPr>
          <w:p w14:paraId="0BB39F34" w14:textId="77777777" w:rsidR="00500DE9" w:rsidRPr="00B04DEB" w:rsidRDefault="00500DE9">
            <w:pPr>
              <w:rPr>
                <w:szCs w:val="18"/>
              </w:rPr>
            </w:pPr>
            <w:r w:rsidRPr="00B04DEB">
              <w:rPr>
                <w:szCs w:val="18"/>
              </w:rPr>
              <w:t>Pieaug sniega sega un tiek aizputināti ceļi, kā arī rodas paaugstināta bīstamība, kā arī var rasties apledojums</w:t>
            </w:r>
          </w:p>
        </w:tc>
        <w:tc>
          <w:tcPr>
            <w:tcW w:w="833" w:type="pct"/>
            <w:tcBorders>
              <w:bottom w:val="dashed" w:sz="4" w:space="0" w:color="7F7F7F" w:themeColor="text1" w:themeTint="80"/>
            </w:tcBorders>
            <w:vAlign w:val="center"/>
          </w:tcPr>
          <w:p w14:paraId="04EF572D" w14:textId="77777777" w:rsidR="00500DE9" w:rsidRPr="00B04DEB" w:rsidRDefault="00500DE9">
            <w:pPr>
              <w:rPr>
                <w:szCs w:val="18"/>
              </w:rPr>
            </w:pPr>
            <w:r w:rsidRPr="00B04DEB">
              <w:rPr>
                <w:szCs w:val="18"/>
              </w:rPr>
              <w:t>Atbilstošu resursu gatavības nodrošināšana</w:t>
            </w:r>
          </w:p>
        </w:tc>
        <w:tc>
          <w:tcPr>
            <w:tcW w:w="833" w:type="pct"/>
            <w:tcBorders>
              <w:bottom w:val="dashed" w:sz="4" w:space="0" w:color="7F7F7F" w:themeColor="text1" w:themeTint="80"/>
            </w:tcBorders>
            <w:vAlign w:val="center"/>
          </w:tcPr>
          <w:p w14:paraId="6CEFFF2F" w14:textId="77777777" w:rsidR="00500DE9" w:rsidRPr="00B04DEB" w:rsidRDefault="00500DE9">
            <w:pPr>
              <w:keepNext/>
              <w:rPr>
                <w:b/>
                <w:bCs/>
                <w:szCs w:val="18"/>
              </w:rPr>
            </w:pPr>
            <w:r w:rsidRPr="00B04DEB">
              <w:rPr>
                <w:b/>
                <w:bCs/>
                <w:szCs w:val="18"/>
              </w:rPr>
              <w:t>Visi autoceļi, ielas un ceļi</w:t>
            </w:r>
          </w:p>
        </w:tc>
      </w:tr>
      <w:tr w:rsidR="00500DE9" w:rsidRPr="00B04DEB" w14:paraId="2C247DEC" w14:textId="77777777" w:rsidTr="001B0A1F">
        <w:trPr>
          <w:trHeight w:val="576"/>
        </w:trPr>
        <w:tc>
          <w:tcPr>
            <w:tcW w:w="833" w:type="pct"/>
            <w:vMerge/>
            <w:shd w:val="clear" w:color="auto" w:fill="FFFFFF" w:themeFill="background1"/>
            <w:vAlign w:val="center"/>
          </w:tcPr>
          <w:p w14:paraId="62241D70" w14:textId="77777777" w:rsidR="00500DE9" w:rsidRPr="00B04DEB" w:rsidRDefault="00500DE9">
            <w:pPr>
              <w:rPr>
                <w:b/>
                <w:bCs/>
                <w:szCs w:val="18"/>
              </w:rPr>
            </w:pPr>
          </w:p>
        </w:tc>
        <w:tc>
          <w:tcPr>
            <w:tcW w:w="833" w:type="pct"/>
            <w:vMerge/>
            <w:vAlign w:val="center"/>
          </w:tcPr>
          <w:p w14:paraId="1E8A4ED2" w14:textId="77777777" w:rsidR="00500DE9" w:rsidRPr="00B04DEB" w:rsidRDefault="00500DE9">
            <w:pPr>
              <w:rPr>
                <w:szCs w:val="18"/>
              </w:rPr>
            </w:pPr>
          </w:p>
        </w:tc>
        <w:tc>
          <w:tcPr>
            <w:tcW w:w="833" w:type="pct"/>
            <w:vMerge/>
            <w:vAlign w:val="center"/>
          </w:tcPr>
          <w:p w14:paraId="3AFE8ECE" w14:textId="77777777" w:rsidR="00500DE9" w:rsidRPr="00B04DEB" w:rsidRDefault="00500DE9">
            <w:pPr>
              <w:rPr>
                <w:szCs w:val="18"/>
              </w:rPr>
            </w:pPr>
          </w:p>
        </w:tc>
        <w:tc>
          <w:tcPr>
            <w:tcW w:w="833" w:type="pct"/>
            <w:tcBorders>
              <w:top w:val="dashed" w:sz="4" w:space="0" w:color="7F7F7F" w:themeColor="text1" w:themeTint="80"/>
            </w:tcBorders>
            <w:vAlign w:val="center"/>
          </w:tcPr>
          <w:p w14:paraId="52B9375F" w14:textId="77777777" w:rsidR="00500DE9" w:rsidRPr="00B04DEB" w:rsidRDefault="00500DE9">
            <w:pPr>
              <w:rPr>
                <w:szCs w:val="18"/>
              </w:rPr>
            </w:pPr>
            <w:r w:rsidRPr="00B04DEB">
              <w:rPr>
                <w:szCs w:val="18"/>
              </w:rPr>
              <w:t>Vērtējums: zema</w:t>
            </w:r>
          </w:p>
        </w:tc>
        <w:tc>
          <w:tcPr>
            <w:tcW w:w="833" w:type="pct"/>
            <w:tcBorders>
              <w:top w:val="dashed" w:sz="4" w:space="0" w:color="7F7F7F" w:themeColor="text1" w:themeTint="80"/>
            </w:tcBorders>
            <w:vAlign w:val="center"/>
          </w:tcPr>
          <w:p w14:paraId="268E1CBE" w14:textId="77777777" w:rsidR="00500DE9" w:rsidRPr="00B04DEB" w:rsidRDefault="00500DE9">
            <w:pPr>
              <w:rPr>
                <w:szCs w:val="18"/>
              </w:rPr>
            </w:pPr>
            <w:r w:rsidRPr="00B04DEB">
              <w:rPr>
                <w:szCs w:val="18"/>
              </w:rPr>
              <w:t>Vērtējums: vidēja</w:t>
            </w:r>
          </w:p>
        </w:tc>
        <w:tc>
          <w:tcPr>
            <w:tcW w:w="833" w:type="pct"/>
            <w:tcBorders>
              <w:top w:val="dashed" w:sz="4" w:space="0" w:color="7F7F7F" w:themeColor="text1" w:themeTint="80"/>
            </w:tcBorders>
            <w:vAlign w:val="center"/>
          </w:tcPr>
          <w:p w14:paraId="34F167B6" w14:textId="77777777" w:rsidR="00500DE9" w:rsidRPr="00B04DEB" w:rsidRDefault="00500DE9">
            <w:pPr>
              <w:rPr>
                <w:b/>
                <w:bCs/>
                <w:szCs w:val="18"/>
              </w:rPr>
            </w:pPr>
            <w:r w:rsidRPr="00B04DEB">
              <w:rPr>
                <w:b/>
                <w:bCs/>
                <w:szCs w:val="18"/>
              </w:rPr>
              <w:t>Vērtējums: vidēja</w:t>
            </w:r>
          </w:p>
        </w:tc>
      </w:tr>
      <w:tr w:rsidR="00500DE9" w:rsidRPr="00B04DEB" w14:paraId="7942464A" w14:textId="77777777" w:rsidTr="001B0A1F">
        <w:trPr>
          <w:trHeight w:val="20"/>
        </w:trPr>
        <w:tc>
          <w:tcPr>
            <w:tcW w:w="833" w:type="pct"/>
            <w:vMerge w:val="restart"/>
            <w:shd w:val="clear" w:color="auto" w:fill="FFFFFF" w:themeFill="background1"/>
            <w:vAlign w:val="center"/>
          </w:tcPr>
          <w:p w14:paraId="0EFF812F" w14:textId="77777777" w:rsidR="00500DE9" w:rsidRPr="00B04DEB" w:rsidRDefault="00500DE9">
            <w:pPr>
              <w:rPr>
                <w:b/>
                <w:bCs/>
                <w:szCs w:val="18"/>
              </w:rPr>
            </w:pPr>
            <w:r w:rsidRPr="00B04DEB">
              <w:rPr>
                <w:b/>
                <w:bCs/>
                <w:szCs w:val="18"/>
              </w:rPr>
              <w:t>Kombinēti laikapstākļi</w:t>
            </w:r>
          </w:p>
        </w:tc>
        <w:tc>
          <w:tcPr>
            <w:tcW w:w="833" w:type="pct"/>
            <w:vMerge w:val="restart"/>
            <w:shd w:val="clear" w:color="auto" w:fill="FFFFFF" w:themeFill="background1"/>
            <w:vAlign w:val="center"/>
          </w:tcPr>
          <w:p w14:paraId="7B0B8F42" w14:textId="77777777" w:rsidR="00500DE9" w:rsidRPr="00B04DEB" w:rsidRDefault="00500DE9">
            <w:pPr>
              <w:rPr>
                <w:szCs w:val="18"/>
              </w:rPr>
            </w:pPr>
            <w:r w:rsidRPr="00B04DEB">
              <w:rPr>
                <w:szCs w:val="18"/>
              </w:rPr>
              <w:t>Ilgstošs sausums</w:t>
            </w:r>
          </w:p>
        </w:tc>
        <w:tc>
          <w:tcPr>
            <w:tcW w:w="833" w:type="pct"/>
            <w:vMerge w:val="restart"/>
            <w:shd w:val="clear" w:color="auto" w:fill="FFFFFF" w:themeFill="background1"/>
            <w:vAlign w:val="center"/>
          </w:tcPr>
          <w:p w14:paraId="0583D71C" w14:textId="77777777" w:rsidR="00500DE9" w:rsidRPr="00B04DEB" w:rsidRDefault="00500DE9">
            <w:pPr>
              <w:rPr>
                <w:szCs w:val="18"/>
              </w:rPr>
            </w:pPr>
            <w:r w:rsidRPr="00B04DEB">
              <w:rPr>
                <w:szCs w:val="18"/>
              </w:rPr>
              <w:t>Ceļi iet caur mežiem, kur nepieciešams ierīkot un uzturēt mineralizētās joslas ugunsgrēku risku un izplatības ierobežošanai</w:t>
            </w:r>
          </w:p>
        </w:tc>
        <w:tc>
          <w:tcPr>
            <w:tcW w:w="833" w:type="pct"/>
            <w:tcBorders>
              <w:bottom w:val="dashed" w:sz="4" w:space="0" w:color="7F7F7F" w:themeColor="text1" w:themeTint="80"/>
            </w:tcBorders>
            <w:shd w:val="clear" w:color="auto" w:fill="FFFFFF" w:themeFill="background1"/>
            <w:vAlign w:val="center"/>
          </w:tcPr>
          <w:p w14:paraId="2DDFF1AA" w14:textId="77777777" w:rsidR="00500DE9" w:rsidRPr="00B04DEB" w:rsidRDefault="00500DE9">
            <w:pPr>
              <w:rPr>
                <w:szCs w:val="18"/>
              </w:rPr>
            </w:pPr>
            <w:r w:rsidRPr="00B04DEB">
              <w:rPr>
                <w:szCs w:val="18"/>
              </w:rPr>
              <w:t>Paaugstinās meža ugunsgrēku risks, kas būtiski apdraud satiksmes drošību</w:t>
            </w:r>
          </w:p>
        </w:tc>
        <w:tc>
          <w:tcPr>
            <w:tcW w:w="833" w:type="pct"/>
            <w:tcBorders>
              <w:bottom w:val="dashed" w:sz="4" w:space="0" w:color="7F7F7F" w:themeColor="text1" w:themeTint="80"/>
            </w:tcBorders>
            <w:shd w:val="clear" w:color="auto" w:fill="FFFFFF" w:themeFill="background1"/>
            <w:vAlign w:val="center"/>
          </w:tcPr>
          <w:p w14:paraId="0346CBD9" w14:textId="77777777" w:rsidR="00500DE9" w:rsidRPr="00B04DEB" w:rsidRDefault="00500DE9">
            <w:pPr>
              <w:rPr>
                <w:szCs w:val="18"/>
              </w:rPr>
            </w:pPr>
            <w:r w:rsidRPr="00B04DEB">
              <w:rPr>
                <w:szCs w:val="18"/>
              </w:rPr>
              <w:t>Regulāra mineralizēto joslu ierīkošana un atjaunošana</w:t>
            </w:r>
          </w:p>
        </w:tc>
        <w:tc>
          <w:tcPr>
            <w:tcW w:w="833" w:type="pct"/>
            <w:tcBorders>
              <w:bottom w:val="dashed" w:sz="4" w:space="0" w:color="7F7F7F" w:themeColor="text1" w:themeTint="80"/>
            </w:tcBorders>
            <w:shd w:val="clear" w:color="auto" w:fill="FFFFFF" w:themeFill="background1"/>
            <w:vAlign w:val="center"/>
          </w:tcPr>
          <w:p w14:paraId="4E06E314" w14:textId="77777777" w:rsidR="00500DE9" w:rsidRPr="00B04DEB" w:rsidRDefault="00500DE9">
            <w:pPr>
              <w:rPr>
                <w:b/>
                <w:bCs/>
                <w:szCs w:val="18"/>
              </w:rPr>
            </w:pPr>
            <w:r w:rsidRPr="00B04DEB">
              <w:rPr>
                <w:b/>
                <w:bCs/>
                <w:szCs w:val="18"/>
              </w:rPr>
              <w:t>Autoceļi, ielas un ceļi, kas iet caur mežiem un atrodas to tuvumā</w:t>
            </w:r>
          </w:p>
        </w:tc>
      </w:tr>
      <w:tr w:rsidR="00500DE9" w:rsidRPr="00B04DEB" w14:paraId="6BE3644B" w14:textId="77777777" w:rsidTr="001B0A1F">
        <w:trPr>
          <w:trHeight w:val="20"/>
        </w:trPr>
        <w:tc>
          <w:tcPr>
            <w:tcW w:w="833" w:type="pct"/>
            <w:vMerge/>
            <w:shd w:val="clear" w:color="auto" w:fill="FFFFFF" w:themeFill="background1"/>
            <w:vAlign w:val="center"/>
          </w:tcPr>
          <w:p w14:paraId="7E8F756C" w14:textId="77777777" w:rsidR="00500DE9" w:rsidRPr="00B04DEB" w:rsidRDefault="00500DE9">
            <w:pPr>
              <w:rPr>
                <w:b/>
                <w:bCs/>
                <w:szCs w:val="18"/>
              </w:rPr>
            </w:pPr>
          </w:p>
        </w:tc>
        <w:tc>
          <w:tcPr>
            <w:tcW w:w="833" w:type="pct"/>
            <w:vMerge/>
            <w:shd w:val="clear" w:color="auto" w:fill="FFFFFF" w:themeFill="background1"/>
            <w:vAlign w:val="center"/>
          </w:tcPr>
          <w:p w14:paraId="6098A9D7" w14:textId="77777777" w:rsidR="00500DE9" w:rsidRPr="00B04DEB" w:rsidRDefault="00500DE9">
            <w:pPr>
              <w:rPr>
                <w:szCs w:val="18"/>
              </w:rPr>
            </w:pPr>
          </w:p>
        </w:tc>
        <w:tc>
          <w:tcPr>
            <w:tcW w:w="833" w:type="pct"/>
            <w:vMerge/>
            <w:shd w:val="clear" w:color="auto" w:fill="FFFFFF" w:themeFill="background1"/>
            <w:vAlign w:val="center"/>
          </w:tcPr>
          <w:p w14:paraId="5BB895D0" w14:textId="77777777" w:rsidR="00500DE9" w:rsidRPr="00B04DEB" w:rsidRDefault="00500DE9">
            <w:pPr>
              <w:rPr>
                <w:szCs w:val="18"/>
              </w:rPr>
            </w:pPr>
          </w:p>
        </w:tc>
        <w:tc>
          <w:tcPr>
            <w:tcW w:w="833" w:type="pct"/>
            <w:tcBorders>
              <w:top w:val="dashed" w:sz="4" w:space="0" w:color="7F7F7F" w:themeColor="text1" w:themeTint="80"/>
            </w:tcBorders>
            <w:shd w:val="clear" w:color="auto" w:fill="FFFFFF" w:themeFill="background1"/>
            <w:vAlign w:val="center"/>
          </w:tcPr>
          <w:p w14:paraId="53583E4E" w14:textId="77777777" w:rsidR="00500DE9" w:rsidRPr="00B04DEB" w:rsidRDefault="00500DE9">
            <w:pPr>
              <w:rPr>
                <w:szCs w:val="18"/>
              </w:rPr>
            </w:pPr>
            <w:r w:rsidRPr="00B04DEB">
              <w:rPr>
                <w:szCs w:val="18"/>
              </w:rPr>
              <w:t>Vērtējums: zema</w:t>
            </w:r>
          </w:p>
        </w:tc>
        <w:tc>
          <w:tcPr>
            <w:tcW w:w="833" w:type="pct"/>
            <w:tcBorders>
              <w:top w:val="dashed" w:sz="4" w:space="0" w:color="7F7F7F" w:themeColor="text1" w:themeTint="80"/>
            </w:tcBorders>
            <w:shd w:val="clear" w:color="auto" w:fill="FFFFFF" w:themeFill="background1"/>
            <w:vAlign w:val="center"/>
          </w:tcPr>
          <w:p w14:paraId="7B5B05D5" w14:textId="77777777" w:rsidR="00500DE9" w:rsidRPr="00B04DEB" w:rsidRDefault="00500DE9">
            <w:pPr>
              <w:rPr>
                <w:szCs w:val="18"/>
              </w:rPr>
            </w:pPr>
            <w:r w:rsidRPr="00B04DEB">
              <w:rPr>
                <w:szCs w:val="18"/>
              </w:rPr>
              <w:t>Vērtējums: augsta</w:t>
            </w:r>
          </w:p>
        </w:tc>
        <w:tc>
          <w:tcPr>
            <w:tcW w:w="833" w:type="pct"/>
            <w:tcBorders>
              <w:top w:val="dashed" w:sz="4" w:space="0" w:color="7F7F7F" w:themeColor="text1" w:themeTint="80"/>
            </w:tcBorders>
            <w:shd w:val="clear" w:color="auto" w:fill="FFFFFF" w:themeFill="background1"/>
            <w:vAlign w:val="center"/>
          </w:tcPr>
          <w:p w14:paraId="6DFBB1DD" w14:textId="77777777" w:rsidR="00500DE9" w:rsidRPr="00B04DEB" w:rsidRDefault="00500DE9">
            <w:pPr>
              <w:rPr>
                <w:b/>
                <w:bCs/>
                <w:szCs w:val="18"/>
              </w:rPr>
            </w:pPr>
            <w:r w:rsidRPr="00B04DEB">
              <w:rPr>
                <w:b/>
                <w:bCs/>
                <w:szCs w:val="18"/>
              </w:rPr>
              <w:t>Vērtējums: zema</w:t>
            </w:r>
          </w:p>
        </w:tc>
      </w:tr>
      <w:tr w:rsidR="00500DE9" w:rsidRPr="00B04DEB" w14:paraId="546157AF" w14:textId="77777777" w:rsidTr="001B0A1F">
        <w:trPr>
          <w:trHeight w:val="20"/>
        </w:trPr>
        <w:tc>
          <w:tcPr>
            <w:tcW w:w="833" w:type="pct"/>
            <w:vMerge/>
            <w:shd w:val="clear" w:color="auto" w:fill="FFFFFF" w:themeFill="background1"/>
            <w:vAlign w:val="center"/>
          </w:tcPr>
          <w:p w14:paraId="0D8B7893" w14:textId="77777777" w:rsidR="00500DE9" w:rsidRPr="00B04DEB" w:rsidRDefault="00500DE9">
            <w:pPr>
              <w:rPr>
                <w:b/>
                <w:bCs/>
                <w:szCs w:val="18"/>
              </w:rPr>
            </w:pPr>
          </w:p>
        </w:tc>
        <w:tc>
          <w:tcPr>
            <w:tcW w:w="833" w:type="pct"/>
            <w:vMerge w:val="restart"/>
            <w:shd w:val="clear" w:color="auto" w:fill="FFFFFF" w:themeFill="background1"/>
            <w:vAlign w:val="center"/>
          </w:tcPr>
          <w:p w14:paraId="3A9D6576" w14:textId="77777777" w:rsidR="00500DE9" w:rsidRPr="00B04DEB" w:rsidRDefault="00500DE9">
            <w:pPr>
              <w:rPr>
                <w:szCs w:val="18"/>
              </w:rPr>
            </w:pPr>
            <w:r w:rsidRPr="00B04DEB">
              <w:rPr>
                <w:szCs w:val="18"/>
              </w:rPr>
              <w:t>Vējuzplūdi gada griezumā</w:t>
            </w:r>
          </w:p>
        </w:tc>
        <w:tc>
          <w:tcPr>
            <w:tcW w:w="833" w:type="pct"/>
            <w:vMerge w:val="restart"/>
            <w:shd w:val="clear" w:color="auto" w:fill="FFFFFF" w:themeFill="background1"/>
            <w:vAlign w:val="center"/>
          </w:tcPr>
          <w:p w14:paraId="434A3356" w14:textId="77777777" w:rsidR="00500DE9" w:rsidRPr="00B04DEB" w:rsidRDefault="00500DE9">
            <w:pPr>
              <w:rPr>
                <w:sz w:val="22"/>
                <w:szCs w:val="18"/>
              </w:rPr>
            </w:pPr>
            <w:r w:rsidRPr="00B04DEB">
              <w:rPr>
                <w:szCs w:val="18"/>
              </w:rPr>
              <w:t xml:space="preserve">Infrastruktūras objekti, kas atrodas piekrastes teritorijās ir atkarīgi no grunts stabilitātes, kā arī pakļauti ūdens </w:t>
            </w:r>
            <w:r w:rsidRPr="00B04DEB">
              <w:rPr>
                <w:szCs w:val="18"/>
              </w:rPr>
              <w:lastRenderedPageBreak/>
              <w:t xml:space="preserve">līmeņa izmaiņām atkarībā no to attāluma no ūdenstilpēm </w:t>
            </w:r>
          </w:p>
          <w:p w14:paraId="10A0516C" w14:textId="77777777" w:rsidR="00500DE9" w:rsidRPr="00B04DEB" w:rsidRDefault="00500DE9">
            <w:pPr>
              <w:rPr>
                <w:szCs w:val="18"/>
              </w:rPr>
            </w:pPr>
          </w:p>
        </w:tc>
        <w:tc>
          <w:tcPr>
            <w:tcW w:w="833" w:type="pct"/>
            <w:tcBorders>
              <w:bottom w:val="dashed" w:sz="4" w:space="0" w:color="7F7F7F" w:themeColor="text1" w:themeTint="80"/>
            </w:tcBorders>
            <w:shd w:val="clear" w:color="auto" w:fill="FFFFFF" w:themeFill="background1"/>
            <w:vAlign w:val="center"/>
          </w:tcPr>
          <w:p w14:paraId="71605447" w14:textId="77777777" w:rsidR="00500DE9" w:rsidRPr="00B04DEB" w:rsidRDefault="00500DE9">
            <w:pPr>
              <w:rPr>
                <w:szCs w:val="18"/>
              </w:rPr>
            </w:pPr>
            <w:r w:rsidRPr="00B04DEB">
              <w:rPr>
                <w:szCs w:val="18"/>
              </w:rPr>
              <w:lastRenderedPageBreak/>
              <w:t>Notiek krasta erozija, piekrastes teritoriju applūšana</w:t>
            </w:r>
            <w:r w:rsidRPr="00B04DEB">
              <w:t xml:space="preserve">, rodas bojājumi infrastruktūrai jūras piekrastē un upju </w:t>
            </w:r>
            <w:r w:rsidRPr="00B04DEB">
              <w:lastRenderedPageBreak/>
              <w:t>grīvās, drošības un komforta samazināšanās, ceļu slēgšana</w:t>
            </w:r>
          </w:p>
        </w:tc>
        <w:tc>
          <w:tcPr>
            <w:tcW w:w="833" w:type="pct"/>
            <w:tcBorders>
              <w:bottom w:val="dashed" w:sz="4" w:space="0" w:color="7F7F7F" w:themeColor="text1" w:themeTint="80"/>
            </w:tcBorders>
            <w:shd w:val="clear" w:color="auto" w:fill="FFFFFF" w:themeFill="background1"/>
            <w:vAlign w:val="center"/>
          </w:tcPr>
          <w:p w14:paraId="178E22E7" w14:textId="77777777" w:rsidR="00500DE9" w:rsidRPr="00B04DEB" w:rsidRDefault="00500DE9">
            <w:pPr>
              <w:rPr>
                <w:szCs w:val="18"/>
              </w:rPr>
            </w:pPr>
            <w:r w:rsidRPr="00B04DEB">
              <w:rPr>
                <w:szCs w:val="18"/>
              </w:rPr>
              <w:lastRenderedPageBreak/>
              <w:t xml:space="preserve">Aizsargdambju veidošana un atbilstošas ūdens novadīšanas infrastruktūras </w:t>
            </w:r>
            <w:r w:rsidRPr="00B04DEB">
              <w:rPr>
                <w:szCs w:val="18"/>
              </w:rPr>
              <w:lastRenderedPageBreak/>
              <w:t>iestrādāšana projektos, šķērsprofilā ņemot vērā atbilstošu plūdu faktoru. Atbilstoša ceļu uzturēšana, atjaunošana un noteku attīrīšana</w:t>
            </w:r>
          </w:p>
        </w:tc>
        <w:tc>
          <w:tcPr>
            <w:tcW w:w="833" w:type="pct"/>
            <w:tcBorders>
              <w:bottom w:val="dashed" w:sz="4" w:space="0" w:color="7F7F7F" w:themeColor="text1" w:themeTint="80"/>
            </w:tcBorders>
            <w:shd w:val="clear" w:color="auto" w:fill="FFFFFF" w:themeFill="background1"/>
            <w:vAlign w:val="center"/>
          </w:tcPr>
          <w:p w14:paraId="42DDBC2E" w14:textId="77777777" w:rsidR="00500DE9" w:rsidRPr="00B04DEB" w:rsidRDefault="00500DE9">
            <w:pPr>
              <w:rPr>
                <w:b/>
                <w:bCs/>
                <w:sz w:val="22"/>
                <w:szCs w:val="18"/>
              </w:rPr>
            </w:pPr>
            <w:r w:rsidRPr="00B04DEB">
              <w:rPr>
                <w:b/>
                <w:bCs/>
                <w:szCs w:val="18"/>
              </w:rPr>
              <w:lastRenderedPageBreak/>
              <w:t xml:space="preserve">Autoceļi, ielas un ceļi piekrastes teritorijās, </w:t>
            </w:r>
            <w:r w:rsidRPr="00B04DEB">
              <w:rPr>
                <w:b/>
                <w:bCs/>
              </w:rPr>
              <w:t xml:space="preserve"> upju grīvas pilsētās</w:t>
            </w:r>
            <w:r w:rsidRPr="00B04DEB">
              <w:rPr>
                <w:b/>
                <w:bCs/>
                <w:szCs w:val="18"/>
              </w:rPr>
              <w:t xml:space="preserve"> un applūstošajās teritorijās</w:t>
            </w:r>
          </w:p>
          <w:p w14:paraId="4F88F665" w14:textId="77777777" w:rsidR="00500DE9" w:rsidRPr="00B04DEB" w:rsidRDefault="00500DE9">
            <w:pPr>
              <w:rPr>
                <w:b/>
                <w:bCs/>
                <w:szCs w:val="18"/>
              </w:rPr>
            </w:pPr>
          </w:p>
        </w:tc>
      </w:tr>
      <w:tr w:rsidR="00500DE9" w:rsidRPr="00B04DEB" w14:paraId="3888E77C" w14:textId="77777777" w:rsidTr="001B0A1F">
        <w:trPr>
          <w:trHeight w:val="20"/>
        </w:trPr>
        <w:tc>
          <w:tcPr>
            <w:tcW w:w="833" w:type="pct"/>
            <w:vMerge/>
            <w:shd w:val="clear" w:color="auto" w:fill="FFFFFF" w:themeFill="background1"/>
            <w:vAlign w:val="center"/>
          </w:tcPr>
          <w:p w14:paraId="356DA9FE" w14:textId="77777777" w:rsidR="00500DE9" w:rsidRPr="00B04DEB" w:rsidRDefault="00500DE9">
            <w:pPr>
              <w:rPr>
                <w:b/>
                <w:bCs/>
                <w:szCs w:val="18"/>
              </w:rPr>
            </w:pPr>
          </w:p>
        </w:tc>
        <w:tc>
          <w:tcPr>
            <w:tcW w:w="833" w:type="pct"/>
            <w:vMerge/>
            <w:shd w:val="clear" w:color="auto" w:fill="FFFFFF" w:themeFill="background1"/>
            <w:vAlign w:val="center"/>
          </w:tcPr>
          <w:p w14:paraId="4B1F51CF" w14:textId="77777777" w:rsidR="00500DE9" w:rsidRPr="00B04DEB" w:rsidRDefault="00500DE9">
            <w:pPr>
              <w:rPr>
                <w:szCs w:val="18"/>
              </w:rPr>
            </w:pPr>
          </w:p>
        </w:tc>
        <w:tc>
          <w:tcPr>
            <w:tcW w:w="833" w:type="pct"/>
            <w:vMerge/>
            <w:shd w:val="clear" w:color="auto" w:fill="FFFFFF" w:themeFill="background1"/>
            <w:vAlign w:val="center"/>
          </w:tcPr>
          <w:p w14:paraId="0B92588E" w14:textId="77777777" w:rsidR="00500DE9" w:rsidRPr="00B04DEB" w:rsidRDefault="00500DE9">
            <w:pPr>
              <w:rPr>
                <w:szCs w:val="18"/>
              </w:rPr>
            </w:pPr>
          </w:p>
        </w:tc>
        <w:tc>
          <w:tcPr>
            <w:tcW w:w="833" w:type="pct"/>
            <w:tcBorders>
              <w:top w:val="dashed" w:sz="4" w:space="0" w:color="7F7F7F" w:themeColor="text1" w:themeTint="80"/>
            </w:tcBorders>
            <w:shd w:val="clear" w:color="auto" w:fill="FFFFFF" w:themeFill="background1"/>
            <w:vAlign w:val="center"/>
          </w:tcPr>
          <w:p w14:paraId="085BF7B6" w14:textId="77777777" w:rsidR="00500DE9" w:rsidRPr="00B04DEB" w:rsidRDefault="00500DE9">
            <w:pPr>
              <w:rPr>
                <w:szCs w:val="18"/>
              </w:rPr>
            </w:pPr>
            <w:r w:rsidRPr="00B04DEB">
              <w:rPr>
                <w:szCs w:val="18"/>
              </w:rPr>
              <w:t>Vērtējums: augsta</w:t>
            </w:r>
          </w:p>
        </w:tc>
        <w:tc>
          <w:tcPr>
            <w:tcW w:w="833" w:type="pct"/>
            <w:tcBorders>
              <w:top w:val="dashed" w:sz="4" w:space="0" w:color="7F7F7F" w:themeColor="text1" w:themeTint="80"/>
            </w:tcBorders>
            <w:shd w:val="clear" w:color="auto" w:fill="FFFFFF" w:themeFill="background1"/>
            <w:vAlign w:val="center"/>
          </w:tcPr>
          <w:p w14:paraId="4B3AB677" w14:textId="77777777" w:rsidR="00500DE9" w:rsidRPr="00B04DEB" w:rsidRDefault="00500DE9">
            <w:pPr>
              <w:rPr>
                <w:szCs w:val="18"/>
              </w:rPr>
            </w:pPr>
            <w:r w:rsidRPr="00B04DEB">
              <w:rPr>
                <w:szCs w:val="18"/>
              </w:rPr>
              <w:t>Vērtējums: augsta</w:t>
            </w:r>
          </w:p>
        </w:tc>
        <w:tc>
          <w:tcPr>
            <w:tcW w:w="833" w:type="pct"/>
            <w:tcBorders>
              <w:top w:val="dashed" w:sz="4" w:space="0" w:color="7F7F7F" w:themeColor="text1" w:themeTint="80"/>
            </w:tcBorders>
            <w:shd w:val="clear" w:color="auto" w:fill="FFFFFF" w:themeFill="background1"/>
            <w:vAlign w:val="center"/>
          </w:tcPr>
          <w:p w14:paraId="2676D9A9" w14:textId="77777777" w:rsidR="00500DE9" w:rsidRPr="00B04DEB" w:rsidRDefault="00500DE9">
            <w:pPr>
              <w:rPr>
                <w:b/>
                <w:bCs/>
                <w:szCs w:val="18"/>
              </w:rPr>
            </w:pPr>
            <w:r w:rsidRPr="00B04DEB">
              <w:rPr>
                <w:b/>
                <w:bCs/>
                <w:szCs w:val="18"/>
              </w:rPr>
              <w:t>Vērtējums: vidēja</w:t>
            </w:r>
          </w:p>
        </w:tc>
      </w:tr>
      <w:tr w:rsidR="00500DE9" w:rsidRPr="00B04DEB" w14:paraId="554E0AFB" w14:textId="77777777" w:rsidTr="001B0A1F">
        <w:trPr>
          <w:trHeight w:val="20"/>
        </w:trPr>
        <w:tc>
          <w:tcPr>
            <w:tcW w:w="833" w:type="pct"/>
            <w:vMerge/>
            <w:shd w:val="clear" w:color="auto" w:fill="FFFFFF" w:themeFill="background1"/>
            <w:vAlign w:val="center"/>
          </w:tcPr>
          <w:p w14:paraId="772557A3" w14:textId="77777777" w:rsidR="00500DE9" w:rsidRPr="00B04DEB" w:rsidRDefault="00500DE9">
            <w:pPr>
              <w:rPr>
                <w:b/>
                <w:bCs/>
                <w:szCs w:val="18"/>
              </w:rPr>
            </w:pPr>
          </w:p>
        </w:tc>
        <w:tc>
          <w:tcPr>
            <w:tcW w:w="833" w:type="pct"/>
            <w:vMerge w:val="restart"/>
            <w:shd w:val="clear" w:color="auto" w:fill="FFFFFF" w:themeFill="background1"/>
            <w:vAlign w:val="center"/>
          </w:tcPr>
          <w:p w14:paraId="6E9FEF04" w14:textId="77777777" w:rsidR="00500DE9" w:rsidRPr="00B04DEB" w:rsidRDefault="00500DE9">
            <w:pPr>
              <w:rPr>
                <w:szCs w:val="18"/>
              </w:rPr>
            </w:pPr>
            <w:r w:rsidRPr="00B04DEB">
              <w:rPr>
                <w:szCs w:val="18"/>
              </w:rPr>
              <w:t>Vējuzplūdi ziemā un pavasarī</w:t>
            </w:r>
          </w:p>
        </w:tc>
        <w:tc>
          <w:tcPr>
            <w:tcW w:w="833" w:type="pct"/>
            <w:vMerge w:val="restart"/>
            <w:shd w:val="clear" w:color="auto" w:fill="FFFFFF" w:themeFill="background1"/>
            <w:vAlign w:val="center"/>
          </w:tcPr>
          <w:p w14:paraId="08A14E63" w14:textId="77777777" w:rsidR="00500DE9" w:rsidRPr="00B04DEB" w:rsidRDefault="00500DE9">
            <w:pPr>
              <w:rPr>
                <w:szCs w:val="18"/>
              </w:rPr>
            </w:pPr>
            <w:r w:rsidRPr="00B04DEB">
              <w:rPr>
                <w:szCs w:val="18"/>
              </w:rPr>
              <w:t>Infrastruktūras objekti atrodas applūstošajās teritorijās</w:t>
            </w:r>
          </w:p>
        </w:tc>
        <w:tc>
          <w:tcPr>
            <w:tcW w:w="833" w:type="pct"/>
            <w:tcBorders>
              <w:bottom w:val="dashed" w:sz="4" w:space="0" w:color="7F7F7F" w:themeColor="text1" w:themeTint="80"/>
            </w:tcBorders>
            <w:shd w:val="clear" w:color="auto" w:fill="FFFFFF" w:themeFill="background1"/>
            <w:vAlign w:val="center"/>
          </w:tcPr>
          <w:p w14:paraId="2F48EF07" w14:textId="77777777" w:rsidR="00500DE9" w:rsidRPr="00B04DEB" w:rsidRDefault="00500DE9">
            <w:pPr>
              <w:rPr>
                <w:szCs w:val="18"/>
              </w:rPr>
            </w:pPr>
            <w:r w:rsidRPr="00B04DEB">
              <w:rPr>
                <w:szCs w:val="18"/>
              </w:rPr>
              <w:t>Stipra vēja ietekmē paaugstinās ūdens līmenis jūras piekrastē un jūrā ietekošo upju lejteces posmos, kas veicina ledus uzlūšanu, palielinot teritoriju applūšanas riskus</w:t>
            </w:r>
          </w:p>
        </w:tc>
        <w:tc>
          <w:tcPr>
            <w:tcW w:w="833" w:type="pct"/>
            <w:tcBorders>
              <w:bottom w:val="dashed" w:sz="4" w:space="0" w:color="7F7F7F" w:themeColor="text1" w:themeTint="80"/>
            </w:tcBorders>
            <w:shd w:val="clear" w:color="auto" w:fill="FFFFFF" w:themeFill="background1"/>
            <w:vAlign w:val="center"/>
          </w:tcPr>
          <w:p w14:paraId="1C06A8D3" w14:textId="77777777" w:rsidR="00500DE9" w:rsidRPr="00B04DEB" w:rsidRDefault="00500DE9">
            <w:pPr>
              <w:rPr>
                <w:szCs w:val="18"/>
              </w:rPr>
            </w:pPr>
            <w:r w:rsidRPr="00B04DEB">
              <w:rPr>
                <w:szCs w:val="18"/>
              </w:rPr>
              <w:t>Apbūves applūstošās teritorijās ierobežošana, zaļo risinājumu plašāka integrēšana pilsētvidē</w:t>
            </w:r>
          </w:p>
        </w:tc>
        <w:tc>
          <w:tcPr>
            <w:tcW w:w="833" w:type="pct"/>
            <w:tcBorders>
              <w:bottom w:val="dashed" w:sz="4" w:space="0" w:color="7F7F7F" w:themeColor="text1" w:themeTint="80"/>
            </w:tcBorders>
            <w:shd w:val="clear" w:color="auto" w:fill="FFFFFF" w:themeFill="background1"/>
            <w:vAlign w:val="center"/>
          </w:tcPr>
          <w:p w14:paraId="468772DB" w14:textId="77777777" w:rsidR="00500DE9" w:rsidRPr="00B04DEB" w:rsidRDefault="00500DE9">
            <w:pPr>
              <w:rPr>
                <w:b/>
                <w:bCs/>
                <w:szCs w:val="18"/>
              </w:rPr>
            </w:pPr>
            <w:r w:rsidRPr="00B04DEB">
              <w:rPr>
                <w:b/>
                <w:bCs/>
                <w:szCs w:val="18"/>
              </w:rPr>
              <w:t>Autoceļi, ielas un ceļi applūstošajās teritorijās</w:t>
            </w:r>
          </w:p>
        </w:tc>
      </w:tr>
      <w:tr w:rsidR="00BD1DD3" w:rsidRPr="00B04DEB" w14:paraId="396F8476" w14:textId="77777777" w:rsidTr="00DA147A">
        <w:trPr>
          <w:trHeight w:val="20"/>
        </w:trPr>
        <w:tc>
          <w:tcPr>
            <w:tcW w:w="833" w:type="pct"/>
            <w:vMerge/>
            <w:shd w:val="clear" w:color="auto" w:fill="FFFFFF" w:themeFill="background1"/>
            <w:vAlign w:val="center"/>
          </w:tcPr>
          <w:p w14:paraId="2E082DB4" w14:textId="77777777" w:rsidR="00500DE9" w:rsidRPr="00B04DEB" w:rsidRDefault="00500DE9">
            <w:pPr>
              <w:rPr>
                <w:b/>
                <w:bCs/>
                <w:szCs w:val="18"/>
              </w:rPr>
            </w:pPr>
          </w:p>
        </w:tc>
        <w:tc>
          <w:tcPr>
            <w:tcW w:w="833" w:type="pct"/>
            <w:vMerge/>
            <w:shd w:val="clear" w:color="auto" w:fill="FFFFFF" w:themeFill="background1"/>
            <w:vAlign w:val="center"/>
          </w:tcPr>
          <w:p w14:paraId="0ACE2929" w14:textId="77777777" w:rsidR="00500DE9" w:rsidRPr="00B04DEB" w:rsidRDefault="00500DE9">
            <w:pPr>
              <w:rPr>
                <w:szCs w:val="18"/>
              </w:rPr>
            </w:pPr>
          </w:p>
        </w:tc>
        <w:tc>
          <w:tcPr>
            <w:tcW w:w="833" w:type="pct"/>
            <w:vMerge/>
            <w:shd w:val="clear" w:color="auto" w:fill="FFFFFF" w:themeFill="background1"/>
            <w:vAlign w:val="center"/>
          </w:tcPr>
          <w:p w14:paraId="220DCA69" w14:textId="77777777" w:rsidR="00500DE9" w:rsidRPr="00B04DEB" w:rsidRDefault="00500DE9">
            <w:pPr>
              <w:rPr>
                <w:szCs w:val="18"/>
              </w:rPr>
            </w:pPr>
          </w:p>
        </w:tc>
        <w:tc>
          <w:tcPr>
            <w:tcW w:w="833" w:type="pct"/>
            <w:tcBorders>
              <w:top w:val="dashed" w:sz="4" w:space="0" w:color="7F7F7F" w:themeColor="text1" w:themeTint="80"/>
              <w:bottom w:val="single" w:sz="4" w:space="0" w:color="auto"/>
            </w:tcBorders>
            <w:shd w:val="clear" w:color="auto" w:fill="FFFFFF" w:themeFill="background1"/>
            <w:vAlign w:val="center"/>
          </w:tcPr>
          <w:p w14:paraId="061AE0AF" w14:textId="77777777" w:rsidR="00500DE9" w:rsidRPr="00B04DEB" w:rsidRDefault="00500DE9">
            <w:pPr>
              <w:rPr>
                <w:szCs w:val="18"/>
              </w:rPr>
            </w:pPr>
            <w:r w:rsidRPr="00B04DEB">
              <w:rPr>
                <w:szCs w:val="18"/>
              </w:rPr>
              <w:t>Vērtējums: vidēja</w:t>
            </w:r>
          </w:p>
        </w:tc>
        <w:tc>
          <w:tcPr>
            <w:tcW w:w="833" w:type="pct"/>
            <w:tcBorders>
              <w:top w:val="dashed" w:sz="4" w:space="0" w:color="7F7F7F" w:themeColor="text1" w:themeTint="80"/>
              <w:bottom w:val="single" w:sz="4" w:space="0" w:color="auto"/>
            </w:tcBorders>
            <w:shd w:val="clear" w:color="auto" w:fill="FFFFFF" w:themeFill="background1"/>
            <w:vAlign w:val="center"/>
          </w:tcPr>
          <w:p w14:paraId="502A5870" w14:textId="77777777" w:rsidR="00500DE9" w:rsidRPr="00B04DEB" w:rsidRDefault="00500DE9">
            <w:pPr>
              <w:rPr>
                <w:szCs w:val="18"/>
              </w:rPr>
            </w:pPr>
            <w:r w:rsidRPr="00B04DEB">
              <w:rPr>
                <w:szCs w:val="18"/>
              </w:rPr>
              <w:t>Vērtējums: augsta</w:t>
            </w:r>
          </w:p>
        </w:tc>
        <w:tc>
          <w:tcPr>
            <w:tcW w:w="833" w:type="pct"/>
            <w:tcBorders>
              <w:top w:val="dashed" w:sz="4" w:space="0" w:color="7F7F7F" w:themeColor="text1" w:themeTint="80"/>
              <w:bottom w:val="single" w:sz="4" w:space="0" w:color="auto"/>
            </w:tcBorders>
            <w:shd w:val="clear" w:color="auto" w:fill="FFFFFF" w:themeFill="background1"/>
            <w:vAlign w:val="center"/>
          </w:tcPr>
          <w:p w14:paraId="038FA9BE" w14:textId="77777777" w:rsidR="00500DE9" w:rsidRPr="00B04DEB" w:rsidRDefault="00500DE9">
            <w:pPr>
              <w:rPr>
                <w:b/>
                <w:bCs/>
                <w:szCs w:val="18"/>
              </w:rPr>
            </w:pPr>
            <w:r w:rsidRPr="00B04DEB">
              <w:rPr>
                <w:b/>
                <w:bCs/>
                <w:szCs w:val="18"/>
              </w:rPr>
              <w:t>Vērtējums: zema</w:t>
            </w:r>
          </w:p>
        </w:tc>
      </w:tr>
      <w:tr w:rsidR="00500DE9" w:rsidRPr="00B04DEB" w14:paraId="39561449" w14:textId="77777777" w:rsidTr="00DA147A">
        <w:trPr>
          <w:trHeight w:val="20"/>
        </w:trPr>
        <w:tc>
          <w:tcPr>
            <w:tcW w:w="833" w:type="pct"/>
            <w:vMerge/>
            <w:shd w:val="clear" w:color="auto" w:fill="FFFFFF" w:themeFill="background1"/>
            <w:vAlign w:val="center"/>
          </w:tcPr>
          <w:p w14:paraId="063983AE" w14:textId="77777777" w:rsidR="00500DE9" w:rsidRPr="00B04DEB" w:rsidRDefault="00500DE9">
            <w:pPr>
              <w:rPr>
                <w:b/>
                <w:bCs/>
                <w:szCs w:val="18"/>
              </w:rPr>
            </w:pPr>
          </w:p>
        </w:tc>
        <w:tc>
          <w:tcPr>
            <w:tcW w:w="833" w:type="pct"/>
            <w:vMerge w:val="restart"/>
            <w:shd w:val="clear" w:color="auto" w:fill="FFFFFF" w:themeFill="background1"/>
            <w:vAlign w:val="center"/>
          </w:tcPr>
          <w:p w14:paraId="677D5165" w14:textId="77777777" w:rsidR="00500DE9" w:rsidRPr="00B04DEB" w:rsidRDefault="00500DE9">
            <w:pPr>
              <w:rPr>
                <w:szCs w:val="18"/>
              </w:rPr>
            </w:pPr>
            <w:r w:rsidRPr="00B04DEB">
              <w:rPr>
                <w:szCs w:val="18"/>
              </w:rPr>
              <w:t>Apledojums (negatīvas temperatūras apstākļos veidojas intensīva migla, smidzina vai līst lietus), tiek novērota atkala</w:t>
            </w:r>
          </w:p>
        </w:tc>
        <w:tc>
          <w:tcPr>
            <w:tcW w:w="833" w:type="pct"/>
            <w:vMerge w:val="restart"/>
            <w:shd w:val="clear" w:color="auto" w:fill="FFFFFF" w:themeFill="background1"/>
            <w:vAlign w:val="center"/>
          </w:tcPr>
          <w:p w14:paraId="4DA88FD1" w14:textId="77777777" w:rsidR="00500DE9" w:rsidRPr="00B04DEB" w:rsidRDefault="00500DE9">
            <w:pPr>
              <w:rPr>
                <w:szCs w:val="18"/>
              </w:rPr>
            </w:pPr>
            <w:r w:rsidRPr="00B04DEB">
              <w:rPr>
                <w:szCs w:val="18"/>
              </w:rPr>
              <w:t>Infrastruktūras izmantotāju informētības trūkums par drošu braukšanu apledojuma apstākļos</w:t>
            </w:r>
          </w:p>
        </w:tc>
        <w:tc>
          <w:tcPr>
            <w:tcW w:w="833" w:type="pct"/>
            <w:tcBorders>
              <w:bottom w:val="dashed" w:sz="4" w:space="0" w:color="7F7F7F" w:themeColor="text1" w:themeTint="80"/>
            </w:tcBorders>
            <w:shd w:val="clear" w:color="auto" w:fill="FFFFFF" w:themeFill="background1"/>
            <w:vAlign w:val="center"/>
          </w:tcPr>
          <w:p w14:paraId="56A235FE" w14:textId="77777777" w:rsidR="00500DE9" w:rsidRPr="00B04DEB" w:rsidRDefault="00500DE9">
            <w:pPr>
              <w:rPr>
                <w:szCs w:val="18"/>
              </w:rPr>
            </w:pPr>
            <w:r w:rsidRPr="00B04DEB">
              <w:rPr>
                <w:szCs w:val="18"/>
              </w:rPr>
              <w:t xml:space="preserve">Uz virsmām (ceļiem, ielām, trotuāriem u.c.) vai objektiem (vadiem, koku zariem u.c.) veidojas ledus kārta. Ielas un trotuāri šādos apstākļos jau ļoti ātri </w:t>
            </w:r>
            <w:r w:rsidRPr="00B04DEB">
              <w:rPr>
                <w:szCs w:val="18"/>
              </w:rPr>
              <w:lastRenderedPageBreak/>
              <w:t>kļūst slideni. Bet uz vadiem un koku zariem izveidojies biezs apledojuma slānis var izraisīt to lūšanu un nokrišanu uz ceļiem</w:t>
            </w:r>
          </w:p>
        </w:tc>
        <w:tc>
          <w:tcPr>
            <w:tcW w:w="833" w:type="pct"/>
            <w:tcBorders>
              <w:bottom w:val="dashed" w:sz="4" w:space="0" w:color="7F7F7F" w:themeColor="text1" w:themeTint="80"/>
            </w:tcBorders>
            <w:vAlign w:val="center"/>
          </w:tcPr>
          <w:p w14:paraId="27FE2EC9" w14:textId="77777777" w:rsidR="00500DE9" w:rsidRPr="00B04DEB" w:rsidRDefault="00500DE9">
            <w:pPr>
              <w:rPr>
                <w:szCs w:val="18"/>
              </w:rPr>
            </w:pPr>
            <w:r w:rsidRPr="00B04DEB">
              <w:rPr>
                <w:szCs w:val="18"/>
              </w:rPr>
              <w:lastRenderedPageBreak/>
              <w:t xml:space="preserve">Uzturēšanas darbu plānošana atbilstoši laika prognozēm </w:t>
            </w:r>
          </w:p>
        </w:tc>
        <w:tc>
          <w:tcPr>
            <w:tcW w:w="833" w:type="pct"/>
            <w:tcBorders>
              <w:bottom w:val="dashed" w:sz="4" w:space="0" w:color="7F7F7F" w:themeColor="text1" w:themeTint="80"/>
            </w:tcBorders>
            <w:shd w:val="clear" w:color="auto" w:fill="FFFFFF" w:themeFill="background1"/>
            <w:vAlign w:val="center"/>
          </w:tcPr>
          <w:p w14:paraId="5D55A2DE" w14:textId="77777777" w:rsidR="00500DE9" w:rsidRPr="00B04DEB" w:rsidRDefault="00500DE9">
            <w:pPr>
              <w:rPr>
                <w:b/>
                <w:bCs/>
                <w:szCs w:val="18"/>
              </w:rPr>
            </w:pPr>
            <w:r w:rsidRPr="00B04DEB">
              <w:rPr>
                <w:b/>
                <w:bCs/>
                <w:szCs w:val="18"/>
              </w:rPr>
              <w:t>Visi autoceļi, ielas un ceļi</w:t>
            </w:r>
          </w:p>
        </w:tc>
      </w:tr>
      <w:tr w:rsidR="00500DE9" w:rsidRPr="00B04DEB" w14:paraId="24300D56" w14:textId="77777777" w:rsidTr="001B0A1F">
        <w:trPr>
          <w:trHeight w:val="20"/>
        </w:trPr>
        <w:tc>
          <w:tcPr>
            <w:tcW w:w="833" w:type="pct"/>
            <w:vMerge/>
            <w:shd w:val="clear" w:color="auto" w:fill="FFFFFF" w:themeFill="background1"/>
            <w:vAlign w:val="center"/>
          </w:tcPr>
          <w:p w14:paraId="3655151A" w14:textId="77777777" w:rsidR="00500DE9" w:rsidRPr="00B04DEB" w:rsidRDefault="00500DE9">
            <w:pPr>
              <w:rPr>
                <w:b/>
                <w:bCs/>
                <w:szCs w:val="18"/>
              </w:rPr>
            </w:pPr>
          </w:p>
        </w:tc>
        <w:tc>
          <w:tcPr>
            <w:tcW w:w="833" w:type="pct"/>
            <w:vMerge/>
            <w:shd w:val="clear" w:color="auto" w:fill="FFFFFF" w:themeFill="background1"/>
            <w:vAlign w:val="center"/>
          </w:tcPr>
          <w:p w14:paraId="79176574" w14:textId="77777777" w:rsidR="00500DE9" w:rsidRPr="00B04DEB" w:rsidRDefault="00500DE9">
            <w:pPr>
              <w:rPr>
                <w:szCs w:val="18"/>
              </w:rPr>
            </w:pPr>
          </w:p>
        </w:tc>
        <w:tc>
          <w:tcPr>
            <w:tcW w:w="833" w:type="pct"/>
            <w:vMerge/>
            <w:shd w:val="clear" w:color="auto" w:fill="FFFFFF" w:themeFill="background1"/>
            <w:vAlign w:val="center"/>
          </w:tcPr>
          <w:p w14:paraId="119BF945" w14:textId="77777777" w:rsidR="00500DE9" w:rsidRPr="00B04DEB" w:rsidRDefault="00500DE9">
            <w:pPr>
              <w:rPr>
                <w:szCs w:val="18"/>
              </w:rPr>
            </w:pPr>
          </w:p>
        </w:tc>
        <w:tc>
          <w:tcPr>
            <w:tcW w:w="833" w:type="pct"/>
            <w:tcBorders>
              <w:top w:val="dashed" w:sz="4" w:space="0" w:color="7F7F7F" w:themeColor="text1" w:themeTint="80"/>
            </w:tcBorders>
            <w:shd w:val="clear" w:color="auto" w:fill="FFFFFF" w:themeFill="background1"/>
            <w:vAlign w:val="center"/>
          </w:tcPr>
          <w:p w14:paraId="27B695B9" w14:textId="77777777" w:rsidR="00500DE9" w:rsidRPr="00B04DEB" w:rsidRDefault="00500DE9">
            <w:pPr>
              <w:rPr>
                <w:szCs w:val="18"/>
              </w:rPr>
            </w:pPr>
            <w:r w:rsidRPr="00B04DEB">
              <w:rPr>
                <w:szCs w:val="18"/>
              </w:rPr>
              <w:t>Vērtējums: zema</w:t>
            </w:r>
          </w:p>
        </w:tc>
        <w:tc>
          <w:tcPr>
            <w:tcW w:w="833" w:type="pct"/>
            <w:tcBorders>
              <w:top w:val="dashed" w:sz="4" w:space="0" w:color="7F7F7F" w:themeColor="text1" w:themeTint="80"/>
            </w:tcBorders>
            <w:vAlign w:val="center"/>
          </w:tcPr>
          <w:p w14:paraId="229AA2E4" w14:textId="77777777" w:rsidR="00500DE9" w:rsidRPr="00B04DEB" w:rsidRDefault="00500DE9">
            <w:pPr>
              <w:rPr>
                <w:szCs w:val="18"/>
              </w:rPr>
            </w:pPr>
            <w:r w:rsidRPr="00B04DEB">
              <w:rPr>
                <w:szCs w:val="18"/>
              </w:rPr>
              <w:t>Vērtējums: augsta</w:t>
            </w:r>
          </w:p>
        </w:tc>
        <w:tc>
          <w:tcPr>
            <w:tcW w:w="833" w:type="pct"/>
            <w:tcBorders>
              <w:top w:val="dashed" w:sz="4" w:space="0" w:color="7F7F7F" w:themeColor="text1" w:themeTint="80"/>
            </w:tcBorders>
            <w:shd w:val="clear" w:color="auto" w:fill="FFFFFF" w:themeFill="background1"/>
            <w:vAlign w:val="center"/>
          </w:tcPr>
          <w:p w14:paraId="2167BFA6" w14:textId="77777777" w:rsidR="00500DE9" w:rsidRPr="00B04DEB" w:rsidRDefault="00500DE9">
            <w:pPr>
              <w:rPr>
                <w:b/>
                <w:bCs/>
                <w:szCs w:val="18"/>
              </w:rPr>
            </w:pPr>
            <w:r w:rsidRPr="00B04DEB">
              <w:rPr>
                <w:b/>
                <w:bCs/>
                <w:szCs w:val="18"/>
              </w:rPr>
              <w:t>Vērtējums: zema</w:t>
            </w:r>
          </w:p>
        </w:tc>
      </w:tr>
      <w:tr w:rsidR="00500DE9" w:rsidRPr="00B04DEB" w14:paraId="4C7575AA" w14:textId="77777777" w:rsidTr="001B0A1F">
        <w:trPr>
          <w:trHeight w:val="20"/>
        </w:trPr>
        <w:tc>
          <w:tcPr>
            <w:tcW w:w="833" w:type="pct"/>
            <w:vMerge/>
            <w:shd w:val="clear" w:color="auto" w:fill="FFFFFF" w:themeFill="background1"/>
            <w:vAlign w:val="center"/>
          </w:tcPr>
          <w:p w14:paraId="627C6166" w14:textId="77777777" w:rsidR="00500DE9" w:rsidRPr="00B04DEB" w:rsidRDefault="00500DE9">
            <w:pPr>
              <w:rPr>
                <w:b/>
                <w:bCs/>
                <w:szCs w:val="18"/>
              </w:rPr>
            </w:pPr>
          </w:p>
        </w:tc>
        <w:tc>
          <w:tcPr>
            <w:tcW w:w="833" w:type="pct"/>
            <w:vMerge w:val="restart"/>
            <w:shd w:val="clear" w:color="auto" w:fill="FFFFFF" w:themeFill="background1"/>
            <w:vAlign w:val="center"/>
          </w:tcPr>
          <w:p w14:paraId="58B178FE" w14:textId="77777777" w:rsidR="00500DE9" w:rsidRPr="00B04DEB" w:rsidRDefault="00500DE9">
            <w:pPr>
              <w:rPr>
                <w:szCs w:val="18"/>
              </w:rPr>
            </w:pPr>
            <w:r w:rsidRPr="00B04DEB">
              <w:rPr>
                <w:szCs w:val="18"/>
              </w:rPr>
              <w:t>Slapja sniega nogulums (veidojas, kad krīt slapjš sniegs, bet gaisa temperatūra ir negatīva)</w:t>
            </w:r>
          </w:p>
        </w:tc>
        <w:tc>
          <w:tcPr>
            <w:tcW w:w="833" w:type="pct"/>
            <w:vMerge w:val="restart"/>
            <w:shd w:val="clear" w:color="auto" w:fill="FFFFFF" w:themeFill="background1"/>
            <w:vAlign w:val="center"/>
          </w:tcPr>
          <w:p w14:paraId="2B7B9A8A" w14:textId="77777777" w:rsidR="00500DE9" w:rsidRPr="00B04DEB" w:rsidRDefault="00500DE9">
            <w:pPr>
              <w:rPr>
                <w:szCs w:val="18"/>
              </w:rPr>
            </w:pPr>
            <w:r w:rsidRPr="00B04DEB">
              <w:rPr>
                <w:szCs w:val="18"/>
              </w:rPr>
              <w:t>Ceļi atrodas objektu tuvumā (piemēram, koku) vai zem tiem (piemēram, vadiem), kas var slapja sniega nogulumu rezultātā nolūst un traucēt satiksmi</w:t>
            </w:r>
          </w:p>
        </w:tc>
        <w:tc>
          <w:tcPr>
            <w:tcW w:w="833" w:type="pct"/>
            <w:tcBorders>
              <w:bottom w:val="dashed" w:sz="4" w:space="0" w:color="7F7F7F" w:themeColor="text1" w:themeTint="80"/>
            </w:tcBorders>
            <w:shd w:val="clear" w:color="auto" w:fill="FFFFFF" w:themeFill="background1"/>
            <w:vAlign w:val="center"/>
          </w:tcPr>
          <w:p w14:paraId="3FE47A0C" w14:textId="77777777" w:rsidR="00500DE9" w:rsidRPr="00B04DEB" w:rsidRDefault="00500DE9">
            <w:pPr>
              <w:rPr>
                <w:szCs w:val="18"/>
              </w:rPr>
            </w:pPr>
            <w:r w:rsidRPr="00B04DEB">
              <w:rPr>
                <w:szCs w:val="18"/>
              </w:rPr>
              <w:t>Slapjā sniega piesalšana pie vadiem un koku zariem, kā arī citiem priekšmetiem. Tas var izraisīt koku zaru / koku un vadu lūšanu, kā arī citu priekšmetu salūšanu, sabojāšanu</w:t>
            </w:r>
          </w:p>
        </w:tc>
        <w:tc>
          <w:tcPr>
            <w:tcW w:w="833" w:type="pct"/>
            <w:tcBorders>
              <w:bottom w:val="dashed" w:sz="4" w:space="0" w:color="7F7F7F" w:themeColor="text1" w:themeTint="80"/>
            </w:tcBorders>
            <w:vAlign w:val="center"/>
          </w:tcPr>
          <w:p w14:paraId="3B2AF700" w14:textId="77777777" w:rsidR="00500DE9" w:rsidRPr="00B04DEB" w:rsidRDefault="00500DE9">
            <w:pPr>
              <w:rPr>
                <w:szCs w:val="18"/>
              </w:rPr>
            </w:pPr>
            <w:r w:rsidRPr="00B04DEB">
              <w:rPr>
                <w:szCs w:val="18"/>
              </w:rPr>
              <w:t>Veikt laicīgu teritoriju uzturēšanu un apkopi</w:t>
            </w:r>
          </w:p>
        </w:tc>
        <w:tc>
          <w:tcPr>
            <w:tcW w:w="833" w:type="pct"/>
            <w:tcBorders>
              <w:bottom w:val="dashed" w:sz="4" w:space="0" w:color="7F7F7F" w:themeColor="text1" w:themeTint="80"/>
            </w:tcBorders>
            <w:shd w:val="clear" w:color="auto" w:fill="FFFFFF" w:themeFill="background1"/>
            <w:vAlign w:val="center"/>
          </w:tcPr>
          <w:p w14:paraId="7A529044" w14:textId="77777777" w:rsidR="00500DE9" w:rsidRPr="00B04DEB" w:rsidRDefault="00500DE9">
            <w:pPr>
              <w:rPr>
                <w:b/>
                <w:bCs/>
                <w:szCs w:val="18"/>
              </w:rPr>
            </w:pPr>
            <w:r w:rsidRPr="00B04DEB">
              <w:rPr>
                <w:b/>
                <w:bCs/>
                <w:szCs w:val="18"/>
              </w:rPr>
              <w:t>Visi autoceļi, ielas un ceļi</w:t>
            </w:r>
          </w:p>
        </w:tc>
      </w:tr>
      <w:tr w:rsidR="00500DE9" w:rsidRPr="00B04DEB" w14:paraId="7E40C61F" w14:textId="77777777" w:rsidTr="001B0A1F">
        <w:trPr>
          <w:trHeight w:val="20"/>
        </w:trPr>
        <w:tc>
          <w:tcPr>
            <w:tcW w:w="833" w:type="pct"/>
            <w:vMerge/>
            <w:shd w:val="clear" w:color="auto" w:fill="FFFFFF" w:themeFill="background1"/>
            <w:vAlign w:val="center"/>
          </w:tcPr>
          <w:p w14:paraId="512FE96D" w14:textId="77777777" w:rsidR="00500DE9" w:rsidRPr="00B04DEB" w:rsidRDefault="00500DE9">
            <w:pPr>
              <w:rPr>
                <w:b/>
                <w:bCs/>
                <w:szCs w:val="18"/>
              </w:rPr>
            </w:pPr>
          </w:p>
        </w:tc>
        <w:tc>
          <w:tcPr>
            <w:tcW w:w="833" w:type="pct"/>
            <w:vMerge/>
            <w:shd w:val="clear" w:color="auto" w:fill="FFFFFF" w:themeFill="background1"/>
            <w:vAlign w:val="center"/>
          </w:tcPr>
          <w:p w14:paraId="361ADF4D" w14:textId="77777777" w:rsidR="00500DE9" w:rsidRPr="00B04DEB" w:rsidRDefault="00500DE9">
            <w:pPr>
              <w:rPr>
                <w:szCs w:val="18"/>
              </w:rPr>
            </w:pPr>
          </w:p>
        </w:tc>
        <w:tc>
          <w:tcPr>
            <w:tcW w:w="833" w:type="pct"/>
            <w:vMerge/>
            <w:shd w:val="clear" w:color="auto" w:fill="FFFFFF" w:themeFill="background1"/>
            <w:vAlign w:val="center"/>
          </w:tcPr>
          <w:p w14:paraId="3FF56B9B" w14:textId="77777777" w:rsidR="00500DE9" w:rsidRPr="00B04DEB" w:rsidRDefault="00500DE9">
            <w:pPr>
              <w:rPr>
                <w:szCs w:val="18"/>
              </w:rPr>
            </w:pPr>
          </w:p>
        </w:tc>
        <w:tc>
          <w:tcPr>
            <w:tcW w:w="833" w:type="pct"/>
            <w:tcBorders>
              <w:top w:val="dashed" w:sz="4" w:space="0" w:color="7F7F7F" w:themeColor="text1" w:themeTint="80"/>
            </w:tcBorders>
            <w:shd w:val="clear" w:color="auto" w:fill="FFFFFF" w:themeFill="background1"/>
            <w:vAlign w:val="center"/>
          </w:tcPr>
          <w:p w14:paraId="452E02F5" w14:textId="77777777" w:rsidR="00500DE9" w:rsidRPr="00B04DEB" w:rsidRDefault="00500DE9">
            <w:pPr>
              <w:rPr>
                <w:szCs w:val="18"/>
              </w:rPr>
            </w:pPr>
            <w:r w:rsidRPr="00B04DEB">
              <w:rPr>
                <w:szCs w:val="18"/>
              </w:rPr>
              <w:t>Vērtējums: vidēja</w:t>
            </w:r>
          </w:p>
        </w:tc>
        <w:tc>
          <w:tcPr>
            <w:tcW w:w="833" w:type="pct"/>
            <w:tcBorders>
              <w:top w:val="dashed" w:sz="4" w:space="0" w:color="7F7F7F" w:themeColor="text1" w:themeTint="80"/>
            </w:tcBorders>
            <w:vAlign w:val="center"/>
          </w:tcPr>
          <w:p w14:paraId="11344F31" w14:textId="77777777" w:rsidR="00500DE9" w:rsidRPr="00B04DEB" w:rsidRDefault="00500DE9">
            <w:pPr>
              <w:rPr>
                <w:szCs w:val="18"/>
              </w:rPr>
            </w:pPr>
            <w:r w:rsidRPr="00B04DEB">
              <w:rPr>
                <w:szCs w:val="18"/>
              </w:rPr>
              <w:t>Vērtējums: augsta</w:t>
            </w:r>
          </w:p>
        </w:tc>
        <w:tc>
          <w:tcPr>
            <w:tcW w:w="833" w:type="pct"/>
            <w:tcBorders>
              <w:top w:val="dashed" w:sz="4" w:space="0" w:color="7F7F7F" w:themeColor="text1" w:themeTint="80"/>
            </w:tcBorders>
            <w:shd w:val="clear" w:color="auto" w:fill="FFFFFF" w:themeFill="background1"/>
            <w:vAlign w:val="center"/>
          </w:tcPr>
          <w:p w14:paraId="1ECECAA4" w14:textId="77777777" w:rsidR="00500DE9" w:rsidRPr="00B04DEB" w:rsidRDefault="00500DE9">
            <w:pPr>
              <w:rPr>
                <w:b/>
                <w:bCs/>
                <w:szCs w:val="18"/>
              </w:rPr>
            </w:pPr>
            <w:r w:rsidRPr="00B04DEB">
              <w:rPr>
                <w:b/>
                <w:bCs/>
                <w:szCs w:val="18"/>
              </w:rPr>
              <w:t>Vērtējums: vidēja</w:t>
            </w:r>
          </w:p>
        </w:tc>
      </w:tr>
      <w:tr w:rsidR="00500DE9" w:rsidRPr="00B04DEB" w14:paraId="42F7F99B" w14:textId="77777777" w:rsidTr="001B0A1F">
        <w:trPr>
          <w:trHeight w:val="20"/>
        </w:trPr>
        <w:tc>
          <w:tcPr>
            <w:tcW w:w="833" w:type="pct"/>
            <w:vMerge/>
            <w:shd w:val="clear" w:color="auto" w:fill="FFFFFF" w:themeFill="background1"/>
            <w:vAlign w:val="center"/>
          </w:tcPr>
          <w:p w14:paraId="15FD9D95" w14:textId="77777777" w:rsidR="00500DE9" w:rsidRPr="00B04DEB" w:rsidRDefault="00500DE9">
            <w:pPr>
              <w:rPr>
                <w:b/>
                <w:bCs/>
                <w:szCs w:val="18"/>
              </w:rPr>
            </w:pPr>
          </w:p>
        </w:tc>
        <w:tc>
          <w:tcPr>
            <w:tcW w:w="833" w:type="pct"/>
            <w:vMerge w:val="restart"/>
            <w:shd w:val="clear" w:color="auto" w:fill="FFFFFF" w:themeFill="background1"/>
            <w:vAlign w:val="center"/>
          </w:tcPr>
          <w:p w14:paraId="3D931C98" w14:textId="77777777" w:rsidR="00500DE9" w:rsidRPr="00B04DEB" w:rsidRDefault="00500DE9">
            <w:pPr>
              <w:rPr>
                <w:szCs w:val="18"/>
              </w:rPr>
            </w:pPr>
            <w:r w:rsidRPr="00B04DEB">
              <w:rPr>
                <w:szCs w:val="18"/>
              </w:rPr>
              <w:t>Biežas ūdens līmeņa izmaiņas</w:t>
            </w:r>
          </w:p>
        </w:tc>
        <w:tc>
          <w:tcPr>
            <w:tcW w:w="833" w:type="pct"/>
            <w:vMerge w:val="restart"/>
            <w:shd w:val="clear" w:color="auto" w:fill="FFFFFF" w:themeFill="background1"/>
            <w:vAlign w:val="center"/>
          </w:tcPr>
          <w:p w14:paraId="4FBCC74A" w14:textId="77777777" w:rsidR="00500DE9" w:rsidRPr="00B04DEB" w:rsidRDefault="00500DE9">
            <w:pPr>
              <w:rPr>
                <w:szCs w:val="18"/>
              </w:rPr>
            </w:pPr>
            <w:r w:rsidRPr="00B04DEB">
              <w:rPr>
                <w:szCs w:val="18"/>
              </w:rPr>
              <w:t>Tiltu balsti atrodas ūdenī vai ūdenstilpju tuvumā</w:t>
            </w:r>
          </w:p>
        </w:tc>
        <w:tc>
          <w:tcPr>
            <w:tcW w:w="833" w:type="pct"/>
            <w:tcBorders>
              <w:bottom w:val="dashed" w:sz="4" w:space="0" w:color="7F7F7F" w:themeColor="text1" w:themeTint="80"/>
            </w:tcBorders>
            <w:shd w:val="clear" w:color="auto" w:fill="FFFFFF" w:themeFill="background1"/>
            <w:vAlign w:val="center"/>
          </w:tcPr>
          <w:p w14:paraId="18363415" w14:textId="77777777" w:rsidR="00500DE9" w:rsidRPr="00B04DEB" w:rsidRDefault="00500DE9">
            <w:r w:rsidRPr="00B04DEB">
              <w:t>Tiltu balstu izskalošanās</w:t>
            </w:r>
          </w:p>
        </w:tc>
        <w:tc>
          <w:tcPr>
            <w:tcW w:w="833" w:type="pct"/>
            <w:tcBorders>
              <w:bottom w:val="dashed" w:sz="4" w:space="0" w:color="7F7F7F" w:themeColor="text1" w:themeTint="80"/>
            </w:tcBorders>
            <w:shd w:val="clear" w:color="auto" w:fill="FFFFFF" w:themeFill="background1"/>
            <w:vAlign w:val="center"/>
          </w:tcPr>
          <w:p w14:paraId="7278C711" w14:textId="77777777" w:rsidR="00500DE9" w:rsidRPr="00B04DEB" w:rsidRDefault="00500DE9">
            <w:pPr>
              <w:rPr>
                <w:szCs w:val="18"/>
              </w:rPr>
            </w:pPr>
            <w:r w:rsidRPr="00B04DEB">
              <w:rPr>
                <w:szCs w:val="18"/>
              </w:rPr>
              <w:t>Regulāri veikt tiltu balstu pārbaudi</w:t>
            </w:r>
            <w:r w:rsidRPr="00B04DEB">
              <w:rPr>
                <w:szCs w:val="18"/>
              </w:rPr>
              <w:br/>
              <w:t>Regulāri pārskatīt prasības tiltu un ceļu būvniecībai</w:t>
            </w:r>
          </w:p>
        </w:tc>
        <w:tc>
          <w:tcPr>
            <w:tcW w:w="833" w:type="pct"/>
            <w:tcBorders>
              <w:bottom w:val="dashed" w:sz="4" w:space="0" w:color="7F7F7F" w:themeColor="text1" w:themeTint="80"/>
            </w:tcBorders>
            <w:shd w:val="clear" w:color="auto" w:fill="FFFFFF" w:themeFill="background1"/>
            <w:vAlign w:val="center"/>
          </w:tcPr>
          <w:p w14:paraId="1E79D548" w14:textId="77777777" w:rsidR="00500DE9" w:rsidRPr="00B04DEB" w:rsidRDefault="00500DE9">
            <w:pPr>
              <w:rPr>
                <w:b/>
                <w:bCs/>
                <w:szCs w:val="18"/>
              </w:rPr>
            </w:pPr>
            <w:r w:rsidRPr="00B04DEB">
              <w:rPr>
                <w:b/>
                <w:bCs/>
                <w:szCs w:val="18"/>
              </w:rPr>
              <w:t>Tilti</w:t>
            </w:r>
          </w:p>
        </w:tc>
      </w:tr>
      <w:tr w:rsidR="00500DE9" w:rsidRPr="00B04DEB" w14:paraId="27049B04" w14:textId="77777777" w:rsidTr="001B0A1F">
        <w:trPr>
          <w:trHeight w:val="20"/>
        </w:trPr>
        <w:tc>
          <w:tcPr>
            <w:tcW w:w="833" w:type="pct"/>
            <w:vMerge/>
            <w:shd w:val="clear" w:color="auto" w:fill="FFFFFF" w:themeFill="background1"/>
            <w:vAlign w:val="center"/>
          </w:tcPr>
          <w:p w14:paraId="3E2F8FF7" w14:textId="77777777" w:rsidR="00500DE9" w:rsidRPr="00B04DEB" w:rsidRDefault="00500DE9">
            <w:pPr>
              <w:rPr>
                <w:b/>
                <w:bCs/>
                <w:szCs w:val="18"/>
              </w:rPr>
            </w:pPr>
          </w:p>
        </w:tc>
        <w:tc>
          <w:tcPr>
            <w:tcW w:w="833" w:type="pct"/>
            <w:vMerge/>
            <w:shd w:val="clear" w:color="auto" w:fill="FFFFFF" w:themeFill="background1"/>
            <w:vAlign w:val="center"/>
          </w:tcPr>
          <w:p w14:paraId="41B2DCB5" w14:textId="77777777" w:rsidR="00500DE9" w:rsidRPr="00B04DEB" w:rsidRDefault="00500DE9">
            <w:pPr>
              <w:rPr>
                <w:szCs w:val="18"/>
              </w:rPr>
            </w:pPr>
          </w:p>
        </w:tc>
        <w:tc>
          <w:tcPr>
            <w:tcW w:w="833" w:type="pct"/>
            <w:vMerge/>
            <w:shd w:val="clear" w:color="auto" w:fill="FFFFFF" w:themeFill="background1"/>
            <w:vAlign w:val="center"/>
          </w:tcPr>
          <w:p w14:paraId="05C9EDC4" w14:textId="77777777" w:rsidR="00500DE9" w:rsidRPr="00B04DEB" w:rsidRDefault="00500DE9">
            <w:pPr>
              <w:rPr>
                <w:szCs w:val="18"/>
              </w:rPr>
            </w:pPr>
          </w:p>
        </w:tc>
        <w:tc>
          <w:tcPr>
            <w:tcW w:w="833" w:type="pct"/>
            <w:tcBorders>
              <w:top w:val="dashed" w:sz="4" w:space="0" w:color="7F7F7F" w:themeColor="text1" w:themeTint="80"/>
            </w:tcBorders>
            <w:shd w:val="clear" w:color="auto" w:fill="FFFFFF" w:themeFill="background1"/>
            <w:vAlign w:val="center"/>
          </w:tcPr>
          <w:p w14:paraId="2EB31BCC" w14:textId="77777777" w:rsidR="00500DE9" w:rsidRPr="00B04DEB" w:rsidRDefault="00500DE9">
            <w:r w:rsidRPr="00B04DEB">
              <w:t>Vērtējums: augsta</w:t>
            </w:r>
          </w:p>
        </w:tc>
        <w:tc>
          <w:tcPr>
            <w:tcW w:w="833" w:type="pct"/>
            <w:tcBorders>
              <w:top w:val="dashed" w:sz="4" w:space="0" w:color="7F7F7F" w:themeColor="text1" w:themeTint="80"/>
            </w:tcBorders>
            <w:shd w:val="clear" w:color="auto" w:fill="FFFFFF" w:themeFill="background1"/>
            <w:vAlign w:val="center"/>
          </w:tcPr>
          <w:p w14:paraId="283E1F4D" w14:textId="77777777" w:rsidR="00500DE9" w:rsidRPr="00B04DEB" w:rsidRDefault="00500DE9">
            <w:pPr>
              <w:rPr>
                <w:szCs w:val="18"/>
              </w:rPr>
            </w:pPr>
            <w:r w:rsidRPr="00B04DEB">
              <w:rPr>
                <w:szCs w:val="18"/>
              </w:rPr>
              <w:t>Vērtējums: augsta</w:t>
            </w:r>
          </w:p>
        </w:tc>
        <w:tc>
          <w:tcPr>
            <w:tcW w:w="833" w:type="pct"/>
            <w:tcBorders>
              <w:top w:val="dashed" w:sz="4" w:space="0" w:color="7F7F7F" w:themeColor="text1" w:themeTint="80"/>
            </w:tcBorders>
            <w:shd w:val="clear" w:color="auto" w:fill="FFFFFF" w:themeFill="background1"/>
            <w:vAlign w:val="center"/>
          </w:tcPr>
          <w:p w14:paraId="72439DAB" w14:textId="77777777" w:rsidR="00500DE9" w:rsidRPr="00B04DEB" w:rsidRDefault="00500DE9">
            <w:r w:rsidRPr="00B04DEB">
              <w:rPr>
                <w:b/>
                <w:bCs/>
                <w:szCs w:val="18"/>
              </w:rPr>
              <w:t>Vērtējums: vidēja</w:t>
            </w:r>
          </w:p>
        </w:tc>
      </w:tr>
      <w:tr w:rsidR="00500DE9" w:rsidRPr="00B04DEB" w14:paraId="352F5C0D" w14:textId="77777777" w:rsidTr="001B0A1F">
        <w:trPr>
          <w:trHeight w:val="20"/>
        </w:trPr>
        <w:tc>
          <w:tcPr>
            <w:tcW w:w="833" w:type="pct"/>
            <w:vMerge/>
            <w:shd w:val="clear" w:color="auto" w:fill="FFFFFF" w:themeFill="background1"/>
            <w:vAlign w:val="center"/>
          </w:tcPr>
          <w:p w14:paraId="76BB9F86" w14:textId="77777777" w:rsidR="00500DE9" w:rsidRPr="00B04DEB" w:rsidRDefault="00500DE9">
            <w:pPr>
              <w:keepNext/>
              <w:rPr>
                <w:b/>
                <w:bCs/>
                <w:szCs w:val="18"/>
              </w:rPr>
            </w:pPr>
          </w:p>
        </w:tc>
        <w:tc>
          <w:tcPr>
            <w:tcW w:w="833" w:type="pct"/>
            <w:vMerge w:val="restart"/>
            <w:shd w:val="clear" w:color="auto" w:fill="FFFFFF" w:themeFill="background1"/>
            <w:vAlign w:val="center"/>
          </w:tcPr>
          <w:p w14:paraId="16E3C4EE" w14:textId="77777777" w:rsidR="00500DE9" w:rsidRPr="00B04DEB" w:rsidRDefault="00500DE9">
            <w:pPr>
              <w:keepNext/>
              <w:rPr>
                <w:szCs w:val="18"/>
              </w:rPr>
            </w:pPr>
            <w:r w:rsidRPr="00B04DEB">
              <w:rPr>
                <w:szCs w:val="18"/>
              </w:rPr>
              <w:t>Karstuma viļņi, ilgstošs karstums</w:t>
            </w:r>
          </w:p>
        </w:tc>
        <w:tc>
          <w:tcPr>
            <w:tcW w:w="833" w:type="pct"/>
            <w:vMerge w:val="restart"/>
            <w:shd w:val="clear" w:color="auto" w:fill="FFFFFF" w:themeFill="background1"/>
            <w:vAlign w:val="center"/>
          </w:tcPr>
          <w:p w14:paraId="3B068BA5" w14:textId="77777777" w:rsidR="00500DE9" w:rsidRPr="00B04DEB" w:rsidRDefault="00500DE9">
            <w:pPr>
              <w:keepNext/>
              <w:rPr>
                <w:szCs w:val="18"/>
              </w:rPr>
            </w:pPr>
            <w:r w:rsidRPr="00B04DEB">
              <w:rPr>
                <w:szCs w:val="18"/>
              </w:rPr>
              <w:t>Asfalta segums daudzviet ir novecojis un nav atjaunots optimālā laikā.</w:t>
            </w:r>
          </w:p>
          <w:p w14:paraId="052800BA" w14:textId="77777777" w:rsidR="00500DE9" w:rsidRPr="00B04DEB" w:rsidRDefault="00500DE9">
            <w:pPr>
              <w:keepNext/>
              <w:rPr>
                <w:szCs w:val="18"/>
              </w:rPr>
            </w:pPr>
            <w:r w:rsidRPr="00B04DEB">
              <w:rPr>
                <w:szCs w:val="18"/>
              </w:rPr>
              <w:t>Autoceļi, ielas un ceļi ar asfalta segumu ceļi atrodas pilsētās, kur veidojas siltuma salas</w:t>
            </w:r>
          </w:p>
        </w:tc>
        <w:tc>
          <w:tcPr>
            <w:tcW w:w="833" w:type="pct"/>
            <w:tcBorders>
              <w:bottom w:val="dashed" w:sz="4" w:space="0" w:color="7F7F7F" w:themeColor="text1" w:themeTint="80"/>
            </w:tcBorders>
            <w:shd w:val="clear" w:color="auto" w:fill="FFFFFF" w:themeFill="background1"/>
            <w:vAlign w:val="center"/>
          </w:tcPr>
          <w:p w14:paraId="6AB0937E" w14:textId="77777777" w:rsidR="00500DE9" w:rsidRPr="00B04DEB" w:rsidRDefault="00500DE9">
            <w:pPr>
              <w:keepNext/>
              <w:rPr>
                <w:szCs w:val="18"/>
              </w:rPr>
            </w:pPr>
            <w:r w:rsidRPr="00B04DEB">
              <w:rPr>
                <w:szCs w:val="18"/>
              </w:rPr>
              <w:t>Karstuma viļņu ietekmē notiek asfalta seguma pastiprināta mīkstēšana</w:t>
            </w:r>
          </w:p>
        </w:tc>
        <w:tc>
          <w:tcPr>
            <w:tcW w:w="833" w:type="pct"/>
            <w:tcBorders>
              <w:bottom w:val="dashed" w:sz="4" w:space="0" w:color="7F7F7F" w:themeColor="text1" w:themeTint="80"/>
            </w:tcBorders>
            <w:shd w:val="clear" w:color="auto" w:fill="FFFFFF" w:themeFill="background1"/>
            <w:vAlign w:val="center"/>
          </w:tcPr>
          <w:p w14:paraId="13174442" w14:textId="77777777" w:rsidR="00500DE9" w:rsidRPr="00B04DEB" w:rsidRDefault="00500DE9">
            <w:pPr>
              <w:keepNext/>
              <w:rPr>
                <w:szCs w:val="18"/>
              </w:rPr>
            </w:pPr>
            <w:r w:rsidRPr="00B04DEB">
              <w:rPr>
                <w:szCs w:val="18"/>
              </w:rPr>
              <w:t>Bitumena ar augstāku mīkstēšanas temperatūras robežu izmantošana</w:t>
            </w:r>
          </w:p>
        </w:tc>
        <w:tc>
          <w:tcPr>
            <w:tcW w:w="833" w:type="pct"/>
            <w:tcBorders>
              <w:bottom w:val="dashed" w:sz="4" w:space="0" w:color="7F7F7F" w:themeColor="text1" w:themeTint="80"/>
            </w:tcBorders>
            <w:shd w:val="clear" w:color="auto" w:fill="FFFFFF" w:themeFill="background1"/>
            <w:vAlign w:val="center"/>
          </w:tcPr>
          <w:p w14:paraId="7EA258A3" w14:textId="77777777" w:rsidR="00500DE9" w:rsidRPr="00B04DEB" w:rsidRDefault="00500DE9">
            <w:pPr>
              <w:keepNext/>
              <w:rPr>
                <w:b/>
                <w:bCs/>
                <w:szCs w:val="18"/>
              </w:rPr>
            </w:pPr>
            <w:r w:rsidRPr="00B04DEB">
              <w:rPr>
                <w:b/>
                <w:bCs/>
                <w:szCs w:val="18"/>
              </w:rPr>
              <w:t>Visi autoceļi, ielas un ceļi ar asfalta segumu</w:t>
            </w:r>
          </w:p>
        </w:tc>
      </w:tr>
      <w:tr w:rsidR="00500DE9" w:rsidRPr="00B04DEB" w14:paraId="0FAF940C" w14:textId="77777777" w:rsidTr="001B0A1F">
        <w:trPr>
          <w:trHeight w:val="20"/>
        </w:trPr>
        <w:tc>
          <w:tcPr>
            <w:tcW w:w="833" w:type="pct"/>
            <w:vMerge/>
            <w:shd w:val="clear" w:color="auto" w:fill="FFFFFF" w:themeFill="background1"/>
            <w:vAlign w:val="center"/>
          </w:tcPr>
          <w:p w14:paraId="74EB3BDB" w14:textId="77777777" w:rsidR="00500DE9" w:rsidRPr="00B04DEB" w:rsidRDefault="00500DE9">
            <w:pPr>
              <w:keepNext/>
              <w:rPr>
                <w:b/>
                <w:bCs/>
                <w:szCs w:val="18"/>
              </w:rPr>
            </w:pPr>
          </w:p>
        </w:tc>
        <w:tc>
          <w:tcPr>
            <w:tcW w:w="833" w:type="pct"/>
            <w:vMerge/>
            <w:shd w:val="clear" w:color="auto" w:fill="FFFFFF" w:themeFill="background1"/>
            <w:vAlign w:val="center"/>
          </w:tcPr>
          <w:p w14:paraId="7F64384A" w14:textId="77777777" w:rsidR="00500DE9" w:rsidRPr="00B04DEB" w:rsidRDefault="00500DE9">
            <w:pPr>
              <w:keepNext/>
              <w:rPr>
                <w:szCs w:val="18"/>
              </w:rPr>
            </w:pPr>
          </w:p>
        </w:tc>
        <w:tc>
          <w:tcPr>
            <w:tcW w:w="833" w:type="pct"/>
            <w:vMerge/>
            <w:shd w:val="clear" w:color="auto" w:fill="FFFFFF" w:themeFill="background1"/>
            <w:vAlign w:val="center"/>
          </w:tcPr>
          <w:p w14:paraId="42D07947" w14:textId="77777777" w:rsidR="00500DE9" w:rsidRPr="00B04DEB" w:rsidRDefault="00500DE9">
            <w:pPr>
              <w:keepNext/>
              <w:rPr>
                <w:szCs w:val="18"/>
              </w:rPr>
            </w:pPr>
          </w:p>
        </w:tc>
        <w:tc>
          <w:tcPr>
            <w:tcW w:w="833" w:type="pct"/>
            <w:tcBorders>
              <w:top w:val="dashed" w:sz="4" w:space="0" w:color="7F7F7F" w:themeColor="text1" w:themeTint="80"/>
            </w:tcBorders>
            <w:shd w:val="clear" w:color="auto" w:fill="FFFFFF" w:themeFill="background1"/>
            <w:vAlign w:val="center"/>
          </w:tcPr>
          <w:p w14:paraId="52C95F26" w14:textId="77777777" w:rsidR="00500DE9" w:rsidRPr="00B04DEB" w:rsidRDefault="00500DE9">
            <w:pPr>
              <w:keepNext/>
              <w:rPr>
                <w:szCs w:val="18"/>
              </w:rPr>
            </w:pPr>
            <w:r w:rsidRPr="00B04DEB">
              <w:rPr>
                <w:szCs w:val="18"/>
              </w:rPr>
              <w:t>Vērtējums: vidēja</w:t>
            </w:r>
          </w:p>
        </w:tc>
        <w:tc>
          <w:tcPr>
            <w:tcW w:w="833" w:type="pct"/>
            <w:tcBorders>
              <w:top w:val="dashed" w:sz="4" w:space="0" w:color="7F7F7F" w:themeColor="text1" w:themeTint="80"/>
            </w:tcBorders>
            <w:shd w:val="clear" w:color="auto" w:fill="FFFFFF" w:themeFill="background1"/>
            <w:vAlign w:val="center"/>
          </w:tcPr>
          <w:p w14:paraId="12542427" w14:textId="77777777" w:rsidR="00500DE9" w:rsidRPr="00B04DEB" w:rsidRDefault="00500DE9">
            <w:pPr>
              <w:keepNext/>
              <w:rPr>
                <w:szCs w:val="18"/>
              </w:rPr>
            </w:pPr>
            <w:r w:rsidRPr="00B04DEB">
              <w:rPr>
                <w:szCs w:val="18"/>
              </w:rPr>
              <w:t>Vērtējums: vidēja</w:t>
            </w:r>
          </w:p>
        </w:tc>
        <w:tc>
          <w:tcPr>
            <w:tcW w:w="833" w:type="pct"/>
            <w:tcBorders>
              <w:top w:val="dashed" w:sz="4" w:space="0" w:color="7F7F7F" w:themeColor="text1" w:themeTint="80"/>
            </w:tcBorders>
            <w:shd w:val="clear" w:color="auto" w:fill="FFFFFF" w:themeFill="background1"/>
            <w:vAlign w:val="center"/>
          </w:tcPr>
          <w:p w14:paraId="40FB9C7F" w14:textId="77777777" w:rsidR="00500DE9" w:rsidRPr="00B04DEB" w:rsidRDefault="00500DE9">
            <w:pPr>
              <w:keepNext/>
              <w:rPr>
                <w:b/>
                <w:bCs/>
                <w:szCs w:val="18"/>
              </w:rPr>
            </w:pPr>
            <w:r w:rsidRPr="00B04DEB">
              <w:rPr>
                <w:b/>
                <w:bCs/>
                <w:szCs w:val="18"/>
              </w:rPr>
              <w:t>Vērtējums: vidēja</w:t>
            </w:r>
          </w:p>
        </w:tc>
      </w:tr>
    </w:tbl>
    <w:p w14:paraId="5DCF5704" w14:textId="77777777" w:rsidR="00500DE9" w:rsidRPr="00B04DEB" w:rsidRDefault="00500DE9" w:rsidP="002E45F3">
      <w:pPr>
        <w:pStyle w:val="Source"/>
      </w:pPr>
      <w:r w:rsidRPr="00B04DEB">
        <w:t>Avots: KPMG analīze</w:t>
      </w:r>
    </w:p>
    <w:p w14:paraId="764A194E" w14:textId="77777777" w:rsidR="00500DE9" w:rsidRPr="00B04DEB" w:rsidRDefault="00500DE9" w:rsidP="00500DE9">
      <w:pPr>
        <w:rPr>
          <w:rFonts w:eastAsia="Arial Unicode MS"/>
          <w:sz w:val="12"/>
          <w:szCs w:val="12"/>
        </w:rPr>
      </w:pPr>
      <w:r w:rsidRPr="00B04DEB">
        <w:br w:type="page"/>
      </w:r>
    </w:p>
    <w:p w14:paraId="317008BE" w14:textId="5A77E546" w:rsidR="00500DE9" w:rsidRPr="00B04DEB" w:rsidRDefault="00500DE9" w:rsidP="00500DE9">
      <w:pPr>
        <w:pStyle w:val="Caption"/>
      </w:pPr>
      <w:bookmarkStart w:id="100" w:name="_Toc195790731"/>
      <w:bookmarkStart w:id="101" w:name="_Toc202453552"/>
      <w:r w:rsidRPr="00B04DEB">
        <w:lastRenderedPageBreak/>
        <w:t xml:space="preserve">Tabula nr. </w:t>
      </w:r>
      <w:r w:rsidRPr="00B04DEB">
        <w:fldChar w:fldCharType="begin"/>
      </w:r>
      <w:r w:rsidRPr="00B04DEB">
        <w:instrText xml:space="preserve"> SEQ Tabula \* ARABIC </w:instrText>
      </w:r>
      <w:r w:rsidRPr="00B04DEB">
        <w:fldChar w:fldCharType="separate"/>
      </w:r>
      <w:r w:rsidR="00082691">
        <w:rPr>
          <w:noProof/>
        </w:rPr>
        <w:t>7</w:t>
      </w:r>
      <w:r w:rsidRPr="00B04DEB">
        <w:fldChar w:fldCharType="end"/>
      </w:r>
      <w:r w:rsidRPr="00B04DEB">
        <w:t>. Identificētā klimata pārmaiņu izraisītā ievainojamība dzelzceļa infrastruktūrai Latvijā</w:t>
      </w:r>
      <w:bookmarkEnd w:id="100"/>
      <w:bookmarkEnd w:id="101"/>
    </w:p>
    <w:tbl>
      <w:tblPr>
        <w:tblStyle w:val="TableGrid"/>
        <w:tblW w:w="0" w:type="auto"/>
        <w:tblLayout w:type="fixed"/>
        <w:tblLook w:val="04A0" w:firstRow="1" w:lastRow="0" w:firstColumn="1" w:lastColumn="0" w:noHBand="0" w:noVBand="1"/>
      </w:tblPr>
      <w:tblGrid>
        <w:gridCol w:w="2067"/>
        <w:gridCol w:w="2068"/>
        <w:gridCol w:w="2068"/>
        <w:gridCol w:w="2068"/>
        <w:gridCol w:w="2068"/>
        <w:gridCol w:w="2068"/>
      </w:tblGrid>
      <w:tr w:rsidR="00500DE9" w:rsidRPr="00B04DEB" w14:paraId="07A6E991" w14:textId="77777777" w:rsidTr="000E560E">
        <w:trPr>
          <w:trHeight w:val="20"/>
          <w:tblHeader/>
        </w:trPr>
        <w:tc>
          <w:tcPr>
            <w:tcW w:w="2067" w:type="dxa"/>
            <w:tcBorders>
              <w:bottom w:val="single" w:sz="4" w:space="0" w:color="auto"/>
            </w:tcBorders>
            <w:shd w:val="clear" w:color="auto" w:fill="002060"/>
            <w:vAlign w:val="center"/>
          </w:tcPr>
          <w:p w14:paraId="320C3C10" w14:textId="0C912434" w:rsidR="00500DE9" w:rsidRPr="00B04DEB" w:rsidRDefault="00500DE9" w:rsidP="0039573D">
            <w:pPr>
              <w:rPr>
                <w:sz w:val="20"/>
                <w:szCs w:val="24"/>
              </w:rPr>
            </w:pPr>
            <w:r w:rsidRPr="00B04DEB">
              <w:rPr>
                <w:rFonts w:ascii="KPMG Bold" w:hAnsi="KPMG Bold"/>
                <w:sz w:val="28"/>
                <w:szCs w:val="28"/>
              </w:rPr>
              <w:t>Klimata pārmaiņu izpausme</w:t>
            </w:r>
          </w:p>
        </w:tc>
        <w:tc>
          <w:tcPr>
            <w:tcW w:w="2068" w:type="dxa"/>
            <w:tcBorders>
              <w:bottom w:val="single" w:sz="4" w:space="0" w:color="auto"/>
            </w:tcBorders>
            <w:shd w:val="clear" w:color="auto" w:fill="002060"/>
            <w:vAlign w:val="center"/>
          </w:tcPr>
          <w:p w14:paraId="1A68FFE4" w14:textId="77777777" w:rsidR="00500DE9" w:rsidRPr="00B04DEB" w:rsidRDefault="00500DE9" w:rsidP="0039573D">
            <w:pPr>
              <w:rPr>
                <w:b/>
                <w:bCs/>
                <w:sz w:val="20"/>
                <w:szCs w:val="24"/>
              </w:rPr>
            </w:pPr>
            <w:r w:rsidRPr="00B04DEB">
              <w:rPr>
                <w:rFonts w:ascii="KPMG Bold" w:hAnsi="KPMG Bold"/>
                <w:sz w:val="28"/>
                <w:szCs w:val="28"/>
              </w:rPr>
              <w:t>Izpausmes sekas</w:t>
            </w:r>
          </w:p>
        </w:tc>
        <w:tc>
          <w:tcPr>
            <w:tcW w:w="2068" w:type="dxa"/>
            <w:tcBorders>
              <w:bottom w:val="single" w:sz="4" w:space="0" w:color="auto"/>
            </w:tcBorders>
            <w:shd w:val="clear" w:color="auto" w:fill="002060"/>
            <w:vAlign w:val="center"/>
          </w:tcPr>
          <w:p w14:paraId="492D8BA5" w14:textId="77777777" w:rsidR="00500DE9" w:rsidRPr="00B04DEB" w:rsidRDefault="00500DE9" w:rsidP="0039573D">
            <w:pPr>
              <w:rPr>
                <w:b/>
                <w:bCs/>
                <w:sz w:val="20"/>
                <w:szCs w:val="24"/>
              </w:rPr>
            </w:pPr>
            <w:r w:rsidRPr="00B04DEB">
              <w:rPr>
                <w:rFonts w:ascii="KPMG Bold" w:hAnsi="KPMG Bold"/>
                <w:sz w:val="28"/>
                <w:szCs w:val="28"/>
              </w:rPr>
              <w:t>Jutība (</w:t>
            </w:r>
            <w:r w:rsidRPr="00B04DEB">
              <w:rPr>
                <w:rFonts w:ascii="KPMG Bold" w:hAnsi="KPMG Bold"/>
                <w:i/>
                <w:iCs/>
                <w:sz w:val="28"/>
                <w:szCs w:val="28"/>
              </w:rPr>
              <w:t>sensitivity</w:t>
            </w:r>
            <w:r w:rsidRPr="00B04DEB">
              <w:rPr>
                <w:rFonts w:ascii="KPMG Bold" w:hAnsi="KPMG Bold"/>
                <w:sz w:val="28"/>
                <w:szCs w:val="28"/>
              </w:rPr>
              <w:t>)</w:t>
            </w:r>
          </w:p>
        </w:tc>
        <w:tc>
          <w:tcPr>
            <w:tcW w:w="2068" w:type="dxa"/>
            <w:tcBorders>
              <w:bottom w:val="single" w:sz="4" w:space="0" w:color="auto"/>
            </w:tcBorders>
            <w:shd w:val="clear" w:color="auto" w:fill="002060"/>
            <w:vAlign w:val="center"/>
          </w:tcPr>
          <w:p w14:paraId="73530D28" w14:textId="77777777" w:rsidR="00500DE9" w:rsidRDefault="00500DE9" w:rsidP="0039573D">
            <w:pPr>
              <w:rPr>
                <w:rFonts w:ascii="KPMG Bold" w:hAnsi="KPMG Bold"/>
                <w:sz w:val="28"/>
                <w:szCs w:val="28"/>
              </w:rPr>
            </w:pPr>
            <w:r w:rsidRPr="00B04DEB">
              <w:rPr>
                <w:rFonts w:ascii="KPMG Bold" w:hAnsi="KPMG Bold"/>
                <w:sz w:val="28"/>
                <w:szCs w:val="28"/>
              </w:rPr>
              <w:t>Potenciālā ietekme (</w:t>
            </w:r>
            <w:r w:rsidRPr="00B04DEB">
              <w:rPr>
                <w:rFonts w:ascii="KPMG Bold" w:hAnsi="KPMG Bold"/>
                <w:i/>
                <w:iCs/>
                <w:sz w:val="28"/>
                <w:szCs w:val="28"/>
              </w:rPr>
              <w:t>potential impact</w:t>
            </w:r>
            <w:r w:rsidRPr="00B04DEB">
              <w:rPr>
                <w:rFonts w:ascii="KPMG Bold" w:hAnsi="KPMG Bold"/>
                <w:sz w:val="28"/>
                <w:szCs w:val="28"/>
              </w:rPr>
              <w:t>)</w:t>
            </w:r>
          </w:p>
          <w:p w14:paraId="1389DFDC" w14:textId="77777777" w:rsidR="0039573D" w:rsidRPr="00B04DEB" w:rsidRDefault="0039573D" w:rsidP="0039573D">
            <w:pPr>
              <w:rPr>
                <w:b/>
                <w:bCs/>
                <w:sz w:val="20"/>
                <w:szCs w:val="24"/>
              </w:rPr>
            </w:pPr>
          </w:p>
          <w:p w14:paraId="542CBE07" w14:textId="77777777" w:rsidR="00500DE9" w:rsidRPr="0039573D" w:rsidRDefault="00500DE9" w:rsidP="0039573D">
            <w:pPr>
              <w:rPr>
                <w:rFonts w:cstheme="minorHAnsi"/>
                <w:b/>
                <w:sz w:val="20"/>
                <w:szCs w:val="20"/>
              </w:rPr>
            </w:pPr>
            <w:r w:rsidRPr="0039573D">
              <w:rPr>
                <w:rFonts w:cstheme="minorHAnsi"/>
                <w:szCs w:val="18"/>
              </w:rPr>
              <w:t>1-ļoti zema; 2-zema; 3-vidēja; 4-augsta; 5-ļoti augsta</w:t>
            </w:r>
          </w:p>
        </w:tc>
        <w:tc>
          <w:tcPr>
            <w:tcW w:w="2068" w:type="dxa"/>
            <w:tcBorders>
              <w:bottom w:val="single" w:sz="4" w:space="0" w:color="auto"/>
            </w:tcBorders>
            <w:shd w:val="clear" w:color="auto" w:fill="002060"/>
            <w:vAlign w:val="center"/>
          </w:tcPr>
          <w:p w14:paraId="5382EE2E" w14:textId="77777777" w:rsidR="00500DE9" w:rsidRDefault="00500DE9" w:rsidP="0039573D">
            <w:pPr>
              <w:rPr>
                <w:rFonts w:ascii="KPMG Bold" w:hAnsi="KPMG Bold"/>
                <w:sz w:val="28"/>
                <w:szCs w:val="28"/>
              </w:rPr>
            </w:pPr>
            <w:r w:rsidRPr="00B04DEB">
              <w:rPr>
                <w:rFonts w:ascii="KPMG Bold" w:hAnsi="KPMG Bold"/>
                <w:sz w:val="28"/>
                <w:szCs w:val="28"/>
              </w:rPr>
              <w:t>Pielāgošanās spēja (</w:t>
            </w:r>
            <w:r w:rsidRPr="00B04DEB">
              <w:rPr>
                <w:rFonts w:ascii="KPMG Bold" w:hAnsi="KPMG Bold"/>
                <w:i/>
                <w:iCs/>
                <w:sz w:val="28"/>
                <w:szCs w:val="28"/>
              </w:rPr>
              <w:t>adaptive capacity</w:t>
            </w:r>
            <w:r w:rsidRPr="00B04DEB">
              <w:rPr>
                <w:rFonts w:ascii="KPMG Bold" w:hAnsi="KPMG Bold"/>
                <w:sz w:val="28"/>
                <w:szCs w:val="28"/>
              </w:rPr>
              <w:t>)</w:t>
            </w:r>
          </w:p>
          <w:p w14:paraId="0CDDE934" w14:textId="77777777" w:rsidR="0039573D" w:rsidRPr="00B04DEB" w:rsidRDefault="0039573D" w:rsidP="0039573D">
            <w:pPr>
              <w:rPr>
                <w:b/>
                <w:bCs/>
                <w:sz w:val="20"/>
                <w:szCs w:val="24"/>
              </w:rPr>
            </w:pPr>
          </w:p>
          <w:p w14:paraId="60F83A2B" w14:textId="77777777" w:rsidR="00500DE9" w:rsidRPr="00B04DEB" w:rsidRDefault="00500DE9" w:rsidP="0039573D">
            <w:pPr>
              <w:rPr>
                <w:b/>
                <w:bCs/>
                <w:sz w:val="20"/>
                <w:szCs w:val="24"/>
              </w:rPr>
            </w:pPr>
            <w:r w:rsidRPr="0039573D">
              <w:rPr>
                <w:rFonts w:cstheme="minorHAnsi"/>
                <w:szCs w:val="18"/>
              </w:rPr>
              <w:t>5-ļoti zema; 4-zema; 3-vidēja; 2-augsta; 1- ļoti augsta</w:t>
            </w:r>
          </w:p>
        </w:tc>
        <w:tc>
          <w:tcPr>
            <w:tcW w:w="2068" w:type="dxa"/>
            <w:tcBorders>
              <w:bottom w:val="single" w:sz="4" w:space="0" w:color="auto"/>
            </w:tcBorders>
            <w:shd w:val="clear" w:color="auto" w:fill="0070C0"/>
            <w:vAlign w:val="center"/>
          </w:tcPr>
          <w:p w14:paraId="2DDC6D32" w14:textId="77777777" w:rsidR="00500DE9" w:rsidRDefault="00500DE9" w:rsidP="0039573D">
            <w:pPr>
              <w:pStyle w:val="BodyText"/>
              <w:jc w:val="left"/>
              <w:rPr>
                <w:rFonts w:ascii="KPMG Bold" w:eastAsiaTheme="minorEastAsia" w:hAnsi="KPMG Bold"/>
                <w:color w:val="FFFFFF" w:themeColor="background1"/>
                <w:sz w:val="28"/>
                <w:szCs w:val="28"/>
              </w:rPr>
            </w:pPr>
            <w:r w:rsidRPr="0039573D">
              <w:rPr>
                <w:rFonts w:ascii="KPMG Bold" w:hAnsi="KPMG Bold"/>
                <w:color w:val="FFFFFF" w:themeColor="background1"/>
                <w:sz w:val="28"/>
                <w:szCs w:val="28"/>
              </w:rPr>
              <w:t>Ievainojamība (vulnerability)</w:t>
            </w:r>
          </w:p>
          <w:p w14:paraId="7C55EE61" w14:textId="77777777" w:rsidR="00500DE9" w:rsidRPr="0039573D" w:rsidRDefault="00500DE9" w:rsidP="0039573D">
            <w:pPr>
              <w:pStyle w:val="BodyText"/>
              <w:jc w:val="left"/>
              <w:rPr>
                <w:rFonts w:ascii="KPMG Bold" w:hAnsi="KPMG Bold"/>
                <w:sz w:val="28"/>
                <w:szCs w:val="28"/>
              </w:rPr>
            </w:pPr>
            <w:r w:rsidRPr="0039573D">
              <w:rPr>
                <w:rFonts w:cstheme="minorHAnsi"/>
                <w:color w:val="FFFFFF" w:themeColor="background1"/>
                <w:szCs w:val="18"/>
              </w:rPr>
              <w:t>≤4 zema; 5-7 vidēja;  ≥8 augsta</w:t>
            </w:r>
          </w:p>
        </w:tc>
      </w:tr>
      <w:tr w:rsidR="00500DE9" w:rsidRPr="00B04DEB" w14:paraId="248AA165" w14:textId="77777777">
        <w:trPr>
          <w:trHeight w:val="20"/>
        </w:trPr>
        <w:tc>
          <w:tcPr>
            <w:tcW w:w="12407" w:type="dxa"/>
            <w:gridSpan w:val="6"/>
            <w:shd w:val="clear" w:color="auto" w:fill="510DBC"/>
            <w:vAlign w:val="center"/>
          </w:tcPr>
          <w:p w14:paraId="295B0990" w14:textId="77777777" w:rsidR="00500DE9" w:rsidRPr="00B04DEB" w:rsidRDefault="00500DE9">
            <w:pPr>
              <w:jc w:val="center"/>
              <w:rPr>
                <w:rFonts w:ascii="KPMG Bold" w:hAnsi="KPMG Bold"/>
                <w:b/>
                <w:bCs/>
                <w:sz w:val="36"/>
                <w:szCs w:val="36"/>
              </w:rPr>
            </w:pPr>
            <w:r w:rsidRPr="00B04DEB">
              <w:rPr>
                <w:rFonts w:ascii="KPMG Bold" w:hAnsi="KPMG Bold"/>
                <w:sz w:val="36"/>
                <w:szCs w:val="36"/>
              </w:rPr>
              <w:t>Dzelzceļi</w:t>
            </w:r>
          </w:p>
        </w:tc>
      </w:tr>
      <w:tr w:rsidR="00500DE9" w:rsidRPr="00B04DEB" w14:paraId="7B96D1D4" w14:textId="77777777" w:rsidTr="001B0A1F">
        <w:trPr>
          <w:trHeight w:val="20"/>
        </w:trPr>
        <w:tc>
          <w:tcPr>
            <w:tcW w:w="2067" w:type="dxa"/>
            <w:vMerge w:val="restart"/>
            <w:shd w:val="clear" w:color="auto" w:fill="FFFFFF" w:themeFill="background1"/>
            <w:vAlign w:val="center"/>
          </w:tcPr>
          <w:p w14:paraId="755E6F7D" w14:textId="77777777" w:rsidR="00500DE9" w:rsidRPr="00B04DEB" w:rsidRDefault="00500DE9">
            <w:pPr>
              <w:rPr>
                <w:szCs w:val="18"/>
              </w:rPr>
            </w:pPr>
            <w:r w:rsidRPr="00B04DEB">
              <w:rPr>
                <w:szCs w:val="18"/>
              </w:rPr>
              <w:t>Ekstrēmi laikapstākļi</w:t>
            </w:r>
          </w:p>
        </w:tc>
        <w:tc>
          <w:tcPr>
            <w:tcW w:w="2068" w:type="dxa"/>
            <w:vMerge w:val="restart"/>
            <w:shd w:val="clear" w:color="auto" w:fill="FFFFFF" w:themeFill="background1"/>
            <w:vAlign w:val="center"/>
          </w:tcPr>
          <w:p w14:paraId="42E7F968" w14:textId="77777777" w:rsidR="00500DE9" w:rsidRPr="00B04DEB" w:rsidRDefault="00500DE9">
            <w:pPr>
              <w:rPr>
                <w:szCs w:val="18"/>
              </w:rPr>
            </w:pPr>
            <w:r w:rsidRPr="00B04DEB">
              <w:rPr>
                <w:szCs w:val="18"/>
              </w:rPr>
              <w:t>Vētras, vēja brāzmas</w:t>
            </w:r>
          </w:p>
        </w:tc>
        <w:tc>
          <w:tcPr>
            <w:tcW w:w="2068" w:type="dxa"/>
            <w:vMerge w:val="restart"/>
            <w:shd w:val="clear" w:color="auto" w:fill="FFFFFF" w:themeFill="background1"/>
            <w:vAlign w:val="center"/>
          </w:tcPr>
          <w:p w14:paraId="5857F34E" w14:textId="77777777" w:rsidR="00500DE9" w:rsidRPr="00B04DEB" w:rsidRDefault="00500DE9">
            <w:pPr>
              <w:rPr>
                <w:szCs w:val="18"/>
              </w:rPr>
            </w:pPr>
            <w:r w:rsidRPr="00B04DEB">
              <w:rPr>
                <w:szCs w:val="18"/>
              </w:rPr>
              <w:t xml:space="preserve">Gar sliežu ceļiem aug koki, kā arī tie atrodas meža platību tuvumā </w:t>
            </w:r>
          </w:p>
        </w:tc>
        <w:tc>
          <w:tcPr>
            <w:tcW w:w="2068" w:type="dxa"/>
            <w:tcBorders>
              <w:bottom w:val="dashed" w:sz="4" w:space="0" w:color="7F7F7F" w:themeColor="text1" w:themeTint="80"/>
            </w:tcBorders>
            <w:shd w:val="clear" w:color="auto" w:fill="FFFFFF" w:themeFill="background1"/>
            <w:vAlign w:val="center"/>
          </w:tcPr>
          <w:p w14:paraId="411DE016" w14:textId="77777777" w:rsidR="00500DE9" w:rsidRPr="00B04DEB" w:rsidRDefault="00500DE9">
            <w:pPr>
              <w:rPr>
                <w:szCs w:val="18"/>
              </w:rPr>
            </w:pPr>
            <w:r w:rsidRPr="00B04DEB">
              <w:rPr>
                <w:szCs w:val="18"/>
              </w:rPr>
              <w:t>Lūstoši koki un zari bloķē infrastruktūru un var radīt bojājumus, kā arī var radīt bojājumus tuvumā esošajām elektrolīnijām, radot potenciālus elektrības padeves pārtraukumus</w:t>
            </w:r>
          </w:p>
        </w:tc>
        <w:tc>
          <w:tcPr>
            <w:tcW w:w="2068" w:type="dxa"/>
            <w:tcBorders>
              <w:bottom w:val="dashed" w:sz="4" w:space="0" w:color="7F7F7F" w:themeColor="text1" w:themeTint="80"/>
            </w:tcBorders>
            <w:shd w:val="clear" w:color="auto" w:fill="FFFFFF" w:themeFill="background1"/>
            <w:vAlign w:val="center"/>
          </w:tcPr>
          <w:p w14:paraId="322A8349" w14:textId="77777777" w:rsidR="00500DE9" w:rsidRPr="00B04DEB" w:rsidRDefault="00500DE9">
            <w:pPr>
              <w:rPr>
                <w:szCs w:val="18"/>
              </w:rPr>
            </w:pPr>
            <w:r w:rsidRPr="00B04DEB">
              <w:rPr>
                <w:szCs w:val="18"/>
              </w:rPr>
              <w:t>Veikt laicīgu teritoriju uzturēšanu un apkopi</w:t>
            </w:r>
          </w:p>
        </w:tc>
        <w:tc>
          <w:tcPr>
            <w:tcW w:w="2068" w:type="dxa"/>
            <w:tcBorders>
              <w:bottom w:val="dashed" w:sz="4" w:space="0" w:color="7F7F7F" w:themeColor="text1" w:themeTint="80"/>
            </w:tcBorders>
            <w:shd w:val="clear" w:color="auto" w:fill="FFFFFF" w:themeFill="background1"/>
            <w:vAlign w:val="center"/>
          </w:tcPr>
          <w:p w14:paraId="23FB5273" w14:textId="77777777" w:rsidR="00500DE9" w:rsidRPr="00B04DEB" w:rsidRDefault="00500DE9">
            <w:pPr>
              <w:rPr>
                <w:b/>
                <w:bCs/>
                <w:szCs w:val="18"/>
              </w:rPr>
            </w:pPr>
            <w:r w:rsidRPr="00B04DEB">
              <w:rPr>
                <w:b/>
                <w:bCs/>
                <w:szCs w:val="18"/>
              </w:rPr>
              <w:t>Dzelzceļa infrastruktūra, kuru aizsargjoslās vai nodalījuma joslās aug koki, elektrovilcienu infrastruktūra</w:t>
            </w:r>
          </w:p>
        </w:tc>
      </w:tr>
      <w:tr w:rsidR="00500DE9" w:rsidRPr="00B04DEB" w14:paraId="3BB98DA0" w14:textId="77777777" w:rsidTr="001B0A1F">
        <w:trPr>
          <w:trHeight w:val="20"/>
        </w:trPr>
        <w:tc>
          <w:tcPr>
            <w:tcW w:w="2067" w:type="dxa"/>
            <w:vMerge/>
            <w:shd w:val="clear" w:color="auto" w:fill="FFFFFF" w:themeFill="background1"/>
            <w:vAlign w:val="center"/>
          </w:tcPr>
          <w:p w14:paraId="63FC99DD" w14:textId="77777777" w:rsidR="00500DE9" w:rsidRPr="00B04DEB" w:rsidRDefault="00500DE9">
            <w:pPr>
              <w:rPr>
                <w:szCs w:val="18"/>
              </w:rPr>
            </w:pPr>
          </w:p>
        </w:tc>
        <w:tc>
          <w:tcPr>
            <w:tcW w:w="2068" w:type="dxa"/>
            <w:vMerge/>
            <w:shd w:val="clear" w:color="auto" w:fill="FFFFFF" w:themeFill="background1"/>
            <w:vAlign w:val="center"/>
          </w:tcPr>
          <w:p w14:paraId="6CA7AA32" w14:textId="77777777" w:rsidR="00500DE9" w:rsidRPr="00B04DEB" w:rsidRDefault="00500DE9">
            <w:pPr>
              <w:rPr>
                <w:szCs w:val="18"/>
              </w:rPr>
            </w:pPr>
          </w:p>
        </w:tc>
        <w:tc>
          <w:tcPr>
            <w:tcW w:w="2068" w:type="dxa"/>
            <w:vMerge/>
            <w:shd w:val="clear" w:color="auto" w:fill="FFFFFF" w:themeFill="background1"/>
            <w:vAlign w:val="center"/>
          </w:tcPr>
          <w:p w14:paraId="7739241E" w14:textId="77777777" w:rsidR="00500DE9" w:rsidRPr="00B04DEB" w:rsidRDefault="00500DE9">
            <w:pPr>
              <w:rPr>
                <w:szCs w:val="18"/>
              </w:rPr>
            </w:pPr>
          </w:p>
        </w:tc>
        <w:tc>
          <w:tcPr>
            <w:tcW w:w="2068" w:type="dxa"/>
            <w:tcBorders>
              <w:top w:val="dashed" w:sz="4" w:space="0" w:color="7F7F7F" w:themeColor="text1" w:themeTint="80"/>
            </w:tcBorders>
            <w:shd w:val="clear" w:color="auto" w:fill="FFFFFF" w:themeFill="background1"/>
            <w:vAlign w:val="center"/>
          </w:tcPr>
          <w:p w14:paraId="662B78B9" w14:textId="77777777" w:rsidR="00500DE9" w:rsidRPr="00B04DEB" w:rsidRDefault="00500DE9">
            <w:pPr>
              <w:rPr>
                <w:szCs w:val="18"/>
              </w:rPr>
            </w:pPr>
            <w:r w:rsidRPr="00B04DEB">
              <w:rPr>
                <w:szCs w:val="18"/>
              </w:rPr>
              <w:t>Vērtējums: vidēja</w:t>
            </w:r>
          </w:p>
        </w:tc>
        <w:tc>
          <w:tcPr>
            <w:tcW w:w="2068" w:type="dxa"/>
            <w:tcBorders>
              <w:top w:val="dashed" w:sz="4" w:space="0" w:color="7F7F7F" w:themeColor="text1" w:themeTint="80"/>
            </w:tcBorders>
            <w:shd w:val="clear" w:color="auto" w:fill="FFFFFF" w:themeFill="background1"/>
            <w:vAlign w:val="center"/>
          </w:tcPr>
          <w:p w14:paraId="2CC34BB7" w14:textId="77777777" w:rsidR="00500DE9" w:rsidRPr="00B04DEB" w:rsidRDefault="00500DE9">
            <w:pPr>
              <w:rPr>
                <w:szCs w:val="18"/>
              </w:rPr>
            </w:pPr>
            <w:r w:rsidRPr="00B04DEB">
              <w:rPr>
                <w:szCs w:val="18"/>
              </w:rPr>
              <w:t>Vērtējums: augsta</w:t>
            </w:r>
          </w:p>
        </w:tc>
        <w:tc>
          <w:tcPr>
            <w:tcW w:w="2068" w:type="dxa"/>
            <w:tcBorders>
              <w:top w:val="dashed" w:sz="4" w:space="0" w:color="7F7F7F" w:themeColor="text1" w:themeTint="80"/>
            </w:tcBorders>
            <w:shd w:val="clear" w:color="auto" w:fill="FFFFFF" w:themeFill="background1"/>
            <w:vAlign w:val="center"/>
          </w:tcPr>
          <w:p w14:paraId="5B3C84A5" w14:textId="77777777" w:rsidR="00500DE9" w:rsidRPr="00B04DEB" w:rsidRDefault="00500DE9">
            <w:pPr>
              <w:rPr>
                <w:b/>
                <w:bCs/>
                <w:szCs w:val="18"/>
              </w:rPr>
            </w:pPr>
            <w:r w:rsidRPr="00B04DEB">
              <w:rPr>
                <w:b/>
                <w:bCs/>
                <w:szCs w:val="18"/>
              </w:rPr>
              <w:t>Vērtējums: vidēja</w:t>
            </w:r>
          </w:p>
        </w:tc>
      </w:tr>
      <w:tr w:rsidR="00500DE9" w:rsidRPr="00B04DEB" w14:paraId="4BD5B8D0" w14:textId="77777777" w:rsidTr="001B0A1F">
        <w:trPr>
          <w:trHeight w:val="20"/>
        </w:trPr>
        <w:tc>
          <w:tcPr>
            <w:tcW w:w="2067" w:type="dxa"/>
            <w:vMerge/>
            <w:shd w:val="clear" w:color="auto" w:fill="FFFFFF" w:themeFill="background1"/>
            <w:vAlign w:val="center"/>
          </w:tcPr>
          <w:p w14:paraId="587B0B3D" w14:textId="77777777" w:rsidR="00500DE9" w:rsidRPr="00B04DEB" w:rsidRDefault="00500DE9">
            <w:pPr>
              <w:rPr>
                <w:szCs w:val="18"/>
              </w:rPr>
            </w:pPr>
          </w:p>
        </w:tc>
        <w:tc>
          <w:tcPr>
            <w:tcW w:w="2068" w:type="dxa"/>
            <w:vMerge w:val="restart"/>
            <w:shd w:val="clear" w:color="auto" w:fill="FFFFFF" w:themeFill="background1"/>
            <w:vAlign w:val="center"/>
          </w:tcPr>
          <w:p w14:paraId="036B1461" w14:textId="77777777" w:rsidR="00500DE9" w:rsidRPr="00B04DEB" w:rsidRDefault="00500DE9">
            <w:pPr>
              <w:rPr>
                <w:szCs w:val="18"/>
              </w:rPr>
            </w:pPr>
            <w:r w:rsidRPr="00B04DEB">
              <w:rPr>
                <w:szCs w:val="18"/>
              </w:rPr>
              <w:t>Ekstremāli stiprs vējš, virpuļviesuļi</w:t>
            </w:r>
          </w:p>
        </w:tc>
        <w:tc>
          <w:tcPr>
            <w:tcW w:w="2068" w:type="dxa"/>
            <w:vMerge w:val="restart"/>
            <w:shd w:val="clear" w:color="auto" w:fill="FFFFFF" w:themeFill="background1"/>
            <w:vAlign w:val="center"/>
          </w:tcPr>
          <w:p w14:paraId="3DF99253" w14:textId="77777777" w:rsidR="00500DE9" w:rsidRPr="00B04DEB" w:rsidRDefault="00500DE9">
            <w:pPr>
              <w:rPr>
                <w:szCs w:val="18"/>
              </w:rPr>
            </w:pPr>
            <w:r w:rsidRPr="00B04DEB">
              <w:rPr>
                <w:szCs w:val="18"/>
              </w:rPr>
              <w:t>Ekstremāli stipra vēja un virpuļviesuļu radītie bojājumi ir neparedzami</w:t>
            </w:r>
          </w:p>
        </w:tc>
        <w:tc>
          <w:tcPr>
            <w:tcW w:w="2068" w:type="dxa"/>
            <w:tcBorders>
              <w:bottom w:val="dashed" w:sz="4" w:space="0" w:color="7F7F7F" w:themeColor="text1" w:themeTint="80"/>
            </w:tcBorders>
            <w:shd w:val="clear" w:color="auto" w:fill="FFFFFF" w:themeFill="background1"/>
            <w:vAlign w:val="center"/>
          </w:tcPr>
          <w:p w14:paraId="2A6F3FC3" w14:textId="77777777" w:rsidR="00500DE9" w:rsidRPr="00B04DEB" w:rsidRDefault="00500DE9">
            <w:pPr>
              <w:rPr>
                <w:szCs w:val="18"/>
              </w:rPr>
            </w:pPr>
            <w:r w:rsidRPr="00B04DEB">
              <w:rPr>
                <w:szCs w:val="18"/>
              </w:rPr>
              <w:t>Neparedzami bojājumi gan inženierbūvju struktūrām, gan vēja ietekmētiem objektiem, piemēram, ceļazīmēm vai luksoforiem, tiem nolūstot vai tiekot ietekmētiem no citiem vēja ietekmētiem objektiem</w:t>
            </w:r>
          </w:p>
        </w:tc>
        <w:tc>
          <w:tcPr>
            <w:tcW w:w="2068" w:type="dxa"/>
            <w:tcBorders>
              <w:bottom w:val="dashed" w:sz="4" w:space="0" w:color="7F7F7F" w:themeColor="text1" w:themeTint="80"/>
            </w:tcBorders>
            <w:shd w:val="clear" w:color="auto" w:fill="FFFFFF" w:themeFill="background1"/>
            <w:vAlign w:val="center"/>
          </w:tcPr>
          <w:p w14:paraId="08EDEBDE" w14:textId="77777777" w:rsidR="00500DE9" w:rsidRPr="00B04DEB" w:rsidRDefault="00500DE9">
            <w:pPr>
              <w:rPr>
                <w:szCs w:val="18"/>
              </w:rPr>
            </w:pPr>
            <w:r w:rsidRPr="00B04DEB">
              <w:rPr>
                <w:szCs w:val="18"/>
              </w:rPr>
              <w:t>Savstarpēja sadarbība ar starptautiskām organizācijām ekstremālu laikapstākļu gadījumā</w:t>
            </w:r>
            <w:r w:rsidRPr="00B04DEB">
              <w:rPr>
                <w:szCs w:val="18"/>
              </w:rPr>
              <w:br/>
              <w:t>Veikt laicīgu teritoriju uzturēšanu un apkopi</w:t>
            </w:r>
          </w:p>
        </w:tc>
        <w:tc>
          <w:tcPr>
            <w:tcW w:w="2068" w:type="dxa"/>
            <w:tcBorders>
              <w:bottom w:val="dashed" w:sz="4" w:space="0" w:color="7F7F7F" w:themeColor="text1" w:themeTint="80"/>
            </w:tcBorders>
            <w:shd w:val="clear" w:color="auto" w:fill="FFFFFF" w:themeFill="background1"/>
            <w:vAlign w:val="center"/>
          </w:tcPr>
          <w:p w14:paraId="2A7E56D3" w14:textId="77777777" w:rsidR="00500DE9" w:rsidRPr="00B04DEB" w:rsidRDefault="00500DE9">
            <w:pPr>
              <w:rPr>
                <w:b/>
                <w:bCs/>
                <w:szCs w:val="18"/>
              </w:rPr>
            </w:pPr>
            <w:r w:rsidRPr="00B04DEB">
              <w:rPr>
                <w:b/>
                <w:bCs/>
                <w:szCs w:val="18"/>
              </w:rPr>
              <w:t>Visa veida dzelzceļa infrastruktūra</w:t>
            </w:r>
          </w:p>
        </w:tc>
      </w:tr>
      <w:tr w:rsidR="00500DE9" w:rsidRPr="00B04DEB" w14:paraId="0BC1508A" w14:textId="77777777" w:rsidTr="001B0A1F">
        <w:trPr>
          <w:trHeight w:val="20"/>
        </w:trPr>
        <w:tc>
          <w:tcPr>
            <w:tcW w:w="2067" w:type="dxa"/>
            <w:vMerge/>
            <w:shd w:val="clear" w:color="auto" w:fill="FFFFFF" w:themeFill="background1"/>
            <w:vAlign w:val="center"/>
          </w:tcPr>
          <w:p w14:paraId="611FED6F" w14:textId="77777777" w:rsidR="00500DE9" w:rsidRPr="00B04DEB" w:rsidRDefault="00500DE9">
            <w:pPr>
              <w:rPr>
                <w:szCs w:val="18"/>
              </w:rPr>
            </w:pPr>
          </w:p>
        </w:tc>
        <w:tc>
          <w:tcPr>
            <w:tcW w:w="2068" w:type="dxa"/>
            <w:vMerge/>
            <w:shd w:val="clear" w:color="auto" w:fill="FFFFFF" w:themeFill="background1"/>
            <w:vAlign w:val="center"/>
          </w:tcPr>
          <w:p w14:paraId="20E4AE6B" w14:textId="77777777" w:rsidR="00500DE9" w:rsidRPr="00B04DEB" w:rsidRDefault="00500DE9">
            <w:pPr>
              <w:rPr>
                <w:szCs w:val="18"/>
              </w:rPr>
            </w:pPr>
          </w:p>
        </w:tc>
        <w:tc>
          <w:tcPr>
            <w:tcW w:w="2068" w:type="dxa"/>
            <w:vMerge/>
            <w:shd w:val="clear" w:color="auto" w:fill="FFFFFF" w:themeFill="background1"/>
            <w:vAlign w:val="center"/>
          </w:tcPr>
          <w:p w14:paraId="0003F25A" w14:textId="77777777" w:rsidR="00500DE9" w:rsidRPr="00B04DEB" w:rsidRDefault="00500DE9">
            <w:pPr>
              <w:rPr>
                <w:szCs w:val="18"/>
              </w:rPr>
            </w:pPr>
          </w:p>
        </w:tc>
        <w:tc>
          <w:tcPr>
            <w:tcW w:w="2068" w:type="dxa"/>
            <w:tcBorders>
              <w:top w:val="dashed" w:sz="4" w:space="0" w:color="7F7F7F" w:themeColor="text1" w:themeTint="80"/>
              <w:bottom w:val="single" w:sz="4" w:space="0" w:color="auto"/>
            </w:tcBorders>
            <w:shd w:val="clear" w:color="auto" w:fill="FFFFFF" w:themeFill="background1"/>
            <w:vAlign w:val="center"/>
          </w:tcPr>
          <w:p w14:paraId="32751201" w14:textId="77777777" w:rsidR="00500DE9" w:rsidRPr="00B04DEB" w:rsidRDefault="00500DE9">
            <w:pPr>
              <w:rPr>
                <w:szCs w:val="18"/>
              </w:rPr>
            </w:pPr>
            <w:r w:rsidRPr="00B04DEB">
              <w:rPr>
                <w:szCs w:val="18"/>
              </w:rPr>
              <w:t>Vērtējums: augsta</w:t>
            </w:r>
          </w:p>
        </w:tc>
        <w:tc>
          <w:tcPr>
            <w:tcW w:w="2068" w:type="dxa"/>
            <w:tcBorders>
              <w:top w:val="dashed" w:sz="4" w:space="0" w:color="7F7F7F" w:themeColor="text1" w:themeTint="80"/>
              <w:bottom w:val="single" w:sz="4" w:space="0" w:color="auto"/>
            </w:tcBorders>
            <w:shd w:val="clear" w:color="auto" w:fill="FFFFFF" w:themeFill="background1"/>
            <w:vAlign w:val="center"/>
          </w:tcPr>
          <w:p w14:paraId="504089C1" w14:textId="77777777" w:rsidR="00500DE9" w:rsidRPr="00B04DEB" w:rsidRDefault="00500DE9">
            <w:pPr>
              <w:rPr>
                <w:szCs w:val="18"/>
              </w:rPr>
            </w:pPr>
            <w:r w:rsidRPr="00B04DEB">
              <w:rPr>
                <w:szCs w:val="18"/>
              </w:rPr>
              <w:t>Vērtējums: augsta</w:t>
            </w:r>
          </w:p>
        </w:tc>
        <w:tc>
          <w:tcPr>
            <w:tcW w:w="2068" w:type="dxa"/>
            <w:tcBorders>
              <w:top w:val="dashed" w:sz="4" w:space="0" w:color="7F7F7F" w:themeColor="text1" w:themeTint="80"/>
              <w:bottom w:val="single" w:sz="4" w:space="0" w:color="auto"/>
            </w:tcBorders>
            <w:shd w:val="clear" w:color="auto" w:fill="FFFFFF" w:themeFill="background1"/>
            <w:vAlign w:val="center"/>
          </w:tcPr>
          <w:p w14:paraId="56F18D29" w14:textId="77777777" w:rsidR="00500DE9" w:rsidRPr="00B04DEB" w:rsidRDefault="00500DE9">
            <w:pPr>
              <w:rPr>
                <w:b/>
                <w:bCs/>
                <w:szCs w:val="18"/>
              </w:rPr>
            </w:pPr>
            <w:r w:rsidRPr="00B04DEB">
              <w:rPr>
                <w:b/>
                <w:bCs/>
                <w:szCs w:val="18"/>
              </w:rPr>
              <w:t>Vērtējums: vidēja</w:t>
            </w:r>
          </w:p>
        </w:tc>
      </w:tr>
      <w:tr w:rsidR="00500DE9" w:rsidRPr="00B04DEB" w14:paraId="7844393E" w14:textId="77777777" w:rsidTr="001B0A1F">
        <w:trPr>
          <w:trHeight w:val="20"/>
        </w:trPr>
        <w:tc>
          <w:tcPr>
            <w:tcW w:w="2067" w:type="dxa"/>
            <w:vMerge w:val="restart"/>
            <w:shd w:val="clear" w:color="auto" w:fill="FFFFFF" w:themeFill="background1"/>
            <w:vAlign w:val="center"/>
          </w:tcPr>
          <w:p w14:paraId="123B6E2A" w14:textId="77777777" w:rsidR="00500DE9" w:rsidRPr="00B04DEB" w:rsidRDefault="00500DE9">
            <w:pPr>
              <w:rPr>
                <w:szCs w:val="18"/>
              </w:rPr>
            </w:pPr>
            <w:r w:rsidRPr="00B04DEB">
              <w:rPr>
                <w:szCs w:val="18"/>
              </w:rPr>
              <w:t>Nokrišņu daudzuma palielināšanās/samazināšanās</w:t>
            </w:r>
          </w:p>
        </w:tc>
        <w:tc>
          <w:tcPr>
            <w:tcW w:w="2068" w:type="dxa"/>
            <w:vMerge w:val="restart"/>
            <w:shd w:val="clear" w:color="auto" w:fill="FFFFFF" w:themeFill="background1"/>
            <w:vAlign w:val="center"/>
          </w:tcPr>
          <w:p w14:paraId="0CFE054C" w14:textId="77777777" w:rsidR="00500DE9" w:rsidRPr="00B04DEB" w:rsidRDefault="00500DE9">
            <w:pPr>
              <w:rPr>
                <w:szCs w:val="18"/>
              </w:rPr>
            </w:pPr>
            <w:r w:rsidRPr="00B04DEB">
              <w:rPr>
                <w:szCs w:val="18"/>
              </w:rPr>
              <w:t>Ilgstošu lietusgāžu izraisīti plūdi, pali</w:t>
            </w:r>
          </w:p>
        </w:tc>
        <w:tc>
          <w:tcPr>
            <w:tcW w:w="2068" w:type="dxa"/>
            <w:vMerge w:val="restart"/>
            <w:shd w:val="clear" w:color="auto" w:fill="FFFFFF" w:themeFill="background1"/>
            <w:vAlign w:val="center"/>
          </w:tcPr>
          <w:p w14:paraId="081DE564" w14:textId="77777777" w:rsidR="00500DE9" w:rsidRPr="00B04DEB" w:rsidRDefault="00500DE9">
            <w:pPr>
              <w:rPr>
                <w:szCs w:val="18"/>
              </w:rPr>
            </w:pPr>
            <w:r w:rsidRPr="00B04DEB">
              <w:rPr>
                <w:szCs w:val="18"/>
              </w:rPr>
              <w:t xml:space="preserve">Ilgstoši regulāra lietusūdeņu pieplūduma rezultātā </w:t>
            </w:r>
            <w:r w:rsidRPr="00B04DEB">
              <w:rPr>
                <w:szCs w:val="18"/>
              </w:rPr>
              <w:lastRenderedPageBreak/>
              <w:t>ūdens līmenis novadgrāvjos un upēs ir paaugstināts, ūdens uzkrājas arī zemās vietās ar sliktu noteci vai vāju uzsūkšanos augsnē</w:t>
            </w:r>
          </w:p>
        </w:tc>
        <w:tc>
          <w:tcPr>
            <w:tcW w:w="2068" w:type="dxa"/>
            <w:tcBorders>
              <w:bottom w:val="dashed" w:sz="4" w:space="0" w:color="7F7F7F" w:themeColor="text1" w:themeTint="80"/>
            </w:tcBorders>
            <w:shd w:val="clear" w:color="auto" w:fill="FFFFFF" w:themeFill="background1"/>
            <w:vAlign w:val="center"/>
          </w:tcPr>
          <w:p w14:paraId="7DF5EA51" w14:textId="77777777" w:rsidR="00500DE9" w:rsidRPr="00B04DEB" w:rsidRDefault="00500DE9">
            <w:r w:rsidRPr="00B04DEB">
              <w:lastRenderedPageBreak/>
              <w:t xml:space="preserve">Bojājumi sliežu ceļiem pilsētās ar kanalizācijas </w:t>
            </w:r>
            <w:r w:rsidRPr="00B04DEB">
              <w:lastRenderedPageBreak/>
              <w:t>kapacitātes nepietiekamību, tuneļu applūšana; bojājumi ārpus pilsētām uzbērumu nestabilitāte, nogruvumu veidošanās; vides piesārņojums; drošības un komforta samazināšanās; ceļu slēgšana.</w:t>
            </w:r>
          </w:p>
        </w:tc>
        <w:tc>
          <w:tcPr>
            <w:tcW w:w="2068" w:type="dxa"/>
            <w:tcBorders>
              <w:bottom w:val="dashed" w:sz="4" w:space="0" w:color="7F7F7F" w:themeColor="text1" w:themeTint="80"/>
            </w:tcBorders>
            <w:shd w:val="clear" w:color="auto" w:fill="FFFFFF" w:themeFill="background1"/>
            <w:vAlign w:val="center"/>
          </w:tcPr>
          <w:p w14:paraId="5E2B2015" w14:textId="77777777" w:rsidR="00500DE9" w:rsidRPr="00B04DEB" w:rsidRDefault="00500DE9">
            <w:pPr>
              <w:rPr>
                <w:szCs w:val="18"/>
              </w:rPr>
            </w:pPr>
            <w:r w:rsidRPr="00B04DEB">
              <w:rPr>
                <w:szCs w:val="18"/>
              </w:rPr>
              <w:lastRenderedPageBreak/>
              <w:t xml:space="preserve">Aizsargdambju veidošana un atbilstošas ūdens </w:t>
            </w:r>
            <w:r w:rsidRPr="00B04DEB">
              <w:rPr>
                <w:szCs w:val="18"/>
              </w:rPr>
              <w:lastRenderedPageBreak/>
              <w:t xml:space="preserve">novadīšanas infrastruktūras iestrādāšana projektos, krastu nostiprināšana </w:t>
            </w:r>
          </w:p>
        </w:tc>
        <w:tc>
          <w:tcPr>
            <w:tcW w:w="2068" w:type="dxa"/>
            <w:tcBorders>
              <w:bottom w:val="dashed" w:sz="4" w:space="0" w:color="7F7F7F" w:themeColor="text1" w:themeTint="80"/>
            </w:tcBorders>
            <w:shd w:val="clear" w:color="auto" w:fill="FFFFFF" w:themeFill="background1"/>
            <w:vAlign w:val="center"/>
          </w:tcPr>
          <w:p w14:paraId="377AACCE" w14:textId="77777777" w:rsidR="00500DE9" w:rsidRPr="00B04DEB" w:rsidRDefault="00500DE9">
            <w:pPr>
              <w:rPr>
                <w:b/>
                <w:bCs/>
              </w:rPr>
            </w:pPr>
            <w:r w:rsidRPr="00B04DEB">
              <w:rPr>
                <w:b/>
                <w:bCs/>
              </w:rPr>
              <w:lastRenderedPageBreak/>
              <w:t xml:space="preserve">Sliežu ceļu pamati, kas nav atbilstoši nodrošināti pret </w:t>
            </w:r>
            <w:r w:rsidRPr="00B04DEB">
              <w:rPr>
                <w:b/>
                <w:bCs/>
              </w:rPr>
              <w:lastRenderedPageBreak/>
              <w:t>plūdu iestāšanos, teritorijās ar nepietiekamu lietus ūdens novadīšanas kapacitāti</w:t>
            </w:r>
          </w:p>
        </w:tc>
      </w:tr>
      <w:tr w:rsidR="00500DE9" w:rsidRPr="00B04DEB" w14:paraId="010D3130" w14:textId="77777777" w:rsidTr="001B0A1F">
        <w:trPr>
          <w:trHeight w:val="20"/>
        </w:trPr>
        <w:tc>
          <w:tcPr>
            <w:tcW w:w="2067" w:type="dxa"/>
            <w:vMerge/>
            <w:shd w:val="clear" w:color="auto" w:fill="FFFFFF" w:themeFill="background1"/>
            <w:vAlign w:val="center"/>
          </w:tcPr>
          <w:p w14:paraId="6C54FAA1" w14:textId="77777777" w:rsidR="00500DE9" w:rsidRPr="00B04DEB" w:rsidRDefault="00500DE9">
            <w:pPr>
              <w:rPr>
                <w:szCs w:val="18"/>
              </w:rPr>
            </w:pPr>
          </w:p>
        </w:tc>
        <w:tc>
          <w:tcPr>
            <w:tcW w:w="2068" w:type="dxa"/>
            <w:vMerge/>
            <w:shd w:val="clear" w:color="auto" w:fill="FFFFFF" w:themeFill="background1"/>
            <w:vAlign w:val="center"/>
          </w:tcPr>
          <w:p w14:paraId="131FDD1D" w14:textId="77777777" w:rsidR="00500DE9" w:rsidRPr="00B04DEB" w:rsidRDefault="00500DE9">
            <w:pPr>
              <w:rPr>
                <w:szCs w:val="18"/>
              </w:rPr>
            </w:pPr>
          </w:p>
        </w:tc>
        <w:tc>
          <w:tcPr>
            <w:tcW w:w="2068" w:type="dxa"/>
            <w:vMerge/>
            <w:shd w:val="clear" w:color="auto" w:fill="FFFFFF" w:themeFill="background1"/>
            <w:vAlign w:val="center"/>
          </w:tcPr>
          <w:p w14:paraId="4872674B" w14:textId="77777777" w:rsidR="00500DE9" w:rsidRPr="00B04DEB" w:rsidRDefault="00500DE9">
            <w:pPr>
              <w:rPr>
                <w:szCs w:val="18"/>
              </w:rPr>
            </w:pPr>
          </w:p>
        </w:tc>
        <w:tc>
          <w:tcPr>
            <w:tcW w:w="2068" w:type="dxa"/>
            <w:tcBorders>
              <w:top w:val="dashed" w:sz="4" w:space="0" w:color="7F7F7F" w:themeColor="text1" w:themeTint="80"/>
            </w:tcBorders>
            <w:shd w:val="clear" w:color="auto" w:fill="FFFFFF" w:themeFill="background1"/>
            <w:vAlign w:val="center"/>
          </w:tcPr>
          <w:p w14:paraId="67F18634" w14:textId="77777777" w:rsidR="00500DE9" w:rsidRPr="00B04DEB" w:rsidRDefault="00500DE9">
            <w:r w:rsidRPr="00B04DEB">
              <w:t>Vērtējums: vidēja</w:t>
            </w:r>
          </w:p>
        </w:tc>
        <w:tc>
          <w:tcPr>
            <w:tcW w:w="2068" w:type="dxa"/>
            <w:tcBorders>
              <w:top w:val="dashed" w:sz="4" w:space="0" w:color="7F7F7F" w:themeColor="text1" w:themeTint="80"/>
            </w:tcBorders>
            <w:shd w:val="clear" w:color="auto" w:fill="FFFFFF" w:themeFill="background1"/>
            <w:vAlign w:val="center"/>
          </w:tcPr>
          <w:p w14:paraId="37B6708D" w14:textId="77777777" w:rsidR="00500DE9" w:rsidRPr="00B04DEB" w:rsidRDefault="00500DE9">
            <w:pPr>
              <w:rPr>
                <w:szCs w:val="18"/>
              </w:rPr>
            </w:pPr>
            <w:r w:rsidRPr="00B04DEB">
              <w:rPr>
                <w:szCs w:val="18"/>
              </w:rPr>
              <w:t>Vērtējums: augsta</w:t>
            </w:r>
          </w:p>
        </w:tc>
        <w:tc>
          <w:tcPr>
            <w:tcW w:w="2068" w:type="dxa"/>
            <w:tcBorders>
              <w:top w:val="dashed" w:sz="4" w:space="0" w:color="7F7F7F" w:themeColor="text1" w:themeTint="80"/>
            </w:tcBorders>
            <w:shd w:val="clear" w:color="auto" w:fill="FFFFFF" w:themeFill="background1"/>
            <w:vAlign w:val="center"/>
          </w:tcPr>
          <w:p w14:paraId="6D08AE22" w14:textId="77777777" w:rsidR="00500DE9" w:rsidRPr="00B04DEB" w:rsidRDefault="00500DE9">
            <w:pPr>
              <w:rPr>
                <w:b/>
                <w:bCs/>
              </w:rPr>
            </w:pPr>
            <w:r w:rsidRPr="00B04DEB">
              <w:rPr>
                <w:b/>
                <w:bCs/>
              </w:rPr>
              <w:t xml:space="preserve">Vērtējums: </w:t>
            </w:r>
            <w:r w:rsidRPr="00B04DEB">
              <w:rPr>
                <w:b/>
                <w:bCs/>
                <w:szCs w:val="18"/>
              </w:rPr>
              <w:t>vidēja</w:t>
            </w:r>
          </w:p>
        </w:tc>
      </w:tr>
      <w:tr w:rsidR="00500DE9" w:rsidRPr="00B04DEB" w14:paraId="0F4678FF" w14:textId="77777777" w:rsidTr="001B0A1F">
        <w:trPr>
          <w:trHeight w:val="20"/>
        </w:trPr>
        <w:tc>
          <w:tcPr>
            <w:tcW w:w="2067" w:type="dxa"/>
            <w:vMerge/>
            <w:shd w:val="clear" w:color="auto" w:fill="FFFFFF" w:themeFill="background1"/>
            <w:vAlign w:val="center"/>
          </w:tcPr>
          <w:p w14:paraId="7224A207" w14:textId="77777777" w:rsidR="00500DE9" w:rsidRPr="00B04DEB" w:rsidRDefault="00500DE9">
            <w:pPr>
              <w:rPr>
                <w:szCs w:val="18"/>
              </w:rPr>
            </w:pPr>
          </w:p>
        </w:tc>
        <w:tc>
          <w:tcPr>
            <w:tcW w:w="2068" w:type="dxa"/>
            <w:vMerge w:val="restart"/>
            <w:shd w:val="clear" w:color="auto" w:fill="FFFFFF" w:themeFill="background1"/>
            <w:vAlign w:val="center"/>
          </w:tcPr>
          <w:p w14:paraId="0268CB1A" w14:textId="77777777" w:rsidR="00500DE9" w:rsidRPr="00B04DEB" w:rsidRDefault="00500DE9">
            <w:pPr>
              <w:rPr>
                <w:szCs w:val="18"/>
              </w:rPr>
            </w:pPr>
            <w:r w:rsidRPr="00B04DEB">
              <w:rPr>
                <w:szCs w:val="18"/>
              </w:rPr>
              <w:t>Intensīvu lietusgāžu rezultātā gruntsūdeņu ietekme, erozija un augsnes paaugstinātais mitruma līmenis var izraisīt zemes nogruvumus</w:t>
            </w:r>
          </w:p>
        </w:tc>
        <w:tc>
          <w:tcPr>
            <w:tcW w:w="2068" w:type="dxa"/>
            <w:vMerge w:val="restart"/>
            <w:shd w:val="clear" w:color="auto" w:fill="FFFFFF" w:themeFill="background1"/>
            <w:vAlign w:val="center"/>
          </w:tcPr>
          <w:p w14:paraId="09445A53" w14:textId="77777777" w:rsidR="00500DE9" w:rsidRPr="00B04DEB" w:rsidRDefault="00500DE9">
            <w:pPr>
              <w:rPr>
                <w:szCs w:val="18"/>
              </w:rPr>
            </w:pPr>
            <w:r w:rsidRPr="00B04DEB">
              <w:rPr>
                <w:szCs w:val="18"/>
              </w:rPr>
              <w:t>Sliežu ceļi atrodas ūdenstilpju krastos, kā arī vietās ar augstu reljefa pacēlumu</w:t>
            </w:r>
          </w:p>
        </w:tc>
        <w:tc>
          <w:tcPr>
            <w:tcW w:w="2068" w:type="dxa"/>
            <w:tcBorders>
              <w:bottom w:val="dashed" w:sz="4" w:space="0" w:color="7F7F7F" w:themeColor="text1" w:themeTint="80"/>
            </w:tcBorders>
            <w:shd w:val="clear" w:color="auto" w:fill="FFFFFF" w:themeFill="background1"/>
            <w:vAlign w:val="center"/>
          </w:tcPr>
          <w:p w14:paraId="1E49C646" w14:textId="77777777" w:rsidR="00500DE9" w:rsidRPr="00B04DEB" w:rsidRDefault="00500DE9">
            <w:pPr>
              <w:rPr>
                <w:szCs w:val="18"/>
              </w:rPr>
            </w:pPr>
            <w:r w:rsidRPr="00B04DEB">
              <w:rPr>
                <w:szCs w:val="18"/>
              </w:rPr>
              <w:t>Iespējama gan seguma pamatu nogrūšana, gan nogruvumu rezultātā bloķēti sliežu ceļi</w:t>
            </w:r>
          </w:p>
        </w:tc>
        <w:tc>
          <w:tcPr>
            <w:tcW w:w="2068" w:type="dxa"/>
            <w:tcBorders>
              <w:bottom w:val="dashed" w:sz="4" w:space="0" w:color="7F7F7F" w:themeColor="text1" w:themeTint="80"/>
            </w:tcBorders>
            <w:shd w:val="clear" w:color="auto" w:fill="FFFFFF" w:themeFill="background1"/>
            <w:vAlign w:val="center"/>
          </w:tcPr>
          <w:p w14:paraId="0F4824AB" w14:textId="103ADA34" w:rsidR="00500DE9" w:rsidRPr="00B04DEB" w:rsidRDefault="00500DE9">
            <w:pPr>
              <w:rPr>
                <w:szCs w:val="18"/>
              </w:rPr>
            </w:pPr>
            <w:r w:rsidRPr="00B04DEB">
              <w:rPr>
                <w:szCs w:val="18"/>
              </w:rPr>
              <w:t>Iekšzemes ūdeņu piekrastes, jūras piekrastes sauszemes daļas, plūdu risku teritoriju piekrastes, aizsargājamas dabas teritoriju un pašvaldību saistošos noteikumos noteikto sauszemes atjaunošana un nostiprināšana</w:t>
            </w:r>
          </w:p>
        </w:tc>
        <w:tc>
          <w:tcPr>
            <w:tcW w:w="2068" w:type="dxa"/>
            <w:tcBorders>
              <w:bottom w:val="dashed" w:sz="4" w:space="0" w:color="7F7F7F" w:themeColor="text1" w:themeTint="80"/>
            </w:tcBorders>
            <w:shd w:val="clear" w:color="auto" w:fill="FFFFFF" w:themeFill="background1"/>
            <w:vAlign w:val="center"/>
          </w:tcPr>
          <w:p w14:paraId="48C3815C" w14:textId="0ED3AD91" w:rsidR="00500DE9" w:rsidRPr="00B04DEB" w:rsidRDefault="00500DE9">
            <w:pPr>
              <w:rPr>
                <w:b/>
                <w:bCs/>
                <w:szCs w:val="18"/>
              </w:rPr>
            </w:pPr>
            <w:r w:rsidRPr="00B04DEB">
              <w:rPr>
                <w:b/>
                <w:bCs/>
                <w:szCs w:val="18"/>
              </w:rPr>
              <w:t>Dzelzceļa infrastruktūra ūdenstilpju krastos, kā arī vietās ar augstu reljefa pacēlumu</w:t>
            </w:r>
          </w:p>
        </w:tc>
      </w:tr>
      <w:tr w:rsidR="00500DE9" w:rsidRPr="00B04DEB" w14:paraId="47DCDA5C" w14:textId="77777777" w:rsidTr="00DA147A">
        <w:trPr>
          <w:trHeight w:val="20"/>
        </w:trPr>
        <w:tc>
          <w:tcPr>
            <w:tcW w:w="2067" w:type="dxa"/>
            <w:vMerge/>
            <w:shd w:val="clear" w:color="auto" w:fill="FFFFFF" w:themeFill="background1"/>
            <w:vAlign w:val="center"/>
          </w:tcPr>
          <w:p w14:paraId="1D9C888F" w14:textId="77777777" w:rsidR="00500DE9" w:rsidRPr="00B04DEB" w:rsidRDefault="00500DE9">
            <w:pPr>
              <w:rPr>
                <w:szCs w:val="18"/>
              </w:rPr>
            </w:pPr>
          </w:p>
        </w:tc>
        <w:tc>
          <w:tcPr>
            <w:tcW w:w="2068" w:type="dxa"/>
            <w:vMerge/>
            <w:shd w:val="clear" w:color="auto" w:fill="FFFFFF" w:themeFill="background1"/>
            <w:vAlign w:val="center"/>
          </w:tcPr>
          <w:p w14:paraId="192F9916" w14:textId="77777777" w:rsidR="00500DE9" w:rsidRPr="00B04DEB" w:rsidRDefault="00500DE9">
            <w:pPr>
              <w:rPr>
                <w:szCs w:val="18"/>
              </w:rPr>
            </w:pPr>
          </w:p>
        </w:tc>
        <w:tc>
          <w:tcPr>
            <w:tcW w:w="2068" w:type="dxa"/>
            <w:vMerge/>
            <w:shd w:val="clear" w:color="auto" w:fill="FFFFFF" w:themeFill="background1"/>
            <w:vAlign w:val="center"/>
          </w:tcPr>
          <w:p w14:paraId="5210B13D" w14:textId="77777777" w:rsidR="00500DE9" w:rsidRPr="00B04DEB" w:rsidRDefault="00500DE9">
            <w:pPr>
              <w:rPr>
                <w:szCs w:val="18"/>
              </w:rPr>
            </w:pPr>
          </w:p>
        </w:tc>
        <w:tc>
          <w:tcPr>
            <w:tcW w:w="2068" w:type="dxa"/>
            <w:tcBorders>
              <w:top w:val="dashed" w:sz="4" w:space="0" w:color="7F7F7F" w:themeColor="text1" w:themeTint="80"/>
              <w:bottom w:val="single" w:sz="4" w:space="0" w:color="auto"/>
            </w:tcBorders>
            <w:shd w:val="clear" w:color="auto" w:fill="FFFFFF" w:themeFill="background1"/>
            <w:vAlign w:val="center"/>
          </w:tcPr>
          <w:p w14:paraId="656C5F9A" w14:textId="77777777" w:rsidR="00500DE9" w:rsidRPr="00B04DEB" w:rsidRDefault="00500DE9">
            <w:pPr>
              <w:rPr>
                <w:szCs w:val="18"/>
              </w:rPr>
            </w:pPr>
            <w:r w:rsidRPr="00B04DEB">
              <w:rPr>
                <w:szCs w:val="18"/>
              </w:rPr>
              <w:t>Vērtējums: vidēja</w:t>
            </w:r>
          </w:p>
        </w:tc>
        <w:tc>
          <w:tcPr>
            <w:tcW w:w="2068" w:type="dxa"/>
            <w:tcBorders>
              <w:top w:val="dashed" w:sz="4" w:space="0" w:color="7F7F7F" w:themeColor="text1" w:themeTint="80"/>
              <w:bottom w:val="single" w:sz="4" w:space="0" w:color="auto"/>
            </w:tcBorders>
            <w:shd w:val="clear" w:color="auto" w:fill="FFFFFF" w:themeFill="background1"/>
            <w:vAlign w:val="center"/>
          </w:tcPr>
          <w:p w14:paraId="099C8D1C" w14:textId="77777777" w:rsidR="00500DE9" w:rsidRPr="00B04DEB" w:rsidRDefault="00500DE9">
            <w:pPr>
              <w:rPr>
                <w:szCs w:val="18"/>
              </w:rPr>
            </w:pPr>
            <w:r w:rsidRPr="00B04DEB">
              <w:rPr>
                <w:szCs w:val="18"/>
              </w:rPr>
              <w:t>Vērtējums: augsta</w:t>
            </w:r>
          </w:p>
        </w:tc>
        <w:tc>
          <w:tcPr>
            <w:tcW w:w="2068" w:type="dxa"/>
            <w:tcBorders>
              <w:top w:val="dashed" w:sz="4" w:space="0" w:color="7F7F7F" w:themeColor="text1" w:themeTint="80"/>
              <w:bottom w:val="single" w:sz="4" w:space="0" w:color="auto"/>
            </w:tcBorders>
            <w:shd w:val="clear" w:color="auto" w:fill="FFFFFF" w:themeFill="background1"/>
            <w:vAlign w:val="center"/>
          </w:tcPr>
          <w:p w14:paraId="55DE2FCE" w14:textId="77777777" w:rsidR="00500DE9" w:rsidRPr="00B04DEB" w:rsidRDefault="00500DE9">
            <w:pPr>
              <w:rPr>
                <w:b/>
                <w:bCs/>
                <w:szCs w:val="18"/>
              </w:rPr>
            </w:pPr>
            <w:r w:rsidRPr="00B04DEB">
              <w:rPr>
                <w:b/>
                <w:bCs/>
                <w:szCs w:val="18"/>
              </w:rPr>
              <w:t>Vērtējums: vidēja</w:t>
            </w:r>
          </w:p>
        </w:tc>
      </w:tr>
      <w:tr w:rsidR="00500DE9" w:rsidRPr="00B04DEB" w14:paraId="6C0881E4" w14:textId="77777777" w:rsidTr="00D82B61">
        <w:trPr>
          <w:trHeight w:val="20"/>
        </w:trPr>
        <w:tc>
          <w:tcPr>
            <w:tcW w:w="2067" w:type="dxa"/>
            <w:vMerge/>
            <w:shd w:val="clear" w:color="auto" w:fill="FFFFFF" w:themeFill="background1"/>
            <w:vAlign w:val="center"/>
          </w:tcPr>
          <w:p w14:paraId="7EB1E42B" w14:textId="77777777" w:rsidR="00500DE9" w:rsidRPr="00B04DEB" w:rsidRDefault="00500DE9">
            <w:pPr>
              <w:rPr>
                <w:szCs w:val="18"/>
              </w:rPr>
            </w:pPr>
          </w:p>
        </w:tc>
        <w:tc>
          <w:tcPr>
            <w:tcW w:w="2068" w:type="dxa"/>
            <w:vMerge w:val="restart"/>
            <w:shd w:val="clear" w:color="auto" w:fill="FFFFFF" w:themeFill="background1"/>
            <w:vAlign w:val="center"/>
          </w:tcPr>
          <w:p w14:paraId="098B4348" w14:textId="77777777" w:rsidR="00500DE9" w:rsidRPr="00B04DEB" w:rsidRDefault="00500DE9">
            <w:pPr>
              <w:rPr>
                <w:szCs w:val="18"/>
              </w:rPr>
            </w:pPr>
            <w:r w:rsidRPr="00B04DEB">
              <w:rPr>
                <w:szCs w:val="18"/>
              </w:rPr>
              <w:t xml:space="preserve">Īslaicīgas stipras lietusgāzes (īsā laika </w:t>
            </w:r>
            <w:r w:rsidRPr="00B04DEB">
              <w:rPr>
                <w:szCs w:val="18"/>
              </w:rPr>
              <w:lastRenderedPageBreak/>
              <w:t>periodā nolīst liels nokrišņu daudzums, kuru nespēj uzsūkt ne augsne, ne ūdenstilpes)</w:t>
            </w:r>
          </w:p>
        </w:tc>
        <w:tc>
          <w:tcPr>
            <w:tcW w:w="2068" w:type="dxa"/>
            <w:vMerge w:val="restart"/>
            <w:shd w:val="clear" w:color="auto" w:fill="FFFFFF" w:themeFill="background1"/>
            <w:vAlign w:val="center"/>
          </w:tcPr>
          <w:p w14:paraId="3EA0C5CC" w14:textId="77777777" w:rsidR="00500DE9" w:rsidRPr="00B04DEB" w:rsidRDefault="00500DE9">
            <w:pPr>
              <w:rPr>
                <w:szCs w:val="18"/>
              </w:rPr>
            </w:pPr>
            <w:r w:rsidRPr="00B04DEB">
              <w:rPr>
                <w:szCs w:val="18"/>
              </w:rPr>
              <w:lastRenderedPageBreak/>
              <w:t xml:space="preserve">Sevišķi bīstamas situācijas veidojas </w:t>
            </w:r>
            <w:r w:rsidRPr="00B04DEB">
              <w:rPr>
                <w:szCs w:val="18"/>
              </w:rPr>
              <w:lastRenderedPageBreak/>
              <w:t>pilsētvides apstākļos, kur zaļā zona, kas varētu uzsūkt ūdeni, ir ierobežota</w:t>
            </w:r>
          </w:p>
        </w:tc>
        <w:tc>
          <w:tcPr>
            <w:tcW w:w="2068" w:type="dxa"/>
            <w:tcBorders>
              <w:bottom w:val="dashed" w:sz="4" w:space="0" w:color="7F7F7F" w:themeColor="text1" w:themeTint="80"/>
            </w:tcBorders>
            <w:shd w:val="clear" w:color="auto" w:fill="FFFFFF" w:themeFill="background1"/>
            <w:vAlign w:val="center"/>
          </w:tcPr>
          <w:p w14:paraId="38D0F621" w14:textId="77777777" w:rsidR="00500DE9" w:rsidRPr="00B04DEB" w:rsidRDefault="00500DE9">
            <w:pPr>
              <w:rPr>
                <w:szCs w:val="18"/>
              </w:rPr>
            </w:pPr>
            <w:r w:rsidRPr="00B04DEB">
              <w:rPr>
                <w:szCs w:val="18"/>
              </w:rPr>
              <w:lastRenderedPageBreak/>
              <w:t>Akūta teritoriju applūšana</w:t>
            </w:r>
          </w:p>
        </w:tc>
        <w:tc>
          <w:tcPr>
            <w:tcW w:w="2068" w:type="dxa"/>
            <w:tcBorders>
              <w:bottom w:val="dashed" w:sz="4" w:space="0" w:color="7F7F7F" w:themeColor="text1" w:themeTint="80"/>
            </w:tcBorders>
            <w:shd w:val="clear" w:color="auto" w:fill="FFFFFF" w:themeFill="background1"/>
            <w:vAlign w:val="center"/>
          </w:tcPr>
          <w:p w14:paraId="437F33B8" w14:textId="77777777" w:rsidR="00500DE9" w:rsidRPr="00B04DEB" w:rsidRDefault="00500DE9">
            <w:pPr>
              <w:rPr>
                <w:szCs w:val="18"/>
              </w:rPr>
            </w:pPr>
            <w:r w:rsidRPr="00B04DEB">
              <w:rPr>
                <w:szCs w:val="18"/>
              </w:rPr>
              <w:t xml:space="preserve">Apbūves applūstošās teritorijās </w:t>
            </w:r>
            <w:r w:rsidRPr="00B04DEB">
              <w:rPr>
                <w:szCs w:val="18"/>
              </w:rPr>
              <w:lastRenderedPageBreak/>
              <w:t>ierobežošana, zaļo risinājumu plašāka integrēšana pilsētvidē</w:t>
            </w:r>
          </w:p>
        </w:tc>
        <w:tc>
          <w:tcPr>
            <w:tcW w:w="2068" w:type="dxa"/>
            <w:tcBorders>
              <w:bottom w:val="dashed" w:sz="4" w:space="0" w:color="7F7F7F" w:themeColor="text1" w:themeTint="80"/>
            </w:tcBorders>
            <w:shd w:val="clear" w:color="auto" w:fill="FFFFFF" w:themeFill="background1"/>
            <w:vAlign w:val="center"/>
          </w:tcPr>
          <w:p w14:paraId="01EFEA9F" w14:textId="77777777" w:rsidR="00500DE9" w:rsidRPr="00B04DEB" w:rsidRDefault="00500DE9">
            <w:pPr>
              <w:rPr>
                <w:b/>
                <w:bCs/>
                <w:szCs w:val="18"/>
              </w:rPr>
            </w:pPr>
            <w:r w:rsidRPr="00B04DEB">
              <w:rPr>
                <w:b/>
                <w:bCs/>
                <w:szCs w:val="18"/>
              </w:rPr>
              <w:lastRenderedPageBreak/>
              <w:t>Pilsētu dzelzceļa infrastruktūra</w:t>
            </w:r>
          </w:p>
        </w:tc>
      </w:tr>
      <w:tr w:rsidR="00500DE9" w:rsidRPr="00B04DEB" w14:paraId="1B858F22" w14:textId="77777777" w:rsidTr="001B0A1F">
        <w:trPr>
          <w:trHeight w:val="20"/>
        </w:trPr>
        <w:tc>
          <w:tcPr>
            <w:tcW w:w="2067" w:type="dxa"/>
            <w:vMerge/>
            <w:shd w:val="clear" w:color="auto" w:fill="FFFFFF" w:themeFill="background1"/>
            <w:vAlign w:val="center"/>
          </w:tcPr>
          <w:p w14:paraId="1D6C0783" w14:textId="77777777" w:rsidR="00500DE9" w:rsidRPr="00B04DEB" w:rsidRDefault="00500DE9">
            <w:pPr>
              <w:rPr>
                <w:szCs w:val="18"/>
              </w:rPr>
            </w:pPr>
          </w:p>
        </w:tc>
        <w:tc>
          <w:tcPr>
            <w:tcW w:w="2068" w:type="dxa"/>
            <w:vMerge/>
            <w:shd w:val="clear" w:color="auto" w:fill="FFFFFF" w:themeFill="background1"/>
            <w:vAlign w:val="center"/>
          </w:tcPr>
          <w:p w14:paraId="5468E48F" w14:textId="77777777" w:rsidR="00500DE9" w:rsidRPr="00B04DEB" w:rsidRDefault="00500DE9">
            <w:pPr>
              <w:rPr>
                <w:szCs w:val="18"/>
              </w:rPr>
            </w:pPr>
          </w:p>
        </w:tc>
        <w:tc>
          <w:tcPr>
            <w:tcW w:w="2068" w:type="dxa"/>
            <w:vMerge/>
            <w:shd w:val="clear" w:color="auto" w:fill="FFFFFF" w:themeFill="background1"/>
            <w:vAlign w:val="center"/>
          </w:tcPr>
          <w:p w14:paraId="57153616" w14:textId="77777777" w:rsidR="00500DE9" w:rsidRPr="00B04DEB" w:rsidRDefault="00500DE9">
            <w:pPr>
              <w:rPr>
                <w:szCs w:val="18"/>
              </w:rPr>
            </w:pPr>
          </w:p>
        </w:tc>
        <w:tc>
          <w:tcPr>
            <w:tcW w:w="2068" w:type="dxa"/>
            <w:tcBorders>
              <w:top w:val="dashed" w:sz="4" w:space="0" w:color="7F7F7F" w:themeColor="text1" w:themeTint="80"/>
            </w:tcBorders>
            <w:shd w:val="clear" w:color="auto" w:fill="FFFFFF" w:themeFill="background1"/>
            <w:vAlign w:val="center"/>
          </w:tcPr>
          <w:p w14:paraId="63C8D8A9" w14:textId="77777777" w:rsidR="00500DE9" w:rsidRPr="00B04DEB" w:rsidRDefault="00500DE9">
            <w:pPr>
              <w:rPr>
                <w:szCs w:val="18"/>
              </w:rPr>
            </w:pPr>
            <w:r w:rsidRPr="00B04DEB">
              <w:rPr>
                <w:szCs w:val="18"/>
              </w:rPr>
              <w:t>Vērtējums: vidēja</w:t>
            </w:r>
          </w:p>
        </w:tc>
        <w:tc>
          <w:tcPr>
            <w:tcW w:w="2068" w:type="dxa"/>
            <w:tcBorders>
              <w:top w:val="dashed" w:sz="4" w:space="0" w:color="7F7F7F" w:themeColor="text1" w:themeTint="80"/>
            </w:tcBorders>
            <w:shd w:val="clear" w:color="auto" w:fill="FFFFFF" w:themeFill="background1"/>
            <w:vAlign w:val="center"/>
          </w:tcPr>
          <w:p w14:paraId="2B2CB01A" w14:textId="77777777" w:rsidR="00500DE9" w:rsidRPr="00B04DEB" w:rsidRDefault="00500DE9">
            <w:pPr>
              <w:rPr>
                <w:szCs w:val="18"/>
              </w:rPr>
            </w:pPr>
            <w:r w:rsidRPr="00B04DEB">
              <w:rPr>
                <w:szCs w:val="18"/>
              </w:rPr>
              <w:t>Vērtējums: vidēja</w:t>
            </w:r>
          </w:p>
        </w:tc>
        <w:tc>
          <w:tcPr>
            <w:tcW w:w="2068" w:type="dxa"/>
            <w:tcBorders>
              <w:top w:val="dashed" w:sz="4" w:space="0" w:color="7F7F7F" w:themeColor="text1" w:themeTint="80"/>
            </w:tcBorders>
            <w:shd w:val="clear" w:color="auto" w:fill="FFFFFF" w:themeFill="background1"/>
            <w:vAlign w:val="center"/>
          </w:tcPr>
          <w:p w14:paraId="6C6C8DB7" w14:textId="77777777" w:rsidR="00500DE9" w:rsidRPr="00B04DEB" w:rsidRDefault="00500DE9">
            <w:pPr>
              <w:rPr>
                <w:b/>
                <w:bCs/>
                <w:szCs w:val="18"/>
              </w:rPr>
            </w:pPr>
            <w:r w:rsidRPr="00B04DEB">
              <w:rPr>
                <w:b/>
                <w:bCs/>
                <w:szCs w:val="18"/>
              </w:rPr>
              <w:t>Vērtējums: vidēja</w:t>
            </w:r>
          </w:p>
        </w:tc>
      </w:tr>
      <w:tr w:rsidR="00500DE9" w:rsidRPr="00B04DEB" w14:paraId="7DD0F327" w14:textId="77777777" w:rsidTr="001B0A1F">
        <w:trPr>
          <w:trHeight w:val="20"/>
        </w:trPr>
        <w:tc>
          <w:tcPr>
            <w:tcW w:w="2067" w:type="dxa"/>
            <w:vMerge w:val="restart"/>
            <w:shd w:val="clear" w:color="auto" w:fill="FFFFFF" w:themeFill="background1"/>
            <w:vAlign w:val="center"/>
          </w:tcPr>
          <w:p w14:paraId="6DD0C352" w14:textId="77777777" w:rsidR="00500DE9" w:rsidRPr="00B04DEB" w:rsidRDefault="00500DE9">
            <w:pPr>
              <w:rPr>
                <w:szCs w:val="18"/>
              </w:rPr>
            </w:pPr>
            <w:r w:rsidRPr="00B04DEB">
              <w:rPr>
                <w:szCs w:val="18"/>
              </w:rPr>
              <w:t>Kombinēti laikapstākļi</w:t>
            </w:r>
          </w:p>
        </w:tc>
        <w:tc>
          <w:tcPr>
            <w:tcW w:w="2068" w:type="dxa"/>
            <w:vMerge w:val="restart"/>
            <w:shd w:val="clear" w:color="auto" w:fill="FFFFFF" w:themeFill="background1"/>
            <w:vAlign w:val="center"/>
          </w:tcPr>
          <w:p w14:paraId="7CE214ED" w14:textId="77777777" w:rsidR="00500DE9" w:rsidRPr="00B04DEB" w:rsidRDefault="00500DE9">
            <w:pPr>
              <w:rPr>
                <w:szCs w:val="18"/>
              </w:rPr>
            </w:pPr>
            <w:r w:rsidRPr="00B04DEB">
              <w:rPr>
                <w:szCs w:val="18"/>
              </w:rPr>
              <w:t>Ilgstošs sausums</w:t>
            </w:r>
          </w:p>
        </w:tc>
        <w:tc>
          <w:tcPr>
            <w:tcW w:w="2068" w:type="dxa"/>
            <w:vMerge w:val="restart"/>
            <w:shd w:val="clear" w:color="auto" w:fill="FFFFFF" w:themeFill="background1"/>
            <w:vAlign w:val="center"/>
          </w:tcPr>
          <w:p w14:paraId="0849B6EC" w14:textId="77777777" w:rsidR="00500DE9" w:rsidRPr="00B04DEB" w:rsidRDefault="00500DE9">
            <w:pPr>
              <w:rPr>
                <w:szCs w:val="18"/>
              </w:rPr>
            </w:pPr>
            <w:r w:rsidRPr="00B04DEB">
              <w:rPr>
                <w:szCs w:val="18"/>
              </w:rPr>
              <w:t>Ceļi iet caur mežiem, kur nepieciešams ierīkot un uzturēt mineralizētās joslas ugunsgrēku risku un izplatības ierobežošanai</w:t>
            </w:r>
          </w:p>
        </w:tc>
        <w:tc>
          <w:tcPr>
            <w:tcW w:w="2068" w:type="dxa"/>
            <w:tcBorders>
              <w:bottom w:val="dashed" w:sz="4" w:space="0" w:color="7F7F7F" w:themeColor="text1" w:themeTint="80"/>
            </w:tcBorders>
            <w:shd w:val="clear" w:color="auto" w:fill="FFFFFF" w:themeFill="background1"/>
            <w:vAlign w:val="center"/>
          </w:tcPr>
          <w:p w14:paraId="0EFB21BA" w14:textId="77777777" w:rsidR="00500DE9" w:rsidRPr="00B04DEB" w:rsidRDefault="00500DE9">
            <w:pPr>
              <w:rPr>
                <w:szCs w:val="18"/>
              </w:rPr>
            </w:pPr>
            <w:r w:rsidRPr="00B04DEB">
              <w:rPr>
                <w:szCs w:val="18"/>
              </w:rPr>
              <w:t>Paaugstinās meža ugunsgrēku risks, kas būtiski apdraud satiksmes drošību</w:t>
            </w:r>
          </w:p>
        </w:tc>
        <w:tc>
          <w:tcPr>
            <w:tcW w:w="2068" w:type="dxa"/>
            <w:tcBorders>
              <w:bottom w:val="dashed" w:sz="4" w:space="0" w:color="7F7F7F" w:themeColor="text1" w:themeTint="80"/>
            </w:tcBorders>
            <w:shd w:val="clear" w:color="auto" w:fill="FFFFFF" w:themeFill="background1"/>
            <w:vAlign w:val="center"/>
          </w:tcPr>
          <w:p w14:paraId="53499391" w14:textId="77777777" w:rsidR="00500DE9" w:rsidRPr="00B04DEB" w:rsidRDefault="00500DE9">
            <w:pPr>
              <w:rPr>
                <w:szCs w:val="18"/>
              </w:rPr>
            </w:pPr>
            <w:r w:rsidRPr="00B04DEB">
              <w:rPr>
                <w:szCs w:val="18"/>
              </w:rPr>
              <w:t>Regulāra mineralizēto joslu ierīkošana un atjaunošana</w:t>
            </w:r>
          </w:p>
        </w:tc>
        <w:tc>
          <w:tcPr>
            <w:tcW w:w="2068" w:type="dxa"/>
            <w:tcBorders>
              <w:bottom w:val="dashed" w:sz="4" w:space="0" w:color="7F7F7F" w:themeColor="text1" w:themeTint="80"/>
            </w:tcBorders>
            <w:shd w:val="clear" w:color="auto" w:fill="FFFFFF" w:themeFill="background1"/>
            <w:vAlign w:val="center"/>
          </w:tcPr>
          <w:p w14:paraId="48AF07F4" w14:textId="77777777" w:rsidR="00500DE9" w:rsidRPr="00B04DEB" w:rsidRDefault="00500DE9">
            <w:pPr>
              <w:rPr>
                <w:b/>
                <w:bCs/>
                <w:szCs w:val="18"/>
              </w:rPr>
            </w:pPr>
            <w:r w:rsidRPr="00B04DEB">
              <w:rPr>
                <w:b/>
                <w:bCs/>
                <w:szCs w:val="18"/>
              </w:rPr>
              <w:t>Sliežu ceļi, kas iet caur mežiem un atrodas to tuvumā</w:t>
            </w:r>
          </w:p>
        </w:tc>
      </w:tr>
      <w:tr w:rsidR="00500DE9" w:rsidRPr="00B04DEB" w14:paraId="49D5A62C" w14:textId="77777777" w:rsidTr="001B0A1F">
        <w:trPr>
          <w:trHeight w:val="20"/>
        </w:trPr>
        <w:tc>
          <w:tcPr>
            <w:tcW w:w="2067" w:type="dxa"/>
            <w:vMerge/>
            <w:shd w:val="clear" w:color="auto" w:fill="FFFFFF" w:themeFill="background1"/>
            <w:vAlign w:val="center"/>
          </w:tcPr>
          <w:p w14:paraId="540D255D" w14:textId="77777777" w:rsidR="00500DE9" w:rsidRPr="00B04DEB" w:rsidRDefault="00500DE9">
            <w:pPr>
              <w:rPr>
                <w:szCs w:val="18"/>
              </w:rPr>
            </w:pPr>
          </w:p>
        </w:tc>
        <w:tc>
          <w:tcPr>
            <w:tcW w:w="2068" w:type="dxa"/>
            <w:vMerge/>
            <w:shd w:val="clear" w:color="auto" w:fill="FFFFFF" w:themeFill="background1"/>
            <w:vAlign w:val="center"/>
          </w:tcPr>
          <w:p w14:paraId="175F46EA" w14:textId="77777777" w:rsidR="00500DE9" w:rsidRPr="00B04DEB" w:rsidRDefault="00500DE9">
            <w:pPr>
              <w:rPr>
                <w:szCs w:val="18"/>
              </w:rPr>
            </w:pPr>
          </w:p>
        </w:tc>
        <w:tc>
          <w:tcPr>
            <w:tcW w:w="2068" w:type="dxa"/>
            <w:vMerge/>
            <w:shd w:val="clear" w:color="auto" w:fill="FFFFFF" w:themeFill="background1"/>
            <w:vAlign w:val="center"/>
          </w:tcPr>
          <w:p w14:paraId="3D304897" w14:textId="77777777" w:rsidR="00500DE9" w:rsidRPr="00B04DEB" w:rsidRDefault="00500DE9">
            <w:pPr>
              <w:rPr>
                <w:szCs w:val="18"/>
              </w:rPr>
            </w:pPr>
          </w:p>
        </w:tc>
        <w:tc>
          <w:tcPr>
            <w:tcW w:w="2068" w:type="dxa"/>
            <w:tcBorders>
              <w:top w:val="dashed" w:sz="4" w:space="0" w:color="7F7F7F" w:themeColor="text1" w:themeTint="80"/>
            </w:tcBorders>
            <w:shd w:val="clear" w:color="auto" w:fill="FFFFFF" w:themeFill="background1"/>
            <w:vAlign w:val="center"/>
          </w:tcPr>
          <w:p w14:paraId="005D8A92" w14:textId="77777777" w:rsidR="00500DE9" w:rsidRPr="00B04DEB" w:rsidRDefault="00500DE9">
            <w:pPr>
              <w:rPr>
                <w:szCs w:val="18"/>
              </w:rPr>
            </w:pPr>
            <w:r w:rsidRPr="00B04DEB">
              <w:rPr>
                <w:szCs w:val="18"/>
              </w:rPr>
              <w:t>Vērtējums: vidēja</w:t>
            </w:r>
          </w:p>
        </w:tc>
        <w:tc>
          <w:tcPr>
            <w:tcW w:w="2068" w:type="dxa"/>
            <w:tcBorders>
              <w:top w:val="dashed" w:sz="4" w:space="0" w:color="7F7F7F" w:themeColor="text1" w:themeTint="80"/>
            </w:tcBorders>
            <w:shd w:val="clear" w:color="auto" w:fill="FFFFFF" w:themeFill="background1"/>
            <w:vAlign w:val="center"/>
          </w:tcPr>
          <w:p w14:paraId="1F99C1FB" w14:textId="77777777" w:rsidR="00500DE9" w:rsidRPr="00B04DEB" w:rsidRDefault="00500DE9">
            <w:pPr>
              <w:rPr>
                <w:szCs w:val="18"/>
              </w:rPr>
            </w:pPr>
            <w:r w:rsidRPr="00B04DEB">
              <w:rPr>
                <w:szCs w:val="18"/>
              </w:rPr>
              <w:t>Vērtējums: zema</w:t>
            </w:r>
          </w:p>
        </w:tc>
        <w:tc>
          <w:tcPr>
            <w:tcW w:w="2068" w:type="dxa"/>
            <w:tcBorders>
              <w:top w:val="dashed" w:sz="4" w:space="0" w:color="7F7F7F" w:themeColor="text1" w:themeTint="80"/>
            </w:tcBorders>
            <w:shd w:val="clear" w:color="auto" w:fill="FFFFFF" w:themeFill="background1"/>
            <w:vAlign w:val="center"/>
          </w:tcPr>
          <w:p w14:paraId="68B383D6" w14:textId="77777777" w:rsidR="00500DE9" w:rsidRPr="00B04DEB" w:rsidRDefault="00500DE9">
            <w:pPr>
              <w:rPr>
                <w:b/>
                <w:bCs/>
                <w:szCs w:val="18"/>
              </w:rPr>
            </w:pPr>
            <w:r w:rsidRPr="00B04DEB">
              <w:rPr>
                <w:b/>
                <w:bCs/>
                <w:szCs w:val="18"/>
              </w:rPr>
              <w:t>Vērtējums: vidēja</w:t>
            </w:r>
          </w:p>
        </w:tc>
      </w:tr>
      <w:tr w:rsidR="00500DE9" w:rsidRPr="00B04DEB" w14:paraId="061D52A3" w14:textId="77777777" w:rsidTr="001B0A1F">
        <w:trPr>
          <w:trHeight w:val="20"/>
        </w:trPr>
        <w:tc>
          <w:tcPr>
            <w:tcW w:w="2067" w:type="dxa"/>
            <w:vMerge/>
            <w:shd w:val="clear" w:color="auto" w:fill="FFFFFF" w:themeFill="background1"/>
            <w:vAlign w:val="center"/>
          </w:tcPr>
          <w:p w14:paraId="2454C25F" w14:textId="77777777" w:rsidR="00500DE9" w:rsidRPr="00B04DEB" w:rsidRDefault="00500DE9">
            <w:pPr>
              <w:rPr>
                <w:szCs w:val="18"/>
              </w:rPr>
            </w:pPr>
          </w:p>
        </w:tc>
        <w:tc>
          <w:tcPr>
            <w:tcW w:w="2068" w:type="dxa"/>
            <w:vMerge w:val="restart"/>
            <w:shd w:val="clear" w:color="auto" w:fill="FFFFFF" w:themeFill="background1"/>
            <w:vAlign w:val="center"/>
          </w:tcPr>
          <w:p w14:paraId="62B18EED" w14:textId="77777777" w:rsidR="00500DE9" w:rsidRPr="00B04DEB" w:rsidRDefault="00500DE9">
            <w:pPr>
              <w:rPr>
                <w:szCs w:val="18"/>
              </w:rPr>
            </w:pPr>
            <w:r w:rsidRPr="00B04DEB">
              <w:rPr>
                <w:szCs w:val="18"/>
              </w:rPr>
              <w:t>Vējuzplūdi</w:t>
            </w:r>
          </w:p>
        </w:tc>
        <w:tc>
          <w:tcPr>
            <w:tcW w:w="2068" w:type="dxa"/>
            <w:vMerge w:val="restart"/>
            <w:shd w:val="clear" w:color="auto" w:fill="FFFFFF" w:themeFill="background1"/>
            <w:vAlign w:val="center"/>
          </w:tcPr>
          <w:p w14:paraId="50C500D3" w14:textId="77777777" w:rsidR="00500DE9" w:rsidRPr="00B04DEB" w:rsidRDefault="00500DE9">
            <w:pPr>
              <w:rPr>
                <w:sz w:val="22"/>
                <w:szCs w:val="18"/>
              </w:rPr>
            </w:pPr>
            <w:r w:rsidRPr="00B04DEB">
              <w:rPr>
                <w:szCs w:val="18"/>
              </w:rPr>
              <w:t xml:space="preserve">Infrastruktūras objekti, kas atrodas piekrastes teritorijās, ir atkarīgi no grunts stabilitātes, kā arī pakļauti ūdens līmeņa izmaiņām atkarībā no to attāluma no ūdenstilpēm </w:t>
            </w:r>
          </w:p>
          <w:p w14:paraId="30BD799E" w14:textId="77777777" w:rsidR="00500DE9" w:rsidRPr="00B04DEB" w:rsidRDefault="00500DE9">
            <w:pPr>
              <w:rPr>
                <w:szCs w:val="18"/>
              </w:rPr>
            </w:pPr>
          </w:p>
        </w:tc>
        <w:tc>
          <w:tcPr>
            <w:tcW w:w="2068" w:type="dxa"/>
            <w:tcBorders>
              <w:bottom w:val="dashed" w:sz="4" w:space="0" w:color="7F7F7F" w:themeColor="text1" w:themeTint="80"/>
            </w:tcBorders>
            <w:shd w:val="clear" w:color="auto" w:fill="FFFFFF" w:themeFill="background1"/>
            <w:vAlign w:val="center"/>
          </w:tcPr>
          <w:p w14:paraId="6FEF6981" w14:textId="77777777" w:rsidR="00500DE9" w:rsidRPr="00B04DEB" w:rsidRDefault="00500DE9">
            <w:pPr>
              <w:rPr>
                <w:szCs w:val="18"/>
              </w:rPr>
            </w:pPr>
            <w:r w:rsidRPr="00B04DEB">
              <w:rPr>
                <w:szCs w:val="18"/>
              </w:rPr>
              <w:t xml:space="preserve">Notiek krasta erozija </w:t>
            </w:r>
          </w:p>
          <w:p w14:paraId="4EAF622A" w14:textId="77777777" w:rsidR="00500DE9" w:rsidRPr="00B04DEB" w:rsidRDefault="00500DE9">
            <w:r w:rsidRPr="00B04DEB">
              <w:rPr>
                <w:szCs w:val="18"/>
              </w:rPr>
              <w:t>piekrastes teritoriju applūšana</w:t>
            </w:r>
            <w:r w:rsidRPr="00B04DEB">
              <w:t xml:space="preserve"> </w:t>
            </w:r>
          </w:p>
          <w:p w14:paraId="3955B91A" w14:textId="77777777" w:rsidR="00500DE9" w:rsidRPr="00B04DEB" w:rsidRDefault="00500DE9">
            <w:r w:rsidRPr="00B04DEB">
              <w:t xml:space="preserve">rodas bojājumi infrastruktūrai jūras piekrastē un upju grīvās, </w:t>
            </w:r>
          </w:p>
          <w:p w14:paraId="28AAFE1A" w14:textId="77777777" w:rsidR="00500DE9" w:rsidRPr="00B04DEB" w:rsidRDefault="00500DE9">
            <w:pPr>
              <w:rPr>
                <w:szCs w:val="18"/>
              </w:rPr>
            </w:pPr>
            <w:r w:rsidRPr="00B04DEB">
              <w:t>drošības un komforta samazināšanās, sliežu ceļu slēgšana</w:t>
            </w:r>
          </w:p>
        </w:tc>
        <w:tc>
          <w:tcPr>
            <w:tcW w:w="2068" w:type="dxa"/>
            <w:tcBorders>
              <w:bottom w:val="dashed" w:sz="4" w:space="0" w:color="7F7F7F" w:themeColor="text1" w:themeTint="80"/>
            </w:tcBorders>
            <w:shd w:val="clear" w:color="auto" w:fill="FFFFFF" w:themeFill="background1"/>
            <w:vAlign w:val="center"/>
          </w:tcPr>
          <w:p w14:paraId="42E2F540" w14:textId="77777777" w:rsidR="00500DE9" w:rsidRPr="00B04DEB" w:rsidRDefault="00500DE9">
            <w:pPr>
              <w:rPr>
                <w:szCs w:val="18"/>
              </w:rPr>
            </w:pPr>
            <w:r w:rsidRPr="00B04DEB">
              <w:rPr>
                <w:szCs w:val="18"/>
              </w:rPr>
              <w:t>Aizsargdambju veidošana un atbilstošas ūdens novadīšanas infrastruktūras iestrādāšana projektos, šķērsprofilā ņemt vērā atbilstošu plūdu faktoru, atbilstoša ceļu uzturēšana, atjaunošana un noteku attīrīšana</w:t>
            </w:r>
          </w:p>
        </w:tc>
        <w:tc>
          <w:tcPr>
            <w:tcW w:w="2068" w:type="dxa"/>
            <w:tcBorders>
              <w:bottom w:val="dashed" w:sz="4" w:space="0" w:color="7F7F7F" w:themeColor="text1" w:themeTint="80"/>
            </w:tcBorders>
            <w:shd w:val="clear" w:color="auto" w:fill="FFFFFF" w:themeFill="background1"/>
            <w:vAlign w:val="center"/>
          </w:tcPr>
          <w:p w14:paraId="17E76EDF" w14:textId="77777777" w:rsidR="00500DE9" w:rsidRPr="00B04DEB" w:rsidRDefault="00500DE9">
            <w:pPr>
              <w:rPr>
                <w:b/>
                <w:bCs/>
                <w:sz w:val="22"/>
                <w:szCs w:val="18"/>
              </w:rPr>
            </w:pPr>
            <w:r w:rsidRPr="00B04DEB">
              <w:rPr>
                <w:b/>
                <w:bCs/>
                <w:szCs w:val="18"/>
              </w:rPr>
              <w:t>Dzelzceļa infrastruktūra piekrastes teritorijās,</w:t>
            </w:r>
            <w:r w:rsidRPr="00B04DEB">
              <w:rPr>
                <w:b/>
                <w:bCs/>
              </w:rPr>
              <w:t xml:space="preserve"> upju grīvas pilsētās</w:t>
            </w:r>
            <w:r w:rsidRPr="00B04DEB">
              <w:rPr>
                <w:b/>
                <w:bCs/>
                <w:szCs w:val="18"/>
              </w:rPr>
              <w:t xml:space="preserve"> un applūstošajās teritorijās</w:t>
            </w:r>
          </w:p>
          <w:p w14:paraId="24951397" w14:textId="77777777" w:rsidR="00500DE9" w:rsidRPr="00B04DEB" w:rsidRDefault="00500DE9">
            <w:pPr>
              <w:rPr>
                <w:b/>
                <w:bCs/>
                <w:szCs w:val="18"/>
              </w:rPr>
            </w:pPr>
          </w:p>
        </w:tc>
      </w:tr>
      <w:tr w:rsidR="00500DE9" w:rsidRPr="00B04DEB" w14:paraId="57333955" w14:textId="77777777" w:rsidTr="001B0A1F">
        <w:trPr>
          <w:trHeight w:val="20"/>
        </w:trPr>
        <w:tc>
          <w:tcPr>
            <w:tcW w:w="2067" w:type="dxa"/>
            <w:vMerge/>
            <w:shd w:val="clear" w:color="auto" w:fill="FFFFFF" w:themeFill="background1"/>
            <w:vAlign w:val="center"/>
          </w:tcPr>
          <w:p w14:paraId="2DF7F555" w14:textId="77777777" w:rsidR="00500DE9" w:rsidRPr="00B04DEB" w:rsidRDefault="00500DE9">
            <w:pPr>
              <w:rPr>
                <w:szCs w:val="18"/>
              </w:rPr>
            </w:pPr>
          </w:p>
        </w:tc>
        <w:tc>
          <w:tcPr>
            <w:tcW w:w="2068" w:type="dxa"/>
            <w:vMerge/>
            <w:shd w:val="clear" w:color="auto" w:fill="FFFFFF" w:themeFill="background1"/>
            <w:vAlign w:val="center"/>
          </w:tcPr>
          <w:p w14:paraId="1C8B879C" w14:textId="77777777" w:rsidR="00500DE9" w:rsidRPr="00B04DEB" w:rsidRDefault="00500DE9">
            <w:pPr>
              <w:rPr>
                <w:szCs w:val="18"/>
              </w:rPr>
            </w:pPr>
          </w:p>
        </w:tc>
        <w:tc>
          <w:tcPr>
            <w:tcW w:w="2068" w:type="dxa"/>
            <w:vMerge/>
            <w:shd w:val="clear" w:color="auto" w:fill="FFFFFF" w:themeFill="background1"/>
            <w:vAlign w:val="center"/>
          </w:tcPr>
          <w:p w14:paraId="2FDE3B52" w14:textId="77777777" w:rsidR="00500DE9" w:rsidRPr="00B04DEB" w:rsidRDefault="00500DE9">
            <w:pPr>
              <w:rPr>
                <w:szCs w:val="18"/>
              </w:rPr>
            </w:pPr>
          </w:p>
        </w:tc>
        <w:tc>
          <w:tcPr>
            <w:tcW w:w="2068" w:type="dxa"/>
            <w:tcBorders>
              <w:top w:val="dashed" w:sz="4" w:space="0" w:color="7F7F7F" w:themeColor="text1" w:themeTint="80"/>
            </w:tcBorders>
            <w:shd w:val="clear" w:color="auto" w:fill="FFFFFF" w:themeFill="background1"/>
            <w:vAlign w:val="center"/>
          </w:tcPr>
          <w:p w14:paraId="7B9695D9" w14:textId="77777777" w:rsidR="00500DE9" w:rsidRPr="00B04DEB" w:rsidRDefault="00500DE9">
            <w:pPr>
              <w:rPr>
                <w:szCs w:val="18"/>
              </w:rPr>
            </w:pPr>
            <w:r w:rsidRPr="00B04DEB">
              <w:rPr>
                <w:szCs w:val="18"/>
              </w:rPr>
              <w:t>Vērtējums: vidēja</w:t>
            </w:r>
          </w:p>
        </w:tc>
        <w:tc>
          <w:tcPr>
            <w:tcW w:w="2068" w:type="dxa"/>
            <w:tcBorders>
              <w:top w:val="dashed" w:sz="4" w:space="0" w:color="7F7F7F" w:themeColor="text1" w:themeTint="80"/>
            </w:tcBorders>
            <w:shd w:val="clear" w:color="auto" w:fill="FFFFFF" w:themeFill="background1"/>
            <w:vAlign w:val="center"/>
          </w:tcPr>
          <w:p w14:paraId="5AFF9699" w14:textId="77777777" w:rsidR="00500DE9" w:rsidRPr="00B04DEB" w:rsidRDefault="00500DE9">
            <w:pPr>
              <w:rPr>
                <w:szCs w:val="18"/>
              </w:rPr>
            </w:pPr>
            <w:r w:rsidRPr="00B04DEB">
              <w:rPr>
                <w:szCs w:val="18"/>
              </w:rPr>
              <w:t>Vērtējums: augsta</w:t>
            </w:r>
          </w:p>
        </w:tc>
        <w:tc>
          <w:tcPr>
            <w:tcW w:w="2068" w:type="dxa"/>
            <w:tcBorders>
              <w:top w:val="dashed" w:sz="4" w:space="0" w:color="7F7F7F" w:themeColor="text1" w:themeTint="80"/>
            </w:tcBorders>
            <w:shd w:val="clear" w:color="auto" w:fill="FFFFFF" w:themeFill="background1"/>
            <w:vAlign w:val="center"/>
          </w:tcPr>
          <w:p w14:paraId="1A4153A9" w14:textId="77777777" w:rsidR="00500DE9" w:rsidRPr="00B04DEB" w:rsidRDefault="00500DE9">
            <w:pPr>
              <w:rPr>
                <w:b/>
                <w:bCs/>
                <w:szCs w:val="18"/>
              </w:rPr>
            </w:pPr>
            <w:r w:rsidRPr="00B04DEB">
              <w:rPr>
                <w:b/>
                <w:bCs/>
                <w:szCs w:val="18"/>
              </w:rPr>
              <w:t>Vērtējums: vidēja</w:t>
            </w:r>
          </w:p>
        </w:tc>
      </w:tr>
      <w:tr w:rsidR="00500DE9" w:rsidRPr="00B04DEB" w14:paraId="4F2BFACE" w14:textId="77777777" w:rsidTr="001B0A1F">
        <w:trPr>
          <w:trHeight w:val="20"/>
        </w:trPr>
        <w:tc>
          <w:tcPr>
            <w:tcW w:w="2067" w:type="dxa"/>
            <w:vMerge/>
            <w:shd w:val="clear" w:color="auto" w:fill="FFFFFF" w:themeFill="background1"/>
            <w:vAlign w:val="center"/>
          </w:tcPr>
          <w:p w14:paraId="632B61E5" w14:textId="77777777" w:rsidR="00500DE9" w:rsidRPr="00B04DEB" w:rsidRDefault="00500DE9">
            <w:pPr>
              <w:rPr>
                <w:szCs w:val="18"/>
              </w:rPr>
            </w:pPr>
          </w:p>
        </w:tc>
        <w:tc>
          <w:tcPr>
            <w:tcW w:w="2068" w:type="dxa"/>
            <w:vMerge w:val="restart"/>
            <w:shd w:val="clear" w:color="auto" w:fill="FFFFFF" w:themeFill="background1"/>
            <w:vAlign w:val="center"/>
          </w:tcPr>
          <w:p w14:paraId="12577D3D" w14:textId="77777777" w:rsidR="00500DE9" w:rsidRPr="00B04DEB" w:rsidRDefault="00500DE9">
            <w:pPr>
              <w:rPr>
                <w:szCs w:val="18"/>
              </w:rPr>
            </w:pPr>
            <w:r w:rsidRPr="00B04DEB">
              <w:rPr>
                <w:szCs w:val="18"/>
              </w:rPr>
              <w:t>Vējuzplūdi</w:t>
            </w:r>
          </w:p>
        </w:tc>
        <w:tc>
          <w:tcPr>
            <w:tcW w:w="2068" w:type="dxa"/>
            <w:vMerge w:val="restart"/>
            <w:shd w:val="clear" w:color="auto" w:fill="FFFFFF" w:themeFill="background1"/>
            <w:vAlign w:val="center"/>
          </w:tcPr>
          <w:p w14:paraId="416C47FB" w14:textId="77777777" w:rsidR="00500DE9" w:rsidRPr="00B04DEB" w:rsidRDefault="00500DE9">
            <w:pPr>
              <w:rPr>
                <w:szCs w:val="18"/>
              </w:rPr>
            </w:pPr>
            <w:r w:rsidRPr="00B04DEB">
              <w:rPr>
                <w:szCs w:val="18"/>
              </w:rPr>
              <w:t xml:space="preserve">Infrastruktūras objekti atrodas applūstošajās teritorijās </w:t>
            </w:r>
          </w:p>
        </w:tc>
        <w:tc>
          <w:tcPr>
            <w:tcW w:w="2068" w:type="dxa"/>
            <w:tcBorders>
              <w:bottom w:val="dashed" w:sz="4" w:space="0" w:color="7F7F7F" w:themeColor="text1" w:themeTint="80"/>
            </w:tcBorders>
            <w:shd w:val="clear" w:color="auto" w:fill="FFFFFF" w:themeFill="background1"/>
            <w:vAlign w:val="center"/>
          </w:tcPr>
          <w:p w14:paraId="72123236" w14:textId="77777777" w:rsidR="00500DE9" w:rsidRPr="00B04DEB" w:rsidRDefault="00500DE9">
            <w:pPr>
              <w:rPr>
                <w:szCs w:val="18"/>
              </w:rPr>
            </w:pPr>
            <w:r w:rsidRPr="00B04DEB">
              <w:rPr>
                <w:szCs w:val="18"/>
              </w:rPr>
              <w:t>Stipra vēja ietekmē paaugstinās ūdens līmenis jūras piekrastē un jūrā ietekošo upju lejteces posmos, kas veicina ledus uzlūšanu, palielinot teritoriju applūšanas riskus</w:t>
            </w:r>
          </w:p>
        </w:tc>
        <w:tc>
          <w:tcPr>
            <w:tcW w:w="2068" w:type="dxa"/>
            <w:tcBorders>
              <w:bottom w:val="dashed" w:sz="4" w:space="0" w:color="7F7F7F" w:themeColor="text1" w:themeTint="80"/>
            </w:tcBorders>
            <w:shd w:val="clear" w:color="auto" w:fill="FFFFFF" w:themeFill="background1"/>
            <w:vAlign w:val="center"/>
          </w:tcPr>
          <w:p w14:paraId="3F1D2D24" w14:textId="77777777" w:rsidR="00500DE9" w:rsidRPr="00B04DEB" w:rsidRDefault="00500DE9">
            <w:pPr>
              <w:rPr>
                <w:szCs w:val="18"/>
              </w:rPr>
            </w:pPr>
            <w:r w:rsidRPr="00B04DEB">
              <w:rPr>
                <w:szCs w:val="18"/>
              </w:rPr>
              <w:t>Apbūves applūstošās teritorijās ierobežošana, zaļo risinājumu plašāka integrēšana pilsētvidē</w:t>
            </w:r>
          </w:p>
        </w:tc>
        <w:tc>
          <w:tcPr>
            <w:tcW w:w="2068" w:type="dxa"/>
            <w:tcBorders>
              <w:bottom w:val="dashed" w:sz="4" w:space="0" w:color="7F7F7F" w:themeColor="text1" w:themeTint="80"/>
            </w:tcBorders>
            <w:shd w:val="clear" w:color="auto" w:fill="FFFFFF" w:themeFill="background1"/>
            <w:vAlign w:val="center"/>
          </w:tcPr>
          <w:p w14:paraId="5D598ABA" w14:textId="77777777" w:rsidR="00500DE9" w:rsidRPr="00B04DEB" w:rsidRDefault="00500DE9">
            <w:pPr>
              <w:rPr>
                <w:b/>
                <w:bCs/>
                <w:szCs w:val="18"/>
              </w:rPr>
            </w:pPr>
            <w:r w:rsidRPr="00B04DEB">
              <w:rPr>
                <w:b/>
                <w:bCs/>
                <w:szCs w:val="18"/>
              </w:rPr>
              <w:t>Sliežu ceļi applūstošajās teritorijās</w:t>
            </w:r>
          </w:p>
        </w:tc>
      </w:tr>
      <w:tr w:rsidR="00500DE9" w:rsidRPr="00B04DEB" w14:paraId="41669ACD" w14:textId="77777777" w:rsidTr="001B0A1F">
        <w:trPr>
          <w:trHeight w:val="20"/>
        </w:trPr>
        <w:tc>
          <w:tcPr>
            <w:tcW w:w="2067" w:type="dxa"/>
            <w:vMerge/>
            <w:shd w:val="clear" w:color="auto" w:fill="FFFFFF" w:themeFill="background1"/>
            <w:vAlign w:val="center"/>
          </w:tcPr>
          <w:p w14:paraId="654186A0" w14:textId="77777777" w:rsidR="00500DE9" w:rsidRPr="00B04DEB" w:rsidRDefault="00500DE9">
            <w:pPr>
              <w:rPr>
                <w:szCs w:val="18"/>
              </w:rPr>
            </w:pPr>
          </w:p>
        </w:tc>
        <w:tc>
          <w:tcPr>
            <w:tcW w:w="2068" w:type="dxa"/>
            <w:vMerge/>
            <w:shd w:val="clear" w:color="auto" w:fill="FFFFFF" w:themeFill="background1"/>
            <w:vAlign w:val="center"/>
          </w:tcPr>
          <w:p w14:paraId="1DD6A781" w14:textId="77777777" w:rsidR="00500DE9" w:rsidRPr="00B04DEB" w:rsidRDefault="00500DE9">
            <w:pPr>
              <w:rPr>
                <w:szCs w:val="18"/>
              </w:rPr>
            </w:pPr>
          </w:p>
        </w:tc>
        <w:tc>
          <w:tcPr>
            <w:tcW w:w="2068" w:type="dxa"/>
            <w:vMerge/>
            <w:shd w:val="clear" w:color="auto" w:fill="FFFFFF" w:themeFill="background1"/>
            <w:vAlign w:val="center"/>
          </w:tcPr>
          <w:p w14:paraId="4EE4D19C" w14:textId="77777777" w:rsidR="00500DE9" w:rsidRPr="00B04DEB" w:rsidRDefault="00500DE9">
            <w:pPr>
              <w:rPr>
                <w:szCs w:val="18"/>
              </w:rPr>
            </w:pPr>
          </w:p>
        </w:tc>
        <w:tc>
          <w:tcPr>
            <w:tcW w:w="2068" w:type="dxa"/>
            <w:tcBorders>
              <w:top w:val="dashed" w:sz="4" w:space="0" w:color="7F7F7F" w:themeColor="text1" w:themeTint="80"/>
            </w:tcBorders>
            <w:shd w:val="clear" w:color="auto" w:fill="FFFFFF" w:themeFill="background1"/>
            <w:vAlign w:val="center"/>
          </w:tcPr>
          <w:p w14:paraId="3B4A2E08" w14:textId="77777777" w:rsidR="00500DE9" w:rsidRPr="00B04DEB" w:rsidRDefault="00500DE9">
            <w:pPr>
              <w:rPr>
                <w:szCs w:val="18"/>
              </w:rPr>
            </w:pPr>
            <w:r w:rsidRPr="00B04DEB">
              <w:rPr>
                <w:szCs w:val="18"/>
              </w:rPr>
              <w:t>Vērtējums: zema</w:t>
            </w:r>
          </w:p>
        </w:tc>
        <w:tc>
          <w:tcPr>
            <w:tcW w:w="2068" w:type="dxa"/>
            <w:tcBorders>
              <w:top w:val="dashed" w:sz="4" w:space="0" w:color="7F7F7F" w:themeColor="text1" w:themeTint="80"/>
            </w:tcBorders>
            <w:shd w:val="clear" w:color="auto" w:fill="FFFFFF" w:themeFill="background1"/>
            <w:vAlign w:val="center"/>
          </w:tcPr>
          <w:p w14:paraId="27D4B303" w14:textId="77777777" w:rsidR="00500DE9" w:rsidRPr="00B04DEB" w:rsidRDefault="00500DE9">
            <w:pPr>
              <w:rPr>
                <w:szCs w:val="18"/>
              </w:rPr>
            </w:pPr>
            <w:r w:rsidRPr="00B04DEB">
              <w:rPr>
                <w:szCs w:val="18"/>
              </w:rPr>
              <w:t>Vērtējums: ļoti augsta</w:t>
            </w:r>
          </w:p>
        </w:tc>
        <w:tc>
          <w:tcPr>
            <w:tcW w:w="2068" w:type="dxa"/>
            <w:tcBorders>
              <w:top w:val="dashed" w:sz="4" w:space="0" w:color="7F7F7F" w:themeColor="text1" w:themeTint="80"/>
            </w:tcBorders>
            <w:shd w:val="clear" w:color="auto" w:fill="FFFFFF" w:themeFill="background1"/>
            <w:vAlign w:val="center"/>
          </w:tcPr>
          <w:p w14:paraId="25E44638" w14:textId="77777777" w:rsidR="00500DE9" w:rsidRPr="00B04DEB" w:rsidRDefault="00500DE9">
            <w:pPr>
              <w:rPr>
                <w:b/>
                <w:bCs/>
                <w:szCs w:val="18"/>
              </w:rPr>
            </w:pPr>
            <w:r w:rsidRPr="00B04DEB">
              <w:rPr>
                <w:b/>
                <w:bCs/>
                <w:szCs w:val="18"/>
              </w:rPr>
              <w:t>Vērtējums: zema</w:t>
            </w:r>
          </w:p>
        </w:tc>
      </w:tr>
      <w:tr w:rsidR="00500DE9" w:rsidRPr="00B04DEB" w14:paraId="6D1081FD" w14:textId="77777777" w:rsidTr="001B0A1F">
        <w:trPr>
          <w:trHeight w:val="20"/>
        </w:trPr>
        <w:tc>
          <w:tcPr>
            <w:tcW w:w="2067" w:type="dxa"/>
            <w:vMerge/>
            <w:shd w:val="clear" w:color="auto" w:fill="FFFFFF" w:themeFill="background1"/>
            <w:vAlign w:val="center"/>
          </w:tcPr>
          <w:p w14:paraId="184D76C1" w14:textId="77777777" w:rsidR="00500DE9" w:rsidRPr="00B04DEB" w:rsidRDefault="00500DE9">
            <w:pPr>
              <w:rPr>
                <w:szCs w:val="18"/>
              </w:rPr>
            </w:pPr>
          </w:p>
        </w:tc>
        <w:tc>
          <w:tcPr>
            <w:tcW w:w="2068" w:type="dxa"/>
            <w:vMerge w:val="restart"/>
            <w:shd w:val="clear" w:color="auto" w:fill="FFFFFF" w:themeFill="background1"/>
            <w:vAlign w:val="center"/>
          </w:tcPr>
          <w:p w14:paraId="6ED17A24" w14:textId="77777777" w:rsidR="00500DE9" w:rsidRPr="00B04DEB" w:rsidRDefault="00500DE9">
            <w:pPr>
              <w:rPr>
                <w:szCs w:val="18"/>
              </w:rPr>
            </w:pPr>
            <w:r w:rsidRPr="00B04DEB">
              <w:rPr>
                <w:szCs w:val="18"/>
              </w:rPr>
              <w:t>Apledojums (negatīvas temperatūras apstākļos veidojas intensīva migla, smidzina vai līst lietus)</w:t>
            </w:r>
          </w:p>
        </w:tc>
        <w:tc>
          <w:tcPr>
            <w:tcW w:w="2068" w:type="dxa"/>
            <w:vMerge w:val="restart"/>
            <w:shd w:val="clear" w:color="auto" w:fill="FFFFFF" w:themeFill="background1"/>
            <w:vAlign w:val="center"/>
          </w:tcPr>
          <w:p w14:paraId="7547A179" w14:textId="77777777" w:rsidR="00500DE9" w:rsidRPr="00B04DEB" w:rsidRDefault="00500DE9">
            <w:pPr>
              <w:rPr>
                <w:szCs w:val="18"/>
              </w:rPr>
            </w:pPr>
            <w:r w:rsidRPr="00B04DEB">
              <w:rPr>
                <w:szCs w:val="18"/>
              </w:rPr>
              <w:t>Traucēta sliežu ceļu izmantošana</w:t>
            </w:r>
          </w:p>
        </w:tc>
        <w:tc>
          <w:tcPr>
            <w:tcW w:w="2068" w:type="dxa"/>
            <w:tcBorders>
              <w:bottom w:val="dashed" w:sz="4" w:space="0" w:color="7F7F7F" w:themeColor="text1" w:themeTint="80"/>
            </w:tcBorders>
            <w:shd w:val="clear" w:color="auto" w:fill="FFFFFF" w:themeFill="background1"/>
            <w:vAlign w:val="center"/>
          </w:tcPr>
          <w:p w14:paraId="580A9C76" w14:textId="77777777" w:rsidR="00500DE9" w:rsidRPr="00B04DEB" w:rsidRDefault="00500DE9">
            <w:pPr>
              <w:rPr>
                <w:szCs w:val="18"/>
              </w:rPr>
            </w:pPr>
            <w:r w:rsidRPr="00B04DEB">
              <w:rPr>
                <w:szCs w:val="18"/>
              </w:rPr>
              <w:t>Uz virsmām (sliedēm un peroniem) veidojas ledus kārta un paaugstinās bīstamība. Uz vadiem un koku zariem veidojas biezs apledojuma slānis, kas var izraisīt to lūšanu</w:t>
            </w:r>
          </w:p>
        </w:tc>
        <w:tc>
          <w:tcPr>
            <w:tcW w:w="2068" w:type="dxa"/>
            <w:tcBorders>
              <w:bottom w:val="dashed" w:sz="4" w:space="0" w:color="7F7F7F" w:themeColor="text1" w:themeTint="80"/>
            </w:tcBorders>
            <w:vAlign w:val="center"/>
          </w:tcPr>
          <w:p w14:paraId="2A213E4C" w14:textId="77777777" w:rsidR="00500DE9" w:rsidRPr="00B04DEB" w:rsidRDefault="00500DE9">
            <w:pPr>
              <w:rPr>
                <w:szCs w:val="18"/>
              </w:rPr>
            </w:pPr>
            <w:r w:rsidRPr="00B04DEB">
              <w:rPr>
                <w:szCs w:val="18"/>
              </w:rPr>
              <w:t xml:space="preserve">Uzturēšanas darbu plānošana atbilstoši laika prognozēm </w:t>
            </w:r>
          </w:p>
        </w:tc>
        <w:tc>
          <w:tcPr>
            <w:tcW w:w="2068" w:type="dxa"/>
            <w:tcBorders>
              <w:bottom w:val="dashed" w:sz="4" w:space="0" w:color="7F7F7F" w:themeColor="text1" w:themeTint="80"/>
            </w:tcBorders>
            <w:shd w:val="clear" w:color="auto" w:fill="FFFFFF" w:themeFill="background1"/>
            <w:vAlign w:val="center"/>
          </w:tcPr>
          <w:p w14:paraId="585FC4DF" w14:textId="77777777" w:rsidR="00500DE9" w:rsidRPr="00B04DEB" w:rsidRDefault="00500DE9">
            <w:pPr>
              <w:rPr>
                <w:b/>
                <w:bCs/>
                <w:szCs w:val="18"/>
              </w:rPr>
            </w:pPr>
            <w:r w:rsidRPr="00B04DEB">
              <w:rPr>
                <w:b/>
                <w:bCs/>
                <w:szCs w:val="18"/>
              </w:rPr>
              <w:t>Visa dzelzceļa infrastruktūra</w:t>
            </w:r>
          </w:p>
        </w:tc>
      </w:tr>
      <w:tr w:rsidR="00500DE9" w:rsidRPr="00B04DEB" w14:paraId="7E0DC5FB" w14:textId="77777777" w:rsidTr="001B0A1F">
        <w:trPr>
          <w:trHeight w:val="20"/>
        </w:trPr>
        <w:tc>
          <w:tcPr>
            <w:tcW w:w="2067" w:type="dxa"/>
            <w:vMerge/>
            <w:shd w:val="clear" w:color="auto" w:fill="FFFFFF" w:themeFill="background1"/>
            <w:vAlign w:val="center"/>
          </w:tcPr>
          <w:p w14:paraId="2D57C517" w14:textId="77777777" w:rsidR="00500DE9" w:rsidRPr="00B04DEB" w:rsidRDefault="00500DE9">
            <w:pPr>
              <w:rPr>
                <w:szCs w:val="18"/>
              </w:rPr>
            </w:pPr>
          </w:p>
        </w:tc>
        <w:tc>
          <w:tcPr>
            <w:tcW w:w="2068" w:type="dxa"/>
            <w:vMerge/>
            <w:shd w:val="clear" w:color="auto" w:fill="FFFFFF" w:themeFill="background1"/>
            <w:vAlign w:val="center"/>
          </w:tcPr>
          <w:p w14:paraId="1B30D8B4" w14:textId="77777777" w:rsidR="00500DE9" w:rsidRPr="00B04DEB" w:rsidRDefault="00500DE9">
            <w:pPr>
              <w:rPr>
                <w:szCs w:val="18"/>
              </w:rPr>
            </w:pPr>
          </w:p>
        </w:tc>
        <w:tc>
          <w:tcPr>
            <w:tcW w:w="2068" w:type="dxa"/>
            <w:vMerge/>
            <w:shd w:val="clear" w:color="auto" w:fill="FFFFFF" w:themeFill="background1"/>
            <w:vAlign w:val="center"/>
          </w:tcPr>
          <w:p w14:paraId="3BF62099" w14:textId="77777777" w:rsidR="00500DE9" w:rsidRPr="00B04DEB" w:rsidRDefault="00500DE9">
            <w:pPr>
              <w:rPr>
                <w:szCs w:val="18"/>
              </w:rPr>
            </w:pPr>
          </w:p>
        </w:tc>
        <w:tc>
          <w:tcPr>
            <w:tcW w:w="2068" w:type="dxa"/>
            <w:tcBorders>
              <w:top w:val="dashed" w:sz="4" w:space="0" w:color="7F7F7F" w:themeColor="text1" w:themeTint="80"/>
            </w:tcBorders>
            <w:shd w:val="clear" w:color="auto" w:fill="FFFFFF" w:themeFill="background1"/>
            <w:vAlign w:val="center"/>
          </w:tcPr>
          <w:p w14:paraId="6C4D51B1" w14:textId="77777777" w:rsidR="00500DE9" w:rsidRPr="00B04DEB" w:rsidRDefault="00500DE9">
            <w:pPr>
              <w:rPr>
                <w:szCs w:val="18"/>
              </w:rPr>
            </w:pPr>
            <w:r w:rsidRPr="00B04DEB">
              <w:rPr>
                <w:szCs w:val="18"/>
              </w:rPr>
              <w:t>Vērtējums: zema</w:t>
            </w:r>
          </w:p>
        </w:tc>
        <w:tc>
          <w:tcPr>
            <w:tcW w:w="2068" w:type="dxa"/>
            <w:tcBorders>
              <w:top w:val="dashed" w:sz="4" w:space="0" w:color="7F7F7F" w:themeColor="text1" w:themeTint="80"/>
            </w:tcBorders>
            <w:vAlign w:val="center"/>
          </w:tcPr>
          <w:p w14:paraId="6D43D169" w14:textId="77777777" w:rsidR="00500DE9" w:rsidRPr="00B04DEB" w:rsidRDefault="00500DE9">
            <w:pPr>
              <w:rPr>
                <w:szCs w:val="18"/>
              </w:rPr>
            </w:pPr>
            <w:r w:rsidRPr="00B04DEB">
              <w:rPr>
                <w:szCs w:val="18"/>
              </w:rPr>
              <w:t>Vērtējums: augsta</w:t>
            </w:r>
          </w:p>
        </w:tc>
        <w:tc>
          <w:tcPr>
            <w:tcW w:w="2068" w:type="dxa"/>
            <w:tcBorders>
              <w:top w:val="dashed" w:sz="4" w:space="0" w:color="7F7F7F" w:themeColor="text1" w:themeTint="80"/>
            </w:tcBorders>
            <w:shd w:val="clear" w:color="auto" w:fill="FFFFFF" w:themeFill="background1"/>
            <w:vAlign w:val="center"/>
          </w:tcPr>
          <w:p w14:paraId="5DC58860" w14:textId="77777777" w:rsidR="00500DE9" w:rsidRPr="00B04DEB" w:rsidRDefault="00500DE9">
            <w:pPr>
              <w:rPr>
                <w:b/>
                <w:bCs/>
                <w:szCs w:val="18"/>
              </w:rPr>
            </w:pPr>
            <w:r w:rsidRPr="00B04DEB">
              <w:rPr>
                <w:b/>
                <w:bCs/>
                <w:szCs w:val="18"/>
              </w:rPr>
              <w:t>Vērtējums: zema</w:t>
            </w:r>
          </w:p>
        </w:tc>
      </w:tr>
      <w:tr w:rsidR="00500DE9" w:rsidRPr="00B04DEB" w14:paraId="58035054" w14:textId="77777777" w:rsidTr="00D82B61">
        <w:trPr>
          <w:trHeight w:val="20"/>
        </w:trPr>
        <w:tc>
          <w:tcPr>
            <w:tcW w:w="2067" w:type="dxa"/>
            <w:vMerge/>
            <w:shd w:val="clear" w:color="auto" w:fill="FFFFFF" w:themeFill="background1"/>
            <w:vAlign w:val="center"/>
          </w:tcPr>
          <w:p w14:paraId="717118BB" w14:textId="77777777" w:rsidR="00500DE9" w:rsidRPr="00B04DEB" w:rsidRDefault="00500DE9">
            <w:pPr>
              <w:rPr>
                <w:szCs w:val="18"/>
              </w:rPr>
            </w:pPr>
          </w:p>
        </w:tc>
        <w:tc>
          <w:tcPr>
            <w:tcW w:w="2068" w:type="dxa"/>
            <w:vMerge w:val="restart"/>
            <w:shd w:val="clear" w:color="auto" w:fill="FFFFFF" w:themeFill="background1"/>
            <w:vAlign w:val="center"/>
          </w:tcPr>
          <w:p w14:paraId="1ACEA32A" w14:textId="77777777" w:rsidR="00500DE9" w:rsidRPr="00B04DEB" w:rsidRDefault="00500DE9">
            <w:pPr>
              <w:rPr>
                <w:szCs w:val="18"/>
              </w:rPr>
            </w:pPr>
            <w:r w:rsidRPr="00B04DEB">
              <w:rPr>
                <w:szCs w:val="18"/>
              </w:rPr>
              <w:t>Slapja sniega nogulums (veidojas pie slapja sniega un vienlaikus negatīvas temperatūras)</w:t>
            </w:r>
          </w:p>
        </w:tc>
        <w:tc>
          <w:tcPr>
            <w:tcW w:w="2068" w:type="dxa"/>
            <w:vMerge w:val="restart"/>
            <w:shd w:val="clear" w:color="auto" w:fill="FFFFFF" w:themeFill="background1"/>
            <w:vAlign w:val="center"/>
          </w:tcPr>
          <w:p w14:paraId="04564506" w14:textId="77777777" w:rsidR="00500DE9" w:rsidRPr="00B04DEB" w:rsidRDefault="00500DE9">
            <w:pPr>
              <w:rPr>
                <w:szCs w:val="18"/>
              </w:rPr>
            </w:pPr>
            <w:r w:rsidRPr="00B04DEB">
              <w:rPr>
                <w:szCs w:val="18"/>
              </w:rPr>
              <w:t>Ceļi atrodas objektu tuvumā (piemēram, koku) vai zem tiem (piemēram, vadiem), kas var slapja sniega nogulumu rezultātā lūst un traucēt satiksmi</w:t>
            </w:r>
          </w:p>
        </w:tc>
        <w:tc>
          <w:tcPr>
            <w:tcW w:w="2068" w:type="dxa"/>
            <w:tcBorders>
              <w:bottom w:val="dashed" w:sz="4" w:space="0" w:color="7F7F7F" w:themeColor="text1" w:themeTint="80"/>
            </w:tcBorders>
            <w:shd w:val="clear" w:color="auto" w:fill="FFFFFF" w:themeFill="background1"/>
            <w:vAlign w:val="center"/>
          </w:tcPr>
          <w:p w14:paraId="7CA2A495" w14:textId="77777777" w:rsidR="00500DE9" w:rsidRPr="00B04DEB" w:rsidRDefault="00500DE9">
            <w:pPr>
              <w:rPr>
                <w:szCs w:val="18"/>
              </w:rPr>
            </w:pPr>
            <w:r w:rsidRPr="00B04DEB">
              <w:rPr>
                <w:szCs w:val="18"/>
              </w:rPr>
              <w:t xml:space="preserve">Slapjā sniega piesalšana pie vadiem un koku zariem, kā arī citiem priekšmetiem. Tas var izraisīt koku zaru / koku un vadu lūšanu, kā arī citu </w:t>
            </w:r>
            <w:r w:rsidRPr="00B04DEB">
              <w:rPr>
                <w:szCs w:val="18"/>
              </w:rPr>
              <w:lastRenderedPageBreak/>
              <w:t>priekšmetu lūšanu, bojāšanos</w:t>
            </w:r>
          </w:p>
        </w:tc>
        <w:tc>
          <w:tcPr>
            <w:tcW w:w="2068" w:type="dxa"/>
            <w:tcBorders>
              <w:bottom w:val="dashed" w:sz="4" w:space="0" w:color="7F7F7F" w:themeColor="text1" w:themeTint="80"/>
            </w:tcBorders>
            <w:vAlign w:val="center"/>
          </w:tcPr>
          <w:p w14:paraId="0690EB2F" w14:textId="77777777" w:rsidR="00500DE9" w:rsidRPr="00B04DEB" w:rsidRDefault="00500DE9">
            <w:pPr>
              <w:rPr>
                <w:szCs w:val="18"/>
              </w:rPr>
            </w:pPr>
            <w:r w:rsidRPr="00B04DEB">
              <w:rPr>
                <w:szCs w:val="18"/>
              </w:rPr>
              <w:lastRenderedPageBreak/>
              <w:t>Veikt laicīgu teritoriju uzturēšanu un apkopi</w:t>
            </w:r>
          </w:p>
        </w:tc>
        <w:tc>
          <w:tcPr>
            <w:tcW w:w="2068" w:type="dxa"/>
            <w:tcBorders>
              <w:bottom w:val="dashed" w:sz="4" w:space="0" w:color="7F7F7F" w:themeColor="text1" w:themeTint="80"/>
            </w:tcBorders>
            <w:shd w:val="clear" w:color="auto" w:fill="FFFFFF" w:themeFill="background1"/>
            <w:vAlign w:val="center"/>
          </w:tcPr>
          <w:p w14:paraId="009B11B7" w14:textId="77777777" w:rsidR="00500DE9" w:rsidRPr="00B04DEB" w:rsidRDefault="00500DE9">
            <w:pPr>
              <w:rPr>
                <w:b/>
                <w:bCs/>
                <w:szCs w:val="18"/>
              </w:rPr>
            </w:pPr>
            <w:r w:rsidRPr="00B04DEB">
              <w:rPr>
                <w:b/>
                <w:bCs/>
                <w:szCs w:val="18"/>
              </w:rPr>
              <w:t>Visi sliežu ceļi</w:t>
            </w:r>
          </w:p>
        </w:tc>
      </w:tr>
      <w:tr w:rsidR="00500DE9" w:rsidRPr="00B04DEB" w14:paraId="4BF2DAF3" w14:textId="77777777" w:rsidTr="001B0A1F">
        <w:trPr>
          <w:trHeight w:val="20"/>
        </w:trPr>
        <w:tc>
          <w:tcPr>
            <w:tcW w:w="2067" w:type="dxa"/>
            <w:vMerge/>
            <w:shd w:val="clear" w:color="auto" w:fill="FFFFFF" w:themeFill="background1"/>
            <w:vAlign w:val="center"/>
          </w:tcPr>
          <w:p w14:paraId="122D7EDC" w14:textId="77777777" w:rsidR="00500DE9" w:rsidRPr="00B04DEB" w:rsidRDefault="00500DE9">
            <w:pPr>
              <w:rPr>
                <w:szCs w:val="18"/>
              </w:rPr>
            </w:pPr>
          </w:p>
        </w:tc>
        <w:tc>
          <w:tcPr>
            <w:tcW w:w="2068" w:type="dxa"/>
            <w:vMerge/>
            <w:shd w:val="clear" w:color="auto" w:fill="FFFFFF" w:themeFill="background1"/>
            <w:vAlign w:val="center"/>
          </w:tcPr>
          <w:p w14:paraId="766882C7" w14:textId="77777777" w:rsidR="00500DE9" w:rsidRPr="00B04DEB" w:rsidRDefault="00500DE9">
            <w:pPr>
              <w:rPr>
                <w:szCs w:val="18"/>
              </w:rPr>
            </w:pPr>
          </w:p>
        </w:tc>
        <w:tc>
          <w:tcPr>
            <w:tcW w:w="2068" w:type="dxa"/>
            <w:vMerge/>
            <w:shd w:val="clear" w:color="auto" w:fill="FFFFFF" w:themeFill="background1"/>
            <w:vAlign w:val="center"/>
          </w:tcPr>
          <w:p w14:paraId="226E09BA" w14:textId="77777777" w:rsidR="00500DE9" w:rsidRPr="00B04DEB" w:rsidRDefault="00500DE9">
            <w:pPr>
              <w:rPr>
                <w:szCs w:val="18"/>
              </w:rPr>
            </w:pPr>
          </w:p>
        </w:tc>
        <w:tc>
          <w:tcPr>
            <w:tcW w:w="2068" w:type="dxa"/>
            <w:tcBorders>
              <w:top w:val="dashed" w:sz="4" w:space="0" w:color="7F7F7F" w:themeColor="text1" w:themeTint="80"/>
            </w:tcBorders>
            <w:shd w:val="clear" w:color="auto" w:fill="FFFFFF" w:themeFill="background1"/>
            <w:vAlign w:val="center"/>
          </w:tcPr>
          <w:p w14:paraId="7277DABE" w14:textId="77777777" w:rsidR="00500DE9" w:rsidRPr="00B04DEB" w:rsidRDefault="00500DE9">
            <w:pPr>
              <w:rPr>
                <w:szCs w:val="18"/>
              </w:rPr>
            </w:pPr>
            <w:r w:rsidRPr="00B04DEB">
              <w:rPr>
                <w:szCs w:val="18"/>
              </w:rPr>
              <w:t>Vērtējums: vidēja</w:t>
            </w:r>
          </w:p>
        </w:tc>
        <w:tc>
          <w:tcPr>
            <w:tcW w:w="2068" w:type="dxa"/>
            <w:tcBorders>
              <w:top w:val="dashed" w:sz="4" w:space="0" w:color="7F7F7F" w:themeColor="text1" w:themeTint="80"/>
            </w:tcBorders>
            <w:vAlign w:val="center"/>
          </w:tcPr>
          <w:p w14:paraId="7B0F915F" w14:textId="77777777" w:rsidR="00500DE9" w:rsidRPr="00B04DEB" w:rsidRDefault="00500DE9">
            <w:pPr>
              <w:rPr>
                <w:szCs w:val="18"/>
              </w:rPr>
            </w:pPr>
            <w:r w:rsidRPr="00B04DEB">
              <w:rPr>
                <w:szCs w:val="18"/>
              </w:rPr>
              <w:t>Vērtējums: augsta</w:t>
            </w:r>
          </w:p>
        </w:tc>
        <w:tc>
          <w:tcPr>
            <w:tcW w:w="2068" w:type="dxa"/>
            <w:tcBorders>
              <w:top w:val="dashed" w:sz="4" w:space="0" w:color="7F7F7F" w:themeColor="text1" w:themeTint="80"/>
            </w:tcBorders>
            <w:shd w:val="clear" w:color="auto" w:fill="FFFFFF" w:themeFill="background1"/>
            <w:vAlign w:val="center"/>
          </w:tcPr>
          <w:p w14:paraId="1F48EE83" w14:textId="77777777" w:rsidR="00500DE9" w:rsidRPr="00B04DEB" w:rsidRDefault="00500DE9">
            <w:pPr>
              <w:rPr>
                <w:b/>
                <w:bCs/>
                <w:szCs w:val="18"/>
              </w:rPr>
            </w:pPr>
            <w:r w:rsidRPr="00B04DEB">
              <w:rPr>
                <w:b/>
                <w:bCs/>
                <w:szCs w:val="18"/>
              </w:rPr>
              <w:t>Vērtējums: vidēja</w:t>
            </w:r>
          </w:p>
        </w:tc>
      </w:tr>
      <w:tr w:rsidR="00500DE9" w:rsidRPr="00B04DEB" w14:paraId="61EA1F41" w14:textId="77777777" w:rsidTr="00D82B61">
        <w:trPr>
          <w:trHeight w:val="20"/>
        </w:trPr>
        <w:tc>
          <w:tcPr>
            <w:tcW w:w="2067" w:type="dxa"/>
            <w:vMerge/>
            <w:shd w:val="clear" w:color="auto" w:fill="FFFFFF" w:themeFill="background1"/>
            <w:vAlign w:val="center"/>
          </w:tcPr>
          <w:p w14:paraId="3EC6816E" w14:textId="77777777" w:rsidR="00500DE9" w:rsidRPr="00B04DEB" w:rsidRDefault="00500DE9">
            <w:pPr>
              <w:rPr>
                <w:szCs w:val="18"/>
              </w:rPr>
            </w:pPr>
          </w:p>
        </w:tc>
        <w:tc>
          <w:tcPr>
            <w:tcW w:w="2068" w:type="dxa"/>
            <w:vMerge w:val="restart"/>
            <w:shd w:val="clear" w:color="auto" w:fill="FFFFFF" w:themeFill="background1"/>
            <w:vAlign w:val="center"/>
          </w:tcPr>
          <w:p w14:paraId="60603B0A" w14:textId="77777777" w:rsidR="00500DE9" w:rsidRPr="00B04DEB" w:rsidRDefault="00500DE9">
            <w:pPr>
              <w:rPr>
                <w:szCs w:val="18"/>
              </w:rPr>
            </w:pPr>
            <w:r w:rsidRPr="00B04DEB">
              <w:rPr>
                <w:szCs w:val="18"/>
              </w:rPr>
              <w:t>Biežas ūdens līmeņa izmaiņas</w:t>
            </w:r>
          </w:p>
        </w:tc>
        <w:tc>
          <w:tcPr>
            <w:tcW w:w="2068" w:type="dxa"/>
            <w:vMerge w:val="restart"/>
            <w:shd w:val="clear" w:color="auto" w:fill="FFFFFF" w:themeFill="background1"/>
            <w:vAlign w:val="center"/>
          </w:tcPr>
          <w:p w14:paraId="66C5E5EB" w14:textId="77777777" w:rsidR="00500DE9" w:rsidRPr="00B04DEB" w:rsidRDefault="00500DE9">
            <w:pPr>
              <w:rPr>
                <w:szCs w:val="18"/>
              </w:rPr>
            </w:pPr>
            <w:r w:rsidRPr="00B04DEB">
              <w:rPr>
                <w:szCs w:val="18"/>
              </w:rPr>
              <w:t>Tiltu balsti atrodas ūdenī vai ūdenstilpju tuvumā</w:t>
            </w:r>
          </w:p>
        </w:tc>
        <w:tc>
          <w:tcPr>
            <w:tcW w:w="2068" w:type="dxa"/>
            <w:tcBorders>
              <w:bottom w:val="dashed" w:sz="4" w:space="0" w:color="7F7F7F" w:themeColor="text1" w:themeTint="80"/>
            </w:tcBorders>
            <w:shd w:val="clear" w:color="auto" w:fill="FFFFFF" w:themeFill="background1"/>
            <w:vAlign w:val="center"/>
          </w:tcPr>
          <w:p w14:paraId="511248CE" w14:textId="77777777" w:rsidR="00500DE9" w:rsidRPr="00B04DEB" w:rsidRDefault="00500DE9">
            <w:r w:rsidRPr="00B04DEB">
              <w:t>Tiltu balstu izskalošanās</w:t>
            </w:r>
          </w:p>
        </w:tc>
        <w:tc>
          <w:tcPr>
            <w:tcW w:w="2068" w:type="dxa"/>
            <w:tcBorders>
              <w:bottom w:val="dashed" w:sz="4" w:space="0" w:color="7F7F7F" w:themeColor="text1" w:themeTint="80"/>
              <w:right w:val="dashed" w:sz="4" w:space="0" w:color="7F7F7F" w:themeColor="text1" w:themeTint="80"/>
            </w:tcBorders>
            <w:shd w:val="clear" w:color="auto" w:fill="FFFFFF" w:themeFill="background1"/>
            <w:vAlign w:val="center"/>
          </w:tcPr>
          <w:p w14:paraId="457FD7E9" w14:textId="77777777" w:rsidR="00500DE9" w:rsidRPr="00B04DEB" w:rsidRDefault="00500DE9">
            <w:pPr>
              <w:rPr>
                <w:szCs w:val="18"/>
              </w:rPr>
            </w:pPr>
            <w:r w:rsidRPr="00B04DEB">
              <w:rPr>
                <w:szCs w:val="18"/>
              </w:rPr>
              <w:t>Regulāri veikt tiltu balstu pārbaudi</w:t>
            </w:r>
          </w:p>
          <w:p w14:paraId="548ACDA6" w14:textId="77777777" w:rsidR="00500DE9" w:rsidRPr="00B04DEB" w:rsidRDefault="00500DE9">
            <w:pPr>
              <w:rPr>
                <w:szCs w:val="18"/>
              </w:rPr>
            </w:pPr>
            <w:r w:rsidRPr="00B04DEB">
              <w:rPr>
                <w:szCs w:val="18"/>
              </w:rPr>
              <w:t>Regulāri pārskatīt prasības tiltu būvniecībai</w:t>
            </w:r>
          </w:p>
        </w:tc>
        <w:tc>
          <w:tcPr>
            <w:tcW w:w="2068" w:type="dxa"/>
            <w:tcBorders>
              <w:left w:val="dashed" w:sz="4" w:space="0" w:color="7F7F7F" w:themeColor="text1" w:themeTint="80"/>
              <w:bottom w:val="dashed" w:sz="4" w:space="0" w:color="7F7F7F" w:themeColor="text1" w:themeTint="80"/>
            </w:tcBorders>
            <w:shd w:val="clear" w:color="auto" w:fill="FFFFFF" w:themeFill="background1"/>
            <w:vAlign w:val="center"/>
          </w:tcPr>
          <w:p w14:paraId="6C00487F" w14:textId="77777777" w:rsidR="00500DE9" w:rsidRPr="00B04DEB" w:rsidRDefault="00500DE9">
            <w:pPr>
              <w:rPr>
                <w:b/>
                <w:bCs/>
                <w:szCs w:val="18"/>
              </w:rPr>
            </w:pPr>
            <w:r w:rsidRPr="00B04DEB">
              <w:rPr>
                <w:b/>
                <w:bCs/>
                <w:szCs w:val="18"/>
              </w:rPr>
              <w:t>Tilti</w:t>
            </w:r>
          </w:p>
        </w:tc>
      </w:tr>
      <w:tr w:rsidR="00500DE9" w:rsidRPr="00B04DEB" w14:paraId="6FF169F7" w14:textId="77777777" w:rsidTr="001B0A1F">
        <w:trPr>
          <w:trHeight w:val="20"/>
        </w:trPr>
        <w:tc>
          <w:tcPr>
            <w:tcW w:w="2067" w:type="dxa"/>
            <w:vMerge/>
            <w:shd w:val="clear" w:color="auto" w:fill="FFFFFF" w:themeFill="background1"/>
            <w:vAlign w:val="center"/>
          </w:tcPr>
          <w:p w14:paraId="6DBDE8D6" w14:textId="77777777" w:rsidR="00500DE9" w:rsidRPr="00B04DEB" w:rsidRDefault="00500DE9">
            <w:pPr>
              <w:rPr>
                <w:szCs w:val="18"/>
              </w:rPr>
            </w:pPr>
          </w:p>
        </w:tc>
        <w:tc>
          <w:tcPr>
            <w:tcW w:w="2068" w:type="dxa"/>
            <w:vMerge/>
            <w:shd w:val="clear" w:color="auto" w:fill="FFFFFF" w:themeFill="background1"/>
            <w:vAlign w:val="center"/>
          </w:tcPr>
          <w:p w14:paraId="299A4CFC" w14:textId="77777777" w:rsidR="00500DE9" w:rsidRPr="00B04DEB" w:rsidRDefault="00500DE9">
            <w:pPr>
              <w:rPr>
                <w:szCs w:val="18"/>
              </w:rPr>
            </w:pPr>
          </w:p>
        </w:tc>
        <w:tc>
          <w:tcPr>
            <w:tcW w:w="2068" w:type="dxa"/>
            <w:vMerge/>
            <w:shd w:val="clear" w:color="auto" w:fill="FFFFFF" w:themeFill="background1"/>
            <w:vAlign w:val="center"/>
          </w:tcPr>
          <w:p w14:paraId="1F88211D" w14:textId="77777777" w:rsidR="00500DE9" w:rsidRPr="00B04DEB" w:rsidRDefault="00500DE9">
            <w:pPr>
              <w:rPr>
                <w:szCs w:val="18"/>
              </w:rPr>
            </w:pPr>
          </w:p>
        </w:tc>
        <w:tc>
          <w:tcPr>
            <w:tcW w:w="2068" w:type="dxa"/>
            <w:tcBorders>
              <w:top w:val="dashed" w:sz="4" w:space="0" w:color="7F7F7F" w:themeColor="text1" w:themeTint="80"/>
            </w:tcBorders>
            <w:shd w:val="clear" w:color="auto" w:fill="FFFFFF" w:themeFill="background1"/>
            <w:vAlign w:val="center"/>
          </w:tcPr>
          <w:p w14:paraId="446B068A" w14:textId="77777777" w:rsidR="00500DE9" w:rsidRPr="00B04DEB" w:rsidRDefault="00500DE9">
            <w:r w:rsidRPr="00B04DEB">
              <w:t>Vērtējums: augsta</w:t>
            </w:r>
          </w:p>
        </w:tc>
        <w:tc>
          <w:tcPr>
            <w:tcW w:w="2068" w:type="dxa"/>
            <w:tcBorders>
              <w:top w:val="dashed" w:sz="4" w:space="0" w:color="7F7F7F" w:themeColor="text1" w:themeTint="80"/>
            </w:tcBorders>
            <w:shd w:val="clear" w:color="auto" w:fill="FFFFFF" w:themeFill="background1"/>
            <w:vAlign w:val="center"/>
          </w:tcPr>
          <w:p w14:paraId="58E6AE07" w14:textId="77777777" w:rsidR="00500DE9" w:rsidRPr="00B04DEB" w:rsidRDefault="00500DE9">
            <w:pPr>
              <w:rPr>
                <w:szCs w:val="18"/>
              </w:rPr>
            </w:pPr>
            <w:r w:rsidRPr="00B04DEB">
              <w:rPr>
                <w:szCs w:val="18"/>
              </w:rPr>
              <w:t>Vērtējums: augsta</w:t>
            </w:r>
          </w:p>
        </w:tc>
        <w:tc>
          <w:tcPr>
            <w:tcW w:w="2068" w:type="dxa"/>
            <w:tcBorders>
              <w:top w:val="dashed" w:sz="4" w:space="0" w:color="7F7F7F" w:themeColor="text1" w:themeTint="80"/>
            </w:tcBorders>
            <w:shd w:val="clear" w:color="auto" w:fill="FFFFFF" w:themeFill="background1"/>
            <w:vAlign w:val="center"/>
          </w:tcPr>
          <w:p w14:paraId="24AF30D7" w14:textId="77777777" w:rsidR="00500DE9" w:rsidRPr="00B04DEB" w:rsidRDefault="00500DE9">
            <w:pPr>
              <w:rPr>
                <w:b/>
                <w:bCs/>
                <w:szCs w:val="18"/>
              </w:rPr>
            </w:pPr>
            <w:r w:rsidRPr="00B04DEB">
              <w:rPr>
                <w:b/>
                <w:bCs/>
                <w:szCs w:val="18"/>
              </w:rPr>
              <w:t>Vērtējums: vidēja</w:t>
            </w:r>
          </w:p>
        </w:tc>
      </w:tr>
      <w:tr w:rsidR="00500DE9" w:rsidRPr="00B04DEB" w14:paraId="080DE2AE" w14:textId="77777777" w:rsidTr="00D82B61">
        <w:trPr>
          <w:trHeight w:val="20"/>
        </w:trPr>
        <w:tc>
          <w:tcPr>
            <w:tcW w:w="2067" w:type="dxa"/>
            <w:vMerge/>
            <w:shd w:val="clear" w:color="auto" w:fill="FFFFFF" w:themeFill="background1"/>
            <w:vAlign w:val="center"/>
          </w:tcPr>
          <w:p w14:paraId="1B7B1BF9" w14:textId="77777777" w:rsidR="00500DE9" w:rsidRPr="00B04DEB" w:rsidRDefault="00500DE9">
            <w:pPr>
              <w:rPr>
                <w:szCs w:val="18"/>
              </w:rPr>
            </w:pPr>
          </w:p>
        </w:tc>
        <w:tc>
          <w:tcPr>
            <w:tcW w:w="2068" w:type="dxa"/>
            <w:vMerge w:val="restart"/>
            <w:shd w:val="clear" w:color="auto" w:fill="FFFFFF" w:themeFill="background1"/>
            <w:vAlign w:val="center"/>
          </w:tcPr>
          <w:p w14:paraId="5CECE105" w14:textId="77777777" w:rsidR="00500DE9" w:rsidRPr="00B04DEB" w:rsidRDefault="00500DE9">
            <w:pPr>
              <w:rPr>
                <w:szCs w:val="18"/>
              </w:rPr>
            </w:pPr>
            <w:r w:rsidRPr="00B04DEB">
              <w:rPr>
                <w:szCs w:val="18"/>
              </w:rPr>
              <w:t>Karstuma viļņi, ilgstošs karstums</w:t>
            </w:r>
          </w:p>
        </w:tc>
        <w:tc>
          <w:tcPr>
            <w:tcW w:w="2068" w:type="dxa"/>
            <w:vMerge w:val="restart"/>
            <w:shd w:val="clear" w:color="auto" w:fill="FFFFFF" w:themeFill="background1"/>
            <w:vAlign w:val="center"/>
          </w:tcPr>
          <w:p w14:paraId="06815430" w14:textId="77777777" w:rsidR="00500DE9" w:rsidRPr="00B04DEB" w:rsidRDefault="00500DE9">
            <w:pPr>
              <w:rPr>
                <w:szCs w:val="18"/>
              </w:rPr>
            </w:pPr>
            <w:r w:rsidRPr="00B04DEB">
              <w:rPr>
                <w:szCs w:val="18"/>
              </w:rPr>
              <w:t>Sliedēm piemīt fizikālās un ķīmiskās īpašības, kas paredz to izplešanos karstumā, ja tām ir nepietiekama atstarpe savienojama vietās</w:t>
            </w:r>
          </w:p>
        </w:tc>
        <w:tc>
          <w:tcPr>
            <w:tcW w:w="2068" w:type="dxa"/>
            <w:tcBorders>
              <w:bottom w:val="dashed" w:sz="4" w:space="0" w:color="7F7F7F" w:themeColor="text1" w:themeTint="80"/>
            </w:tcBorders>
            <w:shd w:val="clear" w:color="auto" w:fill="FFFFFF" w:themeFill="background1"/>
            <w:vAlign w:val="center"/>
          </w:tcPr>
          <w:p w14:paraId="2A8760F9" w14:textId="77777777" w:rsidR="00500DE9" w:rsidRPr="00B04DEB" w:rsidRDefault="00500DE9">
            <w:pPr>
              <w:rPr>
                <w:szCs w:val="18"/>
              </w:rPr>
            </w:pPr>
            <w:r w:rsidRPr="00B04DEB">
              <w:rPr>
                <w:szCs w:val="18"/>
              </w:rPr>
              <w:t>Nepieciešams samazināt ātrumu bojātajos posmos, veikt sliežu ceļu un to elementu nomaiņu</w:t>
            </w:r>
          </w:p>
        </w:tc>
        <w:tc>
          <w:tcPr>
            <w:tcW w:w="2068" w:type="dxa"/>
            <w:tcBorders>
              <w:bottom w:val="dashed" w:sz="4" w:space="0" w:color="7F7F7F" w:themeColor="text1" w:themeTint="80"/>
            </w:tcBorders>
            <w:shd w:val="clear" w:color="auto" w:fill="FFFFFF" w:themeFill="background1"/>
            <w:vAlign w:val="center"/>
          </w:tcPr>
          <w:p w14:paraId="269FF864" w14:textId="77777777" w:rsidR="00500DE9" w:rsidRPr="00B04DEB" w:rsidRDefault="00500DE9">
            <w:pPr>
              <w:rPr>
                <w:szCs w:val="18"/>
              </w:rPr>
            </w:pPr>
            <w:r w:rsidRPr="00B04DEB">
              <w:rPr>
                <w:szCs w:val="18"/>
              </w:rPr>
              <w:t xml:space="preserve">Sliežu ceļu stāvokļa monitorings un regulāras pārbaudes, dinamiskās slodzes samazināšana, samazinot ātrumu </w:t>
            </w:r>
          </w:p>
        </w:tc>
        <w:tc>
          <w:tcPr>
            <w:tcW w:w="2068" w:type="dxa"/>
            <w:tcBorders>
              <w:bottom w:val="dashed" w:sz="4" w:space="0" w:color="7F7F7F" w:themeColor="text1" w:themeTint="80"/>
            </w:tcBorders>
            <w:shd w:val="clear" w:color="auto" w:fill="FFFFFF" w:themeFill="background1"/>
            <w:vAlign w:val="center"/>
          </w:tcPr>
          <w:p w14:paraId="6208D630" w14:textId="77777777" w:rsidR="00500DE9" w:rsidRPr="00B04DEB" w:rsidRDefault="00500DE9">
            <w:pPr>
              <w:rPr>
                <w:b/>
                <w:bCs/>
                <w:szCs w:val="18"/>
              </w:rPr>
            </w:pPr>
            <w:r w:rsidRPr="00B04DEB">
              <w:rPr>
                <w:b/>
                <w:bCs/>
                <w:szCs w:val="18"/>
              </w:rPr>
              <w:t>Sliežu ceļi</w:t>
            </w:r>
          </w:p>
        </w:tc>
      </w:tr>
      <w:tr w:rsidR="00500DE9" w:rsidRPr="00B04DEB" w14:paraId="2FC2A61C" w14:textId="77777777" w:rsidTr="00D82B61">
        <w:trPr>
          <w:trHeight w:val="20"/>
        </w:trPr>
        <w:tc>
          <w:tcPr>
            <w:tcW w:w="2067" w:type="dxa"/>
            <w:vMerge/>
            <w:shd w:val="clear" w:color="auto" w:fill="FFFFFF" w:themeFill="background1"/>
            <w:vAlign w:val="center"/>
          </w:tcPr>
          <w:p w14:paraId="17BDEEA0" w14:textId="77777777" w:rsidR="00500DE9" w:rsidRPr="00B04DEB" w:rsidRDefault="00500DE9">
            <w:pPr>
              <w:rPr>
                <w:szCs w:val="18"/>
              </w:rPr>
            </w:pPr>
          </w:p>
        </w:tc>
        <w:tc>
          <w:tcPr>
            <w:tcW w:w="2068" w:type="dxa"/>
            <w:vMerge/>
            <w:shd w:val="clear" w:color="auto" w:fill="FFFFFF" w:themeFill="background1"/>
            <w:vAlign w:val="center"/>
          </w:tcPr>
          <w:p w14:paraId="6C78398D" w14:textId="77777777" w:rsidR="00500DE9" w:rsidRPr="00B04DEB" w:rsidRDefault="00500DE9">
            <w:pPr>
              <w:rPr>
                <w:szCs w:val="18"/>
              </w:rPr>
            </w:pPr>
          </w:p>
        </w:tc>
        <w:tc>
          <w:tcPr>
            <w:tcW w:w="2068" w:type="dxa"/>
            <w:vMerge/>
            <w:shd w:val="clear" w:color="auto" w:fill="FFFFFF" w:themeFill="background1"/>
            <w:vAlign w:val="center"/>
          </w:tcPr>
          <w:p w14:paraId="5B44D6B9" w14:textId="77777777" w:rsidR="00500DE9" w:rsidRPr="00B04DEB" w:rsidRDefault="00500DE9">
            <w:pPr>
              <w:rPr>
                <w:szCs w:val="18"/>
              </w:rPr>
            </w:pPr>
          </w:p>
        </w:tc>
        <w:tc>
          <w:tcPr>
            <w:tcW w:w="2068" w:type="dxa"/>
            <w:tcBorders>
              <w:top w:val="dashed" w:sz="4" w:space="0" w:color="7F7F7F" w:themeColor="text1" w:themeTint="80"/>
            </w:tcBorders>
            <w:shd w:val="clear" w:color="auto" w:fill="FFFFFF" w:themeFill="background1"/>
            <w:vAlign w:val="center"/>
          </w:tcPr>
          <w:p w14:paraId="7AEE64D3" w14:textId="77777777" w:rsidR="00500DE9" w:rsidRPr="00B04DEB" w:rsidRDefault="00500DE9">
            <w:pPr>
              <w:rPr>
                <w:szCs w:val="18"/>
              </w:rPr>
            </w:pPr>
            <w:r w:rsidRPr="00B04DEB">
              <w:rPr>
                <w:szCs w:val="18"/>
              </w:rPr>
              <w:t>Vērtējums: vidēja</w:t>
            </w:r>
          </w:p>
        </w:tc>
        <w:tc>
          <w:tcPr>
            <w:tcW w:w="2068" w:type="dxa"/>
            <w:tcBorders>
              <w:top w:val="dashed" w:sz="4" w:space="0" w:color="7F7F7F" w:themeColor="text1" w:themeTint="80"/>
            </w:tcBorders>
            <w:shd w:val="clear" w:color="auto" w:fill="FFFFFF" w:themeFill="background1"/>
            <w:vAlign w:val="center"/>
          </w:tcPr>
          <w:p w14:paraId="269EE8E4" w14:textId="77777777" w:rsidR="00500DE9" w:rsidRPr="00B04DEB" w:rsidRDefault="00500DE9">
            <w:pPr>
              <w:rPr>
                <w:szCs w:val="18"/>
              </w:rPr>
            </w:pPr>
            <w:r w:rsidRPr="00B04DEB">
              <w:rPr>
                <w:szCs w:val="18"/>
              </w:rPr>
              <w:t>Vērtējums: vidēja</w:t>
            </w:r>
          </w:p>
        </w:tc>
        <w:tc>
          <w:tcPr>
            <w:tcW w:w="2068" w:type="dxa"/>
            <w:tcBorders>
              <w:top w:val="dashed" w:sz="4" w:space="0" w:color="7F7F7F" w:themeColor="text1" w:themeTint="80"/>
            </w:tcBorders>
            <w:shd w:val="clear" w:color="auto" w:fill="FFFFFF" w:themeFill="background1"/>
            <w:vAlign w:val="center"/>
          </w:tcPr>
          <w:p w14:paraId="39593E95" w14:textId="77777777" w:rsidR="00500DE9" w:rsidRPr="00B04DEB" w:rsidRDefault="00500DE9">
            <w:pPr>
              <w:rPr>
                <w:b/>
                <w:bCs/>
                <w:szCs w:val="18"/>
              </w:rPr>
            </w:pPr>
            <w:r w:rsidRPr="00B04DEB">
              <w:rPr>
                <w:b/>
                <w:bCs/>
                <w:szCs w:val="18"/>
              </w:rPr>
              <w:t>Vērtējums: vidēja</w:t>
            </w:r>
          </w:p>
        </w:tc>
      </w:tr>
    </w:tbl>
    <w:p w14:paraId="596B3AB1" w14:textId="77777777" w:rsidR="00500DE9" w:rsidRPr="00B04DEB" w:rsidRDefault="00500DE9" w:rsidP="002E45F3">
      <w:pPr>
        <w:pStyle w:val="Source"/>
      </w:pPr>
      <w:r w:rsidRPr="00B04DEB">
        <w:t>Avots: KPMG analīze</w:t>
      </w:r>
    </w:p>
    <w:p w14:paraId="657660E7" w14:textId="7137FB32" w:rsidR="00500DE9" w:rsidRPr="00B04DEB" w:rsidRDefault="00500DE9" w:rsidP="00500DE9">
      <w:pPr>
        <w:pStyle w:val="Caption"/>
      </w:pPr>
      <w:bookmarkStart w:id="102" w:name="_Toc195790732"/>
      <w:bookmarkStart w:id="103" w:name="_Toc202453553"/>
      <w:r w:rsidRPr="00B04DEB">
        <w:lastRenderedPageBreak/>
        <w:t xml:space="preserve">Tabula nr. </w:t>
      </w:r>
      <w:r w:rsidRPr="00B04DEB">
        <w:fldChar w:fldCharType="begin"/>
      </w:r>
      <w:r w:rsidRPr="00B04DEB">
        <w:instrText xml:space="preserve"> SEQ Tabula \* ARABIC </w:instrText>
      </w:r>
      <w:r w:rsidRPr="00B04DEB">
        <w:fldChar w:fldCharType="separate"/>
      </w:r>
      <w:r w:rsidR="00082691">
        <w:rPr>
          <w:noProof/>
        </w:rPr>
        <w:t>8</w:t>
      </w:r>
      <w:r w:rsidRPr="00B04DEB">
        <w:fldChar w:fldCharType="end"/>
      </w:r>
      <w:r w:rsidRPr="00B04DEB">
        <w:t>. Identificētā klimata pārmaiņu izraisītā ievainojamība aviācijas infrastruktūrai Latvijā</w:t>
      </w:r>
      <w:bookmarkEnd w:id="102"/>
      <w:bookmarkEnd w:id="103"/>
    </w:p>
    <w:tbl>
      <w:tblPr>
        <w:tblStyle w:val="TableGrid"/>
        <w:tblW w:w="12477" w:type="dxa"/>
        <w:tblLayout w:type="fixed"/>
        <w:tblLook w:val="04A0" w:firstRow="1" w:lastRow="0" w:firstColumn="1" w:lastColumn="0" w:noHBand="0" w:noVBand="1"/>
      </w:tblPr>
      <w:tblGrid>
        <w:gridCol w:w="2067"/>
        <w:gridCol w:w="2138"/>
        <w:gridCol w:w="2068"/>
        <w:gridCol w:w="2068"/>
        <w:gridCol w:w="2068"/>
        <w:gridCol w:w="2068"/>
      </w:tblGrid>
      <w:tr w:rsidR="00500DE9" w:rsidRPr="00B04DEB" w14:paraId="43E07F98" w14:textId="77777777">
        <w:trPr>
          <w:trHeight w:val="1375"/>
          <w:tblHeader/>
        </w:trPr>
        <w:tc>
          <w:tcPr>
            <w:tcW w:w="2067" w:type="dxa"/>
            <w:tcBorders>
              <w:bottom w:val="single" w:sz="4" w:space="0" w:color="auto"/>
            </w:tcBorders>
            <w:shd w:val="clear" w:color="auto" w:fill="002060"/>
            <w:vAlign w:val="center"/>
          </w:tcPr>
          <w:p w14:paraId="09706EFD" w14:textId="77777777" w:rsidR="00500DE9" w:rsidRPr="00B04DEB" w:rsidRDefault="00500DE9" w:rsidP="0039573D">
            <w:pPr>
              <w:spacing w:line="278" w:lineRule="auto"/>
              <w:rPr>
                <w:sz w:val="20"/>
                <w:szCs w:val="24"/>
              </w:rPr>
            </w:pPr>
            <w:r w:rsidRPr="00B04DEB">
              <w:rPr>
                <w:rFonts w:ascii="KPMG Bold" w:hAnsi="KPMG Bold"/>
                <w:sz w:val="28"/>
                <w:szCs w:val="28"/>
              </w:rPr>
              <w:t>Klimata pārmaiņu izpausme</w:t>
            </w:r>
          </w:p>
        </w:tc>
        <w:tc>
          <w:tcPr>
            <w:tcW w:w="2138" w:type="dxa"/>
            <w:tcBorders>
              <w:bottom w:val="single" w:sz="4" w:space="0" w:color="auto"/>
            </w:tcBorders>
            <w:shd w:val="clear" w:color="auto" w:fill="002060"/>
            <w:vAlign w:val="center"/>
          </w:tcPr>
          <w:p w14:paraId="395E970F" w14:textId="77777777" w:rsidR="00500DE9" w:rsidRPr="00B04DEB" w:rsidRDefault="00500DE9" w:rsidP="0039573D">
            <w:pPr>
              <w:spacing w:line="278" w:lineRule="auto"/>
              <w:rPr>
                <w:b/>
                <w:bCs/>
                <w:sz w:val="20"/>
                <w:szCs w:val="24"/>
              </w:rPr>
            </w:pPr>
            <w:r w:rsidRPr="00B04DEB">
              <w:rPr>
                <w:rFonts w:ascii="KPMG Bold" w:hAnsi="KPMG Bold"/>
                <w:sz w:val="28"/>
                <w:szCs w:val="28"/>
              </w:rPr>
              <w:t>Izpausmes sekas</w:t>
            </w:r>
          </w:p>
        </w:tc>
        <w:tc>
          <w:tcPr>
            <w:tcW w:w="2068" w:type="dxa"/>
            <w:tcBorders>
              <w:bottom w:val="single" w:sz="4" w:space="0" w:color="auto"/>
            </w:tcBorders>
            <w:shd w:val="clear" w:color="auto" w:fill="002060"/>
            <w:vAlign w:val="center"/>
          </w:tcPr>
          <w:p w14:paraId="7CD5E84C" w14:textId="77777777" w:rsidR="00500DE9" w:rsidRPr="00B04DEB" w:rsidRDefault="00500DE9" w:rsidP="0039573D">
            <w:pPr>
              <w:spacing w:line="278" w:lineRule="auto"/>
              <w:rPr>
                <w:b/>
                <w:bCs/>
                <w:sz w:val="20"/>
                <w:szCs w:val="24"/>
              </w:rPr>
            </w:pPr>
            <w:r w:rsidRPr="00B04DEB">
              <w:rPr>
                <w:rFonts w:ascii="KPMG Bold" w:hAnsi="KPMG Bold"/>
                <w:sz w:val="28"/>
                <w:szCs w:val="28"/>
              </w:rPr>
              <w:t>Jutība (</w:t>
            </w:r>
            <w:r w:rsidRPr="00B04DEB">
              <w:rPr>
                <w:rFonts w:ascii="KPMG Bold" w:hAnsi="KPMG Bold"/>
                <w:i/>
                <w:iCs/>
                <w:sz w:val="28"/>
                <w:szCs w:val="28"/>
              </w:rPr>
              <w:t>sensitivity</w:t>
            </w:r>
            <w:r w:rsidRPr="00B04DEB">
              <w:rPr>
                <w:rFonts w:ascii="KPMG Bold" w:hAnsi="KPMG Bold"/>
                <w:sz w:val="28"/>
                <w:szCs w:val="28"/>
              </w:rPr>
              <w:t>)</w:t>
            </w:r>
          </w:p>
        </w:tc>
        <w:tc>
          <w:tcPr>
            <w:tcW w:w="2068" w:type="dxa"/>
            <w:tcBorders>
              <w:bottom w:val="single" w:sz="4" w:space="0" w:color="auto"/>
            </w:tcBorders>
            <w:shd w:val="clear" w:color="auto" w:fill="002060"/>
            <w:vAlign w:val="center"/>
          </w:tcPr>
          <w:p w14:paraId="353DA13F" w14:textId="77777777" w:rsidR="00500DE9" w:rsidRDefault="00500DE9" w:rsidP="0039573D">
            <w:pPr>
              <w:rPr>
                <w:rFonts w:ascii="KPMG Bold" w:hAnsi="KPMG Bold"/>
                <w:sz w:val="28"/>
                <w:szCs w:val="28"/>
              </w:rPr>
            </w:pPr>
            <w:r w:rsidRPr="00B04DEB">
              <w:rPr>
                <w:rFonts w:ascii="KPMG Bold" w:hAnsi="KPMG Bold"/>
                <w:sz w:val="28"/>
                <w:szCs w:val="28"/>
              </w:rPr>
              <w:t>Potenciālā ietekme (</w:t>
            </w:r>
            <w:r w:rsidRPr="00B04DEB">
              <w:rPr>
                <w:rFonts w:ascii="KPMG Bold" w:hAnsi="KPMG Bold"/>
                <w:i/>
                <w:iCs/>
                <w:sz w:val="28"/>
                <w:szCs w:val="28"/>
              </w:rPr>
              <w:t>potential impact</w:t>
            </w:r>
            <w:r w:rsidRPr="00B04DEB">
              <w:rPr>
                <w:rFonts w:ascii="KPMG Bold" w:hAnsi="KPMG Bold"/>
                <w:sz w:val="28"/>
                <w:szCs w:val="28"/>
              </w:rPr>
              <w:t>)</w:t>
            </w:r>
          </w:p>
          <w:p w14:paraId="5EC1826E" w14:textId="77777777" w:rsidR="0039573D" w:rsidRPr="00B04DEB" w:rsidRDefault="0039573D" w:rsidP="0039573D">
            <w:pPr>
              <w:rPr>
                <w:b/>
                <w:bCs/>
                <w:sz w:val="20"/>
                <w:szCs w:val="24"/>
              </w:rPr>
            </w:pPr>
          </w:p>
          <w:p w14:paraId="185FCE9F" w14:textId="77777777" w:rsidR="00500DE9" w:rsidRPr="00B04DEB" w:rsidRDefault="00500DE9" w:rsidP="0039573D">
            <w:pPr>
              <w:spacing w:line="278" w:lineRule="auto"/>
              <w:rPr>
                <w:rFonts w:ascii="KPMG Bold" w:hAnsi="KPMG Bold"/>
                <w:b/>
                <w:sz w:val="20"/>
                <w:szCs w:val="20"/>
              </w:rPr>
            </w:pPr>
            <w:r w:rsidRPr="0039573D">
              <w:rPr>
                <w:rFonts w:cstheme="minorHAnsi"/>
                <w:szCs w:val="18"/>
              </w:rPr>
              <w:t>1-ļoti zema; 2-zema; 3-vidēja; 4-augsta; 5-ļoti augsta</w:t>
            </w:r>
          </w:p>
        </w:tc>
        <w:tc>
          <w:tcPr>
            <w:tcW w:w="2068" w:type="dxa"/>
            <w:tcBorders>
              <w:bottom w:val="single" w:sz="4" w:space="0" w:color="auto"/>
            </w:tcBorders>
            <w:shd w:val="clear" w:color="auto" w:fill="002060"/>
            <w:vAlign w:val="center"/>
          </w:tcPr>
          <w:p w14:paraId="2E867058" w14:textId="77777777" w:rsidR="00500DE9" w:rsidRDefault="00500DE9" w:rsidP="0039573D">
            <w:pPr>
              <w:rPr>
                <w:rFonts w:ascii="KPMG Bold" w:hAnsi="KPMG Bold"/>
                <w:sz w:val="28"/>
                <w:szCs w:val="28"/>
              </w:rPr>
            </w:pPr>
            <w:r w:rsidRPr="00B04DEB">
              <w:rPr>
                <w:rFonts w:ascii="KPMG Bold" w:hAnsi="KPMG Bold"/>
                <w:sz w:val="28"/>
                <w:szCs w:val="28"/>
              </w:rPr>
              <w:t>Pielāgošanās spēja (</w:t>
            </w:r>
            <w:r w:rsidRPr="00B04DEB">
              <w:rPr>
                <w:rFonts w:ascii="KPMG Bold" w:hAnsi="KPMG Bold"/>
                <w:i/>
                <w:iCs/>
                <w:sz w:val="28"/>
                <w:szCs w:val="28"/>
              </w:rPr>
              <w:t>adaptive capacity</w:t>
            </w:r>
            <w:r w:rsidRPr="00B04DEB">
              <w:rPr>
                <w:rFonts w:ascii="KPMG Bold" w:hAnsi="KPMG Bold"/>
                <w:sz w:val="28"/>
                <w:szCs w:val="28"/>
              </w:rPr>
              <w:t>)</w:t>
            </w:r>
          </w:p>
          <w:p w14:paraId="699D1F36" w14:textId="77777777" w:rsidR="0039573D" w:rsidRPr="00B04DEB" w:rsidRDefault="0039573D" w:rsidP="0039573D">
            <w:pPr>
              <w:rPr>
                <w:b/>
                <w:bCs/>
                <w:sz w:val="20"/>
                <w:szCs w:val="24"/>
              </w:rPr>
            </w:pPr>
          </w:p>
          <w:p w14:paraId="7690BDDA" w14:textId="77777777" w:rsidR="00500DE9" w:rsidRPr="00B04DEB" w:rsidRDefault="00500DE9" w:rsidP="0039573D">
            <w:pPr>
              <w:spacing w:line="278" w:lineRule="auto"/>
              <w:rPr>
                <w:b/>
                <w:bCs/>
                <w:sz w:val="20"/>
                <w:szCs w:val="24"/>
              </w:rPr>
            </w:pPr>
            <w:r w:rsidRPr="0039573D">
              <w:rPr>
                <w:rFonts w:cstheme="minorHAnsi"/>
                <w:szCs w:val="18"/>
              </w:rPr>
              <w:t>5-ļoti zema; 4-zema; 3-vidēja; 2-augsta; 1- ļoti augsta</w:t>
            </w:r>
          </w:p>
        </w:tc>
        <w:tc>
          <w:tcPr>
            <w:tcW w:w="2068" w:type="dxa"/>
            <w:tcBorders>
              <w:bottom w:val="single" w:sz="4" w:space="0" w:color="auto"/>
            </w:tcBorders>
            <w:shd w:val="clear" w:color="auto" w:fill="0070C0"/>
            <w:vAlign w:val="center"/>
          </w:tcPr>
          <w:p w14:paraId="29D044E4" w14:textId="77777777" w:rsidR="00500DE9" w:rsidRDefault="00500DE9" w:rsidP="0039573D">
            <w:pPr>
              <w:pStyle w:val="BodyText"/>
              <w:jc w:val="left"/>
              <w:rPr>
                <w:rFonts w:ascii="KPMG Bold" w:eastAsiaTheme="minorEastAsia" w:hAnsi="KPMG Bold"/>
                <w:color w:val="FFFFFF" w:themeColor="background1"/>
                <w:sz w:val="28"/>
                <w:szCs w:val="28"/>
              </w:rPr>
            </w:pPr>
            <w:r w:rsidRPr="0039573D">
              <w:rPr>
                <w:rFonts w:ascii="KPMG Bold" w:hAnsi="KPMG Bold"/>
                <w:color w:val="FFFFFF" w:themeColor="background1"/>
                <w:sz w:val="28"/>
                <w:szCs w:val="28"/>
              </w:rPr>
              <w:t>Ievainojamība (vulnerability)</w:t>
            </w:r>
          </w:p>
          <w:p w14:paraId="35EF997F" w14:textId="77777777" w:rsidR="00500DE9" w:rsidRPr="00B04DEB" w:rsidRDefault="00500DE9" w:rsidP="0039573D">
            <w:pPr>
              <w:spacing w:line="278" w:lineRule="auto"/>
              <w:rPr>
                <w:b/>
                <w:bCs/>
                <w:sz w:val="20"/>
                <w:szCs w:val="24"/>
              </w:rPr>
            </w:pPr>
            <w:r w:rsidRPr="0039573D">
              <w:rPr>
                <w:rFonts w:cstheme="minorHAnsi"/>
                <w:color w:val="FFFFFF" w:themeColor="background1"/>
                <w:szCs w:val="18"/>
              </w:rPr>
              <w:t>≤4 zema; 5-7 vidēja;  ≥8 augsta</w:t>
            </w:r>
          </w:p>
        </w:tc>
      </w:tr>
      <w:tr w:rsidR="00500DE9" w:rsidRPr="00B04DEB" w14:paraId="09101A98" w14:textId="77777777">
        <w:trPr>
          <w:trHeight w:val="170"/>
          <w:tblHeader/>
        </w:trPr>
        <w:tc>
          <w:tcPr>
            <w:tcW w:w="12477" w:type="dxa"/>
            <w:gridSpan w:val="6"/>
            <w:shd w:val="clear" w:color="auto" w:fill="510DBC"/>
            <w:vAlign w:val="center"/>
          </w:tcPr>
          <w:p w14:paraId="168BB79F" w14:textId="5C7697C6" w:rsidR="00500DE9" w:rsidRPr="0039573D" w:rsidRDefault="00500DE9" w:rsidP="0039573D">
            <w:pPr>
              <w:pStyle w:val="BodyText"/>
              <w:spacing w:before="0" w:after="0"/>
              <w:jc w:val="center"/>
              <w:rPr>
                <w:rFonts w:asciiTheme="majorHAnsi" w:hAnsiTheme="majorHAnsi"/>
                <w:sz w:val="36"/>
                <w:szCs w:val="36"/>
              </w:rPr>
            </w:pPr>
            <w:r w:rsidRPr="0039573D">
              <w:rPr>
                <w:rFonts w:asciiTheme="majorHAnsi" w:hAnsiTheme="majorHAnsi"/>
                <w:sz w:val="36"/>
                <w:szCs w:val="36"/>
              </w:rPr>
              <w:t>Aviācijas infrastruktūra</w:t>
            </w:r>
          </w:p>
        </w:tc>
      </w:tr>
      <w:tr w:rsidR="00500DE9" w:rsidRPr="00B04DEB" w14:paraId="296DAAD8" w14:textId="77777777" w:rsidTr="00D82B61">
        <w:trPr>
          <w:trHeight w:val="1873"/>
        </w:trPr>
        <w:tc>
          <w:tcPr>
            <w:tcW w:w="2067" w:type="dxa"/>
            <w:vMerge w:val="restart"/>
            <w:shd w:val="clear" w:color="auto" w:fill="FFFFFF" w:themeFill="background1"/>
            <w:vAlign w:val="center"/>
          </w:tcPr>
          <w:p w14:paraId="49D8E5CD" w14:textId="77777777" w:rsidR="00500DE9" w:rsidRPr="00B04DEB" w:rsidRDefault="00500DE9">
            <w:pPr>
              <w:rPr>
                <w:szCs w:val="18"/>
              </w:rPr>
            </w:pPr>
            <w:r w:rsidRPr="00B04DEB">
              <w:rPr>
                <w:szCs w:val="18"/>
              </w:rPr>
              <w:t>Ekstrēmi laikapstākļi</w:t>
            </w:r>
          </w:p>
        </w:tc>
        <w:tc>
          <w:tcPr>
            <w:tcW w:w="2138" w:type="dxa"/>
            <w:vMerge w:val="restart"/>
            <w:shd w:val="clear" w:color="auto" w:fill="FFFFFF" w:themeFill="background1"/>
            <w:vAlign w:val="center"/>
          </w:tcPr>
          <w:p w14:paraId="20F4C63C" w14:textId="77777777" w:rsidR="00500DE9" w:rsidRPr="00B04DEB" w:rsidRDefault="00500DE9">
            <w:pPr>
              <w:rPr>
                <w:szCs w:val="18"/>
              </w:rPr>
            </w:pPr>
            <w:r w:rsidRPr="00B04DEB">
              <w:rPr>
                <w:szCs w:val="18"/>
              </w:rPr>
              <w:t>Vētras un stiprs vējš</w:t>
            </w:r>
          </w:p>
        </w:tc>
        <w:tc>
          <w:tcPr>
            <w:tcW w:w="2068" w:type="dxa"/>
            <w:vMerge w:val="restart"/>
            <w:shd w:val="clear" w:color="auto" w:fill="FFFFFF" w:themeFill="background1"/>
            <w:vAlign w:val="center"/>
          </w:tcPr>
          <w:p w14:paraId="6965C0B0" w14:textId="77777777" w:rsidR="00500DE9" w:rsidRPr="00B04DEB" w:rsidRDefault="00500DE9">
            <w:pPr>
              <w:rPr>
                <w:szCs w:val="18"/>
              </w:rPr>
            </w:pPr>
            <w:r w:rsidRPr="00B04DEB">
              <w:rPr>
                <w:szCs w:val="18"/>
              </w:rPr>
              <w:t>Lai nodrošinātu atbilstošu komunikāciju, iekārtām nepieciešama elektroenerģija</w:t>
            </w:r>
          </w:p>
        </w:tc>
        <w:tc>
          <w:tcPr>
            <w:tcW w:w="2068" w:type="dxa"/>
            <w:tcBorders>
              <w:bottom w:val="dashed" w:sz="4" w:space="0" w:color="7F7F7F" w:themeColor="text1" w:themeTint="80"/>
            </w:tcBorders>
            <w:shd w:val="clear" w:color="auto" w:fill="FFFFFF" w:themeFill="background1"/>
            <w:vAlign w:val="center"/>
          </w:tcPr>
          <w:p w14:paraId="7F9E186B" w14:textId="77777777" w:rsidR="00500DE9" w:rsidRPr="00B04DEB" w:rsidRDefault="00500DE9">
            <w:pPr>
              <w:rPr>
                <w:szCs w:val="18"/>
              </w:rPr>
            </w:pPr>
            <w:r w:rsidRPr="00B04DEB">
              <w:rPr>
                <w:szCs w:val="18"/>
              </w:rPr>
              <w:t xml:space="preserve">Pēkšņi elektrības piegādes traucējumi rada būtiskus drošības riskus. </w:t>
            </w:r>
          </w:p>
          <w:p w14:paraId="6F1BC411" w14:textId="77777777" w:rsidR="00500DE9" w:rsidRPr="00B04DEB" w:rsidRDefault="00500DE9">
            <w:pPr>
              <w:rPr>
                <w:szCs w:val="18"/>
              </w:rPr>
            </w:pPr>
            <w:r w:rsidRPr="00B04DEB">
              <w:rPr>
                <w:szCs w:val="18"/>
              </w:rPr>
              <w:t>Paaugstinātas bīstamības apstākļi, kā rezultātā tiek kavēta lidostu darbība un tiek radīti papildu riski infrastruktūrai</w:t>
            </w:r>
          </w:p>
        </w:tc>
        <w:tc>
          <w:tcPr>
            <w:tcW w:w="2068" w:type="dxa"/>
            <w:tcBorders>
              <w:bottom w:val="dashed" w:sz="4" w:space="0" w:color="7F7F7F" w:themeColor="text1" w:themeTint="80"/>
            </w:tcBorders>
            <w:shd w:val="clear" w:color="auto" w:fill="FFFFFF" w:themeFill="background1"/>
            <w:vAlign w:val="center"/>
          </w:tcPr>
          <w:p w14:paraId="173DC27B" w14:textId="77777777" w:rsidR="00500DE9" w:rsidRPr="00B04DEB" w:rsidRDefault="00500DE9">
            <w:pPr>
              <w:rPr>
                <w:szCs w:val="18"/>
              </w:rPr>
            </w:pPr>
            <w:r w:rsidRPr="00B04DEB">
              <w:rPr>
                <w:szCs w:val="18"/>
              </w:rPr>
              <w:t>Rezerves ģeneratoru nodrošināšana un papildu elektropiegādes sistēmu ieviešana, regulāra infrastruktūras uzturēšana</w:t>
            </w:r>
          </w:p>
        </w:tc>
        <w:tc>
          <w:tcPr>
            <w:tcW w:w="2068" w:type="dxa"/>
            <w:tcBorders>
              <w:bottom w:val="dashed" w:sz="4" w:space="0" w:color="7F7F7F" w:themeColor="text1" w:themeTint="80"/>
            </w:tcBorders>
            <w:shd w:val="clear" w:color="auto" w:fill="FFFFFF" w:themeFill="background1"/>
            <w:vAlign w:val="center"/>
          </w:tcPr>
          <w:p w14:paraId="375A975D" w14:textId="77777777" w:rsidR="00500DE9" w:rsidRPr="00B04DEB" w:rsidRDefault="00500DE9">
            <w:pPr>
              <w:rPr>
                <w:b/>
                <w:bCs/>
                <w:szCs w:val="18"/>
              </w:rPr>
            </w:pPr>
            <w:r w:rsidRPr="00B04DEB">
              <w:rPr>
                <w:b/>
                <w:bCs/>
                <w:szCs w:val="18"/>
              </w:rPr>
              <w:t>Visa aviācijas infrastruktūra</w:t>
            </w:r>
          </w:p>
        </w:tc>
      </w:tr>
      <w:tr w:rsidR="00500DE9" w:rsidRPr="00B04DEB" w14:paraId="5BD11F26" w14:textId="77777777" w:rsidTr="00D82B61">
        <w:trPr>
          <w:trHeight w:val="20"/>
        </w:trPr>
        <w:tc>
          <w:tcPr>
            <w:tcW w:w="2067" w:type="dxa"/>
            <w:vMerge/>
            <w:shd w:val="clear" w:color="auto" w:fill="FFFFFF" w:themeFill="background1"/>
            <w:vAlign w:val="center"/>
          </w:tcPr>
          <w:p w14:paraId="6F3FF50F" w14:textId="77777777" w:rsidR="00500DE9" w:rsidRPr="00B04DEB" w:rsidRDefault="00500DE9">
            <w:pPr>
              <w:rPr>
                <w:szCs w:val="18"/>
              </w:rPr>
            </w:pPr>
          </w:p>
        </w:tc>
        <w:tc>
          <w:tcPr>
            <w:tcW w:w="2138" w:type="dxa"/>
            <w:vMerge/>
            <w:shd w:val="clear" w:color="auto" w:fill="FFFFFF" w:themeFill="background1"/>
            <w:vAlign w:val="center"/>
          </w:tcPr>
          <w:p w14:paraId="03A9436E" w14:textId="77777777" w:rsidR="00500DE9" w:rsidRPr="00B04DEB" w:rsidRDefault="00500DE9">
            <w:pPr>
              <w:rPr>
                <w:szCs w:val="18"/>
              </w:rPr>
            </w:pPr>
          </w:p>
        </w:tc>
        <w:tc>
          <w:tcPr>
            <w:tcW w:w="2068" w:type="dxa"/>
            <w:vMerge/>
            <w:shd w:val="clear" w:color="auto" w:fill="FFFFFF" w:themeFill="background1"/>
            <w:vAlign w:val="center"/>
          </w:tcPr>
          <w:p w14:paraId="0F8C738F" w14:textId="77777777" w:rsidR="00500DE9" w:rsidRPr="00B04DEB" w:rsidRDefault="00500DE9">
            <w:pPr>
              <w:rPr>
                <w:szCs w:val="18"/>
              </w:rPr>
            </w:pPr>
          </w:p>
        </w:tc>
        <w:tc>
          <w:tcPr>
            <w:tcW w:w="2068" w:type="dxa"/>
            <w:tcBorders>
              <w:top w:val="dashed" w:sz="4" w:space="0" w:color="7F7F7F" w:themeColor="text1" w:themeTint="80"/>
            </w:tcBorders>
            <w:shd w:val="clear" w:color="auto" w:fill="FFFFFF" w:themeFill="background1"/>
            <w:vAlign w:val="center"/>
          </w:tcPr>
          <w:p w14:paraId="1A39E8F4" w14:textId="77777777" w:rsidR="00500DE9" w:rsidRPr="00B04DEB" w:rsidRDefault="00500DE9">
            <w:pPr>
              <w:rPr>
                <w:szCs w:val="18"/>
              </w:rPr>
            </w:pPr>
            <w:r w:rsidRPr="00B04DEB">
              <w:rPr>
                <w:szCs w:val="18"/>
              </w:rPr>
              <w:t>Vērtējums: vidēja</w:t>
            </w:r>
          </w:p>
        </w:tc>
        <w:tc>
          <w:tcPr>
            <w:tcW w:w="2068" w:type="dxa"/>
            <w:tcBorders>
              <w:top w:val="dashed" w:sz="4" w:space="0" w:color="7F7F7F" w:themeColor="text1" w:themeTint="80"/>
            </w:tcBorders>
            <w:shd w:val="clear" w:color="auto" w:fill="FFFFFF" w:themeFill="background1"/>
            <w:vAlign w:val="center"/>
          </w:tcPr>
          <w:p w14:paraId="3AAA8E5D" w14:textId="77777777" w:rsidR="00500DE9" w:rsidRPr="00B04DEB" w:rsidRDefault="00500DE9">
            <w:pPr>
              <w:rPr>
                <w:szCs w:val="18"/>
              </w:rPr>
            </w:pPr>
            <w:r w:rsidRPr="00B04DEB">
              <w:rPr>
                <w:szCs w:val="18"/>
              </w:rPr>
              <w:t>Vērtējums: augsta</w:t>
            </w:r>
          </w:p>
        </w:tc>
        <w:tc>
          <w:tcPr>
            <w:tcW w:w="2068" w:type="dxa"/>
            <w:tcBorders>
              <w:top w:val="dashed" w:sz="4" w:space="0" w:color="7F7F7F" w:themeColor="text1" w:themeTint="80"/>
            </w:tcBorders>
            <w:shd w:val="clear" w:color="auto" w:fill="FFFFFF" w:themeFill="background1"/>
            <w:vAlign w:val="center"/>
          </w:tcPr>
          <w:p w14:paraId="3C2468B1" w14:textId="77777777" w:rsidR="00500DE9" w:rsidRPr="00B04DEB" w:rsidRDefault="00500DE9">
            <w:pPr>
              <w:rPr>
                <w:b/>
                <w:bCs/>
                <w:szCs w:val="18"/>
              </w:rPr>
            </w:pPr>
            <w:r w:rsidRPr="00B04DEB">
              <w:rPr>
                <w:b/>
                <w:bCs/>
                <w:szCs w:val="18"/>
              </w:rPr>
              <w:t>Vērtējums: vidēja</w:t>
            </w:r>
          </w:p>
        </w:tc>
      </w:tr>
      <w:tr w:rsidR="00500DE9" w:rsidRPr="00B04DEB" w14:paraId="01922287" w14:textId="77777777" w:rsidTr="00D82B61">
        <w:trPr>
          <w:trHeight w:val="1169"/>
        </w:trPr>
        <w:tc>
          <w:tcPr>
            <w:tcW w:w="2067" w:type="dxa"/>
            <w:vMerge w:val="restart"/>
            <w:shd w:val="clear" w:color="auto" w:fill="FFFFFF" w:themeFill="background1"/>
            <w:vAlign w:val="center"/>
          </w:tcPr>
          <w:p w14:paraId="00A4CE46" w14:textId="77777777" w:rsidR="00500DE9" w:rsidRPr="00B04DEB" w:rsidRDefault="00500DE9">
            <w:pPr>
              <w:rPr>
                <w:szCs w:val="18"/>
              </w:rPr>
            </w:pPr>
            <w:r w:rsidRPr="00B04DEB">
              <w:rPr>
                <w:szCs w:val="18"/>
              </w:rPr>
              <w:t>Nokrišņu daudzuma palielināšanās/samazināšanās</w:t>
            </w:r>
          </w:p>
        </w:tc>
        <w:tc>
          <w:tcPr>
            <w:tcW w:w="2138" w:type="dxa"/>
            <w:vMerge w:val="restart"/>
            <w:shd w:val="clear" w:color="auto" w:fill="FFFFFF" w:themeFill="background1"/>
            <w:vAlign w:val="center"/>
          </w:tcPr>
          <w:p w14:paraId="4D8A0242" w14:textId="77777777" w:rsidR="00500DE9" w:rsidRPr="00B04DEB" w:rsidRDefault="00500DE9">
            <w:pPr>
              <w:rPr>
                <w:szCs w:val="18"/>
              </w:rPr>
            </w:pPr>
            <w:r w:rsidRPr="00B04DEB">
              <w:rPr>
                <w:szCs w:val="18"/>
              </w:rPr>
              <w:t>Lietusgāžu izraisīti plūdi</w:t>
            </w:r>
          </w:p>
        </w:tc>
        <w:tc>
          <w:tcPr>
            <w:tcW w:w="2068" w:type="dxa"/>
            <w:vMerge w:val="restart"/>
            <w:shd w:val="clear" w:color="auto" w:fill="FFFFFF" w:themeFill="background1"/>
            <w:vAlign w:val="center"/>
          </w:tcPr>
          <w:p w14:paraId="42858BF9" w14:textId="44870946" w:rsidR="00500DE9" w:rsidRPr="00B04DEB" w:rsidRDefault="00500DE9">
            <w:pPr>
              <w:rPr>
                <w:szCs w:val="18"/>
              </w:rPr>
            </w:pPr>
            <w:r w:rsidRPr="00B04DEB">
              <w:rPr>
                <w:szCs w:val="18"/>
              </w:rPr>
              <w:t>Mazie lidlauki Latvijā ir galvenokārt ar zāles segumu.</w:t>
            </w:r>
          </w:p>
          <w:p w14:paraId="1857A747" w14:textId="77777777" w:rsidR="00500DE9" w:rsidRPr="00B04DEB" w:rsidRDefault="00500DE9">
            <w:pPr>
              <w:rPr>
                <w:szCs w:val="18"/>
              </w:rPr>
            </w:pPr>
            <w:r w:rsidRPr="00B04DEB">
              <w:rPr>
                <w:szCs w:val="18"/>
              </w:rPr>
              <w:t>Nepietiekama lietusūdeņu novadīšanas kapacitāte</w:t>
            </w:r>
          </w:p>
        </w:tc>
        <w:tc>
          <w:tcPr>
            <w:tcW w:w="2068" w:type="dxa"/>
            <w:tcBorders>
              <w:bottom w:val="dashed" w:sz="4" w:space="0" w:color="7F7F7F" w:themeColor="text1" w:themeTint="80"/>
            </w:tcBorders>
            <w:shd w:val="clear" w:color="auto" w:fill="FFFFFF" w:themeFill="background1"/>
            <w:vAlign w:val="center"/>
          </w:tcPr>
          <w:p w14:paraId="75B8FDC5" w14:textId="77777777" w:rsidR="00500DE9" w:rsidRPr="00B04DEB" w:rsidRDefault="00500DE9">
            <w:pPr>
              <w:rPr>
                <w:szCs w:val="18"/>
              </w:rPr>
            </w:pPr>
            <w:r w:rsidRPr="00B04DEB">
              <w:rPr>
                <w:szCs w:val="18"/>
              </w:rPr>
              <w:t xml:space="preserve">Lidlauks applūst un nevar tikt izmantots </w:t>
            </w:r>
          </w:p>
        </w:tc>
        <w:tc>
          <w:tcPr>
            <w:tcW w:w="2068" w:type="dxa"/>
            <w:tcBorders>
              <w:bottom w:val="dashed" w:sz="4" w:space="0" w:color="7F7F7F" w:themeColor="text1" w:themeTint="80"/>
            </w:tcBorders>
            <w:shd w:val="clear" w:color="auto" w:fill="FFFFFF" w:themeFill="background1"/>
            <w:vAlign w:val="center"/>
          </w:tcPr>
          <w:p w14:paraId="54EC6A7F" w14:textId="77777777" w:rsidR="00500DE9" w:rsidRPr="00B04DEB" w:rsidRDefault="00500DE9">
            <w:pPr>
              <w:rPr>
                <w:szCs w:val="18"/>
              </w:rPr>
            </w:pPr>
            <w:r w:rsidRPr="00B04DEB">
              <w:rPr>
                <w:szCs w:val="18"/>
              </w:rPr>
              <w:t>Atbilstošu meliorācijas sistēmu izveide un laicīga uzturēšana</w:t>
            </w:r>
          </w:p>
        </w:tc>
        <w:tc>
          <w:tcPr>
            <w:tcW w:w="2068" w:type="dxa"/>
            <w:tcBorders>
              <w:bottom w:val="dashed" w:sz="4" w:space="0" w:color="7F7F7F" w:themeColor="text1" w:themeTint="80"/>
            </w:tcBorders>
            <w:shd w:val="clear" w:color="auto" w:fill="FFFFFF" w:themeFill="background1"/>
            <w:vAlign w:val="center"/>
          </w:tcPr>
          <w:p w14:paraId="0CBE74C3" w14:textId="77777777" w:rsidR="00500DE9" w:rsidRPr="00B04DEB" w:rsidRDefault="00500DE9">
            <w:pPr>
              <w:rPr>
                <w:b/>
                <w:bCs/>
                <w:szCs w:val="18"/>
              </w:rPr>
            </w:pPr>
            <w:r w:rsidRPr="00B04DEB">
              <w:rPr>
                <w:b/>
                <w:bCs/>
                <w:szCs w:val="18"/>
              </w:rPr>
              <w:t xml:space="preserve">Skrejceļi, skrejceļi ar zāles segumu un laukumi </w:t>
            </w:r>
          </w:p>
        </w:tc>
      </w:tr>
      <w:tr w:rsidR="00500DE9" w:rsidRPr="00B04DEB" w14:paraId="65765ED2" w14:textId="77777777" w:rsidTr="00D82B61">
        <w:trPr>
          <w:trHeight w:val="20"/>
        </w:trPr>
        <w:tc>
          <w:tcPr>
            <w:tcW w:w="2067" w:type="dxa"/>
            <w:vMerge/>
            <w:shd w:val="clear" w:color="auto" w:fill="FFFFFF" w:themeFill="background1"/>
            <w:vAlign w:val="center"/>
          </w:tcPr>
          <w:p w14:paraId="5E4345AB" w14:textId="77777777" w:rsidR="00500DE9" w:rsidRPr="00B04DEB" w:rsidRDefault="00500DE9">
            <w:pPr>
              <w:rPr>
                <w:szCs w:val="18"/>
              </w:rPr>
            </w:pPr>
          </w:p>
        </w:tc>
        <w:tc>
          <w:tcPr>
            <w:tcW w:w="2138" w:type="dxa"/>
            <w:vMerge/>
            <w:shd w:val="clear" w:color="auto" w:fill="FFFFFF" w:themeFill="background1"/>
            <w:vAlign w:val="center"/>
          </w:tcPr>
          <w:p w14:paraId="55D4ACE7" w14:textId="77777777" w:rsidR="00500DE9" w:rsidRPr="00B04DEB" w:rsidRDefault="00500DE9">
            <w:pPr>
              <w:rPr>
                <w:szCs w:val="18"/>
              </w:rPr>
            </w:pPr>
          </w:p>
        </w:tc>
        <w:tc>
          <w:tcPr>
            <w:tcW w:w="2068" w:type="dxa"/>
            <w:vMerge/>
            <w:shd w:val="clear" w:color="auto" w:fill="FFFFFF" w:themeFill="background1"/>
            <w:vAlign w:val="center"/>
          </w:tcPr>
          <w:p w14:paraId="5AFA01EB" w14:textId="77777777" w:rsidR="00500DE9" w:rsidRPr="00B04DEB" w:rsidRDefault="00500DE9">
            <w:pPr>
              <w:rPr>
                <w:szCs w:val="18"/>
              </w:rPr>
            </w:pPr>
          </w:p>
        </w:tc>
        <w:tc>
          <w:tcPr>
            <w:tcW w:w="2068" w:type="dxa"/>
            <w:tcBorders>
              <w:top w:val="dashed" w:sz="4" w:space="0" w:color="7F7F7F" w:themeColor="text1" w:themeTint="80"/>
              <w:bottom w:val="single" w:sz="4" w:space="0" w:color="auto"/>
            </w:tcBorders>
            <w:shd w:val="clear" w:color="auto" w:fill="FFFFFF" w:themeFill="background1"/>
            <w:vAlign w:val="center"/>
          </w:tcPr>
          <w:p w14:paraId="442872B5" w14:textId="77777777" w:rsidR="00500DE9" w:rsidRPr="00B04DEB" w:rsidRDefault="00500DE9">
            <w:pPr>
              <w:rPr>
                <w:szCs w:val="18"/>
              </w:rPr>
            </w:pPr>
            <w:r w:rsidRPr="00B04DEB">
              <w:rPr>
                <w:szCs w:val="18"/>
              </w:rPr>
              <w:t>Vērtējums: zema</w:t>
            </w:r>
          </w:p>
        </w:tc>
        <w:tc>
          <w:tcPr>
            <w:tcW w:w="2068" w:type="dxa"/>
            <w:tcBorders>
              <w:top w:val="dashed" w:sz="4" w:space="0" w:color="7F7F7F" w:themeColor="text1" w:themeTint="80"/>
              <w:bottom w:val="single" w:sz="4" w:space="0" w:color="auto"/>
            </w:tcBorders>
            <w:shd w:val="clear" w:color="auto" w:fill="FFFFFF" w:themeFill="background1"/>
            <w:vAlign w:val="center"/>
          </w:tcPr>
          <w:p w14:paraId="5EC55787" w14:textId="77777777" w:rsidR="00500DE9" w:rsidRPr="00B04DEB" w:rsidRDefault="00500DE9">
            <w:pPr>
              <w:rPr>
                <w:szCs w:val="18"/>
              </w:rPr>
            </w:pPr>
            <w:r w:rsidRPr="00B04DEB">
              <w:rPr>
                <w:szCs w:val="18"/>
              </w:rPr>
              <w:t>Vērtējums: augsta</w:t>
            </w:r>
          </w:p>
        </w:tc>
        <w:tc>
          <w:tcPr>
            <w:tcW w:w="2068" w:type="dxa"/>
            <w:tcBorders>
              <w:top w:val="dashed" w:sz="4" w:space="0" w:color="7F7F7F" w:themeColor="text1" w:themeTint="80"/>
              <w:bottom w:val="single" w:sz="4" w:space="0" w:color="auto"/>
            </w:tcBorders>
            <w:shd w:val="clear" w:color="auto" w:fill="FFFFFF" w:themeFill="background1"/>
            <w:vAlign w:val="center"/>
          </w:tcPr>
          <w:p w14:paraId="53BBC4B6" w14:textId="77777777" w:rsidR="00500DE9" w:rsidRPr="00B04DEB" w:rsidRDefault="00500DE9">
            <w:pPr>
              <w:rPr>
                <w:b/>
                <w:bCs/>
                <w:szCs w:val="18"/>
              </w:rPr>
            </w:pPr>
            <w:r w:rsidRPr="00B04DEB">
              <w:rPr>
                <w:b/>
                <w:bCs/>
                <w:szCs w:val="18"/>
              </w:rPr>
              <w:t>Vērtējums: zema</w:t>
            </w:r>
          </w:p>
        </w:tc>
      </w:tr>
      <w:tr w:rsidR="00500DE9" w:rsidRPr="00B04DEB" w14:paraId="6BEE9D80" w14:textId="77777777" w:rsidTr="00D82B61">
        <w:trPr>
          <w:trHeight w:val="1035"/>
        </w:trPr>
        <w:tc>
          <w:tcPr>
            <w:tcW w:w="2067" w:type="dxa"/>
            <w:vMerge w:val="restart"/>
            <w:shd w:val="clear" w:color="auto" w:fill="FFFFFF" w:themeFill="background1"/>
            <w:vAlign w:val="center"/>
          </w:tcPr>
          <w:p w14:paraId="09207CED" w14:textId="77777777" w:rsidR="00500DE9" w:rsidRPr="00B04DEB" w:rsidRDefault="00500DE9">
            <w:pPr>
              <w:rPr>
                <w:szCs w:val="18"/>
              </w:rPr>
            </w:pPr>
            <w:r w:rsidRPr="00B04DEB">
              <w:rPr>
                <w:szCs w:val="18"/>
              </w:rPr>
              <w:t>Kombinēti laikapstākļi</w:t>
            </w:r>
          </w:p>
        </w:tc>
        <w:tc>
          <w:tcPr>
            <w:tcW w:w="2138" w:type="dxa"/>
            <w:vMerge w:val="restart"/>
            <w:shd w:val="clear" w:color="auto" w:fill="FFFFFF" w:themeFill="background1"/>
            <w:vAlign w:val="center"/>
          </w:tcPr>
          <w:p w14:paraId="3E655362" w14:textId="77777777" w:rsidR="00500DE9" w:rsidRPr="00B04DEB" w:rsidRDefault="00500DE9">
            <w:r w:rsidRPr="00B04DEB">
              <w:t>Ugunsgrēku dūmu vētras, smilšu putekļu vētras</w:t>
            </w:r>
          </w:p>
        </w:tc>
        <w:tc>
          <w:tcPr>
            <w:tcW w:w="2068" w:type="dxa"/>
            <w:vMerge w:val="restart"/>
            <w:shd w:val="clear" w:color="auto" w:fill="FFFFFF" w:themeFill="background1"/>
            <w:vAlign w:val="center"/>
          </w:tcPr>
          <w:p w14:paraId="503CB4C9" w14:textId="77777777" w:rsidR="00500DE9" w:rsidRPr="00B04DEB" w:rsidRDefault="00500DE9">
            <w:pPr>
              <w:rPr>
                <w:szCs w:val="18"/>
              </w:rPr>
            </w:pPr>
            <w:r w:rsidRPr="00B04DEB">
              <w:rPr>
                <w:szCs w:val="18"/>
              </w:rPr>
              <w:t>Ugunsgrēku dūmu un putekļu, t.sk. vulkānisko, ietekme var būt neparedzama</w:t>
            </w:r>
          </w:p>
        </w:tc>
        <w:tc>
          <w:tcPr>
            <w:tcW w:w="2068" w:type="dxa"/>
            <w:tcBorders>
              <w:bottom w:val="dashed" w:sz="4" w:space="0" w:color="7F7F7F" w:themeColor="text1" w:themeTint="80"/>
            </w:tcBorders>
            <w:shd w:val="clear" w:color="auto" w:fill="FFFFFF" w:themeFill="background1"/>
            <w:vAlign w:val="center"/>
          </w:tcPr>
          <w:p w14:paraId="43F06939" w14:textId="77777777" w:rsidR="00500DE9" w:rsidRPr="00B04DEB" w:rsidRDefault="00500DE9">
            <w:pPr>
              <w:rPr>
                <w:szCs w:val="18"/>
              </w:rPr>
            </w:pPr>
            <w:r w:rsidRPr="00B04DEB">
              <w:rPr>
                <w:szCs w:val="18"/>
              </w:rPr>
              <w:t>Lidlaukus nav droši izmantot</w:t>
            </w:r>
          </w:p>
        </w:tc>
        <w:tc>
          <w:tcPr>
            <w:tcW w:w="2068" w:type="dxa"/>
            <w:tcBorders>
              <w:bottom w:val="dashed" w:sz="4" w:space="0" w:color="7F7F7F" w:themeColor="text1" w:themeTint="80"/>
            </w:tcBorders>
            <w:shd w:val="clear" w:color="auto" w:fill="FFFFFF" w:themeFill="background1"/>
            <w:vAlign w:val="center"/>
          </w:tcPr>
          <w:p w14:paraId="79018040" w14:textId="77777777" w:rsidR="00500DE9" w:rsidRPr="00B04DEB" w:rsidRDefault="00500DE9">
            <w:pPr>
              <w:rPr>
                <w:szCs w:val="18"/>
              </w:rPr>
            </w:pPr>
            <w:r w:rsidRPr="00B04DEB">
              <w:rPr>
                <w:szCs w:val="18"/>
              </w:rPr>
              <w:t>Savstarpēja sadarbība ar starptautiskām organizācijām ekstremālu laikapstākļu gadījumā</w:t>
            </w:r>
          </w:p>
        </w:tc>
        <w:tc>
          <w:tcPr>
            <w:tcW w:w="2068" w:type="dxa"/>
            <w:tcBorders>
              <w:bottom w:val="dashed" w:sz="4" w:space="0" w:color="7F7F7F" w:themeColor="text1" w:themeTint="80"/>
            </w:tcBorders>
            <w:shd w:val="clear" w:color="auto" w:fill="FFFFFF" w:themeFill="background1"/>
            <w:vAlign w:val="center"/>
          </w:tcPr>
          <w:p w14:paraId="49A22191" w14:textId="77777777" w:rsidR="00500DE9" w:rsidRPr="00B04DEB" w:rsidRDefault="00500DE9">
            <w:pPr>
              <w:rPr>
                <w:b/>
                <w:bCs/>
                <w:szCs w:val="18"/>
              </w:rPr>
            </w:pPr>
            <w:r w:rsidRPr="00B04DEB">
              <w:rPr>
                <w:b/>
                <w:bCs/>
                <w:szCs w:val="18"/>
              </w:rPr>
              <w:t>Lidostu darbības traucējumi, gaisa operāciju izaicinājumi, lidostu infrastruktūras un materiālu bojājumi</w:t>
            </w:r>
          </w:p>
        </w:tc>
      </w:tr>
      <w:tr w:rsidR="00500DE9" w:rsidRPr="00B04DEB" w14:paraId="3774EB0B" w14:textId="77777777" w:rsidTr="00D82B61">
        <w:trPr>
          <w:trHeight w:val="20"/>
        </w:trPr>
        <w:tc>
          <w:tcPr>
            <w:tcW w:w="2067" w:type="dxa"/>
            <w:vMerge/>
            <w:shd w:val="clear" w:color="auto" w:fill="FFFFFF" w:themeFill="background1"/>
            <w:vAlign w:val="center"/>
          </w:tcPr>
          <w:p w14:paraId="3C1D31EF" w14:textId="77777777" w:rsidR="00500DE9" w:rsidRPr="00B04DEB" w:rsidRDefault="00500DE9">
            <w:pPr>
              <w:rPr>
                <w:szCs w:val="18"/>
              </w:rPr>
            </w:pPr>
          </w:p>
        </w:tc>
        <w:tc>
          <w:tcPr>
            <w:tcW w:w="2138" w:type="dxa"/>
            <w:vMerge/>
            <w:shd w:val="clear" w:color="auto" w:fill="FFFFFF" w:themeFill="background1"/>
            <w:vAlign w:val="center"/>
          </w:tcPr>
          <w:p w14:paraId="4711702C" w14:textId="77777777" w:rsidR="00500DE9" w:rsidRPr="00B04DEB" w:rsidRDefault="00500DE9">
            <w:pPr>
              <w:rPr>
                <w:szCs w:val="18"/>
              </w:rPr>
            </w:pPr>
          </w:p>
        </w:tc>
        <w:tc>
          <w:tcPr>
            <w:tcW w:w="2068" w:type="dxa"/>
            <w:vMerge/>
            <w:shd w:val="clear" w:color="auto" w:fill="FFFFFF" w:themeFill="background1"/>
            <w:vAlign w:val="center"/>
          </w:tcPr>
          <w:p w14:paraId="0309135E" w14:textId="77777777" w:rsidR="00500DE9" w:rsidRPr="00B04DEB" w:rsidRDefault="00500DE9">
            <w:pPr>
              <w:rPr>
                <w:szCs w:val="18"/>
              </w:rPr>
            </w:pPr>
          </w:p>
        </w:tc>
        <w:tc>
          <w:tcPr>
            <w:tcW w:w="2068" w:type="dxa"/>
            <w:tcBorders>
              <w:top w:val="dashed" w:sz="4" w:space="0" w:color="7F7F7F" w:themeColor="text1" w:themeTint="80"/>
            </w:tcBorders>
            <w:shd w:val="clear" w:color="auto" w:fill="FFFFFF" w:themeFill="background1"/>
            <w:vAlign w:val="center"/>
          </w:tcPr>
          <w:p w14:paraId="0E38A64A" w14:textId="77777777" w:rsidR="00500DE9" w:rsidRPr="00B04DEB" w:rsidRDefault="00500DE9">
            <w:pPr>
              <w:rPr>
                <w:szCs w:val="18"/>
              </w:rPr>
            </w:pPr>
            <w:r w:rsidRPr="00B04DEB">
              <w:rPr>
                <w:szCs w:val="18"/>
              </w:rPr>
              <w:t>Vērtējums: ļoti zema</w:t>
            </w:r>
          </w:p>
        </w:tc>
        <w:tc>
          <w:tcPr>
            <w:tcW w:w="2068" w:type="dxa"/>
            <w:tcBorders>
              <w:top w:val="dashed" w:sz="4" w:space="0" w:color="7F7F7F" w:themeColor="text1" w:themeTint="80"/>
            </w:tcBorders>
            <w:shd w:val="clear" w:color="auto" w:fill="FFFFFF" w:themeFill="background1"/>
            <w:vAlign w:val="center"/>
          </w:tcPr>
          <w:p w14:paraId="2E500DA6" w14:textId="77777777" w:rsidR="00500DE9" w:rsidRPr="00B04DEB" w:rsidRDefault="00500DE9">
            <w:pPr>
              <w:rPr>
                <w:szCs w:val="18"/>
              </w:rPr>
            </w:pPr>
            <w:r w:rsidRPr="00B04DEB">
              <w:rPr>
                <w:szCs w:val="18"/>
              </w:rPr>
              <w:t>Vērtējums: augsta</w:t>
            </w:r>
          </w:p>
        </w:tc>
        <w:tc>
          <w:tcPr>
            <w:tcW w:w="2068" w:type="dxa"/>
            <w:tcBorders>
              <w:top w:val="dashed" w:sz="4" w:space="0" w:color="7F7F7F" w:themeColor="text1" w:themeTint="80"/>
            </w:tcBorders>
            <w:shd w:val="clear" w:color="auto" w:fill="FFFFFF" w:themeFill="background1"/>
            <w:vAlign w:val="center"/>
          </w:tcPr>
          <w:p w14:paraId="50285C97" w14:textId="77777777" w:rsidR="00500DE9" w:rsidRPr="00B04DEB" w:rsidRDefault="00500DE9">
            <w:pPr>
              <w:rPr>
                <w:b/>
                <w:bCs/>
                <w:szCs w:val="18"/>
              </w:rPr>
            </w:pPr>
            <w:r w:rsidRPr="00B04DEB">
              <w:rPr>
                <w:b/>
                <w:bCs/>
                <w:szCs w:val="18"/>
              </w:rPr>
              <w:t>Vērtējums: zema</w:t>
            </w:r>
          </w:p>
        </w:tc>
      </w:tr>
      <w:tr w:rsidR="00500DE9" w:rsidRPr="00B04DEB" w14:paraId="448B9F70" w14:textId="77777777" w:rsidTr="00D82B61">
        <w:trPr>
          <w:trHeight w:val="631"/>
        </w:trPr>
        <w:tc>
          <w:tcPr>
            <w:tcW w:w="2067" w:type="dxa"/>
            <w:vMerge/>
            <w:shd w:val="clear" w:color="auto" w:fill="FFFFFF" w:themeFill="background1"/>
            <w:vAlign w:val="center"/>
          </w:tcPr>
          <w:p w14:paraId="1B69C4D6" w14:textId="77777777" w:rsidR="00500DE9" w:rsidRPr="00B04DEB" w:rsidRDefault="00500DE9">
            <w:pPr>
              <w:rPr>
                <w:szCs w:val="18"/>
              </w:rPr>
            </w:pPr>
          </w:p>
        </w:tc>
        <w:tc>
          <w:tcPr>
            <w:tcW w:w="2138" w:type="dxa"/>
            <w:vMerge w:val="restart"/>
            <w:shd w:val="clear" w:color="auto" w:fill="FFFFFF" w:themeFill="background1"/>
            <w:vAlign w:val="center"/>
          </w:tcPr>
          <w:p w14:paraId="43B1164A" w14:textId="77777777" w:rsidR="00500DE9" w:rsidRPr="00B04DEB" w:rsidRDefault="00500DE9">
            <w:pPr>
              <w:rPr>
                <w:szCs w:val="18"/>
              </w:rPr>
            </w:pPr>
            <w:r w:rsidRPr="00B04DEB">
              <w:rPr>
                <w:szCs w:val="18"/>
              </w:rPr>
              <w:t>Karstuma viļņi, ilgstošs karstums</w:t>
            </w:r>
          </w:p>
        </w:tc>
        <w:tc>
          <w:tcPr>
            <w:tcW w:w="2068" w:type="dxa"/>
            <w:vMerge w:val="restart"/>
            <w:shd w:val="clear" w:color="auto" w:fill="FFFFFF" w:themeFill="background1"/>
            <w:vAlign w:val="center"/>
          </w:tcPr>
          <w:p w14:paraId="7BB0F8D5" w14:textId="77777777" w:rsidR="00500DE9" w:rsidRPr="00B04DEB" w:rsidRDefault="00500DE9">
            <w:pPr>
              <w:rPr>
                <w:szCs w:val="18"/>
              </w:rPr>
            </w:pPr>
            <w:r w:rsidRPr="00B04DEB">
              <w:rPr>
                <w:szCs w:val="18"/>
              </w:rPr>
              <w:t>Asfalta ceļu segums daudzviet ir novecojis un nav atjaunots optimālā laikā</w:t>
            </w:r>
          </w:p>
        </w:tc>
        <w:tc>
          <w:tcPr>
            <w:tcW w:w="2068" w:type="dxa"/>
            <w:tcBorders>
              <w:bottom w:val="dashed" w:sz="4" w:space="0" w:color="7F7F7F" w:themeColor="text1" w:themeTint="80"/>
            </w:tcBorders>
            <w:shd w:val="clear" w:color="auto" w:fill="FFFFFF" w:themeFill="background1"/>
            <w:vAlign w:val="center"/>
          </w:tcPr>
          <w:p w14:paraId="4F470F6B" w14:textId="77777777" w:rsidR="00500DE9" w:rsidRPr="00B04DEB" w:rsidRDefault="00500DE9">
            <w:pPr>
              <w:rPr>
                <w:szCs w:val="18"/>
              </w:rPr>
            </w:pPr>
            <w:r w:rsidRPr="00B04DEB">
              <w:rPr>
                <w:szCs w:val="18"/>
              </w:rPr>
              <w:t>Karstuma viļņu ietekmē notiek asfalta seguma pastiprināta mīkstēšana</w:t>
            </w:r>
          </w:p>
        </w:tc>
        <w:tc>
          <w:tcPr>
            <w:tcW w:w="2068" w:type="dxa"/>
            <w:tcBorders>
              <w:bottom w:val="dashed" w:sz="4" w:space="0" w:color="7F7F7F" w:themeColor="text1" w:themeTint="80"/>
            </w:tcBorders>
            <w:shd w:val="clear" w:color="auto" w:fill="FFFFFF" w:themeFill="background1"/>
            <w:vAlign w:val="center"/>
          </w:tcPr>
          <w:p w14:paraId="74276870" w14:textId="77777777" w:rsidR="00500DE9" w:rsidRPr="00B04DEB" w:rsidRDefault="00500DE9">
            <w:pPr>
              <w:rPr>
                <w:szCs w:val="18"/>
              </w:rPr>
            </w:pPr>
            <w:r w:rsidRPr="00B04DEB">
              <w:rPr>
                <w:szCs w:val="18"/>
              </w:rPr>
              <w:t>Bitumena ar augstāku mīkstēšanas temperatūras robežu izmantošana</w:t>
            </w:r>
          </w:p>
        </w:tc>
        <w:tc>
          <w:tcPr>
            <w:tcW w:w="2068" w:type="dxa"/>
            <w:tcBorders>
              <w:bottom w:val="dashed" w:sz="4" w:space="0" w:color="7F7F7F" w:themeColor="text1" w:themeTint="80"/>
            </w:tcBorders>
            <w:shd w:val="clear" w:color="auto" w:fill="FFFFFF" w:themeFill="background1"/>
            <w:vAlign w:val="center"/>
          </w:tcPr>
          <w:p w14:paraId="26DE9876" w14:textId="77777777" w:rsidR="00500DE9" w:rsidRPr="00B04DEB" w:rsidRDefault="00500DE9">
            <w:pPr>
              <w:rPr>
                <w:b/>
                <w:bCs/>
                <w:szCs w:val="18"/>
              </w:rPr>
            </w:pPr>
            <w:r w:rsidRPr="00B04DEB">
              <w:rPr>
                <w:b/>
                <w:bCs/>
                <w:szCs w:val="18"/>
              </w:rPr>
              <w:t xml:space="preserve">Skrejceļi un laukumi ar asfalta segumu </w:t>
            </w:r>
          </w:p>
        </w:tc>
      </w:tr>
      <w:tr w:rsidR="00500DE9" w:rsidRPr="00B04DEB" w14:paraId="3075574A" w14:textId="77777777" w:rsidTr="00D82B61">
        <w:trPr>
          <w:trHeight w:val="20"/>
        </w:trPr>
        <w:tc>
          <w:tcPr>
            <w:tcW w:w="2067" w:type="dxa"/>
            <w:vMerge/>
            <w:shd w:val="clear" w:color="auto" w:fill="FFFFFF" w:themeFill="background1"/>
            <w:vAlign w:val="center"/>
          </w:tcPr>
          <w:p w14:paraId="3B706AD9" w14:textId="77777777" w:rsidR="00500DE9" w:rsidRPr="00B04DEB" w:rsidRDefault="00500DE9">
            <w:pPr>
              <w:rPr>
                <w:szCs w:val="18"/>
              </w:rPr>
            </w:pPr>
          </w:p>
        </w:tc>
        <w:tc>
          <w:tcPr>
            <w:tcW w:w="2138" w:type="dxa"/>
            <w:vMerge/>
            <w:shd w:val="clear" w:color="auto" w:fill="FFFFFF" w:themeFill="background1"/>
            <w:vAlign w:val="center"/>
          </w:tcPr>
          <w:p w14:paraId="62BFD488" w14:textId="77777777" w:rsidR="00500DE9" w:rsidRPr="00B04DEB" w:rsidRDefault="00500DE9"/>
        </w:tc>
        <w:tc>
          <w:tcPr>
            <w:tcW w:w="2068" w:type="dxa"/>
            <w:vMerge/>
            <w:shd w:val="clear" w:color="auto" w:fill="FFFFFF" w:themeFill="background1"/>
            <w:vAlign w:val="center"/>
          </w:tcPr>
          <w:p w14:paraId="74494D1B" w14:textId="77777777" w:rsidR="00500DE9" w:rsidRPr="00B04DEB" w:rsidRDefault="00500DE9">
            <w:pPr>
              <w:rPr>
                <w:szCs w:val="18"/>
              </w:rPr>
            </w:pPr>
          </w:p>
        </w:tc>
        <w:tc>
          <w:tcPr>
            <w:tcW w:w="2068" w:type="dxa"/>
            <w:tcBorders>
              <w:top w:val="dashed" w:sz="4" w:space="0" w:color="7F7F7F" w:themeColor="text1" w:themeTint="80"/>
            </w:tcBorders>
            <w:shd w:val="clear" w:color="auto" w:fill="FFFFFF" w:themeFill="background1"/>
            <w:vAlign w:val="center"/>
          </w:tcPr>
          <w:p w14:paraId="3B1FEDA2" w14:textId="77777777" w:rsidR="00500DE9" w:rsidRPr="00B04DEB" w:rsidRDefault="00500DE9">
            <w:pPr>
              <w:rPr>
                <w:szCs w:val="18"/>
              </w:rPr>
            </w:pPr>
            <w:r w:rsidRPr="00B04DEB">
              <w:rPr>
                <w:szCs w:val="18"/>
              </w:rPr>
              <w:t>Vērtējums: vidēja</w:t>
            </w:r>
          </w:p>
        </w:tc>
        <w:tc>
          <w:tcPr>
            <w:tcW w:w="2068" w:type="dxa"/>
            <w:tcBorders>
              <w:top w:val="dashed" w:sz="4" w:space="0" w:color="7F7F7F" w:themeColor="text1" w:themeTint="80"/>
            </w:tcBorders>
            <w:shd w:val="clear" w:color="auto" w:fill="FFFFFF" w:themeFill="background1"/>
            <w:vAlign w:val="center"/>
          </w:tcPr>
          <w:p w14:paraId="52EC3E2F" w14:textId="77777777" w:rsidR="00500DE9" w:rsidRPr="00B04DEB" w:rsidRDefault="00500DE9">
            <w:pPr>
              <w:rPr>
                <w:szCs w:val="18"/>
              </w:rPr>
            </w:pPr>
            <w:r w:rsidRPr="00B04DEB">
              <w:rPr>
                <w:szCs w:val="18"/>
              </w:rPr>
              <w:t>Vērtējums: vidēja</w:t>
            </w:r>
          </w:p>
        </w:tc>
        <w:tc>
          <w:tcPr>
            <w:tcW w:w="2068" w:type="dxa"/>
            <w:tcBorders>
              <w:top w:val="dashed" w:sz="4" w:space="0" w:color="7F7F7F" w:themeColor="text1" w:themeTint="80"/>
            </w:tcBorders>
            <w:shd w:val="clear" w:color="auto" w:fill="FFFFFF" w:themeFill="background1"/>
            <w:vAlign w:val="center"/>
          </w:tcPr>
          <w:p w14:paraId="4C1A8536" w14:textId="77777777" w:rsidR="00500DE9" w:rsidRPr="00B04DEB" w:rsidRDefault="00500DE9">
            <w:pPr>
              <w:rPr>
                <w:b/>
                <w:bCs/>
                <w:szCs w:val="18"/>
              </w:rPr>
            </w:pPr>
            <w:r w:rsidRPr="00B04DEB">
              <w:rPr>
                <w:b/>
                <w:bCs/>
                <w:szCs w:val="18"/>
              </w:rPr>
              <w:t>Vērtējums: vidēja</w:t>
            </w:r>
          </w:p>
        </w:tc>
      </w:tr>
      <w:tr w:rsidR="00500DE9" w:rsidRPr="00B04DEB" w14:paraId="7D96849F" w14:textId="77777777" w:rsidTr="00D82B61">
        <w:trPr>
          <w:trHeight w:val="1873"/>
        </w:trPr>
        <w:tc>
          <w:tcPr>
            <w:tcW w:w="2067" w:type="dxa"/>
            <w:vMerge/>
            <w:shd w:val="clear" w:color="auto" w:fill="FFFFFF" w:themeFill="background1"/>
            <w:vAlign w:val="center"/>
          </w:tcPr>
          <w:p w14:paraId="20A2703A" w14:textId="77777777" w:rsidR="00500DE9" w:rsidRPr="00B04DEB" w:rsidRDefault="00500DE9">
            <w:pPr>
              <w:rPr>
                <w:szCs w:val="18"/>
              </w:rPr>
            </w:pPr>
          </w:p>
        </w:tc>
        <w:tc>
          <w:tcPr>
            <w:tcW w:w="2138" w:type="dxa"/>
            <w:vMerge w:val="restart"/>
            <w:shd w:val="clear" w:color="auto" w:fill="FFFFFF" w:themeFill="background1"/>
            <w:vAlign w:val="center"/>
          </w:tcPr>
          <w:p w14:paraId="12B81958" w14:textId="77777777" w:rsidR="00500DE9" w:rsidRPr="00B04DEB" w:rsidRDefault="00500DE9">
            <w:pPr>
              <w:rPr>
                <w:szCs w:val="18"/>
              </w:rPr>
            </w:pPr>
            <w:r w:rsidRPr="00B04DEB">
              <w:rPr>
                <w:szCs w:val="18"/>
              </w:rPr>
              <w:t>Apledojums (negatīvas temperatūras apstākļos veidojas intensīva migla, smidzina vai līst lietus), tiek novērota atkala</w:t>
            </w:r>
          </w:p>
        </w:tc>
        <w:tc>
          <w:tcPr>
            <w:tcW w:w="2068" w:type="dxa"/>
            <w:vMerge w:val="restart"/>
            <w:shd w:val="clear" w:color="auto" w:fill="FFFFFF" w:themeFill="background1"/>
            <w:vAlign w:val="center"/>
          </w:tcPr>
          <w:p w14:paraId="3BB10841" w14:textId="77777777" w:rsidR="00500DE9" w:rsidRPr="00B04DEB" w:rsidRDefault="00500DE9">
            <w:pPr>
              <w:rPr>
                <w:szCs w:val="18"/>
              </w:rPr>
            </w:pPr>
            <w:r w:rsidRPr="00B04DEB">
              <w:rPr>
                <w:szCs w:val="18"/>
              </w:rPr>
              <w:t>N/a</w:t>
            </w:r>
          </w:p>
        </w:tc>
        <w:tc>
          <w:tcPr>
            <w:tcW w:w="2068" w:type="dxa"/>
            <w:tcBorders>
              <w:bottom w:val="dashed" w:sz="4" w:space="0" w:color="7F7F7F" w:themeColor="text1" w:themeTint="80"/>
            </w:tcBorders>
            <w:shd w:val="clear" w:color="auto" w:fill="FFFFFF" w:themeFill="background1"/>
            <w:vAlign w:val="center"/>
          </w:tcPr>
          <w:p w14:paraId="119683CD" w14:textId="77777777" w:rsidR="00500DE9" w:rsidRPr="00B04DEB" w:rsidRDefault="00500DE9">
            <w:pPr>
              <w:rPr>
                <w:szCs w:val="18"/>
              </w:rPr>
            </w:pPr>
            <w:r w:rsidRPr="00B04DEB">
              <w:rPr>
                <w:szCs w:val="18"/>
              </w:rPr>
              <w:t>Uz virsmām vai objektiem (vadiem, koku zariem u.c.) veidojas ledus kārta. Slīdamības pieaugums. Uz vadiem un koku zariem izveidojies biezs apledojuma slānis var izraisīt to lūšanu</w:t>
            </w:r>
          </w:p>
        </w:tc>
        <w:tc>
          <w:tcPr>
            <w:tcW w:w="2068" w:type="dxa"/>
            <w:tcBorders>
              <w:bottom w:val="dashed" w:sz="4" w:space="0" w:color="7F7F7F" w:themeColor="text1" w:themeTint="80"/>
            </w:tcBorders>
            <w:shd w:val="clear" w:color="auto" w:fill="FFFFFF" w:themeFill="background1"/>
            <w:vAlign w:val="center"/>
          </w:tcPr>
          <w:p w14:paraId="564B0F4F" w14:textId="77777777" w:rsidR="00500DE9" w:rsidRPr="00B04DEB" w:rsidRDefault="00500DE9">
            <w:pPr>
              <w:rPr>
                <w:szCs w:val="18"/>
              </w:rPr>
            </w:pPr>
            <w:r w:rsidRPr="00B04DEB">
              <w:rPr>
                <w:szCs w:val="18"/>
              </w:rPr>
              <w:t xml:space="preserve">Uzturēšanas darbu plānošana atbilstoši laika prognozēm </w:t>
            </w:r>
          </w:p>
        </w:tc>
        <w:tc>
          <w:tcPr>
            <w:tcW w:w="2068" w:type="dxa"/>
            <w:tcBorders>
              <w:bottom w:val="dashed" w:sz="4" w:space="0" w:color="7F7F7F" w:themeColor="text1" w:themeTint="80"/>
            </w:tcBorders>
            <w:shd w:val="clear" w:color="auto" w:fill="FFFFFF" w:themeFill="background1"/>
            <w:vAlign w:val="center"/>
          </w:tcPr>
          <w:p w14:paraId="1897409D" w14:textId="77777777" w:rsidR="00500DE9" w:rsidRPr="00B04DEB" w:rsidRDefault="00500DE9">
            <w:pPr>
              <w:rPr>
                <w:b/>
                <w:bCs/>
                <w:szCs w:val="18"/>
              </w:rPr>
            </w:pPr>
            <w:r w:rsidRPr="00B04DEB">
              <w:rPr>
                <w:b/>
                <w:bCs/>
                <w:szCs w:val="18"/>
              </w:rPr>
              <w:t>Skrejceļi un lidlauki</w:t>
            </w:r>
          </w:p>
        </w:tc>
      </w:tr>
      <w:tr w:rsidR="00500DE9" w:rsidRPr="00B04DEB" w14:paraId="3146DA6B" w14:textId="77777777" w:rsidTr="00D82B61">
        <w:trPr>
          <w:trHeight w:val="20"/>
        </w:trPr>
        <w:tc>
          <w:tcPr>
            <w:tcW w:w="2067" w:type="dxa"/>
            <w:vMerge/>
            <w:shd w:val="clear" w:color="auto" w:fill="FFFFFF" w:themeFill="background1"/>
            <w:vAlign w:val="center"/>
          </w:tcPr>
          <w:p w14:paraId="126AD3CE" w14:textId="77777777" w:rsidR="00500DE9" w:rsidRPr="00B04DEB" w:rsidRDefault="00500DE9">
            <w:pPr>
              <w:rPr>
                <w:szCs w:val="18"/>
              </w:rPr>
            </w:pPr>
          </w:p>
        </w:tc>
        <w:tc>
          <w:tcPr>
            <w:tcW w:w="2138" w:type="dxa"/>
            <w:vMerge/>
            <w:shd w:val="clear" w:color="auto" w:fill="FFFFFF" w:themeFill="background1"/>
            <w:vAlign w:val="center"/>
          </w:tcPr>
          <w:p w14:paraId="274C4C0C" w14:textId="77777777" w:rsidR="00500DE9" w:rsidRPr="00B04DEB" w:rsidRDefault="00500DE9"/>
        </w:tc>
        <w:tc>
          <w:tcPr>
            <w:tcW w:w="2068" w:type="dxa"/>
            <w:vMerge/>
            <w:shd w:val="clear" w:color="auto" w:fill="FFFFFF" w:themeFill="background1"/>
            <w:vAlign w:val="center"/>
          </w:tcPr>
          <w:p w14:paraId="350E2367" w14:textId="77777777" w:rsidR="00500DE9" w:rsidRPr="00B04DEB" w:rsidRDefault="00500DE9">
            <w:pPr>
              <w:rPr>
                <w:szCs w:val="18"/>
              </w:rPr>
            </w:pPr>
          </w:p>
        </w:tc>
        <w:tc>
          <w:tcPr>
            <w:tcW w:w="2068" w:type="dxa"/>
            <w:tcBorders>
              <w:top w:val="dashed" w:sz="4" w:space="0" w:color="7F7F7F" w:themeColor="text1" w:themeTint="80"/>
            </w:tcBorders>
            <w:shd w:val="clear" w:color="auto" w:fill="FFFFFF" w:themeFill="background1"/>
            <w:vAlign w:val="center"/>
          </w:tcPr>
          <w:p w14:paraId="7A710559" w14:textId="77777777" w:rsidR="00500DE9" w:rsidRPr="00B04DEB" w:rsidRDefault="00500DE9">
            <w:pPr>
              <w:rPr>
                <w:szCs w:val="18"/>
              </w:rPr>
            </w:pPr>
            <w:r w:rsidRPr="00B04DEB">
              <w:rPr>
                <w:szCs w:val="18"/>
              </w:rPr>
              <w:t>Vērtējums: zema</w:t>
            </w:r>
          </w:p>
        </w:tc>
        <w:tc>
          <w:tcPr>
            <w:tcW w:w="2068" w:type="dxa"/>
            <w:tcBorders>
              <w:top w:val="dashed" w:sz="4" w:space="0" w:color="7F7F7F" w:themeColor="text1" w:themeTint="80"/>
            </w:tcBorders>
            <w:shd w:val="clear" w:color="auto" w:fill="FFFFFF" w:themeFill="background1"/>
            <w:vAlign w:val="center"/>
          </w:tcPr>
          <w:p w14:paraId="5CE72CDA" w14:textId="77777777" w:rsidR="00500DE9" w:rsidRPr="00B04DEB" w:rsidRDefault="00500DE9">
            <w:pPr>
              <w:rPr>
                <w:szCs w:val="18"/>
              </w:rPr>
            </w:pPr>
            <w:r w:rsidRPr="00B04DEB">
              <w:rPr>
                <w:szCs w:val="18"/>
              </w:rPr>
              <w:t>Vērtējums: augsta</w:t>
            </w:r>
          </w:p>
        </w:tc>
        <w:tc>
          <w:tcPr>
            <w:tcW w:w="2068" w:type="dxa"/>
            <w:tcBorders>
              <w:top w:val="dashed" w:sz="4" w:space="0" w:color="7F7F7F" w:themeColor="text1" w:themeTint="80"/>
            </w:tcBorders>
            <w:shd w:val="clear" w:color="auto" w:fill="FFFFFF" w:themeFill="background1"/>
            <w:vAlign w:val="center"/>
          </w:tcPr>
          <w:p w14:paraId="2BB09B69" w14:textId="77777777" w:rsidR="00500DE9" w:rsidRPr="00B04DEB" w:rsidRDefault="00500DE9">
            <w:pPr>
              <w:rPr>
                <w:b/>
                <w:bCs/>
                <w:szCs w:val="18"/>
              </w:rPr>
            </w:pPr>
            <w:r w:rsidRPr="00B04DEB">
              <w:rPr>
                <w:b/>
                <w:bCs/>
                <w:szCs w:val="18"/>
              </w:rPr>
              <w:t>Vērtējums: zema</w:t>
            </w:r>
          </w:p>
        </w:tc>
      </w:tr>
    </w:tbl>
    <w:p w14:paraId="06361B75" w14:textId="77777777" w:rsidR="00500DE9" w:rsidRPr="00B04DEB" w:rsidRDefault="00500DE9" w:rsidP="002E45F3">
      <w:pPr>
        <w:pStyle w:val="Source"/>
      </w:pPr>
      <w:r w:rsidRPr="00B04DEB">
        <w:t>Avots: KPMG analīze</w:t>
      </w:r>
    </w:p>
    <w:p w14:paraId="78400567" w14:textId="0240D965" w:rsidR="00500DE9" w:rsidRPr="00B04DEB" w:rsidRDefault="00500DE9" w:rsidP="00500DE9">
      <w:pPr>
        <w:pStyle w:val="Caption"/>
      </w:pPr>
      <w:bookmarkStart w:id="104" w:name="_Toc195790733"/>
      <w:bookmarkStart w:id="105" w:name="_Toc202453554"/>
      <w:r w:rsidRPr="00B04DEB">
        <w:lastRenderedPageBreak/>
        <w:t xml:space="preserve">Tabula nr. </w:t>
      </w:r>
      <w:r w:rsidRPr="00B04DEB">
        <w:fldChar w:fldCharType="begin"/>
      </w:r>
      <w:r w:rsidRPr="00B04DEB">
        <w:instrText xml:space="preserve"> SEQ Tabula \* ARABIC </w:instrText>
      </w:r>
      <w:r w:rsidRPr="00B04DEB">
        <w:fldChar w:fldCharType="separate"/>
      </w:r>
      <w:r w:rsidR="00082691">
        <w:rPr>
          <w:noProof/>
        </w:rPr>
        <w:t>9</w:t>
      </w:r>
      <w:r w:rsidRPr="00B04DEB">
        <w:fldChar w:fldCharType="end"/>
      </w:r>
      <w:r w:rsidRPr="00B04DEB">
        <w:t>. Identificētā klimata pārmaiņu izraisītā ievainojamība jūrniecības infrastruktūrai Latvijā</w:t>
      </w:r>
      <w:bookmarkEnd w:id="104"/>
      <w:bookmarkEnd w:id="105"/>
    </w:p>
    <w:tbl>
      <w:tblPr>
        <w:tblStyle w:val="TableGrid"/>
        <w:tblW w:w="5000" w:type="pct"/>
        <w:tblLook w:val="04A0" w:firstRow="1" w:lastRow="0" w:firstColumn="1" w:lastColumn="0" w:noHBand="0" w:noVBand="1"/>
      </w:tblPr>
      <w:tblGrid>
        <w:gridCol w:w="2020"/>
        <w:gridCol w:w="1990"/>
        <w:gridCol w:w="2000"/>
        <w:gridCol w:w="2010"/>
        <w:gridCol w:w="2002"/>
        <w:gridCol w:w="2385"/>
      </w:tblGrid>
      <w:tr w:rsidR="00500DE9" w:rsidRPr="00B04DEB" w14:paraId="4442FF07" w14:textId="77777777">
        <w:trPr>
          <w:trHeight w:val="1205"/>
          <w:tblHeader/>
        </w:trPr>
        <w:tc>
          <w:tcPr>
            <w:tcW w:w="814" w:type="pct"/>
            <w:tcBorders>
              <w:bottom w:val="single" w:sz="4" w:space="0" w:color="auto"/>
            </w:tcBorders>
            <w:shd w:val="clear" w:color="auto" w:fill="002060"/>
            <w:vAlign w:val="center"/>
          </w:tcPr>
          <w:p w14:paraId="4B1C287E" w14:textId="77777777" w:rsidR="00500DE9" w:rsidRPr="00B04DEB" w:rsidRDefault="00500DE9">
            <w:pPr>
              <w:spacing w:line="278" w:lineRule="auto"/>
              <w:jc w:val="center"/>
              <w:rPr>
                <w:sz w:val="20"/>
                <w:szCs w:val="24"/>
              </w:rPr>
            </w:pPr>
            <w:r w:rsidRPr="00B04DEB">
              <w:rPr>
                <w:rFonts w:ascii="KPMG Bold" w:hAnsi="KPMG Bold"/>
                <w:sz w:val="28"/>
                <w:szCs w:val="28"/>
              </w:rPr>
              <w:t>Klimata pārmaiņu izpausme</w:t>
            </w:r>
          </w:p>
        </w:tc>
        <w:tc>
          <w:tcPr>
            <w:tcW w:w="802" w:type="pct"/>
            <w:tcBorders>
              <w:bottom w:val="single" w:sz="4" w:space="0" w:color="auto"/>
            </w:tcBorders>
            <w:shd w:val="clear" w:color="auto" w:fill="002060"/>
            <w:vAlign w:val="center"/>
          </w:tcPr>
          <w:p w14:paraId="124A4F28" w14:textId="77777777" w:rsidR="00500DE9" w:rsidRPr="00B04DEB" w:rsidRDefault="00500DE9">
            <w:pPr>
              <w:spacing w:line="278" w:lineRule="auto"/>
              <w:jc w:val="center"/>
              <w:rPr>
                <w:b/>
                <w:bCs/>
                <w:sz w:val="20"/>
                <w:szCs w:val="24"/>
              </w:rPr>
            </w:pPr>
            <w:r w:rsidRPr="00B04DEB">
              <w:rPr>
                <w:rFonts w:ascii="KPMG Bold" w:hAnsi="KPMG Bold"/>
                <w:sz w:val="28"/>
                <w:szCs w:val="28"/>
              </w:rPr>
              <w:t>Izpausmes sekas</w:t>
            </w:r>
          </w:p>
        </w:tc>
        <w:tc>
          <w:tcPr>
            <w:tcW w:w="806" w:type="pct"/>
            <w:tcBorders>
              <w:bottom w:val="single" w:sz="4" w:space="0" w:color="auto"/>
            </w:tcBorders>
            <w:shd w:val="clear" w:color="auto" w:fill="002060"/>
            <w:vAlign w:val="center"/>
          </w:tcPr>
          <w:p w14:paraId="47CB5BCA" w14:textId="77777777" w:rsidR="00500DE9" w:rsidRPr="00B04DEB" w:rsidRDefault="00500DE9">
            <w:pPr>
              <w:spacing w:line="278" w:lineRule="auto"/>
              <w:jc w:val="center"/>
              <w:rPr>
                <w:b/>
                <w:bCs/>
                <w:sz w:val="20"/>
                <w:szCs w:val="24"/>
              </w:rPr>
            </w:pPr>
            <w:r w:rsidRPr="00B04DEB">
              <w:rPr>
                <w:rFonts w:ascii="KPMG Bold" w:hAnsi="KPMG Bold"/>
                <w:sz w:val="28"/>
                <w:szCs w:val="28"/>
              </w:rPr>
              <w:t>Jutība (</w:t>
            </w:r>
            <w:r w:rsidRPr="00B04DEB">
              <w:rPr>
                <w:rFonts w:ascii="KPMG Bold" w:hAnsi="KPMG Bold"/>
                <w:i/>
                <w:iCs/>
                <w:sz w:val="28"/>
                <w:szCs w:val="28"/>
              </w:rPr>
              <w:t>sensitivity</w:t>
            </w:r>
            <w:r w:rsidRPr="00B04DEB">
              <w:rPr>
                <w:rFonts w:ascii="KPMG Bold" w:hAnsi="KPMG Bold"/>
                <w:sz w:val="28"/>
                <w:szCs w:val="28"/>
              </w:rPr>
              <w:t>)</w:t>
            </w:r>
          </w:p>
        </w:tc>
        <w:tc>
          <w:tcPr>
            <w:tcW w:w="810" w:type="pct"/>
            <w:tcBorders>
              <w:bottom w:val="single" w:sz="4" w:space="0" w:color="auto"/>
            </w:tcBorders>
            <w:shd w:val="clear" w:color="auto" w:fill="002060"/>
            <w:vAlign w:val="center"/>
          </w:tcPr>
          <w:p w14:paraId="5F8D3F4E" w14:textId="77777777" w:rsidR="00500DE9" w:rsidRDefault="00500DE9" w:rsidP="0039573D">
            <w:pPr>
              <w:rPr>
                <w:rFonts w:ascii="KPMG Bold" w:hAnsi="KPMG Bold"/>
                <w:sz w:val="28"/>
                <w:szCs w:val="28"/>
              </w:rPr>
            </w:pPr>
            <w:r w:rsidRPr="00B04DEB">
              <w:rPr>
                <w:rFonts w:ascii="KPMG Bold" w:hAnsi="KPMG Bold"/>
                <w:sz w:val="28"/>
                <w:szCs w:val="28"/>
              </w:rPr>
              <w:t>Potenciālā ietekme (</w:t>
            </w:r>
            <w:r w:rsidRPr="00B04DEB">
              <w:rPr>
                <w:rFonts w:ascii="KPMG Bold" w:hAnsi="KPMG Bold"/>
                <w:i/>
                <w:iCs/>
                <w:sz w:val="28"/>
                <w:szCs w:val="28"/>
              </w:rPr>
              <w:t>potential impact</w:t>
            </w:r>
            <w:r w:rsidRPr="00B04DEB">
              <w:rPr>
                <w:rFonts w:ascii="KPMG Bold" w:hAnsi="KPMG Bold"/>
                <w:sz w:val="28"/>
                <w:szCs w:val="28"/>
              </w:rPr>
              <w:t>)</w:t>
            </w:r>
          </w:p>
          <w:p w14:paraId="0B98B39E" w14:textId="77777777" w:rsidR="0039573D" w:rsidRPr="00B04DEB" w:rsidRDefault="0039573D" w:rsidP="0039573D">
            <w:pPr>
              <w:rPr>
                <w:b/>
                <w:bCs/>
                <w:sz w:val="20"/>
                <w:szCs w:val="24"/>
              </w:rPr>
            </w:pPr>
          </w:p>
          <w:p w14:paraId="48C274E4" w14:textId="77777777" w:rsidR="00500DE9" w:rsidRPr="00B04DEB" w:rsidRDefault="00500DE9">
            <w:pPr>
              <w:spacing w:line="278" w:lineRule="auto"/>
              <w:jc w:val="center"/>
              <w:rPr>
                <w:rFonts w:ascii="KPMG Bold" w:hAnsi="KPMG Bold"/>
                <w:b/>
                <w:sz w:val="20"/>
                <w:szCs w:val="20"/>
              </w:rPr>
            </w:pPr>
            <w:r w:rsidRPr="0039573D">
              <w:rPr>
                <w:rFonts w:cstheme="minorHAnsi"/>
                <w:szCs w:val="18"/>
              </w:rPr>
              <w:t>1-ļoti zema; 2-zema; 3-vidēja; 4-augsta; 5-ļoti augsta</w:t>
            </w:r>
          </w:p>
        </w:tc>
        <w:tc>
          <w:tcPr>
            <w:tcW w:w="807" w:type="pct"/>
            <w:tcBorders>
              <w:bottom w:val="single" w:sz="4" w:space="0" w:color="auto"/>
            </w:tcBorders>
            <w:shd w:val="clear" w:color="auto" w:fill="002060"/>
            <w:vAlign w:val="center"/>
          </w:tcPr>
          <w:p w14:paraId="670B3BB2" w14:textId="77777777" w:rsidR="00500DE9" w:rsidRDefault="00500DE9" w:rsidP="0039573D">
            <w:pPr>
              <w:rPr>
                <w:rFonts w:ascii="KPMG Bold" w:hAnsi="KPMG Bold"/>
                <w:sz w:val="28"/>
                <w:szCs w:val="28"/>
              </w:rPr>
            </w:pPr>
            <w:r w:rsidRPr="00B04DEB">
              <w:rPr>
                <w:rFonts w:ascii="KPMG Bold" w:hAnsi="KPMG Bold"/>
                <w:sz w:val="28"/>
                <w:szCs w:val="28"/>
              </w:rPr>
              <w:t>Pielāgošanās spēja (</w:t>
            </w:r>
            <w:r w:rsidRPr="00B04DEB">
              <w:rPr>
                <w:rFonts w:ascii="KPMG Bold" w:hAnsi="KPMG Bold"/>
                <w:i/>
                <w:iCs/>
                <w:sz w:val="28"/>
                <w:szCs w:val="28"/>
              </w:rPr>
              <w:t>adaptive capacity</w:t>
            </w:r>
            <w:r w:rsidRPr="00B04DEB">
              <w:rPr>
                <w:rFonts w:ascii="KPMG Bold" w:hAnsi="KPMG Bold"/>
                <w:sz w:val="28"/>
                <w:szCs w:val="28"/>
              </w:rPr>
              <w:t>)</w:t>
            </w:r>
          </w:p>
          <w:p w14:paraId="22988E13" w14:textId="77777777" w:rsidR="0039573D" w:rsidRPr="00B04DEB" w:rsidRDefault="0039573D" w:rsidP="0039573D">
            <w:pPr>
              <w:rPr>
                <w:b/>
                <w:bCs/>
                <w:sz w:val="20"/>
                <w:szCs w:val="24"/>
              </w:rPr>
            </w:pPr>
          </w:p>
          <w:p w14:paraId="34FE18F2" w14:textId="77777777" w:rsidR="00500DE9" w:rsidRPr="00B04DEB" w:rsidRDefault="00500DE9">
            <w:pPr>
              <w:spacing w:line="278" w:lineRule="auto"/>
              <w:jc w:val="center"/>
              <w:rPr>
                <w:b/>
                <w:bCs/>
                <w:sz w:val="20"/>
                <w:szCs w:val="24"/>
              </w:rPr>
            </w:pPr>
            <w:r w:rsidRPr="0039573D">
              <w:rPr>
                <w:rFonts w:cstheme="minorHAnsi"/>
                <w:szCs w:val="18"/>
              </w:rPr>
              <w:t>5-ļoti zema; 4-zema; 3-vidēja; 2-augsta; 1- ļoti augsta</w:t>
            </w:r>
          </w:p>
        </w:tc>
        <w:tc>
          <w:tcPr>
            <w:tcW w:w="961" w:type="pct"/>
            <w:tcBorders>
              <w:bottom w:val="single" w:sz="4" w:space="0" w:color="auto"/>
            </w:tcBorders>
            <w:shd w:val="clear" w:color="auto" w:fill="0070C0"/>
            <w:vAlign w:val="center"/>
          </w:tcPr>
          <w:p w14:paraId="130FCA5E" w14:textId="77777777" w:rsidR="00500DE9" w:rsidRDefault="00500DE9" w:rsidP="0039573D">
            <w:pPr>
              <w:pStyle w:val="BodyText"/>
              <w:jc w:val="left"/>
              <w:rPr>
                <w:rFonts w:ascii="KPMG Bold" w:eastAsiaTheme="minorEastAsia" w:hAnsi="KPMG Bold"/>
                <w:color w:val="FFFFFF" w:themeColor="background1"/>
                <w:sz w:val="28"/>
                <w:szCs w:val="28"/>
              </w:rPr>
            </w:pPr>
            <w:r w:rsidRPr="0039573D">
              <w:rPr>
                <w:rFonts w:ascii="KPMG Bold" w:hAnsi="KPMG Bold"/>
                <w:color w:val="FFFFFF" w:themeColor="background1"/>
                <w:sz w:val="28"/>
                <w:szCs w:val="28"/>
              </w:rPr>
              <w:t>Ievainojamība (vulnerability)</w:t>
            </w:r>
          </w:p>
          <w:p w14:paraId="5FD33271" w14:textId="77777777" w:rsidR="00500DE9" w:rsidRPr="00B04DEB" w:rsidRDefault="00500DE9">
            <w:pPr>
              <w:spacing w:line="278" w:lineRule="auto"/>
              <w:jc w:val="center"/>
              <w:rPr>
                <w:b/>
                <w:bCs/>
                <w:sz w:val="20"/>
                <w:szCs w:val="24"/>
              </w:rPr>
            </w:pPr>
            <w:r w:rsidRPr="0039573D">
              <w:rPr>
                <w:rFonts w:cstheme="minorHAnsi"/>
                <w:color w:val="FFFFFF" w:themeColor="background1"/>
                <w:szCs w:val="18"/>
              </w:rPr>
              <w:t>≤4 zema; 5-7 vidēja;  ≥8 augsta</w:t>
            </w:r>
          </w:p>
        </w:tc>
      </w:tr>
      <w:tr w:rsidR="00500DE9" w:rsidRPr="00B04DEB" w14:paraId="5062982D" w14:textId="77777777">
        <w:trPr>
          <w:trHeight w:val="227"/>
          <w:tblHeader/>
        </w:trPr>
        <w:tc>
          <w:tcPr>
            <w:tcW w:w="5000" w:type="pct"/>
            <w:gridSpan w:val="6"/>
            <w:shd w:val="clear" w:color="auto" w:fill="510DBC"/>
            <w:vAlign w:val="center"/>
          </w:tcPr>
          <w:p w14:paraId="593E918C" w14:textId="77777777" w:rsidR="00500DE9" w:rsidRPr="00B04DEB" w:rsidRDefault="00500DE9" w:rsidP="0039573D">
            <w:pPr>
              <w:pStyle w:val="BodyText"/>
              <w:spacing w:before="0" w:after="0"/>
              <w:jc w:val="center"/>
              <w:rPr>
                <w:sz w:val="28"/>
                <w:szCs w:val="28"/>
              </w:rPr>
            </w:pPr>
            <w:r w:rsidRPr="0039573D">
              <w:rPr>
                <w:rFonts w:asciiTheme="majorHAnsi" w:hAnsiTheme="majorHAnsi"/>
                <w:sz w:val="36"/>
                <w:szCs w:val="36"/>
              </w:rPr>
              <w:t>Jūrniecības infrastruktūra</w:t>
            </w:r>
          </w:p>
        </w:tc>
      </w:tr>
      <w:tr w:rsidR="00500DE9" w:rsidRPr="00B04DEB" w14:paraId="598D6A43" w14:textId="77777777" w:rsidTr="00D82B61">
        <w:trPr>
          <w:trHeight w:val="719"/>
        </w:trPr>
        <w:tc>
          <w:tcPr>
            <w:tcW w:w="814" w:type="pct"/>
            <w:vMerge w:val="restart"/>
            <w:vAlign w:val="center"/>
          </w:tcPr>
          <w:p w14:paraId="7174DAE6" w14:textId="77777777" w:rsidR="00500DE9" w:rsidRPr="00B04DEB" w:rsidRDefault="00500DE9">
            <w:pPr>
              <w:spacing w:line="278" w:lineRule="auto"/>
              <w:rPr>
                <w:szCs w:val="18"/>
              </w:rPr>
            </w:pPr>
            <w:r w:rsidRPr="00B04DEB">
              <w:rPr>
                <w:szCs w:val="18"/>
              </w:rPr>
              <w:t>Gada vidējās temperatūras paaugstināšanās</w:t>
            </w:r>
          </w:p>
        </w:tc>
        <w:tc>
          <w:tcPr>
            <w:tcW w:w="802" w:type="pct"/>
            <w:vMerge w:val="restart"/>
            <w:vAlign w:val="center"/>
          </w:tcPr>
          <w:p w14:paraId="2AFEA09E" w14:textId="77777777" w:rsidR="00500DE9" w:rsidRPr="00B04DEB" w:rsidRDefault="00500DE9">
            <w:pPr>
              <w:spacing w:line="278" w:lineRule="auto"/>
              <w:rPr>
                <w:szCs w:val="18"/>
              </w:rPr>
            </w:pPr>
            <w:r w:rsidRPr="00B04DEB">
              <w:rPr>
                <w:szCs w:val="18"/>
              </w:rPr>
              <w:t>Jūras līmeņa celšanās</w:t>
            </w:r>
          </w:p>
        </w:tc>
        <w:tc>
          <w:tcPr>
            <w:tcW w:w="806" w:type="pct"/>
            <w:vMerge w:val="restart"/>
            <w:vAlign w:val="center"/>
          </w:tcPr>
          <w:p w14:paraId="05649901" w14:textId="77777777" w:rsidR="00500DE9" w:rsidRPr="00B04DEB" w:rsidRDefault="00500DE9">
            <w:pPr>
              <w:spacing w:line="278" w:lineRule="auto"/>
              <w:rPr>
                <w:szCs w:val="18"/>
              </w:rPr>
            </w:pPr>
            <w:r w:rsidRPr="00B04DEB">
              <w:rPr>
                <w:szCs w:val="18"/>
              </w:rPr>
              <w:t>Ostas atrodas ūdenstilpju krastos</w:t>
            </w:r>
          </w:p>
        </w:tc>
        <w:tc>
          <w:tcPr>
            <w:tcW w:w="810" w:type="pct"/>
            <w:tcBorders>
              <w:bottom w:val="dashed" w:sz="4" w:space="0" w:color="7F7F7F" w:themeColor="text1" w:themeTint="80"/>
            </w:tcBorders>
            <w:vAlign w:val="center"/>
          </w:tcPr>
          <w:p w14:paraId="7F4E7966" w14:textId="77777777" w:rsidR="00500DE9" w:rsidRPr="00B04DEB" w:rsidRDefault="00500DE9">
            <w:pPr>
              <w:spacing w:line="278" w:lineRule="auto"/>
              <w:rPr>
                <w:szCs w:val="18"/>
              </w:rPr>
            </w:pPr>
            <w:r w:rsidRPr="00B04DEB">
              <w:rPr>
                <w:szCs w:val="18"/>
              </w:rPr>
              <w:t>Notiek krasta erozija un mainās krasta līnija</w:t>
            </w:r>
          </w:p>
        </w:tc>
        <w:tc>
          <w:tcPr>
            <w:tcW w:w="807" w:type="pct"/>
            <w:tcBorders>
              <w:bottom w:val="dashed" w:sz="4" w:space="0" w:color="7F7F7F" w:themeColor="text1" w:themeTint="80"/>
            </w:tcBorders>
            <w:vAlign w:val="center"/>
          </w:tcPr>
          <w:p w14:paraId="00944D8C" w14:textId="77777777" w:rsidR="00500DE9" w:rsidRPr="00B04DEB" w:rsidRDefault="00500DE9">
            <w:pPr>
              <w:spacing w:line="278" w:lineRule="auto"/>
              <w:rPr>
                <w:szCs w:val="18"/>
              </w:rPr>
            </w:pPr>
            <w:r w:rsidRPr="00B04DEB">
              <w:rPr>
                <w:szCs w:val="18"/>
              </w:rPr>
              <w:t>Eroziju mazinošu pasākumu īstenošana ostu tuvumā</w:t>
            </w:r>
          </w:p>
        </w:tc>
        <w:tc>
          <w:tcPr>
            <w:tcW w:w="961" w:type="pct"/>
            <w:tcBorders>
              <w:bottom w:val="dashed" w:sz="4" w:space="0" w:color="7F7F7F" w:themeColor="text1" w:themeTint="80"/>
            </w:tcBorders>
            <w:vAlign w:val="center"/>
          </w:tcPr>
          <w:p w14:paraId="546FA157" w14:textId="77777777" w:rsidR="00500DE9" w:rsidRPr="00B04DEB" w:rsidRDefault="00500DE9">
            <w:pPr>
              <w:spacing w:line="278" w:lineRule="auto"/>
              <w:rPr>
                <w:b/>
                <w:bCs/>
                <w:szCs w:val="18"/>
              </w:rPr>
            </w:pPr>
            <w:r w:rsidRPr="00B04DEB">
              <w:rPr>
                <w:b/>
                <w:bCs/>
                <w:szCs w:val="18"/>
              </w:rPr>
              <w:t>Ostas</w:t>
            </w:r>
          </w:p>
        </w:tc>
      </w:tr>
      <w:tr w:rsidR="00500DE9" w:rsidRPr="00B04DEB" w14:paraId="3501E314" w14:textId="77777777" w:rsidTr="00D82B61">
        <w:trPr>
          <w:trHeight w:val="20"/>
        </w:trPr>
        <w:tc>
          <w:tcPr>
            <w:tcW w:w="814" w:type="pct"/>
            <w:vMerge/>
            <w:vAlign w:val="center"/>
          </w:tcPr>
          <w:p w14:paraId="2132619C" w14:textId="77777777" w:rsidR="00500DE9" w:rsidRPr="00B04DEB" w:rsidRDefault="00500DE9">
            <w:pPr>
              <w:spacing w:line="278" w:lineRule="auto"/>
              <w:rPr>
                <w:szCs w:val="18"/>
              </w:rPr>
            </w:pPr>
          </w:p>
        </w:tc>
        <w:tc>
          <w:tcPr>
            <w:tcW w:w="802" w:type="pct"/>
            <w:vMerge/>
            <w:vAlign w:val="center"/>
          </w:tcPr>
          <w:p w14:paraId="24D76C46" w14:textId="77777777" w:rsidR="00500DE9" w:rsidRPr="00B04DEB" w:rsidRDefault="00500DE9">
            <w:pPr>
              <w:spacing w:line="278" w:lineRule="auto"/>
              <w:rPr>
                <w:szCs w:val="18"/>
              </w:rPr>
            </w:pPr>
          </w:p>
        </w:tc>
        <w:tc>
          <w:tcPr>
            <w:tcW w:w="806" w:type="pct"/>
            <w:vMerge/>
            <w:vAlign w:val="center"/>
          </w:tcPr>
          <w:p w14:paraId="776181A8" w14:textId="77777777" w:rsidR="00500DE9" w:rsidRPr="00B04DEB" w:rsidRDefault="00500DE9">
            <w:pPr>
              <w:spacing w:line="278" w:lineRule="auto"/>
              <w:rPr>
                <w:szCs w:val="18"/>
              </w:rPr>
            </w:pPr>
          </w:p>
        </w:tc>
        <w:tc>
          <w:tcPr>
            <w:tcW w:w="810" w:type="pct"/>
            <w:tcBorders>
              <w:top w:val="dashed" w:sz="4" w:space="0" w:color="7F7F7F" w:themeColor="text1" w:themeTint="80"/>
            </w:tcBorders>
            <w:vAlign w:val="center"/>
          </w:tcPr>
          <w:p w14:paraId="72B80E21" w14:textId="77777777" w:rsidR="00500DE9" w:rsidRPr="00B04DEB" w:rsidRDefault="00500DE9">
            <w:pPr>
              <w:spacing w:line="278" w:lineRule="auto"/>
              <w:rPr>
                <w:szCs w:val="18"/>
              </w:rPr>
            </w:pPr>
            <w:r w:rsidRPr="00B04DEB">
              <w:rPr>
                <w:szCs w:val="18"/>
              </w:rPr>
              <w:t>Vērtējums: zema</w:t>
            </w:r>
          </w:p>
        </w:tc>
        <w:tc>
          <w:tcPr>
            <w:tcW w:w="807" w:type="pct"/>
            <w:tcBorders>
              <w:top w:val="dashed" w:sz="4" w:space="0" w:color="7F7F7F" w:themeColor="text1" w:themeTint="80"/>
            </w:tcBorders>
            <w:vAlign w:val="center"/>
          </w:tcPr>
          <w:p w14:paraId="1A02EAD2" w14:textId="77777777" w:rsidR="00500DE9" w:rsidRPr="00B04DEB" w:rsidRDefault="00500DE9">
            <w:pPr>
              <w:spacing w:line="278" w:lineRule="auto"/>
              <w:rPr>
                <w:szCs w:val="18"/>
              </w:rPr>
            </w:pPr>
            <w:r w:rsidRPr="00B04DEB">
              <w:rPr>
                <w:szCs w:val="18"/>
              </w:rPr>
              <w:t>Vērtējums: vidēja</w:t>
            </w:r>
          </w:p>
        </w:tc>
        <w:tc>
          <w:tcPr>
            <w:tcW w:w="961" w:type="pct"/>
            <w:tcBorders>
              <w:top w:val="dashed" w:sz="4" w:space="0" w:color="7F7F7F" w:themeColor="text1" w:themeTint="80"/>
            </w:tcBorders>
            <w:vAlign w:val="center"/>
          </w:tcPr>
          <w:p w14:paraId="7CF7443D" w14:textId="77777777" w:rsidR="00500DE9" w:rsidRPr="00B04DEB" w:rsidRDefault="00500DE9">
            <w:pPr>
              <w:spacing w:line="278" w:lineRule="auto"/>
              <w:rPr>
                <w:b/>
                <w:bCs/>
                <w:szCs w:val="18"/>
              </w:rPr>
            </w:pPr>
            <w:r w:rsidRPr="00B04DEB">
              <w:rPr>
                <w:b/>
                <w:bCs/>
                <w:szCs w:val="18"/>
              </w:rPr>
              <w:t>Vērtējums: vidēja</w:t>
            </w:r>
          </w:p>
        </w:tc>
      </w:tr>
      <w:tr w:rsidR="00500DE9" w:rsidRPr="00B04DEB" w14:paraId="3C46B87F" w14:textId="77777777" w:rsidTr="00D82B61">
        <w:trPr>
          <w:trHeight w:val="1252"/>
        </w:trPr>
        <w:tc>
          <w:tcPr>
            <w:tcW w:w="814" w:type="pct"/>
            <w:vMerge w:val="restart"/>
            <w:shd w:val="clear" w:color="auto" w:fill="FFFFFF" w:themeFill="background1"/>
            <w:vAlign w:val="center"/>
          </w:tcPr>
          <w:p w14:paraId="2471471E" w14:textId="77777777" w:rsidR="00500DE9" w:rsidRPr="00B04DEB" w:rsidRDefault="00500DE9">
            <w:pPr>
              <w:rPr>
                <w:szCs w:val="18"/>
              </w:rPr>
            </w:pPr>
            <w:r w:rsidRPr="00B04DEB">
              <w:rPr>
                <w:szCs w:val="18"/>
              </w:rPr>
              <w:t>Ekstrēmi laikapstākļi</w:t>
            </w:r>
          </w:p>
        </w:tc>
        <w:tc>
          <w:tcPr>
            <w:tcW w:w="802" w:type="pct"/>
            <w:vMerge w:val="restart"/>
            <w:shd w:val="clear" w:color="auto" w:fill="FFFFFF" w:themeFill="background1"/>
            <w:vAlign w:val="center"/>
          </w:tcPr>
          <w:p w14:paraId="28C1FD00" w14:textId="77777777" w:rsidR="00500DE9" w:rsidRPr="00B04DEB" w:rsidRDefault="00500DE9">
            <w:pPr>
              <w:rPr>
                <w:szCs w:val="18"/>
              </w:rPr>
            </w:pPr>
            <w:r w:rsidRPr="00B04DEB">
              <w:rPr>
                <w:szCs w:val="18"/>
              </w:rPr>
              <w:t>Vētras un stiprs vējš</w:t>
            </w:r>
          </w:p>
        </w:tc>
        <w:tc>
          <w:tcPr>
            <w:tcW w:w="806" w:type="pct"/>
            <w:vMerge w:val="restart"/>
            <w:shd w:val="clear" w:color="auto" w:fill="FFFFFF" w:themeFill="background1"/>
            <w:vAlign w:val="center"/>
          </w:tcPr>
          <w:p w14:paraId="3513BE32" w14:textId="77777777" w:rsidR="00500DE9" w:rsidRPr="00B04DEB" w:rsidRDefault="00500DE9">
            <w:pPr>
              <w:rPr>
                <w:szCs w:val="18"/>
              </w:rPr>
            </w:pPr>
            <w:r w:rsidRPr="00B04DEB">
              <w:rPr>
                <w:szCs w:val="18"/>
              </w:rPr>
              <w:t>Ostu infrastruktūra atrodas ūdenstilpju tuvumā, kur nav fizisku šķēršļu, kas mazina vēja ātrumu</w:t>
            </w:r>
          </w:p>
        </w:tc>
        <w:tc>
          <w:tcPr>
            <w:tcW w:w="810" w:type="pct"/>
            <w:tcBorders>
              <w:bottom w:val="dashed" w:sz="4" w:space="0" w:color="7F7F7F" w:themeColor="text1" w:themeTint="80"/>
            </w:tcBorders>
            <w:shd w:val="clear" w:color="auto" w:fill="FFFFFF" w:themeFill="background1"/>
            <w:vAlign w:val="center"/>
          </w:tcPr>
          <w:p w14:paraId="51744BCB" w14:textId="77777777" w:rsidR="00500DE9" w:rsidRPr="00B04DEB" w:rsidRDefault="00500DE9">
            <w:r w:rsidRPr="00B04DEB">
              <w:t>Bojājumi ostu infrastruktūrai, drošības samazināšanās un apgrūtināti apstākļi ūdensceļu izmantošanai</w:t>
            </w:r>
          </w:p>
        </w:tc>
        <w:tc>
          <w:tcPr>
            <w:tcW w:w="807" w:type="pct"/>
            <w:tcBorders>
              <w:bottom w:val="dashed" w:sz="4" w:space="0" w:color="7F7F7F" w:themeColor="text1" w:themeTint="80"/>
            </w:tcBorders>
            <w:vAlign w:val="center"/>
          </w:tcPr>
          <w:p w14:paraId="758C9D75" w14:textId="77777777" w:rsidR="00500DE9" w:rsidRPr="00B04DEB" w:rsidRDefault="00500DE9">
            <w:pPr>
              <w:rPr>
                <w:szCs w:val="18"/>
              </w:rPr>
            </w:pPr>
            <w:r w:rsidRPr="00B04DEB">
              <w:rPr>
                <w:szCs w:val="18"/>
              </w:rPr>
              <w:t xml:space="preserve">Regulāri infrastruktūras atjaunošanas un uzturēšanas darbi </w:t>
            </w:r>
          </w:p>
        </w:tc>
        <w:tc>
          <w:tcPr>
            <w:tcW w:w="961" w:type="pct"/>
            <w:tcBorders>
              <w:bottom w:val="dashed" w:sz="4" w:space="0" w:color="7F7F7F" w:themeColor="text1" w:themeTint="80"/>
            </w:tcBorders>
            <w:shd w:val="clear" w:color="auto" w:fill="FFFFFF" w:themeFill="background1"/>
            <w:vAlign w:val="center"/>
          </w:tcPr>
          <w:p w14:paraId="2E81953B" w14:textId="77777777" w:rsidR="00500DE9" w:rsidRPr="00B04DEB" w:rsidRDefault="00500DE9">
            <w:pPr>
              <w:rPr>
                <w:b/>
                <w:bCs/>
              </w:rPr>
            </w:pPr>
            <w:r w:rsidRPr="00B04DEB">
              <w:rPr>
                <w:b/>
                <w:bCs/>
              </w:rPr>
              <w:t>Bojājumi ostu infrastruktūrai, ostām piegulošo teritoriju applūšana</w:t>
            </w:r>
          </w:p>
        </w:tc>
      </w:tr>
      <w:tr w:rsidR="00500DE9" w:rsidRPr="00B04DEB" w14:paraId="64EA479E" w14:textId="77777777" w:rsidTr="00D82B61">
        <w:trPr>
          <w:trHeight w:val="20"/>
        </w:trPr>
        <w:tc>
          <w:tcPr>
            <w:tcW w:w="814" w:type="pct"/>
            <w:vMerge/>
            <w:shd w:val="clear" w:color="auto" w:fill="FFFFFF" w:themeFill="background1"/>
            <w:vAlign w:val="center"/>
          </w:tcPr>
          <w:p w14:paraId="0020C598" w14:textId="77777777" w:rsidR="00500DE9" w:rsidRPr="00B04DEB" w:rsidRDefault="00500DE9">
            <w:pPr>
              <w:rPr>
                <w:szCs w:val="18"/>
              </w:rPr>
            </w:pPr>
          </w:p>
        </w:tc>
        <w:tc>
          <w:tcPr>
            <w:tcW w:w="802" w:type="pct"/>
            <w:vMerge/>
            <w:shd w:val="clear" w:color="auto" w:fill="FFFFFF" w:themeFill="background1"/>
            <w:vAlign w:val="center"/>
          </w:tcPr>
          <w:p w14:paraId="04490973" w14:textId="77777777" w:rsidR="00500DE9" w:rsidRPr="00B04DEB" w:rsidRDefault="00500DE9">
            <w:pPr>
              <w:rPr>
                <w:szCs w:val="18"/>
              </w:rPr>
            </w:pPr>
          </w:p>
        </w:tc>
        <w:tc>
          <w:tcPr>
            <w:tcW w:w="806" w:type="pct"/>
            <w:vMerge/>
            <w:shd w:val="clear" w:color="auto" w:fill="FFFFFF" w:themeFill="background1"/>
            <w:vAlign w:val="center"/>
          </w:tcPr>
          <w:p w14:paraId="00FC4139" w14:textId="77777777" w:rsidR="00500DE9" w:rsidRPr="00B04DEB" w:rsidRDefault="00500DE9">
            <w:pPr>
              <w:rPr>
                <w:szCs w:val="18"/>
              </w:rPr>
            </w:pPr>
          </w:p>
        </w:tc>
        <w:tc>
          <w:tcPr>
            <w:tcW w:w="810" w:type="pct"/>
            <w:tcBorders>
              <w:top w:val="dashed" w:sz="4" w:space="0" w:color="7F7F7F" w:themeColor="text1" w:themeTint="80"/>
            </w:tcBorders>
            <w:shd w:val="clear" w:color="auto" w:fill="FFFFFF" w:themeFill="background1"/>
            <w:vAlign w:val="center"/>
          </w:tcPr>
          <w:p w14:paraId="685ECB48" w14:textId="77777777" w:rsidR="00500DE9" w:rsidRPr="00B04DEB" w:rsidRDefault="00500DE9">
            <w:r w:rsidRPr="00B04DEB">
              <w:t>Vērtējums: vidēja</w:t>
            </w:r>
          </w:p>
        </w:tc>
        <w:tc>
          <w:tcPr>
            <w:tcW w:w="807" w:type="pct"/>
            <w:tcBorders>
              <w:top w:val="dashed" w:sz="4" w:space="0" w:color="7F7F7F" w:themeColor="text1" w:themeTint="80"/>
            </w:tcBorders>
            <w:vAlign w:val="center"/>
          </w:tcPr>
          <w:p w14:paraId="17A97D31" w14:textId="77777777" w:rsidR="00500DE9" w:rsidRPr="00B04DEB" w:rsidRDefault="00500DE9">
            <w:pPr>
              <w:rPr>
                <w:szCs w:val="18"/>
              </w:rPr>
            </w:pPr>
            <w:r w:rsidRPr="00B04DEB">
              <w:rPr>
                <w:szCs w:val="18"/>
              </w:rPr>
              <w:t>Vērtējums: vidēja</w:t>
            </w:r>
          </w:p>
        </w:tc>
        <w:tc>
          <w:tcPr>
            <w:tcW w:w="961" w:type="pct"/>
            <w:tcBorders>
              <w:top w:val="dashed" w:sz="4" w:space="0" w:color="7F7F7F" w:themeColor="text1" w:themeTint="80"/>
            </w:tcBorders>
            <w:shd w:val="clear" w:color="auto" w:fill="FFFFFF" w:themeFill="background1"/>
            <w:vAlign w:val="center"/>
          </w:tcPr>
          <w:p w14:paraId="5C347E9D" w14:textId="77777777" w:rsidR="00500DE9" w:rsidRPr="00B04DEB" w:rsidRDefault="00500DE9">
            <w:pPr>
              <w:rPr>
                <w:b/>
                <w:bCs/>
              </w:rPr>
            </w:pPr>
            <w:r w:rsidRPr="00B04DEB">
              <w:rPr>
                <w:b/>
                <w:bCs/>
              </w:rPr>
              <w:t>Vērtējums: vidēja</w:t>
            </w:r>
          </w:p>
        </w:tc>
      </w:tr>
      <w:tr w:rsidR="00500DE9" w:rsidRPr="00B04DEB" w14:paraId="54E6AD2D" w14:textId="77777777" w:rsidTr="00D82B61">
        <w:trPr>
          <w:trHeight w:val="1045"/>
        </w:trPr>
        <w:tc>
          <w:tcPr>
            <w:tcW w:w="814" w:type="pct"/>
            <w:vMerge w:val="restart"/>
            <w:shd w:val="clear" w:color="auto" w:fill="FFFFFF" w:themeFill="background1"/>
            <w:vAlign w:val="center"/>
          </w:tcPr>
          <w:p w14:paraId="0ACA5889" w14:textId="77777777" w:rsidR="00500DE9" w:rsidRPr="00B04DEB" w:rsidRDefault="00500DE9">
            <w:pPr>
              <w:rPr>
                <w:szCs w:val="18"/>
              </w:rPr>
            </w:pPr>
            <w:r w:rsidRPr="00B04DEB">
              <w:rPr>
                <w:szCs w:val="18"/>
              </w:rPr>
              <w:t>Kombinēti laikapstākļi</w:t>
            </w:r>
          </w:p>
        </w:tc>
        <w:tc>
          <w:tcPr>
            <w:tcW w:w="802" w:type="pct"/>
            <w:vMerge w:val="restart"/>
            <w:shd w:val="clear" w:color="auto" w:fill="FFFFFF" w:themeFill="background1"/>
            <w:vAlign w:val="center"/>
          </w:tcPr>
          <w:p w14:paraId="0FB334F9" w14:textId="77777777" w:rsidR="00500DE9" w:rsidRPr="00B04DEB" w:rsidRDefault="00500DE9">
            <w:pPr>
              <w:rPr>
                <w:szCs w:val="18"/>
              </w:rPr>
            </w:pPr>
            <w:r w:rsidRPr="00B04DEB">
              <w:rPr>
                <w:szCs w:val="18"/>
              </w:rPr>
              <w:t>Uzplūdi</w:t>
            </w:r>
          </w:p>
        </w:tc>
        <w:tc>
          <w:tcPr>
            <w:tcW w:w="806" w:type="pct"/>
            <w:vMerge w:val="restart"/>
            <w:shd w:val="clear" w:color="auto" w:fill="FFFFFF" w:themeFill="background1"/>
            <w:vAlign w:val="center"/>
          </w:tcPr>
          <w:p w14:paraId="6903E695" w14:textId="77777777" w:rsidR="00500DE9" w:rsidRPr="00B04DEB" w:rsidRDefault="00500DE9">
            <w:pPr>
              <w:rPr>
                <w:szCs w:val="18"/>
              </w:rPr>
            </w:pPr>
            <w:r w:rsidRPr="00B04DEB">
              <w:rPr>
                <w:szCs w:val="18"/>
              </w:rPr>
              <w:t>Ostu infrastruktūra var nebūt pietiekami nodrošināta pret straujām ūdens līmeņa izmaiņām</w:t>
            </w:r>
          </w:p>
        </w:tc>
        <w:tc>
          <w:tcPr>
            <w:tcW w:w="810" w:type="pct"/>
            <w:tcBorders>
              <w:bottom w:val="dashed" w:sz="4" w:space="0" w:color="7F7F7F" w:themeColor="text1" w:themeTint="80"/>
            </w:tcBorders>
            <w:shd w:val="clear" w:color="auto" w:fill="FFFFFF" w:themeFill="background1"/>
            <w:vAlign w:val="center"/>
          </w:tcPr>
          <w:p w14:paraId="55B1CFD3" w14:textId="77777777" w:rsidR="00500DE9" w:rsidRPr="00B04DEB" w:rsidRDefault="00500DE9">
            <w:r w:rsidRPr="00B04DEB">
              <w:t>Bojājumi ostu infrastruktūrai, ostai piegulošo teritoriju applūšana</w:t>
            </w:r>
          </w:p>
        </w:tc>
        <w:tc>
          <w:tcPr>
            <w:tcW w:w="807" w:type="pct"/>
            <w:tcBorders>
              <w:bottom w:val="dashed" w:sz="4" w:space="0" w:color="7F7F7F" w:themeColor="text1" w:themeTint="80"/>
            </w:tcBorders>
            <w:shd w:val="clear" w:color="auto" w:fill="FFFFFF" w:themeFill="background1"/>
            <w:vAlign w:val="center"/>
          </w:tcPr>
          <w:p w14:paraId="217EA87F" w14:textId="77777777" w:rsidR="00500DE9" w:rsidRPr="00B04DEB" w:rsidRDefault="00500DE9">
            <w:pPr>
              <w:rPr>
                <w:szCs w:val="18"/>
              </w:rPr>
            </w:pPr>
            <w:r w:rsidRPr="00B04DEB">
              <w:rPr>
                <w:szCs w:val="18"/>
              </w:rPr>
              <w:t>Potenciāli apdraudēto teritoriju nostiprināšana pret izskalojumiem</w:t>
            </w:r>
          </w:p>
        </w:tc>
        <w:tc>
          <w:tcPr>
            <w:tcW w:w="961" w:type="pct"/>
            <w:tcBorders>
              <w:bottom w:val="dashed" w:sz="4" w:space="0" w:color="7F7F7F" w:themeColor="text1" w:themeTint="80"/>
            </w:tcBorders>
            <w:shd w:val="clear" w:color="auto" w:fill="FFFFFF" w:themeFill="background1"/>
            <w:vAlign w:val="center"/>
          </w:tcPr>
          <w:p w14:paraId="1312D79F" w14:textId="77777777" w:rsidR="00500DE9" w:rsidRPr="00B04DEB" w:rsidRDefault="00500DE9">
            <w:pPr>
              <w:rPr>
                <w:b/>
                <w:bCs/>
                <w:szCs w:val="18"/>
              </w:rPr>
            </w:pPr>
            <w:r w:rsidRPr="00B04DEB">
              <w:rPr>
                <w:b/>
                <w:bCs/>
                <w:szCs w:val="18"/>
              </w:rPr>
              <w:t>Ostas un tām piegulošās teritorijas</w:t>
            </w:r>
          </w:p>
        </w:tc>
      </w:tr>
      <w:tr w:rsidR="00500DE9" w:rsidRPr="00B04DEB" w14:paraId="2F5CEE2F" w14:textId="77777777" w:rsidTr="00D82B61">
        <w:trPr>
          <w:trHeight w:val="20"/>
        </w:trPr>
        <w:tc>
          <w:tcPr>
            <w:tcW w:w="814" w:type="pct"/>
            <w:vMerge/>
            <w:shd w:val="clear" w:color="auto" w:fill="FFFFFF" w:themeFill="background1"/>
            <w:vAlign w:val="center"/>
          </w:tcPr>
          <w:p w14:paraId="308E7CF4" w14:textId="77777777" w:rsidR="00500DE9" w:rsidRPr="00B04DEB" w:rsidRDefault="00500DE9">
            <w:pPr>
              <w:rPr>
                <w:szCs w:val="18"/>
              </w:rPr>
            </w:pPr>
          </w:p>
        </w:tc>
        <w:tc>
          <w:tcPr>
            <w:tcW w:w="802" w:type="pct"/>
            <w:vMerge/>
            <w:shd w:val="clear" w:color="auto" w:fill="FFFFFF" w:themeFill="background1"/>
            <w:vAlign w:val="center"/>
          </w:tcPr>
          <w:p w14:paraId="655C5BCE" w14:textId="77777777" w:rsidR="00500DE9" w:rsidRPr="00B04DEB" w:rsidRDefault="00500DE9">
            <w:pPr>
              <w:rPr>
                <w:szCs w:val="18"/>
              </w:rPr>
            </w:pPr>
          </w:p>
        </w:tc>
        <w:tc>
          <w:tcPr>
            <w:tcW w:w="806" w:type="pct"/>
            <w:vMerge/>
            <w:shd w:val="clear" w:color="auto" w:fill="FFFFFF" w:themeFill="background1"/>
            <w:vAlign w:val="center"/>
          </w:tcPr>
          <w:p w14:paraId="233ACC66" w14:textId="77777777" w:rsidR="00500DE9" w:rsidRPr="00B04DEB" w:rsidRDefault="00500DE9">
            <w:pPr>
              <w:rPr>
                <w:szCs w:val="18"/>
              </w:rPr>
            </w:pPr>
          </w:p>
        </w:tc>
        <w:tc>
          <w:tcPr>
            <w:tcW w:w="810" w:type="pct"/>
            <w:tcBorders>
              <w:top w:val="dashed" w:sz="4" w:space="0" w:color="7F7F7F" w:themeColor="text1" w:themeTint="80"/>
              <w:bottom w:val="single" w:sz="4" w:space="0" w:color="auto"/>
            </w:tcBorders>
            <w:shd w:val="clear" w:color="auto" w:fill="FFFFFF" w:themeFill="background1"/>
            <w:vAlign w:val="center"/>
          </w:tcPr>
          <w:p w14:paraId="21C02160" w14:textId="77777777" w:rsidR="00500DE9" w:rsidRPr="00B04DEB" w:rsidRDefault="00500DE9">
            <w:r w:rsidRPr="00B04DEB">
              <w:t>Vērtējums: vidēja</w:t>
            </w:r>
          </w:p>
        </w:tc>
        <w:tc>
          <w:tcPr>
            <w:tcW w:w="807" w:type="pct"/>
            <w:tcBorders>
              <w:top w:val="dashed" w:sz="4" w:space="0" w:color="7F7F7F" w:themeColor="text1" w:themeTint="80"/>
              <w:bottom w:val="single" w:sz="4" w:space="0" w:color="auto"/>
            </w:tcBorders>
            <w:shd w:val="clear" w:color="auto" w:fill="FFFFFF" w:themeFill="background1"/>
            <w:vAlign w:val="center"/>
          </w:tcPr>
          <w:p w14:paraId="62CD1BD1" w14:textId="77777777" w:rsidR="00500DE9" w:rsidRPr="00B04DEB" w:rsidRDefault="00500DE9">
            <w:pPr>
              <w:rPr>
                <w:szCs w:val="18"/>
              </w:rPr>
            </w:pPr>
            <w:r w:rsidRPr="00B04DEB">
              <w:rPr>
                <w:szCs w:val="18"/>
              </w:rPr>
              <w:t>Vērtējums: vidēja</w:t>
            </w:r>
          </w:p>
        </w:tc>
        <w:tc>
          <w:tcPr>
            <w:tcW w:w="961" w:type="pct"/>
            <w:tcBorders>
              <w:top w:val="dashed" w:sz="4" w:space="0" w:color="7F7F7F" w:themeColor="text1" w:themeTint="80"/>
              <w:bottom w:val="single" w:sz="4" w:space="0" w:color="auto"/>
            </w:tcBorders>
            <w:shd w:val="clear" w:color="auto" w:fill="FFFFFF" w:themeFill="background1"/>
            <w:vAlign w:val="center"/>
          </w:tcPr>
          <w:p w14:paraId="71B106C0" w14:textId="77777777" w:rsidR="00500DE9" w:rsidRPr="00B04DEB" w:rsidRDefault="00500DE9">
            <w:pPr>
              <w:rPr>
                <w:b/>
                <w:bCs/>
                <w:szCs w:val="18"/>
              </w:rPr>
            </w:pPr>
            <w:r w:rsidRPr="00B04DEB">
              <w:rPr>
                <w:b/>
                <w:bCs/>
                <w:szCs w:val="18"/>
              </w:rPr>
              <w:t>Vērtējums: vidēja</w:t>
            </w:r>
          </w:p>
        </w:tc>
      </w:tr>
      <w:tr w:rsidR="00500DE9" w:rsidRPr="00B04DEB" w14:paraId="5C4AF9A6" w14:textId="77777777" w:rsidTr="00D82B61">
        <w:trPr>
          <w:trHeight w:val="1045"/>
        </w:trPr>
        <w:tc>
          <w:tcPr>
            <w:tcW w:w="814" w:type="pct"/>
            <w:vMerge/>
            <w:shd w:val="clear" w:color="auto" w:fill="FFFFFF" w:themeFill="background1"/>
            <w:vAlign w:val="center"/>
          </w:tcPr>
          <w:p w14:paraId="1B2A536C" w14:textId="77777777" w:rsidR="00500DE9" w:rsidRPr="00B04DEB" w:rsidRDefault="00500DE9">
            <w:pPr>
              <w:rPr>
                <w:szCs w:val="18"/>
              </w:rPr>
            </w:pPr>
          </w:p>
        </w:tc>
        <w:tc>
          <w:tcPr>
            <w:tcW w:w="802" w:type="pct"/>
            <w:vMerge w:val="restart"/>
            <w:shd w:val="clear" w:color="auto" w:fill="FFFFFF" w:themeFill="background1"/>
            <w:vAlign w:val="center"/>
          </w:tcPr>
          <w:p w14:paraId="41CF219D" w14:textId="77777777" w:rsidR="00500DE9" w:rsidRPr="00B04DEB" w:rsidRDefault="00500DE9">
            <w:pPr>
              <w:rPr>
                <w:szCs w:val="18"/>
              </w:rPr>
            </w:pPr>
            <w:r w:rsidRPr="00B04DEB">
              <w:rPr>
                <w:szCs w:val="18"/>
              </w:rPr>
              <w:t>Gruntsūdens līmeņa svārstību amplitūdas pieaugums</w:t>
            </w:r>
          </w:p>
        </w:tc>
        <w:tc>
          <w:tcPr>
            <w:tcW w:w="806" w:type="pct"/>
            <w:vMerge w:val="restart"/>
            <w:shd w:val="clear" w:color="auto" w:fill="FFFFFF" w:themeFill="background1"/>
            <w:vAlign w:val="center"/>
          </w:tcPr>
          <w:p w14:paraId="42495389" w14:textId="77777777" w:rsidR="00500DE9" w:rsidRPr="00B04DEB" w:rsidRDefault="00500DE9">
            <w:pPr>
              <w:rPr>
                <w:szCs w:val="18"/>
              </w:rPr>
            </w:pPr>
            <w:r w:rsidRPr="00B04DEB">
              <w:rPr>
                <w:szCs w:val="18"/>
              </w:rPr>
              <w:t>Jūrniecības infrastruktūras konstrukcijas ietekmē gruntsūdens līmeņa svārstības</w:t>
            </w:r>
          </w:p>
        </w:tc>
        <w:tc>
          <w:tcPr>
            <w:tcW w:w="810" w:type="pct"/>
            <w:tcBorders>
              <w:bottom w:val="dashed" w:sz="4" w:space="0" w:color="7F7F7F" w:themeColor="text1" w:themeTint="80"/>
            </w:tcBorders>
            <w:shd w:val="clear" w:color="auto" w:fill="FFFFFF" w:themeFill="background1"/>
            <w:vAlign w:val="center"/>
          </w:tcPr>
          <w:p w14:paraId="12167DE6" w14:textId="77777777" w:rsidR="00500DE9" w:rsidRPr="00B04DEB" w:rsidRDefault="00500DE9">
            <w:r w:rsidRPr="00B04DEB">
              <w:t>Biežāka lielāka gruntsūdens līmeņa svārstību rezultātā konstrukciju bojāšanās</w:t>
            </w:r>
          </w:p>
        </w:tc>
        <w:tc>
          <w:tcPr>
            <w:tcW w:w="807" w:type="pct"/>
            <w:tcBorders>
              <w:bottom w:val="dashed" w:sz="4" w:space="0" w:color="7F7F7F" w:themeColor="text1" w:themeTint="80"/>
            </w:tcBorders>
            <w:shd w:val="clear" w:color="auto" w:fill="FFFFFF" w:themeFill="background1"/>
            <w:vAlign w:val="center"/>
          </w:tcPr>
          <w:p w14:paraId="03E88CD7" w14:textId="77777777" w:rsidR="00500DE9" w:rsidRPr="00B04DEB" w:rsidRDefault="00500DE9">
            <w:pPr>
              <w:rPr>
                <w:szCs w:val="18"/>
              </w:rPr>
            </w:pPr>
            <w:r w:rsidRPr="00B04DEB">
              <w:rPr>
                <w:szCs w:val="18"/>
              </w:rPr>
              <w:t>Regulāri infrastruktūras atjaunošanas un uzturēšanas darbi, to stāvokļa monitorings</w:t>
            </w:r>
          </w:p>
        </w:tc>
        <w:tc>
          <w:tcPr>
            <w:tcW w:w="961" w:type="pct"/>
            <w:tcBorders>
              <w:bottom w:val="dashed" w:sz="4" w:space="0" w:color="7F7F7F" w:themeColor="text1" w:themeTint="80"/>
            </w:tcBorders>
            <w:shd w:val="clear" w:color="auto" w:fill="FFFFFF" w:themeFill="background1"/>
            <w:vAlign w:val="center"/>
          </w:tcPr>
          <w:p w14:paraId="0B6FD4FF" w14:textId="77777777" w:rsidR="00500DE9" w:rsidRPr="00B04DEB" w:rsidRDefault="00500DE9">
            <w:pPr>
              <w:rPr>
                <w:b/>
                <w:bCs/>
                <w:szCs w:val="18"/>
              </w:rPr>
            </w:pPr>
            <w:r w:rsidRPr="00B04DEB">
              <w:rPr>
                <w:b/>
                <w:bCs/>
                <w:szCs w:val="18"/>
              </w:rPr>
              <w:t>Ostu konstrukcijas</w:t>
            </w:r>
          </w:p>
        </w:tc>
      </w:tr>
      <w:tr w:rsidR="00500DE9" w:rsidRPr="00B04DEB" w14:paraId="667EAEF1" w14:textId="77777777" w:rsidTr="00D82B61">
        <w:trPr>
          <w:trHeight w:val="20"/>
        </w:trPr>
        <w:tc>
          <w:tcPr>
            <w:tcW w:w="814" w:type="pct"/>
            <w:vMerge/>
            <w:shd w:val="clear" w:color="auto" w:fill="FFFFFF" w:themeFill="background1"/>
            <w:vAlign w:val="center"/>
          </w:tcPr>
          <w:p w14:paraId="43584C4A" w14:textId="77777777" w:rsidR="00500DE9" w:rsidRPr="00B04DEB" w:rsidRDefault="00500DE9">
            <w:pPr>
              <w:rPr>
                <w:szCs w:val="18"/>
              </w:rPr>
            </w:pPr>
          </w:p>
        </w:tc>
        <w:tc>
          <w:tcPr>
            <w:tcW w:w="802" w:type="pct"/>
            <w:vMerge/>
            <w:shd w:val="clear" w:color="auto" w:fill="FFFFFF" w:themeFill="background1"/>
            <w:vAlign w:val="center"/>
          </w:tcPr>
          <w:p w14:paraId="2D739DCF" w14:textId="77777777" w:rsidR="00500DE9" w:rsidRPr="00B04DEB" w:rsidRDefault="00500DE9">
            <w:pPr>
              <w:rPr>
                <w:szCs w:val="18"/>
              </w:rPr>
            </w:pPr>
          </w:p>
        </w:tc>
        <w:tc>
          <w:tcPr>
            <w:tcW w:w="806" w:type="pct"/>
            <w:vMerge/>
            <w:shd w:val="clear" w:color="auto" w:fill="FFFFFF" w:themeFill="background1"/>
            <w:vAlign w:val="center"/>
          </w:tcPr>
          <w:p w14:paraId="4779C964" w14:textId="77777777" w:rsidR="00500DE9" w:rsidRPr="00B04DEB" w:rsidRDefault="00500DE9">
            <w:pPr>
              <w:rPr>
                <w:szCs w:val="18"/>
              </w:rPr>
            </w:pPr>
          </w:p>
        </w:tc>
        <w:tc>
          <w:tcPr>
            <w:tcW w:w="810" w:type="pct"/>
            <w:tcBorders>
              <w:top w:val="dashed" w:sz="4" w:space="0" w:color="7F7F7F" w:themeColor="text1" w:themeTint="80"/>
            </w:tcBorders>
            <w:shd w:val="clear" w:color="auto" w:fill="FFFFFF" w:themeFill="background1"/>
            <w:vAlign w:val="center"/>
          </w:tcPr>
          <w:p w14:paraId="262FEE33" w14:textId="77777777" w:rsidR="00500DE9" w:rsidRPr="00B04DEB" w:rsidRDefault="00500DE9">
            <w:r w:rsidRPr="00B04DEB">
              <w:t>Vērtējums: vidēja</w:t>
            </w:r>
          </w:p>
        </w:tc>
        <w:tc>
          <w:tcPr>
            <w:tcW w:w="807" w:type="pct"/>
            <w:tcBorders>
              <w:top w:val="dashed" w:sz="4" w:space="0" w:color="7F7F7F" w:themeColor="text1" w:themeTint="80"/>
            </w:tcBorders>
            <w:shd w:val="clear" w:color="auto" w:fill="FFFFFF" w:themeFill="background1"/>
            <w:vAlign w:val="center"/>
          </w:tcPr>
          <w:p w14:paraId="17D1F172" w14:textId="77777777" w:rsidR="00500DE9" w:rsidRPr="00B04DEB" w:rsidRDefault="00500DE9">
            <w:pPr>
              <w:rPr>
                <w:szCs w:val="18"/>
              </w:rPr>
            </w:pPr>
            <w:r w:rsidRPr="00B04DEB">
              <w:rPr>
                <w:szCs w:val="18"/>
              </w:rPr>
              <w:t>Vērtējums: augsta</w:t>
            </w:r>
          </w:p>
        </w:tc>
        <w:tc>
          <w:tcPr>
            <w:tcW w:w="961" w:type="pct"/>
            <w:tcBorders>
              <w:top w:val="dashed" w:sz="4" w:space="0" w:color="7F7F7F" w:themeColor="text1" w:themeTint="80"/>
            </w:tcBorders>
            <w:shd w:val="clear" w:color="auto" w:fill="FFFFFF" w:themeFill="background1"/>
            <w:vAlign w:val="center"/>
          </w:tcPr>
          <w:p w14:paraId="6C2870DD" w14:textId="77777777" w:rsidR="00500DE9" w:rsidRPr="00B04DEB" w:rsidRDefault="00500DE9">
            <w:pPr>
              <w:rPr>
                <w:b/>
                <w:bCs/>
                <w:szCs w:val="18"/>
              </w:rPr>
            </w:pPr>
            <w:r w:rsidRPr="00B04DEB">
              <w:rPr>
                <w:b/>
                <w:bCs/>
                <w:szCs w:val="18"/>
              </w:rPr>
              <w:t>Vērtējums: vidēja</w:t>
            </w:r>
          </w:p>
        </w:tc>
      </w:tr>
      <w:tr w:rsidR="00500DE9" w:rsidRPr="00B04DEB" w14:paraId="2CF1D07E" w14:textId="77777777" w:rsidTr="00D82B61">
        <w:trPr>
          <w:trHeight w:val="838"/>
        </w:trPr>
        <w:tc>
          <w:tcPr>
            <w:tcW w:w="814" w:type="pct"/>
            <w:vMerge/>
            <w:shd w:val="clear" w:color="auto" w:fill="FFFFFF" w:themeFill="background1"/>
            <w:vAlign w:val="center"/>
          </w:tcPr>
          <w:p w14:paraId="250A39AE" w14:textId="77777777" w:rsidR="00500DE9" w:rsidRPr="00B04DEB" w:rsidRDefault="00500DE9">
            <w:pPr>
              <w:rPr>
                <w:szCs w:val="18"/>
              </w:rPr>
            </w:pPr>
          </w:p>
        </w:tc>
        <w:tc>
          <w:tcPr>
            <w:tcW w:w="802" w:type="pct"/>
            <w:vMerge w:val="restart"/>
            <w:shd w:val="clear" w:color="auto" w:fill="FFFFFF" w:themeFill="background1"/>
            <w:vAlign w:val="center"/>
          </w:tcPr>
          <w:p w14:paraId="145391CB" w14:textId="77777777" w:rsidR="00500DE9" w:rsidRPr="00B04DEB" w:rsidRDefault="00500DE9">
            <w:pPr>
              <w:rPr>
                <w:szCs w:val="18"/>
              </w:rPr>
            </w:pPr>
            <w:r w:rsidRPr="00B04DEB">
              <w:rPr>
                <w:szCs w:val="18"/>
              </w:rPr>
              <w:t>Sausums</w:t>
            </w:r>
          </w:p>
        </w:tc>
        <w:tc>
          <w:tcPr>
            <w:tcW w:w="806" w:type="pct"/>
            <w:vMerge w:val="restart"/>
            <w:shd w:val="clear" w:color="auto" w:fill="FFFFFF" w:themeFill="background1"/>
            <w:vAlign w:val="center"/>
          </w:tcPr>
          <w:p w14:paraId="650CDA75" w14:textId="77777777" w:rsidR="00500DE9" w:rsidRPr="00B04DEB" w:rsidRDefault="00500DE9">
            <w:pPr>
              <w:rPr>
                <w:szCs w:val="18"/>
              </w:rPr>
            </w:pPr>
            <w:r w:rsidRPr="00B04DEB">
              <w:rPr>
                <w:szCs w:val="18"/>
              </w:rPr>
              <w:t>Ilgstoša sausuma rezultātā samazinās ūdenslīmenis</w:t>
            </w:r>
          </w:p>
        </w:tc>
        <w:tc>
          <w:tcPr>
            <w:tcW w:w="810" w:type="pct"/>
            <w:tcBorders>
              <w:bottom w:val="dashed" w:sz="4" w:space="0" w:color="7F7F7F" w:themeColor="text1" w:themeTint="80"/>
            </w:tcBorders>
            <w:shd w:val="clear" w:color="auto" w:fill="FFFFFF" w:themeFill="background1"/>
            <w:vAlign w:val="center"/>
          </w:tcPr>
          <w:p w14:paraId="39259FCF" w14:textId="77777777" w:rsidR="00500DE9" w:rsidRPr="00B04DEB" w:rsidRDefault="00500DE9">
            <w:r w:rsidRPr="00B04DEB">
              <w:t>Samazināta navigācijas kapacitāte upēs un seklākos ūdensceļos</w:t>
            </w:r>
          </w:p>
        </w:tc>
        <w:tc>
          <w:tcPr>
            <w:tcW w:w="807" w:type="pct"/>
            <w:tcBorders>
              <w:bottom w:val="dashed" w:sz="4" w:space="0" w:color="7F7F7F" w:themeColor="text1" w:themeTint="80"/>
            </w:tcBorders>
            <w:shd w:val="clear" w:color="auto" w:fill="FFFFFF" w:themeFill="background1"/>
            <w:vAlign w:val="center"/>
          </w:tcPr>
          <w:p w14:paraId="737091DA" w14:textId="25981F8B" w:rsidR="00500DE9" w:rsidRPr="00B04DEB" w:rsidRDefault="00500DE9">
            <w:pPr>
              <w:rPr>
                <w:szCs w:val="18"/>
              </w:rPr>
            </w:pPr>
            <w:r w:rsidRPr="00B04DEB">
              <w:rPr>
                <w:szCs w:val="18"/>
              </w:rPr>
              <w:t>Regulāra ūden</w:t>
            </w:r>
            <w:r w:rsidR="00002ADD">
              <w:rPr>
                <w:szCs w:val="18"/>
              </w:rPr>
              <w:t>s</w:t>
            </w:r>
            <w:r w:rsidRPr="00B04DEB">
              <w:rPr>
                <w:szCs w:val="18"/>
              </w:rPr>
              <w:t>ceļu tīrīšana</w:t>
            </w:r>
          </w:p>
        </w:tc>
        <w:tc>
          <w:tcPr>
            <w:tcW w:w="961" w:type="pct"/>
            <w:tcBorders>
              <w:bottom w:val="dashed" w:sz="4" w:space="0" w:color="7F7F7F" w:themeColor="text1" w:themeTint="80"/>
            </w:tcBorders>
            <w:shd w:val="clear" w:color="auto" w:fill="FFFFFF" w:themeFill="background1"/>
            <w:vAlign w:val="center"/>
          </w:tcPr>
          <w:p w14:paraId="4098473D" w14:textId="77777777" w:rsidR="00500DE9" w:rsidRPr="00B04DEB" w:rsidRDefault="00500DE9">
            <w:pPr>
              <w:rPr>
                <w:b/>
                <w:bCs/>
                <w:szCs w:val="18"/>
              </w:rPr>
            </w:pPr>
            <w:r w:rsidRPr="00B04DEB">
              <w:rPr>
                <w:b/>
                <w:bCs/>
                <w:szCs w:val="18"/>
              </w:rPr>
              <w:t>Seklāki ūdensceļi</w:t>
            </w:r>
          </w:p>
        </w:tc>
      </w:tr>
      <w:tr w:rsidR="00500DE9" w:rsidRPr="00B04DEB" w14:paraId="78EC36CA" w14:textId="77777777" w:rsidTr="00D82B61">
        <w:trPr>
          <w:trHeight w:val="20"/>
        </w:trPr>
        <w:tc>
          <w:tcPr>
            <w:tcW w:w="814" w:type="pct"/>
            <w:vMerge/>
            <w:shd w:val="clear" w:color="auto" w:fill="FFFFFF" w:themeFill="background1"/>
            <w:vAlign w:val="center"/>
          </w:tcPr>
          <w:p w14:paraId="53D849BD" w14:textId="77777777" w:rsidR="00500DE9" w:rsidRPr="00B04DEB" w:rsidRDefault="00500DE9">
            <w:pPr>
              <w:rPr>
                <w:szCs w:val="18"/>
              </w:rPr>
            </w:pPr>
          </w:p>
        </w:tc>
        <w:tc>
          <w:tcPr>
            <w:tcW w:w="802" w:type="pct"/>
            <w:vMerge/>
            <w:shd w:val="clear" w:color="auto" w:fill="FFFFFF" w:themeFill="background1"/>
            <w:vAlign w:val="center"/>
          </w:tcPr>
          <w:p w14:paraId="2B91BAF1" w14:textId="77777777" w:rsidR="00500DE9" w:rsidRPr="00B04DEB" w:rsidRDefault="00500DE9">
            <w:pPr>
              <w:rPr>
                <w:szCs w:val="18"/>
              </w:rPr>
            </w:pPr>
          </w:p>
        </w:tc>
        <w:tc>
          <w:tcPr>
            <w:tcW w:w="806" w:type="pct"/>
            <w:vMerge/>
            <w:shd w:val="clear" w:color="auto" w:fill="FFFFFF" w:themeFill="background1"/>
            <w:vAlign w:val="center"/>
          </w:tcPr>
          <w:p w14:paraId="10BD7CE1" w14:textId="77777777" w:rsidR="00500DE9" w:rsidRPr="00B04DEB" w:rsidRDefault="00500DE9">
            <w:pPr>
              <w:rPr>
                <w:szCs w:val="18"/>
              </w:rPr>
            </w:pPr>
          </w:p>
        </w:tc>
        <w:tc>
          <w:tcPr>
            <w:tcW w:w="810" w:type="pct"/>
            <w:tcBorders>
              <w:top w:val="dashed" w:sz="4" w:space="0" w:color="7F7F7F" w:themeColor="text1" w:themeTint="80"/>
            </w:tcBorders>
            <w:shd w:val="clear" w:color="auto" w:fill="FFFFFF" w:themeFill="background1"/>
            <w:vAlign w:val="center"/>
          </w:tcPr>
          <w:p w14:paraId="506C8899" w14:textId="77777777" w:rsidR="00500DE9" w:rsidRPr="00B04DEB" w:rsidRDefault="00500DE9">
            <w:r w:rsidRPr="00B04DEB">
              <w:t>Vērtējums: ļoti zema</w:t>
            </w:r>
          </w:p>
        </w:tc>
        <w:tc>
          <w:tcPr>
            <w:tcW w:w="807" w:type="pct"/>
            <w:tcBorders>
              <w:top w:val="dashed" w:sz="4" w:space="0" w:color="7F7F7F" w:themeColor="text1" w:themeTint="80"/>
            </w:tcBorders>
            <w:shd w:val="clear" w:color="auto" w:fill="FFFFFF" w:themeFill="background1"/>
            <w:vAlign w:val="center"/>
          </w:tcPr>
          <w:p w14:paraId="6EC12CA5" w14:textId="77777777" w:rsidR="00500DE9" w:rsidRPr="00B04DEB" w:rsidRDefault="00500DE9">
            <w:pPr>
              <w:rPr>
                <w:szCs w:val="18"/>
              </w:rPr>
            </w:pPr>
            <w:r w:rsidRPr="00B04DEB">
              <w:rPr>
                <w:szCs w:val="18"/>
              </w:rPr>
              <w:t>Vērtējums: augsta</w:t>
            </w:r>
          </w:p>
        </w:tc>
        <w:tc>
          <w:tcPr>
            <w:tcW w:w="961" w:type="pct"/>
            <w:tcBorders>
              <w:top w:val="dashed" w:sz="4" w:space="0" w:color="7F7F7F" w:themeColor="text1" w:themeTint="80"/>
            </w:tcBorders>
            <w:shd w:val="clear" w:color="auto" w:fill="FFFFFF" w:themeFill="background1"/>
            <w:vAlign w:val="center"/>
          </w:tcPr>
          <w:p w14:paraId="03DAB8B2" w14:textId="77777777" w:rsidR="00500DE9" w:rsidRPr="00B04DEB" w:rsidRDefault="00500DE9">
            <w:pPr>
              <w:rPr>
                <w:b/>
                <w:bCs/>
                <w:szCs w:val="18"/>
              </w:rPr>
            </w:pPr>
            <w:r w:rsidRPr="00B04DEB">
              <w:rPr>
                <w:b/>
                <w:bCs/>
                <w:szCs w:val="18"/>
              </w:rPr>
              <w:t>Vērtējums: zema</w:t>
            </w:r>
          </w:p>
        </w:tc>
      </w:tr>
    </w:tbl>
    <w:p w14:paraId="18FED115" w14:textId="77777777" w:rsidR="00500DE9" w:rsidRPr="00B04DEB" w:rsidRDefault="00500DE9" w:rsidP="002E45F3">
      <w:pPr>
        <w:pStyle w:val="Source"/>
      </w:pPr>
      <w:r w:rsidRPr="00B04DEB">
        <w:t>Avots: KPMG analīze</w:t>
      </w:r>
    </w:p>
    <w:p w14:paraId="02A7C31D" w14:textId="77777777" w:rsidR="00500DE9" w:rsidRPr="00B04DEB" w:rsidRDefault="00500DE9" w:rsidP="00500DE9">
      <w:pPr>
        <w:sectPr w:rsidR="00500DE9" w:rsidRPr="00B04DEB" w:rsidSect="00000104">
          <w:pgSz w:w="16840" w:h="11907" w:orient="landscape" w:code="9"/>
          <w:pgMar w:top="2410" w:right="2835" w:bottom="1474" w:left="1588" w:header="1077" w:footer="709" w:gutter="454"/>
          <w:cols w:space="737"/>
        </w:sectPr>
      </w:pPr>
    </w:p>
    <w:p w14:paraId="73B88159" w14:textId="77777777" w:rsidR="00A1692B" w:rsidRPr="00B04DEB" w:rsidRDefault="00A1692B" w:rsidP="002E45F3">
      <w:pPr>
        <w:pStyle w:val="Heading1"/>
      </w:pPr>
      <w:bookmarkStart w:id="106" w:name="_Toc197529403"/>
      <w:bookmarkStart w:id="107" w:name="_Toc200986557"/>
      <w:r w:rsidRPr="00B04DEB">
        <w:lastRenderedPageBreak/>
        <w:t>Klimata pārmaiņu riski transporta infrastruktūrai</w:t>
      </w:r>
      <w:bookmarkEnd w:id="106"/>
      <w:bookmarkEnd w:id="107"/>
      <w:r w:rsidRPr="00B04DEB">
        <w:t xml:space="preserve"> </w:t>
      </w:r>
    </w:p>
    <w:p w14:paraId="08473470" w14:textId="77777777" w:rsidR="00A1692B" w:rsidRPr="00B04DEB" w:rsidRDefault="00A1692B" w:rsidP="002E45F3">
      <w:pPr>
        <w:pStyle w:val="Heading2"/>
      </w:pPr>
      <w:bookmarkStart w:id="108" w:name="_Toc197529404"/>
      <w:bookmarkStart w:id="109" w:name="_Toc200986558"/>
      <w:r w:rsidRPr="00B04DEB">
        <w:t>Pārskats par iepriekšējā pētījumā identificētajiem un novērtētajiem riskiem</w:t>
      </w:r>
      <w:bookmarkEnd w:id="108"/>
      <w:bookmarkEnd w:id="109"/>
    </w:p>
    <w:p w14:paraId="2EB35EF7" w14:textId="79227AAC" w:rsidR="00A1692B" w:rsidRPr="00B04DEB" w:rsidRDefault="00A1692B" w:rsidP="002E45F3">
      <w:pPr>
        <w:pStyle w:val="BodyText"/>
      </w:pPr>
      <w:r w:rsidRPr="00B04DEB">
        <w:t>Iepriekšējais pētījums par klimata pārmaiņu radītajiem riskiem un ievainojamību transporta infrastruktūras jomai publicēts 2017.</w:t>
      </w:r>
      <w:r w:rsidR="000E142F">
        <w:t> </w:t>
      </w:r>
      <w:r w:rsidRPr="00B04DEB">
        <w:t>gadā.</w:t>
      </w:r>
      <w:r w:rsidRPr="00B04DEB">
        <w:rPr>
          <w:rStyle w:val="FootnoteReference"/>
        </w:rPr>
        <w:footnoteReference w:id="145"/>
      </w:r>
      <w:r w:rsidRPr="00B04DEB">
        <w:t xml:space="preserve"> Tajā transporta infrastruktūra skatīta kā daļa no būvniecības un infrastruktūras jomas.</w:t>
      </w:r>
    </w:p>
    <w:p w14:paraId="324EFF00" w14:textId="035E3B6C" w:rsidR="00A1692B" w:rsidRPr="00B04DEB" w:rsidRDefault="00A1692B" w:rsidP="002E45F3">
      <w:pPr>
        <w:pStyle w:val="BodyText"/>
      </w:pPr>
      <w:r w:rsidRPr="00B04DEB">
        <w:t>Ziņojums norāda, ka saskaņā ar IPCC AR5</w:t>
      </w:r>
      <w:r w:rsidRPr="00B04DEB">
        <w:rPr>
          <w:rStyle w:val="FootnoteReference"/>
        </w:rPr>
        <w:footnoteReference w:id="146"/>
      </w:r>
      <w:r w:rsidRPr="00B04DEB">
        <w:t xml:space="preserve"> apkopoto informāciju, lielākā daļa pētījumu orientēti galvenokārt uz kvalitatīvām izmaiņām. Galvenās tiešās ietekmes starptautiskā līmenī ir šādas: </w:t>
      </w:r>
    </w:p>
    <w:p w14:paraId="1B99719A" w14:textId="77777777" w:rsidR="00A1692B" w:rsidRPr="00B04DEB" w:rsidRDefault="00A1692B" w:rsidP="002E45F3">
      <w:pPr>
        <w:pStyle w:val="ListBullet"/>
      </w:pPr>
      <w:r w:rsidRPr="00B04DEB">
        <w:t>nokrišņu daudzums un temperatūras svārstības ietekmē ceļu uzturēšanas prasības;</w:t>
      </w:r>
    </w:p>
    <w:p w14:paraId="68A7E92D" w14:textId="0A80E0F5" w:rsidR="00A1692B" w:rsidRPr="00B04DEB" w:rsidRDefault="00A1692B" w:rsidP="002E45F3">
      <w:pPr>
        <w:pStyle w:val="ListBullet"/>
      </w:pPr>
      <w:r w:rsidRPr="00B04DEB">
        <w:t>asfaltēto ceļu degradācija ir tieši saistīta ar karstuma stresu</w:t>
      </w:r>
      <w:r w:rsidR="00DB5098">
        <w:t>,</w:t>
      </w:r>
      <w:r w:rsidRPr="00B04DEB">
        <w:rPr>
          <w:rStyle w:val="FootnoteReference"/>
        </w:rPr>
        <w:footnoteReference w:id="147"/>
      </w:r>
      <w:r w:rsidRPr="00B04DEB">
        <w:t xml:space="preserve"> un tas var novest pie klājuma kušanas, ja tiek pārsniegtas robežvērtības; sasalšanas ciklu izmaiņas ietekmē gan ceļa pamatni, gan klājumu;</w:t>
      </w:r>
      <w:r w:rsidRPr="00B04DEB">
        <w:rPr>
          <w:rStyle w:val="FootnoteReference"/>
        </w:rPr>
        <w:footnoteReference w:id="148"/>
      </w:r>
    </w:p>
    <w:p w14:paraId="0CA94116" w14:textId="77777777" w:rsidR="00A1692B" w:rsidRPr="00B04DEB" w:rsidRDefault="00A1692B" w:rsidP="002E45F3">
      <w:pPr>
        <w:pStyle w:val="ListBullet"/>
      </w:pPr>
      <w:r w:rsidRPr="00B04DEB">
        <w:t>ceļi bez asfalta seguma ir pakļauti dažādiem klimatiskiem faktoriem, īpaši intensīvām lietusgāzēm, kas var izraisīt ceļu eroziju un pakalpojumu pārtraukumus;</w:t>
      </w:r>
      <w:r w:rsidRPr="00B04DEB">
        <w:rPr>
          <w:rStyle w:val="FootnoteReference"/>
        </w:rPr>
        <w:footnoteReference w:id="149"/>
      </w:r>
    </w:p>
    <w:p w14:paraId="5432A562" w14:textId="77777777" w:rsidR="00A1692B" w:rsidRPr="00B04DEB" w:rsidRDefault="00A1692B" w:rsidP="002E45F3">
      <w:pPr>
        <w:pStyle w:val="ListBullet"/>
      </w:pPr>
      <w:r w:rsidRPr="00B04DEB">
        <w:t>drenāža ir nozīmīga problēma pilsētvidē, kur tai tiek prognozēta slodze, kas pārsniegs projektēto; tiek paredzēta jaunu standartu izstrāde un papildu izmaksas pilsētvides transporta sistēmām;</w:t>
      </w:r>
      <w:r w:rsidRPr="00B04DEB">
        <w:rPr>
          <w:rStyle w:val="FootnoteReference"/>
        </w:rPr>
        <w:footnoteReference w:id="150"/>
      </w:r>
    </w:p>
    <w:p w14:paraId="35FF89E0" w14:textId="77777777" w:rsidR="00A1692B" w:rsidRPr="00B04DEB" w:rsidRDefault="00A1692B" w:rsidP="002E45F3">
      <w:pPr>
        <w:pStyle w:val="ListBullet"/>
      </w:pPr>
      <w:r w:rsidRPr="00B04DEB">
        <w:t>tilti ir būtiska valsts infrastruktūras sastāvdaļa un ilgtermiņā tie pakļauti plūdu un upju plūduma izmaiņu ietekmei, kas var radīt ievērojamus bojājumus tiltu infrastruktūrai;</w:t>
      </w:r>
    </w:p>
    <w:p w14:paraId="27593815" w14:textId="77777777" w:rsidR="00A1692B" w:rsidRPr="00B04DEB" w:rsidRDefault="00A1692B" w:rsidP="002E45F3">
      <w:pPr>
        <w:pStyle w:val="ListBullet"/>
      </w:pPr>
      <w:r w:rsidRPr="00B04DEB">
        <w:t>netiešās ietekmes ietver transporta drošības jautājumus, piemēram, smagu nokrišņu gadījumos;</w:t>
      </w:r>
      <w:r w:rsidRPr="00B04DEB">
        <w:rPr>
          <w:rStyle w:val="FootnoteReference"/>
        </w:rPr>
        <w:footnoteReference w:id="151"/>
      </w:r>
    </w:p>
    <w:p w14:paraId="24C95213" w14:textId="77777777" w:rsidR="00A1692B" w:rsidRPr="00B04DEB" w:rsidRDefault="00A1692B" w:rsidP="002E45F3">
      <w:pPr>
        <w:pStyle w:val="ListBullet"/>
      </w:pPr>
      <w:r w:rsidRPr="00B04DEB">
        <w:lastRenderedPageBreak/>
        <w:t>ceļu bojājumi lauku teritorijās, kur piekļuves alternatīvas ir ierobežotas, var radīt negatīvas ekonomiskās sekas.</w:t>
      </w:r>
    </w:p>
    <w:p w14:paraId="5A5E7193" w14:textId="77777777" w:rsidR="00A1692B" w:rsidRPr="00B04DEB" w:rsidRDefault="00A1692B" w:rsidP="002E45F3">
      <w:pPr>
        <w:pStyle w:val="BodyText"/>
      </w:pPr>
      <w:r w:rsidRPr="00B04DEB">
        <w:t>Savukārt Latvijā kā galvenā ievainojamība novērtēti ceļi bez melnā seguma, jo grants ceļi visvairāk cieš ļoti slapjos un ļoti sausos apstākļos.</w:t>
      </w:r>
      <w:r w:rsidRPr="00B04DEB">
        <w:rPr>
          <w:rStyle w:val="FootnoteReference"/>
        </w:rPr>
        <w:footnoteReference w:id="152"/>
      </w:r>
      <w:r w:rsidRPr="00B04DEB">
        <w:t xml:space="preserve"> Ļoti slapjos apstākļos grants ceļu virsma zaudē nestspēju, un transporta kustība to tālāk negatīvi ietekmē. Papildus tam, daļa virsmas var tikt aizskalota. Savukārt ļoti sausā laikā, piemēram, vasaras vidū, smalkās daļiņas tiek aizpūstas, un veidojas bedres. Vislabākie laika apstākļi grants ceļiem ir neliels mitrums. Latvijas klimata apstākļos vislielākais mitrums rodas kūstot sniegam un ledum. Nākotnē tiek prognozēta temperatūras celšanās ziemā, kas var samazināt kopējo ledus un sniega apjomu, neskatoties uz nokrišņu pieaugumu. Vasarā temperatūra celsies mazāk, un mitruma palielināšanās dēļ būtisks pasliktinājums grants ceļu stāvoklim klimata pārmaiņu rezultātā nebūtu jāgaida. Tomēr grants ceļus var bojāt lietusgāžu un mitruma apjoma palielināšanās.</w:t>
      </w:r>
    </w:p>
    <w:p w14:paraId="743809F6" w14:textId="343233F1" w:rsidR="00A1692B" w:rsidRPr="00B04DEB" w:rsidRDefault="00A1692B" w:rsidP="002E45F3">
      <w:pPr>
        <w:pStyle w:val="BodyText"/>
      </w:pPr>
      <w:r w:rsidRPr="00B04DEB">
        <w:t>Meža ceļiem bez seguma situācija klimata pārmaiņu dēļ varētu pasliktināties vairāk. Tos visvairāk ietekmē tehnikas kustība slapjos apstākļos. Vasarā ēna aizsargā šos ceļus un kustība nav tik intensīva, lai virskārta izputētu. Bezseguma ceļi vairāk cieš no slapjiem apstākļiem nekā no sausuma. Pašlaik Latvijā daudzos slapjos mežos izstrāde notiek sasaluma apstākļos ziemā, kad ceļi tiek bojāti vismazāk. Prognozējams, ka sasaluma periodi kļūs īsāki, tādēļ mežizstrāde būs grūtāk veicama, biežāk notiks apstākļos, kas nodara lielāku kaitējumu ceļiem. Kopējais nokrišņu apjoms pieaugs, tādēļ būs grūtāk piemeklēt piemērotus apstākļus mežizstrādei. Lai arī ar mežizstrādes tehniku bojāti meža ceļi jāsalabo tam, kas tos sabojājis, tās joprojām ir izmaksas sabiedrībai neatkarīgi no tā, kurš tās uzņemas.</w:t>
      </w:r>
    </w:p>
    <w:p w14:paraId="24E32259" w14:textId="77777777" w:rsidR="00A1692B" w:rsidRPr="00B04DEB" w:rsidRDefault="00A1692B" w:rsidP="002E45F3">
      <w:pPr>
        <w:pStyle w:val="BodyText"/>
      </w:pPr>
      <w:r w:rsidRPr="00B04DEB">
        <w:t>Tāpat iepriekšējā pētījumā veikts klimata pārmaiņu sociāli ekonomisko seku novērtējums, ņemot vērā galvenās prognozes Latvijai.</w:t>
      </w:r>
    </w:p>
    <w:p w14:paraId="38A96D1A" w14:textId="58D7D4C3" w:rsidR="00A1692B" w:rsidRPr="00B04DEB" w:rsidRDefault="00A1692B" w:rsidP="002E45F3">
      <w:pPr>
        <w:pStyle w:val="BodyText"/>
      </w:pPr>
      <w:r w:rsidRPr="00B04DEB">
        <w:t>Attiecībā uz temperatūras izmaiņu ietekmi, ceļiem identificēts, ka asfalta karšana atbilstoši RCP 8.5 scenārijam radīs papildu izmaksas 0,02 milj. eiro gadā laika periodā no 2040.</w:t>
      </w:r>
      <w:r w:rsidR="00F72C77">
        <w:t>-</w:t>
      </w:r>
      <w:r w:rsidRPr="00B04DEB">
        <w:t>2070.</w:t>
      </w:r>
      <w:r w:rsidR="000E142F">
        <w:t> </w:t>
      </w:r>
      <w:r w:rsidRPr="00B04DEB">
        <w:t>gadam, bet 1,73 milj. eiro gadā no 2070.</w:t>
      </w:r>
      <w:r w:rsidR="009F63EA">
        <w:t>-</w:t>
      </w:r>
      <w:r w:rsidRPr="00B04DEB">
        <w:t>2100.</w:t>
      </w:r>
      <w:r w:rsidR="000E142F">
        <w:t> </w:t>
      </w:r>
      <w:r w:rsidRPr="00B04DEB">
        <w:t>gadam, bet ziemas apstākļu ietekmes izmaksas samazināsies par attiecīgi 0,2 milj. eiro gadā un 0,3 milj. eiro gadā, un pētījumā secināts, ka vidēji tālā nākotnē paredzami ieguvumi no temperatūras izmaiņām.</w:t>
      </w:r>
    </w:p>
    <w:p w14:paraId="56CB3DD5" w14:textId="29C20CE4" w:rsidR="00A1692B" w:rsidRPr="00B04DEB" w:rsidRDefault="00A1692B" w:rsidP="002E45F3">
      <w:pPr>
        <w:pStyle w:val="BodyText"/>
      </w:pPr>
      <w:r w:rsidRPr="00B04DEB">
        <w:t>Savukārt lietus plūdu ietekme varētu radīt zaudējumus 0,55 milj. eiro gadā 2040.</w:t>
      </w:r>
      <w:r w:rsidR="009F63EA">
        <w:t>-</w:t>
      </w:r>
      <w:r w:rsidRPr="00B04DEB">
        <w:t>2070.</w:t>
      </w:r>
      <w:r w:rsidR="000E142F">
        <w:t> </w:t>
      </w:r>
      <w:r w:rsidRPr="00B04DEB">
        <w:t>gadā, bet 2070.</w:t>
      </w:r>
      <w:r w:rsidR="009F63EA">
        <w:t>-</w:t>
      </w:r>
      <w:r w:rsidRPr="00B04DEB">
        <w:t>2100.</w:t>
      </w:r>
      <w:r w:rsidR="000E142F">
        <w:t> </w:t>
      </w:r>
      <w:r w:rsidRPr="00B04DEB">
        <w:t>gadā 0,57 milj. eiro gadā, liecinot par pakāpenisku zaudējumu pieaugumu. Jūras plūdi un krasta erozija varētu veidot 0,4 milj. eiro gadā zaudējumus visā periodā.</w:t>
      </w:r>
    </w:p>
    <w:p w14:paraId="4E1007D8" w14:textId="592B430D" w:rsidR="00A1692B" w:rsidRPr="00B04DEB" w:rsidRDefault="00A1692B" w:rsidP="002E45F3">
      <w:pPr>
        <w:pStyle w:val="BodyText"/>
      </w:pPr>
      <w:r w:rsidRPr="00B04DEB">
        <w:t>Dzelzceļam paredzēts zaudējumu pieaugums saistībā ar sliežu izliekšanos, veidojot 60% zaudējumu pieaugumu 2040.</w:t>
      </w:r>
      <w:r w:rsidR="009F63EA">
        <w:t>-</w:t>
      </w:r>
      <w:r w:rsidRPr="00B04DEB">
        <w:t>2070.</w:t>
      </w:r>
      <w:r w:rsidR="000E142F">
        <w:t> </w:t>
      </w:r>
      <w:r w:rsidRPr="00B04DEB">
        <w:t>gadā un 171% 2070.</w:t>
      </w:r>
      <w:r w:rsidR="009F63EA">
        <w:t>-</w:t>
      </w:r>
      <w:r w:rsidRPr="00B04DEB">
        <w:t>2100.</w:t>
      </w:r>
      <w:r w:rsidR="000E142F">
        <w:t> </w:t>
      </w:r>
      <w:r w:rsidRPr="00B04DEB">
        <w:t xml:space="preserve">gadā. </w:t>
      </w:r>
    </w:p>
    <w:p w14:paraId="5809BFC9" w14:textId="5FF7099F" w:rsidR="00A1692B" w:rsidRPr="00B04DEB" w:rsidRDefault="00A1692B" w:rsidP="002E45F3">
      <w:pPr>
        <w:pStyle w:val="BodyText"/>
      </w:pPr>
      <w:r w:rsidRPr="00B04DEB">
        <w:t xml:space="preserve">Kā prioritārie klimata pārmaiņu radītie riski identificēti </w:t>
      </w:r>
      <w:r w:rsidR="00831F96">
        <w:t>tālākminētie</w:t>
      </w:r>
      <w:r w:rsidRPr="00B04DEB">
        <w:t>:</w:t>
      </w:r>
    </w:p>
    <w:p w14:paraId="090F6574" w14:textId="77777777" w:rsidR="00A1692B" w:rsidRPr="00B04DEB" w:rsidRDefault="00A1692B" w:rsidP="002E45F3">
      <w:pPr>
        <w:pStyle w:val="ListBullet"/>
      </w:pPr>
      <w:r w:rsidRPr="00B04DEB">
        <w:lastRenderedPageBreak/>
        <w:t>uzplūdu radīto bojājumu pieaugums ceļiem jūras piekrastē un upju grīvas pilsētās;</w:t>
      </w:r>
    </w:p>
    <w:p w14:paraId="2EB3C80B" w14:textId="1EE5CEFE" w:rsidR="00A1692B" w:rsidRPr="00B04DEB" w:rsidRDefault="00A1692B" w:rsidP="002E45F3">
      <w:pPr>
        <w:pStyle w:val="ListBullet"/>
      </w:pPr>
      <w:r w:rsidRPr="00B04DEB">
        <w:t>lietusgāžu plūdu radīto bojājumu pieaugums ceļiem (kopā ar ceļu sasaluma perioda samazināšanos);</w:t>
      </w:r>
    </w:p>
    <w:p w14:paraId="420E0A9D" w14:textId="77777777" w:rsidR="00A1692B" w:rsidRPr="00B04DEB" w:rsidRDefault="00A1692B" w:rsidP="002E45F3">
      <w:pPr>
        <w:pStyle w:val="ListBullet"/>
      </w:pPr>
      <w:r w:rsidRPr="00B04DEB">
        <w:t>palielināta asfalta kušana un citi ceļu seguma bojājumi;</w:t>
      </w:r>
    </w:p>
    <w:p w14:paraId="2FBA00DA" w14:textId="77777777" w:rsidR="00A1692B" w:rsidRPr="00B04DEB" w:rsidRDefault="00A1692B" w:rsidP="002E45F3">
      <w:pPr>
        <w:pStyle w:val="ListBullet"/>
      </w:pPr>
      <w:r w:rsidRPr="00B04DEB">
        <w:t>pastiprināta sliežu izliekšanās, materiālu nolietojums un uzbērumu nestabilitāte karstuma dēļ;</w:t>
      </w:r>
    </w:p>
    <w:p w14:paraId="0DBF808B" w14:textId="77777777" w:rsidR="00A1692B" w:rsidRPr="00B04DEB" w:rsidRDefault="00A1692B" w:rsidP="002E45F3">
      <w:pPr>
        <w:pStyle w:val="ListBullet"/>
      </w:pPr>
      <w:r w:rsidRPr="00B04DEB">
        <w:t>uzplūdu radīto bojājumu pieaugums ostām.</w:t>
      </w:r>
    </w:p>
    <w:p w14:paraId="06B303B4" w14:textId="131230EB" w:rsidR="00A1692B" w:rsidRPr="00B04DEB" w:rsidRDefault="00A1692B" w:rsidP="002E45F3">
      <w:pPr>
        <w:pStyle w:val="BodyText"/>
      </w:pPr>
      <w:r w:rsidRPr="00B04DEB">
        <w:t>Pētījuma vērtējumi arī liecina par to, ka līdz 2040.</w:t>
      </w:r>
      <w:r w:rsidR="000E142F">
        <w:t> </w:t>
      </w:r>
      <w:r w:rsidRPr="00B04DEB">
        <w:t>gadam klimata pārmaiņu radītie riski vērtējami kā nebūtiski, to nozīmei pieaugot pēc 2040.</w:t>
      </w:r>
      <w:r w:rsidR="000E142F">
        <w:t> </w:t>
      </w:r>
      <w:r w:rsidRPr="00B04DEB">
        <w:t>gada.</w:t>
      </w:r>
    </w:p>
    <w:p w14:paraId="1CA1D481" w14:textId="4FC1003A" w:rsidR="00A1692B" w:rsidRPr="00B04DEB" w:rsidRDefault="00B035FC" w:rsidP="002E45F3">
      <w:pPr>
        <w:pStyle w:val="Heading2"/>
      </w:pPr>
      <w:bookmarkStart w:id="110" w:name="_Toc197529405"/>
      <w:bookmarkStart w:id="111" w:name="_Toc200986559"/>
      <w:r>
        <w:t>EK</w:t>
      </w:r>
      <w:r w:rsidR="00A1692B" w:rsidRPr="00B04DEB">
        <w:t xml:space="preserve"> tehniskie norādījumi par infrastruktūras klimatdrošināšanu 2021.</w:t>
      </w:r>
      <w:r>
        <w:t>-</w:t>
      </w:r>
      <w:r w:rsidR="00A1692B" w:rsidRPr="00B04DEB">
        <w:t>2027.</w:t>
      </w:r>
      <w:r w:rsidR="000E142F">
        <w:t> </w:t>
      </w:r>
      <w:r w:rsidR="00A1692B" w:rsidRPr="00B04DEB">
        <w:t>gada periodā</w:t>
      </w:r>
      <w:bookmarkEnd w:id="110"/>
      <w:bookmarkEnd w:id="111"/>
      <w:r w:rsidR="00A1692B" w:rsidRPr="00B04DEB">
        <w:t xml:space="preserve"> </w:t>
      </w:r>
    </w:p>
    <w:p w14:paraId="0762109D" w14:textId="57E57DB5" w:rsidR="00A1692B" w:rsidRPr="00B04DEB" w:rsidRDefault="00A1692B" w:rsidP="002E45F3">
      <w:pPr>
        <w:pStyle w:val="BodyText"/>
      </w:pPr>
      <w:r w:rsidRPr="00B04DEB">
        <w:t>Ar mērķi nodrošināt, ka infrastruktūras projekti ir noturīgi pret klimata pārmaiņām, EK izstrādājusi tehniskos norādījumus par infrastruktūras klimatdrošināšanu 2021.</w:t>
      </w:r>
      <w:r w:rsidR="0021563A">
        <w:t>-</w:t>
      </w:r>
      <w:r w:rsidRPr="00B04DEB">
        <w:t>2027.</w:t>
      </w:r>
      <w:r w:rsidR="000E142F">
        <w:t> </w:t>
      </w:r>
      <w:r w:rsidRPr="00B04DEB">
        <w:t>gada periodā,</w:t>
      </w:r>
      <w:r w:rsidRPr="00B04DEB">
        <w:rPr>
          <w:rStyle w:val="FootnoteReference"/>
        </w:rPr>
        <w:footnoteReference w:id="153"/>
      </w:r>
      <w:r w:rsidRPr="00B04DEB">
        <w:t xml:space="preserve"> kuros noteikts, kā veidot infrastruktūras projektus, tajos integrējot klimata pārmaiņu mazināšanas un klimatadaptācijas pasākumus, pieņemot lēmumus par projektiem, kas ir saderīgi ar Parīzes nolīgumu. Šie norādījumi ir paredzēti ne tikai transporta infrastruktūrai, bet arī visai citai būvētajai videi, sākot no plānošanas un projektēšanas līdz būvniecībai un ekspluatācijai.</w:t>
      </w:r>
    </w:p>
    <w:p w14:paraId="58240FE8" w14:textId="1F97DF09" w:rsidR="00A1692B" w:rsidRPr="00B04DEB" w:rsidRDefault="00A1692B" w:rsidP="002E45F3">
      <w:pPr>
        <w:pStyle w:val="BodyText"/>
      </w:pPr>
      <w:r w:rsidRPr="00B04DEB">
        <w:t>Norādījumi paredz, ka ir būtiski skaidri identificēt, kāda infrastruktūra (gan jauni projekti, gan pārbūves, modernizācijas un atjaunošanas projekti) ir sagatavota klimatneitrālai un klimatnoturīgai nākotnei. Tāpat šie norādījumi paredz, ka vērtējums par klimatneitralitāti un klimatnodrošināšanu veicams katram infrastruktūras projektam. Tie veicami, lai, pirmkārt, identificētu nepieciešamos adaptācijas pasākumus infrastruktūras objekta projektētā darbmūža sasniegšanai.</w:t>
      </w:r>
      <w:r w:rsidR="000E142F">
        <w:t> gad</w:t>
      </w:r>
      <w:r w:rsidRPr="00B04DEB">
        <w:t>ījumā, ja objekta neaizsargātības novērtējumā identificēta vidēja vai augsta neaizsargātība, tas paredz arī risku analīzes veikšanu.</w:t>
      </w:r>
    </w:p>
    <w:p w14:paraId="7A830BF2" w14:textId="77777777" w:rsidR="00A1692B" w:rsidRPr="00B04DEB" w:rsidRDefault="00A1692B" w:rsidP="002E45F3">
      <w:pPr>
        <w:pStyle w:val="BodyText"/>
      </w:pPr>
      <w:r w:rsidRPr="00B04DEB">
        <w:t>Tas ir īpaši būtiski, jo klimata jutīgumu un neaizsargātību var ietekmēt infrastruktūras atrašanās vieta, kā arī vietējo uzņēmumu, valdību un kopienu pielāgošanās spējas. Neaizsargātība pret klimatiskajiem apdraudējumiem var būt īpaši raksturīga konkrētām nozarēm un saistīta ar būvniecībā un ekspluatācijā izmantotajām tehnoloģijām.</w:t>
      </w:r>
    </w:p>
    <w:p w14:paraId="106E4CDC" w14:textId="77777777" w:rsidR="00A1692B" w:rsidRPr="00B04DEB" w:rsidRDefault="00A1692B" w:rsidP="002E45F3">
      <w:pPr>
        <w:pStyle w:val="BodyText"/>
      </w:pPr>
      <w:r w:rsidRPr="00B04DEB">
        <w:t xml:space="preserve">Atbilstoši šiem norādījumiem projekta klimata risku novērtējums (ja tāds veicams) īstenojams kontekstā ar kopējo projekta risku novērtējumu, turklāt ņemot vērā gan esošās, gan nākotnes klimatisko apstākļu prognozes. Būtisks ieguvums no šī procesa ir cēloņu – seku ķēžu identifikācija, kas klimatiskos apdraudējumus var saistīt ar plašāku projekta mijiedarbību ar dažādiem faktoriem, piemēram, sociālajiem, vides, pieejamības u.c. </w:t>
      </w:r>
    </w:p>
    <w:p w14:paraId="728756D5" w14:textId="77777777" w:rsidR="00A1692B" w:rsidRPr="00B04DEB" w:rsidRDefault="00A1692B" w:rsidP="002E45F3">
      <w:pPr>
        <w:pStyle w:val="BodyText"/>
      </w:pPr>
      <w:r w:rsidRPr="00B04DEB">
        <w:lastRenderedPageBreak/>
        <w:t>Šie tehniskie norādījumi liecina par to, ka, plānojot un īstenojot jaunus infrastruktūras, tostarp, transporta infrastruktūras, projektus, būtiski izvērtēt un identificēt klimata pārmaiņu radītos riskus katra objekta projektēšanas posmā.</w:t>
      </w:r>
    </w:p>
    <w:p w14:paraId="4D1B0B16" w14:textId="536B89E1" w:rsidR="00A1692B" w:rsidRPr="00B04DEB" w:rsidRDefault="00A1692B" w:rsidP="002E45F3">
      <w:pPr>
        <w:pStyle w:val="Heading2"/>
      </w:pPr>
      <w:bookmarkStart w:id="112" w:name="_Toc197529406"/>
      <w:bookmarkStart w:id="113" w:name="_Toc200986560"/>
      <w:r w:rsidRPr="00B04DEB">
        <w:t>Klimata risku indekss 2014.</w:t>
      </w:r>
      <w:r w:rsidR="004B0B78">
        <w:t>-</w:t>
      </w:r>
      <w:r w:rsidRPr="00B04DEB">
        <w:t>2024.</w:t>
      </w:r>
      <w:r w:rsidR="000E142F">
        <w:t> </w:t>
      </w:r>
      <w:r w:rsidRPr="00B04DEB">
        <w:t>gadā</w:t>
      </w:r>
      <w:bookmarkEnd w:id="112"/>
      <w:bookmarkEnd w:id="113"/>
    </w:p>
    <w:p w14:paraId="21851F70" w14:textId="71FA191D" w:rsidR="00A1692B" w:rsidRPr="00B04DEB" w:rsidRDefault="00A1692B" w:rsidP="002E45F3">
      <w:pPr>
        <w:pStyle w:val="BodyText"/>
      </w:pPr>
      <w:r w:rsidRPr="00B04DEB">
        <w:t xml:space="preserve">Ar mērķi korelēt radītos zaudējumus ar klimatisko datu izmaiņām, </w:t>
      </w:r>
      <w:r w:rsidR="004B0B78">
        <w:t xml:space="preserve">pētījuma ietvaros </w:t>
      </w:r>
      <w:r w:rsidRPr="00B04DEB">
        <w:t>tika izveidots riska indekss. Tā izveidē izmantoti klimatiskie dati no LVĢMC publiskās datubāzes par periodu no 2014. līdz 2024.</w:t>
      </w:r>
      <w:r w:rsidR="000E142F">
        <w:t> </w:t>
      </w:r>
      <w:r w:rsidRPr="00B04DEB">
        <w:t>gadam, atlasot piecus nozarei būtiskākos klimatiskos rādītājus, kuri potenciāli var ietekmēt transporta infrastruktūru:</w:t>
      </w:r>
    </w:p>
    <w:p w14:paraId="0B13DA5E" w14:textId="77777777" w:rsidR="00A1692B" w:rsidRPr="00B04DEB" w:rsidRDefault="00A1692B" w:rsidP="00427DA2">
      <w:pPr>
        <w:numPr>
          <w:ilvl w:val="0"/>
          <w:numId w:val="28"/>
        </w:numPr>
        <w:spacing w:before="240" w:after="240"/>
        <w:jc w:val="both"/>
      </w:pPr>
      <w:r w:rsidRPr="009D17E1">
        <w:rPr>
          <w:b/>
        </w:rPr>
        <w:t>sala dienas</w:t>
      </w:r>
      <w:r w:rsidRPr="00B04DEB">
        <w:t xml:space="preserve"> – dienas ar gaisa temperatūru zem 0</w:t>
      </w:r>
      <w:r w:rsidRPr="00B04DEB">
        <w:rPr>
          <w:rFonts w:ascii="Arial" w:hAnsi="Arial" w:cs="Arial"/>
        </w:rPr>
        <w:t> </w:t>
      </w:r>
      <w:r w:rsidRPr="00B04DEB">
        <w:rPr>
          <w:rFonts w:ascii="Aptos" w:hAnsi="Aptos" w:cs="Aptos"/>
        </w:rPr>
        <w:t>°</w:t>
      </w:r>
      <w:r w:rsidRPr="00B04DEB">
        <w:t>C;</w:t>
      </w:r>
    </w:p>
    <w:p w14:paraId="13ACF0FD" w14:textId="77777777" w:rsidR="00A1692B" w:rsidRPr="00B04DEB" w:rsidRDefault="00A1692B" w:rsidP="00427DA2">
      <w:pPr>
        <w:numPr>
          <w:ilvl w:val="0"/>
          <w:numId w:val="28"/>
        </w:numPr>
        <w:spacing w:before="240" w:after="240"/>
        <w:jc w:val="both"/>
      </w:pPr>
      <w:r w:rsidRPr="009D17E1">
        <w:rPr>
          <w:b/>
        </w:rPr>
        <w:t>maksimālā gaisa temperatūra</w:t>
      </w:r>
      <w:r w:rsidRPr="00B04DEB">
        <w:t xml:space="preserve"> – gada maksimālā temperatūra;</w:t>
      </w:r>
    </w:p>
    <w:p w14:paraId="6CA5CD29" w14:textId="77777777" w:rsidR="00A1692B" w:rsidRPr="00B04DEB" w:rsidRDefault="00A1692B" w:rsidP="00427DA2">
      <w:pPr>
        <w:numPr>
          <w:ilvl w:val="0"/>
          <w:numId w:val="28"/>
        </w:numPr>
        <w:spacing w:before="240" w:after="240"/>
        <w:jc w:val="both"/>
      </w:pPr>
      <w:r w:rsidRPr="009D17E1">
        <w:rPr>
          <w:b/>
        </w:rPr>
        <w:t>dienas ar stipriem nokrišņiem</w:t>
      </w:r>
      <w:r w:rsidRPr="00B04DEB">
        <w:t xml:space="preserve"> – dienas ar nokrišņiem virs 10</w:t>
      </w:r>
      <w:r w:rsidRPr="00B04DEB">
        <w:rPr>
          <w:rFonts w:ascii="Arial" w:hAnsi="Arial" w:cs="Arial"/>
        </w:rPr>
        <w:t> </w:t>
      </w:r>
      <w:r w:rsidRPr="00B04DEB">
        <w:t>mm;</w:t>
      </w:r>
    </w:p>
    <w:p w14:paraId="2FBC8107" w14:textId="77777777" w:rsidR="00A1692B" w:rsidRPr="00B04DEB" w:rsidRDefault="00A1692B" w:rsidP="00427DA2">
      <w:pPr>
        <w:numPr>
          <w:ilvl w:val="0"/>
          <w:numId w:val="28"/>
        </w:numPr>
        <w:spacing w:before="240" w:after="240"/>
        <w:jc w:val="both"/>
      </w:pPr>
      <w:r w:rsidRPr="009D17E1">
        <w:rPr>
          <w:b/>
        </w:rPr>
        <w:t>nokrišņu intensitāte</w:t>
      </w:r>
      <w:r w:rsidRPr="00B04DEB">
        <w:t xml:space="preserve"> – vidējā nokrišņu intensitāte;</w:t>
      </w:r>
    </w:p>
    <w:p w14:paraId="6DAEA901" w14:textId="77777777" w:rsidR="00A1692B" w:rsidRPr="00B04DEB" w:rsidRDefault="00A1692B" w:rsidP="00427DA2">
      <w:pPr>
        <w:numPr>
          <w:ilvl w:val="0"/>
          <w:numId w:val="28"/>
        </w:numPr>
        <w:spacing w:before="240" w:after="240"/>
        <w:jc w:val="both"/>
      </w:pPr>
      <w:r w:rsidRPr="009D17E1">
        <w:rPr>
          <w:b/>
        </w:rPr>
        <w:t>karstuma viļņu ilgums</w:t>
      </w:r>
      <w:r w:rsidRPr="00B04DEB">
        <w:t xml:space="preserve"> – dienu skaits, kad vismaz divas dienas pēc kārtas diennakts maksimālā gaisa temperatūra ir vismaz +27 </w:t>
      </w:r>
      <w:r w:rsidRPr="00B04DEB">
        <w:rPr>
          <w:rFonts w:ascii="Aptos" w:hAnsi="Aptos" w:cs="Aptos"/>
        </w:rPr>
        <w:t>°</w:t>
      </w:r>
      <w:r w:rsidRPr="00B04DEB">
        <w:t>C.</w:t>
      </w:r>
      <w:r w:rsidRPr="00B04DEB">
        <w:rPr>
          <w:vertAlign w:val="superscript"/>
        </w:rPr>
        <w:footnoteReference w:id="154"/>
      </w:r>
    </w:p>
    <w:p w14:paraId="609685CB" w14:textId="0C59FBA8" w:rsidR="00A1692B" w:rsidRPr="00B04DEB" w:rsidRDefault="00A1692B" w:rsidP="009D17E1">
      <w:pPr>
        <w:spacing w:before="240" w:after="240"/>
        <w:jc w:val="both"/>
      </w:pPr>
      <w:r w:rsidRPr="00B04DEB">
        <w:t>Šie rādītāji kopumā atspoguļo būtiskākos klimatiskos stresorus, kas potenciāli ietekmē infrastruktūru un vidi un tiek bieži izmantoti, lai izvērtētu potenciālo klimata risku, tai skaitā transporta infrastruktūras jomā. Izvēle veikta, balstoties arī uz rādītāju vispārīgo pieejamību un atbilstību LVĢMC datubāzē, un tika atlasīti tie rādītāji, kas pēc zinātniskās literatūras</w:t>
      </w:r>
      <w:r w:rsidR="00153C84">
        <w:rPr>
          <w:rStyle w:val="FootnoteReference"/>
        </w:rPr>
        <w:footnoteReference w:id="155"/>
      </w:r>
      <w:r w:rsidRPr="00B04DEB">
        <w:t xml:space="preserve"> bija vissaistošākie salīdzināšanai ar investīcijām dabas stihiju zaudējumu novēršanai.</w:t>
      </w:r>
    </w:p>
    <w:p w14:paraId="0997B576" w14:textId="77777777" w:rsidR="00A1692B" w:rsidRPr="00B04DEB" w:rsidRDefault="00A1692B" w:rsidP="00346884">
      <w:pPr>
        <w:spacing w:before="240" w:after="240"/>
        <w:jc w:val="both"/>
      </w:pPr>
      <w:r w:rsidRPr="00B04DEB">
        <w:t>Katram no izvēlētajiem rādītājiem ir atšķirīgas mērvienības un mērogi. Lai tos varētu salīdzināt vienotā mērogā un apvienot indeksā, dati tika standartizēti ar z-vērtību (</w:t>
      </w:r>
      <w:r w:rsidRPr="00B04DEB">
        <w:rPr>
          <w:i/>
          <w:iCs/>
        </w:rPr>
        <w:t>z-score</w:t>
      </w:r>
      <w:r w:rsidRPr="00B04DEB">
        <w:t>), kas parāda, cik tālu standartnovirzes (</w:t>
      </w:r>
      <w:r w:rsidRPr="00B04DEB">
        <w:rPr>
          <w:i/>
          <w:iCs/>
        </w:rPr>
        <w:t>σ</w:t>
      </w:r>
      <w:r w:rsidRPr="00B04DEB">
        <w:t>) izteiksmē konkrētā gada vērtība atrodas no 10 gadu vidējās vērtības. Standartnovirze raksturo, cik izkliedēti ir dati ap vidējo vērtību – jo lielāka σ, jo vairāk dati svārstās. Pēc katra rādītāja standartizācijas, visas z-vērtības tika apvienotas, lai iegūtu kopējo riska indeksu katram gadam.</w:t>
      </w:r>
    </w:p>
    <w:p w14:paraId="1C1914E2" w14:textId="7842E417" w:rsidR="00A1692B" w:rsidRPr="00B04DEB" w:rsidRDefault="00482F5F" w:rsidP="00A1692B">
      <w:pPr>
        <w:pStyle w:val="Caption"/>
      </w:pPr>
      <w:bookmarkStart w:id="114" w:name="_Toc197532866"/>
      <w:bookmarkStart w:id="115" w:name="_Toc200986666"/>
      <w:r>
        <w:lastRenderedPageBreak/>
        <w:t xml:space="preserve">Attēls nr. </w:t>
      </w:r>
      <w:r>
        <w:fldChar w:fldCharType="begin"/>
      </w:r>
      <w:r>
        <w:instrText xml:space="preserve"> SEQ Attēls_nr. \* ARABIC </w:instrText>
      </w:r>
      <w:r>
        <w:fldChar w:fldCharType="separate"/>
      </w:r>
      <w:r w:rsidR="00082691">
        <w:rPr>
          <w:noProof/>
        </w:rPr>
        <w:t>9</w:t>
      </w:r>
      <w:r>
        <w:fldChar w:fldCharType="end"/>
      </w:r>
      <w:r w:rsidRPr="00B04DEB">
        <w:t>.</w:t>
      </w:r>
      <w:r w:rsidR="00A1692B" w:rsidRPr="00B04DEB">
        <w:t xml:space="preserve"> Klimata riska indekss 2014.-2024.</w:t>
      </w:r>
      <w:r w:rsidR="000E142F">
        <w:t> </w:t>
      </w:r>
      <w:r w:rsidR="00A1692B" w:rsidRPr="00B04DEB">
        <w:t>gadu periodam</w:t>
      </w:r>
      <w:bookmarkEnd w:id="114"/>
      <w:bookmarkEnd w:id="115"/>
    </w:p>
    <w:p w14:paraId="0942F19B" w14:textId="77777777" w:rsidR="00A1692B" w:rsidRPr="00B04DEB" w:rsidRDefault="00A1692B" w:rsidP="00A1692B">
      <w:r w:rsidRPr="00B04DEB">
        <w:rPr>
          <w:noProof/>
        </w:rPr>
        <w:drawing>
          <wp:inline distT="0" distB="0" distL="0" distR="0" wp14:anchorId="69A27F2E" wp14:editId="19F5FE40">
            <wp:extent cx="5400675" cy="2526744"/>
            <wp:effectExtent l="0" t="0" r="0" b="0"/>
            <wp:docPr id="584936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936513" name="Picture 1"/>
                    <pic:cNvPicPr/>
                  </pic:nvPicPr>
                  <pic:blipFill>
                    <a:blip r:embed="rId44">
                      <a:extLst>
                        <a:ext uri="{96DAC541-7B7A-43D3-8B79-37D633B846F1}">
                          <asvg:svgBlip xmlns:asvg="http://schemas.microsoft.com/office/drawing/2016/SVG/main" r:embed="rId45"/>
                        </a:ext>
                      </a:extLst>
                    </a:blip>
                    <a:stretch>
                      <a:fillRect/>
                    </a:stretch>
                  </pic:blipFill>
                  <pic:spPr>
                    <a:xfrm>
                      <a:off x="0" y="0"/>
                      <a:ext cx="5400675" cy="2526744"/>
                    </a:xfrm>
                    <a:prstGeom prst="rect">
                      <a:avLst/>
                    </a:prstGeom>
                  </pic:spPr>
                </pic:pic>
              </a:graphicData>
            </a:graphic>
          </wp:inline>
        </w:drawing>
      </w:r>
    </w:p>
    <w:p w14:paraId="683B7011" w14:textId="77777777" w:rsidR="00A1692B" w:rsidRPr="00B04DEB" w:rsidRDefault="00A1692B" w:rsidP="002E45F3">
      <w:pPr>
        <w:pStyle w:val="Source"/>
      </w:pPr>
      <w:r w:rsidRPr="00B04DEB">
        <w:t>Avots: KPMG apkopojums no LVĢMC klimata rīka datiem</w:t>
      </w:r>
    </w:p>
    <w:p w14:paraId="4B47352F" w14:textId="0F1DE9C5" w:rsidR="00A1692B" w:rsidRPr="00B04DEB" w:rsidRDefault="00A1692B" w:rsidP="00E238B1">
      <w:pPr>
        <w:spacing w:before="240" w:after="240"/>
        <w:jc w:val="both"/>
      </w:pPr>
      <w:r w:rsidRPr="00B04DEB">
        <w:t xml:space="preserve">Attēls nr. </w:t>
      </w:r>
      <w:r w:rsidR="005E463A">
        <w:t>9</w:t>
      </w:r>
      <w:r w:rsidRPr="00B04DEB">
        <w:t xml:space="preserve"> ir vizuāla reprezentācija </w:t>
      </w:r>
      <w:r w:rsidR="005E463A">
        <w:t>izveidotā k</w:t>
      </w:r>
      <w:r w:rsidRPr="00B04DEB">
        <w:t>limata riska indeksa gada novirzēm, kas aprēķināts, ar z-vērtībām normalizējot piecus galvenos meteoroloģiskos rādītājus un apvienojot tos vienotā kompozītā rādītājā. Indeksā iekļautie elementi ir sala dienu skaits, maksimālais brāzmu ātrums, stipru nokrišņu dienu skaits, nokrišņu intensitātes indekss un karstuma viļņu dienu skaits. Šie rādītāji kopā atspoguļo būtiskākos klimatiskos stresorus, kas potenciāli ietekmē infrastruktūru un vidi un tiek bieži izmantoti, lai izvērtētu potenciālo klimata risku specifiskā nozarē.</w:t>
      </w:r>
      <w:r w:rsidRPr="00B04DEB">
        <w:rPr>
          <w:vertAlign w:val="superscript"/>
        </w:rPr>
        <w:footnoteReference w:id="156"/>
      </w:r>
      <w:r w:rsidRPr="00B04DEB">
        <w:t xml:space="preserve"> Indekss ir normalizēts 2014.-2024.</w:t>
      </w:r>
      <w:r w:rsidR="000E142F">
        <w:t> </w:t>
      </w:r>
      <w:r w:rsidRPr="00B04DEB">
        <w:t>gada periodam, lai tas svārstītos no 0 (mazākā novirze no 10 gadu vidējās vērtības) līdz 1 (lielākā novirze). Indekss raksturo klimatisko galējību mainīgumu laika gaitā un kalpo kā rādītājs, lai identificētu gadus ar relatīvi augstāku vai zemāku klimata izraisītu slodzi uz transporta infrastruktūru.</w:t>
      </w:r>
    </w:p>
    <w:p w14:paraId="05D03354" w14:textId="77777777" w:rsidR="00A1692B" w:rsidRPr="00B04DEB" w:rsidRDefault="00A1692B" w:rsidP="00E238B1">
      <w:pPr>
        <w:spacing w:before="240" w:after="240"/>
        <w:jc w:val="both"/>
      </w:pPr>
      <w:r w:rsidRPr="00B04DEB">
        <w:t>Klimata riska indeksa izmantošana kā salīdzinošs rādītājs ir noderīgs starpnozaru analīzes rīks, īpaši gadījumos, kad dažādi datu kopumi jāanalizē pret vienotu klimatisko fonu. Z-vērtību pielietošana ļauj standartizēt dažāda mēroga un mērvienību mainīgos (piemēram, dienu skaitu un temperatūru).</w:t>
      </w:r>
      <w:r w:rsidRPr="00B04DEB">
        <w:rPr>
          <w:vertAlign w:val="superscript"/>
        </w:rPr>
        <w:footnoteReference w:id="157"/>
      </w:r>
      <w:r w:rsidRPr="00B04DEB">
        <w:t xml:space="preserve"> Tomēr jāņem vērā vairāki būtiski ierobežojumi:</w:t>
      </w:r>
    </w:p>
    <w:p w14:paraId="1F4DDC88" w14:textId="77F1B94F" w:rsidR="00A1692B" w:rsidRPr="00B04DEB" w:rsidRDefault="00A1692B" w:rsidP="00427DA2">
      <w:pPr>
        <w:numPr>
          <w:ilvl w:val="0"/>
          <w:numId w:val="29"/>
        </w:numPr>
        <w:tabs>
          <w:tab w:val="clear" w:pos="340"/>
          <w:tab w:val="num" w:pos="709"/>
          <w:tab w:val="num" w:pos="2104"/>
        </w:tabs>
        <w:spacing w:before="240" w:after="240"/>
        <w:ind w:left="426" w:hanging="426"/>
        <w:jc w:val="both"/>
      </w:pPr>
      <w:r w:rsidRPr="00D60F7C">
        <w:rPr>
          <w:b/>
        </w:rPr>
        <w:t>Periods.</w:t>
      </w:r>
      <w:r w:rsidRPr="00B04DEB">
        <w:t xml:space="preserve"> Analīze balstās tikai uz desmit gadu klimata datiem, kas klimatoloģijā ir salīdzinoši īss periods un var nepilnīgi atspoguļot ilgtermiņa tendences vai mainīgumu. </w:t>
      </w:r>
      <w:r w:rsidR="00D72AB9">
        <w:t>Pētnieki</w:t>
      </w:r>
      <w:r w:rsidRPr="00B04DEB">
        <w:t>,</w:t>
      </w:r>
      <w:r w:rsidR="00D72AB9">
        <w:rPr>
          <w:rStyle w:val="FootnoteReference"/>
        </w:rPr>
        <w:footnoteReference w:id="158"/>
      </w:r>
      <w:r w:rsidRPr="00B04DEB">
        <w:t xml:space="preserve"> kuri jau vairākus gadus veic šāda veida indeksa </w:t>
      </w:r>
      <w:r w:rsidR="00D72AB9">
        <w:t>izpēti,</w:t>
      </w:r>
      <w:r w:rsidRPr="00B04DEB">
        <w:t xml:space="preserve"> </w:t>
      </w:r>
      <w:r w:rsidRPr="00B04DEB">
        <w:lastRenderedPageBreak/>
        <w:t>norāda uz vismaz 30 gadu laika posma datu izmantošanu, lai varētu veikt uzticamu analīzi.</w:t>
      </w:r>
      <w:r w:rsidRPr="00B04DEB">
        <w:rPr>
          <w:vertAlign w:val="superscript"/>
        </w:rPr>
        <w:footnoteReference w:id="159"/>
      </w:r>
    </w:p>
    <w:p w14:paraId="09121E08" w14:textId="77777777" w:rsidR="00A1692B" w:rsidRPr="00B04DEB" w:rsidRDefault="00A1692B" w:rsidP="00427DA2">
      <w:pPr>
        <w:numPr>
          <w:ilvl w:val="0"/>
          <w:numId w:val="29"/>
        </w:numPr>
        <w:tabs>
          <w:tab w:val="clear" w:pos="340"/>
          <w:tab w:val="num" w:pos="426"/>
          <w:tab w:val="num" w:pos="709"/>
          <w:tab w:val="num" w:pos="2104"/>
        </w:tabs>
        <w:spacing w:before="240" w:after="240"/>
        <w:ind w:left="426" w:hanging="426"/>
        <w:jc w:val="both"/>
      </w:pPr>
      <w:r w:rsidRPr="00FF033F">
        <w:rPr>
          <w:b/>
        </w:rPr>
        <w:t>Papildus rādītāji.</w:t>
      </w:r>
      <w:r w:rsidRPr="00B04DEB">
        <w:t xml:space="preserve"> Indeksā vēl nav iekļauti vairāki būtiski riska faktori, piemēram, ekstrēmi klimata notikumi īsā laikā, vēja stiprums, augsnes mitrums, sasaluma-atkušņa cikliskums vai sekundārie riski, piemēram, erozija.</w:t>
      </w:r>
      <w:r w:rsidRPr="00B04DEB">
        <w:rPr>
          <w:vertAlign w:val="superscript"/>
        </w:rPr>
        <w:footnoteReference w:id="160"/>
      </w:r>
    </w:p>
    <w:p w14:paraId="1716DD78" w14:textId="77777777" w:rsidR="00A1692B" w:rsidRPr="00B04DEB" w:rsidRDefault="00A1692B" w:rsidP="00427DA2">
      <w:pPr>
        <w:numPr>
          <w:ilvl w:val="0"/>
          <w:numId w:val="29"/>
        </w:numPr>
        <w:tabs>
          <w:tab w:val="clear" w:pos="340"/>
          <w:tab w:val="num" w:pos="426"/>
          <w:tab w:val="num" w:pos="709"/>
          <w:tab w:val="num" w:pos="2104"/>
        </w:tabs>
        <w:spacing w:before="240" w:after="240"/>
        <w:ind w:left="426" w:hanging="426"/>
        <w:jc w:val="both"/>
      </w:pPr>
      <w:r w:rsidRPr="00FF033F">
        <w:rPr>
          <w:b/>
        </w:rPr>
        <w:t>Nobīdes efekti.</w:t>
      </w:r>
      <w:r w:rsidRPr="00B04DEB">
        <w:t xml:space="preserve"> Postījumu izmaksas var notikt ar mēnešu vai pat gadu aizkavēšanos, kas mazina korelācijas precizitāti. Papildus tam ņemami vērā arī pakāpeniskas (</w:t>
      </w:r>
      <w:r w:rsidRPr="00B04DEB">
        <w:rPr>
          <w:i/>
          <w:iCs/>
        </w:rPr>
        <w:t>slow-onset</w:t>
      </w:r>
      <w:r w:rsidRPr="00B04DEB">
        <w:t xml:space="preserve">) klimata pārmaiņu ietekmes radītie bojājumi. </w:t>
      </w:r>
    </w:p>
    <w:p w14:paraId="633AFFC9" w14:textId="77777777" w:rsidR="00A1692B" w:rsidRPr="00B04DEB" w:rsidRDefault="00A1692B" w:rsidP="00427DA2">
      <w:pPr>
        <w:numPr>
          <w:ilvl w:val="0"/>
          <w:numId w:val="29"/>
        </w:numPr>
        <w:tabs>
          <w:tab w:val="clear" w:pos="340"/>
          <w:tab w:val="num" w:pos="426"/>
          <w:tab w:val="num" w:pos="709"/>
          <w:tab w:val="num" w:pos="2104"/>
        </w:tabs>
        <w:spacing w:before="240" w:after="240"/>
        <w:ind w:left="426" w:hanging="426"/>
        <w:jc w:val="both"/>
      </w:pPr>
      <w:r w:rsidRPr="00FF033F">
        <w:rPr>
          <w:b/>
        </w:rPr>
        <w:t>Netieša saistība</w:t>
      </w:r>
      <w:r w:rsidRPr="00B04DEB">
        <w:t>. Zaudējumu apjomu var ietekmēt arī laika gaitā mainītas tehnoloģijas vai risinājumi risku samazināšanai, kā arī citi faktori.</w:t>
      </w:r>
    </w:p>
    <w:p w14:paraId="6973AEE3" w14:textId="77777777" w:rsidR="00A1692B" w:rsidRPr="00B04DEB" w:rsidRDefault="00A1692B" w:rsidP="002E45F3">
      <w:pPr>
        <w:pStyle w:val="BodyText"/>
      </w:pPr>
      <w:r w:rsidRPr="00B04DEB">
        <w:t>Neraugoties uz šiem ierobežojumiem, šāda veida klimata riska indeksa modelēšana sniedz vērtīgu sākumpunktu klimata mainīguma kvantificēšanai un var kalpot kā instruments infrastruktūras plānošanai, kompensāciju politikas veidošanai un noturības analīzei</w:t>
      </w:r>
      <w:r w:rsidRPr="00B04DEB">
        <w:rPr>
          <w:vertAlign w:val="superscript"/>
        </w:rPr>
        <w:t>.</w:t>
      </w:r>
      <w:r w:rsidRPr="00B04DEB">
        <w:rPr>
          <w:vertAlign w:val="superscript"/>
        </w:rPr>
        <w:footnoteReference w:id="161"/>
      </w:r>
      <w:r w:rsidRPr="00B04DEB">
        <w:t xml:space="preserve"> Indeksa turpmāka uzlabošana un ietverto datu apjomu palielināšana, piemēram, ar augsnes mitruma izmaiņām, ūdens līmeņa izmaiņu biežumu, un citiem rādītājiem, pakāpeniski uzlabos tā analītisko pielietojamību.</w:t>
      </w:r>
    </w:p>
    <w:p w14:paraId="160937BF" w14:textId="77777777" w:rsidR="00A1692B" w:rsidRPr="00B04DEB" w:rsidRDefault="00A1692B" w:rsidP="002E45F3">
      <w:pPr>
        <w:pStyle w:val="BodyText"/>
      </w:pPr>
      <w:r w:rsidRPr="00B04DEB">
        <w:t>Izveidoto riska indeksu ir potenciāls izmantot tālākai analīzei situācijā, kur būtu pieejami izvērsti dati par dabas stihiju radītajiem zaudējumiem visās transporta infrastruktūras jomās. Tālākai analīzei iespējams izmantot Pīrsona korelāciju (</w:t>
      </w:r>
      <w:r w:rsidRPr="00B04DEB">
        <w:rPr>
          <w:i/>
        </w:rPr>
        <w:t>Pearson Correlation</w:t>
      </w:r>
      <w:r w:rsidRPr="00B04DEB">
        <w:t>) – šī statistikas metode varētu būt lietderīga, lai salīdzinātu klimata riska indeksu ar transporta infrastruktūras apakšnozarēs fiksētajiem zaudējumiem.</w:t>
      </w:r>
    </w:p>
    <w:p w14:paraId="5881C12E" w14:textId="77777777" w:rsidR="00A1692B" w:rsidRPr="00B04DEB" w:rsidRDefault="00A1692B" w:rsidP="00FA2362">
      <w:pPr>
        <w:pStyle w:val="Heading2"/>
      </w:pPr>
      <w:bookmarkStart w:id="116" w:name="_Toc197529407"/>
      <w:bookmarkStart w:id="117" w:name="_Toc200986561"/>
      <w:r w:rsidRPr="00B04DEB">
        <w:t>Riski transporta infrastruktūras jomā Latvijā</w:t>
      </w:r>
      <w:bookmarkEnd w:id="116"/>
      <w:bookmarkEnd w:id="117"/>
    </w:p>
    <w:p w14:paraId="04DCF1A8" w14:textId="77777777" w:rsidR="00A1692B" w:rsidRPr="00B04DEB" w:rsidRDefault="00A1692B" w:rsidP="00147DE3">
      <w:pPr>
        <w:pStyle w:val="Heading2"/>
      </w:pPr>
      <w:bookmarkStart w:id="118" w:name="_Toc197529408"/>
      <w:bookmarkStart w:id="119" w:name="_Toc200986562"/>
      <w:r w:rsidRPr="00B04DEB">
        <w:t>Risku analīzē un novērtēšanā izmantoto metožu apraksts</w:t>
      </w:r>
      <w:bookmarkEnd w:id="118"/>
      <w:bookmarkEnd w:id="119"/>
    </w:p>
    <w:p w14:paraId="2B2F7BBF" w14:textId="503E5EF2" w:rsidR="00A1692B" w:rsidRPr="00B04DEB" w:rsidRDefault="00A1692B" w:rsidP="00CD15AD">
      <w:pPr>
        <w:spacing w:before="240" w:after="240"/>
        <w:jc w:val="both"/>
        <w:rPr>
          <w:rFonts w:ascii="Arial" w:hAnsi="Arial" w:cs="Arial"/>
        </w:rPr>
      </w:pPr>
      <w:r w:rsidRPr="00B04DEB">
        <w:rPr>
          <w:rFonts w:ascii="Arial" w:hAnsi="Arial" w:cs="Arial"/>
          <w:bCs/>
        </w:rPr>
        <w:t>IPCC sestajā novērtējuma ziņojumā</w:t>
      </w:r>
      <w:r w:rsidRPr="00B04DEB">
        <w:rPr>
          <w:rFonts w:ascii="Arial" w:hAnsi="Arial" w:cs="Arial"/>
          <w:b/>
        </w:rPr>
        <w:t xml:space="preserve"> </w:t>
      </w:r>
      <w:r w:rsidRPr="00CD15AD">
        <w:rPr>
          <w:rFonts w:ascii="Arial" w:hAnsi="Arial" w:cs="Arial"/>
          <w:b/>
        </w:rPr>
        <w:t>risks tiek definēts kā negatīvu seku potenciāls cilvēkiem vai ekosistēmām, atzīstot ar šādām sistēmām saistīto vērtību un mērķu daudzveidību</w:t>
      </w:r>
      <w:r w:rsidRPr="00B04DEB">
        <w:rPr>
          <w:rFonts w:ascii="Arial" w:hAnsi="Arial" w:cs="Arial"/>
          <w:vertAlign w:val="superscript"/>
        </w:rPr>
        <w:footnoteReference w:id="162"/>
      </w:r>
      <w:r w:rsidRPr="00B04DEB">
        <w:rPr>
          <w:rFonts w:ascii="Arial" w:hAnsi="Arial" w:cs="Arial"/>
          <w:bCs/>
        </w:rPr>
        <w:t>, kas ie</w:t>
      </w:r>
      <w:r w:rsidRPr="00B04DEB">
        <w:rPr>
          <w:rFonts w:ascii="Arial" w:hAnsi="Arial" w:cs="Arial"/>
        </w:rPr>
        <w:t>zīmē divus būtiskus aspektus, kuru mijiedarbība veido riska līmeni: iestāšanās potenciālu jeb varbūtību, kā arī ietekmes jeb seku būtiskumu.</w:t>
      </w:r>
    </w:p>
    <w:p w14:paraId="57AB0D53" w14:textId="77777777" w:rsidR="00A1692B" w:rsidRPr="00B04DEB" w:rsidRDefault="00A1692B" w:rsidP="00CD15AD">
      <w:pPr>
        <w:spacing w:before="240" w:after="240"/>
        <w:jc w:val="both"/>
        <w:rPr>
          <w:rFonts w:ascii="Arial" w:hAnsi="Arial" w:cs="Arial"/>
        </w:rPr>
      </w:pPr>
      <w:r w:rsidRPr="00B04DEB">
        <w:rPr>
          <w:rFonts w:ascii="Arial" w:hAnsi="Arial" w:cs="Arial"/>
        </w:rPr>
        <w:lastRenderedPageBreak/>
        <w:t>Analizējot klimata pārmaiņu un vides riskus, Eiropas Centrālā banka (ECB) definējusi divas galvenās kategorijas: fiziskos riskus un pārejas riskus.</w:t>
      </w:r>
      <w:r w:rsidRPr="00B04DEB">
        <w:rPr>
          <w:rFonts w:ascii="Arial" w:hAnsi="Arial" w:cs="Arial"/>
          <w:vertAlign w:val="superscript"/>
        </w:rPr>
        <w:footnoteReference w:id="163"/>
      </w:r>
      <w:r w:rsidRPr="00B04DEB">
        <w:rPr>
          <w:rFonts w:ascii="Arial" w:hAnsi="Arial" w:cs="Arial"/>
        </w:rPr>
        <w:t xml:space="preserve"> Ar pārejas riskiem saprotami finansiāli zaudējumi, kas var tieši vai netieši rasties saistībā ar pielāgošanās procesu, pārejot uz zemu oglekļa emisiju un ekoloģiski ilgtspējīgu ekonomiku, un pārejas riski var izrietēt no straujas klimata un vides politikas pieņemšanas, tehnoloģiskā progresa un citiem aspektiem. Tikmēr šī pētījuma kontekstā galvenā uzmanība pievērsta fiziskiem riskiem, kas var tikt detalizētāk skatīti kā akūti un hroniski riski. Akūtus riskus rada ārkārtēji notikumi, tostarp ārkārtas laikapstākļi, plūdi, vētras, sausums. Tikmēr hronisku risku pamatā ir pakāpeniskas pārmaiņas, piemēram, temperatūras paaugstināšanās vai jūras līmeņa celšanās.</w:t>
      </w:r>
    </w:p>
    <w:p w14:paraId="582B192B" w14:textId="7175B81B" w:rsidR="00A1692B" w:rsidRPr="00B04DEB" w:rsidRDefault="00A1692B" w:rsidP="00B66E16">
      <w:pPr>
        <w:spacing w:before="240" w:after="240"/>
        <w:jc w:val="both"/>
      </w:pPr>
      <w:r w:rsidRPr="00B04DEB">
        <w:t>Efektīva risku identificēšana, analīze un novērtēšana prasa sistemātisku pieeju, tāpēc izmantotas gan kvantitatīvas, gan kvalitatīvas metodes, un risku novērtējums īstenots šādi</w:t>
      </w:r>
      <w:r w:rsidR="00031E0C">
        <w:t>.</w:t>
      </w:r>
    </w:p>
    <w:p w14:paraId="087175AB" w14:textId="4B1EAAC2" w:rsidR="00A1692B" w:rsidRPr="00B04DEB" w:rsidRDefault="009C0AE4" w:rsidP="00427DA2">
      <w:pPr>
        <w:numPr>
          <w:ilvl w:val="0"/>
          <w:numId w:val="26"/>
        </w:numPr>
        <w:tabs>
          <w:tab w:val="clear" w:pos="340"/>
          <w:tab w:val="num" w:pos="-227"/>
          <w:tab w:val="num" w:pos="2104"/>
        </w:tabs>
        <w:spacing w:before="240" w:after="240"/>
        <w:jc w:val="both"/>
      </w:pPr>
      <w:r>
        <w:t>Sākotnēji</w:t>
      </w:r>
      <w:r w:rsidR="00A1692B" w:rsidRPr="00B04DEB">
        <w:t xml:space="preserve"> identificēta virkne ievainojamību visiem transporta infrastruktūras veidiem – ceļiem, autoceļiem un ielām, sliežu ceļiem, lidostu skrejceļiem un lidlaukiem, ostām un jūrniecības infrastruktūrai, kā arī citām hidrobūvēm. Transporta infrastruktūras jomā tās galvenokārt skar ielas, ceļus un autoceļus, un visbiežāk tās saistāmas ar ekstrēmiem laikapstākļiem, kombinētiem laikapstākļu notikumiem, kā arī plūdiem un nokrišņiem. Pētījuma autoriem izveidojot sākotnējo identificēto risku sarakstu, pielietota ekspertu metode, piesaistot zemākminētos ekspertus, katru savā specializācijas jomā, lai validētu identificētos riskus un novērtētu tos.</w:t>
      </w:r>
    </w:p>
    <w:p w14:paraId="03BBDBF2" w14:textId="064CBB2D" w:rsidR="00A1692B" w:rsidRPr="00B04DEB" w:rsidRDefault="00A1692B" w:rsidP="00A1692B">
      <w:pPr>
        <w:pStyle w:val="Caption"/>
      </w:pPr>
      <w:bookmarkStart w:id="120" w:name="_Toc197532854"/>
      <w:bookmarkStart w:id="121" w:name="_Toc202453555"/>
      <w:r w:rsidRPr="00B04DEB">
        <w:t xml:space="preserve">Tabula nr. </w:t>
      </w:r>
      <w:r w:rsidR="00456F83" w:rsidRPr="00B04DEB">
        <w:fldChar w:fldCharType="begin"/>
      </w:r>
      <w:r w:rsidR="00456F83" w:rsidRPr="00B04DEB">
        <w:instrText xml:space="preserve"> SEQ Tabula \* ARABIC </w:instrText>
      </w:r>
      <w:r w:rsidR="00456F83" w:rsidRPr="00B04DEB">
        <w:fldChar w:fldCharType="separate"/>
      </w:r>
      <w:r w:rsidR="00082691">
        <w:rPr>
          <w:noProof/>
        </w:rPr>
        <w:t>10</w:t>
      </w:r>
      <w:r w:rsidR="00456F83" w:rsidRPr="00B04DEB">
        <w:fldChar w:fldCharType="end"/>
      </w:r>
      <w:r w:rsidRPr="00B04DEB">
        <w:t>. Risku analīzē un novērtēšanā iesaistītie eksperti un to specializācija</w:t>
      </w:r>
      <w:bookmarkEnd w:id="120"/>
      <w:bookmarkEnd w:id="121"/>
    </w:p>
    <w:tbl>
      <w:tblPr>
        <w:tblStyle w:val="KPMGTextTable1"/>
        <w:tblW w:w="0" w:type="auto"/>
        <w:tblLook w:val="04A0" w:firstRow="1" w:lastRow="0" w:firstColumn="1" w:lastColumn="0" w:noHBand="0" w:noVBand="1"/>
      </w:tblPr>
      <w:tblGrid>
        <w:gridCol w:w="522"/>
        <w:gridCol w:w="5148"/>
        <w:gridCol w:w="2835"/>
      </w:tblGrid>
      <w:tr w:rsidR="00A1692B" w:rsidRPr="00B04DEB" w14:paraId="0068E0C6" w14:textId="77777777">
        <w:trPr>
          <w:cnfStyle w:val="100000000000" w:firstRow="1" w:lastRow="0" w:firstColumn="0" w:lastColumn="0" w:oddVBand="0" w:evenVBand="0" w:oddHBand="0" w:evenHBand="0" w:firstRowFirstColumn="0" w:firstRowLastColumn="0" w:lastRowFirstColumn="0" w:lastRowLastColumn="0"/>
          <w:trHeight w:val="257"/>
          <w:tblHeader/>
        </w:trPr>
        <w:tc>
          <w:tcPr>
            <w:cnfStyle w:val="001000000000" w:firstRow="0" w:lastRow="0" w:firstColumn="1" w:lastColumn="0" w:oddVBand="0" w:evenVBand="0" w:oddHBand="0" w:evenHBand="0" w:firstRowFirstColumn="0" w:firstRowLastColumn="0" w:lastRowFirstColumn="0" w:lastRowLastColumn="0"/>
            <w:tcW w:w="522" w:type="dxa"/>
          </w:tcPr>
          <w:p w14:paraId="58F17694" w14:textId="77777777" w:rsidR="00A1692B" w:rsidRPr="00B04DEB" w:rsidRDefault="00A1692B">
            <w:pPr>
              <w:spacing w:after="0"/>
              <w:rPr>
                <w:rFonts w:asciiTheme="minorHAnsi" w:hAnsiTheme="minorHAnsi" w:cstheme="minorHAnsi"/>
                <w:sz w:val="22"/>
              </w:rPr>
            </w:pPr>
            <w:r w:rsidRPr="00B04DEB">
              <w:rPr>
                <w:rFonts w:asciiTheme="minorHAnsi" w:hAnsiTheme="minorHAnsi" w:cstheme="minorHAnsi"/>
                <w:sz w:val="22"/>
              </w:rPr>
              <w:t>Nr.</w:t>
            </w:r>
          </w:p>
        </w:tc>
        <w:tc>
          <w:tcPr>
            <w:tcW w:w="5148" w:type="dxa"/>
            <w:vAlign w:val="center"/>
            <w:hideMark/>
          </w:tcPr>
          <w:p w14:paraId="425EF74A" w14:textId="77777777" w:rsidR="00A1692B" w:rsidRPr="00B04DEB" w:rsidRDefault="00A1692B">
            <w:pPr>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rPr>
            </w:pPr>
            <w:r w:rsidRPr="00B04DEB">
              <w:rPr>
                <w:rFonts w:asciiTheme="minorHAnsi" w:hAnsiTheme="minorHAnsi" w:cstheme="minorHAnsi"/>
                <w:sz w:val="22"/>
              </w:rPr>
              <w:t>Eksperts, pārstāvētā institūcija</w:t>
            </w:r>
          </w:p>
        </w:tc>
        <w:tc>
          <w:tcPr>
            <w:tcW w:w="2835" w:type="dxa"/>
            <w:vAlign w:val="center"/>
            <w:hideMark/>
          </w:tcPr>
          <w:p w14:paraId="50419E75" w14:textId="77777777" w:rsidR="00A1692B" w:rsidRPr="00B04DEB" w:rsidRDefault="00A1692B">
            <w:pPr>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rPr>
            </w:pPr>
            <w:r w:rsidRPr="00B04DEB">
              <w:rPr>
                <w:rFonts w:asciiTheme="minorHAnsi" w:hAnsiTheme="minorHAnsi" w:cstheme="minorHAnsi"/>
                <w:sz w:val="22"/>
              </w:rPr>
              <w:t>Specializācijas jomas</w:t>
            </w:r>
          </w:p>
        </w:tc>
      </w:tr>
      <w:tr w:rsidR="00A1692B" w:rsidRPr="00B04DEB" w14:paraId="08757002" w14:textId="77777777">
        <w:tc>
          <w:tcPr>
            <w:cnfStyle w:val="001000000000" w:firstRow="0" w:lastRow="0" w:firstColumn="1" w:lastColumn="0" w:oddVBand="0" w:evenVBand="0" w:oddHBand="0" w:evenHBand="0" w:firstRowFirstColumn="0" w:firstRowLastColumn="0" w:lastRowFirstColumn="0" w:lastRowLastColumn="0"/>
            <w:tcW w:w="522" w:type="dxa"/>
            <w:vAlign w:val="center"/>
          </w:tcPr>
          <w:p w14:paraId="5283BF7B" w14:textId="77777777" w:rsidR="00A1692B" w:rsidRPr="00B04DEB" w:rsidRDefault="00A1692B">
            <w:pPr>
              <w:spacing w:before="240" w:after="0"/>
              <w:rPr>
                <w:rFonts w:cstheme="minorHAnsi"/>
                <w:sz w:val="22"/>
              </w:rPr>
            </w:pPr>
            <w:r w:rsidRPr="00B04DEB">
              <w:rPr>
                <w:rFonts w:cstheme="minorHAnsi"/>
                <w:sz w:val="22"/>
              </w:rPr>
              <w:t>1.</w:t>
            </w:r>
          </w:p>
        </w:tc>
        <w:tc>
          <w:tcPr>
            <w:tcW w:w="5148" w:type="dxa"/>
            <w:vAlign w:val="center"/>
            <w:hideMark/>
          </w:tcPr>
          <w:p w14:paraId="2355AA54" w14:textId="77777777" w:rsidR="00A1692B" w:rsidRPr="00B04DEB" w:rsidRDefault="00A1692B">
            <w:pPr>
              <w:spacing w:before="0" w:after="0"/>
              <w:cnfStyle w:val="000000000000" w:firstRow="0" w:lastRow="0" w:firstColumn="0" w:lastColumn="0" w:oddVBand="0" w:evenVBand="0" w:oddHBand="0" w:evenHBand="0" w:firstRowFirstColumn="0" w:firstRowLastColumn="0" w:lastRowFirstColumn="0" w:lastRowLastColumn="0"/>
              <w:rPr>
                <w:rFonts w:cstheme="minorHAnsi"/>
                <w:sz w:val="22"/>
              </w:rPr>
            </w:pPr>
            <w:r w:rsidRPr="00B04DEB">
              <w:rPr>
                <w:rFonts w:cstheme="minorHAnsi"/>
                <w:sz w:val="22"/>
              </w:rPr>
              <w:t xml:space="preserve">Asoc. Prof., RTU Būvniecības inženierzinātņu institūts </w:t>
            </w:r>
          </w:p>
        </w:tc>
        <w:tc>
          <w:tcPr>
            <w:tcW w:w="2835" w:type="dxa"/>
            <w:vAlign w:val="center"/>
            <w:hideMark/>
          </w:tcPr>
          <w:p w14:paraId="287415CF" w14:textId="77777777" w:rsidR="00A1692B" w:rsidRPr="00B04DEB" w:rsidRDefault="00A1692B">
            <w:pPr>
              <w:spacing w:before="0" w:after="0"/>
              <w:cnfStyle w:val="000000000000" w:firstRow="0" w:lastRow="0" w:firstColumn="0" w:lastColumn="0" w:oddVBand="0" w:evenVBand="0" w:oddHBand="0" w:evenHBand="0" w:firstRowFirstColumn="0" w:firstRowLastColumn="0" w:lastRowFirstColumn="0" w:lastRowLastColumn="0"/>
              <w:rPr>
                <w:rFonts w:cstheme="minorHAnsi"/>
                <w:sz w:val="22"/>
              </w:rPr>
            </w:pPr>
            <w:r w:rsidRPr="00B04DEB">
              <w:rPr>
                <w:rFonts w:cstheme="minorHAnsi"/>
                <w:bCs/>
                <w:sz w:val="22"/>
              </w:rPr>
              <w:t>Ceļi, autoceļi</w:t>
            </w:r>
          </w:p>
        </w:tc>
      </w:tr>
      <w:tr w:rsidR="00A1692B" w:rsidRPr="00B04DEB" w14:paraId="3A91D3E6" w14:textId="77777777">
        <w:tc>
          <w:tcPr>
            <w:cnfStyle w:val="001000000000" w:firstRow="0" w:lastRow="0" w:firstColumn="1" w:lastColumn="0" w:oddVBand="0" w:evenVBand="0" w:oddHBand="0" w:evenHBand="0" w:firstRowFirstColumn="0" w:firstRowLastColumn="0" w:lastRowFirstColumn="0" w:lastRowLastColumn="0"/>
            <w:tcW w:w="522" w:type="dxa"/>
            <w:vAlign w:val="center"/>
          </w:tcPr>
          <w:p w14:paraId="1C56ACFC" w14:textId="77777777" w:rsidR="00A1692B" w:rsidRPr="00B04DEB" w:rsidRDefault="00A1692B">
            <w:pPr>
              <w:spacing w:before="240" w:after="0"/>
              <w:rPr>
                <w:rFonts w:cstheme="minorHAnsi"/>
                <w:sz w:val="22"/>
              </w:rPr>
            </w:pPr>
            <w:r w:rsidRPr="00B04DEB">
              <w:rPr>
                <w:rFonts w:cstheme="minorHAnsi"/>
                <w:sz w:val="22"/>
              </w:rPr>
              <w:t>2.</w:t>
            </w:r>
          </w:p>
        </w:tc>
        <w:tc>
          <w:tcPr>
            <w:tcW w:w="5148" w:type="dxa"/>
            <w:vAlign w:val="center"/>
            <w:hideMark/>
          </w:tcPr>
          <w:p w14:paraId="4436F220" w14:textId="77777777" w:rsidR="00A1692B" w:rsidRPr="00B04DEB" w:rsidRDefault="00A1692B">
            <w:pPr>
              <w:spacing w:before="0" w:after="0"/>
              <w:cnfStyle w:val="000000000000" w:firstRow="0" w:lastRow="0" w:firstColumn="0" w:lastColumn="0" w:oddVBand="0" w:evenVBand="0" w:oddHBand="0" w:evenHBand="0" w:firstRowFirstColumn="0" w:firstRowLastColumn="0" w:lastRowFirstColumn="0" w:lastRowLastColumn="0"/>
              <w:rPr>
                <w:rFonts w:cstheme="minorHAnsi"/>
                <w:sz w:val="22"/>
              </w:rPr>
            </w:pPr>
            <w:r w:rsidRPr="00B04DEB">
              <w:rPr>
                <w:rFonts w:cstheme="minorHAnsi"/>
                <w:sz w:val="22"/>
              </w:rPr>
              <w:t>Pētnieks, RTU Būvniecības inženierzinātņu institūts</w:t>
            </w:r>
          </w:p>
        </w:tc>
        <w:tc>
          <w:tcPr>
            <w:tcW w:w="2835" w:type="dxa"/>
            <w:vAlign w:val="center"/>
            <w:hideMark/>
          </w:tcPr>
          <w:p w14:paraId="0AF38068" w14:textId="77777777" w:rsidR="00A1692B" w:rsidRPr="00B04DEB" w:rsidRDefault="00A1692B">
            <w:pPr>
              <w:spacing w:before="0" w:after="0"/>
              <w:cnfStyle w:val="000000000000" w:firstRow="0" w:lastRow="0" w:firstColumn="0" w:lastColumn="0" w:oddVBand="0" w:evenVBand="0" w:oddHBand="0" w:evenHBand="0" w:firstRowFirstColumn="0" w:firstRowLastColumn="0" w:lastRowFirstColumn="0" w:lastRowLastColumn="0"/>
              <w:rPr>
                <w:rFonts w:cstheme="minorHAnsi"/>
                <w:sz w:val="22"/>
              </w:rPr>
            </w:pPr>
            <w:r w:rsidRPr="00B04DEB">
              <w:rPr>
                <w:rFonts w:cstheme="minorHAnsi"/>
                <w:bCs/>
                <w:sz w:val="22"/>
              </w:rPr>
              <w:t>Ceļi, autoceļi</w:t>
            </w:r>
          </w:p>
        </w:tc>
      </w:tr>
      <w:tr w:rsidR="00A1692B" w:rsidRPr="00B04DEB" w14:paraId="3FCAA1FA" w14:textId="77777777">
        <w:tc>
          <w:tcPr>
            <w:cnfStyle w:val="001000000000" w:firstRow="0" w:lastRow="0" w:firstColumn="1" w:lastColumn="0" w:oddVBand="0" w:evenVBand="0" w:oddHBand="0" w:evenHBand="0" w:firstRowFirstColumn="0" w:firstRowLastColumn="0" w:lastRowFirstColumn="0" w:lastRowLastColumn="0"/>
            <w:tcW w:w="522" w:type="dxa"/>
            <w:vAlign w:val="center"/>
          </w:tcPr>
          <w:p w14:paraId="077AE84A" w14:textId="77777777" w:rsidR="00A1692B" w:rsidRPr="00B04DEB" w:rsidRDefault="00A1692B">
            <w:pPr>
              <w:spacing w:before="240" w:after="0"/>
              <w:rPr>
                <w:rFonts w:cstheme="minorHAnsi"/>
                <w:sz w:val="22"/>
              </w:rPr>
            </w:pPr>
            <w:r w:rsidRPr="00B04DEB">
              <w:rPr>
                <w:rFonts w:cstheme="minorHAnsi"/>
                <w:sz w:val="22"/>
              </w:rPr>
              <w:t>3.</w:t>
            </w:r>
          </w:p>
        </w:tc>
        <w:tc>
          <w:tcPr>
            <w:tcW w:w="5148" w:type="dxa"/>
            <w:vAlign w:val="center"/>
            <w:hideMark/>
          </w:tcPr>
          <w:p w14:paraId="112E082C" w14:textId="77777777" w:rsidR="00A1692B" w:rsidRPr="00B04DEB" w:rsidRDefault="00A1692B">
            <w:pPr>
              <w:spacing w:before="0" w:after="0"/>
              <w:cnfStyle w:val="000000000000" w:firstRow="0" w:lastRow="0" w:firstColumn="0" w:lastColumn="0" w:oddVBand="0" w:evenVBand="0" w:oddHBand="0" w:evenHBand="0" w:firstRowFirstColumn="0" w:firstRowLastColumn="0" w:lastRowFirstColumn="0" w:lastRowLastColumn="0"/>
              <w:rPr>
                <w:rFonts w:cstheme="minorHAnsi"/>
                <w:sz w:val="22"/>
              </w:rPr>
            </w:pPr>
            <w:r w:rsidRPr="00B04DEB">
              <w:rPr>
                <w:rFonts w:cstheme="minorHAnsi"/>
                <w:sz w:val="22"/>
              </w:rPr>
              <w:t>Tenūrprofesors, RTU Būvniecības inženierzinātņu institūts</w:t>
            </w:r>
          </w:p>
        </w:tc>
        <w:tc>
          <w:tcPr>
            <w:tcW w:w="2835" w:type="dxa"/>
            <w:vAlign w:val="center"/>
            <w:hideMark/>
          </w:tcPr>
          <w:p w14:paraId="2DFC36AF" w14:textId="77777777" w:rsidR="00A1692B" w:rsidRPr="00B04DEB" w:rsidRDefault="00A1692B">
            <w:pPr>
              <w:spacing w:before="0" w:after="0"/>
              <w:cnfStyle w:val="000000000000" w:firstRow="0" w:lastRow="0" w:firstColumn="0" w:lastColumn="0" w:oddVBand="0" w:evenVBand="0" w:oddHBand="0" w:evenHBand="0" w:firstRowFirstColumn="0" w:firstRowLastColumn="0" w:lastRowFirstColumn="0" w:lastRowLastColumn="0"/>
              <w:rPr>
                <w:rFonts w:cstheme="minorHAnsi"/>
                <w:sz w:val="22"/>
              </w:rPr>
            </w:pPr>
            <w:r w:rsidRPr="00B04DEB">
              <w:rPr>
                <w:rFonts w:cstheme="minorHAnsi"/>
                <w:sz w:val="22"/>
              </w:rPr>
              <w:t>Būvniecība un transports, specializācija – ģeotehnika</w:t>
            </w:r>
          </w:p>
        </w:tc>
      </w:tr>
      <w:tr w:rsidR="00A1692B" w:rsidRPr="00B04DEB" w14:paraId="3F037E39" w14:textId="77777777">
        <w:tc>
          <w:tcPr>
            <w:cnfStyle w:val="001000000000" w:firstRow="0" w:lastRow="0" w:firstColumn="1" w:lastColumn="0" w:oddVBand="0" w:evenVBand="0" w:oddHBand="0" w:evenHBand="0" w:firstRowFirstColumn="0" w:firstRowLastColumn="0" w:lastRowFirstColumn="0" w:lastRowLastColumn="0"/>
            <w:tcW w:w="522" w:type="dxa"/>
            <w:vAlign w:val="center"/>
          </w:tcPr>
          <w:p w14:paraId="5BB4DBD2" w14:textId="77777777" w:rsidR="00A1692B" w:rsidRPr="00B04DEB" w:rsidRDefault="00A1692B">
            <w:pPr>
              <w:spacing w:before="240" w:after="0"/>
              <w:rPr>
                <w:rFonts w:cstheme="minorHAnsi"/>
                <w:sz w:val="22"/>
              </w:rPr>
            </w:pPr>
            <w:r w:rsidRPr="00B04DEB">
              <w:rPr>
                <w:rFonts w:cstheme="minorHAnsi"/>
                <w:sz w:val="22"/>
              </w:rPr>
              <w:t>4.</w:t>
            </w:r>
          </w:p>
        </w:tc>
        <w:tc>
          <w:tcPr>
            <w:tcW w:w="5148" w:type="dxa"/>
            <w:vAlign w:val="center"/>
          </w:tcPr>
          <w:p w14:paraId="4461E5A0" w14:textId="77777777" w:rsidR="00A1692B" w:rsidRPr="00B04DEB" w:rsidRDefault="00A1692B">
            <w:pPr>
              <w:spacing w:before="0" w:after="0"/>
              <w:cnfStyle w:val="000000000000" w:firstRow="0" w:lastRow="0" w:firstColumn="0" w:lastColumn="0" w:oddVBand="0" w:evenVBand="0" w:oddHBand="0" w:evenHBand="0" w:firstRowFirstColumn="0" w:firstRowLastColumn="0" w:lastRowFirstColumn="0" w:lastRowLastColumn="0"/>
              <w:rPr>
                <w:rFonts w:cstheme="minorHAnsi"/>
                <w:sz w:val="22"/>
              </w:rPr>
            </w:pPr>
            <w:r w:rsidRPr="00B04DEB">
              <w:rPr>
                <w:rFonts w:cstheme="minorHAnsi"/>
                <w:sz w:val="22"/>
              </w:rPr>
              <w:t>Pētnieks, RTU Būvniecības un mašīnzinību fakultāte</w:t>
            </w:r>
          </w:p>
        </w:tc>
        <w:tc>
          <w:tcPr>
            <w:tcW w:w="2835" w:type="dxa"/>
            <w:vAlign w:val="center"/>
          </w:tcPr>
          <w:p w14:paraId="7AB2F8E6" w14:textId="77777777" w:rsidR="00A1692B" w:rsidRPr="00B04DEB" w:rsidRDefault="00A1692B">
            <w:pPr>
              <w:spacing w:before="0" w:after="0"/>
              <w:cnfStyle w:val="000000000000" w:firstRow="0" w:lastRow="0" w:firstColumn="0" w:lastColumn="0" w:oddVBand="0" w:evenVBand="0" w:oddHBand="0" w:evenHBand="0" w:firstRowFirstColumn="0" w:firstRowLastColumn="0" w:lastRowFirstColumn="0" w:lastRowLastColumn="0"/>
              <w:rPr>
                <w:rFonts w:cstheme="minorHAnsi"/>
                <w:sz w:val="22"/>
              </w:rPr>
            </w:pPr>
            <w:r w:rsidRPr="00B04DEB">
              <w:rPr>
                <w:rFonts w:cstheme="minorHAnsi"/>
                <w:sz w:val="22"/>
              </w:rPr>
              <w:t>Tiltu būvinženieris</w:t>
            </w:r>
          </w:p>
        </w:tc>
      </w:tr>
      <w:tr w:rsidR="00A1692B" w:rsidRPr="00B04DEB" w14:paraId="7E9B2DEF" w14:textId="77777777">
        <w:tc>
          <w:tcPr>
            <w:cnfStyle w:val="001000000000" w:firstRow="0" w:lastRow="0" w:firstColumn="1" w:lastColumn="0" w:oddVBand="0" w:evenVBand="0" w:oddHBand="0" w:evenHBand="0" w:firstRowFirstColumn="0" w:firstRowLastColumn="0" w:lastRowFirstColumn="0" w:lastRowLastColumn="0"/>
            <w:tcW w:w="522" w:type="dxa"/>
            <w:vAlign w:val="center"/>
          </w:tcPr>
          <w:p w14:paraId="040E357D" w14:textId="77777777" w:rsidR="00A1692B" w:rsidRPr="00B04DEB" w:rsidRDefault="00A1692B">
            <w:pPr>
              <w:spacing w:before="240" w:after="0"/>
              <w:rPr>
                <w:rFonts w:cstheme="minorHAnsi"/>
                <w:sz w:val="22"/>
              </w:rPr>
            </w:pPr>
            <w:r w:rsidRPr="00B04DEB">
              <w:rPr>
                <w:rFonts w:cstheme="minorHAnsi"/>
                <w:sz w:val="22"/>
              </w:rPr>
              <w:t>5.</w:t>
            </w:r>
          </w:p>
        </w:tc>
        <w:tc>
          <w:tcPr>
            <w:tcW w:w="5148" w:type="dxa"/>
            <w:vAlign w:val="center"/>
          </w:tcPr>
          <w:p w14:paraId="3026BBA7" w14:textId="77777777" w:rsidR="00A1692B" w:rsidRPr="00B04DEB" w:rsidRDefault="00A1692B">
            <w:pPr>
              <w:spacing w:before="0" w:after="0"/>
              <w:cnfStyle w:val="000000000000" w:firstRow="0" w:lastRow="0" w:firstColumn="0" w:lastColumn="0" w:oddVBand="0" w:evenVBand="0" w:oddHBand="0" w:evenHBand="0" w:firstRowFirstColumn="0" w:firstRowLastColumn="0" w:lastRowFirstColumn="0" w:lastRowLastColumn="0"/>
              <w:rPr>
                <w:rFonts w:cstheme="minorHAnsi"/>
                <w:sz w:val="22"/>
              </w:rPr>
            </w:pPr>
            <w:r w:rsidRPr="00B04DEB">
              <w:rPr>
                <w:rFonts w:cstheme="minorHAnsi"/>
                <w:sz w:val="22"/>
              </w:rPr>
              <w:t xml:space="preserve">VAS “Starptautiskā lidosta “Rīga”” pārstāvji </w:t>
            </w:r>
          </w:p>
        </w:tc>
        <w:tc>
          <w:tcPr>
            <w:tcW w:w="2835" w:type="dxa"/>
            <w:vAlign w:val="center"/>
          </w:tcPr>
          <w:p w14:paraId="58F9B4D5" w14:textId="77777777" w:rsidR="00A1692B" w:rsidRPr="00B04DEB" w:rsidRDefault="00A1692B">
            <w:pPr>
              <w:cnfStyle w:val="000000000000" w:firstRow="0" w:lastRow="0" w:firstColumn="0" w:lastColumn="0" w:oddVBand="0" w:evenVBand="0" w:oddHBand="0" w:evenHBand="0" w:firstRowFirstColumn="0" w:firstRowLastColumn="0" w:lastRowFirstColumn="0" w:lastRowLastColumn="0"/>
              <w:rPr>
                <w:rFonts w:cstheme="minorHAnsi"/>
                <w:sz w:val="22"/>
              </w:rPr>
            </w:pPr>
            <w:r w:rsidRPr="00B04DEB">
              <w:rPr>
                <w:rFonts w:cstheme="minorHAnsi"/>
                <w:sz w:val="22"/>
              </w:rPr>
              <w:t>Attīstība, infrastruktūras uzturēšana, drošība, kvalitāte, ilgtspēja</w:t>
            </w:r>
          </w:p>
        </w:tc>
      </w:tr>
      <w:tr w:rsidR="00A1692B" w:rsidRPr="00B04DEB" w14:paraId="7D71E78D" w14:textId="77777777">
        <w:tc>
          <w:tcPr>
            <w:cnfStyle w:val="001000000000" w:firstRow="0" w:lastRow="0" w:firstColumn="1" w:lastColumn="0" w:oddVBand="0" w:evenVBand="0" w:oddHBand="0" w:evenHBand="0" w:firstRowFirstColumn="0" w:firstRowLastColumn="0" w:lastRowFirstColumn="0" w:lastRowLastColumn="0"/>
            <w:tcW w:w="522" w:type="dxa"/>
            <w:vAlign w:val="center"/>
          </w:tcPr>
          <w:p w14:paraId="223E32DF" w14:textId="77777777" w:rsidR="00A1692B" w:rsidRPr="00B04DEB" w:rsidRDefault="00A1692B">
            <w:pPr>
              <w:spacing w:before="240" w:after="0"/>
              <w:rPr>
                <w:rFonts w:cstheme="minorHAnsi"/>
                <w:sz w:val="22"/>
              </w:rPr>
            </w:pPr>
            <w:r w:rsidRPr="00B04DEB">
              <w:rPr>
                <w:rFonts w:cstheme="minorHAnsi"/>
                <w:sz w:val="22"/>
              </w:rPr>
              <w:t>6.</w:t>
            </w:r>
          </w:p>
        </w:tc>
        <w:tc>
          <w:tcPr>
            <w:tcW w:w="5148" w:type="dxa"/>
            <w:vAlign w:val="center"/>
            <w:hideMark/>
          </w:tcPr>
          <w:p w14:paraId="47325107" w14:textId="77777777" w:rsidR="00A1692B" w:rsidRPr="00B04DEB" w:rsidRDefault="00A1692B">
            <w:pPr>
              <w:spacing w:before="0" w:after="0"/>
              <w:cnfStyle w:val="000000000000" w:firstRow="0" w:lastRow="0" w:firstColumn="0" w:lastColumn="0" w:oddVBand="0" w:evenVBand="0" w:oddHBand="0" w:evenHBand="0" w:firstRowFirstColumn="0" w:firstRowLastColumn="0" w:lastRowFirstColumn="0" w:lastRowLastColumn="0"/>
              <w:rPr>
                <w:rFonts w:cstheme="minorHAnsi"/>
                <w:sz w:val="22"/>
              </w:rPr>
            </w:pPr>
            <w:r w:rsidRPr="00B04DEB">
              <w:rPr>
                <w:rFonts w:cstheme="minorHAnsi"/>
                <w:sz w:val="22"/>
              </w:rPr>
              <w:t xml:space="preserve">VAS “Latvijas gaisa satiksme”: tehniskais direktors, ilgtspējas vadītāja </w:t>
            </w:r>
          </w:p>
        </w:tc>
        <w:tc>
          <w:tcPr>
            <w:tcW w:w="2835" w:type="dxa"/>
            <w:vAlign w:val="center"/>
            <w:hideMark/>
          </w:tcPr>
          <w:p w14:paraId="705B6656" w14:textId="77777777" w:rsidR="00A1692B" w:rsidRPr="00B04DEB" w:rsidRDefault="00A1692B">
            <w:pPr>
              <w:spacing w:before="0" w:after="0"/>
              <w:cnfStyle w:val="000000000000" w:firstRow="0" w:lastRow="0" w:firstColumn="0" w:lastColumn="0" w:oddVBand="0" w:evenVBand="0" w:oddHBand="0" w:evenHBand="0" w:firstRowFirstColumn="0" w:firstRowLastColumn="0" w:lastRowFirstColumn="0" w:lastRowLastColumn="0"/>
              <w:rPr>
                <w:rFonts w:cstheme="minorHAnsi"/>
                <w:sz w:val="22"/>
              </w:rPr>
            </w:pPr>
            <w:r w:rsidRPr="00B04DEB">
              <w:rPr>
                <w:rFonts w:cstheme="minorHAnsi"/>
                <w:sz w:val="22"/>
              </w:rPr>
              <w:t>Infrastruktūra, riski, ilgtspēja</w:t>
            </w:r>
          </w:p>
        </w:tc>
      </w:tr>
      <w:tr w:rsidR="00A1692B" w:rsidRPr="00B04DEB" w14:paraId="0062F84F" w14:textId="77777777">
        <w:tc>
          <w:tcPr>
            <w:cnfStyle w:val="001000000000" w:firstRow="0" w:lastRow="0" w:firstColumn="1" w:lastColumn="0" w:oddVBand="0" w:evenVBand="0" w:oddHBand="0" w:evenHBand="0" w:firstRowFirstColumn="0" w:firstRowLastColumn="0" w:lastRowFirstColumn="0" w:lastRowLastColumn="0"/>
            <w:tcW w:w="522" w:type="dxa"/>
            <w:vAlign w:val="center"/>
          </w:tcPr>
          <w:p w14:paraId="15CD053C" w14:textId="77777777" w:rsidR="00A1692B" w:rsidRPr="00B04DEB" w:rsidRDefault="00A1692B">
            <w:pPr>
              <w:spacing w:before="240" w:after="0"/>
              <w:rPr>
                <w:rFonts w:cstheme="minorHAnsi"/>
                <w:sz w:val="22"/>
              </w:rPr>
            </w:pPr>
            <w:r w:rsidRPr="00B04DEB">
              <w:rPr>
                <w:rFonts w:cstheme="minorHAnsi"/>
                <w:sz w:val="22"/>
              </w:rPr>
              <w:t>7.</w:t>
            </w:r>
          </w:p>
        </w:tc>
        <w:tc>
          <w:tcPr>
            <w:tcW w:w="5148" w:type="dxa"/>
            <w:vAlign w:val="center"/>
          </w:tcPr>
          <w:p w14:paraId="754E8FC2" w14:textId="77777777" w:rsidR="00A1692B" w:rsidRPr="00B04DEB" w:rsidRDefault="00A1692B">
            <w:pPr>
              <w:spacing w:before="0" w:after="0"/>
              <w:cnfStyle w:val="000000000000" w:firstRow="0" w:lastRow="0" w:firstColumn="0" w:lastColumn="0" w:oddVBand="0" w:evenVBand="0" w:oddHBand="0" w:evenHBand="0" w:firstRowFirstColumn="0" w:firstRowLastColumn="0" w:lastRowFirstColumn="0" w:lastRowLastColumn="0"/>
              <w:rPr>
                <w:rFonts w:cstheme="minorHAnsi"/>
                <w:sz w:val="22"/>
              </w:rPr>
            </w:pPr>
            <w:r w:rsidRPr="00B04DEB">
              <w:rPr>
                <w:rFonts w:cstheme="minorHAnsi"/>
                <w:sz w:val="22"/>
              </w:rPr>
              <w:t xml:space="preserve">Rīgas Brīvostas pārvalde: Vides un inženiertehniskā departamenta direktore, pārvaldnieka palīgs; Liepājas Speciālā </w:t>
            </w:r>
            <w:r w:rsidRPr="00B04DEB">
              <w:rPr>
                <w:rFonts w:cstheme="minorHAnsi"/>
                <w:sz w:val="22"/>
              </w:rPr>
              <w:lastRenderedPageBreak/>
              <w:t>ekonomiskā zona, Ostas infrastruktūras projektu daļas vadītājs</w:t>
            </w:r>
          </w:p>
        </w:tc>
        <w:tc>
          <w:tcPr>
            <w:tcW w:w="2835" w:type="dxa"/>
            <w:vAlign w:val="center"/>
          </w:tcPr>
          <w:p w14:paraId="61EDF1D2" w14:textId="77777777" w:rsidR="00A1692B" w:rsidRPr="00B04DEB" w:rsidRDefault="00A1692B">
            <w:pPr>
              <w:spacing w:before="0" w:after="0"/>
              <w:cnfStyle w:val="000000000000" w:firstRow="0" w:lastRow="0" w:firstColumn="0" w:lastColumn="0" w:oddVBand="0" w:evenVBand="0" w:oddHBand="0" w:evenHBand="0" w:firstRowFirstColumn="0" w:firstRowLastColumn="0" w:lastRowFirstColumn="0" w:lastRowLastColumn="0"/>
              <w:rPr>
                <w:rFonts w:cstheme="minorHAnsi"/>
                <w:sz w:val="22"/>
              </w:rPr>
            </w:pPr>
            <w:r w:rsidRPr="00B04DEB">
              <w:rPr>
                <w:rFonts w:cstheme="minorHAnsi"/>
                <w:sz w:val="22"/>
              </w:rPr>
              <w:lastRenderedPageBreak/>
              <w:t xml:space="preserve">Infrastruktūra, riski </w:t>
            </w:r>
          </w:p>
        </w:tc>
      </w:tr>
    </w:tbl>
    <w:p w14:paraId="077F47E4" w14:textId="6F8E6E99" w:rsidR="00A1692B" w:rsidRPr="00B04DEB" w:rsidRDefault="00A1692B" w:rsidP="00427DA2">
      <w:pPr>
        <w:pStyle w:val="BodyText"/>
        <w:numPr>
          <w:ilvl w:val="0"/>
          <w:numId w:val="27"/>
        </w:numPr>
      </w:pPr>
      <w:r w:rsidRPr="00B04DEB">
        <w:t>Pēc identificēt</w:t>
      </w:r>
      <w:r w:rsidR="00FE2EA0">
        <w:t>ās</w:t>
      </w:r>
      <w:r w:rsidRPr="00B04DEB">
        <w:t xml:space="preserve"> ievainojamīb</w:t>
      </w:r>
      <w:r w:rsidR="00FE2EA0">
        <w:t>as</w:t>
      </w:r>
      <w:r w:rsidRPr="00B04DEB">
        <w:t xml:space="preserve"> un risku validēšanas, ar ekspertiem veikta risku iespējamības un seku būtiskuma novērtēšana, pētījuma autoriem fiksējot riska līmeni atbilstoši </w:t>
      </w:r>
      <w:r w:rsidR="00FE2EA0">
        <w:t xml:space="preserve">10. </w:t>
      </w:r>
      <w:r w:rsidRPr="00B04DEB">
        <w:t>attēlā attēlotajai matricai. Novērtējumā izmantotas iespējamības un seku skalas, kas skatāmas tabulās nr. 2 un 3. Riski novērtēti vidējā un ilgtermiņā.</w:t>
      </w:r>
    </w:p>
    <w:p w14:paraId="38F5B764" w14:textId="6097BAFB" w:rsidR="00A1692B" w:rsidRPr="00B04DEB" w:rsidRDefault="00482F5F" w:rsidP="00A1692B">
      <w:pPr>
        <w:pStyle w:val="Caption"/>
        <w:jc w:val="both"/>
      </w:pPr>
      <w:bookmarkStart w:id="122" w:name="_Toc197532867"/>
      <w:bookmarkStart w:id="123" w:name="_Toc200986667"/>
      <w:r>
        <w:t xml:space="preserve">Attēls nr. </w:t>
      </w:r>
      <w:r>
        <w:fldChar w:fldCharType="begin"/>
      </w:r>
      <w:r>
        <w:instrText xml:space="preserve"> SEQ Attēls_nr. \* ARABIC </w:instrText>
      </w:r>
      <w:r>
        <w:fldChar w:fldCharType="separate"/>
      </w:r>
      <w:r w:rsidR="00082691">
        <w:rPr>
          <w:noProof/>
        </w:rPr>
        <w:t>10</w:t>
      </w:r>
      <w:r>
        <w:fldChar w:fldCharType="end"/>
      </w:r>
      <w:r w:rsidRPr="00B04DEB">
        <w:t>.</w:t>
      </w:r>
      <w:r w:rsidR="00A1692B" w:rsidRPr="00B04DEB">
        <w:t xml:space="preserve"> Pētījumā izmantotā risku līmeņa matrica</w:t>
      </w:r>
      <w:bookmarkEnd w:id="122"/>
      <w:bookmarkEnd w:id="123"/>
    </w:p>
    <w:p w14:paraId="45894EB2" w14:textId="040923DD" w:rsidR="00A1692B" w:rsidRPr="00B04DEB" w:rsidRDefault="00A1692B" w:rsidP="002E45F3">
      <w:pPr>
        <w:pStyle w:val="Source"/>
      </w:pPr>
      <w:r w:rsidRPr="00B04DEB">
        <w:rPr>
          <w:noProof/>
        </w:rPr>
        <w:drawing>
          <wp:inline distT="0" distB="0" distL="0" distR="0" wp14:anchorId="0D27AC3A" wp14:editId="7B8FE62E">
            <wp:extent cx="5400675" cy="2842021"/>
            <wp:effectExtent l="0" t="0" r="0" b="0"/>
            <wp:docPr id="8182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2560" name="Picture 1"/>
                    <pic:cNvPicPr>
                      <a:picLocks noChangeAspect="1" noChangeArrowheads="1"/>
                    </pic:cNvPicPr>
                  </pic:nvPicPr>
                  <pic:blipFill>
                    <a:blip r:embed="rId46">
                      <a:extLst>
                        <a:ext uri="{96DAC541-7B7A-43D3-8B79-37D633B846F1}">
                          <asvg:svgBlip xmlns:asvg="http://schemas.microsoft.com/office/drawing/2016/SVG/main" r:embed="rId47"/>
                        </a:ext>
                      </a:extLst>
                    </a:blip>
                    <a:stretch>
                      <a:fillRect/>
                    </a:stretch>
                  </pic:blipFill>
                  <pic:spPr bwMode="auto">
                    <a:xfrm>
                      <a:off x="0" y="0"/>
                      <a:ext cx="5400675" cy="2842021"/>
                    </a:xfrm>
                    <a:prstGeom prst="rect">
                      <a:avLst/>
                    </a:prstGeom>
                  </pic:spPr>
                </pic:pic>
              </a:graphicData>
            </a:graphic>
          </wp:inline>
        </w:drawing>
      </w:r>
    </w:p>
    <w:p w14:paraId="3F9CD490" w14:textId="77777777" w:rsidR="00A1692B" w:rsidRPr="00B04DEB" w:rsidRDefault="00A1692B" w:rsidP="002E45F3">
      <w:pPr>
        <w:pStyle w:val="Source"/>
      </w:pPr>
      <w:r w:rsidRPr="00B04DEB">
        <w:t>Avots: KPMG veidots attēls</w:t>
      </w:r>
    </w:p>
    <w:p w14:paraId="7E93603D" w14:textId="56C9AEB1" w:rsidR="00A1692B" w:rsidRPr="00B04DEB" w:rsidRDefault="00A1692B" w:rsidP="002E45F3">
      <w:pPr>
        <w:pStyle w:val="BodyText"/>
      </w:pPr>
      <w:r w:rsidRPr="00B04DEB">
        <w:t xml:space="preserve">Riska iestāšanās varbūtība tika vērtēta no ļoti zemas (mazāk kā 2% riska iestāšanās iespējamība 10 gados) līdz ļoti augstai (katru gadu vai biežāk). Iespējamības vērtējumu skala skatāma tabulā nr. </w:t>
      </w:r>
      <w:r w:rsidR="00F533EC">
        <w:t>11</w:t>
      </w:r>
      <w:r w:rsidRPr="00B04DEB">
        <w:t>.</w:t>
      </w:r>
    </w:p>
    <w:p w14:paraId="76E012BF" w14:textId="59036768" w:rsidR="00A1692B" w:rsidRPr="00B04DEB" w:rsidRDefault="00A1692B" w:rsidP="00A1692B">
      <w:pPr>
        <w:pStyle w:val="Caption"/>
      </w:pPr>
      <w:bookmarkStart w:id="124" w:name="_Toc197532855"/>
      <w:bookmarkStart w:id="125" w:name="_Toc202453556"/>
      <w:r w:rsidRPr="00B04DEB">
        <w:t xml:space="preserve">Tabula nr. </w:t>
      </w:r>
      <w:r w:rsidR="00456F83" w:rsidRPr="00B04DEB">
        <w:fldChar w:fldCharType="begin"/>
      </w:r>
      <w:r w:rsidR="00456F83" w:rsidRPr="00B04DEB">
        <w:instrText xml:space="preserve"> SEQ Tabula \* ARABIC </w:instrText>
      </w:r>
      <w:r w:rsidR="00456F83" w:rsidRPr="00B04DEB">
        <w:fldChar w:fldCharType="separate"/>
      </w:r>
      <w:r w:rsidR="00082691">
        <w:rPr>
          <w:noProof/>
        </w:rPr>
        <w:t>11</w:t>
      </w:r>
      <w:r w:rsidR="00456F83" w:rsidRPr="00B04DEB">
        <w:fldChar w:fldCharType="end"/>
      </w:r>
      <w:r w:rsidRPr="00B04DEB">
        <w:t>. Riska iespējamības iedalījums</w:t>
      </w:r>
      <w:bookmarkEnd w:id="124"/>
      <w:bookmarkEnd w:id="125"/>
    </w:p>
    <w:tbl>
      <w:tblPr>
        <w:tblStyle w:val="KPMGFinancialTable"/>
        <w:tblW w:w="0" w:type="auto"/>
        <w:tblLook w:val="04A0" w:firstRow="1" w:lastRow="0" w:firstColumn="1" w:lastColumn="0" w:noHBand="0" w:noVBand="1"/>
      </w:tblPr>
      <w:tblGrid>
        <w:gridCol w:w="2835"/>
        <w:gridCol w:w="2835"/>
        <w:gridCol w:w="2835"/>
      </w:tblGrid>
      <w:tr w:rsidR="00A1692B" w:rsidRPr="00B04DEB" w14:paraId="2B4D8A91"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5" w:type="dxa"/>
            <w:vAlign w:val="center"/>
          </w:tcPr>
          <w:p w14:paraId="0D3C1CB4" w14:textId="77777777" w:rsidR="00A1692B" w:rsidRPr="00B04DEB" w:rsidRDefault="00A1692B">
            <w:pPr>
              <w:pStyle w:val="Tablesubtitle"/>
              <w:jc w:val="center"/>
              <w:rPr>
                <w:b/>
                <w:color w:val="FFFFFF" w:themeColor="background1"/>
              </w:rPr>
            </w:pPr>
            <w:r w:rsidRPr="00B04DEB">
              <w:rPr>
                <w:b/>
                <w:color w:val="FFFFFF" w:themeColor="background1"/>
              </w:rPr>
              <w:t>Riska</w:t>
            </w:r>
            <w:r w:rsidRPr="00B04DEB">
              <w:rPr>
                <w:b/>
                <w:color w:val="FFFFFF" w:themeColor="background1"/>
                <w:sz w:val="20"/>
                <w:szCs w:val="24"/>
              </w:rPr>
              <w:t xml:space="preserve"> iespējamības </w:t>
            </w:r>
            <w:r w:rsidRPr="00B04DEB">
              <w:rPr>
                <w:b/>
                <w:color w:val="FFFFFF" w:themeColor="background1"/>
              </w:rPr>
              <w:t>vērtējums</w:t>
            </w:r>
          </w:p>
        </w:tc>
        <w:tc>
          <w:tcPr>
            <w:tcW w:w="2835" w:type="dxa"/>
            <w:vAlign w:val="center"/>
          </w:tcPr>
          <w:p w14:paraId="5625EDD8" w14:textId="77777777" w:rsidR="00A1692B" w:rsidRPr="00B04DEB" w:rsidRDefault="00A1692B">
            <w:pPr>
              <w:pStyle w:val="Tablesubtitle"/>
              <w:jc w:val="center"/>
              <w:cnfStyle w:val="100000000000" w:firstRow="1" w:lastRow="0" w:firstColumn="0" w:lastColumn="0" w:oddVBand="0" w:evenVBand="0" w:oddHBand="0" w:evenHBand="0" w:firstRowFirstColumn="0" w:firstRowLastColumn="0" w:lastRowFirstColumn="0" w:lastRowLastColumn="0"/>
              <w:rPr>
                <w:b/>
                <w:color w:val="FFFFFF" w:themeColor="background1"/>
              </w:rPr>
            </w:pPr>
            <w:r w:rsidRPr="00B04DEB">
              <w:rPr>
                <w:b/>
                <w:color w:val="FFFFFF" w:themeColor="background1"/>
              </w:rPr>
              <w:t>Riska iespējamība</w:t>
            </w:r>
          </w:p>
        </w:tc>
        <w:tc>
          <w:tcPr>
            <w:tcW w:w="2835" w:type="dxa"/>
            <w:vAlign w:val="center"/>
          </w:tcPr>
          <w:p w14:paraId="08226A1D" w14:textId="77777777" w:rsidR="00A1692B" w:rsidRPr="00B04DEB" w:rsidRDefault="00A1692B">
            <w:pPr>
              <w:pStyle w:val="Tablesubtitle"/>
              <w:jc w:val="center"/>
              <w:cnfStyle w:val="100000000000" w:firstRow="1" w:lastRow="0" w:firstColumn="0" w:lastColumn="0" w:oddVBand="0" w:evenVBand="0" w:oddHBand="0" w:evenHBand="0" w:firstRowFirstColumn="0" w:firstRowLastColumn="0" w:lastRowFirstColumn="0" w:lastRowLastColumn="0"/>
              <w:rPr>
                <w:b/>
                <w:color w:val="FFFFFF" w:themeColor="background1"/>
              </w:rPr>
            </w:pPr>
            <w:r w:rsidRPr="00B04DEB">
              <w:rPr>
                <w:b/>
                <w:color w:val="FFFFFF" w:themeColor="background1"/>
              </w:rPr>
              <w:t>Riska iespējamības raksturojums</w:t>
            </w:r>
          </w:p>
        </w:tc>
      </w:tr>
      <w:tr w:rsidR="00A1692B" w:rsidRPr="00B04DEB" w14:paraId="07C1C12D" w14:textId="77777777">
        <w:tc>
          <w:tcPr>
            <w:cnfStyle w:val="001000000000" w:firstRow="0" w:lastRow="0" w:firstColumn="1" w:lastColumn="0" w:oddVBand="0" w:evenVBand="0" w:oddHBand="0" w:evenHBand="0" w:firstRowFirstColumn="0" w:firstRowLastColumn="0" w:lastRowFirstColumn="0" w:lastRowLastColumn="0"/>
            <w:tcW w:w="2835" w:type="dxa"/>
          </w:tcPr>
          <w:p w14:paraId="58C9A0B6" w14:textId="77777777" w:rsidR="00A1692B" w:rsidRPr="00B04DEB" w:rsidRDefault="00A1692B">
            <w:pPr>
              <w:pStyle w:val="Tablesubtitle"/>
              <w:jc w:val="center"/>
              <w:rPr>
                <w:b w:val="0"/>
                <w:bCs/>
              </w:rPr>
            </w:pPr>
            <w:r w:rsidRPr="00B04DEB">
              <w:rPr>
                <w:b w:val="0"/>
                <w:bCs/>
              </w:rPr>
              <w:t>1</w:t>
            </w:r>
          </w:p>
        </w:tc>
        <w:tc>
          <w:tcPr>
            <w:tcW w:w="2835" w:type="dxa"/>
          </w:tcPr>
          <w:p w14:paraId="4A273D42"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bCs/>
              </w:rPr>
            </w:pPr>
            <w:r w:rsidRPr="00B04DEB">
              <w:rPr>
                <w:b w:val="0"/>
                <w:bCs/>
              </w:rPr>
              <w:t>Ļoti zema</w:t>
            </w:r>
          </w:p>
        </w:tc>
        <w:tc>
          <w:tcPr>
            <w:tcW w:w="2835" w:type="dxa"/>
          </w:tcPr>
          <w:p w14:paraId="5E65F054"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bCs/>
              </w:rPr>
            </w:pPr>
            <w:r w:rsidRPr="00B04DEB">
              <w:rPr>
                <w:b w:val="0"/>
                <w:bCs/>
              </w:rPr>
              <w:t>&lt;2% iespējamība</w:t>
            </w:r>
          </w:p>
        </w:tc>
      </w:tr>
      <w:tr w:rsidR="00A1692B" w:rsidRPr="00B04DEB" w14:paraId="74FD51C2" w14:textId="77777777">
        <w:tc>
          <w:tcPr>
            <w:cnfStyle w:val="001000000000" w:firstRow="0" w:lastRow="0" w:firstColumn="1" w:lastColumn="0" w:oddVBand="0" w:evenVBand="0" w:oddHBand="0" w:evenHBand="0" w:firstRowFirstColumn="0" w:firstRowLastColumn="0" w:lastRowFirstColumn="0" w:lastRowLastColumn="0"/>
            <w:tcW w:w="2835" w:type="dxa"/>
          </w:tcPr>
          <w:p w14:paraId="2F1C9C16" w14:textId="77777777" w:rsidR="00A1692B" w:rsidRPr="00B04DEB" w:rsidRDefault="00A1692B">
            <w:pPr>
              <w:pStyle w:val="Tablesubtitle"/>
              <w:jc w:val="center"/>
              <w:rPr>
                <w:b w:val="0"/>
                <w:bCs/>
              </w:rPr>
            </w:pPr>
            <w:r w:rsidRPr="00B04DEB">
              <w:rPr>
                <w:b w:val="0"/>
                <w:bCs/>
              </w:rPr>
              <w:t>2</w:t>
            </w:r>
          </w:p>
        </w:tc>
        <w:tc>
          <w:tcPr>
            <w:tcW w:w="2835" w:type="dxa"/>
          </w:tcPr>
          <w:p w14:paraId="779CCF6E"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bCs/>
              </w:rPr>
            </w:pPr>
            <w:r w:rsidRPr="00B04DEB">
              <w:rPr>
                <w:b w:val="0"/>
                <w:bCs/>
              </w:rPr>
              <w:t>Zema</w:t>
            </w:r>
          </w:p>
        </w:tc>
        <w:tc>
          <w:tcPr>
            <w:tcW w:w="2835" w:type="dxa"/>
          </w:tcPr>
          <w:p w14:paraId="55CEAE30"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bCs/>
              </w:rPr>
            </w:pPr>
            <w:r w:rsidRPr="00B04DEB">
              <w:rPr>
                <w:b w:val="0"/>
                <w:bCs/>
              </w:rPr>
              <w:t>2 – 10% iespējamība 10 gados</w:t>
            </w:r>
          </w:p>
        </w:tc>
      </w:tr>
      <w:tr w:rsidR="00A1692B" w:rsidRPr="00B04DEB" w14:paraId="0B8013A0" w14:textId="77777777">
        <w:tc>
          <w:tcPr>
            <w:cnfStyle w:val="001000000000" w:firstRow="0" w:lastRow="0" w:firstColumn="1" w:lastColumn="0" w:oddVBand="0" w:evenVBand="0" w:oddHBand="0" w:evenHBand="0" w:firstRowFirstColumn="0" w:firstRowLastColumn="0" w:lastRowFirstColumn="0" w:lastRowLastColumn="0"/>
            <w:tcW w:w="2835" w:type="dxa"/>
          </w:tcPr>
          <w:p w14:paraId="35367604" w14:textId="77777777" w:rsidR="00A1692B" w:rsidRPr="00B04DEB" w:rsidRDefault="00A1692B">
            <w:pPr>
              <w:pStyle w:val="Tablesubtitle"/>
              <w:jc w:val="center"/>
              <w:rPr>
                <w:b w:val="0"/>
                <w:bCs/>
              </w:rPr>
            </w:pPr>
            <w:r w:rsidRPr="00B04DEB">
              <w:rPr>
                <w:b w:val="0"/>
                <w:bCs/>
              </w:rPr>
              <w:t>3</w:t>
            </w:r>
          </w:p>
        </w:tc>
        <w:tc>
          <w:tcPr>
            <w:tcW w:w="2835" w:type="dxa"/>
          </w:tcPr>
          <w:p w14:paraId="055A38B8"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bCs/>
              </w:rPr>
            </w:pPr>
            <w:r w:rsidRPr="00B04DEB">
              <w:rPr>
                <w:b w:val="0"/>
                <w:bCs/>
              </w:rPr>
              <w:t>Vidēja</w:t>
            </w:r>
          </w:p>
        </w:tc>
        <w:tc>
          <w:tcPr>
            <w:tcW w:w="2835" w:type="dxa"/>
          </w:tcPr>
          <w:p w14:paraId="713EA656"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bCs/>
              </w:rPr>
            </w:pPr>
            <w:r w:rsidRPr="00B04DEB">
              <w:rPr>
                <w:b w:val="0"/>
                <w:bCs/>
              </w:rPr>
              <w:t>10 – 50% iespējamība 10 gados</w:t>
            </w:r>
          </w:p>
        </w:tc>
      </w:tr>
      <w:tr w:rsidR="00A1692B" w:rsidRPr="00B04DEB" w14:paraId="645F061C" w14:textId="77777777">
        <w:tc>
          <w:tcPr>
            <w:cnfStyle w:val="001000000000" w:firstRow="0" w:lastRow="0" w:firstColumn="1" w:lastColumn="0" w:oddVBand="0" w:evenVBand="0" w:oddHBand="0" w:evenHBand="0" w:firstRowFirstColumn="0" w:firstRowLastColumn="0" w:lastRowFirstColumn="0" w:lastRowLastColumn="0"/>
            <w:tcW w:w="2835" w:type="dxa"/>
          </w:tcPr>
          <w:p w14:paraId="4B7DA7A2" w14:textId="77777777" w:rsidR="00A1692B" w:rsidRPr="00B04DEB" w:rsidRDefault="00A1692B">
            <w:pPr>
              <w:pStyle w:val="Tablesubtitle"/>
              <w:jc w:val="center"/>
              <w:rPr>
                <w:b w:val="0"/>
                <w:bCs/>
              </w:rPr>
            </w:pPr>
            <w:r w:rsidRPr="00B04DEB">
              <w:rPr>
                <w:b w:val="0"/>
                <w:bCs/>
              </w:rPr>
              <w:t>4</w:t>
            </w:r>
          </w:p>
        </w:tc>
        <w:tc>
          <w:tcPr>
            <w:tcW w:w="2835" w:type="dxa"/>
          </w:tcPr>
          <w:p w14:paraId="2E94C8C5"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bCs/>
              </w:rPr>
            </w:pPr>
            <w:r w:rsidRPr="00B04DEB">
              <w:rPr>
                <w:b w:val="0"/>
                <w:bCs/>
              </w:rPr>
              <w:t>Augsta</w:t>
            </w:r>
          </w:p>
        </w:tc>
        <w:tc>
          <w:tcPr>
            <w:tcW w:w="2835" w:type="dxa"/>
          </w:tcPr>
          <w:p w14:paraId="1CE6FC05"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bCs/>
              </w:rPr>
            </w:pPr>
            <w:r w:rsidRPr="00B04DEB">
              <w:rPr>
                <w:b w:val="0"/>
                <w:bCs/>
              </w:rPr>
              <w:t>&gt;50% iespējamība 10 gados</w:t>
            </w:r>
          </w:p>
        </w:tc>
      </w:tr>
      <w:tr w:rsidR="00A1692B" w:rsidRPr="00B04DEB" w14:paraId="3CA67682" w14:textId="77777777">
        <w:tc>
          <w:tcPr>
            <w:cnfStyle w:val="001000000000" w:firstRow="0" w:lastRow="0" w:firstColumn="1" w:lastColumn="0" w:oddVBand="0" w:evenVBand="0" w:oddHBand="0" w:evenHBand="0" w:firstRowFirstColumn="0" w:firstRowLastColumn="0" w:lastRowFirstColumn="0" w:lastRowLastColumn="0"/>
            <w:tcW w:w="2835" w:type="dxa"/>
          </w:tcPr>
          <w:p w14:paraId="2C7A4627" w14:textId="77777777" w:rsidR="00A1692B" w:rsidRPr="00B04DEB" w:rsidRDefault="00A1692B">
            <w:pPr>
              <w:pStyle w:val="Tablesubtitle"/>
              <w:jc w:val="center"/>
              <w:rPr>
                <w:b w:val="0"/>
                <w:bCs/>
              </w:rPr>
            </w:pPr>
            <w:r w:rsidRPr="00B04DEB">
              <w:rPr>
                <w:b w:val="0"/>
                <w:bCs/>
              </w:rPr>
              <w:t>5</w:t>
            </w:r>
          </w:p>
        </w:tc>
        <w:tc>
          <w:tcPr>
            <w:tcW w:w="2835" w:type="dxa"/>
          </w:tcPr>
          <w:p w14:paraId="69E201CF"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bCs/>
              </w:rPr>
            </w:pPr>
            <w:r w:rsidRPr="00B04DEB">
              <w:rPr>
                <w:b w:val="0"/>
                <w:bCs/>
              </w:rPr>
              <w:t>Ļoti augsta</w:t>
            </w:r>
          </w:p>
        </w:tc>
        <w:tc>
          <w:tcPr>
            <w:tcW w:w="2835" w:type="dxa"/>
          </w:tcPr>
          <w:p w14:paraId="1E6C5285"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bCs/>
              </w:rPr>
            </w:pPr>
            <w:r w:rsidRPr="00B04DEB">
              <w:rPr>
                <w:b w:val="0"/>
                <w:bCs/>
              </w:rPr>
              <w:t>Katru gadu vai biežāk</w:t>
            </w:r>
          </w:p>
        </w:tc>
      </w:tr>
    </w:tbl>
    <w:p w14:paraId="591D29EC" w14:textId="77777777" w:rsidR="00A1692B" w:rsidRPr="00B04DEB" w:rsidRDefault="00A1692B" w:rsidP="002E45F3">
      <w:pPr>
        <w:pStyle w:val="Source"/>
      </w:pPr>
      <w:r w:rsidRPr="00B04DEB">
        <w:t>Avots: KPMG veidots</w:t>
      </w:r>
    </w:p>
    <w:p w14:paraId="4EDE34A0" w14:textId="7DEE70D2" w:rsidR="00A1692B" w:rsidRPr="00B04DEB" w:rsidRDefault="00A1692B" w:rsidP="002E45F3">
      <w:pPr>
        <w:pStyle w:val="BodyText"/>
      </w:pPr>
      <w:r w:rsidRPr="00B04DEB">
        <w:t xml:space="preserve">Riska iespējamās sekas 10 gadu periodā novērtētas no maznozīmīgām (ekonomiski zaudējumi nerodas, ietekmēti mazāk par 5000 cilvēkiem vai fiksēti mazāk par 10 letāliem gadījumiem) līdz katastrofālām (zaudējumi pārsniedz 1% no gada IKP; vairāk nekā 1000 </w:t>
      </w:r>
      <w:r w:rsidRPr="00B04DEB">
        <w:lastRenderedPageBreak/>
        <w:t xml:space="preserve">letāli gadījumi vai 150 000 ietekmēti cilvēki). Seku vērtējuma kritēriji izstrādāti, balstoties uz </w:t>
      </w:r>
      <w:r w:rsidRPr="00B04DEB">
        <w:rPr>
          <w:i/>
        </w:rPr>
        <w:t>European Climate Risk Assessement</w:t>
      </w:r>
      <w:r w:rsidRPr="00B04DEB">
        <w:rPr>
          <w:rStyle w:val="FootnoteReference"/>
        </w:rPr>
        <w:footnoteReference w:id="164"/>
      </w:r>
      <w:r w:rsidRPr="00B04DEB">
        <w:t xml:space="preserve"> risku novērtējuma metodoloģijā definētajiem kritērijiem un </w:t>
      </w:r>
      <w:r w:rsidR="00F00E84">
        <w:t>Valsts ugunsdzēsības un glābšanas dienesta (</w:t>
      </w:r>
      <w:r w:rsidRPr="00B04DEB">
        <w:t>VUGD</w:t>
      </w:r>
      <w:r w:rsidR="00F00E84">
        <w:t>)</w:t>
      </w:r>
      <w:r w:rsidRPr="00B04DEB">
        <w:t xml:space="preserve"> katastrofu riska novērtēšanas rekomendācijām</w:t>
      </w:r>
      <w:r w:rsidR="00F00E84">
        <w:t>,</w:t>
      </w:r>
      <w:r w:rsidRPr="00B04DEB">
        <w:rPr>
          <w:rStyle w:val="FootnoteReference"/>
        </w:rPr>
        <w:footnoteReference w:id="165"/>
      </w:r>
      <w:r w:rsidRPr="00B04DEB">
        <w:t xml:space="preserve"> tos adaptējot Latvijas situācijai un iedalot </w:t>
      </w:r>
      <w:r w:rsidR="002E4B34">
        <w:t>piecās</w:t>
      </w:r>
      <w:r w:rsidRPr="00B04DEB">
        <w:t xml:space="preserve"> kategorijās. Riska sekas novērtētas pēc augstākās potenciālās vērtības, taču jāņem vērā, ka nav iespējams precīzi novērtēt riska iestāšanās apstākļus un tā radītos zaudējumus.</w:t>
      </w:r>
    </w:p>
    <w:p w14:paraId="3D95BB90" w14:textId="7CC617EE" w:rsidR="00A1692B" w:rsidRPr="00B04DEB" w:rsidRDefault="00A1692B" w:rsidP="00A1692B">
      <w:pPr>
        <w:pStyle w:val="Caption"/>
      </w:pPr>
      <w:bookmarkStart w:id="126" w:name="_Toc197532856"/>
      <w:bookmarkStart w:id="127" w:name="_Toc202453557"/>
      <w:r w:rsidRPr="00B04DEB">
        <w:t xml:space="preserve">Tabula nr. </w:t>
      </w:r>
      <w:r w:rsidR="00456F83" w:rsidRPr="00B04DEB">
        <w:fldChar w:fldCharType="begin"/>
      </w:r>
      <w:r w:rsidR="00456F83" w:rsidRPr="00B04DEB">
        <w:instrText xml:space="preserve"> SEQ Tabula \* ARABIC </w:instrText>
      </w:r>
      <w:r w:rsidR="00456F83" w:rsidRPr="00B04DEB">
        <w:fldChar w:fldCharType="separate"/>
      </w:r>
      <w:r w:rsidR="00082691">
        <w:rPr>
          <w:noProof/>
        </w:rPr>
        <w:t>12</w:t>
      </w:r>
      <w:r w:rsidR="00456F83" w:rsidRPr="00B04DEB">
        <w:fldChar w:fldCharType="end"/>
      </w:r>
      <w:r w:rsidRPr="00B04DEB">
        <w:t>. Riska seku un zaudējumu iedalījums</w:t>
      </w:r>
      <w:bookmarkEnd w:id="126"/>
      <w:bookmarkEnd w:id="127"/>
    </w:p>
    <w:tbl>
      <w:tblPr>
        <w:tblStyle w:val="KPMGFinancialTable"/>
        <w:tblpPr w:leftFromText="180" w:rightFromText="180" w:vertAnchor="text" w:tblpY="1"/>
        <w:tblOverlap w:val="never"/>
        <w:tblW w:w="0" w:type="auto"/>
        <w:tblLook w:val="04A0" w:firstRow="1" w:lastRow="0" w:firstColumn="1" w:lastColumn="0" w:noHBand="0" w:noVBand="1"/>
      </w:tblPr>
      <w:tblGrid>
        <w:gridCol w:w="2835"/>
        <w:gridCol w:w="2835"/>
        <w:gridCol w:w="2835"/>
      </w:tblGrid>
      <w:tr w:rsidR="00A1692B" w:rsidRPr="00B04DEB" w14:paraId="051C4211"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5" w:type="dxa"/>
            <w:vAlign w:val="center"/>
          </w:tcPr>
          <w:p w14:paraId="34494A32" w14:textId="77777777" w:rsidR="00A1692B" w:rsidRPr="00B04DEB" w:rsidRDefault="00A1692B">
            <w:pPr>
              <w:spacing w:before="60" w:after="60"/>
              <w:jc w:val="center"/>
            </w:pPr>
            <w:r w:rsidRPr="00B04DEB">
              <w:t>Riska seku vērtējums</w:t>
            </w:r>
          </w:p>
        </w:tc>
        <w:tc>
          <w:tcPr>
            <w:tcW w:w="2835" w:type="dxa"/>
            <w:vAlign w:val="center"/>
          </w:tcPr>
          <w:p w14:paraId="7AB0338E" w14:textId="77777777" w:rsidR="00A1692B" w:rsidRPr="00B04DEB" w:rsidRDefault="00A1692B">
            <w:pPr>
              <w:spacing w:before="60" w:after="60"/>
              <w:cnfStyle w:val="100000000000" w:firstRow="1" w:lastRow="0" w:firstColumn="0" w:lastColumn="0" w:oddVBand="0" w:evenVBand="0" w:oddHBand="0" w:evenHBand="0" w:firstRowFirstColumn="0" w:firstRowLastColumn="0" w:lastRowFirstColumn="0" w:lastRowLastColumn="0"/>
            </w:pPr>
            <w:r w:rsidRPr="00B04DEB">
              <w:t>Riska sekas</w:t>
            </w:r>
          </w:p>
        </w:tc>
        <w:tc>
          <w:tcPr>
            <w:tcW w:w="2835" w:type="dxa"/>
            <w:vAlign w:val="center"/>
          </w:tcPr>
          <w:p w14:paraId="54B6D528" w14:textId="77777777" w:rsidR="00A1692B" w:rsidRPr="00B04DEB" w:rsidRDefault="00A1692B">
            <w:pPr>
              <w:spacing w:before="60" w:after="60"/>
              <w:cnfStyle w:val="100000000000" w:firstRow="1" w:lastRow="0" w:firstColumn="0" w:lastColumn="0" w:oddVBand="0" w:evenVBand="0" w:oddHBand="0" w:evenHBand="0" w:firstRowFirstColumn="0" w:firstRowLastColumn="0" w:lastRowFirstColumn="0" w:lastRowLastColumn="0"/>
            </w:pPr>
            <w:r w:rsidRPr="00B04DEB">
              <w:t>Riska seku ekonomiskā zaudējuma raksturojums 10 gadu periodā</w:t>
            </w:r>
          </w:p>
        </w:tc>
      </w:tr>
      <w:tr w:rsidR="00A1692B" w:rsidRPr="00B04DEB" w14:paraId="6BB5F50F" w14:textId="77777777">
        <w:tc>
          <w:tcPr>
            <w:cnfStyle w:val="001000000000" w:firstRow="0" w:lastRow="0" w:firstColumn="1" w:lastColumn="0" w:oddVBand="0" w:evenVBand="0" w:oddHBand="0" w:evenHBand="0" w:firstRowFirstColumn="0" w:firstRowLastColumn="0" w:lastRowFirstColumn="0" w:lastRowLastColumn="0"/>
            <w:tcW w:w="2835" w:type="dxa"/>
            <w:vMerge w:val="restart"/>
            <w:vAlign w:val="center"/>
          </w:tcPr>
          <w:p w14:paraId="281F342F" w14:textId="77777777" w:rsidR="00A1692B" w:rsidRPr="00B04DEB" w:rsidRDefault="00A1692B">
            <w:pPr>
              <w:pStyle w:val="Tablesubtitle"/>
              <w:jc w:val="center"/>
              <w:rPr>
                <w:b w:val="0"/>
              </w:rPr>
            </w:pPr>
            <w:r w:rsidRPr="00B04DEB">
              <w:rPr>
                <w:b w:val="0"/>
              </w:rPr>
              <w:t>1</w:t>
            </w:r>
          </w:p>
        </w:tc>
        <w:tc>
          <w:tcPr>
            <w:tcW w:w="2835" w:type="dxa"/>
            <w:vMerge w:val="restart"/>
            <w:vAlign w:val="center"/>
          </w:tcPr>
          <w:p w14:paraId="5021B6C8"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rPr>
            </w:pPr>
            <w:r w:rsidRPr="00B04DEB">
              <w:rPr>
                <w:b w:val="0"/>
                <w:bCs/>
              </w:rPr>
              <w:t xml:space="preserve">Maznozīmīgas </w:t>
            </w:r>
          </w:p>
        </w:tc>
        <w:tc>
          <w:tcPr>
            <w:tcW w:w="2835" w:type="dxa"/>
            <w:vAlign w:val="center"/>
          </w:tcPr>
          <w:p w14:paraId="386DE9FA" w14:textId="43AF2C2C"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rPr>
            </w:pPr>
            <w:r w:rsidRPr="00B04DEB">
              <w:rPr>
                <w:b w:val="0"/>
                <w:bCs/>
              </w:rPr>
              <w:t>Nebūtiski</w:t>
            </w:r>
            <w:r w:rsidRPr="00B04DEB">
              <w:rPr>
                <w:b w:val="0"/>
              </w:rPr>
              <w:t xml:space="preserve"> </w:t>
            </w:r>
            <w:r w:rsidR="00EC6F6C">
              <w:rPr>
                <w:b w:val="0"/>
              </w:rPr>
              <w:t>(&lt;6 milj. EUR)</w:t>
            </w:r>
            <w:r w:rsidRPr="00B04DEB">
              <w:rPr>
                <w:b w:val="0"/>
              </w:rPr>
              <w:t xml:space="preserve"> ekonomiski zaudējumi</w:t>
            </w:r>
          </w:p>
        </w:tc>
      </w:tr>
      <w:tr w:rsidR="00A1692B" w:rsidRPr="00B04DEB" w14:paraId="4EDEF580" w14:textId="77777777">
        <w:tc>
          <w:tcPr>
            <w:cnfStyle w:val="001000000000" w:firstRow="0" w:lastRow="0" w:firstColumn="1" w:lastColumn="0" w:oddVBand="0" w:evenVBand="0" w:oddHBand="0" w:evenHBand="0" w:firstRowFirstColumn="0" w:firstRowLastColumn="0" w:lastRowFirstColumn="0" w:lastRowLastColumn="0"/>
            <w:tcW w:w="2835" w:type="dxa"/>
            <w:vMerge/>
            <w:vAlign w:val="center"/>
          </w:tcPr>
          <w:p w14:paraId="3E87271A" w14:textId="77777777" w:rsidR="00A1692B" w:rsidRPr="00B04DEB" w:rsidRDefault="00A1692B">
            <w:pPr>
              <w:pStyle w:val="Tablesubtitle"/>
              <w:jc w:val="center"/>
              <w:rPr>
                <w:b w:val="0"/>
              </w:rPr>
            </w:pPr>
          </w:p>
        </w:tc>
        <w:tc>
          <w:tcPr>
            <w:tcW w:w="2835" w:type="dxa"/>
            <w:vMerge/>
            <w:vAlign w:val="center"/>
          </w:tcPr>
          <w:p w14:paraId="61F3E497"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rPr>
            </w:pPr>
          </w:p>
        </w:tc>
        <w:tc>
          <w:tcPr>
            <w:tcW w:w="2835" w:type="dxa"/>
            <w:vAlign w:val="center"/>
          </w:tcPr>
          <w:p w14:paraId="64954E05"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rPr>
            </w:pPr>
            <w:r w:rsidRPr="00B04DEB">
              <w:rPr>
                <w:b w:val="0"/>
              </w:rPr>
              <w:t>&lt;10 nāves gadījumi vai &lt;5000 cilvēki ietekmēti</w:t>
            </w:r>
          </w:p>
        </w:tc>
      </w:tr>
      <w:tr w:rsidR="00A1692B" w:rsidRPr="00B04DEB" w14:paraId="44C42DA3" w14:textId="77777777">
        <w:tc>
          <w:tcPr>
            <w:cnfStyle w:val="001000000000" w:firstRow="0" w:lastRow="0" w:firstColumn="1" w:lastColumn="0" w:oddVBand="0" w:evenVBand="0" w:oddHBand="0" w:evenHBand="0" w:firstRowFirstColumn="0" w:firstRowLastColumn="0" w:lastRowFirstColumn="0" w:lastRowLastColumn="0"/>
            <w:tcW w:w="2835" w:type="dxa"/>
            <w:vMerge w:val="restart"/>
            <w:vAlign w:val="center"/>
          </w:tcPr>
          <w:p w14:paraId="5A7D079D" w14:textId="77777777" w:rsidR="00A1692B" w:rsidRPr="00B04DEB" w:rsidRDefault="00A1692B">
            <w:pPr>
              <w:pStyle w:val="Tablesubtitle"/>
              <w:jc w:val="center"/>
              <w:rPr>
                <w:b w:val="0"/>
              </w:rPr>
            </w:pPr>
            <w:r w:rsidRPr="00B04DEB">
              <w:rPr>
                <w:b w:val="0"/>
              </w:rPr>
              <w:t>2</w:t>
            </w:r>
          </w:p>
        </w:tc>
        <w:tc>
          <w:tcPr>
            <w:tcW w:w="2835" w:type="dxa"/>
            <w:vMerge w:val="restart"/>
            <w:vAlign w:val="center"/>
          </w:tcPr>
          <w:p w14:paraId="099A0341"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rPr>
            </w:pPr>
            <w:r w:rsidRPr="00B04DEB">
              <w:rPr>
                <w:b w:val="0"/>
                <w:bCs/>
              </w:rPr>
              <w:t>Daļēji</w:t>
            </w:r>
            <w:r w:rsidRPr="00B04DEB">
              <w:rPr>
                <w:b w:val="0"/>
              </w:rPr>
              <w:t xml:space="preserve"> nozīmīgas</w:t>
            </w:r>
          </w:p>
        </w:tc>
        <w:tc>
          <w:tcPr>
            <w:tcW w:w="2835" w:type="dxa"/>
            <w:vAlign w:val="center"/>
          </w:tcPr>
          <w:p w14:paraId="747B99B2"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rPr>
            </w:pPr>
            <w:r w:rsidRPr="00B04DEB">
              <w:rPr>
                <w:b w:val="0"/>
              </w:rPr>
              <w:t>&lt;0,05% no IKP</w:t>
            </w:r>
          </w:p>
        </w:tc>
      </w:tr>
      <w:tr w:rsidR="00A1692B" w:rsidRPr="00B04DEB" w14:paraId="3B779184" w14:textId="77777777">
        <w:tc>
          <w:tcPr>
            <w:cnfStyle w:val="001000000000" w:firstRow="0" w:lastRow="0" w:firstColumn="1" w:lastColumn="0" w:oddVBand="0" w:evenVBand="0" w:oddHBand="0" w:evenHBand="0" w:firstRowFirstColumn="0" w:firstRowLastColumn="0" w:lastRowFirstColumn="0" w:lastRowLastColumn="0"/>
            <w:tcW w:w="2835" w:type="dxa"/>
            <w:vMerge/>
            <w:vAlign w:val="center"/>
          </w:tcPr>
          <w:p w14:paraId="35179650" w14:textId="77777777" w:rsidR="00A1692B" w:rsidRPr="00B04DEB" w:rsidRDefault="00A1692B">
            <w:pPr>
              <w:pStyle w:val="Tablesubtitle"/>
              <w:jc w:val="center"/>
              <w:rPr>
                <w:b w:val="0"/>
              </w:rPr>
            </w:pPr>
          </w:p>
        </w:tc>
        <w:tc>
          <w:tcPr>
            <w:tcW w:w="2835" w:type="dxa"/>
            <w:vMerge/>
            <w:vAlign w:val="center"/>
          </w:tcPr>
          <w:p w14:paraId="64EE5B91"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rPr>
            </w:pPr>
          </w:p>
        </w:tc>
        <w:tc>
          <w:tcPr>
            <w:tcW w:w="2835" w:type="dxa"/>
            <w:vAlign w:val="center"/>
          </w:tcPr>
          <w:p w14:paraId="273BC815"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rPr>
            </w:pPr>
            <w:r w:rsidRPr="00B04DEB">
              <w:rPr>
                <w:b w:val="0"/>
              </w:rPr>
              <w:t>&gt;11 – 100 nāves gadījumi vai 5 001 – 15 000 cilvēki ietekmēti</w:t>
            </w:r>
          </w:p>
        </w:tc>
      </w:tr>
      <w:tr w:rsidR="00A1692B" w:rsidRPr="00B04DEB" w14:paraId="264ED0A1" w14:textId="77777777">
        <w:tc>
          <w:tcPr>
            <w:cnfStyle w:val="001000000000" w:firstRow="0" w:lastRow="0" w:firstColumn="1" w:lastColumn="0" w:oddVBand="0" w:evenVBand="0" w:oddHBand="0" w:evenHBand="0" w:firstRowFirstColumn="0" w:firstRowLastColumn="0" w:lastRowFirstColumn="0" w:lastRowLastColumn="0"/>
            <w:tcW w:w="2835" w:type="dxa"/>
            <w:vMerge w:val="restart"/>
            <w:vAlign w:val="center"/>
          </w:tcPr>
          <w:p w14:paraId="75163E28" w14:textId="77777777" w:rsidR="00A1692B" w:rsidRPr="00B04DEB" w:rsidRDefault="00A1692B">
            <w:pPr>
              <w:pStyle w:val="Tablesubtitle"/>
              <w:jc w:val="center"/>
              <w:rPr>
                <w:b w:val="0"/>
              </w:rPr>
            </w:pPr>
            <w:r w:rsidRPr="00B04DEB">
              <w:rPr>
                <w:b w:val="0"/>
              </w:rPr>
              <w:t>3</w:t>
            </w:r>
          </w:p>
        </w:tc>
        <w:tc>
          <w:tcPr>
            <w:tcW w:w="2835" w:type="dxa"/>
            <w:vMerge w:val="restart"/>
            <w:vAlign w:val="center"/>
          </w:tcPr>
          <w:p w14:paraId="715B7020"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rPr>
            </w:pPr>
            <w:r w:rsidRPr="00B04DEB">
              <w:rPr>
                <w:b w:val="0"/>
              </w:rPr>
              <w:t>Vidējas</w:t>
            </w:r>
          </w:p>
        </w:tc>
        <w:tc>
          <w:tcPr>
            <w:tcW w:w="2835" w:type="dxa"/>
            <w:vAlign w:val="center"/>
          </w:tcPr>
          <w:p w14:paraId="5BE97588"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rPr>
            </w:pPr>
            <w:r w:rsidRPr="00B04DEB">
              <w:rPr>
                <w:b w:val="0"/>
              </w:rPr>
              <w:t>0,05-0,25% no IKP</w:t>
            </w:r>
          </w:p>
        </w:tc>
      </w:tr>
      <w:tr w:rsidR="00A1692B" w:rsidRPr="00B04DEB" w14:paraId="2E9E2B80" w14:textId="77777777">
        <w:tc>
          <w:tcPr>
            <w:cnfStyle w:val="001000000000" w:firstRow="0" w:lastRow="0" w:firstColumn="1" w:lastColumn="0" w:oddVBand="0" w:evenVBand="0" w:oddHBand="0" w:evenHBand="0" w:firstRowFirstColumn="0" w:firstRowLastColumn="0" w:lastRowFirstColumn="0" w:lastRowLastColumn="0"/>
            <w:tcW w:w="2835" w:type="dxa"/>
            <w:vMerge/>
            <w:vAlign w:val="center"/>
          </w:tcPr>
          <w:p w14:paraId="38A66B62" w14:textId="77777777" w:rsidR="00A1692B" w:rsidRPr="00B04DEB" w:rsidRDefault="00A1692B">
            <w:pPr>
              <w:pStyle w:val="Tablesubtitle"/>
              <w:jc w:val="center"/>
              <w:rPr>
                <w:b w:val="0"/>
              </w:rPr>
            </w:pPr>
          </w:p>
        </w:tc>
        <w:tc>
          <w:tcPr>
            <w:tcW w:w="2835" w:type="dxa"/>
            <w:vMerge/>
            <w:vAlign w:val="center"/>
          </w:tcPr>
          <w:p w14:paraId="63725F99"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rPr>
            </w:pPr>
          </w:p>
        </w:tc>
        <w:tc>
          <w:tcPr>
            <w:tcW w:w="2835" w:type="dxa"/>
            <w:vAlign w:val="center"/>
          </w:tcPr>
          <w:p w14:paraId="35CA57FC"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rPr>
            </w:pPr>
            <w:r w:rsidRPr="00B04DEB">
              <w:rPr>
                <w:b w:val="0"/>
              </w:rPr>
              <w:t>&gt;101 – 500 nāves gadījumi vai 15 001 – 45 000 cilvēki ietekmēti</w:t>
            </w:r>
          </w:p>
        </w:tc>
      </w:tr>
      <w:tr w:rsidR="00A1692B" w:rsidRPr="00B04DEB" w14:paraId="69FF790D" w14:textId="77777777">
        <w:tc>
          <w:tcPr>
            <w:cnfStyle w:val="001000000000" w:firstRow="0" w:lastRow="0" w:firstColumn="1" w:lastColumn="0" w:oddVBand="0" w:evenVBand="0" w:oddHBand="0" w:evenHBand="0" w:firstRowFirstColumn="0" w:firstRowLastColumn="0" w:lastRowFirstColumn="0" w:lastRowLastColumn="0"/>
            <w:tcW w:w="2835" w:type="dxa"/>
            <w:vMerge w:val="restart"/>
            <w:vAlign w:val="center"/>
          </w:tcPr>
          <w:p w14:paraId="04F795E2" w14:textId="77777777" w:rsidR="00A1692B" w:rsidRPr="00B04DEB" w:rsidRDefault="00A1692B">
            <w:pPr>
              <w:pStyle w:val="Tablesubtitle"/>
              <w:jc w:val="center"/>
              <w:rPr>
                <w:b w:val="0"/>
              </w:rPr>
            </w:pPr>
            <w:r w:rsidRPr="00B04DEB">
              <w:rPr>
                <w:b w:val="0"/>
              </w:rPr>
              <w:t>4</w:t>
            </w:r>
          </w:p>
        </w:tc>
        <w:tc>
          <w:tcPr>
            <w:tcW w:w="2835" w:type="dxa"/>
            <w:vMerge w:val="restart"/>
            <w:vAlign w:val="center"/>
          </w:tcPr>
          <w:p w14:paraId="293DC469"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rPr>
            </w:pPr>
            <w:r w:rsidRPr="00B04DEB">
              <w:rPr>
                <w:b w:val="0"/>
              </w:rPr>
              <w:t>Smagas</w:t>
            </w:r>
          </w:p>
        </w:tc>
        <w:tc>
          <w:tcPr>
            <w:tcW w:w="2835" w:type="dxa"/>
            <w:vAlign w:val="center"/>
          </w:tcPr>
          <w:p w14:paraId="41A4CAA8"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rPr>
            </w:pPr>
            <w:r w:rsidRPr="00B04DEB">
              <w:rPr>
                <w:b w:val="0"/>
              </w:rPr>
              <w:t>0,25-1% no IKP</w:t>
            </w:r>
          </w:p>
        </w:tc>
      </w:tr>
      <w:tr w:rsidR="00A1692B" w:rsidRPr="00B04DEB" w14:paraId="78205D75" w14:textId="77777777">
        <w:tc>
          <w:tcPr>
            <w:cnfStyle w:val="001000000000" w:firstRow="0" w:lastRow="0" w:firstColumn="1" w:lastColumn="0" w:oddVBand="0" w:evenVBand="0" w:oddHBand="0" w:evenHBand="0" w:firstRowFirstColumn="0" w:firstRowLastColumn="0" w:lastRowFirstColumn="0" w:lastRowLastColumn="0"/>
            <w:tcW w:w="2835" w:type="dxa"/>
            <w:vMerge/>
            <w:vAlign w:val="center"/>
          </w:tcPr>
          <w:p w14:paraId="08D3E8C1" w14:textId="77777777" w:rsidR="00A1692B" w:rsidRPr="00B04DEB" w:rsidRDefault="00A1692B">
            <w:pPr>
              <w:pStyle w:val="Tablesubtitle"/>
              <w:jc w:val="center"/>
              <w:rPr>
                <w:b w:val="0"/>
              </w:rPr>
            </w:pPr>
          </w:p>
        </w:tc>
        <w:tc>
          <w:tcPr>
            <w:tcW w:w="2835" w:type="dxa"/>
            <w:vMerge/>
            <w:vAlign w:val="center"/>
          </w:tcPr>
          <w:p w14:paraId="4494DF59"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rPr>
            </w:pPr>
          </w:p>
        </w:tc>
        <w:tc>
          <w:tcPr>
            <w:tcW w:w="2835" w:type="dxa"/>
            <w:vAlign w:val="center"/>
          </w:tcPr>
          <w:p w14:paraId="1E492BC1"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rPr>
            </w:pPr>
            <w:r w:rsidRPr="00B04DEB">
              <w:rPr>
                <w:b w:val="0"/>
              </w:rPr>
              <w:t>&gt;501-1000 nāves gadījumi vai 45 001 – 150 000 cilvēki ietekmēti</w:t>
            </w:r>
          </w:p>
        </w:tc>
      </w:tr>
      <w:tr w:rsidR="00A1692B" w:rsidRPr="00B04DEB" w14:paraId="799D98C8" w14:textId="77777777">
        <w:tc>
          <w:tcPr>
            <w:cnfStyle w:val="001000000000" w:firstRow="0" w:lastRow="0" w:firstColumn="1" w:lastColumn="0" w:oddVBand="0" w:evenVBand="0" w:oddHBand="0" w:evenHBand="0" w:firstRowFirstColumn="0" w:firstRowLastColumn="0" w:lastRowFirstColumn="0" w:lastRowLastColumn="0"/>
            <w:tcW w:w="2835" w:type="dxa"/>
            <w:vMerge/>
            <w:vAlign w:val="center"/>
          </w:tcPr>
          <w:p w14:paraId="0CAE4340" w14:textId="77777777" w:rsidR="00A1692B" w:rsidRPr="00B04DEB" w:rsidRDefault="00A1692B">
            <w:pPr>
              <w:pStyle w:val="Tablesubtitle"/>
              <w:jc w:val="center"/>
              <w:rPr>
                <w:b w:val="0"/>
              </w:rPr>
            </w:pPr>
          </w:p>
        </w:tc>
        <w:tc>
          <w:tcPr>
            <w:tcW w:w="2835" w:type="dxa"/>
            <w:vMerge/>
            <w:vAlign w:val="center"/>
          </w:tcPr>
          <w:p w14:paraId="1456978A"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rPr>
            </w:pPr>
          </w:p>
        </w:tc>
        <w:tc>
          <w:tcPr>
            <w:tcW w:w="2835" w:type="dxa"/>
            <w:vAlign w:val="center"/>
          </w:tcPr>
          <w:p w14:paraId="59003FD4"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rPr>
            </w:pPr>
            <w:r w:rsidRPr="00B04DEB">
              <w:rPr>
                <w:b w:val="0"/>
              </w:rPr>
              <w:t>&gt;10% ietekmētā platība</w:t>
            </w:r>
          </w:p>
        </w:tc>
      </w:tr>
      <w:tr w:rsidR="00A1692B" w:rsidRPr="00B04DEB" w14:paraId="664BDE67" w14:textId="77777777">
        <w:tc>
          <w:tcPr>
            <w:cnfStyle w:val="001000000000" w:firstRow="0" w:lastRow="0" w:firstColumn="1" w:lastColumn="0" w:oddVBand="0" w:evenVBand="0" w:oddHBand="0" w:evenHBand="0" w:firstRowFirstColumn="0" w:firstRowLastColumn="0" w:lastRowFirstColumn="0" w:lastRowLastColumn="0"/>
            <w:tcW w:w="2835" w:type="dxa"/>
            <w:vMerge w:val="restart"/>
            <w:vAlign w:val="center"/>
          </w:tcPr>
          <w:p w14:paraId="2DFB18A8" w14:textId="77777777" w:rsidR="00A1692B" w:rsidRPr="00B04DEB" w:rsidRDefault="00A1692B">
            <w:pPr>
              <w:pStyle w:val="Tablesubtitle"/>
              <w:jc w:val="center"/>
              <w:rPr>
                <w:b w:val="0"/>
              </w:rPr>
            </w:pPr>
            <w:r w:rsidRPr="00B04DEB">
              <w:rPr>
                <w:b w:val="0"/>
              </w:rPr>
              <w:t>5</w:t>
            </w:r>
          </w:p>
        </w:tc>
        <w:tc>
          <w:tcPr>
            <w:tcW w:w="2835" w:type="dxa"/>
            <w:vMerge w:val="restart"/>
            <w:vAlign w:val="center"/>
          </w:tcPr>
          <w:p w14:paraId="14EDC35E"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rPr>
            </w:pPr>
            <w:r w:rsidRPr="00B04DEB">
              <w:rPr>
                <w:b w:val="0"/>
                <w:bCs/>
              </w:rPr>
              <w:t>Katastrofālas</w:t>
            </w:r>
          </w:p>
        </w:tc>
        <w:tc>
          <w:tcPr>
            <w:tcW w:w="2835" w:type="dxa"/>
            <w:vAlign w:val="center"/>
          </w:tcPr>
          <w:p w14:paraId="006CBAEE"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rPr>
            </w:pPr>
            <w:r w:rsidRPr="00B04DEB">
              <w:rPr>
                <w:b w:val="0"/>
              </w:rPr>
              <w:t>&gt;1% no IKP</w:t>
            </w:r>
          </w:p>
        </w:tc>
      </w:tr>
      <w:tr w:rsidR="00A1692B" w:rsidRPr="00B04DEB" w14:paraId="00ED2E91" w14:textId="77777777">
        <w:tc>
          <w:tcPr>
            <w:cnfStyle w:val="001000000000" w:firstRow="0" w:lastRow="0" w:firstColumn="1" w:lastColumn="0" w:oddVBand="0" w:evenVBand="0" w:oddHBand="0" w:evenHBand="0" w:firstRowFirstColumn="0" w:firstRowLastColumn="0" w:lastRowFirstColumn="0" w:lastRowLastColumn="0"/>
            <w:tcW w:w="2835" w:type="dxa"/>
            <w:vMerge/>
            <w:vAlign w:val="center"/>
          </w:tcPr>
          <w:p w14:paraId="079FFA20" w14:textId="77777777" w:rsidR="00A1692B" w:rsidRPr="00B04DEB" w:rsidRDefault="00A1692B">
            <w:pPr>
              <w:pStyle w:val="Tablesubtitle"/>
              <w:jc w:val="center"/>
              <w:rPr>
                <w:b w:val="0"/>
              </w:rPr>
            </w:pPr>
          </w:p>
        </w:tc>
        <w:tc>
          <w:tcPr>
            <w:tcW w:w="2835" w:type="dxa"/>
            <w:vMerge/>
            <w:vAlign w:val="center"/>
          </w:tcPr>
          <w:p w14:paraId="1F4B615D"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rPr>
            </w:pPr>
          </w:p>
        </w:tc>
        <w:tc>
          <w:tcPr>
            <w:tcW w:w="2835" w:type="dxa"/>
            <w:vAlign w:val="center"/>
          </w:tcPr>
          <w:p w14:paraId="29E2E80E" w14:textId="77777777" w:rsidR="00A1692B" w:rsidRPr="00B04DEB" w:rsidRDefault="00A1692B">
            <w:pPr>
              <w:pStyle w:val="Tablesubtitle"/>
              <w:jc w:val="center"/>
              <w:cnfStyle w:val="000000000000" w:firstRow="0" w:lastRow="0" w:firstColumn="0" w:lastColumn="0" w:oddVBand="0" w:evenVBand="0" w:oddHBand="0" w:evenHBand="0" w:firstRowFirstColumn="0" w:firstRowLastColumn="0" w:lastRowFirstColumn="0" w:lastRowLastColumn="0"/>
              <w:rPr>
                <w:b w:val="0"/>
              </w:rPr>
            </w:pPr>
            <w:r w:rsidRPr="00B04DEB">
              <w:rPr>
                <w:b w:val="0"/>
              </w:rPr>
              <w:t>&gt;1000 nāves gadījumi vai 150 000 cilvēki ietekmēti</w:t>
            </w:r>
          </w:p>
        </w:tc>
      </w:tr>
    </w:tbl>
    <w:p w14:paraId="26201D1C" w14:textId="77777777" w:rsidR="00A1692B" w:rsidRPr="00B04DEB" w:rsidRDefault="00A1692B" w:rsidP="002E45F3">
      <w:pPr>
        <w:pStyle w:val="Source"/>
      </w:pPr>
      <w:r w:rsidRPr="00B04DEB">
        <w:t>Avots: KPMG veidota</w:t>
      </w:r>
    </w:p>
    <w:p w14:paraId="3DFFE446" w14:textId="77777777" w:rsidR="00A1692B" w:rsidRPr="00B04DEB" w:rsidRDefault="00A1692B" w:rsidP="002E45F3">
      <w:pPr>
        <w:pStyle w:val="BodyText"/>
      </w:pPr>
      <w:r w:rsidRPr="00B04DEB">
        <w:t>Riski transporta infrastruktūrai, ko izraisa klimata pārmaiņas, identificēti, balstoties uz Valsts Civilās aizsardzības plānā aprakstītajiem klimata riskiem, tos papildinot ar Eiropas klimata risku novērtējumā minētajiem riskiem infrastruktūrai un nozares ekspertu, kā arī infrastruktūras turētāju viedokli.</w:t>
      </w:r>
    </w:p>
    <w:p w14:paraId="1CE5317D" w14:textId="77777777" w:rsidR="00A1692B" w:rsidRPr="00B04DEB" w:rsidRDefault="00A1692B" w:rsidP="002E45F3">
      <w:pPr>
        <w:pStyle w:val="BodyText"/>
      </w:pPr>
      <w:r w:rsidRPr="00B04DEB">
        <w:t xml:space="preserve">Transporta infrastruktūra, īpaši autoceļu un dzelzceļu infrastruktūra, atrodas visā Latvijas teritorijā, un tas nozīmē dažādus apstākļus, kam tā tiek pakļauta. Tā kā infrastruktūras projektēšanā tiek ņemtas vērā dažādas aprēķina vērtības atkarībā no to atrašanās vietas, hidroloģiskajiem apstākļiem, u.c. atbilstoši būvnormatīviem, risku identifikācijā netiek ņemts vērā objektu ģeogrāfiskais novietojums. Tomēr būtiski ņemt vērā, ka infrastruktūras objektus ietekmē ne tikai to ģeogrāfiskais novietojums un klimatiskie apstākļi, bet arī apsekošana, uzturēšana un atjaunošana atbilstoši normatīvajām </w:t>
      </w:r>
      <w:r w:rsidRPr="00B04DEB">
        <w:lastRenderedPageBreak/>
        <w:t>prasībām, kā arī satiksmes intensitāte, kas veicina infrastruktūras noturības mazināšanos.</w:t>
      </w:r>
    </w:p>
    <w:p w14:paraId="1FA85D02" w14:textId="67EB6A5F" w:rsidR="00A1692B" w:rsidRPr="00B04DEB" w:rsidRDefault="00A1692B" w:rsidP="002E45F3">
      <w:pPr>
        <w:pStyle w:val="BodyText"/>
      </w:pPr>
      <w:r w:rsidRPr="00B04DEB">
        <w:t>Tāpēc, ņemot vērā, ka satiksmes intensitāte gan veicina seguma nolietošanos, gan arī satiksmes traucējumi ceļa posmos ar augstāku intensitāti ietekmē lielāku cilvēku skaitu, atsevišķi izdalīti riski ceļu posmiem ar vidējo satiksmes intensitāti 10 gadu laikā vairāk par 8</w:t>
      </w:r>
      <w:r w:rsidR="001B2E3B">
        <w:t xml:space="preserve"> </w:t>
      </w:r>
      <w:r w:rsidRPr="00B04DEB">
        <w:t>500 automašīnām diennaktī atbilstoši Latvijas valsts ceļu (LVC) statistikai</w:t>
      </w:r>
      <w:r w:rsidR="001B2E3B">
        <w:t>,</w:t>
      </w:r>
      <w:r w:rsidRPr="00B04DEB">
        <w:rPr>
          <w:rStyle w:val="FootnoteReference"/>
        </w:rPr>
        <w:footnoteReference w:id="166"/>
      </w:r>
      <w:r w:rsidRPr="00B04DEB">
        <w:t xml:space="preserve"> kā arī grants ceļi ar vidējo satiksmes intensitāti vairāk nekā 200 automašīnas diennaktī, ņemot vērā, ka tas saīsina grants ceļu normatīvā cikla garumu.</w:t>
      </w:r>
      <w:r w:rsidRPr="00B04DEB">
        <w:rPr>
          <w:rStyle w:val="FootnoteReference"/>
        </w:rPr>
        <w:footnoteReference w:id="167"/>
      </w:r>
      <w:r w:rsidRPr="00B04DEB">
        <w:t xml:space="preserve"> Tāpat, ja ceļi netiek uzturēti un atjaunoti atbilstošajā laikā, tā rezultātā ceļi ir pakļauti augstākam riskam neatbilst ekspluatācijas un drošības prasībām, kas tostarp palielina arī klimata risku ietekmes iespējamību.</w:t>
      </w:r>
    </w:p>
    <w:p w14:paraId="1904CBFA" w14:textId="7E620C89" w:rsidR="00A1692B" w:rsidRPr="00B04DEB" w:rsidRDefault="00A1692B" w:rsidP="002E45F3">
      <w:pPr>
        <w:pStyle w:val="BodyText"/>
      </w:pPr>
      <w:r w:rsidRPr="00B04DEB">
        <w:t>Jāatzīmē, ka riski identificēti vispārīgi, jo katram infrastruktūras objektam var atšķirties gan ievainojamība, gan riski atkarībā no tā ģeogrāfiskā novietojuma, izmantotajiem materiāliem būvniecībā, izmantotajām tehnoloģijām</w:t>
      </w:r>
      <w:r w:rsidR="001B2E3B">
        <w:t>,</w:t>
      </w:r>
      <w:r w:rsidRPr="00B04DEB">
        <w:rPr>
          <w:rStyle w:val="FootnoteReference"/>
        </w:rPr>
        <w:footnoteReference w:id="168"/>
      </w:r>
      <w:r w:rsidRPr="00B04DEB">
        <w:t xml:space="preserve"> kā arī vispārējas būvniecības kvalitātes. Ņemot vērā šos faktorus, būtiski atzīmēt, ka infrastruktūr</w:t>
      </w:r>
      <w:r w:rsidR="00513E93">
        <w:t>as kontekstā</w:t>
      </w:r>
      <w:r w:rsidRPr="00B04DEB">
        <w:t xml:space="preserve"> nevar viennozīmīgi izšķirt tikai klimata pārmaiņu radītos riskus, kas vēl vairāk palielina risku nenoteiktību. </w:t>
      </w:r>
    </w:p>
    <w:p w14:paraId="6811FCC6" w14:textId="71623F81" w:rsidR="00A1692B" w:rsidRPr="00B04DEB" w:rsidRDefault="004F2B4D" w:rsidP="002E45F3">
      <w:pPr>
        <w:pStyle w:val="Heading2"/>
      </w:pPr>
      <w:bookmarkStart w:id="128" w:name="_Toc197529409"/>
      <w:bookmarkStart w:id="129" w:name="_Toc200986563"/>
      <w:r>
        <w:t>Riski c</w:t>
      </w:r>
      <w:r w:rsidR="00A1692B" w:rsidRPr="00B04DEB">
        <w:t>eļu infrastruktūr</w:t>
      </w:r>
      <w:bookmarkEnd w:id="128"/>
      <w:r>
        <w:t>ai</w:t>
      </w:r>
      <w:bookmarkEnd w:id="129"/>
    </w:p>
    <w:p w14:paraId="151B38A9" w14:textId="77777777" w:rsidR="00A1692B" w:rsidRPr="00B04DEB" w:rsidRDefault="00A1692B" w:rsidP="002E45F3">
      <w:pPr>
        <w:pStyle w:val="Bodytextpurplehighlight"/>
      </w:pPr>
      <w:r w:rsidRPr="00B04DEB">
        <w:t>Ceļu galveno struktūru bojājumi augstākas temperatūras izraisītas termoizplešanās rezultātā</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28AFB8FA" w14:textId="77777777">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4195" w:type="dxa"/>
          </w:tcPr>
          <w:p w14:paraId="5059611E" w14:textId="77777777" w:rsidR="00A1692B" w:rsidRPr="00B04DEB" w:rsidRDefault="00A1692B" w:rsidP="002E45F3">
            <w:pPr>
              <w:pStyle w:val="BodyText"/>
            </w:pPr>
            <w:r w:rsidRPr="00B04DEB">
              <w:t>Riska raksturojums</w:t>
            </w:r>
          </w:p>
        </w:tc>
        <w:tc>
          <w:tcPr>
            <w:tcW w:w="1417" w:type="dxa"/>
            <w:vAlign w:val="center"/>
          </w:tcPr>
          <w:p w14:paraId="0FEF9ECF"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76AC15AE"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42C8B40A"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0EBFF588"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78582463" w14:textId="77777777" w:rsidR="00A1692B" w:rsidRPr="00B04DEB" w:rsidRDefault="00A1692B" w:rsidP="002E45F3">
            <w:pPr>
              <w:pStyle w:val="BodyText"/>
            </w:pPr>
            <w:r w:rsidRPr="00B04DEB">
              <w:t>Vispārēji ceļu galveno struktūru bojājumi</w:t>
            </w:r>
          </w:p>
        </w:tc>
        <w:tc>
          <w:tcPr>
            <w:tcW w:w="1417" w:type="dxa"/>
            <w:vAlign w:val="center"/>
          </w:tcPr>
          <w:p w14:paraId="6878D470"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vAlign w:val="center"/>
          </w:tcPr>
          <w:p w14:paraId="7E7AAADE"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92D050"/>
            <w:vAlign w:val="center"/>
          </w:tcPr>
          <w:p w14:paraId="42FA1337"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(6)</w:t>
            </w:r>
          </w:p>
        </w:tc>
      </w:tr>
      <w:tr w:rsidR="00A1692B" w:rsidRPr="00B04DEB" w14:paraId="65B9F6C8"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753B1FFF" w14:textId="77777777" w:rsidR="00A1692B" w:rsidRPr="00B04DEB" w:rsidRDefault="00A1692B" w:rsidP="002E45F3">
            <w:pPr>
              <w:pStyle w:val="BodyText"/>
            </w:pPr>
            <w:r w:rsidRPr="00B04DEB">
              <w:t>Vispārēji galveno struktūru bojājumi ceļu posmiem ar vidējo 10 gadu satiksmes intensitāti &gt;8500 automašīnas/diennaktī</w:t>
            </w:r>
          </w:p>
        </w:tc>
        <w:tc>
          <w:tcPr>
            <w:tcW w:w="1417" w:type="dxa"/>
            <w:vAlign w:val="center"/>
          </w:tcPr>
          <w:p w14:paraId="78475F50"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vAlign w:val="center"/>
          </w:tcPr>
          <w:p w14:paraId="65206CA2"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FFFF00"/>
            <w:vAlign w:val="center"/>
          </w:tcPr>
          <w:p w14:paraId="27F46456"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(9)</w:t>
            </w:r>
          </w:p>
        </w:tc>
      </w:tr>
      <w:tr w:rsidR="00A1692B" w:rsidRPr="00B04DEB" w14:paraId="5C397549"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2A3D31B2" w14:textId="77777777" w:rsidR="00A1692B" w:rsidRPr="00B04DEB" w:rsidRDefault="00A1692B" w:rsidP="002E45F3">
            <w:pPr>
              <w:pStyle w:val="BodyText"/>
            </w:pPr>
            <w:r w:rsidRPr="00B04DEB">
              <w:t>Vispārēji galveno struktūru bojājumi ceļiem, kuru uzturēšanas darbi nav veikti normatīvā ciklā</w:t>
            </w:r>
          </w:p>
        </w:tc>
        <w:tc>
          <w:tcPr>
            <w:tcW w:w="1417" w:type="dxa"/>
            <w:vAlign w:val="center"/>
          </w:tcPr>
          <w:p w14:paraId="08A847BE"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vAlign w:val="center"/>
          </w:tcPr>
          <w:p w14:paraId="3AD501D7"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FFFF00"/>
            <w:vAlign w:val="center"/>
          </w:tcPr>
          <w:p w14:paraId="18B46954"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(12)</w:t>
            </w:r>
          </w:p>
        </w:tc>
      </w:tr>
    </w:tbl>
    <w:p w14:paraId="23554D15" w14:textId="77777777" w:rsidR="00A1692B" w:rsidRPr="00B04DEB" w:rsidRDefault="00A1692B" w:rsidP="002E45F3">
      <w:pPr>
        <w:pStyle w:val="Source"/>
      </w:pPr>
      <w:r w:rsidRPr="00B04DEB">
        <w:t>Avots: ekspertu novērtējums</w:t>
      </w:r>
    </w:p>
    <w:p w14:paraId="1A7AF71F" w14:textId="77777777" w:rsidR="00A1692B" w:rsidRPr="00B04DEB" w:rsidRDefault="00A1692B" w:rsidP="002E45F3">
      <w:pPr>
        <w:pStyle w:val="Bodytextpurplehighlight"/>
      </w:pPr>
      <w:r w:rsidRPr="00B04DEB">
        <w:lastRenderedPageBreak/>
        <w:t>Plaisu veidošanās segumā, ko izraisa biežu sasalšanas-atsalšanas ciklu izraisīta fizikāli ķīmiskā dēdēšana</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6051D1AC" w14:textId="77777777">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4195" w:type="dxa"/>
          </w:tcPr>
          <w:p w14:paraId="7A672797" w14:textId="77777777" w:rsidR="00A1692B" w:rsidRPr="00B04DEB" w:rsidRDefault="00A1692B" w:rsidP="002E45F3">
            <w:pPr>
              <w:pStyle w:val="BodyText"/>
            </w:pPr>
            <w:r w:rsidRPr="00B04DEB">
              <w:t>Riska raksturojums</w:t>
            </w:r>
          </w:p>
        </w:tc>
        <w:tc>
          <w:tcPr>
            <w:tcW w:w="1417" w:type="dxa"/>
            <w:vAlign w:val="center"/>
          </w:tcPr>
          <w:p w14:paraId="6266C90F"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1C3C325F"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4C652BE5"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4BA086DE"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3DE59963" w14:textId="77777777" w:rsidR="00A1692B" w:rsidRPr="00B04DEB" w:rsidRDefault="00A1692B" w:rsidP="002E45F3">
            <w:pPr>
              <w:pStyle w:val="BodyText"/>
            </w:pPr>
            <w:r w:rsidRPr="00B04DEB">
              <w:t>Plaisu veidošanās segumā, ko izraisa biežu sasalšanas-atsalšanas ciklu izraisīta fizikāli ķīmiskā dēdēšana</w:t>
            </w:r>
          </w:p>
        </w:tc>
        <w:tc>
          <w:tcPr>
            <w:tcW w:w="1417" w:type="dxa"/>
            <w:vAlign w:val="center"/>
          </w:tcPr>
          <w:p w14:paraId="2C3A4601"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vAlign w:val="center"/>
          </w:tcPr>
          <w:p w14:paraId="529C6270"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92D050"/>
            <w:vAlign w:val="center"/>
          </w:tcPr>
          <w:p w14:paraId="547946DE"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(8)</w:t>
            </w:r>
          </w:p>
        </w:tc>
      </w:tr>
      <w:tr w:rsidR="00A1692B" w:rsidRPr="00B04DEB" w14:paraId="4C2A36BE"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6862D2C7" w14:textId="77777777" w:rsidR="00A1692B" w:rsidRPr="00B04DEB" w:rsidRDefault="00A1692B" w:rsidP="002E45F3">
            <w:pPr>
              <w:pStyle w:val="BodyText"/>
            </w:pPr>
            <w:r w:rsidRPr="00B04DEB">
              <w:t>Plaisu veidošanās segumā ar vidējo 10 gadu satiksmes intensitāti &gt;8500</w:t>
            </w:r>
          </w:p>
        </w:tc>
        <w:tc>
          <w:tcPr>
            <w:tcW w:w="1417" w:type="dxa"/>
            <w:vAlign w:val="center"/>
          </w:tcPr>
          <w:p w14:paraId="323D1E38"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vAlign w:val="center"/>
          </w:tcPr>
          <w:p w14:paraId="6DBD22D5"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FFFF00"/>
            <w:vAlign w:val="center"/>
          </w:tcPr>
          <w:p w14:paraId="0BEE3314"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(12)</w:t>
            </w:r>
          </w:p>
        </w:tc>
      </w:tr>
      <w:tr w:rsidR="00A1692B" w:rsidRPr="00B04DEB" w14:paraId="10047DA6"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0A8304DF" w14:textId="77777777" w:rsidR="00A1692B" w:rsidRPr="00B04DEB" w:rsidRDefault="00A1692B" w:rsidP="002E45F3">
            <w:pPr>
              <w:pStyle w:val="BodyText"/>
            </w:pPr>
            <w:r w:rsidRPr="00B04DEB">
              <w:t xml:space="preserve">Plaisu veidošanās ceļiem, kuru uzturēšanas darbi nav veikti normatīvā ciklā </w:t>
            </w:r>
          </w:p>
        </w:tc>
        <w:tc>
          <w:tcPr>
            <w:tcW w:w="1417" w:type="dxa"/>
            <w:vAlign w:val="center"/>
          </w:tcPr>
          <w:p w14:paraId="5F5E9D6D"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5</w:t>
            </w:r>
          </w:p>
        </w:tc>
        <w:tc>
          <w:tcPr>
            <w:tcW w:w="1417" w:type="dxa"/>
            <w:vAlign w:val="center"/>
          </w:tcPr>
          <w:p w14:paraId="4BCA4433"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92D050"/>
            <w:vAlign w:val="center"/>
          </w:tcPr>
          <w:p w14:paraId="29A73E0F"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(10)</w:t>
            </w:r>
          </w:p>
        </w:tc>
      </w:tr>
    </w:tbl>
    <w:p w14:paraId="175505A0" w14:textId="77777777" w:rsidR="00A1692B" w:rsidRPr="00B04DEB" w:rsidRDefault="00A1692B" w:rsidP="002E45F3">
      <w:pPr>
        <w:pStyle w:val="Source"/>
      </w:pPr>
      <w:r w:rsidRPr="00B04DEB">
        <w:t>Avots: ekspertu novērtējums</w:t>
      </w:r>
    </w:p>
    <w:p w14:paraId="33C58712" w14:textId="77777777" w:rsidR="00A1692B" w:rsidRPr="00B04DEB" w:rsidRDefault="00A1692B" w:rsidP="002E45F3">
      <w:pPr>
        <w:pStyle w:val="Bodytextpurplehighlight"/>
      </w:pPr>
      <w:r w:rsidRPr="00B04DEB">
        <w:t>Ceļu pamatu vājināšanās, gada vidējās temperatūras paaugstināšanās izraisītas augu sakņu paplašināšanās veicinātas augsnes degradācijas dēļ</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6FFDA9DF" w14:textId="77777777">
        <w:trPr>
          <w:cnfStyle w:val="100000000000" w:firstRow="1" w:lastRow="0" w:firstColumn="0" w:lastColumn="0" w:oddVBand="0" w:evenVBand="0" w:oddHBand="0" w:evenHBand="0" w:firstRowFirstColumn="0" w:firstRowLastColumn="0" w:lastRowFirstColumn="0" w:lastRowLastColumn="0"/>
          <w:trHeight w:val="291"/>
          <w:tblHeader/>
        </w:trPr>
        <w:tc>
          <w:tcPr>
            <w:cnfStyle w:val="001000000000" w:firstRow="0" w:lastRow="0" w:firstColumn="1" w:lastColumn="0" w:oddVBand="0" w:evenVBand="0" w:oddHBand="0" w:evenHBand="0" w:firstRowFirstColumn="0" w:firstRowLastColumn="0" w:lastRowFirstColumn="0" w:lastRowLastColumn="0"/>
            <w:tcW w:w="4195" w:type="dxa"/>
          </w:tcPr>
          <w:p w14:paraId="3BDB7D01" w14:textId="77777777" w:rsidR="00A1692B" w:rsidRPr="00B04DEB" w:rsidRDefault="00A1692B" w:rsidP="002E45F3">
            <w:pPr>
              <w:pStyle w:val="BodyText"/>
            </w:pPr>
            <w:r w:rsidRPr="00B04DEB">
              <w:t>Riska raksturojums</w:t>
            </w:r>
          </w:p>
        </w:tc>
        <w:tc>
          <w:tcPr>
            <w:tcW w:w="1417" w:type="dxa"/>
            <w:vAlign w:val="center"/>
          </w:tcPr>
          <w:p w14:paraId="6E57636E"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298E6B86"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57BFB132"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0B9229F2"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716AC0A0" w14:textId="77777777" w:rsidR="00A1692B" w:rsidRPr="00B04DEB" w:rsidRDefault="00A1692B" w:rsidP="002E45F3">
            <w:pPr>
              <w:pStyle w:val="BodyText"/>
            </w:pPr>
            <w:r w:rsidRPr="00B04DEB">
              <w:t>Ceļu pamatu vājināšanās augu sakņu paplašināšanās izraisītas augsnes degradācijas dēļ</w:t>
            </w:r>
          </w:p>
        </w:tc>
        <w:tc>
          <w:tcPr>
            <w:tcW w:w="1417" w:type="dxa"/>
            <w:vAlign w:val="center"/>
          </w:tcPr>
          <w:p w14:paraId="276CBAA1"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vAlign w:val="center"/>
          </w:tcPr>
          <w:p w14:paraId="114079C0"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92D050"/>
            <w:vAlign w:val="center"/>
          </w:tcPr>
          <w:p w14:paraId="718B6442"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(6)</w:t>
            </w:r>
          </w:p>
        </w:tc>
      </w:tr>
      <w:tr w:rsidR="00A1692B" w:rsidRPr="00B04DEB" w14:paraId="1EB2BAF4"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015FE709" w14:textId="77777777" w:rsidR="00A1692B" w:rsidRPr="00B04DEB" w:rsidRDefault="00A1692B" w:rsidP="002E45F3">
            <w:pPr>
              <w:pStyle w:val="BodyText"/>
            </w:pPr>
            <w:r w:rsidRPr="00B04DEB">
              <w:t>Ceļu pamatu vājināšanās augu sakņu paplašināšanās izraisītas augsnes degradācijas dēļ ceļiem, kuru uzturēšanas darbi nav veikti normatīvā ciklā</w:t>
            </w:r>
          </w:p>
        </w:tc>
        <w:tc>
          <w:tcPr>
            <w:tcW w:w="1417" w:type="dxa"/>
            <w:vAlign w:val="center"/>
          </w:tcPr>
          <w:p w14:paraId="572EE7A2"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vAlign w:val="center"/>
          </w:tcPr>
          <w:p w14:paraId="3D7927DE"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FFFF00"/>
            <w:vAlign w:val="center"/>
          </w:tcPr>
          <w:p w14:paraId="6BFB31CF"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(9)</w:t>
            </w:r>
          </w:p>
        </w:tc>
      </w:tr>
    </w:tbl>
    <w:p w14:paraId="49BAD3B8" w14:textId="77777777" w:rsidR="00A1692B" w:rsidRPr="00B04DEB" w:rsidRDefault="00A1692B" w:rsidP="002E45F3">
      <w:pPr>
        <w:pStyle w:val="Source"/>
      </w:pPr>
      <w:r w:rsidRPr="00B04DEB">
        <w:t>Avots: ekspertu novērtējums</w:t>
      </w:r>
    </w:p>
    <w:p w14:paraId="1F5912B6" w14:textId="77777777" w:rsidR="00A1692B" w:rsidRPr="00B04DEB" w:rsidRDefault="00A1692B" w:rsidP="00E55C57">
      <w:pPr>
        <w:pStyle w:val="Bodytextpurplehighlight"/>
      </w:pPr>
      <w:r w:rsidRPr="00B04DEB">
        <w:t>Palielināta mikrobu aktivitāte, sēnīšu infekciju un patogēnu vai kaitēkļu izplatīšanās</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70084C3B" w14:textId="77777777">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4195" w:type="dxa"/>
          </w:tcPr>
          <w:p w14:paraId="372F93EE" w14:textId="77777777" w:rsidR="00A1692B" w:rsidRPr="00B04DEB" w:rsidRDefault="00A1692B" w:rsidP="002E45F3">
            <w:pPr>
              <w:pStyle w:val="BodyText"/>
            </w:pPr>
            <w:r w:rsidRPr="00B04DEB">
              <w:t>Riska raksturojums</w:t>
            </w:r>
          </w:p>
        </w:tc>
        <w:tc>
          <w:tcPr>
            <w:tcW w:w="1417" w:type="dxa"/>
            <w:vAlign w:val="center"/>
          </w:tcPr>
          <w:p w14:paraId="374AD3B3"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4CA84362"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6E2DD9C5"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1B151D1C"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09616268" w14:textId="77777777" w:rsidR="00A1692B" w:rsidRPr="00B04DEB" w:rsidRDefault="00A1692B" w:rsidP="002E45F3">
            <w:pPr>
              <w:pStyle w:val="BodyText"/>
            </w:pPr>
            <w:r w:rsidRPr="00B04DEB">
              <w:t>Augsnes erozija palielinātas mikrobu aktivitātes, sēnīšu infekciju un patogēnu vai kaitēkļu izplatīšanās dēļ</w:t>
            </w:r>
          </w:p>
        </w:tc>
        <w:tc>
          <w:tcPr>
            <w:tcW w:w="1417" w:type="dxa"/>
            <w:vAlign w:val="center"/>
          </w:tcPr>
          <w:p w14:paraId="7808E3B4"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vAlign w:val="center"/>
          </w:tcPr>
          <w:p w14:paraId="08146BE0"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92D050"/>
            <w:vAlign w:val="center"/>
          </w:tcPr>
          <w:p w14:paraId="127B310B"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(4)</w:t>
            </w:r>
          </w:p>
        </w:tc>
      </w:tr>
      <w:tr w:rsidR="00A1692B" w:rsidRPr="00B04DEB" w14:paraId="7D83A396" w14:textId="77777777" w:rsidTr="009D2EBB">
        <w:tc>
          <w:tcPr>
            <w:cnfStyle w:val="001000000000" w:firstRow="0" w:lastRow="0" w:firstColumn="1" w:lastColumn="0" w:oddVBand="0" w:evenVBand="0" w:oddHBand="0" w:evenHBand="0" w:firstRowFirstColumn="0" w:firstRowLastColumn="0" w:lastRowFirstColumn="0" w:lastRowLastColumn="0"/>
            <w:tcW w:w="4195" w:type="dxa"/>
            <w:vAlign w:val="center"/>
          </w:tcPr>
          <w:p w14:paraId="140A71CC" w14:textId="77777777" w:rsidR="00A1692B" w:rsidRPr="00B04DEB" w:rsidRDefault="00A1692B" w:rsidP="002E45F3">
            <w:pPr>
              <w:pStyle w:val="BodyText"/>
            </w:pPr>
            <w:r w:rsidRPr="00B04DEB">
              <w:lastRenderedPageBreak/>
              <w:t>Materiālu sabrukšana palielinātas mikrobu aktivitātes, sēnīšu infekciju un patogēnu vai kaitēkļu izplatīšanās dēļ</w:t>
            </w:r>
          </w:p>
        </w:tc>
        <w:tc>
          <w:tcPr>
            <w:tcW w:w="1417" w:type="dxa"/>
            <w:vAlign w:val="center"/>
          </w:tcPr>
          <w:p w14:paraId="6FBC628B"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1</w:t>
            </w:r>
          </w:p>
        </w:tc>
        <w:tc>
          <w:tcPr>
            <w:tcW w:w="1417" w:type="dxa"/>
            <w:vAlign w:val="center"/>
          </w:tcPr>
          <w:p w14:paraId="291D5A9F"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00B050"/>
            <w:vAlign w:val="center"/>
          </w:tcPr>
          <w:p w14:paraId="662A3D6E"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Nenozīmīgs (3)</w:t>
            </w:r>
          </w:p>
        </w:tc>
      </w:tr>
    </w:tbl>
    <w:p w14:paraId="3E27B0A5" w14:textId="77777777" w:rsidR="00A1692B" w:rsidRPr="00B04DEB" w:rsidRDefault="00A1692B" w:rsidP="002E45F3">
      <w:pPr>
        <w:pStyle w:val="Source"/>
      </w:pPr>
      <w:r w:rsidRPr="00B04DEB">
        <w:t>Avots: ekspertu novērtējums</w:t>
      </w:r>
    </w:p>
    <w:p w14:paraId="13B08D39" w14:textId="77777777" w:rsidR="00A1692B" w:rsidRPr="00B04DEB" w:rsidRDefault="00A1692B" w:rsidP="002E45F3">
      <w:pPr>
        <w:pStyle w:val="Bodytextpurplehighlight"/>
      </w:pPr>
      <w:r w:rsidRPr="00B04DEB">
        <w:t>Riski, kas rodas ekstrēmu laikapstākļu (vētras un vēja brāzmu) dēļ</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23182D44" w14:textId="77777777">
        <w:trPr>
          <w:cnfStyle w:val="100000000000" w:firstRow="1" w:lastRow="0" w:firstColumn="0" w:lastColumn="0" w:oddVBand="0" w:evenVBand="0" w:oddHBand="0" w:evenHBand="0" w:firstRowFirstColumn="0" w:firstRowLastColumn="0" w:lastRowFirstColumn="0" w:lastRowLastColumn="0"/>
          <w:trHeight w:val="291"/>
          <w:tblHeader/>
        </w:trPr>
        <w:tc>
          <w:tcPr>
            <w:cnfStyle w:val="001000000000" w:firstRow="0" w:lastRow="0" w:firstColumn="1" w:lastColumn="0" w:oddVBand="0" w:evenVBand="0" w:oddHBand="0" w:evenHBand="0" w:firstRowFirstColumn="0" w:firstRowLastColumn="0" w:lastRowFirstColumn="0" w:lastRowLastColumn="0"/>
            <w:tcW w:w="4195" w:type="dxa"/>
          </w:tcPr>
          <w:p w14:paraId="77269108" w14:textId="77777777" w:rsidR="00A1692B" w:rsidRPr="00B04DEB" w:rsidRDefault="00A1692B" w:rsidP="002E45F3">
            <w:pPr>
              <w:pStyle w:val="BodyText"/>
            </w:pPr>
            <w:r w:rsidRPr="00B04DEB">
              <w:t>Riska raksturojums</w:t>
            </w:r>
          </w:p>
        </w:tc>
        <w:tc>
          <w:tcPr>
            <w:tcW w:w="1417" w:type="dxa"/>
            <w:vAlign w:val="center"/>
          </w:tcPr>
          <w:p w14:paraId="1D96CB22"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3CFB8821"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18A23D59"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387C1575"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718D4A70" w14:textId="77777777" w:rsidR="00A1692B" w:rsidRPr="00B04DEB" w:rsidRDefault="00A1692B" w:rsidP="002E45F3">
            <w:pPr>
              <w:pStyle w:val="BodyText"/>
            </w:pPr>
            <w:r w:rsidRPr="00B04DEB">
              <w:t>Infrastruktūras bojājumi no vētras izraisītiem lūstošiem kokiem un to zariem</w:t>
            </w:r>
          </w:p>
        </w:tc>
        <w:tc>
          <w:tcPr>
            <w:tcW w:w="1417" w:type="dxa"/>
            <w:vAlign w:val="center"/>
          </w:tcPr>
          <w:p w14:paraId="546DA87E"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vAlign w:val="center"/>
          </w:tcPr>
          <w:p w14:paraId="0DE5C2B7"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92D050"/>
            <w:vAlign w:val="center"/>
          </w:tcPr>
          <w:p w14:paraId="426BB142"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(8)</w:t>
            </w:r>
          </w:p>
        </w:tc>
      </w:tr>
      <w:tr w:rsidR="00A1692B" w:rsidRPr="00B04DEB" w14:paraId="53EA9135"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0B4FF33D" w14:textId="77777777" w:rsidR="00A1692B" w:rsidRPr="00B04DEB" w:rsidRDefault="00A1692B" w:rsidP="002E45F3">
            <w:pPr>
              <w:pStyle w:val="BodyText"/>
            </w:pPr>
            <w:r w:rsidRPr="00B04DEB">
              <w:t>Satiksmes traucējumi, ko izraisa uz ceļa uzkrituši koki un to zari, kā arī citi vēja ietekmēti objekti</w:t>
            </w:r>
          </w:p>
        </w:tc>
        <w:tc>
          <w:tcPr>
            <w:tcW w:w="1417" w:type="dxa"/>
            <w:vAlign w:val="center"/>
          </w:tcPr>
          <w:p w14:paraId="15331473"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vAlign w:val="center"/>
          </w:tcPr>
          <w:p w14:paraId="63A43679"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92D050"/>
            <w:vAlign w:val="center"/>
          </w:tcPr>
          <w:p w14:paraId="2DCAB0BA"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(8)</w:t>
            </w:r>
          </w:p>
        </w:tc>
      </w:tr>
      <w:tr w:rsidR="00A1692B" w:rsidRPr="00B04DEB" w14:paraId="575B7C6E"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68D17C96" w14:textId="77777777" w:rsidR="00A1692B" w:rsidRPr="00B04DEB" w:rsidRDefault="00A1692B" w:rsidP="002E45F3">
            <w:pPr>
              <w:pStyle w:val="BodyText"/>
            </w:pPr>
            <w:r w:rsidRPr="00B04DEB">
              <w:t>Satiksmes bloķējumi, ko izraisa uz ceļa uzkrituši koki un to zari, kā arī citi vēja ietekmēti objekti ceļu posmiem ar vidējo 10 gadu satiksmes intensitāti &gt;8500 automašīnas/diennaktī</w:t>
            </w:r>
          </w:p>
        </w:tc>
        <w:tc>
          <w:tcPr>
            <w:tcW w:w="1417" w:type="dxa"/>
            <w:vAlign w:val="center"/>
          </w:tcPr>
          <w:p w14:paraId="47A57AA2"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vAlign w:val="center"/>
          </w:tcPr>
          <w:p w14:paraId="325E6129"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FFFF00"/>
            <w:vAlign w:val="center"/>
          </w:tcPr>
          <w:p w14:paraId="69C2203C"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(12)</w:t>
            </w:r>
          </w:p>
        </w:tc>
      </w:tr>
      <w:tr w:rsidR="00A1692B" w:rsidRPr="00B04DEB" w14:paraId="24896EAF"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6BC1719C" w14:textId="77777777" w:rsidR="00A1692B" w:rsidRPr="00B04DEB" w:rsidRDefault="00A1692B" w:rsidP="002E45F3">
            <w:pPr>
              <w:pStyle w:val="BodyText"/>
            </w:pPr>
            <w:r w:rsidRPr="00B04DEB">
              <w:t>Lokāli, neparedzami bojājumi ceļu struktūrām vai apkārtējai infrastruktūrai</w:t>
            </w:r>
          </w:p>
        </w:tc>
        <w:tc>
          <w:tcPr>
            <w:tcW w:w="1417" w:type="dxa"/>
            <w:vAlign w:val="center"/>
          </w:tcPr>
          <w:p w14:paraId="77304BDB"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vAlign w:val="center"/>
          </w:tcPr>
          <w:p w14:paraId="12DAF6D7"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FFFF00"/>
            <w:vAlign w:val="center"/>
          </w:tcPr>
          <w:p w14:paraId="753C4755"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(9)</w:t>
            </w:r>
          </w:p>
        </w:tc>
      </w:tr>
    </w:tbl>
    <w:p w14:paraId="4767EB24" w14:textId="77777777" w:rsidR="00A1692B" w:rsidRPr="00B04DEB" w:rsidRDefault="00A1692B" w:rsidP="002E45F3">
      <w:pPr>
        <w:pStyle w:val="Source"/>
      </w:pPr>
      <w:r w:rsidRPr="00B04DEB">
        <w:t>Avots: ekspertu novērtējums</w:t>
      </w:r>
    </w:p>
    <w:p w14:paraId="78B4AD6D" w14:textId="77777777" w:rsidR="00A1692B" w:rsidRPr="00B04DEB" w:rsidRDefault="00A1692B" w:rsidP="00E55C57">
      <w:pPr>
        <w:pStyle w:val="Bodytextpurplehighlight"/>
      </w:pPr>
      <w:r w:rsidRPr="00B04DEB">
        <w:t>Bojājumi ceļiem un to struktūrām, ko izraisa applūšana vietās ar nepietiekamu drenējošās sistēmas kapacitāti</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4F412566" w14:textId="77777777">
        <w:trPr>
          <w:cnfStyle w:val="100000000000" w:firstRow="1" w:lastRow="0" w:firstColumn="0" w:lastColumn="0" w:oddVBand="0" w:evenVBand="0" w:oddHBand="0" w:evenHBand="0" w:firstRowFirstColumn="0" w:firstRowLastColumn="0" w:lastRowFirstColumn="0" w:lastRowLastColumn="0"/>
          <w:trHeight w:val="291"/>
          <w:tblHeader/>
        </w:trPr>
        <w:tc>
          <w:tcPr>
            <w:cnfStyle w:val="001000000000" w:firstRow="0" w:lastRow="0" w:firstColumn="1" w:lastColumn="0" w:oddVBand="0" w:evenVBand="0" w:oddHBand="0" w:evenHBand="0" w:firstRowFirstColumn="0" w:firstRowLastColumn="0" w:lastRowFirstColumn="0" w:lastRowLastColumn="0"/>
            <w:tcW w:w="4195" w:type="dxa"/>
          </w:tcPr>
          <w:p w14:paraId="466E1746" w14:textId="77777777" w:rsidR="00A1692B" w:rsidRPr="00B04DEB" w:rsidRDefault="00A1692B" w:rsidP="002E45F3">
            <w:pPr>
              <w:pStyle w:val="BodyText"/>
            </w:pPr>
            <w:r w:rsidRPr="00B04DEB">
              <w:t>Riska raksturojums</w:t>
            </w:r>
          </w:p>
        </w:tc>
        <w:tc>
          <w:tcPr>
            <w:tcW w:w="1417" w:type="dxa"/>
            <w:vAlign w:val="center"/>
          </w:tcPr>
          <w:p w14:paraId="087FA8D5"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247CA309"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5C8757D3"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5C07FF4B"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11449B8A" w14:textId="77777777" w:rsidR="00A1692B" w:rsidRPr="00B04DEB" w:rsidRDefault="00A1692B" w:rsidP="002E45F3">
            <w:pPr>
              <w:pStyle w:val="BodyText"/>
            </w:pPr>
            <w:r w:rsidRPr="00B04DEB">
              <w:t>Bojājumi ceļiem un to struktūrām, ko izraisa applūšana vietās ar nepietiekamu drenējošās sistēmas kapacitāti</w:t>
            </w:r>
          </w:p>
        </w:tc>
        <w:tc>
          <w:tcPr>
            <w:tcW w:w="1417" w:type="dxa"/>
            <w:vAlign w:val="center"/>
          </w:tcPr>
          <w:p w14:paraId="100FBCAD"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vAlign w:val="center"/>
          </w:tcPr>
          <w:p w14:paraId="46C5ED86"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92D050"/>
            <w:vAlign w:val="center"/>
          </w:tcPr>
          <w:p w14:paraId="3235FBC2"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(8)</w:t>
            </w:r>
          </w:p>
        </w:tc>
      </w:tr>
      <w:tr w:rsidR="00A1692B" w:rsidRPr="00B04DEB" w14:paraId="619ABBCC"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39D9B477" w14:textId="77777777" w:rsidR="00A1692B" w:rsidRPr="00B04DEB" w:rsidRDefault="00A1692B" w:rsidP="002E45F3">
            <w:pPr>
              <w:pStyle w:val="BodyText"/>
            </w:pPr>
            <w:r w:rsidRPr="00B04DEB">
              <w:t>Bojājumi ceļiem un to struktūrām, ko izraisa applūšana vietās ar nepietiekamu drenējošo sistēmu (ne kanalizācijas kapacitāti) ceļu posmiem ar vidējo 10 gadu satiksmes intensitāti &gt;8500 automašīnas/diennaktī</w:t>
            </w:r>
          </w:p>
        </w:tc>
        <w:tc>
          <w:tcPr>
            <w:tcW w:w="1417" w:type="dxa"/>
            <w:vAlign w:val="center"/>
          </w:tcPr>
          <w:p w14:paraId="6FED195C"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vAlign w:val="center"/>
          </w:tcPr>
          <w:p w14:paraId="75F2E058"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shd w:val="clear" w:color="auto" w:fill="FFC000"/>
            <w:vAlign w:val="center"/>
          </w:tcPr>
          <w:p w14:paraId="01958EFA"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Augsts (16)</w:t>
            </w:r>
          </w:p>
        </w:tc>
      </w:tr>
      <w:tr w:rsidR="00A1692B" w:rsidRPr="00B04DEB" w14:paraId="5F240C00"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08237D0C" w14:textId="77777777" w:rsidR="00A1692B" w:rsidRPr="00B04DEB" w:rsidRDefault="00A1692B" w:rsidP="002E45F3">
            <w:pPr>
              <w:pStyle w:val="BodyText"/>
            </w:pPr>
            <w:r w:rsidRPr="00B04DEB">
              <w:t xml:space="preserve">Bojājumi ceļiem un to struktūrām, ko izraisa applūšana vietās ar nepietiekamu kanalizācijas </w:t>
            </w:r>
            <w:r w:rsidRPr="00B04DEB">
              <w:lastRenderedPageBreak/>
              <w:t>kapacitāti ceļiem, kuru uzturēšanas darbi nav veikti normatīvā ciklā</w:t>
            </w:r>
          </w:p>
        </w:tc>
        <w:tc>
          <w:tcPr>
            <w:tcW w:w="1417" w:type="dxa"/>
            <w:vAlign w:val="center"/>
          </w:tcPr>
          <w:p w14:paraId="5480DE92"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lastRenderedPageBreak/>
              <w:t>5</w:t>
            </w:r>
          </w:p>
        </w:tc>
        <w:tc>
          <w:tcPr>
            <w:tcW w:w="1417" w:type="dxa"/>
            <w:vAlign w:val="center"/>
          </w:tcPr>
          <w:p w14:paraId="6EE75D21"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FFFF00"/>
            <w:vAlign w:val="center"/>
          </w:tcPr>
          <w:p w14:paraId="3CECAFE0"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(15)</w:t>
            </w:r>
          </w:p>
        </w:tc>
      </w:tr>
    </w:tbl>
    <w:p w14:paraId="04ED3DDC" w14:textId="77777777" w:rsidR="00A1692B" w:rsidRPr="00B04DEB" w:rsidRDefault="00A1692B" w:rsidP="002E45F3">
      <w:pPr>
        <w:pStyle w:val="Source"/>
      </w:pPr>
      <w:r w:rsidRPr="00B04DEB">
        <w:t>Avots: ekspertu novērtējums</w:t>
      </w:r>
    </w:p>
    <w:p w14:paraId="1C6ADCF1" w14:textId="77777777" w:rsidR="00A1692B" w:rsidRPr="00B04DEB" w:rsidRDefault="00A1692B" w:rsidP="002E45F3">
      <w:pPr>
        <w:pStyle w:val="Bodytextpurplehighlight"/>
      </w:pPr>
      <w:r w:rsidRPr="00B04DEB">
        <w:t>Riski, kas rodas ilgstošu lietusgāžu izraisītu plūdu un palu rezultātā</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211B4AC5" w14:textId="77777777">
        <w:trPr>
          <w:cnfStyle w:val="100000000000" w:firstRow="1" w:lastRow="0" w:firstColumn="0" w:lastColumn="0" w:oddVBand="0" w:evenVBand="0" w:oddHBand="0" w:evenHBand="0" w:firstRowFirstColumn="0" w:firstRowLastColumn="0" w:lastRowFirstColumn="0" w:lastRowLastColumn="0"/>
          <w:trHeight w:val="291"/>
          <w:tblHeader/>
        </w:trPr>
        <w:tc>
          <w:tcPr>
            <w:cnfStyle w:val="001000000000" w:firstRow="0" w:lastRow="0" w:firstColumn="1" w:lastColumn="0" w:oddVBand="0" w:evenVBand="0" w:oddHBand="0" w:evenHBand="0" w:firstRowFirstColumn="0" w:firstRowLastColumn="0" w:lastRowFirstColumn="0" w:lastRowLastColumn="0"/>
            <w:tcW w:w="4195" w:type="dxa"/>
          </w:tcPr>
          <w:p w14:paraId="4AAACFFC" w14:textId="77777777" w:rsidR="00A1692B" w:rsidRPr="00B04DEB" w:rsidRDefault="00A1692B" w:rsidP="002E45F3">
            <w:pPr>
              <w:pStyle w:val="BodyText"/>
            </w:pPr>
            <w:r w:rsidRPr="00B04DEB">
              <w:t>Riska raksturojums</w:t>
            </w:r>
          </w:p>
        </w:tc>
        <w:tc>
          <w:tcPr>
            <w:tcW w:w="1417" w:type="dxa"/>
            <w:vAlign w:val="center"/>
          </w:tcPr>
          <w:p w14:paraId="15F9C680"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2A40C8B6"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1260A80A"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677EDD5F"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2F1037D1" w14:textId="77777777" w:rsidR="00A1692B" w:rsidRPr="00B04DEB" w:rsidRDefault="00A1692B" w:rsidP="002E45F3">
            <w:pPr>
              <w:pStyle w:val="BodyText"/>
            </w:pPr>
            <w:r w:rsidRPr="00B04DEB">
              <w:t>Tuneļu applūšana</w:t>
            </w:r>
          </w:p>
        </w:tc>
        <w:tc>
          <w:tcPr>
            <w:tcW w:w="1417" w:type="dxa"/>
            <w:vAlign w:val="center"/>
          </w:tcPr>
          <w:p w14:paraId="1C3A1502"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vAlign w:val="center"/>
          </w:tcPr>
          <w:p w14:paraId="7B44BD86"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92D050"/>
            <w:vAlign w:val="center"/>
          </w:tcPr>
          <w:p w14:paraId="1727A8AE"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(6)</w:t>
            </w:r>
          </w:p>
        </w:tc>
      </w:tr>
      <w:tr w:rsidR="00A1692B" w:rsidRPr="00B04DEB" w14:paraId="6775C79A"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08FF6E44" w14:textId="77777777" w:rsidR="00A1692B" w:rsidRPr="00B04DEB" w:rsidRDefault="00A1692B" w:rsidP="002E45F3">
            <w:pPr>
              <w:pStyle w:val="BodyText"/>
            </w:pPr>
            <w:r w:rsidRPr="00B04DEB">
              <w:t>Grants ceļu iegrimšana</w:t>
            </w:r>
          </w:p>
        </w:tc>
        <w:tc>
          <w:tcPr>
            <w:tcW w:w="1417" w:type="dxa"/>
            <w:vAlign w:val="center"/>
          </w:tcPr>
          <w:p w14:paraId="4A35D7A2"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vAlign w:val="center"/>
          </w:tcPr>
          <w:p w14:paraId="0E9E2CC8"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1</w:t>
            </w:r>
          </w:p>
        </w:tc>
        <w:tc>
          <w:tcPr>
            <w:tcW w:w="1417" w:type="dxa"/>
            <w:shd w:val="clear" w:color="auto" w:fill="00B050"/>
            <w:vAlign w:val="center"/>
          </w:tcPr>
          <w:p w14:paraId="6528C0B5"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Nenozīmīgs (2)</w:t>
            </w:r>
          </w:p>
        </w:tc>
      </w:tr>
      <w:tr w:rsidR="00A1692B" w:rsidRPr="00B04DEB" w14:paraId="39AA2619"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2C7755B5" w14:textId="77777777" w:rsidR="00A1692B" w:rsidRPr="00B04DEB" w:rsidRDefault="00A1692B" w:rsidP="002E45F3">
            <w:pPr>
              <w:pStyle w:val="BodyText"/>
            </w:pPr>
            <w:r w:rsidRPr="00B04DEB">
              <w:t>Grants ceļu iegrimšana ceļu posmiem ar vidējo 10 gadu satiksmes intensitāti &gt;200 automašīnas / diennaktī</w:t>
            </w:r>
          </w:p>
        </w:tc>
        <w:tc>
          <w:tcPr>
            <w:tcW w:w="1417" w:type="dxa"/>
            <w:vAlign w:val="center"/>
          </w:tcPr>
          <w:p w14:paraId="791FD6C5"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vAlign w:val="center"/>
          </w:tcPr>
          <w:p w14:paraId="557F317C"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00B050"/>
            <w:vAlign w:val="center"/>
          </w:tcPr>
          <w:p w14:paraId="0B9A4DDF"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Nenozīmīgs (4)</w:t>
            </w:r>
          </w:p>
        </w:tc>
      </w:tr>
      <w:tr w:rsidR="00A1692B" w:rsidRPr="00B04DEB" w14:paraId="02EE767D"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4F846EDD" w14:textId="77777777" w:rsidR="00A1692B" w:rsidRPr="00B04DEB" w:rsidRDefault="00A1692B" w:rsidP="002E45F3">
            <w:pPr>
              <w:pStyle w:val="BodyText"/>
            </w:pPr>
            <w:r w:rsidRPr="00B04DEB">
              <w:t>Grants ceļu iegrimšana ceļiem, kuru uzturēšanas darbi nav veikti normatīvā ciklā</w:t>
            </w:r>
          </w:p>
        </w:tc>
        <w:tc>
          <w:tcPr>
            <w:tcW w:w="1417" w:type="dxa"/>
            <w:vAlign w:val="center"/>
          </w:tcPr>
          <w:p w14:paraId="269DEFB3"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vAlign w:val="center"/>
          </w:tcPr>
          <w:p w14:paraId="14017096"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1</w:t>
            </w:r>
          </w:p>
        </w:tc>
        <w:tc>
          <w:tcPr>
            <w:tcW w:w="1417" w:type="dxa"/>
            <w:shd w:val="clear" w:color="auto" w:fill="00B050"/>
            <w:vAlign w:val="center"/>
          </w:tcPr>
          <w:p w14:paraId="1648D3B5"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Nenozīmīgs (4)</w:t>
            </w:r>
          </w:p>
        </w:tc>
      </w:tr>
      <w:tr w:rsidR="00A1692B" w:rsidRPr="00B04DEB" w14:paraId="5F7873BD"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11444193" w14:textId="77777777" w:rsidR="00A1692B" w:rsidRPr="00B04DEB" w:rsidRDefault="00A1692B" w:rsidP="002E45F3">
            <w:pPr>
              <w:pStyle w:val="BodyText"/>
            </w:pPr>
            <w:r w:rsidRPr="00B04DEB">
              <w:t>Grants ceļu izskalošana</w:t>
            </w:r>
          </w:p>
        </w:tc>
        <w:tc>
          <w:tcPr>
            <w:tcW w:w="1417" w:type="dxa"/>
            <w:vAlign w:val="center"/>
          </w:tcPr>
          <w:p w14:paraId="029465AC"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1</w:t>
            </w:r>
          </w:p>
        </w:tc>
        <w:tc>
          <w:tcPr>
            <w:tcW w:w="1417" w:type="dxa"/>
            <w:vAlign w:val="center"/>
          </w:tcPr>
          <w:p w14:paraId="120D239F"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00B050"/>
            <w:vAlign w:val="center"/>
          </w:tcPr>
          <w:p w14:paraId="1D1C3DB8"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Nenozīmīgs (2)</w:t>
            </w:r>
          </w:p>
        </w:tc>
      </w:tr>
      <w:tr w:rsidR="00A1692B" w:rsidRPr="00B04DEB" w14:paraId="5CE8A766"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2AFD06D5" w14:textId="77777777" w:rsidR="00A1692B" w:rsidRPr="00B04DEB" w:rsidRDefault="00A1692B" w:rsidP="002E45F3">
            <w:pPr>
              <w:pStyle w:val="BodyText"/>
            </w:pPr>
            <w:r w:rsidRPr="00B04DEB">
              <w:t>Grants ceļu izskalošana ceļu posmiem ar vidējo 10 gadu satiksmes intensitāti &gt;200 automašīnas/diennaktī</w:t>
            </w:r>
          </w:p>
        </w:tc>
        <w:tc>
          <w:tcPr>
            <w:tcW w:w="1417" w:type="dxa"/>
            <w:vAlign w:val="center"/>
          </w:tcPr>
          <w:p w14:paraId="47FBE5CE"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1</w:t>
            </w:r>
          </w:p>
        </w:tc>
        <w:tc>
          <w:tcPr>
            <w:tcW w:w="1417" w:type="dxa"/>
            <w:vAlign w:val="center"/>
          </w:tcPr>
          <w:p w14:paraId="25ABF42B"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00B050"/>
            <w:vAlign w:val="center"/>
          </w:tcPr>
          <w:p w14:paraId="50C2D16A"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Nenozīmīgs (3)</w:t>
            </w:r>
          </w:p>
        </w:tc>
      </w:tr>
      <w:tr w:rsidR="00A1692B" w:rsidRPr="00B04DEB" w14:paraId="163F0C93"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646AD05D" w14:textId="77777777" w:rsidR="00A1692B" w:rsidRPr="00B04DEB" w:rsidRDefault="00A1692B" w:rsidP="002E45F3">
            <w:pPr>
              <w:pStyle w:val="BodyText"/>
            </w:pPr>
            <w:r w:rsidRPr="00B04DEB">
              <w:t>Uzbērumu nestabilitāte</w:t>
            </w:r>
          </w:p>
        </w:tc>
        <w:tc>
          <w:tcPr>
            <w:tcW w:w="1417" w:type="dxa"/>
            <w:vAlign w:val="center"/>
          </w:tcPr>
          <w:p w14:paraId="70C87798"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vAlign w:val="center"/>
          </w:tcPr>
          <w:p w14:paraId="55A0ED11"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00B050"/>
            <w:vAlign w:val="center"/>
          </w:tcPr>
          <w:p w14:paraId="19B37FEB"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Nenozīmīgs (4)</w:t>
            </w:r>
          </w:p>
        </w:tc>
      </w:tr>
      <w:tr w:rsidR="00A1692B" w:rsidRPr="00B04DEB" w14:paraId="779AB17D"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0BD231B5" w14:textId="77777777" w:rsidR="00A1692B" w:rsidRPr="00B04DEB" w:rsidRDefault="00A1692B" w:rsidP="002E45F3">
            <w:pPr>
              <w:pStyle w:val="BodyText"/>
            </w:pPr>
            <w:r w:rsidRPr="00B04DEB">
              <w:t>Uzbērumu nestabilitāte ceļiem, kuru uzturēšanas darbi nav veikti normatīvā ciklā</w:t>
            </w:r>
          </w:p>
        </w:tc>
        <w:tc>
          <w:tcPr>
            <w:tcW w:w="1417" w:type="dxa"/>
            <w:vAlign w:val="center"/>
          </w:tcPr>
          <w:p w14:paraId="19C9991D"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vAlign w:val="center"/>
          </w:tcPr>
          <w:p w14:paraId="6603B564"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92D050"/>
            <w:vAlign w:val="center"/>
          </w:tcPr>
          <w:p w14:paraId="37529E96"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(6)</w:t>
            </w:r>
          </w:p>
        </w:tc>
      </w:tr>
      <w:tr w:rsidR="00A1692B" w:rsidRPr="00B04DEB" w14:paraId="14140ABD"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0497EFD1" w14:textId="77777777" w:rsidR="00A1692B" w:rsidRPr="00B04DEB" w:rsidRDefault="00A1692B" w:rsidP="002E45F3">
            <w:pPr>
              <w:pStyle w:val="BodyText"/>
            </w:pPr>
            <w:r w:rsidRPr="00B04DEB">
              <w:t>Nogruvumu veidošanās</w:t>
            </w:r>
          </w:p>
        </w:tc>
        <w:tc>
          <w:tcPr>
            <w:tcW w:w="1417" w:type="dxa"/>
            <w:vAlign w:val="center"/>
          </w:tcPr>
          <w:p w14:paraId="53D7CB83"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1</w:t>
            </w:r>
          </w:p>
        </w:tc>
        <w:tc>
          <w:tcPr>
            <w:tcW w:w="1417" w:type="dxa"/>
            <w:vAlign w:val="center"/>
          </w:tcPr>
          <w:p w14:paraId="18A74F56"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shd w:val="clear" w:color="auto" w:fill="00B050"/>
            <w:vAlign w:val="center"/>
          </w:tcPr>
          <w:p w14:paraId="659B5B8D"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Nenozīmīgs (4)</w:t>
            </w:r>
          </w:p>
        </w:tc>
      </w:tr>
    </w:tbl>
    <w:p w14:paraId="5FECB852" w14:textId="77777777" w:rsidR="00A1692B" w:rsidRPr="00B04DEB" w:rsidRDefault="00A1692B" w:rsidP="002E45F3">
      <w:pPr>
        <w:pStyle w:val="Source"/>
      </w:pPr>
      <w:r w:rsidRPr="00B04DEB">
        <w:t>Avots: ekspertu novērtējums</w:t>
      </w:r>
    </w:p>
    <w:p w14:paraId="1767FC75" w14:textId="77777777" w:rsidR="00A1692B" w:rsidRPr="00B04DEB" w:rsidRDefault="00A1692B" w:rsidP="002E45F3">
      <w:pPr>
        <w:pStyle w:val="Bodytextpurplehighlight"/>
      </w:pPr>
      <w:r w:rsidRPr="00B04DEB">
        <w:lastRenderedPageBreak/>
        <w:t>Ceļu pamatu nogrūšana</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6A3D0506" w14:textId="77777777">
        <w:trPr>
          <w:cnfStyle w:val="100000000000" w:firstRow="1" w:lastRow="0" w:firstColumn="0" w:lastColumn="0" w:oddVBand="0" w:evenVBand="0" w:oddHBand="0" w:evenHBand="0" w:firstRowFirstColumn="0" w:firstRowLastColumn="0" w:lastRowFirstColumn="0" w:lastRowLastColumn="0"/>
          <w:trHeight w:val="291"/>
          <w:tblHeader/>
        </w:trPr>
        <w:tc>
          <w:tcPr>
            <w:cnfStyle w:val="001000000000" w:firstRow="0" w:lastRow="0" w:firstColumn="1" w:lastColumn="0" w:oddVBand="0" w:evenVBand="0" w:oddHBand="0" w:evenHBand="0" w:firstRowFirstColumn="0" w:firstRowLastColumn="0" w:lastRowFirstColumn="0" w:lastRowLastColumn="0"/>
            <w:tcW w:w="4195" w:type="dxa"/>
          </w:tcPr>
          <w:p w14:paraId="0B4CBFBE" w14:textId="77777777" w:rsidR="00A1692B" w:rsidRPr="00B04DEB" w:rsidRDefault="00A1692B" w:rsidP="002E45F3">
            <w:pPr>
              <w:pStyle w:val="BodyText"/>
            </w:pPr>
            <w:r w:rsidRPr="00B04DEB">
              <w:t>Riska raksturojums</w:t>
            </w:r>
          </w:p>
        </w:tc>
        <w:tc>
          <w:tcPr>
            <w:tcW w:w="1417" w:type="dxa"/>
            <w:vAlign w:val="center"/>
          </w:tcPr>
          <w:p w14:paraId="1A648815"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1DC55FFA"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37FFC533"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57F025F0"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41F6ACAB" w14:textId="77777777" w:rsidR="00A1692B" w:rsidRPr="00B04DEB" w:rsidRDefault="00A1692B" w:rsidP="002E45F3">
            <w:pPr>
              <w:pStyle w:val="BodyText"/>
            </w:pPr>
            <w:r w:rsidRPr="00B04DEB">
              <w:t>Ceļu pamatu nogrūšana, intensīvu lietusgāžu rezultātā, kas ietekmē gruntsūdeņu līmeni, eroziju un augsnes sašķidrināšanos</w:t>
            </w:r>
          </w:p>
        </w:tc>
        <w:tc>
          <w:tcPr>
            <w:tcW w:w="1417" w:type="dxa"/>
            <w:vAlign w:val="center"/>
          </w:tcPr>
          <w:p w14:paraId="2F4AEEC5"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1</w:t>
            </w:r>
          </w:p>
        </w:tc>
        <w:tc>
          <w:tcPr>
            <w:tcW w:w="1417" w:type="dxa"/>
            <w:vAlign w:val="center"/>
          </w:tcPr>
          <w:p w14:paraId="68B6BC74"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00B050"/>
            <w:vAlign w:val="center"/>
          </w:tcPr>
          <w:p w14:paraId="45689385"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Nenozīmīgs (3)</w:t>
            </w:r>
          </w:p>
        </w:tc>
      </w:tr>
      <w:tr w:rsidR="00A1692B" w:rsidRPr="00B04DEB" w14:paraId="1566D78C"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32EC531C" w14:textId="77777777" w:rsidR="00A1692B" w:rsidRPr="00B04DEB" w:rsidRDefault="00A1692B" w:rsidP="002E45F3">
            <w:pPr>
              <w:pStyle w:val="BodyText"/>
            </w:pPr>
            <w:r w:rsidRPr="00B04DEB">
              <w:t>Ceļu pamatu nogrūšana ceļiem, kuru uzturēšanas darbi nav veikti normatīvā ciklā, intensīvu lietusgāžu rezultātā, kas ietekmē gruntsūdeņu līmeni, eroziju un augsnes sašķidrināšanos</w:t>
            </w:r>
          </w:p>
        </w:tc>
        <w:tc>
          <w:tcPr>
            <w:tcW w:w="1417" w:type="dxa"/>
            <w:vAlign w:val="center"/>
          </w:tcPr>
          <w:p w14:paraId="2F3D3ABB"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vAlign w:val="center"/>
          </w:tcPr>
          <w:p w14:paraId="5B02DE71"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FFFF00"/>
            <w:vAlign w:val="center"/>
          </w:tcPr>
          <w:p w14:paraId="181C6BF8"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(9)</w:t>
            </w:r>
          </w:p>
        </w:tc>
      </w:tr>
      <w:tr w:rsidR="00A1692B" w:rsidRPr="00B04DEB" w14:paraId="2CFDD690"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2567D028" w14:textId="77777777" w:rsidR="00A1692B" w:rsidRPr="00B04DEB" w:rsidRDefault="00A1692B" w:rsidP="002E45F3">
            <w:pPr>
              <w:pStyle w:val="BodyText"/>
            </w:pPr>
            <w:r w:rsidRPr="00B04DEB">
              <w:t>Satiksmes pārtraukumi nogruvumu rezultātā ceļu posmiem ar vidējo 10 gadu satiksmes intensitāti &gt;8500 automašīnas/diennaktī</w:t>
            </w:r>
          </w:p>
        </w:tc>
        <w:tc>
          <w:tcPr>
            <w:tcW w:w="1417" w:type="dxa"/>
            <w:vAlign w:val="center"/>
          </w:tcPr>
          <w:p w14:paraId="1AA94E26"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vAlign w:val="center"/>
          </w:tcPr>
          <w:p w14:paraId="6C27C372"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92D050"/>
            <w:vAlign w:val="center"/>
          </w:tcPr>
          <w:p w14:paraId="4C81DCBB"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(6)</w:t>
            </w:r>
          </w:p>
        </w:tc>
      </w:tr>
      <w:tr w:rsidR="00A1692B" w:rsidRPr="00B04DEB" w14:paraId="6610A5D6"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211D29FB" w14:textId="77777777" w:rsidR="00A1692B" w:rsidRPr="00B04DEB" w:rsidRDefault="00A1692B" w:rsidP="002E45F3">
            <w:pPr>
              <w:pStyle w:val="BodyText"/>
            </w:pPr>
            <w:r w:rsidRPr="00B04DEB">
              <w:t>Satiksmes pārtraukumi nogruvumu rezultātā</w:t>
            </w:r>
          </w:p>
        </w:tc>
        <w:tc>
          <w:tcPr>
            <w:tcW w:w="1417" w:type="dxa"/>
            <w:vAlign w:val="center"/>
          </w:tcPr>
          <w:p w14:paraId="76E04996"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vAlign w:val="center"/>
          </w:tcPr>
          <w:p w14:paraId="157403AB"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92D050"/>
            <w:vAlign w:val="center"/>
          </w:tcPr>
          <w:p w14:paraId="1EBD7A7C"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nozīmīgs(4)</w:t>
            </w:r>
          </w:p>
        </w:tc>
      </w:tr>
    </w:tbl>
    <w:p w14:paraId="27B6E4D3" w14:textId="77777777" w:rsidR="00A1692B" w:rsidRPr="00B04DEB" w:rsidRDefault="00A1692B" w:rsidP="002E45F3">
      <w:pPr>
        <w:pStyle w:val="Source"/>
      </w:pPr>
      <w:r w:rsidRPr="00B04DEB">
        <w:t>Avots: ekspertu novērtējums</w:t>
      </w:r>
    </w:p>
    <w:p w14:paraId="2E754394" w14:textId="77777777" w:rsidR="00A1692B" w:rsidRPr="00B04DEB" w:rsidRDefault="00A1692B" w:rsidP="00E55C57">
      <w:pPr>
        <w:pStyle w:val="Bodytextpurplehighlight"/>
      </w:pPr>
      <w:r w:rsidRPr="00B04DEB">
        <w:t>Akūta ceļu un tiem piegulošo teritoriju applūšana īslaicīgu stipru lietusgāžu rezultātā</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583B33C9" w14:textId="77777777">
        <w:trPr>
          <w:cnfStyle w:val="100000000000" w:firstRow="1" w:lastRow="0" w:firstColumn="0" w:lastColumn="0" w:oddVBand="0" w:evenVBand="0" w:oddHBand="0" w:evenHBand="0" w:firstRowFirstColumn="0" w:firstRowLastColumn="0" w:lastRowFirstColumn="0" w:lastRowLastColumn="0"/>
          <w:trHeight w:val="291"/>
          <w:tblHeader/>
        </w:trPr>
        <w:tc>
          <w:tcPr>
            <w:cnfStyle w:val="001000000000" w:firstRow="0" w:lastRow="0" w:firstColumn="1" w:lastColumn="0" w:oddVBand="0" w:evenVBand="0" w:oddHBand="0" w:evenHBand="0" w:firstRowFirstColumn="0" w:firstRowLastColumn="0" w:lastRowFirstColumn="0" w:lastRowLastColumn="0"/>
            <w:tcW w:w="4195" w:type="dxa"/>
          </w:tcPr>
          <w:p w14:paraId="63AE3ED5" w14:textId="77777777" w:rsidR="00A1692B" w:rsidRPr="00B04DEB" w:rsidRDefault="00A1692B" w:rsidP="002E45F3">
            <w:pPr>
              <w:pStyle w:val="BodyText"/>
            </w:pPr>
            <w:r w:rsidRPr="00B04DEB">
              <w:t>Riska raksturojums</w:t>
            </w:r>
          </w:p>
        </w:tc>
        <w:tc>
          <w:tcPr>
            <w:tcW w:w="1417" w:type="dxa"/>
            <w:vAlign w:val="center"/>
          </w:tcPr>
          <w:p w14:paraId="2EAD68D1"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4D9AE1EE"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49DA56A7"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74934EAC"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723E8E2B" w14:textId="77777777" w:rsidR="00A1692B" w:rsidRPr="00B04DEB" w:rsidRDefault="00A1692B" w:rsidP="002E45F3">
            <w:pPr>
              <w:pStyle w:val="BodyText"/>
            </w:pPr>
            <w:r w:rsidRPr="00B04DEB">
              <w:t>Akūta teritoriju applūšana</w:t>
            </w:r>
          </w:p>
        </w:tc>
        <w:tc>
          <w:tcPr>
            <w:tcW w:w="1417" w:type="dxa"/>
            <w:vAlign w:val="center"/>
          </w:tcPr>
          <w:p w14:paraId="64E0F3E4"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vAlign w:val="center"/>
          </w:tcPr>
          <w:p w14:paraId="24F95DCD"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92D050"/>
            <w:vAlign w:val="center"/>
          </w:tcPr>
          <w:p w14:paraId="0D905180"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(8)</w:t>
            </w:r>
          </w:p>
        </w:tc>
      </w:tr>
      <w:tr w:rsidR="00A1692B" w:rsidRPr="00B04DEB" w14:paraId="04A73F4F"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523E1F02" w14:textId="77777777" w:rsidR="00A1692B" w:rsidRPr="00B04DEB" w:rsidRDefault="00A1692B" w:rsidP="002E45F3">
            <w:pPr>
              <w:pStyle w:val="BodyText"/>
            </w:pPr>
            <w:r w:rsidRPr="00B04DEB">
              <w:t>Akūta teritoriju applūšana pilsētās</w:t>
            </w:r>
          </w:p>
        </w:tc>
        <w:tc>
          <w:tcPr>
            <w:tcW w:w="1417" w:type="dxa"/>
            <w:vAlign w:val="center"/>
          </w:tcPr>
          <w:p w14:paraId="343879C0"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vAlign w:val="center"/>
          </w:tcPr>
          <w:p w14:paraId="75A39569"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shd w:val="clear" w:color="auto" w:fill="FFC000"/>
            <w:vAlign w:val="center"/>
          </w:tcPr>
          <w:p w14:paraId="1FA7D51B"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Augsts (16)</w:t>
            </w:r>
          </w:p>
        </w:tc>
      </w:tr>
    </w:tbl>
    <w:p w14:paraId="1F346CA7" w14:textId="77777777" w:rsidR="00A1692B" w:rsidRPr="00B04DEB" w:rsidRDefault="00A1692B" w:rsidP="002E45F3">
      <w:pPr>
        <w:pStyle w:val="Source"/>
      </w:pPr>
      <w:r w:rsidRPr="00B04DEB">
        <w:t>Avots: ekspertu novērtējums</w:t>
      </w:r>
    </w:p>
    <w:p w14:paraId="393909ED" w14:textId="77777777" w:rsidR="00A1692B" w:rsidRPr="00B04DEB" w:rsidRDefault="00A1692B" w:rsidP="002E45F3">
      <w:pPr>
        <w:pStyle w:val="Bodytextpurplehighlight"/>
      </w:pPr>
      <w:r w:rsidRPr="00B04DEB">
        <w:t>Neparedzēts sniega segas pieaugums</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077600A3" w14:textId="77777777">
        <w:trPr>
          <w:cnfStyle w:val="100000000000" w:firstRow="1" w:lastRow="0" w:firstColumn="0" w:lastColumn="0" w:oddVBand="0" w:evenVBand="0" w:oddHBand="0" w:evenHBand="0" w:firstRowFirstColumn="0" w:firstRowLastColumn="0" w:lastRowFirstColumn="0" w:lastRowLastColumn="0"/>
          <w:trHeight w:val="291"/>
          <w:tblHeader/>
        </w:trPr>
        <w:tc>
          <w:tcPr>
            <w:cnfStyle w:val="001000000000" w:firstRow="0" w:lastRow="0" w:firstColumn="1" w:lastColumn="0" w:oddVBand="0" w:evenVBand="0" w:oddHBand="0" w:evenHBand="0" w:firstRowFirstColumn="0" w:firstRowLastColumn="0" w:lastRowFirstColumn="0" w:lastRowLastColumn="0"/>
            <w:tcW w:w="4195" w:type="dxa"/>
          </w:tcPr>
          <w:p w14:paraId="5C3E98F8" w14:textId="77777777" w:rsidR="00A1692B" w:rsidRPr="00B04DEB" w:rsidRDefault="00A1692B" w:rsidP="002E45F3">
            <w:pPr>
              <w:pStyle w:val="BodyText"/>
            </w:pPr>
            <w:r w:rsidRPr="00B04DEB">
              <w:t>Riska raksturojums</w:t>
            </w:r>
          </w:p>
        </w:tc>
        <w:tc>
          <w:tcPr>
            <w:tcW w:w="1417" w:type="dxa"/>
            <w:vAlign w:val="center"/>
          </w:tcPr>
          <w:p w14:paraId="687F540F"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77C8A7DA"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67DC3F51"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34F76B8B"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55032A81" w14:textId="77777777" w:rsidR="00A1692B" w:rsidRPr="00B04DEB" w:rsidRDefault="00A1692B" w:rsidP="002E45F3">
            <w:pPr>
              <w:pStyle w:val="BodyText"/>
            </w:pPr>
            <w:r w:rsidRPr="00B04DEB">
              <w:t>Neparedzēts sniega segas pieaugums</w:t>
            </w:r>
          </w:p>
        </w:tc>
        <w:tc>
          <w:tcPr>
            <w:tcW w:w="1417" w:type="dxa"/>
            <w:vAlign w:val="center"/>
          </w:tcPr>
          <w:p w14:paraId="75828707"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vAlign w:val="center"/>
          </w:tcPr>
          <w:p w14:paraId="2B831486"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92D050"/>
            <w:vAlign w:val="center"/>
          </w:tcPr>
          <w:p w14:paraId="5EB7319E"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Daļējs nozīmīgs (6)</w:t>
            </w:r>
          </w:p>
        </w:tc>
      </w:tr>
      <w:tr w:rsidR="00A1692B" w:rsidRPr="00B04DEB" w14:paraId="3AE30562"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12E5719D" w14:textId="77777777" w:rsidR="00A1692B" w:rsidRPr="00B04DEB" w:rsidRDefault="00A1692B" w:rsidP="002E45F3">
            <w:pPr>
              <w:pStyle w:val="BodyText"/>
            </w:pPr>
            <w:r w:rsidRPr="00B04DEB">
              <w:lastRenderedPageBreak/>
              <w:t>Neparedzēta ceļu aizputināšana</w:t>
            </w:r>
          </w:p>
        </w:tc>
        <w:tc>
          <w:tcPr>
            <w:tcW w:w="1417" w:type="dxa"/>
            <w:vAlign w:val="center"/>
          </w:tcPr>
          <w:p w14:paraId="07445DC5"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vAlign w:val="center"/>
          </w:tcPr>
          <w:p w14:paraId="64CDF7DA"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92D050"/>
            <w:vAlign w:val="center"/>
          </w:tcPr>
          <w:p w14:paraId="4CAA4341"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(6)</w:t>
            </w:r>
          </w:p>
        </w:tc>
      </w:tr>
      <w:tr w:rsidR="00A1692B" w:rsidRPr="00B04DEB" w14:paraId="19A3DFC5"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3252423D" w14:textId="77777777" w:rsidR="00A1692B" w:rsidRPr="00B04DEB" w:rsidRDefault="00A1692B" w:rsidP="002E45F3">
            <w:pPr>
              <w:pStyle w:val="BodyText"/>
            </w:pPr>
            <w:r w:rsidRPr="00B04DEB">
              <w:t>Neparedzēta ceļu aizputināšana ceļu posmiem ar vidējo 10 gadu satiksmes intensitāti &gt;8500 automašīnas/diennaktī</w:t>
            </w:r>
          </w:p>
        </w:tc>
        <w:tc>
          <w:tcPr>
            <w:tcW w:w="1417" w:type="dxa"/>
            <w:vAlign w:val="center"/>
          </w:tcPr>
          <w:p w14:paraId="18C3FC7F"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vAlign w:val="center"/>
          </w:tcPr>
          <w:p w14:paraId="31BA61EA"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FFFF00"/>
            <w:vAlign w:val="center"/>
          </w:tcPr>
          <w:p w14:paraId="564B1650"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(9)</w:t>
            </w:r>
          </w:p>
        </w:tc>
      </w:tr>
    </w:tbl>
    <w:p w14:paraId="3ECC40D7" w14:textId="77777777" w:rsidR="00A1692B" w:rsidRPr="00B04DEB" w:rsidRDefault="00A1692B" w:rsidP="002E45F3">
      <w:pPr>
        <w:pStyle w:val="Source"/>
      </w:pPr>
      <w:r w:rsidRPr="00B04DEB">
        <w:t>Avots: ekspertu novērtējums</w:t>
      </w:r>
    </w:p>
    <w:p w14:paraId="3CE03B64" w14:textId="77777777" w:rsidR="00A1692B" w:rsidRPr="00B04DEB" w:rsidRDefault="00A1692B" w:rsidP="002E45F3">
      <w:pPr>
        <w:pStyle w:val="Bodytextpurplehighlight"/>
      </w:pPr>
      <w:r w:rsidRPr="00B04DEB">
        <w:t>Neparedzēta apledojuma veidošanās</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7B326B28" w14:textId="77777777">
        <w:trPr>
          <w:cnfStyle w:val="100000000000" w:firstRow="1" w:lastRow="0" w:firstColumn="0" w:lastColumn="0" w:oddVBand="0" w:evenVBand="0" w:oddHBand="0" w:evenHBand="0" w:firstRowFirstColumn="0" w:firstRowLastColumn="0" w:lastRowFirstColumn="0" w:lastRowLastColumn="0"/>
          <w:trHeight w:val="291"/>
          <w:tblHeader/>
        </w:trPr>
        <w:tc>
          <w:tcPr>
            <w:cnfStyle w:val="001000000000" w:firstRow="0" w:lastRow="0" w:firstColumn="1" w:lastColumn="0" w:oddVBand="0" w:evenVBand="0" w:oddHBand="0" w:evenHBand="0" w:firstRowFirstColumn="0" w:firstRowLastColumn="0" w:lastRowFirstColumn="0" w:lastRowLastColumn="0"/>
            <w:tcW w:w="4195" w:type="dxa"/>
          </w:tcPr>
          <w:p w14:paraId="01534984" w14:textId="77777777" w:rsidR="00A1692B" w:rsidRPr="00B04DEB" w:rsidRDefault="00A1692B" w:rsidP="002E45F3">
            <w:pPr>
              <w:pStyle w:val="BodyText"/>
            </w:pPr>
            <w:r w:rsidRPr="00B04DEB">
              <w:t>Riska raksturojums</w:t>
            </w:r>
          </w:p>
        </w:tc>
        <w:tc>
          <w:tcPr>
            <w:tcW w:w="1417" w:type="dxa"/>
            <w:vAlign w:val="center"/>
          </w:tcPr>
          <w:p w14:paraId="73380CCA"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484F984C"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309264D1"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599A9E63"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5845D770" w14:textId="77777777" w:rsidR="00A1692B" w:rsidRPr="00B04DEB" w:rsidRDefault="00A1692B" w:rsidP="002E45F3">
            <w:pPr>
              <w:pStyle w:val="BodyText"/>
            </w:pPr>
            <w:r w:rsidRPr="00B04DEB">
              <w:t>Neparedzēta apledojuma veidošanās</w:t>
            </w:r>
          </w:p>
        </w:tc>
        <w:tc>
          <w:tcPr>
            <w:tcW w:w="1417" w:type="dxa"/>
            <w:vAlign w:val="center"/>
          </w:tcPr>
          <w:p w14:paraId="0A66D1E9"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vAlign w:val="center"/>
          </w:tcPr>
          <w:p w14:paraId="258F928A"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92D050"/>
            <w:vAlign w:val="center"/>
          </w:tcPr>
          <w:p w14:paraId="0FF58922"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(8)</w:t>
            </w:r>
          </w:p>
        </w:tc>
      </w:tr>
      <w:tr w:rsidR="00A1692B" w:rsidRPr="00B04DEB" w14:paraId="4837E748"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1BBB2F48" w14:textId="77777777" w:rsidR="00A1692B" w:rsidRPr="00B04DEB" w:rsidRDefault="00A1692B" w:rsidP="002E45F3">
            <w:pPr>
              <w:pStyle w:val="BodyText"/>
            </w:pPr>
            <w:r w:rsidRPr="00B04DEB">
              <w:t>Neparedzēta apledojuma veidošanās ceļu posmiem ar vidējo 10 gadu satiksmes intensitāti &gt;8500 automašīnas/diennaktī</w:t>
            </w:r>
          </w:p>
        </w:tc>
        <w:tc>
          <w:tcPr>
            <w:tcW w:w="1417" w:type="dxa"/>
            <w:vAlign w:val="center"/>
          </w:tcPr>
          <w:p w14:paraId="7711A589"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vAlign w:val="center"/>
          </w:tcPr>
          <w:p w14:paraId="7B086470"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FFFF00"/>
            <w:vAlign w:val="center"/>
          </w:tcPr>
          <w:p w14:paraId="0C021DA5"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(12)</w:t>
            </w:r>
          </w:p>
        </w:tc>
      </w:tr>
    </w:tbl>
    <w:p w14:paraId="23B092AB" w14:textId="77777777" w:rsidR="00A1692B" w:rsidRPr="00B04DEB" w:rsidRDefault="00A1692B" w:rsidP="002E45F3">
      <w:pPr>
        <w:pStyle w:val="Source"/>
      </w:pPr>
      <w:r w:rsidRPr="00B04DEB">
        <w:t>Avots: ekspertu novērtējums</w:t>
      </w:r>
    </w:p>
    <w:p w14:paraId="47F777F9" w14:textId="77777777" w:rsidR="00A1692B" w:rsidRPr="00B04DEB" w:rsidRDefault="00A1692B" w:rsidP="002E45F3">
      <w:pPr>
        <w:pStyle w:val="Bodytextpurplehighlight"/>
      </w:pPr>
      <w:r w:rsidRPr="00B04DEB">
        <w:t>Satiksmes drošības apdraudējumi</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17FA609C" w14:textId="77777777">
        <w:trPr>
          <w:cnfStyle w:val="100000000000" w:firstRow="1" w:lastRow="0" w:firstColumn="0" w:lastColumn="0" w:oddVBand="0" w:evenVBand="0" w:oddHBand="0" w:evenHBand="0" w:firstRowFirstColumn="0" w:firstRowLastColumn="0" w:lastRowFirstColumn="0" w:lastRowLastColumn="0"/>
          <w:trHeight w:val="291"/>
          <w:tblHeader/>
        </w:trPr>
        <w:tc>
          <w:tcPr>
            <w:cnfStyle w:val="001000000000" w:firstRow="0" w:lastRow="0" w:firstColumn="1" w:lastColumn="0" w:oddVBand="0" w:evenVBand="0" w:oddHBand="0" w:evenHBand="0" w:firstRowFirstColumn="0" w:firstRowLastColumn="0" w:lastRowFirstColumn="0" w:lastRowLastColumn="0"/>
            <w:tcW w:w="4195" w:type="dxa"/>
          </w:tcPr>
          <w:p w14:paraId="7BC25ABA" w14:textId="77777777" w:rsidR="00A1692B" w:rsidRPr="00B04DEB" w:rsidRDefault="00A1692B" w:rsidP="002E45F3">
            <w:pPr>
              <w:pStyle w:val="BodyText"/>
            </w:pPr>
            <w:r w:rsidRPr="00B04DEB">
              <w:t>Riska raksturojums</w:t>
            </w:r>
          </w:p>
        </w:tc>
        <w:tc>
          <w:tcPr>
            <w:tcW w:w="1417" w:type="dxa"/>
            <w:vAlign w:val="center"/>
          </w:tcPr>
          <w:p w14:paraId="6A1F9884"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592ADF09"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5CBB495D"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40B96291"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7B5902C1" w14:textId="77777777" w:rsidR="00A1692B" w:rsidRPr="00B04DEB" w:rsidRDefault="00A1692B" w:rsidP="002E45F3">
            <w:pPr>
              <w:pStyle w:val="BodyText"/>
            </w:pPr>
            <w:r w:rsidRPr="00B04DEB">
              <w:t>Ugunsgrēku izraisīti satiksmes drošības apdraudējumi, kas var rasties ilgstoša sausuma rezultātā</w:t>
            </w:r>
          </w:p>
        </w:tc>
        <w:tc>
          <w:tcPr>
            <w:tcW w:w="1417" w:type="dxa"/>
            <w:vAlign w:val="center"/>
          </w:tcPr>
          <w:p w14:paraId="20CBAE43"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vAlign w:val="center"/>
          </w:tcPr>
          <w:p w14:paraId="40E8F577"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00B050"/>
            <w:vAlign w:val="center"/>
          </w:tcPr>
          <w:p w14:paraId="441DA7C1"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Nenozīmīgs (4)</w:t>
            </w:r>
          </w:p>
        </w:tc>
      </w:tr>
      <w:tr w:rsidR="00A1692B" w:rsidRPr="00B04DEB" w14:paraId="652288DB"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23072B25" w14:textId="77777777" w:rsidR="00A1692B" w:rsidRPr="00B04DEB" w:rsidRDefault="00A1692B" w:rsidP="002E45F3">
            <w:pPr>
              <w:pStyle w:val="BodyText"/>
            </w:pPr>
            <w:r w:rsidRPr="00B04DEB">
              <w:t>Krasta erozijas izraisīti infrastruktūras bojājumi – izskalojumi, kas rodas vējuzplūdu laikā (gada griezumā)</w:t>
            </w:r>
          </w:p>
        </w:tc>
        <w:tc>
          <w:tcPr>
            <w:tcW w:w="1417" w:type="dxa"/>
            <w:vAlign w:val="center"/>
          </w:tcPr>
          <w:p w14:paraId="650EF571"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vAlign w:val="center"/>
          </w:tcPr>
          <w:p w14:paraId="09EAE970"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92D050"/>
            <w:vAlign w:val="center"/>
          </w:tcPr>
          <w:p w14:paraId="140A2B0F"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(6)</w:t>
            </w:r>
          </w:p>
        </w:tc>
      </w:tr>
      <w:tr w:rsidR="00A1692B" w:rsidRPr="00B04DEB" w14:paraId="054779BD"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78E9326A" w14:textId="77777777" w:rsidR="00A1692B" w:rsidRPr="00B04DEB" w:rsidRDefault="00A1692B" w:rsidP="002E45F3">
            <w:pPr>
              <w:pStyle w:val="BodyText"/>
            </w:pPr>
            <w:r w:rsidRPr="00B04DEB">
              <w:t>Infrastruktūras bojājumi, ko izraisa teritoriju applūšana ledus uzlūšanas rezultātā</w:t>
            </w:r>
          </w:p>
        </w:tc>
        <w:tc>
          <w:tcPr>
            <w:tcW w:w="1417" w:type="dxa"/>
            <w:vAlign w:val="center"/>
          </w:tcPr>
          <w:p w14:paraId="25400C30"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vAlign w:val="center"/>
          </w:tcPr>
          <w:p w14:paraId="252054B2"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FFFF00"/>
            <w:vAlign w:val="center"/>
          </w:tcPr>
          <w:p w14:paraId="645E0089"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(12)</w:t>
            </w:r>
          </w:p>
        </w:tc>
      </w:tr>
    </w:tbl>
    <w:p w14:paraId="221605B4" w14:textId="77777777" w:rsidR="00A1692B" w:rsidRPr="00B04DEB" w:rsidRDefault="00A1692B" w:rsidP="002E45F3">
      <w:pPr>
        <w:pStyle w:val="Source"/>
      </w:pPr>
      <w:r w:rsidRPr="00B04DEB">
        <w:t>Avots: ekspertu novērtējums</w:t>
      </w:r>
    </w:p>
    <w:p w14:paraId="41E58D27" w14:textId="77777777" w:rsidR="00A1692B" w:rsidRPr="00B04DEB" w:rsidRDefault="00A1692B" w:rsidP="002E45F3">
      <w:pPr>
        <w:pStyle w:val="Bodytextpurplehighlight"/>
      </w:pPr>
      <w:r w:rsidRPr="00B04DEB">
        <w:lastRenderedPageBreak/>
        <w:t>Tiltu balstu strukturālās integritātes samazināšanās ikgadēja ledus uzlūšanas rezultātā</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03A1D472" w14:textId="77777777">
        <w:trPr>
          <w:cnfStyle w:val="100000000000" w:firstRow="1" w:lastRow="0" w:firstColumn="0" w:lastColumn="0" w:oddVBand="0" w:evenVBand="0" w:oddHBand="0" w:evenHBand="0" w:firstRowFirstColumn="0" w:firstRowLastColumn="0" w:lastRowFirstColumn="0" w:lastRowLastColumn="0"/>
          <w:trHeight w:val="291"/>
          <w:tblHeader/>
        </w:trPr>
        <w:tc>
          <w:tcPr>
            <w:cnfStyle w:val="001000000000" w:firstRow="0" w:lastRow="0" w:firstColumn="1" w:lastColumn="0" w:oddVBand="0" w:evenVBand="0" w:oddHBand="0" w:evenHBand="0" w:firstRowFirstColumn="0" w:firstRowLastColumn="0" w:lastRowFirstColumn="0" w:lastRowLastColumn="0"/>
            <w:tcW w:w="4195" w:type="dxa"/>
          </w:tcPr>
          <w:p w14:paraId="1E64E4F1" w14:textId="77777777" w:rsidR="00A1692B" w:rsidRPr="00B04DEB" w:rsidRDefault="00A1692B" w:rsidP="002E45F3">
            <w:pPr>
              <w:pStyle w:val="BodyText"/>
            </w:pPr>
            <w:r w:rsidRPr="00B04DEB">
              <w:t>Riska raksturojums</w:t>
            </w:r>
          </w:p>
        </w:tc>
        <w:tc>
          <w:tcPr>
            <w:tcW w:w="1417" w:type="dxa"/>
            <w:vAlign w:val="center"/>
          </w:tcPr>
          <w:p w14:paraId="1FAFA7E0"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30C80A4D"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05400238"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64F89224"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725FD26F" w14:textId="77777777" w:rsidR="00A1692B" w:rsidRPr="00B04DEB" w:rsidRDefault="00A1692B" w:rsidP="002E45F3">
            <w:pPr>
              <w:pStyle w:val="BodyText"/>
            </w:pPr>
            <w:r w:rsidRPr="00B04DEB">
              <w:t>Tiltu balstu strukturālās integritātes samazināšanās ikgadēja ledus uzlūšanas rezultātā</w:t>
            </w:r>
          </w:p>
        </w:tc>
        <w:tc>
          <w:tcPr>
            <w:tcW w:w="1417" w:type="dxa"/>
            <w:vAlign w:val="center"/>
          </w:tcPr>
          <w:p w14:paraId="6118CEEE"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vAlign w:val="center"/>
          </w:tcPr>
          <w:p w14:paraId="0FC75BCD"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FFFF00"/>
            <w:vAlign w:val="center"/>
          </w:tcPr>
          <w:p w14:paraId="6E198B0E"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(12)</w:t>
            </w:r>
          </w:p>
        </w:tc>
      </w:tr>
      <w:tr w:rsidR="00A1692B" w:rsidRPr="00B04DEB" w14:paraId="0982B28F"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2F0B6B3C" w14:textId="77777777" w:rsidR="00A1692B" w:rsidRPr="00B04DEB" w:rsidRDefault="00A1692B" w:rsidP="002E45F3">
            <w:pPr>
              <w:pStyle w:val="BodyText"/>
            </w:pPr>
            <w:r w:rsidRPr="00B04DEB">
              <w:t>Tiltu balstu strukturālās integritātes samazināšanās ikgadēja ledus uzlūšanas rezultātā ceļu posmiem ar vidējo 10 gadu satiksmes intensitāti &gt;8500 automašīnas/diennaktī</w:t>
            </w:r>
          </w:p>
        </w:tc>
        <w:tc>
          <w:tcPr>
            <w:tcW w:w="1417" w:type="dxa"/>
            <w:vAlign w:val="center"/>
          </w:tcPr>
          <w:p w14:paraId="641DB5CF"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vAlign w:val="center"/>
          </w:tcPr>
          <w:p w14:paraId="62D4BE4F"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shd w:val="clear" w:color="auto" w:fill="FFC000"/>
            <w:vAlign w:val="center"/>
          </w:tcPr>
          <w:p w14:paraId="1695BD0F"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Augsts (16)</w:t>
            </w:r>
          </w:p>
        </w:tc>
      </w:tr>
      <w:tr w:rsidR="00A1692B" w:rsidRPr="00B04DEB" w14:paraId="14C7B30E"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7608BDB6" w14:textId="77777777" w:rsidR="00A1692B" w:rsidRPr="00B04DEB" w:rsidRDefault="00A1692B" w:rsidP="002E45F3">
            <w:pPr>
              <w:pStyle w:val="BodyText"/>
            </w:pPr>
            <w:r w:rsidRPr="00B04DEB">
              <w:t>Tiltu balstu strukturālās integritātes samazināšanās ikgadēja ledus uzlūšanas rezultātā ceļiem, kā uzturēšanas darbi nav veikti normatīvā ciklā</w:t>
            </w:r>
          </w:p>
        </w:tc>
        <w:tc>
          <w:tcPr>
            <w:tcW w:w="1417" w:type="dxa"/>
            <w:vAlign w:val="center"/>
          </w:tcPr>
          <w:p w14:paraId="4862DDF0"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5</w:t>
            </w:r>
          </w:p>
        </w:tc>
        <w:tc>
          <w:tcPr>
            <w:tcW w:w="1417" w:type="dxa"/>
            <w:vAlign w:val="center"/>
          </w:tcPr>
          <w:p w14:paraId="13E90C8B"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shd w:val="clear" w:color="auto" w:fill="FFC000"/>
            <w:vAlign w:val="center"/>
          </w:tcPr>
          <w:p w14:paraId="6E92E77E"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Augsts (20)</w:t>
            </w:r>
          </w:p>
        </w:tc>
      </w:tr>
    </w:tbl>
    <w:p w14:paraId="4C2CD150" w14:textId="77777777" w:rsidR="00A1692B" w:rsidRPr="00B04DEB" w:rsidRDefault="00A1692B" w:rsidP="002E45F3">
      <w:pPr>
        <w:pStyle w:val="Source"/>
      </w:pPr>
      <w:r w:rsidRPr="00B04DEB">
        <w:t>Avots: ekspertu novērtējums</w:t>
      </w:r>
    </w:p>
    <w:p w14:paraId="6E66D0DD" w14:textId="77777777" w:rsidR="00A1692B" w:rsidRPr="00B04DEB" w:rsidRDefault="00A1692B" w:rsidP="002E45F3">
      <w:pPr>
        <w:pStyle w:val="Bodytextpurplehighlight"/>
      </w:pPr>
      <w:r w:rsidRPr="00B04DEB">
        <w:t>Tiltu balstu izskalošanās</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370CE6C5" w14:textId="77777777">
        <w:trPr>
          <w:cnfStyle w:val="100000000000" w:firstRow="1" w:lastRow="0" w:firstColumn="0" w:lastColumn="0" w:oddVBand="0" w:evenVBand="0" w:oddHBand="0" w:evenHBand="0" w:firstRowFirstColumn="0" w:firstRowLastColumn="0" w:lastRowFirstColumn="0" w:lastRowLastColumn="0"/>
          <w:trHeight w:val="291"/>
          <w:tblHeader/>
        </w:trPr>
        <w:tc>
          <w:tcPr>
            <w:cnfStyle w:val="001000000000" w:firstRow="0" w:lastRow="0" w:firstColumn="1" w:lastColumn="0" w:oddVBand="0" w:evenVBand="0" w:oddHBand="0" w:evenHBand="0" w:firstRowFirstColumn="0" w:firstRowLastColumn="0" w:lastRowFirstColumn="0" w:lastRowLastColumn="0"/>
            <w:tcW w:w="4195" w:type="dxa"/>
          </w:tcPr>
          <w:p w14:paraId="79679037" w14:textId="77777777" w:rsidR="00A1692B" w:rsidRPr="00B04DEB" w:rsidRDefault="00A1692B" w:rsidP="002E45F3">
            <w:pPr>
              <w:pStyle w:val="BodyText"/>
            </w:pPr>
            <w:r w:rsidRPr="00B04DEB">
              <w:t>Riska raksturojums</w:t>
            </w:r>
          </w:p>
        </w:tc>
        <w:tc>
          <w:tcPr>
            <w:tcW w:w="1417" w:type="dxa"/>
            <w:vAlign w:val="center"/>
          </w:tcPr>
          <w:p w14:paraId="15147768"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4D359A23"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1C6703E3"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0405A25F"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04FDDC1A" w14:textId="77777777" w:rsidR="00A1692B" w:rsidRPr="00B04DEB" w:rsidRDefault="00A1692B" w:rsidP="002E45F3">
            <w:pPr>
              <w:pStyle w:val="BodyText"/>
            </w:pPr>
            <w:r w:rsidRPr="00B04DEB">
              <w:t>Tiltu balstu izskalošanās biežu ūdens līmeņa izmaiņu rezultātā</w:t>
            </w:r>
          </w:p>
        </w:tc>
        <w:tc>
          <w:tcPr>
            <w:tcW w:w="1417" w:type="dxa"/>
            <w:vAlign w:val="center"/>
          </w:tcPr>
          <w:p w14:paraId="19F17E54"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vAlign w:val="center"/>
          </w:tcPr>
          <w:p w14:paraId="60882EC9"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FFFF00"/>
            <w:vAlign w:val="center"/>
          </w:tcPr>
          <w:p w14:paraId="6377BFCA"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(9)</w:t>
            </w:r>
          </w:p>
        </w:tc>
      </w:tr>
      <w:tr w:rsidR="00A1692B" w:rsidRPr="00B04DEB" w14:paraId="71337EA2"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6732BEE5" w14:textId="77777777" w:rsidR="00A1692B" w:rsidRPr="00B04DEB" w:rsidRDefault="00A1692B" w:rsidP="002E45F3">
            <w:pPr>
              <w:pStyle w:val="BodyText"/>
            </w:pPr>
            <w:r w:rsidRPr="00B04DEB">
              <w:t>Tiltu balstu izskalošanās ceļu posmiem ar vidējo 10 gadu satiksmes intensitāti &gt;8500 automašīnas/diennaktī</w:t>
            </w:r>
          </w:p>
        </w:tc>
        <w:tc>
          <w:tcPr>
            <w:tcW w:w="1417" w:type="dxa"/>
            <w:vAlign w:val="center"/>
          </w:tcPr>
          <w:p w14:paraId="20D253B9"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vAlign w:val="center"/>
          </w:tcPr>
          <w:p w14:paraId="3FE2B5B3"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shd w:val="clear" w:color="auto" w:fill="FFFF00"/>
            <w:vAlign w:val="center"/>
          </w:tcPr>
          <w:p w14:paraId="77617787"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(12)</w:t>
            </w:r>
          </w:p>
        </w:tc>
      </w:tr>
      <w:tr w:rsidR="00A1692B" w:rsidRPr="00B04DEB" w14:paraId="09531E6D"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5F8E1226" w14:textId="77777777" w:rsidR="00A1692B" w:rsidRPr="00B04DEB" w:rsidRDefault="00A1692B" w:rsidP="002E45F3">
            <w:pPr>
              <w:pStyle w:val="BodyText"/>
            </w:pPr>
            <w:r w:rsidRPr="00B04DEB">
              <w:t>Tiltu balstu izskalošanās ceļiem, kuru uzturēšanas darbi nav veikti normatīvā ciklā</w:t>
            </w:r>
          </w:p>
        </w:tc>
        <w:tc>
          <w:tcPr>
            <w:tcW w:w="1417" w:type="dxa"/>
            <w:vAlign w:val="center"/>
          </w:tcPr>
          <w:p w14:paraId="685B1B09"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vAlign w:val="center"/>
          </w:tcPr>
          <w:p w14:paraId="0A29234E"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FFFF00"/>
            <w:vAlign w:val="center"/>
          </w:tcPr>
          <w:p w14:paraId="673C248D"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(12)</w:t>
            </w:r>
          </w:p>
        </w:tc>
      </w:tr>
    </w:tbl>
    <w:p w14:paraId="54C2EFF9" w14:textId="77777777" w:rsidR="00A1692B" w:rsidRPr="00B04DEB" w:rsidRDefault="00A1692B" w:rsidP="002E45F3">
      <w:pPr>
        <w:pStyle w:val="Source"/>
      </w:pPr>
      <w:r w:rsidRPr="00B04DEB">
        <w:t>Avots: ekspertu novērtējums</w:t>
      </w:r>
    </w:p>
    <w:p w14:paraId="557CFC05" w14:textId="77777777" w:rsidR="00A1692B" w:rsidRPr="00B04DEB" w:rsidRDefault="00A1692B" w:rsidP="002E45F3">
      <w:pPr>
        <w:pStyle w:val="Bodytextpurplehighlight"/>
      </w:pPr>
      <w:r w:rsidRPr="00B04DEB">
        <w:lastRenderedPageBreak/>
        <w:t>Satiksmes drošības mazināšanās apledojuma dēļ</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72F3D2F4" w14:textId="77777777">
        <w:trPr>
          <w:cnfStyle w:val="100000000000" w:firstRow="1" w:lastRow="0" w:firstColumn="0" w:lastColumn="0" w:oddVBand="0" w:evenVBand="0" w:oddHBand="0" w:evenHBand="0" w:firstRowFirstColumn="0" w:firstRowLastColumn="0" w:lastRowFirstColumn="0" w:lastRowLastColumn="0"/>
          <w:trHeight w:val="291"/>
          <w:tblHeader/>
        </w:trPr>
        <w:tc>
          <w:tcPr>
            <w:cnfStyle w:val="001000000000" w:firstRow="0" w:lastRow="0" w:firstColumn="1" w:lastColumn="0" w:oddVBand="0" w:evenVBand="0" w:oddHBand="0" w:evenHBand="0" w:firstRowFirstColumn="0" w:firstRowLastColumn="0" w:lastRowFirstColumn="0" w:lastRowLastColumn="0"/>
            <w:tcW w:w="4195" w:type="dxa"/>
          </w:tcPr>
          <w:p w14:paraId="36DD407B" w14:textId="77777777" w:rsidR="00A1692B" w:rsidRPr="00B04DEB" w:rsidRDefault="00A1692B" w:rsidP="002E45F3">
            <w:pPr>
              <w:pStyle w:val="BodyText"/>
            </w:pPr>
            <w:r w:rsidRPr="00B04DEB">
              <w:t>Riska raksturojums</w:t>
            </w:r>
          </w:p>
        </w:tc>
        <w:tc>
          <w:tcPr>
            <w:tcW w:w="1417" w:type="dxa"/>
            <w:vAlign w:val="center"/>
          </w:tcPr>
          <w:p w14:paraId="60FF8167"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45143AA3"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341A6079"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300D69E8"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0EF0C20C" w14:textId="77777777" w:rsidR="00A1692B" w:rsidRPr="00B04DEB" w:rsidRDefault="00A1692B" w:rsidP="002E45F3">
            <w:pPr>
              <w:pStyle w:val="BodyText"/>
            </w:pPr>
            <w:r w:rsidRPr="00B04DEB">
              <w:t>Satiksmes drošības mazināšanās apledojuma rezultātā</w:t>
            </w:r>
          </w:p>
        </w:tc>
        <w:tc>
          <w:tcPr>
            <w:tcW w:w="1417" w:type="dxa"/>
            <w:vAlign w:val="center"/>
          </w:tcPr>
          <w:p w14:paraId="4550ECF3"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5</w:t>
            </w:r>
          </w:p>
        </w:tc>
        <w:tc>
          <w:tcPr>
            <w:tcW w:w="1417" w:type="dxa"/>
            <w:vAlign w:val="center"/>
          </w:tcPr>
          <w:p w14:paraId="4C9EEEA8"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92D050"/>
            <w:vAlign w:val="center"/>
          </w:tcPr>
          <w:p w14:paraId="08368EB5"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(10)</w:t>
            </w:r>
          </w:p>
        </w:tc>
      </w:tr>
      <w:tr w:rsidR="00A1692B" w:rsidRPr="00B04DEB" w14:paraId="3FC01A40"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0DA4ACF2" w14:textId="77777777" w:rsidR="00A1692B" w:rsidRPr="00B04DEB" w:rsidRDefault="00A1692B" w:rsidP="002E45F3">
            <w:pPr>
              <w:pStyle w:val="BodyText"/>
            </w:pPr>
            <w:r w:rsidRPr="00B04DEB">
              <w:t>Satiksmes drošības mazināšanās apledojuma dēļ ceļu posmiem ar vidējo 10 gadu satiksmes intensitāti &gt;8500 automašīnas/diennaktī</w:t>
            </w:r>
          </w:p>
        </w:tc>
        <w:tc>
          <w:tcPr>
            <w:tcW w:w="1417" w:type="dxa"/>
            <w:vAlign w:val="center"/>
          </w:tcPr>
          <w:p w14:paraId="018B7438"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5</w:t>
            </w:r>
          </w:p>
        </w:tc>
        <w:tc>
          <w:tcPr>
            <w:tcW w:w="1417" w:type="dxa"/>
            <w:vAlign w:val="center"/>
          </w:tcPr>
          <w:p w14:paraId="5DF63393"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FFFF00"/>
            <w:vAlign w:val="center"/>
          </w:tcPr>
          <w:p w14:paraId="49258730"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(15)</w:t>
            </w:r>
          </w:p>
        </w:tc>
      </w:tr>
      <w:tr w:rsidR="00A1692B" w:rsidRPr="00B04DEB" w14:paraId="1AFA92C7"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47BBCC9C" w14:textId="77777777" w:rsidR="00A1692B" w:rsidRPr="00B04DEB" w:rsidRDefault="00A1692B" w:rsidP="002E45F3">
            <w:pPr>
              <w:pStyle w:val="BodyText"/>
            </w:pPr>
            <w:r w:rsidRPr="00B04DEB">
              <w:t>Lūstošu koku un to zaru, kā arī citu objektu izraisīti bojājumi un satiksmes traucējumi slapja sniega nogulumu un apledojumu dēļ</w:t>
            </w:r>
          </w:p>
        </w:tc>
        <w:tc>
          <w:tcPr>
            <w:tcW w:w="1417" w:type="dxa"/>
            <w:vAlign w:val="center"/>
          </w:tcPr>
          <w:p w14:paraId="0AA561D4"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vAlign w:val="center"/>
          </w:tcPr>
          <w:p w14:paraId="05A6BDBD"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1</w:t>
            </w:r>
          </w:p>
        </w:tc>
        <w:tc>
          <w:tcPr>
            <w:tcW w:w="1417" w:type="dxa"/>
            <w:shd w:val="clear" w:color="auto" w:fill="00B050"/>
            <w:vAlign w:val="center"/>
          </w:tcPr>
          <w:p w14:paraId="68C9A638"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Nenozīmīgs (3)</w:t>
            </w:r>
          </w:p>
        </w:tc>
      </w:tr>
    </w:tbl>
    <w:p w14:paraId="19DDAD5E" w14:textId="77777777" w:rsidR="00A1692B" w:rsidRPr="00B04DEB" w:rsidRDefault="00A1692B" w:rsidP="002E45F3">
      <w:pPr>
        <w:pStyle w:val="Source"/>
      </w:pPr>
      <w:r w:rsidRPr="00B04DEB">
        <w:t>Avots: ekspertu novērtējums</w:t>
      </w:r>
    </w:p>
    <w:p w14:paraId="6850B727" w14:textId="77777777" w:rsidR="00A1692B" w:rsidRPr="00B04DEB" w:rsidRDefault="00A1692B" w:rsidP="002E45F3">
      <w:pPr>
        <w:pStyle w:val="Bodytextpurplehighlight"/>
      </w:pPr>
      <w:r w:rsidRPr="00B04DEB">
        <w:t>Asfalta seguma pastiprināta mīkstēšana</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3BEA0989" w14:textId="77777777">
        <w:trPr>
          <w:cnfStyle w:val="100000000000" w:firstRow="1" w:lastRow="0" w:firstColumn="0" w:lastColumn="0" w:oddVBand="0" w:evenVBand="0" w:oddHBand="0" w:evenHBand="0" w:firstRowFirstColumn="0" w:firstRowLastColumn="0" w:lastRowFirstColumn="0" w:lastRowLastColumn="0"/>
          <w:trHeight w:val="291"/>
          <w:tblHeader/>
        </w:trPr>
        <w:tc>
          <w:tcPr>
            <w:cnfStyle w:val="001000000000" w:firstRow="0" w:lastRow="0" w:firstColumn="1" w:lastColumn="0" w:oddVBand="0" w:evenVBand="0" w:oddHBand="0" w:evenHBand="0" w:firstRowFirstColumn="0" w:firstRowLastColumn="0" w:lastRowFirstColumn="0" w:lastRowLastColumn="0"/>
            <w:tcW w:w="4195" w:type="dxa"/>
          </w:tcPr>
          <w:p w14:paraId="7B8F425C" w14:textId="77777777" w:rsidR="00A1692B" w:rsidRPr="00B04DEB" w:rsidRDefault="00A1692B" w:rsidP="002E45F3">
            <w:pPr>
              <w:pStyle w:val="BodyText"/>
            </w:pPr>
            <w:r w:rsidRPr="00B04DEB">
              <w:t>Riska raksturojums</w:t>
            </w:r>
          </w:p>
        </w:tc>
        <w:tc>
          <w:tcPr>
            <w:tcW w:w="1417" w:type="dxa"/>
            <w:vAlign w:val="center"/>
          </w:tcPr>
          <w:p w14:paraId="41F1B28A"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705B405B"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77C0D64C"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76890C1E"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1C7CA437" w14:textId="77777777" w:rsidR="00A1692B" w:rsidRPr="00B04DEB" w:rsidRDefault="00A1692B" w:rsidP="002E45F3">
            <w:pPr>
              <w:pStyle w:val="BodyText"/>
            </w:pPr>
            <w:r w:rsidRPr="00B04DEB">
              <w:t>Asfalta seguma pastiprināta mīkstēšana / plastiskuma (rišu veidošanās) risks, kas var rasties ilgstoša karstuma rezultātā</w:t>
            </w:r>
          </w:p>
        </w:tc>
        <w:tc>
          <w:tcPr>
            <w:tcW w:w="1417" w:type="dxa"/>
            <w:vAlign w:val="center"/>
          </w:tcPr>
          <w:p w14:paraId="74B4847B"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vAlign w:val="center"/>
          </w:tcPr>
          <w:p w14:paraId="4C4B4CDB"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FFFF00"/>
            <w:vAlign w:val="center"/>
          </w:tcPr>
          <w:p w14:paraId="7FD0563B"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(12)</w:t>
            </w:r>
          </w:p>
        </w:tc>
      </w:tr>
      <w:tr w:rsidR="00A1692B" w:rsidRPr="00B04DEB" w14:paraId="79F64849"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02A2D051" w14:textId="77777777" w:rsidR="00A1692B" w:rsidRPr="00B04DEB" w:rsidRDefault="00A1692B" w:rsidP="002E45F3">
            <w:pPr>
              <w:pStyle w:val="BodyText"/>
            </w:pPr>
            <w:r w:rsidRPr="00B04DEB">
              <w:t>Asfalta seguma pastiprināta mīkstēšana ceļu posmiem ar vidējo 10 gadu satiksmes intensitāti &gt;8500 automašīnas/diennaktī</w:t>
            </w:r>
          </w:p>
        </w:tc>
        <w:tc>
          <w:tcPr>
            <w:tcW w:w="1417" w:type="dxa"/>
            <w:vAlign w:val="center"/>
          </w:tcPr>
          <w:p w14:paraId="3B1E58D1"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vAlign w:val="center"/>
          </w:tcPr>
          <w:p w14:paraId="164215E9"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shd w:val="clear" w:color="auto" w:fill="FFC000"/>
            <w:vAlign w:val="center"/>
          </w:tcPr>
          <w:p w14:paraId="004F36CF"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Augsts (16)</w:t>
            </w:r>
          </w:p>
        </w:tc>
      </w:tr>
      <w:tr w:rsidR="00A1692B" w:rsidRPr="00B04DEB" w14:paraId="1F77A1F4"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78401559" w14:textId="77777777" w:rsidR="00A1692B" w:rsidRPr="00B04DEB" w:rsidRDefault="00A1692B" w:rsidP="002E45F3">
            <w:pPr>
              <w:pStyle w:val="BodyText"/>
            </w:pPr>
            <w:r w:rsidRPr="00B04DEB">
              <w:t>Asfalta seguma pastiprināta mīkstēšana ceļiem, kuru uzturēšanas darbi nav veikti normatīvā ciklā</w:t>
            </w:r>
          </w:p>
        </w:tc>
        <w:tc>
          <w:tcPr>
            <w:tcW w:w="1417" w:type="dxa"/>
            <w:vAlign w:val="center"/>
          </w:tcPr>
          <w:p w14:paraId="4D7FF716"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5</w:t>
            </w:r>
          </w:p>
        </w:tc>
        <w:tc>
          <w:tcPr>
            <w:tcW w:w="1417" w:type="dxa"/>
            <w:vAlign w:val="center"/>
          </w:tcPr>
          <w:p w14:paraId="4136D54B"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shd w:val="clear" w:color="auto" w:fill="FFC000"/>
            <w:vAlign w:val="center"/>
          </w:tcPr>
          <w:p w14:paraId="6FA170F7"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Augsts (20)</w:t>
            </w:r>
          </w:p>
        </w:tc>
      </w:tr>
    </w:tbl>
    <w:p w14:paraId="4B8CC89C" w14:textId="77777777" w:rsidR="00A1692B" w:rsidRPr="00B04DEB" w:rsidRDefault="00A1692B" w:rsidP="002E45F3">
      <w:pPr>
        <w:pStyle w:val="Source"/>
      </w:pPr>
      <w:r w:rsidRPr="00B04DEB">
        <w:t>Avots: ekspertu novērtējums</w:t>
      </w:r>
    </w:p>
    <w:p w14:paraId="72F8E0A3" w14:textId="77777777" w:rsidR="00A1692B" w:rsidRPr="00B04DEB" w:rsidRDefault="00A1692B" w:rsidP="002E45F3">
      <w:pPr>
        <w:pStyle w:val="BodyText"/>
      </w:pPr>
      <w:r w:rsidRPr="00B04DEB">
        <w:t>Klimata pārmaiņas un laikapstākļu notikumi ceļu infrastruktūru ietekmē dažādos veidos, turklāt, ceļu infrastruktūras izmantošanu negatīvi ietekmē gan paši bojājumi, gan arī nepieciešamība to novērst, jo tad nepieciešams noslēgt bojātās daļas vai posmus pilnībā.</w:t>
      </w:r>
    </w:p>
    <w:p w14:paraId="50CEB07E" w14:textId="77777777" w:rsidR="00A1692B" w:rsidRPr="00B04DEB" w:rsidRDefault="00A1692B" w:rsidP="002E45F3">
      <w:pPr>
        <w:pStyle w:val="BodyText"/>
      </w:pPr>
      <w:r w:rsidRPr="00B04DEB">
        <w:t xml:space="preserve">Laika apstākļos, kad gaisa temperatūra dienā paaugstinās virs 0°C un naktī tā pazeminās zem nulles, autoceļu segumos ar sliktu tehnisko stāvokli pastiprināti veidojas bedres. Pie gaisa temperatūras, kas augstāka par nulli, kūstošais sniegs un ledus iekļūst asfalta mikroplaisās un caur tām nonāk ceļa segas konstrukcijā. Temperatūrai noslīdot </w:t>
      </w:r>
      <w:r w:rsidRPr="00B04DEB">
        <w:lastRenderedPageBreak/>
        <w:t>zem nulles, šis ūdens sasalst un, izplešoties, plaisas asfaltā padara lielākas. Katrs nākamais šāds temperatūras svārstību cikls plaisas ik reizi palielina un tādējādi grauj autoceļu asfalta segumu. Plaisu dēļ segas konstrukcija kļūst neviendabīga, zūd seguma saiste un no tā ir viegli izraut sākumā sīkas, bet vēlāk jau arvien lielākas asfalta daļiņas. Tas ir galvenais iemesls, kāpēc it īpaši pavasarī veidojas bedres.</w:t>
      </w:r>
      <w:r w:rsidRPr="00B04DEB">
        <w:rPr>
          <w:rStyle w:val="FootnoteReference"/>
        </w:rPr>
        <w:footnoteReference w:id="169"/>
      </w:r>
      <w:r w:rsidRPr="00B04DEB">
        <w:t xml:space="preserve"> Par satiksmei bīstamām tiek uzskatītas tādas bedres asfalta segumos, kuru laukums ir lielāks par 0,1 m² un kuras ir dziļākas par 5 cm. </w:t>
      </w:r>
      <w:r w:rsidRPr="00B04DEB">
        <w:rPr>
          <w:rStyle w:val="FootnoteReference"/>
        </w:rPr>
        <w:footnoteReference w:id="170"/>
      </w:r>
      <w:r w:rsidRPr="00B04DEB">
        <w:t xml:space="preserve"> Ceļu bedrīšu remonts ir ikgadējs steidzams pasākums nolietoto asfaltbetona segumu sakārtošanai pēc ziemas, nodrošinot šo ceļu turpmāku lietošanu. Galvenā tehnoloģija ir bedrīšu aizpildīšana ar šķembām un bitumena emulsiju, kas ir universāla un piemērota segumiem ar augstu bojājumu pakāpi.  Ceļu segumu sakārtošana tiek veikta prioritārā secībā, vispirms remontējot ceļus svarīgākajos autosatiksmes maršrutos. Remontdarbu zonās tiek noteikti īslaicīgi satiksmes ierobežojumi – darbu laikā lokāli sašaurina brauktuvi un ierobežo braukšanas ātrumu. Pēc darbu beigām, līdz iestrādātais materiāls iegūst nepieciešamās īpašības drošai satiksmei, uz periodu līdz trīs diennaktīm remontposmā tiek ieviests maksimālā ātruma ierobežojums 50–70 km/h.</w:t>
      </w:r>
      <w:r w:rsidRPr="00B04DEB">
        <w:rPr>
          <w:rStyle w:val="FootnoteReference"/>
        </w:rPr>
        <w:footnoteReference w:id="171"/>
      </w:r>
    </w:p>
    <w:p w14:paraId="2455C58A" w14:textId="77777777" w:rsidR="00A1692B" w:rsidRPr="00B04DEB" w:rsidRDefault="00A1692B" w:rsidP="002E45F3">
      <w:pPr>
        <w:pStyle w:val="BodyText"/>
      </w:pPr>
      <w:r w:rsidRPr="00B04DEB">
        <w:t>Mainīgo laika apstākļu ietekmē pie nokrišņiem un lielas gaisa temperatūras amplitūdas grants autoceļa segums pārmitrinās, vairākkārtīgi sasalst un atkūst. Līdz ar to autotransporta satiksmes rezultātā pastiprināti uz grants autoceļiem veidojas iesēdumi vai bedres un ceļa seguma stāvoklis pasliktinās, tie zaudē nestspēju un tajos intensīvāk veidojas bedres, ceļi kļūst grūti izbraucami. Tieši lietus un mitrums apgrūtina autoceļu uzturēšanu, jo slapjā laikā greiderēšana ir mazāk efektīva un bedres ātri vien veidojas atkārtoti.</w:t>
      </w:r>
      <w:r w:rsidRPr="00B04DEB">
        <w:rPr>
          <w:rStyle w:val="FootnoteReference"/>
        </w:rPr>
        <w:footnoteReference w:id="172"/>
      </w:r>
      <w:r w:rsidRPr="00B04DEB">
        <w:t>. Grants autoceļu segumiem, kuri ir pārmitrināti vai klāti ar apledojuma kārtu, greiderēšana netiek veikta, tāpēc, ka nav iespējams nodrošināt kvalitatīvu darba izpildi.</w:t>
      </w:r>
      <w:r w:rsidRPr="00B04DEB">
        <w:rPr>
          <w:rStyle w:val="FootnoteReference"/>
        </w:rPr>
        <w:footnoteReference w:id="173"/>
      </w:r>
    </w:p>
    <w:p w14:paraId="09880AF7" w14:textId="77777777" w:rsidR="00A1692B" w:rsidRPr="00B04DEB" w:rsidRDefault="00A1692B" w:rsidP="002E45F3">
      <w:pPr>
        <w:pStyle w:val="BodyText"/>
      </w:pPr>
      <w:r w:rsidRPr="00B04DEB">
        <w:t xml:space="preserve">Iestājoties atkusnim un mainīgiem laika apstākļiem, uz valsts autoceļiem turpinās uzturēšanas darbi, kurus veic VAS „Latvijas autoceļu uzturētājs” (LAU). Atkušņa laikā, salīdzinot ar parastiem ziemas apstākļiem, lielākā apjomā tiek veikta kaisīšana ar ķīmiski abrazīvajiem (smilts-sāls maisījums) un abrazīvajiem (smilts, šķembiņas) pretslīdes materiāliem. Mainīgos laika apstākļos uz ceļiem ar asfaltbetona segumu uzturētāji veic kaisīšanas darbus. Pēc nepieciešamības tiek veikta arī avārijas bedru aizpildīšana, jo, sākoties ilgstošam atkusnim, uz asfalta ceļiem neprognozējami var veidoties bedres. Intensīvās satiksmes apstākļos dienas laikā pavisam neliela bedre var pārvērsties avārijas bedrē. Šajos laika apstākļos pa grants ceļiem ir jābrauc piesardzīgi (sevišķi stāviem kāpumiem un pagriezienos), jo, nokūstot sniega kārtai, veidojas atkala un saķere var būt kritiski zema. Uz vietējās nozīmes ceļiem ar grants segumu tiek veikta to attīrīšana no sniega, bet posmos, kur izveidojusies piebraukta sniega kārta, tiek veikta rievošana – izveido rievas, kas uzlabo mašīnas riepu saķeri ar segumu. Ilgstoša atkušņa </w:t>
      </w:r>
      <w:r w:rsidRPr="00B04DEB">
        <w:lastRenderedPageBreak/>
        <w:t>rezultātā uz grants ceļiem var iestāties šķīdonis. Mainīgos laika apstākļos, kad gaisa temperatūra ir virs nulles, zemes un ceļa virsmas temperatūra joprojām var būt zemāka, tāpēc mitrums var pārvērsties ledū. Apledojuma apstākļos jo īpaši būtiski ir izvēlēties laika apstākļiem atbilstošu braukšanas ātrumu un ievērot lielāku distanci līdz priekšā braucošajiem transportlīdzekļiem, sevišķi rīta un vakara stundās.</w:t>
      </w:r>
      <w:r w:rsidRPr="00B04DEB">
        <w:rPr>
          <w:rStyle w:val="FootnoteReference"/>
        </w:rPr>
        <w:footnoteReference w:id="174"/>
      </w:r>
    </w:p>
    <w:p w14:paraId="43195250" w14:textId="77777777" w:rsidR="00A1692B" w:rsidRPr="00B04DEB" w:rsidRDefault="00A1692B" w:rsidP="002E45F3">
      <w:pPr>
        <w:pStyle w:val="BodyText"/>
      </w:pPr>
      <w:r w:rsidRPr="00B04DEB">
        <w:t>Grants ceļus ievērojami ietekmē šķīdonis. Šķīdonis rodas pavasarī un rudenī, kā arī atkušņa laikā, kad uz ceļiem nonāk liels ūdens daudzums. Ceļa pamatnei atkūstot un pārmitrinoties, grants seguma ceļu nestspēja būtiski samazinās. Lai novērstu šo ceļu sabrukumu, uz daudziem valsts vietējiem un dažiem reģionālajiem autoceļiem tiek ieviesti pagaidu satiksmes ierobežojumi kravas autotransportam. Šāda prakse ir vispāratzīta un to īsteno arī citās valstīs ar līdzīgiem klimatiskajiem apstākļiem. Ierobežojumi katru gadu pakāpeniski tiek ieviesti visos valsts reģionos – aptuveni 10 000 km valsts autoceļu, uzstādot aizlieguma ceļa zīmes, kas ierobežo transportlīdzekļu maksimālo pilno masu, lielākoties ar 10 tonnām. Līdzīgi ar savā pārziņā esošajiem ceļu tīkliem rīkojas arī pašvaldības.</w:t>
      </w:r>
      <w:r w:rsidRPr="00B04DEB">
        <w:rPr>
          <w:rStyle w:val="FootnoteReference"/>
        </w:rPr>
        <w:footnoteReference w:id="175"/>
      </w:r>
    </w:p>
    <w:p w14:paraId="3D77A3D3" w14:textId="77777777" w:rsidR="00A1692B" w:rsidRPr="00B04DEB" w:rsidRDefault="00A1692B" w:rsidP="002E45F3">
      <w:pPr>
        <w:pStyle w:val="BodyText"/>
      </w:pPr>
      <w:r w:rsidRPr="00B04DEB">
        <w:t>Ceļu segumam uzkarstot vairāk par +50 grādiem, melnā seguma sastāvā esošais bitumens kļūst mīksts un sāk kust, tāpēc īpaši karstās un saulainās dienās LAU aicina autovadītājus būt uzmanīgiem un izvēlēties ceļa apstākļiem atbilstošu braukšanas ātrumu. LAU apstrādā svīdumu vietas, tās vienmērīgi nokaisot ar smilti vai sīkām šķembām, tādējādi uzlabojot transporta riteņu un asfalta seguma virsmas saķeri. Ja nepieciešams, konkrētā ceļa posma uzturēšanas darbi tiek veikti atkārtoti.</w:t>
      </w:r>
      <w:r w:rsidRPr="00B04DEB">
        <w:rPr>
          <w:rStyle w:val="FootnoteReference"/>
        </w:rPr>
        <w:footnoteReference w:id="176"/>
      </w:r>
    </w:p>
    <w:p w14:paraId="31D4AA8C" w14:textId="447F858D" w:rsidR="00A1692B" w:rsidRPr="00B04DEB" w:rsidRDefault="004F2B4D" w:rsidP="002E45F3">
      <w:pPr>
        <w:pStyle w:val="Heading2"/>
      </w:pPr>
      <w:bookmarkStart w:id="132" w:name="_Toc197529410"/>
      <w:bookmarkStart w:id="133" w:name="_Toc200986564"/>
      <w:r>
        <w:t>Riski d</w:t>
      </w:r>
      <w:r w:rsidR="00A1692B" w:rsidRPr="00B04DEB">
        <w:t>zelzceļa infrastruktūr</w:t>
      </w:r>
      <w:bookmarkEnd w:id="132"/>
      <w:r>
        <w:t>ai</w:t>
      </w:r>
      <w:bookmarkEnd w:id="133"/>
    </w:p>
    <w:p w14:paraId="469F8EFB" w14:textId="77777777" w:rsidR="00A1692B" w:rsidRPr="00B04DEB" w:rsidRDefault="00A1692B" w:rsidP="002E45F3">
      <w:pPr>
        <w:pStyle w:val="Bodytextpurplehighlight"/>
      </w:pPr>
      <w:r w:rsidRPr="00B04DEB">
        <w:t>Riski, kas saistīti ar vētras laikā kritušajiem kokiem ekstrēmu laikapstākļu ietekmes rezultātā</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0DD7D524" w14:textId="77777777">
        <w:trPr>
          <w:cnfStyle w:val="100000000000" w:firstRow="1" w:lastRow="0" w:firstColumn="0" w:lastColumn="0" w:oddVBand="0" w:evenVBand="0" w:oddHBand="0" w:evenHBand="0" w:firstRowFirstColumn="0" w:firstRowLastColumn="0" w:lastRowFirstColumn="0" w:lastRowLastColumn="0"/>
          <w:trHeight w:val="291"/>
          <w:tblHeader/>
        </w:trPr>
        <w:tc>
          <w:tcPr>
            <w:cnfStyle w:val="001000000000" w:firstRow="0" w:lastRow="0" w:firstColumn="1" w:lastColumn="0" w:oddVBand="0" w:evenVBand="0" w:oddHBand="0" w:evenHBand="0" w:firstRowFirstColumn="0" w:firstRowLastColumn="0" w:lastRowFirstColumn="0" w:lastRowLastColumn="0"/>
            <w:tcW w:w="4195" w:type="dxa"/>
          </w:tcPr>
          <w:p w14:paraId="723D1004" w14:textId="77777777" w:rsidR="00A1692B" w:rsidRPr="00B04DEB" w:rsidRDefault="00A1692B" w:rsidP="002E45F3">
            <w:pPr>
              <w:pStyle w:val="BodyText"/>
            </w:pPr>
            <w:r w:rsidRPr="00B04DEB">
              <w:t>Riska raksturojums</w:t>
            </w:r>
          </w:p>
        </w:tc>
        <w:tc>
          <w:tcPr>
            <w:tcW w:w="1417" w:type="dxa"/>
            <w:vAlign w:val="center"/>
          </w:tcPr>
          <w:p w14:paraId="2B9C6BAE"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2ADBC05D"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4B6F7492"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0FE28D79"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2C188039" w14:textId="77777777" w:rsidR="00A1692B" w:rsidRPr="00B04DEB" w:rsidRDefault="00A1692B" w:rsidP="002E45F3">
            <w:pPr>
              <w:pStyle w:val="BodyText"/>
            </w:pPr>
            <w:r w:rsidRPr="00B04DEB">
              <w:t>Infrastruktūras bojājumi, ko izraisa vētras izraisīti lūstoši koki un to zari</w:t>
            </w:r>
          </w:p>
        </w:tc>
        <w:tc>
          <w:tcPr>
            <w:tcW w:w="1417" w:type="dxa"/>
            <w:vAlign w:val="center"/>
          </w:tcPr>
          <w:p w14:paraId="42FBE2BF"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vAlign w:val="center"/>
          </w:tcPr>
          <w:p w14:paraId="5436A3A2"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FFFF00"/>
            <w:vAlign w:val="center"/>
          </w:tcPr>
          <w:p w14:paraId="4F306D6B"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(6)</w:t>
            </w:r>
          </w:p>
        </w:tc>
      </w:tr>
      <w:tr w:rsidR="00A1692B" w:rsidRPr="00B04DEB" w14:paraId="38FFA147"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015A0825" w14:textId="77777777" w:rsidR="00A1692B" w:rsidRPr="00B04DEB" w:rsidRDefault="00A1692B" w:rsidP="002E45F3">
            <w:pPr>
              <w:pStyle w:val="BodyText"/>
            </w:pPr>
            <w:r w:rsidRPr="00B04DEB">
              <w:t>Satiksmes bloķējumi, ko izraisa uz sliežu ceļa uzkrituši koki un to zari, kā arī citi vēja ietekmēti objekti</w:t>
            </w:r>
          </w:p>
        </w:tc>
        <w:tc>
          <w:tcPr>
            <w:tcW w:w="1417" w:type="dxa"/>
            <w:vAlign w:val="center"/>
          </w:tcPr>
          <w:p w14:paraId="75F714DB"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vAlign w:val="center"/>
          </w:tcPr>
          <w:p w14:paraId="22E81637"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FFFF00"/>
            <w:vAlign w:val="center"/>
          </w:tcPr>
          <w:p w14:paraId="3CA8F65A"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(6)</w:t>
            </w:r>
          </w:p>
        </w:tc>
      </w:tr>
    </w:tbl>
    <w:p w14:paraId="41DAFEAE" w14:textId="77777777" w:rsidR="00A1692B" w:rsidRPr="00B04DEB" w:rsidRDefault="00A1692B" w:rsidP="002E45F3">
      <w:pPr>
        <w:pStyle w:val="Source"/>
      </w:pPr>
      <w:r w:rsidRPr="00B04DEB">
        <w:t>Avots: ekspertu novērtējums</w:t>
      </w:r>
    </w:p>
    <w:p w14:paraId="0969238B" w14:textId="77777777" w:rsidR="00A1692B" w:rsidRPr="00B04DEB" w:rsidRDefault="00A1692B" w:rsidP="002E45F3">
      <w:pPr>
        <w:pStyle w:val="Bodytextpurplehighlight"/>
      </w:pPr>
      <w:r w:rsidRPr="00B04DEB">
        <w:lastRenderedPageBreak/>
        <w:t>Riski, kas saistīti ar intensīvām lietusgāzēm nokrišņu daudzuma izmaiņu rezultātā</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4A63AA68" w14:textId="77777777">
        <w:trPr>
          <w:cnfStyle w:val="100000000000" w:firstRow="1" w:lastRow="0" w:firstColumn="0" w:lastColumn="0" w:oddVBand="0" w:evenVBand="0" w:oddHBand="0" w:evenHBand="0" w:firstRowFirstColumn="0" w:firstRowLastColumn="0" w:lastRowFirstColumn="0" w:lastRowLastColumn="0"/>
          <w:trHeight w:val="291"/>
          <w:tblHeader/>
        </w:trPr>
        <w:tc>
          <w:tcPr>
            <w:cnfStyle w:val="001000000000" w:firstRow="0" w:lastRow="0" w:firstColumn="1" w:lastColumn="0" w:oddVBand="0" w:evenVBand="0" w:oddHBand="0" w:evenHBand="0" w:firstRowFirstColumn="0" w:firstRowLastColumn="0" w:lastRowFirstColumn="0" w:lastRowLastColumn="0"/>
            <w:tcW w:w="4195" w:type="dxa"/>
          </w:tcPr>
          <w:p w14:paraId="2185462B" w14:textId="77777777" w:rsidR="00A1692B" w:rsidRPr="00B04DEB" w:rsidRDefault="00A1692B" w:rsidP="002E45F3">
            <w:pPr>
              <w:pStyle w:val="BodyText"/>
            </w:pPr>
            <w:r w:rsidRPr="00B04DEB">
              <w:t>Riska raksturojums</w:t>
            </w:r>
          </w:p>
        </w:tc>
        <w:tc>
          <w:tcPr>
            <w:tcW w:w="1417" w:type="dxa"/>
            <w:vAlign w:val="center"/>
          </w:tcPr>
          <w:p w14:paraId="10E19BB7"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3A1F88E2"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66D311ED"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6AB8122C"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6C8D348A" w14:textId="77777777" w:rsidR="00A1692B" w:rsidRPr="00B04DEB" w:rsidRDefault="00A1692B" w:rsidP="002E45F3">
            <w:pPr>
              <w:pStyle w:val="BodyText"/>
            </w:pPr>
            <w:r w:rsidRPr="00B04DEB">
              <w:t>Dzelzceļa pamatu nogrūšana</w:t>
            </w:r>
          </w:p>
        </w:tc>
        <w:tc>
          <w:tcPr>
            <w:tcW w:w="1417" w:type="dxa"/>
            <w:vAlign w:val="center"/>
          </w:tcPr>
          <w:p w14:paraId="00258D65"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vAlign w:val="center"/>
          </w:tcPr>
          <w:p w14:paraId="3BAE0786"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shd w:val="clear" w:color="auto" w:fill="92D050"/>
            <w:vAlign w:val="center"/>
          </w:tcPr>
          <w:p w14:paraId="1E63837D"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(8)</w:t>
            </w:r>
          </w:p>
        </w:tc>
      </w:tr>
      <w:tr w:rsidR="00A1692B" w:rsidRPr="00B04DEB" w14:paraId="52D8F8D0"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329E11EE" w14:textId="77777777" w:rsidR="00A1692B" w:rsidRPr="00B04DEB" w:rsidRDefault="00A1692B" w:rsidP="002E45F3">
            <w:pPr>
              <w:pStyle w:val="BodyText"/>
            </w:pPr>
            <w:r w:rsidRPr="00B04DEB">
              <w:t>Nogruvuma rezultātā bloķēti sliežu ceļi</w:t>
            </w:r>
          </w:p>
        </w:tc>
        <w:tc>
          <w:tcPr>
            <w:tcW w:w="1417" w:type="dxa"/>
            <w:vAlign w:val="center"/>
          </w:tcPr>
          <w:p w14:paraId="7522992C"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1</w:t>
            </w:r>
          </w:p>
        </w:tc>
        <w:tc>
          <w:tcPr>
            <w:tcW w:w="1417" w:type="dxa"/>
            <w:vAlign w:val="center"/>
          </w:tcPr>
          <w:p w14:paraId="4B5B1249"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00B050"/>
            <w:vAlign w:val="center"/>
          </w:tcPr>
          <w:p w14:paraId="7FD96A89"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Nenozīmīgs (3)</w:t>
            </w:r>
          </w:p>
        </w:tc>
      </w:tr>
      <w:tr w:rsidR="00A1692B" w:rsidRPr="00B04DEB" w14:paraId="3DA2E1B0"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68CE24E4" w14:textId="77777777" w:rsidR="00A1692B" w:rsidRPr="00B04DEB" w:rsidRDefault="00A1692B" w:rsidP="002E45F3">
            <w:pPr>
              <w:pStyle w:val="BodyText"/>
            </w:pPr>
            <w:r w:rsidRPr="00B04DEB">
              <w:t>Akūta teritoriju applūšana</w:t>
            </w:r>
          </w:p>
        </w:tc>
        <w:tc>
          <w:tcPr>
            <w:tcW w:w="1417" w:type="dxa"/>
            <w:vAlign w:val="center"/>
          </w:tcPr>
          <w:p w14:paraId="476A3D28"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vAlign w:val="center"/>
          </w:tcPr>
          <w:p w14:paraId="51B90ACF"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92D050"/>
            <w:vAlign w:val="center"/>
          </w:tcPr>
          <w:p w14:paraId="42E09AE3"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(6)</w:t>
            </w:r>
          </w:p>
        </w:tc>
      </w:tr>
    </w:tbl>
    <w:p w14:paraId="2CB8F401" w14:textId="77777777" w:rsidR="00A1692B" w:rsidRPr="00B04DEB" w:rsidRDefault="00A1692B" w:rsidP="002E45F3">
      <w:pPr>
        <w:pStyle w:val="Source"/>
      </w:pPr>
      <w:r w:rsidRPr="00B04DEB">
        <w:t>Avots: ekspertu novērtējums</w:t>
      </w:r>
    </w:p>
    <w:p w14:paraId="4E75A6C0" w14:textId="77777777" w:rsidR="00A1692B" w:rsidRPr="00B04DEB" w:rsidRDefault="00A1692B" w:rsidP="002E45F3">
      <w:pPr>
        <w:pStyle w:val="Bodytextpurplehighlight"/>
      </w:pPr>
      <w:r w:rsidRPr="00B04DEB">
        <w:t>Riski, kas saistīti ar kombinētiem laikapstākļu notikumiem</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51CDCBC8" w14:textId="77777777">
        <w:trPr>
          <w:cnfStyle w:val="100000000000" w:firstRow="1" w:lastRow="0" w:firstColumn="0" w:lastColumn="0" w:oddVBand="0" w:evenVBand="0" w:oddHBand="0" w:evenHBand="0" w:firstRowFirstColumn="0" w:firstRowLastColumn="0" w:lastRowFirstColumn="0" w:lastRowLastColumn="0"/>
          <w:trHeight w:val="291"/>
          <w:tblHeader/>
        </w:trPr>
        <w:tc>
          <w:tcPr>
            <w:cnfStyle w:val="001000000000" w:firstRow="0" w:lastRow="0" w:firstColumn="1" w:lastColumn="0" w:oddVBand="0" w:evenVBand="0" w:oddHBand="0" w:evenHBand="0" w:firstRowFirstColumn="0" w:firstRowLastColumn="0" w:lastRowFirstColumn="0" w:lastRowLastColumn="0"/>
            <w:tcW w:w="4195" w:type="dxa"/>
          </w:tcPr>
          <w:p w14:paraId="128AEC2B" w14:textId="77777777" w:rsidR="00A1692B" w:rsidRPr="00B04DEB" w:rsidRDefault="00A1692B" w:rsidP="002E45F3">
            <w:pPr>
              <w:pStyle w:val="BodyText"/>
            </w:pPr>
            <w:r w:rsidRPr="00B04DEB">
              <w:t>Riska raksturojums</w:t>
            </w:r>
          </w:p>
        </w:tc>
        <w:tc>
          <w:tcPr>
            <w:tcW w:w="1417" w:type="dxa"/>
            <w:vAlign w:val="center"/>
          </w:tcPr>
          <w:p w14:paraId="7692EDFB"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7DC0B782"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654CE3D8"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54029597"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5F0F8A3A" w14:textId="77777777" w:rsidR="00A1692B" w:rsidRPr="00B04DEB" w:rsidRDefault="00A1692B" w:rsidP="002E45F3">
            <w:pPr>
              <w:pStyle w:val="BodyText"/>
            </w:pPr>
            <w:r w:rsidRPr="00B04DEB">
              <w:t>Ugunsgrēku izraisīti satiksmes drošības apdraudējumi ilgstoša sausuma rezultātā</w:t>
            </w:r>
          </w:p>
        </w:tc>
        <w:tc>
          <w:tcPr>
            <w:tcW w:w="1417" w:type="dxa"/>
            <w:vAlign w:val="center"/>
          </w:tcPr>
          <w:p w14:paraId="7236B35A"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vAlign w:val="center"/>
          </w:tcPr>
          <w:p w14:paraId="378B6D32"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92D050"/>
            <w:vAlign w:val="center"/>
          </w:tcPr>
          <w:p w14:paraId="7AE8E769"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(4)</w:t>
            </w:r>
          </w:p>
        </w:tc>
      </w:tr>
      <w:tr w:rsidR="00A1692B" w:rsidRPr="00B04DEB" w14:paraId="783C74AE"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023191CF" w14:textId="77777777" w:rsidR="00A1692B" w:rsidRPr="00B04DEB" w:rsidRDefault="00A1692B" w:rsidP="002E45F3">
            <w:pPr>
              <w:pStyle w:val="BodyText"/>
            </w:pPr>
            <w:r w:rsidRPr="00B04DEB">
              <w:t>Krasta erozijas izraisīti infrastruktūras bojājumi vējuzplūdu rezultātā (gada griezumā)</w:t>
            </w:r>
          </w:p>
        </w:tc>
        <w:tc>
          <w:tcPr>
            <w:tcW w:w="1417" w:type="dxa"/>
            <w:vAlign w:val="center"/>
          </w:tcPr>
          <w:p w14:paraId="42B35E68"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1</w:t>
            </w:r>
          </w:p>
        </w:tc>
        <w:tc>
          <w:tcPr>
            <w:tcW w:w="1417" w:type="dxa"/>
            <w:vAlign w:val="center"/>
          </w:tcPr>
          <w:p w14:paraId="76399C10"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shd w:val="clear" w:color="auto" w:fill="92D050"/>
            <w:vAlign w:val="center"/>
          </w:tcPr>
          <w:p w14:paraId="1B251251"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(4)</w:t>
            </w:r>
          </w:p>
        </w:tc>
      </w:tr>
      <w:tr w:rsidR="00A1692B" w:rsidRPr="00B04DEB" w14:paraId="387AEEA4"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42552D73" w14:textId="77777777" w:rsidR="00A1692B" w:rsidRPr="00B04DEB" w:rsidRDefault="00A1692B" w:rsidP="002E45F3">
            <w:pPr>
              <w:pStyle w:val="BodyText"/>
            </w:pPr>
            <w:r w:rsidRPr="00B04DEB">
              <w:t>Infrastruktūras bojājumi, ko izraisa teritoriju applūšana ledus uzlūšanas rezultātā ziemā un pavasarī</w:t>
            </w:r>
          </w:p>
        </w:tc>
        <w:tc>
          <w:tcPr>
            <w:tcW w:w="1417" w:type="dxa"/>
            <w:vAlign w:val="center"/>
          </w:tcPr>
          <w:p w14:paraId="58BD6087"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vAlign w:val="center"/>
          </w:tcPr>
          <w:p w14:paraId="742D0D61"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92D050"/>
            <w:vAlign w:val="center"/>
          </w:tcPr>
          <w:p w14:paraId="7F67497B"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(6)</w:t>
            </w:r>
          </w:p>
        </w:tc>
      </w:tr>
      <w:tr w:rsidR="00A1692B" w:rsidRPr="00B04DEB" w14:paraId="143EFE14"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5F21E643" w14:textId="77777777" w:rsidR="00A1692B" w:rsidRPr="00B04DEB" w:rsidRDefault="00A1692B" w:rsidP="002E45F3">
            <w:pPr>
              <w:pStyle w:val="BodyText"/>
            </w:pPr>
            <w:r w:rsidRPr="00B04DEB">
              <w:t>Tiltu balstu strukturālās integritātes samazināšanās ikgadēja ledus uzlūšanas rezultātā ziemā un pavasarī</w:t>
            </w:r>
          </w:p>
        </w:tc>
        <w:tc>
          <w:tcPr>
            <w:tcW w:w="1417" w:type="dxa"/>
            <w:vAlign w:val="center"/>
          </w:tcPr>
          <w:p w14:paraId="328B8CA1"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vAlign w:val="center"/>
          </w:tcPr>
          <w:p w14:paraId="2E9ED2BB"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shd w:val="clear" w:color="auto" w:fill="FFFF00"/>
            <w:vAlign w:val="center"/>
          </w:tcPr>
          <w:p w14:paraId="1E072C66"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(12)</w:t>
            </w:r>
          </w:p>
        </w:tc>
      </w:tr>
      <w:tr w:rsidR="00A1692B" w:rsidRPr="00B04DEB" w14:paraId="3C2B41FD"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4FA60182" w14:textId="77777777" w:rsidR="00A1692B" w:rsidRPr="00B04DEB" w:rsidRDefault="00A1692B" w:rsidP="002E45F3">
            <w:pPr>
              <w:pStyle w:val="BodyText"/>
            </w:pPr>
            <w:r w:rsidRPr="00B04DEB">
              <w:t>Satiksmes drošības mazināšanās apledojuma dēļ</w:t>
            </w:r>
          </w:p>
        </w:tc>
        <w:tc>
          <w:tcPr>
            <w:tcW w:w="1417" w:type="dxa"/>
            <w:vAlign w:val="center"/>
          </w:tcPr>
          <w:p w14:paraId="2E94B391"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1</w:t>
            </w:r>
          </w:p>
        </w:tc>
        <w:tc>
          <w:tcPr>
            <w:tcW w:w="1417" w:type="dxa"/>
            <w:vAlign w:val="center"/>
          </w:tcPr>
          <w:p w14:paraId="19B98544"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1</w:t>
            </w:r>
          </w:p>
        </w:tc>
        <w:tc>
          <w:tcPr>
            <w:tcW w:w="1417" w:type="dxa"/>
            <w:shd w:val="clear" w:color="auto" w:fill="00B050"/>
            <w:vAlign w:val="center"/>
          </w:tcPr>
          <w:p w14:paraId="7D3A2F08"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Nenozīmīgs (1)</w:t>
            </w:r>
          </w:p>
        </w:tc>
      </w:tr>
      <w:tr w:rsidR="00A1692B" w:rsidRPr="00B04DEB" w14:paraId="0DF80D13"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628F58F4" w14:textId="77777777" w:rsidR="00A1692B" w:rsidRPr="00B04DEB" w:rsidRDefault="00A1692B" w:rsidP="002E45F3">
            <w:pPr>
              <w:pStyle w:val="BodyText"/>
            </w:pPr>
            <w:r w:rsidRPr="00B04DEB">
              <w:t>Lūstošu koku un to zaru, kā arī citu objektu izraisīti bojājumi un satiksmes traucējumi, apledojuma, atkalas un slapja sniega nogulumu rezultātā</w:t>
            </w:r>
          </w:p>
        </w:tc>
        <w:tc>
          <w:tcPr>
            <w:tcW w:w="1417" w:type="dxa"/>
            <w:vAlign w:val="center"/>
          </w:tcPr>
          <w:p w14:paraId="305484DF"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vAlign w:val="center"/>
          </w:tcPr>
          <w:p w14:paraId="357A3EFF"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00B050"/>
            <w:vAlign w:val="center"/>
          </w:tcPr>
          <w:p w14:paraId="2DCF8A44"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Nenozīmīgs (4)</w:t>
            </w:r>
          </w:p>
        </w:tc>
      </w:tr>
      <w:tr w:rsidR="00A1692B" w:rsidRPr="00B04DEB" w14:paraId="58AEB034"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001A587D" w14:textId="77777777" w:rsidR="00A1692B" w:rsidRPr="00B04DEB" w:rsidRDefault="00A1692B" w:rsidP="002E45F3">
            <w:pPr>
              <w:pStyle w:val="BodyText"/>
            </w:pPr>
            <w:r w:rsidRPr="00B04DEB">
              <w:lastRenderedPageBreak/>
              <w:t>Tiltu balstu izskalošanās bieža ūdens līmeņa izmaiņu rezultātā</w:t>
            </w:r>
          </w:p>
        </w:tc>
        <w:tc>
          <w:tcPr>
            <w:tcW w:w="1417" w:type="dxa"/>
            <w:vAlign w:val="center"/>
          </w:tcPr>
          <w:p w14:paraId="0DC16AEF"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vAlign w:val="center"/>
          </w:tcPr>
          <w:p w14:paraId="50301D27"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shd w:val="clear" w:color="auto" w:fill="FFFF00"/>
            <w:vAlign w:val="center"/>
          </w:tcPr>
          <w:p w14:paraId="60DB5091"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(12)</w:t>
            </w:r>
          </w:p>
        </w:tc>
      </w:tr>
      <w:tr w:rsidR="00A1692B" w:rsidRPr="00B04DEB" w14:paraId="2BE3F89D"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40AA9973" w14:textId="77777777" w:rsidR="00A1692B" w:rsidRPr="00B04DEB" w:rsidRDefault="00A1692B" w:rsidP="002E45F3">
            <w:pPr>
              <w:pStyle w:val="BodyText"/>
            </w:pPr>
            <w:r w:rsidRPr="00B04DEB">
              <w:t>Sliežu ceļu izliekšanās ilgstoša karstuma vai karstuma viļņu laikā</w:t>
            </w:r>
          </w:p>
        </w:tc>
        <w:tc>
          <w:tcPr>
            <w:tcW w:w="1417" w:type="dxa"/>
            <w:vAlign w:val="center"/>
          </w:tcPr>
          <w:p w14:paraId="6BCDB375"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vAlign w:val="center"/>
          </w:tcPr>
          <w:p w14:paraId="4D6A71CF"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FFFF00"/>
            <w:vAlign w:val="center"/>
          </w:tcPr>
          <w:p w14:paraId="079CF808"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(12)</w:t>
            </w:r>
          </w:p>
        </w:tc>
      </w:tr>
    </w:tbl>
    <w:p w14:paraId="63C5713B" w14:textId="77777777" w:rsidR="00A1692B" w:rsidRPr="00B04DEB" w:rsidRDefault="00A1692B" w:rsidP="002E45F3">
      <w:pPr>
        <w:pStyle w:val="Source"/>
      </w:pPr>
      <w:r w:rsidRPr="00B04DEB">
        <w:t>Avots: ekspertu novērtējums</w:t>
      </w:r>
    </w:p>
    <w:p w14:paraId="2895C83D" w14:textId="77777777" w:rsidR="00A1692B" w:rsidRPr="00B04DEB" w:rsidRDefault="00A1692B" w:rsidP="002E45F3">
      <w:pPr>
        <w:pStyle w:val="BodyText"/>
      </w:pPr>
      <w:r w:rsidRPr="00B04DEB">
        <w:t>Izvērtējot riskus dzelzceļa infrastruktūrai, novērojams, ka riski, kas saistīti ar dzelzceļa infrastruktūru, galvenokārt rodas no kombinētu laikapstākļu izraisītiem notikumiem, kā arī nokrišņiem un ekstremāliem laikapstākļiem. Biežāk riski saistāmi ar lokāliem bojājumiem, ne riskiem visai dzelzceļa transporta sistēmai, tomēr jāatzīmē, ka lokāli bojājumi var izraisīt traucējumus arī pēc to novēršanas, gadījumos, ja nepieciešams vilcienu reisus atcelt, kā arī notiek vilcienu (gan pasažieru, gan kravas) kavējumi. Pieaugot vidējai gaisa temperatūrai, palielinās sliežu ceļu izliekšanās risks, kas rada nepieciešamību samazināt vilcienu kustības ātrumu, kā arī rada papildus drošības riskus satiksmei.</w:t>
      </w:r>
    </w:p>
    <w:p w14:paraId="152FA3E7" w14:textId="0A197A8D" w:rsidR="00A1692B" w:rsidRPr="00B04DEB" w:rsidRDefault="00791A09" w:rsidP="002E45F3">
      <w:pPr>
        <w:pStyle w:val="Heading2"/>
      </w:pPr>
      <w:bookmarkStart w:id="134" w:name="_Toc197529411"/>
      <w:bookmarkStart w:id="135" w:name="_Toc200986565"/>
      <w:r>
        <w:t>Riski a</w:t>
      </w:r>
      <w:r w:rsidR="00A1692B" w:rsidRPr="00B04DEB">
        <w:t>viācijas infrastruktūra</w:t>
      </w:r>
      <w:bookmarkEnd w:id="134"/>
      <w:r>
        <w:t>i</w:t>
      </w:r>
      <w:bookmarkEnd w:id="135"/>
    </w:p>
    <w:p w14:paraId="5FAFA34B" w14:textId="77777777" w:rsidR="00A1692B" w:rsidRPr="00B04DEB" w:rsidRDefault="00A1692B" w:rsidP="002E45F3">
      <w:pPr>
        <w:pStyle w:val="Bodytextpurplehighlight"/>
      </w:pPr>
      <w:r w:rsidRPr="00B04DEB">
        <w:t>Elektroenerģijas pārtraukumi</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3C1819CB" w14:textId="77777777">
        <w:trPr>
          <w:cnfStyle w:val="100000000000" w:firstRow="1" w:lastRow="0" w:firstColumn="0" w:lastColumn="0" w:oddVBand="0" w:evenVBand="0" w:oddHBand="0" w:evenHBand="0" w:firstRowFirstColumn="0" w:firstRowLastColumn="0" w:lastRowFirstColumn="0" w:lastRowLastColumn="0"/>
          <w:trHeight w:val="291"/>
          <w:tblHeader/>
        </w:trPr>
        <w:tc>
          <w:tcPr>
            <w:cnfStyle w:val="001000000000" w:firstRow="0" w:lastRow="0" w:firstColumn="1" w:lastColumn="0" w:oddVBand="0" w:evenVBand="0" w:oddHBand="0" w:evenHBand="0" w:firstRowFirstColumn="0" w:firstRowLastColumn="0" w:lastRowFirstColumn="0" w:lastRowLastColumn="0"/>
            <w:tcW w:w="4195" w:type="dxa"/>
          </w:tcPr>
          <w:p w14:paraId="70184DEF" w14:textId="77777777" w:rsidR="00A1692B" w:rsidRPr="00B04DEB" w:rsidRDefault="00A1692B" w:rsidP="002E45F3">
            <w:pPr>
              <w:pStyle w:val="BodyText"/>
            </w:pPr>
            <w:r w:rsidRPr="00B04DEB">
              <w:t>Riska raksturojums</w:t>
            </w:r>
          </w:p>
        </w:tc>
        <w:tc>
          <w:tcPr>
            <w:tcW w:w="1417" w:type="dxa"/>
            <w:vAlign w:val="center"/>
          </w:tcPr>
          <w:p w14:paraId="6F72B3EC"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1E6D465E"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613151B3"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5D28AC9F"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03A24B74" w14:textId="77777777" w:rsidR="00A1692B" w:rsidRPr="00B04DEB" w:rsidRDefault="00A1692B" w:rsidP="002E45F3">
            <w:pPr>
              <w:pStyle w:val="BodyText"/>
            </w:pPr>
            <w:r w:rsidRPr="00B04DEB">
              <w:t>Elektroenerģijas pārtraukumi, kas var rasties vētras un stipra vēja rezultātā</w:t>
            </w:r>
          </w:p>
        </w:tc>
        <w:tc>
          <w:tcPr>
            <w:tcW w:w="1417" w:type="dxa"/>
            <w:vAlign w:val="center"/>
          </w:tcPr>
          <w:p w14:paraId="0435584B"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vAlign w:val="center"/>
          </w:tcPr>
          <w:p w14:paraId="0D88DCBD"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shd w:val="clear" w:color="auto" w:fill="FFFF00"/>
            <w:vAlign w:val="center"/>
          </w:tcPr>
          <w:p w14:paraId="5688E792"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(12)</w:t>
            </w:r>
          </w:p>
        </w:tc>
      </w:tr>
    </w:tbl>
    <w:p w14:paraId="7C732EC4" w14:textId="77777777" w:rsidR="00A1692B" w:rsidRPr="00B04DEB" w:rsidRDefault="00A1692B" w:rsidP="002E45F3">
      <w:pPr>
        <w:pStyle w:val="Source"/>
      </w:pPr>
      <w:r w:rsidRPr="00B04DEB">
        <w:t>Avots: ekspertu novērtējums</w:t>
      </w:r>
    </w:p>
    <w:p w14:paraId="69D621B1" w14:textId="77777777" w:rsidR="00A1692B" w:rsidRPr="00B04DEB" w:rsidRDefault="00A1692B" w:rsidP="002E45F3">
      <w:pPr>
        <w:pStyle w:val="Bodytextpurplehighlight"/>
      </w:pPr>
      <w:r w:rsidRPr="00B04DEB">
        <w:t>Lidlauku applūšana</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6D19DA4F" w14:textId="77777777">
        <w:trPr>
          <w:cnfStyle w:val="100000000000" w:firstRow="1" w:lastRow="0" w:firstColumn="0" w:lastColumn="0" w:oddVBand="0" w:evenVBand="0" w:oddHBand="0" w:evenHBand="0" w:firstRowFirstColumn="0" w:firstRowLastColumn="0" w:lastRowFirstColumn="0" w:lastRowLastColumn="0"/>
          <w:trHeight w:val="291"/>
          <w:tblHeader/>
        </w:trPr>
        <w:tc>
          <w:tcPr>
            <w:cnfStyle w:val="001000000000" w:firstRow="0" w:lastRow="0" w:firstColumn="1" w:lastColumn="0" w:oddVBand="0" w:evenVBand="0" w:oddHBand="0" w:evenHBand="0" w:firstRowFirstColumn="0" w:firstRowLastColumn="0" w:lastRowFirstColumn="0" w:lastRowLastColumn="0"/>
            <w:tcW w:w="4195" w:type="dxa"/>
          </w:tcPr>
          <w:p w14:paraId="56D77351" w14:textId="77777777" w:rsidR="00A1692B" w:rsidRPr="00B04DEB" w:rsidRDefault="00A1692B" w:rsidP="002E45F3">
            <w:pPr>
              <w:pStyle w:val="BodyText"/>
            </w:pPr>
            <w:r w:rsidRPr="00B04DEB">
              <w:t>Riska raksturojums</w:t>
            </w:r>
          </w:p>
        </w:tc>
        <w:tc>
          <w:tcPr>
            <w:tcW w:w="1417" w:type="dxa"/>
            <w:vAlign w:val="center"/>
          </w:tcPr>
          <w:p w14:paraId="226FD979"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37F6B1C7"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0E0EE953"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50DD3C61"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13D8FBA4" w14:textId="77777777" w:rsidR="00A1692B" w:rsidRPr="00B04DEB" w:rsidRDefault="00A1692B" w:rsidP="002E45F3">
            <w:pPr>
              <w:pStyle w:val="BodyText"/>
            </w:pPr>
            <w:r w:rsidRPr="00B04DEB">
              <w:t>Lidlauku ar zāles segumu applūšana, kas var rasties lietusgāžu izraisītu plūdu rezultātā</w:t>
            </w:r>
          </w:p>
        </w:tc>
        <w:tc>
          <w:tcPr>
            <w:tcW w:w="1417" w:type="dxa"/>
            <w:vAlign w:val="center"/>
          </w:tcPr>
          <w:p w14:paraId="063A8EA2"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vAlign w:val="center"/>
          </w:tcPr>
          <w:p w14:paraId="0F7E9E58"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1</w:t>
            </w:r>
          </w:p>
        </w:tc>
        <w:tc>
          <w:tcPr>
            <w:tcW w:w="1417" w:type="dxa"/>
            <w:shd w:val="clear" w:color="auto" w:fill="00B050"/>
            <w:vAlign w:val="center"/>
          </w:tcPr>
          <w:p w14:paraId="078D4002"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Nenozīmīgs (2)</w:t>
            </w:r>
          </w:p>
        </w:tc>
      </w:tr>
      <w:tr w:rsidR="00A1692B" w:rsidRPr="00B04DEB" w14:paraId="204F40EB"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52624328" w14:textId="77777777" w:rsidR="00A1692B" w:rsidRPr="00B04DEB" w:rsidRDefault="00A1692B" w:rsidP="002E45F3">
            <w:pPr>
              <w:pStyle w:val="BodyText"/>
            </w:pPr>
            <w:r w:rsidRPr="00B04DEB">
              <w:t>Skrejceļu applūšana</w:t>
            </w:r>
          </w:p>
        </w:tc>
        <w:tc>
          <w:tcPr>
            <w:tcW w:w="1417" w:type="dxa"/>
            <w:vAlign w:val="center"/>
          </w:tcPr>
          <w:p w14:paraId="1EB74148"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vAlign w:val="center"/>
          </w:tcPr>
          <w:p w14:paraId="77502246"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92D050"/>
            <w:vAlign w:val="center"/>
          </w:tcPr>
          <w:p w14:paraId="583FBD55"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(6)</w:t>
            </w:r>
          </w:p>
        </w:tc>
      </w:tr>
    </w:tbl>
    <w:p w14:paraId="1B7A4573" w14:textId="77777777" w:rsidR="00A1692B" w:rsidRPr="00B04DEB" w:rsidRDefault="00A1692B" w:rsidP="002E45F3">
      <w:pPr>
        <w:pStyle w:val="Source"/>
      </w:pPr>
      <w:r w:rsidRPr="00B04DEB">
        <w:lastRenderedPageBreak/>
        <w:t>Avots: ekspertu novērtējums</w:t>
      </w:r>
    </w:p>
    <w:p w14:paraId="3CC70A98" w14:textId="77777777" w:rsidR="00A1692B" w:rsidRPr="00B04DEB" w:rsidRDefault="00A1692B" w:rsidP="002E45F3">
      <w:pPr>
        <w:pStyle w:val="Bodytextpurplehighlight"/>
      </w:pPr>
      <w:r w:rsidRPr="00B04DEB">
        <w:t>Lidlauka darbības traucējumi</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7A14FE44" w14:textId="77777777">
        <w:trPr>
          <w:cnfStyle w:val="100000000000" w:firstRow="1" w:lastRow="0" w:firstColumn="0" w:lastColumn="0" w:oddVBand="0" w:evenVBand="0" w:oddHBand="0" w:evenHBand="0" w:firstRowFirstColumn="0" w:firstRowLastColumn="0" w:lastRowFirstColumn="0" w:lastRowLastColumn="0"/>
          <w:trHeight w:val="291"/>
          <w:tblHeader/>
        </w:trPr>
        <w:tc>
          <w:tcPr>
            <w:cnfStyle w:val="001000000000" w:firstRow="0" w:lastRow="0" w:firstColumn="1" w:lastColumn="0" w:oddVBand="0" w:evenVBand="0" w:oddHBand="0" w:evenHBand="0" w:firstRowFirstColumn="0" w:firstRowLastColumn="0" w:lastRowFirstColumn="0" w:lastRowLastColumn="0"/>
            <w:tcW w:w="4195" w:type="dxa"/>
          </w:tcPr>
          <w:p w14:paraId="3AEE3D70" w14:textId="77777777" w:rsidR="00A1692B" w:rsidRPr="00B04DEB" w:rsidRDefault="00A1692B" w:rsidP="002E45F3">
            <w:pPr>
              <w:pStyle w:val="BodyText"/>
            </w:pPr>
            <w:r w:rsidRPr="00B04DEB">
              <w:t>Riska raksturojums</w:t>
            </w:r>
          </w:p>
        </w:tc>
        <w:tc>
          <w:tcPr>
            <w:tcW w:w="1417" w:type="dxa"/>
            <w:vAlign w:val="center"/>
          </w:tcPr>
          <w:p w14:paraId="60B7D1D2"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06F940DB"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2339C3B0"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7212638B"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126B73E9" w14:textId="77777777" w:rsidR="00A1692B" w:rsidRPr="00B04DEB" w:rsidRDefault="00A1692B" w:rsidP="002E45F3">
            <w:pPr>
              <w:pStyle w:val="BodyText"/>
            </w:pPr>
            <w:r w:rsidRPr="00B04DEB">
              <w:t>Putekļu vai dūmu vētru izraisīti darbības traucējumi</w:t>
            </w:r>
          </w:p>
        </w:tc>
        <w:tc>
          <w:tcPr>
            <w:tcW w:w="1417" w:type="dxa"/>
            <w:vAlign w:val="center"/>
          </w:tcPr>
          <w:p w14:paraId="3F4A7934"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vAlign w:val="center"/>
          </w:tcPr>
          <w:p w14:paraId="27188547"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92D050"/>
            <w:vAlign w:val="center"/>
          </w:tcPr>
          <w:p w14:paraId="72BDAFE9"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(6)</w:t>
            </w:r>
          </w:p>
        </w:tc>
      </w:tr>
      <w:tr w:rsidR="00A1692B" w:rsidRPr="00B04DEB" w14:paraId="6E8026AE"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4681CCE6" w14:textId="77777777" w:rsidR="00A1692B" w:rsidRPr="00B04DEB" w:rsidRDefault="00A1692B" w:rsidP="002E45F3">
            <w:pPr>
              <w:pStyle w:val="BodyText"/>
            </w:pPr>
            <w:r w:rsidRPr="00B04DEB">
              <w:t>Skrejceļu betona seguma izplešanās ilgstoša karstuma rezultātā</w:t>
            </w:r>
          </w:p>
        </w:tc>
        <w:tc>
          <w:tcPr>
            <w:tcW w:w="1417" w:type="dxa"/>
            <w:vAlign w:val="center"/>
          </w:tcPr>
          <w:p w14:paraId="7C9E61B4"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vAlign w:val="center"/>
          </w:tcPr>
          <w:p w14:paraId="63172189"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92D050"/>
            <w:vAlign w:val="center"/>
          </w:tcPr>
          <w:p w14:paraId="096E7B62"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(8)</w:t>
            </w:r>
          </w:p>
        </w:tc>
      </w:tr>
      <w:tr w:rsidR="00A1692B" w:rsidRPr="00B04DEB" w14:paraId="5DF19111"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4558D75F" w14:textId="77777777" w:rsidR="00A1692B" w:rsidRPr="00B04DEB" w:rsidRDefault="00A1692B" w:rsidP="002E45F3">
            <w:pPr>
              <w:pStyle w:val="BodyText"/>
            </w:pPr>
            <w:r w:rsidRPr="00B04DEB">
              <w:t>Ledus kārtas veidošanās uz skrejceļiem, kas izraisa slīdamību</w:t>
            </w:r>
          </w:p>
        </w:tc>
        <w:tc>
          <w:tcPr>
            <w:tcW w:w="1417" w:type="dxa"/>
            <w:vAlign w:val="center"/>
          </w:tcPr>
          <w:p w14:paraId="7C4B4295"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vAlign w:val="center"/>
          </w:tcPr>
          <w:p w14:paraId="6E463D9F"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1</w:t>
            </w:r>
          </w:p>
        </w:tc>
        <w:tc>
          <w:tcPr>
            <w:tcW w:w="1417" w:type="dxa"/>
            <w:shd w:val="clear" w:color="auto" w:fill="00B050"/>
            <w:vAlign w:val="center"/>
          </w:tcPr>
          <w:p w14:paraId="17B6E165"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Nenozīmīgs (3)</w:t>
            </w:r>
          </w:p>
        </w:tc>
      </w:tr>
    </w:tbl>
    <w:p w14:paraId="17572DEB" w14:textId="77777777" w:rsidR="00A1692B" w:rsidRPr="00B04DEB" w:rsidRDefault="00A1692B" w:rsidP="002E45F3">
      <w:pPr>
        <w:pStyle w:val="Source"/>
      </w:pPr>
      <w:r w:rsidRPr="00B04DEB">
        <w:t>Avots: ekspertu novērtējums</w:t>
      </w:r>
    </w:p>
    <w:p w14:paraId="068943B3" w14:textId="657D8B23" w:rsidR="00A1692B" w:rsidRPr="00B04DEB" w:rsidRDefault="00A1692B" w:rsidP="002E45F3">
      <w:pPr>
        <w:pStyle w:val="BodyText"/>
      </w:pPr>
      <w:r w:rsidRPr="00B04DEB">
        <w:t>Aviācijas infrastruktūrai risk</w:t>
      </w:r>
      <w:r w:rsidR="00C358EE">
        <w:t>u līmenis</w:t>
      </w:r>
      <w:r w:rsidRPr="00B04DEB">
        <w:t xml:space="preserve"> galvenokārt ir nenozīmīg</w:t>
      </w:r>
      <w:r w:rsidR="00C358EE">
        <w:t>s</w:t>
      </w:r>
      <w:r w:rsidRPr="00B04DEB">
        <w:t xml:space="preserve"> vai daļēji nozīmīg</w:t>
      </w:r>
      <w:r w:rsidR="00C358EE">
        <w:t>s</w:t>
      </w:r>
      <w:r w:rsidRPr="00B04DEB">
        <w:t xml:space="preserve">, jo ikdienas darbībā ievērojamās drošības prasības paredz to, ka risku iestāšanās tiek preventīvi novērsta, lai nodrošinātu to atbilstību starptautiskajām konvencijām. Ņemot vērā lielo cilvēku skaitu, kas potenciāli var tikt ietekmēts no plašāka elektroenerģijas pārtraukuma, šis risks novērtēts kā vidējs, taču jāņem vērā, ka aviācijas infrastruktūrai jābūt nodrošinātai pret elektrības pārtraukumu riskiem, lai tā spētu funkcionēt vismaz ierobežotā kapacitātē. </w:t>
      </w:r>
    </w:p>
    <w:p w14:paraId="5AF6EDC3" w14:textId="0EDA59E6" w:rsidR="00A1692B" w:rsidRPr="00B04DEB" w:rsidRDefault="00791A09" w:rsidP="002E45F3">
      <w:pPr>
        <w:pStyle w:val="Heading2"/>
      </w:pPr>
      <w:bookmarkStart w:id="136" w:name="_Toc197529412"/>
      <w:bookmarkStart w:id="137" w:name="_Toc200986566"/>
      <w:r>
        <w:t>Riski j</w:t>
      </w:r>
      <w:r w:rsidR="00A1692B" w:rsidRPr="00B04DEB">
        <w:t>ūrniecības infrastruktūra</w:t>
      </w:r>
      <w:bookmarkEnd w:id="136"/>
      <w:r>
        <w:t>i</w:t>
      </w:r>
      <w:bookmarkEnd w:id="137"/>
    </w:p>
    <w:p w14:paraId="4E0C3379" w14:textId="77777777" w:rsidR="00A1692B" w:rsidRPr="00B04DEB" w:rsidRDefault="00A1692B" w:rsidP="002E45F3">
      <w:pPr>
        <w:pStyle w:val="Bodytextpurplehighlight"/>
      </w:pPr>
      <w:r w:rsidRPr="00B04DEB">
        <w:t>Krasta erozija</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56835B5C" w14:textId="77777777">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4195" w:type="dxa"/>
          </w:tcPr>
          <w:p w14:paraId="451F766F" w14:textId="77777777" w:rsidR="00A1692B" w:rsidRPr="00B04DEB" w:rsidRDefault="00A1692B" w:rsidP="002E45F3">
            <w:pPr>
              <w:pStyle w:val="BodyText"/>
            </w:pPr>
            <w:r w:rsidRPr="00B04DEB">
              <w:t>Riska raksturojums</w:t>
            </w:r>
          </w:p>
        </w:tc>
        <w:tc>
          <w:tcPr>
            <w:tcW w:w="1417" w:type="dxa"/>
            <w:vAlign w:val="center"/>
          </w:tcPr>
          <w:p w14:paraId="630F531E"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5DF49B16"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0BEE7822"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2B4387FE"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0854BC4E" w14:textId="77777777" w:rsidR="00A1692B" w:rsidRPr="00B04DEB" w:rsidRDefault="00A1692B" w:rsidP="002E45F3">
            <w:pPr>
              <w:pStyle w:val="BodyText"/>
            </w:pPr>
            <w:r w:rsidRPr="00B04DEB">
              <w:t>Krasta erozijas izraisītas krasta līnijas izmaiņas</w:t>
            </w:r>
          </w:p>
        </w:tc>
        <w:tc>
          <w:tcPr>
            <w:tcW w:w="1417" w:type="dxa"/>
            <w:vAlign w:val="center"/>
          </w:tcPr>
          <w:p w14:paraId="35C8B4AF"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vAlign w:val="center"/>
          </w:tcPr>
          <w:p w14:paraId="6FC867D3"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FFFF00"/>
            <w:vAlign w:val="center"/>
          </w:tcPr>
          <w:p w14:paraId="76440A14"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(9)</w:t>
            </w:r>
          </w:p>
        </w:tc>
      </w:tr>
      <w:tr w:rsidR="00A1692B" w:rsidRPr="00B04DEB" w14:paraId="2BEC8C47"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58C4F64F" w14:textId="77777777" w:rsidR="00A1692B" w:rsidRPr="00B04DEB" w:rsidRDefault="00A1692B" w:rsidP="002E45F3">
            <w:pPr>
              <w:pStyle w:val="BodyText"/>
            </w:pPr>
            <w:r w:rsidRPr="00B04DEB">
              <w:t>Ekstrēmi augsti viļņi</w:t>
            </w:r>
          </w:p>
        </w:tc>
        <w:tc>
          <w:tcPr>
            <w:tcW w:w="1417" w:type="dxa"/>
            <w:vAlign w:val="center"/>
          </w:tcPr>
          <w:p w14:paraId="172A2924"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vAlign w:val="center"/>
          </w:tcPr>
          <w:p w14:paraId="477907E5"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92D050"/>
            <w:vAlign w:val="center"/>
          </w:tcPr>
          <w:p w14:paraId="0930B06A"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(6)</w:t>
            </w:r>
          </w:p>
        </w:tc>
      </w:tr>
    </w:tbl>
    <w:p w14:paraId="2CCE5B5B" w14:textId="77777777" w:rsidR="00A1692B" w:rsidRPr="00B04DEB" w:rsidRDefault="00A1692B" w:rsidP="002E45F3">
      <w:pPr>
        <w:pStyle w:val="Source"/>
      </w:pPr>
      <w:r w:rsidRPr="00B04DEB">
        <w:t>Avots: ekspertu novērtējums</w:t>
      </w:r>
    </w:p>
    <w:p w14:paraId="03938A8E" w14:textId="77777777" w:rsidR="00A1692B" w:rsidRPr="00B04DEB" w:rsidRDefault="00A1692B" w:rsidP="002E45F3">
      <w:pPr>
        <w:pStyle w:val="Bodytextpurplehighlight"/>
      </w:pPr>
      <w:r w:rsidRPr="00B04DEB">
        <w:lastRenderedPageBreak/>
        <w:t>Infrastruktūras bojājumi</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6CD4AC9E" w14:textId="77777777">
        <w:trPr>
          <w:cnfStyle w:val="100000000000" w:firstRow="1" w:lastRow="0" w:firstColumn="0" w:lastColumn="0" w:oddVBand="0" w:evenVBand="0" w:oddHBand="0" w:evenHBand="0" w:firstRowFirstColumn="0" w:firstRowLastColumn="0" w:lastRowFirstColumn="0" w:lastRowLastColumn="0"/>
          <w:trHeight w:val="291"/>
          <w:tblHeader/>
        </w:trPr>
        <w:tc>
          <w:tcPr>
            <w:cnfStyle w:val="001000000000" w:firstRow="0" w:lastRow="0" w:firstColumn="1" w:lastColumn="0" w:oddVBand="0" w:evenVBand="0" w:oddHBand="0" w:evenHBand="0" w:firstRowFirstColumn="0" w:firstRowLastColumn="0" w:lastRowFirstColumn="0" w:lastRowLastColumn="0"/>
            <w:tcW w:w="4195" w:type="dxa"/>
          </w:tcPr>
          <w:p w14:paraId="4E370A8E" w14:textId="77777777" w:rsidR="00A1692B" w:rsidRPr="00B04DEB" w:rsidRDefault="00A1692B" w:rsidP="002E45F3">
            <w:pPr>
              <w:pStyle w:val="BodyText"/>
            </w:pPr>
            <w:r w:rsidRPr="00B04DEB">
              <w:t>Riska raksturojums</w:t>
            </w:r>
          </w:p>
        </w:tc>
        <w:tc>
          <w:tcPr>
            <w:tcW w:w="1417" w:type="dxa"/>
            <w:vAlign w:val="center"/>
          </w:tcPr>
          <w:p w14:paraId="309CC06E"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088F0372"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7183EAD4"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1E330C58"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35EF0EED" w14:textId="77777777" w:rsidR="00A1692B" w:rsidRPr="00B04DEB" w:rsidRDefault="00A1692B" w:rsidP="002E45F3">
            <w:pPr>
              <w:pStyle w:val="BodyText"/>
            </w:pPr>
            <w:r w:rsidRPr="00B04DEB">
              <w:t>Vēja radīti infrastruktūras bojājumi</w:t>
            </w:r>
          </w:p>
        </w:tc>
        <w:tc>
          <w:tcPr>
            <w:tcW w:w="1417" w:type="dxa"/>
            <w:vAlign w:val="center"/>
          </w:tcPr>
          <w:p w14:paraId="2F1C78BC"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vAlign w:val="center"/>
          </w:tcPr>
          <w:p w14:paraId="72508794"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00B050"/>
            <w:vAlign w:val="center"/>
          </w:tcPr>
          <w:p w14:paraId="166E3D51"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Nenozīmīgs (4)</w:t>
            </w:r>
          </w:p>
        </w:tc>
      </w:tr>
      <w:tr w:rsidR="00A1692B" w:rsidRPr="00B04DEB" w14:paraId="4ED1E454"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276D3D20" w14:textId="77777777" w:rsidR="00A1692B" w:rsidRPr="00B04DEB" w:rsidRDefault="00A1692B" w:rsidP="002E45F3">
            <w:pPr>
              <w:pStyle w:val="BodyText"/>
            </w:pPr>
            <w:r w:rsidRPr="00B04DEB">
              <w:t>Strauju ūdens līmeņu un augstu viļņu izmaiņu izraisīti infrastruktūras bojājumi uzplūdu rezultātā</w:t>
            </w:r>
          </w:p>
        </w:tc>
        <w:tc>
          <w:tcPr>
            <w:tcW w:w="1417" w:type="dxa"/>
            <w:vAlign w:val="center"/>
          </w:tcPr>
          <w:p w14:paraId="24CEAE19"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vAlign w:val="center"/>
          </w:tcPr>
          <w:p w14:paraId="27F9B4C6"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3</w:t>
            </w:r>
          </w:p>
        </w:tc>
        <w:tc>
          <w:tcPr>
            <w:tcW w:w="1417" w:type="dxa"/>
            <w:shd w:val="clear" w:color="auto" w:fill="FFFF00"/>
            <w:vAlign w:val="center"/>
          </w:tcPr>
          <w:p w14:paraId="3198D28B"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Vidējs (9)</w:t>
            </w:r>
          </w:p>
        </w:tc>
      </w:tr>
      <w:tr w:rsidR="00A1692B" w:rsidRPr="00B04DEB" w14:paraId="25EA3C9B"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65314F71" w14:textId="77777777" w:rsidR="00A1692B" w:rsidRPr="00B04DEB" w:rsidRDefault="00A1692B" w:rsidP="002E45F3">
            <w:pPr>
              <w:pStyle w:val="BodyText"/>
            </w:pPr>
            <w:r w:rsidRPr="00B04DEB">
              <w:t>Gruntsūdens līmeņu svārstību izraisīti konstrukciju bojājumi</w:t>
            </w:r>
          </w:p>
        </w:tc>
        <w:tc>
          <w:tcPr>
            <w:tcW w:w="1417" w:type="dxa"/>
            <w:vAlign w:val="center"/>
          </w:tcPr>
          <w:p w14:paraId="2FC19597"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vAlign w:val="center"/>
          </w:tcPr>
          <w:p w14:paraId="30949F24"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4</w:t>
            </w:r>
          </w:p>
        </w:tc>
        <w:tc>
          <w:tcPr>
            <w:tcW w:w="1417" w:type="dxa"/>
            <w:shd w:val="clear" w:color="auto" w:fill="92D050"/>
            <w:vAlign w:val="center"/>
          </w:tcPr>
          <w:p w14:paraId="50AA0763"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Daļēji nozīmīgs (8)</w:t>
            </w:r>
          </w:p>
        </w:tc>
      </w:tr>
    </w:tbl>
    <w:p w14:paraId="2623BF68" w14:textId="77777777" w:rsidR="00A1692B" w:rsidRPr="00B04DEB" w:rsidRDefault="00A1692B" w:rsidP="002E45F3">
      <w:pPr>
        <w:pStyle w:val="Source"/>
      </w:pPr>
      <w:r w:rsidRPr="00B04DEB">
        <w:t>Avots: ekspertu novērtējums</w:t>
      </w:r>
    </w:p>
    <w:p w14:paraId="4C336A50" w14:textId="77777777" w:rsidR="006D3079" w:rsidRDefault="006D3079">
      <w:pPr>
        <w:rPr>
          <w:rFonts w:eastAsia="Arial Unicode MS"/>
          <w:b/>
          <w:color w:val="510DBC"/>
        </w:rPr>
      </w:pPr>
      <w:r>
        <w:br w:type="page"/>
      </w:r>
    </w:p>
    <w:p w14:paraId="4472BBFE" w14:textId="548D4F98" w:rsidR="00A1692B" w:rsidRPr="00B04DEB" w:rsidRDefault="00A1692B" w:rsidP="002E45F3">
      <w:pPr>
        <w:pStyle w:val="Bodytextpurplehighlight"/>
      </w:pPr>
      <w:r w:rsidRPr="00B04DEB">
        <w:lastRenderedPageBreak/>
        <w:t>Jūrniecības darbības traucējumi</w:t>
      </w:r>
    </w:p>
    <w:tbl>
      <w:tblPr>
        <w:tblStyle w:val="KPMGFinancialTable"/>
        <w:tblW w:w="8446" w:type="dxa"/>
        <w:tblLook w:val="04A0" w:firstRow="1" w:lastRow="0" w:firstColumn="1" w:lastColumn="0" w:noHBand="0" w:noVBand="1"/>
      </w:tblPr>
      <w:tblGrid>
        <w:gridCol w:w="4195"/>
        <w:gridCol w:w="1417"/>
        <w:gridCol w:w="1417"/>
        <w:gridCol w:w="1417"/>
      </w:tblGrid>
      <w:tr w:rsidR="00A1692B" w:rsidRPr="00B04DEB" w14:paraId="2E7DED9D" w14:textId="77777777">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4195" w:type="dxa"/>
          </w:tcPr>
          <w:p w14:paraId="00A2D67F" w14:textId="77777777" w:rsidR="00A1692B" w:rsidRPr="00B04DEB" w:rsidRDefault="00A1692B" w:rsidP="002E45F3">
            <w:pPr>
              <w:pStyle w:val="BodyText"/>
            </w:pPr>
            <w:r w:rsidRPr="00B04DEB">
              <w:t>Riska raksturojums</w:t>
            </w:r>
          </w:p>
        </w:tc>
        <w:tc>
          <w:tcPr>
            <w:tcW w:w="1417" w:type="dxa"/>
            <w:vAlign w:val="center"/>
          </w:tcPr>
          <w:p w14:paraId="020B63BD"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iespējamība</w:t>
            </w:r>
          </w:p>
        </w:tc>
        <w:tc>
          <w:tcPr>
            <w:tcW w:w="1417" w:type="dxa"/>
            <w:vAlign w:val="center"/>
          </w:tcPr>
          <w:p w14:paraId="09FDF37A"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sekas</w:t>
            </w:r>
          </w:p>
        </w:tc>
        <w:tc>
          <w:tcPr>
            <w:tcW w:w="1417" w:type="dxa"/>
            <w:vAlign w:val="center"/>
          </w:tcPr>
          <w:p w14:paraId="6E723591" w14:textId="77777777" w:rsidR="00A1692B" w:rsidRPr="00B04DEB" w:rsidRDefault="00A1692B" w:rsidP="002E45F3">
            <w:pPr>
              <w:pStyle w:val="BodyText"/>
              <w:cnfStyle w:val="100000000000" w:firstRow="1" w:lastRow="0" w:firstColumn="0" w:lastColumn="0" w:oddVBand="0" w:evenVBand="0" w:oddHBand="0" w:evenHBand="0" w:firstRowFirstColumn="0" w:firstRowLastColumn="0" w:lastRowFirstColumn="0" w:lastRowLastColumn="0"/>
            </w:pPr>
            <w:r w:rsidRPr="00B04DEB">
              <w:t>Riska novērtējums</w:t>
            </w:r>
          </w:p>
        </w:tc>
      </w:tr>
      <w:tr w:rsidR="00A1692B" w:rsidRPr="00B04DEB" w14:paraId="3646F2CF" w14:textId="77777777">
        <w:tc>
          <w:tcPr>
            <w:cnfStyle w:val="001000000000" w:firstRow="0" w:lastRow="0" w:firstColumn="1" w:lastColumn="0" w:oddVBand="0" w:evenVBand="0" w:oddHBand="0" w:evenHBand="0" w:firstRowFirstColumn="0" w:firstRowLastColumn="0" w:lastRowFirstColumn="0" w:lastRowLastColumn="0"/>
            <w:tcW w:w="4195" w:type="dxa"/>
            <w:vAlign w:val="center"/>
          </w:tcPr>
          <w:p w14:paraId="30117D2C" w14:textId="77777777" w:rsidR="00A1692B" w:rsidRPr="00B04DEB" w:rsidRDefault="00A1692B" w:rsidP="002E45F3">
            <w:pPr>
              <w:pStyle w:val="BodyText"/>
            </w:pPr>
            <w:r w:rsidRPr="00B04DEB">
              <w:t>Samazināta navigācijas kapacitāte seklākos ūdensceļos ilgstoša sausuma un karstuma rezultātā</w:t>
            </w:r>
          </w:p>
        </w:tc>
        <w:tc>
          <w:tcPr>
            <w:tcW w:w="1417" w:type="dxa"/>
            <w:vAlign w:val="center"/>
          </w:tcPr>
          <w:p w14:paraId="29FBD25C"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1</w:t>
            </w:r>
          </w:p>
        </w:tc>
        <w:tc>
          <w:tcPr>
            <w:tcW w:w="1417" w:type="dxa"/>
            <w:vAlign w:val="center"/>
          </w:tcPr>
          <w:p w14:paraId="3CC1D0F0"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2</w:t>
            </w:r>
          </w:p>
        </w:tc>
        <w:tc>
          <w:tcPr>
            <w:tcW w:w="1417" w:type="dxa"/>
            <w:shd w:val="clear" w:color="auto" w:fill="00B050"/>
            <w:vAlign w:val="center"/>
          </w:tcPr>
          <w:p w14:paraId="727965E5" w14:textId="77777777" w:rsidR="00A1692B" w:rsidRPr="00B04DEB" w:rsidRDefault="00A1692B" w:rsidP="002E45F3">
            <w:pPr>
              <w:pStyle w:val="BodyText"/>
              <w:cnfStyle w:val="000000000000" w:firstRow="0" w:lastRow="0" w:firstColumn="0" w:lastColumn="0" w:oddVBand="0" w:evenVBand="0" w:oddHBand="0" w:evenHBand="0" w:firstRowFirstColumn="0" w:firstRowLastColumn="0" w:lastRowFirstColumn="0" w:lastRowLastColumn="0"/>
            </w:pPr>
            <w:r w:rsidRPr="00B04DEB">
              <w:t>Nenozīmīgs (2)</w:t>
            </w:r>
          </w:p>
        </w:tc>
      </w:tr>
    </w:tbl>
    <w:p w14:paraId="5ADDC956" w14:textId="77777777" w:rsidR="00A1692B" w:rsidRPr="00B04DEB" w:rsidRDefault="00A1692B" w:rsidP="002E45F3">
      <w:pPr>
        <w:pStyle w:val="Source"/>
      </w:pPr>
      <w:r w:rsidRPr="00B04DEB">
        <w:t>Avots: ekspertu novērtējums</w:t>
      </w:r>
    </w:p>
    <w:p w14:paraId="0981D5CA" w14:textId="77777777" w:rsidR="00A1692B" w:rsidRPr="00B04DEB" w:rsidRDefault="00A1692B" w:rsidP="002E45F3">
      <w:pPr>
        <w:pStyle w:val="BodyText"/>
      </w:pPr>
      <w:r w:rsidRPr="00B04DEB">
        <w:t>Ņemot vērā kopējo salīdzinoši zemo klimata pārmaiņu risku jūrniecības infrastruktūrai, arī šajā jomā lielākā daļa risku ir nenozīmīgi un daļēji nozīmīgi. Vidējs risks ir strauju ūdens līmeņa izmaiņu radītiem bojājumiem, ņemot vērā tā grūti paredzamo raksturu un salīdzinoši augstos bojājumu riskus.</w:t>
      </w:r>
    </w:p>
    <w:p w14:paraId="54F36F49" w14:textId="077BE7C2" w:rsidR="00A1692B" w:rsidRPr="00B04DEB" w:rsidRDefault="00A1692B" w:rsidP="002E45F3">
      <w:pPr>
        <w:pStyle w:val="Heading1"/>
      </w:pPr>
      <w:bookmarkStart w:id="138" w:name="_Toc197529413"/>
      <w:bookmarkStart w:id="139" w:name="_Toc200986567"/>
      <w:r w:rsidRPr="00B04DEB">
        <w:lastRenderedPageBreak/>
        <w:t>Statistika par klimata pārmaiņu izraisītajiem zaudējumiem 2014.-2024.</w:t>
      </w:r>
      <w:r w:rsidR="000E142F">
        <w:t> </w:t>
      </w:r>
      <w:r w:rsidRPr="00B04DEB">
        <w:t>gadā</w:t>
      </w:r>
      <w:bookmarkEnd w:id="138"/>
      <w:bookmarkEnd w:id="139"/>
    </w:p>
    <w:p w14:paraId="1A01399C" w14:textId="77777777" w:rsidR="00A1692B" w:rsidRPr="00B04DEB" w:rsidRDefault="00A1692B" w:rsidP="002E45F3">
      <w:pPr>
        <w:pStyle w:val="BodyText"/>
      </w:pPr>
      <w:r w:rsidRPr="00B04DEB">
        <w:t xml:space="preserve">Transporta infrastruktūra tiek būvēta ar paredzamo ekspluatācijas laiku līdz pat 100 gadiem. Šī iemesla dēļ klimata pārmaiņas un klimatiskie apstākļi nav viennozīmīgi izšķirami no citām ietekmēm, un arī statistikas dati atsevišķi neatspoguļo klimata pārmaiņu radītos bojājumus, jo tie cieši saistāmi gan ar konstrukciju nolietojumu, satiksmes intensitāti un satiksmes radītajām slodzēm, kā arī vispārējo atbilstību uzturēšanas un atjaunošanas prasībām. Jāņem vērā, ka liela nozīme ir arī jaunu objektu būvniecības un esošo atjaunošanas un modernizācijas procesam, kurā būtu būtiski iekļaut arī klimatnoturības un klimatneitralitātes aspektus. Attiecīgi investīcijas infrastruktūrā ļauj arī mazināt riskus, kas saistīti ar klimata pārmaiņu ietekmi, kur būtisks arī ES finansējums. Pārskats par ES finansējumu investīcijām transporta infrastruktūrā ir A. pielikumā. </w:t>
      </w:r>
    </w:p>
    <w:p w14:paraId="3C0BD357" w14:textId="77777777" w:rsidR="00A1692B" w:rsidRPr="00B04DEB" w:rsidRDefault="00A1692B" w:rsidP="002E45F3">
      <w:pPr>
        <w:pStyle w:val="BodyText"/>
      </w:pPr>
      <w:r w:rsidRPr="00B04DEB">
        <w:t>Tāpat, aviācijas un jūrniecības nozarēs ir ierobežots infrastruktūras objektu skaits (lidostas un ostas), kam, lai tās izmantotu, jāatbilst drošības un ekspluatācijas prasībām, kas sevī ietver arī regulāru infrastruktūras uzturēšanu un atjaunošanu, kas ir infrastruktūras pārvaldītāja kompetence.</w:t>
      </w:r>
    </w:p>
    <w:p w14:paraId="2CB776E4" w14:textId="7F305BFB" w:rsidR="00A1692B" w:rsidRPr="00B04DEB" w:rsidRDefault="00A1692B" w:rsidP="002E45F3">
      <w:pPr>
        <w:pStyle w:val="BodyText"/>
      </w:pPr>
      <w:r w:rsidRPr="00B04DEB">
        <w:t>Saskaņā ar SM sniegto informāciju pētījuma izstrādes laikā, tika secināts, ka centralizēta datu uzskaite par klimata pārmaiņu ietekmē nodarītajiem zaudējumiem netiek veikta un šādi dati par pārskata periodu nav pieejami.  Tas nozīmē, ka šāda veida informācija, ja tiek apkopota, tiek uzskaitīta no infrastruktūras turētāju puses. Ņemot vērā pētījuma ietvaros apskatītās transporta infrastruktūras grupas (ceļu, dzelzceļa, aviācijas un jūrniecības infrastruktūra), ar SM starpniecību informācija tika pieprasīta šādām organizācijām:</w:t>
      </w:r>
    </w:p>
    <w:p w14:paraId="1558CAD8" w14:textId="77777777" w:rsidR="00A1692B" w:rsidRPr="00B04DEB" w:rsidRDefault="00A1692B" w:rsidP="002E45F3">
      <w:pPr>
        <w:pStyle w:val="ListBullet"/>
      </w:pPr>
      <w:r w:rsidRPr="00B04DEB">
        <w:t>VSIA “Latvijas Valsts ceļi” (LVC);</w:t>
      </w:r>
    </w:p>
    <w:p w14:paraId="0A6A74EC" w14:textId="77777777" w:rsidR="00A1692B" w:rsidRPr="00B04DEB" w:rsidRDefault="00A1692B" w:rsidP="002E45F3">
      <w:pPr>
        <w:pStyle w:val="ListBullet"/>
      </w:pPr>
      <w:r w:rsidRPr="00B04DEB">
        <w:t>VAS “Latvijas Dzelzceļš” (LDz);</w:t>
      </w:r>
    </w:p>
    <w:p w14:paraId="31143AE8" w14:textId="77777777" w:rsidR="00A1692B" w:rsidRPr="00B04DEB" w:rsidRDefault="00A1692B" w:rsidP="002E45F3">
      <w:pPr>
        <w:pStyle w:val="ListBullet"/>
      </w:pPr>
      <w:r w:rsidRPr="00B04DEB">
        <w:t>AS Latvijas gaisa satiksme; VAS “Starptautiskā lidosta “Rīga””; SIA “Aviosabiedrība Liepāja”; SIA “Ventspils lidosta”;</w:t>
      </w:r>
    </w:p>
    <w:p w14:paraId="7024A075" w14:textId="77777777" w:rsidR="00A1692B" w:rsidRPr="00B04DEB" w:rsidRDefault="00A1692B" w:rsidP="002E45F3">
      <w:pPr>
        <w:pStyle w:val="ListBullet"/>
      </w:pPr>
      <w:r w:rsidRPr="00B04DEB">
        <w:t>Rīgas brīvostas un Ventspils brīvostas pārvaldes; Liepājas speciālās ekonomiskās zonas pārvalde.</w:t>
      </w:r>
    </w:p>
    <w:p w14:paraId="482CA1F6" w14:textId="5B44D54F" w:rsidR="00A1692B" w:rsidRPr="00B04DEB" w:rsidRDefault="00A1692B" w:rsidP="002E45F3">
      <w:pPr>
        <w:pStyle w:val="BodyText"/>
      </w:pPr>
      <w:r w:rsidRPr="00B04DEB">
        <w:t>Kā liecināja sākotnējā izpēte, tiešā veidā neviens no minētajiem infrastruktūras turētājiem statistiku par klimata pārmaiņu ietekmē radītiem bojājumiem pētījuma izstrādes laikā neapkopoja kā atsevišķu datu kopu. Tādēļ minētās organizācijas tika aicinātas apkopot informāciju par kopējām izmaksām infrastruktūras uzturēšanai 2014. - 2024.</w:t>
      </w:r>
      <w:r w:rsidR="000E142F">
        <w:t> </w:t>
      </w:r>
      <w:r w:rsidRPr="00B04DEB">
        <w:t>gada periodā, un norādīt, cik no šiem izdevumiem bijuši veltīti tieši bojājumu novēršanai, pie iespējas pieminot arī to, kāda veida bojājumi tipiski saistāmi ar laikapstākļu ietekmi uz viņu pārziņā esošo infrastruktūru.</w:t>
      </w:r>
    </w:p>
    <w:p w14:paraId="734E4523" w14:textId="77777777" w:rsidR="00A1692B" w:rsidRPr="00B04DEB" w:rsidRDefault="00A1692B" w:rsidP="002E45F3">
      <w:pPr>
        <w:pStyle w:val="Heading2"/>
      </w:pPr>
      <w:bookmarkStart w:id="140" w:name="_Toc197529414"/>
      <w:bookmarkStart w:id="141" w:name="_Toc200986568"/>
      <w:r w:rsidRPr="00B04DEB">
        <w:lastRenderedPageBreak/>
        <w:t>Ceļu infrastruktūra</w:t>
      </w:r>
      <w:bookmarkEnd w:id="140"/>
      <w:bookmarkEnd w:id="141"/>
    </w:p>
    <w:p w14:paraId="1CBF49B3" w14:textId="77777777" w:rsidR="00A1692B" w:rsidRPr="00B04DEB" w:rsidRDefault="00A1692B" w:rsidP="002E45F3">
      <w:pPr>
        <w:pStyle w:val="BodyText"/>
        <w:rPr>
          <w:lang w:eastAsia="en-US"/>
        </w:rPr>
      </w:pPr>
      <w:r w:rsidRPr="00B04DEB">
        <w:rPr>
          <w:lang w:eastAsia="en-US"/>
        </w:rPr>
        <w:t>Ceļu infrastruktūra Latvijā ir gan LVC, gan pašvaldību pārziņā, un datu ieguves centralizētai koordinēšanai par pašvaldību pārziņā esošajiem ceļiem un ielām tika uzrunāta Latvijas Pašvaldību savienība. Šādu datu ieguve no pašvaldībām par pārskata periodu pētījumam nebija īstenojama, ņemot vērā datu sarežģītību</w:t>
      </w:r>
      <w:r w:rsidRPr="00B04DEB">
        <w:rPr>
          <w:rStyle w:val="FootnoteReference"/>
          <w:lang w:eastAsia="en-US"/>
        </w:rPr>
        <w:footnoteReference w:id="177"/>
      </w:r>
      <w:r w:rsidRPr="00B04DEB">
        <w:rPr>
          <w:lang w:eastAsia="en-US"/>
        </w:rPr>
        <w:t xml:space="preserve"> tādēļ pētījumā izmantota tikai LVC apkopotā informācija par ceļu segumu uzturēšanu.</w:t>
      </w:r>
    </w:p>
    <w:p w14:paraId="717B26C6" w14:textId="77777777" w:rsidR="00A1692B" w:rsidRPr="00B04DEB" w:rsidRDefault="00A1692B" w:rsidP="002E45F3">
      <w:pPr>
        <w:pStyle w:val="BodyText"/>
        <w:rPr>
          <w:lang w:eastAsia="en-US"/>
        </w:rPr>
      </w:pPr>
      <w:r w:rsidRPr="00B04DEB">
        <w:rPr>
          <w:lang w:eastAsia="en-US"/>
        </w:rPr>
        <w:t>Valsts autoceļus aptuveni 20 000 km garumā apseko atbilstoši MK noteikumiem,</w:t>
      </w:r>
      <w:r w:rsidRPr="00B04DEB">
        <w:rPr>
          <w:rStyle w:val="FootnoteReference"/>
          <w:lang w:eastAsia="en-US"/>
        </w:rPr>
        <w:footnoteReference w:id="178"/>
      </w:r>
      <w:r w:rsidRPr="00B04DEB">
        <w:rPr>
          <w:lang w:eastAsia="en-US"/>
        </w:rPr>
        <w:t xml:space="preserve"> kas, atkarībā no sezonas un ceļa klases, paredz apsekošanu pat ne retāk kā reizi nedēļā. Patlaban šajā datu apjomā netiek fiksēts, vai bojājuma cēlonis varētu būt saistāms ar klimata pārmaiņām, nolietojumu, savlaicīgi neveiktām investīcijām vai citu iemeslu. </w:t>
      </w:r>
    </w:p>
    <w:p w14:paraId="1C8B7677" w14:textId="7334D9AC" w:rsidR="00A1692B" w:rsidRPr="00B04DEB" w:rsidRDefault="00A1692B" w:rsidP="002E45F3">
      <w:pPr>
        <w:pStyle w:val="BodyText"/>
        <w:rPr>
          <w:lang w:eastAsia="en-US"/>
        </w:rPr>
      </w:pPr>
      <w:r w:rsidRPr="00B04DEB">
        <w:rPr>
          <w:lang w:eastAsia="en-US"/>
        </w:rPr>
        <w:t xml:space="preserve">Ņemot vērā to, ka uzņēmums </w:t>
      </w:r>
      <w:r w:rsidRPr="00B04DEB">
        <w:t>infrastruktūras bojājumus, kas attiecināmi uz klimatisko apstākļu ietekmi, atsevišķi neuzskaita, tiek izdarīts pieņēmums, ka visas izmaksas, kas saistītas ar ceļu uzturēšanu, ir saistītas ar bojājumu novēršanu vai to iestāšanās mazināšanu. Tā kā 2023.</w:t>
      </w:r>
      <w:r w:rsidR="000E142F">
        <w:t> </w:t>
      </w:r>
      <w:r w:rsidRPr="00B04DEB">
        <w:t>gadā LVC mainījās ikdienas uzturēšanas darbu uzskaite, kas saistīta ar ikdienas uzturēšanas tirgus atvēršanu brīvai konkurencei, dati par šo periodu var nebūt uzskatāmi un savstarpēji salīdzināmi, tādēļ statistikas apkopojumā iekļauts ir 2014.-2022.</w:t>
      </w:r>
      <w:r w:rsidR="000E142F">
        <w:t> </w:t>
      </w:r>
      <w:r w:rsidRPr="00B04DEB">
        <w:t>gadu laika posms.</w:t>
      </w:r>
      <w:r w:rsidRPr="00B04DEB">
        <w:rPr>
          <w:rStyle w:val="FootnoteReference"/>
          <w:color w:val="000000"/>
        </w:rPr>
        <w:footnoteReference w:id="179"/>
      </w:r>
    </w:p>
    <w:p w14:paraId="2D4C6283" w14:textId="6DCF5EDB" w:rsidR="00A1692B" w:rsidRPr="00B04DEB" w:rsidRDefault="00A1692B" w:rsidP="002E45F3">
      <w:pPr>
        <w:pStyle w:val="BodyText"/>
      </w:pPr>
      <w:r w:rsidRPr="00B04DEB">
        <w:t>Ceļu seguma uzturēšanai LVC analizētajā laika posmā vidēji tērējis 45% no kopējām izmaksām infrastruktūras uzturēšanai; pieaugoša dinamika nav novērojama, toties redzams liels svārstīgums atkarībā no kontekstuāliem notikumiem. Visvairāk ceļu segumu uzturēšanai minētajā periodā tērēts 2014.</w:t>
      </w:r>
      <w:r w:rsidR="000E142F">
        <w:t> </w:t>
      </w:r>
      <w:r w:rsidRPr="00B04DEB">
        <w:t>gadā un 2020.</w:t>
      </w:r>
      <w:r w:rsidR="000E142F">
        <w:t> </w:t>
      </w:r>
      <w:r w:rsidRPr="00B04DEB">
        <w:t>gadā (</w:t>
      </w:r>
      <w:r w:rsidR="005A1C1F">
        <w:t xml:space="preserve">skat. 11. </w:t>
      </w:r>
      <w:r w:rsidRPr="00B04DEB">
        <w:t>attēl</w:t>
      </w:r>
      <w:r w:rsidR="005A1C1F">
        <w:t>u</w:t>
      </w:r>
      <w:r w:rsidRPr="00B04DEB">
        <w:t>)</w:t>
      </w:r>
      <w:r w:rsidR="005A1C1F">
        <w:t>.</w:t>
      </w:r>
    </w:p>
    <w:p w14:paraId="666C06AA" w14:textId="3D3B64A8" w:rsidR="00A1692B" w:rsidRPr="00B04DEB" w:rsidRDefault="00482F5F" w:rsidP="00A1692B">
      <w:pPr>
        <w:pStyle w:val="Caption"/>
        <w:jc w:val="both"/>
      </w:pPr>
      <w:bookmarkStart w:id="142" w:name="_Toc197532868"/>
      <w:bookmarkStart w:id="143" w:name="_Toc200986668"/>
      <w:r>
        <w:lastRenderedPageBreak/>
        <w:t xml:space="preserve">Attēls nr. </w:t>
      </w:r>
      <w:r>
        <w:fldChar w:fldCharType="begin"/>
      </w:r>
      <w:r>
        <w:instrText xml:space="preserve"> SEQ Attēls_nr. \* ARABIC </w:instrText>
      </w:r>
      <w:r>
        <w:fldChar w:fldCharType="separate"/>
      </w:r>
      <w:r w:rsidR="00082691">
        <w:rPr>
          <w:noProof/>
        </w:rPr>
        <w:t>11</w:t>
      </w:r>
      <w:r>
        <w:fldChar w:fldCharType="end"/>
      </w:r>
      <w:r w:rsidRPr="00B04DEB">
        <w:t xml:space="preserve">. </w:t>
      </w:r>
      <w:r w:rsidR="00A1692B" w:rsidRPr="00B04DEB">
        <w:t>Kopējās LVC ceļu segumu uzturēšanas izmaksas laika posmā no 2014.</w:t>
      </w:r>
      <w:r w:rsidR="000E142F">
        <w:t> </w:t>
      </w:r>
      <w:r w:rsidR="00A1692B" w:rsidRPr="00B04DEB">
        <w:t>gada līdz 2022.</w:t>
      </w:r>
      <w:r w:rsidR="000E142F">
        <w:t> </w:t>
      </w:r>
      <w:r w:rsidR="00A1692B" w:rsidRPr="00B04DEB">
        <w:t>gadam mij. EUR</w:t>
      </w:r>
      <w:bookmarkEnd w:id="142"/>
      <w:bookmarkEnd w:id="143"/>
    </w:p>
    <w:p w14:paraId="5948A81C" w14:textId="77777777" w:rsidR="00A1692B" w:rsidRPr="00B04DEB" w:rsidRDefault="00A1692B" w:rsidP="002E45F3">
      <w:pPr>
        <w:pStyle w:val="BodyText"/>
      </w:pPr>
      <w:r w:rsidRPr="00B04DEB">
        <w:rPr>
          <w:noProof/>
        </w:rPr>
        <w:drawing>
          <wp:inline distT="0" distB="0" distL="0" distR="0" wp14:anchorId="13764ECA" wp14:editId="3CB959A6">
            <wp:extent cx="5400675" cy="2533521"/>
            <wp:effectExtent l="0" t="0" r="0" b="0"/>
            <wp:docPr id="1168478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478964" name="Picture 1"/>
                    <pic:cNvPicPr/>
                  </pic:nvPicPr>
                  <pic:blipFill>
                    <a:blip r:embed="rId48">
                      <a:extLst>
                        <a:ext uri="{96DAC541-7B7A-43D3-8B79-37D633B846F1}">
                          <asvg:svgBlip xmlns:asvg="http://schemas.microsoft.com/office/drawing/2016/SVG/main" r:embed="rId49"/>
                        </a:ext>
                      </a:extLst>
                    </a:blip>
                    <a:stretch>
                      <a:fillRect/>
                    </a:stretch>
                  </pic:blipFill>
                  <pic:spPr>
                    <a:xfrm>
                      <a:off x="0" y="0"/>
                      <a:ext cx="5400675" cy="2533521"/>
                    </a:xfrm>
                    <a:prstGeom prst="rect">
                      <a:avLst/>
                    </a:prstGeom>
                  </pic:spPr>
                </pic:pic>
              </a:graphicData>
            </a:graphic>
          </wp:inline>
        </w:drawing>
      </w:r>
    </w:p>
    <w:p w14:paraId="536619C8" w14:textId="77777777" w:rsidR="00A1692B" w:rsidRPr="00B04DEB" w:rsidRDefault="00A1692B" w:rsidP="002E45F3">
      <w:pPr>
        <w:pStyle w:val="Source"/>
      </w:pPr>
      <w:r w:rsidRPr="00B04DEB">
        <w:t>Avots: KPMG, balstoties uz LVC sniegtajiem datiem</w:t>
      </w:r>
    </w:p>
    <w:p w14:paraId="0EF7DECF" w14:textId="2DBF5A65" w:rsidR="00A1692B" w:rsidRPr="00B04DEB" w:rsidRDefault="00A1692B" w:rsidP="002E45F3">
      <w:pPr>
        <w:pStyle w:val="BodyText"/>
      </w:pPr>
      <w:r w:rsidRPr="00B04DEB">
        <w:t>Bojājumus 2014.</w:t>
      </w:r>
      <w:r w:rsidR="000E142F">
        <w:t> </w:t>
      </w:r>
      <w:r w:rsidRPr="00B04DEB">
        <w:t>gadā radīja ilgstošas lietavas, kuru dēļ uz autoceļiem izveidojās izskalojumi gan ceļa nomalei, gan vietām skarot arī asfalta segumu (fiksēts P8 posmos Inciems-Sigulda-Ķegums), kā arī noslīdējums (P130 Līgas–Kandava–Veģi), kura seku novēršana prasīja 757 864 eiro</w:t>
      </w:r>
      <w:r w:rsidRPr="00B04DEB">
        <w:rPr>
          <w:rStyle w:val="FootnoteReference"/>
          <w:rFonts w:ascii="Arial" w:hAnsi="Arial" w:cs="Arial"/>
        </w:rPr>
        <w:footnoteReference w:id="180"/>
      </w:r>
      <w:r w:rsidRPr="00B04DEB">
        <w:t xml:space="preserve"> un bija lietavu apgrūtināta. 2014.</w:t>
      </w:r>
      <w:r w:rsidR="000E142F">
        <w:t> </w:t>
      </w:r>
      <w:r w:rsidRPr="00B04DEB">
        <w:t>gada augustā vētra un lietavas izraisīja vairāk nekā 10 koku nolūšanu uz valsts autoceļiem un izveidoja izskalojumus Jelgavas, Cēsu, Kuldīgas, Siguldas, Limbažu, Ogres, Smiltenes apkārtnē.</w:t>
      </w:r>
      <w:r w:rsidRPr="00B04DEB">
        <w:rPr>
          <w:rStyle w:val="FootnoteReference"/>
          <w:rFonts w:ascii="Arial" w:hAnsi="Arial" w:cs="Arial"/>
        </w:rPr>
        <w:footnoteReference w:id="181"/>
      </w:r>
    </w:p>
    <w:p w14:paraId="562B53CF" w14:textId="455EB652" w:rsidR="00A1692B" w:rsidRPr="00B04DEB" w:rsidRDefault="00A1692B" w:rsidP="002E45F3">
      <w:pPr>
        <w:pStyle w:val="BodyText"/>
      </w:pPr>
      <w:r w:rsidRPr="00B04DEB">
        <w:t xml:space="preserve">Tas bija iespējams, galvenokārt pateicoties maigas ziemas rezultātā ietaupītajiem līdzekļiem no sniega tīrīšanas un pretslīdēšanas līdzekļu izkaisīšanai paredzētā budžeta, kas tika novirzīts ceļa segumu atjaunošanas darbiem. </w:t>
      </w:r>
      <w:r w:rsidRPr="00B04DEB">
        <w:rPr>
          <w:lang w:eastAsia="en-US"/>
        </w:rPr>
        <w:t>Situāciju saasināja lietavu turpināšanās septembrī un oktobrī citviet Latvijas teritorijā, radot ievērojamus zaudējumus valsts un pašvaldības infrastruktūras objektiem, tostarp ceļiem, dzelzceļam un meliorācijas sistēmām. Zaudējumu segšanai no ES Solidaritātes fonda Eiropas Parlaments (EP) un Padome apstiprināja papildus finansējumu 17,7 milj. eiro vērtībā, no kā 4 milj. eiro novirzīti LAU valsts autoceļu ūdens atvades sistēmu nostiprināšanai.</w:t>
      </w:r>
      <w:r w:rsidRPr="00B04DEB">
        <w:rPr>
          <w:rStyle w:val="FootnoteReference"/>
          <w:lang w:eastAsia="en-US"/>
        </w:rPr>
        <w:footnoteReference w:id="182"/>
      </w:r>
      <w:r w:rsidRPr="00B04DEB">
        <w:rPr>
          <w:lang w:eastAsia="en-US"/>
        </w:rPr>
        <w:t xml:space="preserve"> Lai atjaunotu autoceļus pēc plūdiem, paralēli šīm investīcijām tika ieguldīts arī </w:t>
      </w:r>
      <w:r w:rsidRPr="00B04DEB">
        <w:t>nogāžu nostiprināšanā, izskalojumu aizbēršanā, seguma dilumkārtas atjaunošanā, ceļa sāngrāvju nostiprināšanā, barjeru sakārtošanā, ceļa klātnes atbrīvošanā no lauztiem kokiem un citos darbos, mēģinot plūdu sekas novērstas maksimāli īsā laikā, lai ceļus sakārtotu un sagatavotu ziemas uzturēšanas darbu. Savukārt 2020.</w:t>
      </w:r>
      <w:r w:rsidR="000E142F">
        <w:t> </w:t>
      </w:r>
      <w:r w:rsidRPr="00B04DEB">
        <w:t xml:space="preserve">gadā bija tikai viens </w:t>
      </w:r>
      <w:r w:rsidRPr="00B04DEB">
        <w:lastRenderedPageBreak/>
        <w:t>būtisks laikapstākļu notikums – stiprs vējš 2020.</w:t>
      </w:r>
      <w:r w:rsidR="000E142F">
        <w:t> </w:t>
      </w:r>
      <w:r w:rsidRPr="00B04DEB">
        <w:t>gada aprīlī, kas ietekmēja 37 ceļu posmus.</w:t>
      </w:r>
      <w:r w:rsidRPr="00B04DEB">
        <w:rPr>
          <w:rStyle w:val="FootnoteReference"/>
          <w:rFonts w:ascii="Arial" w:hAnsi="Arial" w:cs="Arial"/>
        </w:rPr>
        <w:footnoteReference w:id="183"/>
      </w:r>
      <w:r w:rsidRPr="00B04DEB">
        <w:t xml:space="preserve"> Taču šajā gadā tika veikti plaši remontdarbi, kur uzlabots tehniskais stāvoklis gan valsts galvenajos, gan reģionālajos autoceļos, veicot remontdarbus vairāk nekā 1 300 km valsts autoceļu. Tāpat remontdarbi tika veikti uz 50 tiltiem, par ko liecina pieaugums 2020.</w:t>
      </w:r>
      <w:r w:rsidR="000E142F">
        <w:t> </w:t>
      </w:r>
      <w:r w:rsidRPr="00B04DEB">
        <w:t>gadā (</w:t>
      </w:r>
      <w:r w:rsidR="0043494A">
        <w:t xml:space="preserve">12. </w:t>
      </w:r>
      <w:r w:rsidRPr="00B04DEB">
        <w:t>attēls).</w:t>
      </w:r>
      <w:r w:rsidRPr="00B04DEB">
        <w:rPr>
          <w:rStyle w:val="FootnoteReference"/>
          <w:rFonts w:ascii="Arial" w:hAnsi="Arial" w:cs="Arial"/>
        </w:rPr>
        <w:footnoteReference w:id="184"/>
      </w:r>
    </w:p>
    <w:p w14:paraId="573B1745" w14:textId="6C103EDB" w:rsidR="00A1692B" w:rsidRPr="00B04DEB" w:rsidRDefault="00482F5F" w:rsidP="00A1692B">
      <w:pPr>
        <w:pStyle w:val="Caption"/>
        <w:jc w:val="both"/>
      </w:pPr>
      <w:bookmarkStart w:id="148" w:name="_Toc197532869"/>
      <w:bookmarkStart w:id="149" w:name="_Toc200986669"/>
      <w:r>
        <w:t xml:space="preserve">Attēls nr. </w:t>
      </w:r>
      <w:r>
        <w:fldChar w:fldCharType="begin"/>
      </w:r>
      <w:r>
        <w:instrText xml:space="preserve"> SEQ Attēls_nr. \* ARABIC </w:instrText>
      </w:r>
      <w:r>
        <w:fldChar w:fldCharType="separate"/>
      </w:r>
      <w:r w:rsidR="00082691">
        <w:rPr>
          <w:noProof/>
        </w:rPr>
        <w:t>12</w:t>
      </w:r>
      <w:r>
        <w:fldChar w:fldCharType="end"/>
      </w:r>
      <w:r w:rsidRPr="00B04DEB">
        <w:t xml:space="preserve">. </w:t>
      </w:r>
      <w:r w:rsidR="00A1692B" w:rsidRPr="00B04DEB">
        <w:t>Kopējās tiltu, satiksmes pārvadu, caurteku un gājēju tuneļu uzturēšanas izmaksas laika posmā no 2014.</w:t>
      </w:r>
      <w:r w:rsidR="000E142F">
        <w:t> </w:t>
      </w:r>
      <w:r w:rsidR="00A1692B" w:rsidRPr="00B04DEB">
        <w:t>gada līdz 2022.</w:t>
      </w:r>
      <w:r w:rsidR="000E142F">
        <w:t> </w:t>
      </w:r>
      <w:r w:rsidR="00A1692B" w:rsidRPr="00B04DEB">
        <w:t>gadam, milj. EUR</w:t>
      </w:r>
      <w:bookmarkEnd w:id="148"/>
      <w:bookmarkEnd w:id="149"/>
    </w:p>
    <w:p w14:paraId="65220184" w14:textId="77777777" w:rsidR="002F10E7" w:rsidRDefault="002F10E7" w:rsidP="002E45F3">
      <w:pPr>
        <w:pStyle w:val="BodyText"/>
        <w:rPr>
          <w:noProof/>
        </w:rPr>
      </w:pPr>
    </w:p>
    <w:p w14:paraId="10F8A190" w14:textId="0B62B763" w:rsidR="00A1692B" w:rsidRPr="00B04DEB" w:rsidRDefault="00A1692B" w:rsidP="002E45F3">
      <w:pPr>
        <w:pStyle w:val="BodyText"/>
      </w:pPr>
      <w:r w:rsidRPr="00B04DEB">
        <w:rPr>
          <w:noProof/>
        </w:rPr>
        <w:drawing>
          <wp:inline distT="0" distB="0" distL="0" distR="0" wp14:anchorId="2DB10CF9" wp14:editId="79EAB0A2">
            <wp:extent cx="5398145" cy="3009014"/>
            <wp:effectExtent l="0" t="0" r="0" b="0"/>
            <wp:docPr id="540239596" name="Picture 6" descr="A graph of blue rectangles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239596" name="Picture 6" descr="A graph of blue rectangles with white text&#10;&#10;AI-generated content may be incorrect."/>
                    <pic:cNvPicPr>
                      <a:picLocks noChangeAspect="1" noChangeArrowheads="1"/>
                    </pic:cNvPicPr>
                  </pic:nvPicPr>
                  <pic:blipFill rotWithShape="1">
                    <a:blip r:embed="rId50">
                      <a:extLst>
                        <a:ext uri="{28A0092B-C50C-407E-A947-70E740481C1C}">
                          <a14:useLocalDpi xmlns:a14="http://schemas.microsoft.com/office/drawing/2010/main" val="0"/>
                        </a:ext>
                      </a:extLst>
                    </a:blip>
                    <a:srcRect t="10753" b="2283"/>
                    <a:stretch/>
                  </pic:blipFill>
                  <pic:spPr bwMode="auto">
                    <a:xfrm>
                      <a:off x="0" y="0"/>
                      <a:ext cx="5400000" cy="3010048"/>
                    </a:xfrm>
                    <a:prstGeom prst="rect">
                      <a:avLst/>
                    </a:prstGeom>
                    <a:noFill/>
                    <a:ln>
                      <a:noFill/>
                    </a:ln>
                    <a:extLst>
                      <a:ext uri="{53640926-AAD7-44D8-BBD7-CCE9431645EC}">
                        <a14:shadowObscured xmlns:a14="http://schemas.microsoft.com/office/drawing/2010/main"/>
                      </a:ext>
                    </a:extLst>
                  </pic:spPr>
                </pic:pic>
              </a:graphicData>
            </a:graphic>
          </wp:inline>
        </w:drawing>
      </w:r>
    </w:p>
    <w:p w14:paraId="2D5ACF94" w14:textId="77777777" w:rsidR="00A1692B" w:rsidRPr="00B04DEB" w:rsidRDefault="00A1692B" w:rsidP="002E45F3">
      <w:pPr>
        <w:pStyle w:val="Source"/>
      </w:pPr>
      <w:r w:rsidRPr="00B04DEB">
        <w:t>Avots: KPMG, balstoties uz LVC sniegto informāciju</w:t>
      </w:r>
    </w:p>
    <w:p w14:paraId="0FDA386F" w14:textId="0C574EB9" w:rsidR="00A1692B" w:rsidRPr="00B04DEB" w:rsidRDefault="00A1692B" w:rsidP="002E45F3">
      <w:pPr>
        <w:pStyle w:val="BodyText"/>
      </w:pPr>
      <w:r w:rsidRPr="00B04DEB">
        <w:t>Kā minēts, sākot ar 2023.</w:t>
      </w:r>
      <w:r w:rsidR="000E142F">
        <w:t> </w:t>
      </w:r>
      <w:r w:rsidRPr="00B04DEB">
        <w:t>gadu, LVC mainītās datu uzskaites kārtības dēļ dati par 2023. - 2024.</w:t>
      </w:r>
      <w:r w:rsidR="000E142F">
        <w:t> </w:t>
      </w:r>
      <w:r w:rsidRPr="00B04DEB">
        <w:t>gada tēriņiem infrastruktūras uzturēšanā nav pievienojami, jo nebūtu savstarpēji salīdzināmi. 2023.</w:t>
      </w:r>
      <w:r w:rsidR="000E142F">
        <w:t> </w:t>
      </w:r>
      <w:r w:rsidRPr="00B04DEB">
        <w:t>gadā seguma bojājumu novēršanā un uzturēšanā LVC ieguldīja 20,24 milj. eiro.</w:t>
      </w:r>
      <w:r w:rsidRPr="00B04DEB">
        <w:rPr>
          <w:rStyle w:val="FootnoteReference"/>
          <w:color w:val="000000"/>
        </w:rPr>
        <w:footnoteReference w:id="185"/>
      </w:r>
    </w:p>
    <w:p w14:paraId="41B3C1BB" w14:textId="515F3578" w:rsidR="00A1692B" w:rsidRPr="00B04DEB" w:rsidRDefault="00A1692B" w:rsidP="002E45F3">
      <w:pPr>
        <w:pStyle w:val="BodyText"/>
        <w:rPr>
          <w:lang w:eastAsia="en-US"/>
        </w:rPr>
      </w:pPr>
      <w:r w:rsidRPr="00B04DEB">
        <w:t xml:space="preserve">Papildus jau minētajiem stipra vēja dēļ kritušajiem kokiem, atkušņa veidotajam šķīdonim, ilgstošu lietavu un plūdu radītajiem izskalojumiem un remontdarbiem gan </w:t>
      </w:r>
      <w:r w:rsidRPr="00B04DEB">
        <w:rPr>
          <w:lang w:eastAsia="en-US"/>
        </w:rPr>
        <w:t>ūdens atvades sistēmu nostiprināšanai, gan bedru remontam ceļos, kas ir sliktā tehniskā stāvoklī, laika posmā no 2014. līdz 2024.</w:t>
      </w:r>
      <w:r w:rsidR="000E142F">
        <w:rPr>
          <w:lang w:eastAsia="en-US"/>
        </w:rPr>
        <w:t> </w:t>
      </w:r>
      <w:r w:rsidRPr="00B04DEB">
        <w:rPr>
          <w:lang w:eastAsia="en-US"/>
        </w:rPr>
        <w:t>gadam avotos identificējami vēl šādi galveno un reģionālo autoceļu infrastruktūras pārvaldītājiem aktuāli klimatiskie apstākļi:</w:t>
      </w:r>
    </w:p>
    <w:p w14:paraId="281C00BF" w14:textId="77777777" w:rsidR="00A1692B" w:rsidRPr="00B04DEB" w:rsidRDefault="00A1692B" w:rsidP="002E45F3">
      <w:pPr>
        <w:pStyle w:val="ListBullet"/>
        <w:rPr>
          <w:lang w:eastAsia="en-US"/>
        </w:rPr>
      </w:pPr>
      <w:r w:rsidRPr="00B04DEB">
        <w:rPr>
          <w:lang w:eastAsia="en-US"/>
        </w:rPr>
        <w:lastRenderedPageBreak/>
        <w:t>gaisa temperatūrai esot viegli virs nulles, izveidojies apledojums – “melnais ledus”;</w:t>
      </w:r>
      <w:r w:rsidRPr="00B04DEB">
        <w:rPr>
          <w:rStyle w:val="FootnoteReference"/>
          <w:rFonts w:ascii="Arial" w:hAnsi="Arial" w:cs="Arial"/>
        </w:rPr>
        <w:footnoteReference w:id="186"/>
      </w:r>
    </w:p>
    <w:p w14:paraId="555562BF" w14:textId="77777777" w:rsidR="00A1692B" w:rsidRPr="00B04DEB" w:rsidRDefault="00A1692B" w:rsidP="002E45F3">
      <w:pPr>
        <w:pStyle w:val="ListBullet"/>
        <w:rPr>
          <w:lang w:eastAsia="en-US"/>
        </w:rPr>
      </w:pPr>
      <w:r w:rsidRPr="00B04DEB">
        <w:rPr>
          <w:lang w:eastAsia="en-US"/>
        </w:rPr>
        <w:t>grunts noslīdējums jeb noslīdenis, kas var rasties līdz ar pārmitrinātu granti līdzās ceļam un/vai paaugstinātiem gruntsūdeņiem, kas ietekmē ceļa klātnes stāvokli;</w:t>
      </w:r>
      <w:r w:rsidRPr="00B04DEB">
        <w:rPr>
          <w:rStyle w:val="FootnoteReference"/>
          <w:rFonts w:ascii="Arial" w:hAnsi="Arial" w:cs="Arial"/>
        </w:rPr>
        <w:footnoteReference w:id="187"/>
      </w:r>
    </w:p>
    <w:p w14:paraId="47BA1E8A" w14:textId="77777777" w:rsidR="00A1692B" w:rsidRPr="00B04DEB" w:rsidRDefault="00A1692B" w:rsidP="002E45F3">
      <w:pPr>
        <w:pStyle w:val="ListBullet"/>
        <w:rPr>
          <w:lang w:eastAsia="en-US"/>
        </w:rPr>
      </w:pPr>
      <w:r w:rsidRPr="00B04DEB">
        <w:rPr>
          <w:lang w:eastAsia="en-US"/>
        </w:rPr>
        <w:t>pavasarī, kūstot sniega masām, kas uzkrājušās laukā pie ceļa, applūdis un daļēji izskalot autoceļš;</w:t>
      </w:r>
      <w:r w:rsidRPr="00B04DEB">
        <w:rPr>
          <w:rStyle w:val="FootnoteReference"/>
          <w:rFonts w:ascii="Arial" w:hAnsi="Arial" w:cs="Arial"/>
        </w:rPr>
        <w:footnoteReference w:id="188"/>
      </w:r>
    </w:p>
    <w:p w14:paraId="4A327637" w14:textId="77777777" w:rsidR="00A1692B" w:rsidRPr="00B04DEB" w:rsidRDefault="00A1692B" w:rsidP="002E45F3">
      <w:pPr>
        <w:pStyle w:val="ListBullet"/>
        <w:rPr>
          <w:lang w:eastAsia="en-US"/>
        </w:rPr>
      </w:pPr>
      <w:r w:rsidRPr="00B04DEB">
        <w:rPr>
          <w:lang w:eastAsia="en-US"/>
        </w:rPr>
        <w:t>izskalotas caurtekas;</w:t>
      </w:r>
      <w:r w:rsidRPr="00B04DEB">
        <w:rPr>
          <w:rStyle w:val="FootnoteReference"/>
          <w:rFonts w:ascii="Arial" w:hAnsi="Arial" w:cs="Arial"/>
        </w:rPr>
        <w:footnoteReference w:id="189"/>
      </w:r>
    </w:p>
    <w:p w14:paraId="0CEDECE8" w14:textId="77777777" w:rsidR="00A1692B" w:rsidRPr="00B04DEB" w:rsidRDefault="00A1692B" w:rsidP="002E45F3">
      <w:pPr>
        <w:pStyle w:val="ListBullet"/>
      </w:pPr>
      <w:r w:rsidRPr="00B04DEB">
        <w:t>ilgstošas paaugstinātas gaisa temperatūras izraisīta bitumena kušana ceļu būvdarbos, kur izmantota bitumena emulsija; tas radīja risu izspiedumus, bedres, izsvīdumus un šķembu atdalīšanos smagā transporta ietekmē.</w:t>
      </w:r>
      <w:r w:rsidRPr="00B04DEB">
        <w:rPr>
          <w:rStyle w:val="FootnoteReference"/>
          <w:rFonts w:ascii="Arial" w:hAnsi="Arial" w:cs="Arial"/>
        </w:rPr>
        <w:footnoteReference w:id="190"/>
      </w:r>
    </w:p>
    <w:p w14:paraId="1EA63A5A" w14:textId="77777777" w:rsidR="00A1692B" w:rsidRPr="00B04DEB" w:rsidRDefault="00A1692B" w:rsidP="002E45F3">
      <w:pPr>
        <w:pStyle w:val="BodyText"/>
      </w:pPr>
      <w:r w:rsidRPr="00B04DEB">
        <w:t>Attiecībā uz laika apstākļu ietekmi uz ceļu satiksmes negadījumiem, tā identificēta 24% gadījumu, savukārt ceļa segums (slapjš asfalts, sniegs, apledojums vai slapjš sniegs) – 44% gadījumu, no kā SM secināts, ka kopumā laikapstākļi reti veicina ceļu satiksmes negadījumus.</w:t>
      </w:r>
      <w:r w:rsidRPr="00B04DEB">
        <w:rPr>
          <w:rStyle w:val="FootnoteReference"/>
        </w:rPr>
        <w:footnoteReference w:id="191"/>
      </w:r>
    </w:p>
    <w:p w14:paraId="6A195FC4" w14:textId="4123F9C2" w:rsidR="00A1692B" w:rsidRPr="00B04DEB" w:rsidRDefault="00A1692B" w:rsidP="002E45F3">
      <w:pPr>
        <w:pStyle w:val="BodyText"/>
      </w:pPr>
      <w:r w:rsidRPr="00B04DEB">
        <w:t>Detalizēts pārskats par bojājumiem un satiksmes pārtraukumiem 2014.</w:t>
      </w:r>
      <w:r w:rsidR="006C1E7A">
        <w:t>-</w:t>
      </w:r>
      <w:r w:rsidRPr="00B04DEB">
        <w:t>2024.</w:t>
      </w:r>
      <w:r w:rsidR="000E142F">
        <w:t> </w:t>
      </w:r>
      <w:r w:rsidRPr="00B04DEB">
        <w:t xml:space="preserve">gada periodā atrodams B. </w:t>
      </w:r>
      <w:r w:rsidR="006C1E7A">
        <w:t>p</w:t>
      </w:r>
      <w:r w:rsidRPr="00B04DEB">
        <w:t>ielikumā. LVC kā galvenos klimatisko apstākļu ietekmētos infrastruktūras bojājumus identificē izskalojumu veidošanos stipru lietavu gadījumā, atkušanas un sasalšanas cikla ietekmi un ceļa seguma deformāciju augstas gaisa temperatūras gadījumos.</w:t>
      </w:r>
      <w:r w:rsidRPr="00B04DEB">
        <w:rPr>
          <w:rStyle w:val="FootnoteReference"/>
          <w:color w:val="000000"/>
        </w:rPr>
        <w:footnoteReference w:id="192"/>
      </w:r>
    </w:p>
    <w:p w14:paraId="6A7BD092" w14:textId="77777777" w:rsidR="00A1692B" w:rsidRPr="00B04DEB" w:rsidRDefault="00A1692B" w:rsidP="002E45F3">
      <w:pPr>
        <w:pStyle w:val="Heading2"/>
      </w:pPr>
      <w:bookmarkStart w:id="152" w:name="_Toc197529415"/>
      <w:bookmarkStart w:id="153" w:name="_Toc200986569"/>
      <w:r w:rsidRPr="00B04DEB">
        <w:t>Dzelzceļa infrastruktūra</w:t>
      </w:r>
      <w:bookmarkEnd w:id="152"/>
      <w:bookmarkEnd w:id="153"/>
    </w:p>
    <w:p w14:paraId="2AFD603C" w14:textId="2A2D979B" w:rsidR="00A1692B" w:rsidRPr="00B04DEB" w:rsidRDefault="00A1692B" w:rsidP="002E45F3">
      <w:pPr>
        <w:pStyle w:val="BodyText"/>
        <w:rPr>
          <w:lang w:eastAsia="en-GB"/>
        </w:rPr>
      </w:pPr>
      <w:r w:rsidRPr="00B04DEB">
        <w:rPr>
          <w:lang w:eastAsia="en-GB"/>
        </w:rPr>
        <w:t>Analizējot statistikas datus par dzelzceļa satiksmes drošības pārkāpumu skaitu, īpaši sliežu lūzumiem un sliežu ceļu virsbūves defektiem, novērojams, ka kopš 2014.</w:t>
      </w:r>
      <w:r w:rsidR="000E142F">
        <w:rPr>
          <w:lang w:eastAsia="en-GB"/>
        </w:rPr>
        <w:t> </w:t>
      </w:r>
      <w:r w:rsidRPr="00B04DEB">
        <w:rPr>
          <w:lang w:eastAsia="en-GB"/>
        </w:rPr>
        <w:t xml:space="preserve">gada šādiem gadījumiem ir bijusi tendence samazināties (skat. </w:t>
      </w:r>
      <w:r w:rsidR="003D60F8">
        <w:rPr>
          <w:lang w:eastAsia="en-GB"/>
        </w:rPr>
        <w:t>1</w:t>
      </w:r>
      <w:r w:rsidR="0042613A">
        <w:rPr>
          <w:lang w:eastAsia="en-GB"/>
        </w:rPr>
        <w:t>3</w:t>
      </w:r>
      <w:r w:rsidR="003D60F8">
        <w:rPr>
          <w:lang w:eastAsia="en-GB"/>
        </w:rPr>
        <w:t xml:space="preserve">. </w:t>
      </w:r>
      <w:r w:rsidRPr="00B04DEB">
        <w:rPr>
          <w:lang w:eastAsia="en-GB"/>
        </w:rPr>
        <w:t xml:space="preserve">tabulu). </w:t>
      </w:r>
    </w:p>
    <w:p w14:paraId="5561A68D" w14:textId="24D2CC99" w:rsidR="00A1692B" w:rsidRPr="00B04DEB" w:rsidRDefault="00A1692B" w:rsidP="00A1692B">
      <w:pPr>
        <w:pStyle w:val="Caption"/>
        <w:jc w:val="both"/>
      </w:pPr>
      <w:bookmarkStart w:id="154" w:name="_Toc197532857"/>
      <w:bookmarkStart w:id="155" w:name="_Toc202453558"/>
      <w:r w:rsidRPr="00B04DEB">
        <w:t xml:space="preserve">Tabula nr. </w:t>
      </w:r>
      <w:r w:rsidR="00456F83" w:rsidRPr="00B04DEB">
        <w:fldChar w:fldCharType="begin"/>
      </w:r>
      <w:r w:rsidR="00456F83" w:rsidRPr="00B04DEB">
        <w:instrText xml:space="preserve"> SEQ Tabula \* ARABIC </w:instrText>
      </w:r>
      <w:r w:rsidR="00456F83" w:rsidRPr="00B04DEB">
        <w:fldChar w:fldCharType="separate"/>
      </w:r>
      <w:r w:rsidR="00082691">
        <w:rPr>
          <w:noProof/>
        </w:rPr>
        <w:t>13</w:t>
      </w:r>
      <w:r w:rsidR="00456F83" w:rsidRPr="00B04DEB">
        <w:fldChar w:fldCharType="end"/>
      </w:r>
      <w:r w:rsidRPr="00B04DEB">
        <w:t xml:space="preserve">. </w:t>
      </w:r>
      <w:bookmarkEnd w:id="154"/>
      <w:r w:rsidRPr="00B04DEB">
        <w:t>Dzelzceļa satiksmes infrastruktūras neatbilstības drošības prasībām gadījumu skaits no 2014.</w:t>
      </w:r>
      <w:r w:rsidR="000E142F">
        <w:t> </w:t>
      </w:r>
      <w:r w:rsidRPr="00B04DEB">
        <w:t>gada līdz 2023.</w:t>
      </w:r>
      <w:r w:rsidR="000E142F">
        <w:t> </w:t>
      </w:r>
      <w:r w:rsidRPr="00B04DEB">
        <w:t>gadam</w:t>
      </w:r>
      <w:bookmarkEnd w:id="155"/>
    </w:p>
    <w:tbl>
      <w:tblPr>
        <w:tblStyle w:val="KPMGTextTable"/>
        <w:tblW w:w="5085" w:type="pct"/>
        <w:tblLayout w:type="fixed"/>
        <w:tblLook w:val="04A0" w:firstRow="1" w:lastRow="0" w:firstColumn="1" w:lastColumn="0" w:noHBand="0" w:noVBand="1"/>
      </w:tblPr>
      <w:tblGrid>
        <w:gridCol w:w="1305"/>
        <w:gridCol w:w="1023"/>
        <w:gridCol w:w="632"/>
        <w:gridCol w:w="632"/>
        <w:gridCol w:w="632"/>
        <w:gridCol w:w="632"/>
        <w:gridCol w:w="634"/>
        <w:gridCol w:w="632"/>
        <w:gridCol w:w="632"/>
        <w:gridCol w:w="632"/>
        <w:gridCol w:w="631"/>
        <w:gridCol w:w="633"/>
      </w:tblGrid>
      <w:tr w:rsidR="00674301" w:rsidRPr="00B04DEB" w14:paraId="62C1C7CF" w14:textId="77777777">
        <w:trPr>
          <w:cnfStyle w:val="100000000000" w:firstRow="1" w:lastRow="0" w:firstColumn="0" w:lastColumn="0" w:oddVBand="0" w:evenVBand="0" w:oddHBand="0" w:evenHBand="0" w:firstRowFirstColumn="0" w:firstRowLastColumn="0" w:lastRowFirstColumn="0" w:lastRowLastColumn="0"/>
          <w:trHeight w:val="170"/>
          <w:tblHeader/>
        </w:trPr>
        <w:tc>
          <w:tcPr>
            <w:cnfStyle w:val="001000000000" w:firstRow="0" w:lastRow="0" w:firstColumn="1" w:lastColumn="0" w:oddVBand="0" w:evenVBand="0" w:oddHBand="0" w:evenHBand="0" w:firstRowFirstColumn="0" w:firstRowLastColumn="0" w:lastRowFirstColumn="0" w:lastRowLastColumn="0"/>
            <w:tcW w:w="754" w:type="pct"/>
            <w:noWrap/>
            <w:hideMark/>
          </w:tcPr>
          <w:p w14:paraId="1E3F5760" w14:textId="77777777" w:rsidR="00A1692B" w:rsidRPr="00B04DEB" w:rsidRDefault="00A1692B">
            <w:pPr>
              <w:rPr>
                <w:rFonts w:cstheme="minorHAnsi"/>
                <w:color w:val="FFFFFF" w:themeColor="background1"/>
                <w:szCs w:val="18"/>
                <w:lang w:eastAsia="en-GB"/>
              </w:rPr>
            </w:pPr>
          </w:p>
        </w:tc>
        <w:tc>
          <w:tcPr>
            <w:tcW w:w="591" w:type="pct"/>
            <w:noWrap/>
            <w:hideMark/>
          </w:tcPr>
          <w:p w14:paraId="7F07C3C8" w14:textId="77777777" w:rsidR="00A1692B" w:rsidRPr="00B04DEB" w:rsidRDefault="00A1692B">
            <w:pP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Cs w:val="18"/>
                <w:lang w:eastAsia="en-GB"/>
              </w:rPr>
            </w:pPr>
          </w:p>
        </w:tc>
        <w:tc>
          <w:tcPr>
            <w:tcW w:w="365" w:type="pct"/>
            <w:noWrap/>
            <w:hideMark/>
          </w:tcPr>
          <w:p w14:paraId="67EEBB8D" w14:textId="77777777" w:rsidR="00A1692B" w:rsidRPr="00B04DEB" w:rsidRDefault="00A1692B">
            <w:pP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Cs w:val="18"/>
                <w:lang w:eastAsia="en-GB"/>
              </w:rPr>
            </w:pPr>
            <w:r w:rsidRPr="00B04DEB">
              <w:rPr>
                <w:rFonts w:cstheme="minorHAnsi"/>
                <w:color w:val="FFFFFF" w:themeColor="background1"/>
                <w:szCs w:val="18"/>
                <w:lang w:eastAsia="en-GB"/>
              </w:rPr>
              <w:t>2014</w:t>
            </w:r>
          </w:p>
        </w:tc>
        <w:tc>
          <w:tcPr>
            <w:tcW w:w="365" w:type="pct"/>
            <w:noWrap/>
            <w:hideMark/>
          </w:tcPr>
          <w:p w14:paraId="4C9DFFA4" w14:textId="77777777" w:rsidR="00A1692B" w:rsidRPr="00B04DEB" w:rsidRDefault="00A1692B">
            <w:pP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Cs w:val="18"/>
                <w:lang w:eastAsia="en-GB"/>
              </w:rPr>
            </w:pPr>
            <w:r w:rsidRPr="00B04DEB">
              <w:rPr>
                <w:rFonts w:cstheme="minorHAnsi"/>
                <w:color w:val="FFFFFF" w:themeColor="background1"/>
                <w:szCs w:val="18"/>
                <w:lang w:eastAsia="en-GB"/>
              </w:rPr>
              <w:t>2015</w:t>
            </w:r>
          </w:p>
        </w:tc>
        <w:tc>
          <w:tcPr>
            <w:tcW w:w="365" w:type="pct"/>
            <w:noWrap/>
            <w:hideMark/>
          </w:tcPr>
          <w:p w14:paraId="6465143D" w14:textId="77777777" w:rsidR="00A1692B" w:rsidRPr="00B04DEB" w:rsidRDefault="00A1692B">
            <w:pP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Cs w:val="18"/>
                <w:lang w:eastAsia="en-GB"/>
              </w:rPr>
            </w:pPr>
            <w:r w:rsidRPr="00B04DEB">
              <w:rPr>
                <w:rFonts w:cstheme="minorHAnsi"/>
                <w:color w:val="FFFFFF" w:themeColor="background1"/>
                <w:szCs w:val="18"/>
                <w:lang w:eastAsia="en-GB"/>
              </w:rPr>
              <w:t>2016</w:t>
            </w:r>
          </w:p>
        </w:tc>
        <w:tc>
          <w:tcPr>
            <w:tcW w:w="365" w:type="pct"/>
            <w:noWrap/>
            <w:hideMark/>
          </w:tcPr>
          <w:p w14:paraId="14C643F3" w14:textId="77777777" w:rsidR="00A1692B" w:rsidRPr="00B04DEB" w:rsidRDefault="00A1692B">
            <w:pP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Cs w:val="18"/>
                <w:lang w:eastAsia="en-GB"/>
              </w:rPr>
            </w:pPr>
            <w:r w:rsidRPr="00B04DEB">
              <w:rPr>
                <w:rFonts w:cstheme="minorHAnsi"/>
                <w:color w:val="FFFFFF" w:themeColor="background1"/>
                <w:szCs w:val="18"/>
                <w:lang w:eastAsia="en-GB"/>
              </w:rPr>
              <w:t>2017</w:t>
            </w:r>
          </w:p>
        </w:tc>
        <w:tc>
          <w:tcPr>
            <w:tcW w:w="366" w:type="pct"/>
            <w:noWrap/>
            <w:hideMark/>
          </w:tcPr>
          <w:p w14:paraId="15298850" w14:textId="77777777" w:rsidR="00A1692B" w:rsidRPr="00B04DEB" w:rsidRDefault="00A1692B">
            <w:pP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Cs w:val="18"/>
                <w:lang w:eastAsia="en-GB"/>
              </w:rPr>
            </w:pPr>
            <w:r w:rsidRPr="00B04DEB">
              <w:rPr>
                <w:rFonts w:cstheme="minorHAnsi"/>
                <w:color w:val="FFFFFF" w:themeColor="background1"/>
                <w:szCs w:val="18"/>
                <w:lang w:eastAsia="en-GB"/>
              </w:rPr>
              <w:t>2018</w:t>
            </w:r>
          </w:p>
        </w:tc>
        <w:tc>
          <w:tcPr>
            <w:tcW w:w="365" w:type="pct"/>
            <w:noWrap/>
            <w:hideMark/>
          </w:tcPr>
          <w:p w14:paraId="755F2007" w14:textId="77777777" w:rsidR="00A1692B" w:rsidRPr="00B04DEB" w:rsidRDefault="00A1692B">
            <w:pP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Cs w:val="18"/>
                <w:lang w:eastAsia="en-GB"/>
              </w:rPr>
            </w:pPr>
            <w:r w:rsidRPr="00B04DEB">
              <w:rPr>
                <w:rFonts w:cstheme="minorHAnsi"/>
                <w:color w:val="FFFFFF" w:themeColor="background1"/>
                <w:szCs w:val="18"/>
                <w:lang w:eastAsia="en-GB"/>
              </w:rPr>
              <w:t>2019</w:t>
            </w:r>
          </w:p>
        </w:tc>
        <w:tc>
          <w:tcPr>
            <w:tcW w:w="365" w:type="pct"/>
            <w:noWrap/>
            <w:hideMark/>
          </w:tcPr>
          <w:p w14:paraId="5D5CAADF" w14:textId="77777777" w:rsidR="00A1692B" w:rsidRPr="00B04DEB" w:rsidRDefault="00A1692B">
            <w:pP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Cs w:val="18"/>
                <w:lang w:eastAsia="en-GB"/>
              </w:rPr>
            </w:pPr>
            <w:r w:rsidRPr="00B04DEB">
              <w:rPr>
                <w:rFonts w:cstheme="minorHAnsi"/>
                <w:color w:val="FFFFFF" w:themeColor="background1"/>
                <w:szCs w:val="18"/>
                <w:lang w:eastAsia="en-GB"/>
              </w:rPr>
              <w:t>2020</w:t>
            </w:r>
          </w:p>
        </w:tc>
        <w:tc>
          <w:tcPr>
            <w:tcW w:w="365" w:type="pct"/>
            <w:noWrap/>
            <w:hideMark/>
          </w:tcPr>
          <w:p w14:paraId="47141071" w14:textId="77777777" w:rsidR="00A1692B" w:rsidRPr="00B04DEB" w:rsidRDefault="00A1692B">
            <w:pP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Cs w:val="18"/>
                <w:lang w:eastAsia="en-GB"/>
              </w:rPr>
            </w:pPr>
            <w:r w:rsidRPr="00B04DEB">
              <w:rPr>
                <w:rFonts w:cstheme="minorHAnsi"/>
                <w:color w:val="FFFFFF" w:themeColor="background1"/>
                <w:szCs w:val="18"/>
                <w:lang w:eastAsia="en-GB"/>
              </w:rPr>
              <w:t>2021</w:t>
            </w:r>
          </w:p>
        </w:tc>
        <w:tc>
          <w:tcPr>
            <w:tcW w:w="365" w:type="pct"/>
            <w:noWrap/>
            <w:hideMark/>
          </w:tcPr>
          <w:p w14:paraId="67C79A50" w14:textId="77777777" w:rsidR="00A1692B" w:rsidRPr="00B04DEB" w:rsidRDefault="00A1692B">
            <w:pP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Cs w:val="18"/>
                <w:lang w:eastAsia="en-GB"/>
              </w:rPr>
            </w:pPr>
            <w:r w:rsidRPr="00B04DEB">
              <w:rPr>
                <w:rFonts w:cstheme="minorHAnsi"/>
                <w:color w:val="FFFFFF" w:themeColor="background1"/>
                <w:szCs w:val="18"/>
                <w:lang w:eastAsia="en-GB"/>
              </w:rPr>
              <w:t>2022</w:t>
            </w:r>
          </w:p>
        </w:tc>
        <w:tc>
          <w:tcPr>
            <w:tcW w:w="366" w:type="pct"/>
            <w:noWrap/>
            <w:hideMark/>
          </w:tcPr>
          <w:p w14:paraId="6F77D20A" w14:textId="77777777" w:rsidR="00A1692B" w:rsidRPr="00B04DEB" w:rsidRDefault="00A1692B">
            <w:pP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Cs w:val="18"/>
                <w:lang w:eastAsia="en-GB"/>
              </w:rPr>
            </w:pPr>
            <w:r w:rsidRPr="00B04DEB">
              <w:rPr>
                <w:rFonts w:cstheme="minorHAnsi"/>
                <w:color w:val="FFFFFF" w:themeColor="background1"/>
                <w:szCs w:val="18"/>
                <w:lang w:eastAsia="en-GB"/>
              </w:rPr>
              <w:t>2023</w:t>
            </w:r>
          </w:p>
        </w:tc>
      </w:tr>
      <w:tr w:rsidR="00A1692B" w:rsidRPr="00B04DEB" w14:paraId="271B4B0F" w14:textId="77777777">
        <w:trPr>
          <w:trHeight w:val="290"/>
        </w:trPr>
        <w:tc>
          <w:tcPr>
            <w:cnfStyle w:val="001000000000" w:firstRow="0" w:lastRow="0" w:firstColumn="1" w:lastColumn="0" w:oddVBand="0" w:evenVBand="0" w:oddHBand="0" w:evenHBand="0" w:firstRowFirstColumn="0" w:firstRowLastColumn="0" w:lastRowFirstColumn="0" w:lastRowLastColumn="0"/>
            <w:tcW w:w="754" w:type="pct"/>
            <w:noWrap/>
            <w:hideMark/>
          </w:tcPr>
          <w:p w14:paraId="3F1B4BE8" w14:textId="77777777" w:rsidR="00A1692B" w:rsidRPr="00B04DEB" w:rsidRDefault="00A1692B">
            <w:pPr>
              <w:rPr>
                <w:rFonts w:cstheme="minorHAnsi"/>
                <w:color w:val="000000"/>
                <w:szCs w:val="18"/>
                <w:lang w:eastAsia="en-GB"/>
              </w:rPr>
            </w:pPr>
            <w:r w:rsidRPr="00B04DEB">
              <w:rPr>
                <w:rFonts w:cstheme="minorHAnsi"/>
                <w:color w:val="000000"/>
                <w:szCs w:val="18"/>
                <w:lang w:eastAsia="en-GB"/>
              </w:rPr>
              <w:t>Skaits</w:t>
            </w:r>
          </w:p>
        </w:tc>
        <w:tc>
          <w:tcPr>
            <w:tcW w:w="591" w:type="pct"/>
            <w:noWrap/>
            <w:hideMark/>
          </w:tcPr>
          <w:p w14:paraId="153BD8DA" w14:textId="77777777" w:rsidR="00A1692B" w:rsidRPr="00B04DEB" w:rsidRDefault="00A1692B">
            <w:pPr>
              <w:cnfStyle w:val="000000000000" w:firstRow="0" w:lastRow="0" w:firstColumn="0" w:lastColumn="0" w:oddVBand="0" w:evenVBand="0" w:oddHBand="0" w:evenHBand="0" w:firstRowFirstColumn="0" w:firstRowLastColumn="0" w:lastRowFirstColumn="0" w:lastRowLastColumn="0"/>
              <w:rPr>
                <w:rFonts w:cstheme="minorHAnsi"/>
                <w:color w:val="000000"/>
                <w:szCs w:val="18"/>
                <w:lang w:eastAsia="en-GB"/>
              </w:rPr>
            </w:pPr>
            <w:r w:rsidRPr="00B04DEB">
              <w:rPr>
                <w:rFonts w:cstheme="minorHAnsi"/>
                <w:color w:val="000000"/>
                <w:szCs w:val="18"/>
                <w:lang w:eastAsia="en-GB"/>
              </w:rPr>
              <w:t>Pavisam</w:t>
            </w:r>
          </w:p>
        </w:tc>
        <w:tc>
          <w:tcPr>
            <w:tcW w:w="365" w:type="pct"/>
            <w:noWrap/>
            <w:hideMark/>
          </w:tcPr>
          <w:p w14:paraId="33FAE74E"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color w:val="000000"/>
                <w:szCs w:val="18"/>
                <w:lang w:eastAsia="en-GB"/>
              </w:rPr>
            </w:pPr>
            <w:r w:rsidRPr="00B04DEB">
              <w:rPr>
                <w:rFonts w:cstheme="minorHAnsi"/>
                <w:color w:val="000000"/>
                <w:szCs w:val="18"/>
                <w:lang w:eastAsia="en-GB"/>
              </w:rPr>
              <w:t>10</w:t>
            </w:r>
          </w:p>
        </w:tc>
        <w:tc>
          <w:tcPr>
            <w:tcW w:w="365" w:type="pct"/>
            <w:noWrap/>
            <w:hideMark/>
          </w:tcPr>
          <w:p w14:paraId="3B887972"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color w:val="000000"/>
                <w:szCs w:val="18"/>
                <w:lang w:eastAsia="en-GB"/>
              </w:rPr>
            </w:pPr>
            <w:r w:rsidRPr="00B04DEB">
              <w:rPr>
                <w:rFonts w:cstheme="minorHAnsi"/>
                <w:color w:val="000000"/>
                <w:szCs w:val="18"/>
                <w:lang w:eastAsia="en-GB"/>
              </w:rPr>
              <w:t>7</w:t>
            </w:r>
          </w:p>
        </w:tc>
        <w:tc>
          <w:tcPr>
            <w:tcW w:w="365" w:type="pct"/>
            <w:noWrap/>
            <w:hideMark/>
          </w:tcPr>
          <w:p w14:paraId="7DA7E9A5"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color w:val="000000"/>
                <w:szCs w:val="18"/>
                <w:lang w:eastAsia="en-GB"/>
              </w:rPr>
            </w:pPr>
            <w:r w:rsidRPr="00B04DEB">
              <w:rPr>
                <w:rFonts w:cstheme="minorHAnsi"/>
                <w:color w:val="000000"/>
                <w:szCs w:val="18"/>
                <w:lang w:eastAsia="en-GB"/>
              </w:rPr>
              <w:t>4</w:t>
            </w:r>
          </w:p>
        </w:tc>
        <w:tc>
          <w:tcPr>
            <w:tcW w:w="365" w:type="pct"/>
            <w:noWrap/>
            <w:hideMark/>
          </w:tcPr>
          <w:p w14:paraId="2DBB59FA"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color w:val="000000"/>
                <w:szCs w:val="18"/>
                <w:lang w:eastAsia="en-GB"/>
              </w:rPr>
            </w:pPr>
            <w:r w:rsidRPr="00B04DEB">
              <w:rPr>
                <w:rFonts w:cstheme="minorHAnsi"/>
                <w:color w:val="000000"/>
                <w:szCs w:val="18"/>
                <w:lang w:eastAsia="en-GB"/>
              </w:rPr>
              <w:t>6</w:t>
            </w:r>
          </w:p>
        </w:tc>
        <w:tc>
          <w:tcPr>
            <w:tcW w:w="366" w:type="pct"/>
            <w:noWrap/>
            <w:hideMark/>
          </w:tcPr>
          <w:p w14:paraId="07778931"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color w:val="000000"/>
                <w:szCs w:val="18"/>
                <w:lang w:eastAsia="en-GB"/>
              </w:rPr>
            </w:pPr>
            <w:r w:rsidRPr="00B04DEB">
              <w:rPr>
                <w:rFonts w:cstheme="minorHAnsi"/>
                <w:color w:val="000000"/>
                <w:szCs w:val="18"/>
                <w:lang w:eastAsia="en-GB"/>
              </w:rPr>
              <w:t>4</w:t>
            </w:r>
          </w:p>
        </w:tc>
        <w:tc>
          <w:tcPr>
            <w:tcW w:w="365" w:type="pct"/>
            <w:noWrap/>
            <w:hideMark/>
          </w:tcPr>
          <w:p w14:paraId="0FD6C737"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color w:val="000000"/>
                <w:szCs w:val="18"/>
                <w:lang w:eastAsia="en-GB"/>
              </w:rPr>
            </w:pPr>
            <w:r w:rsidRPr="00B04DEB">
              <w:rPr>
                <w:rFonts w:cstheme="minorHAnsi"/>
                <w:color w:val="000000"/>
                <w:szCs w:val="18"/>
                <w:lang w:eastAsia="en-GB"/>
              </w:rPr>
              <w:t>5</w:t>
            </w:r>
          </w:p>
        </w:tc>
        <w:tc>
          <w:tcPr>
            <w:tcW w:w="365" w:type="pct"/>
            <w:noWrap/>
            <w:hideMark/>
          </w:tcPr>
          <w:p w14:paraId="3DA5351D"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color w:val="000000"/>
                <w:szCs w:val="18"/>
                <w:lang w:eastAsia="en-GB"/>
              </w:rPr>
            </w:pPr>
            <w:r w:rsidRPr="00B04DEB">
              <w:rPr>
                <w:rFonts w:cstheme="minorHAnsi"/>
                <w:color w:val="000000"/>
                <w:szCs w:val="18"/>
                <w:lang w:eastAsia="en-GB"/>
              </w:rPr>
              <w:t>4</w:t>
            </w:r>
          </w:p>
        </w:tc>
        <w:tc>
          <w:tcPr>
            <w:tcW w:w="365" w:type="pct"/>
            <w:noWrap/>
            <w:hideMark/>
          </w:tcPr>
          <w:p w14:paraId="05F372DB"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color w:val="000000"/>
                <w:szCs w:val="18"/>
                <w:lang w:eastAsia="en-GB"/>
              </w:rPr>
            </w:pPr>
            <w:r w:rsidRPr="00B04DEB">
              <w:rPr>
                <w:rFonts w:cstheme="minorHAnsi"/>
                <w:color w:val="000000"/>
                <w:szCs w:val="18"/>
                <w:lang w:eastAsia="en-GB"/>
              </w:rPr>
              <w:t>4</w:t>
            </w:r>
          </w:p>
        </w:tc>
        <w:tc>
          <w:tcPr>
            <w:tcW w:w="365" w:type="pct"/>
            <w:noWrap/>
            <w:hideMark/>
          </w:tcPr>
          <w:p w14:paraId="6789DC73"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color w:val="000000"/>
                <w:szCs w:val="18"/>
                <w:lang w:eastAsia="en-GB"/>
              </w:rPr>
            </w:pPr>
            <w:r w:rsidRPr="00B04DEB">
              <w:rPr>
                <w:rFonts w:cstheme="minorHAnsi"/>
                <w:color w:val="000000"/>
                <w:szCs w:val="18"/>
                <w:lang w:eastAsia="en-GB"/>
              </w:rPr>
              <w:t>6</w:t>
            </w:r>
          </w:p>
        </w:tc>
        <w:tc>
          <w:tcPr>
            <w:tcW w:w="366" w:type="pct"/>
            <w:noWrap/>
            <w:hideMark/>
          </w:tcPr>
          <w:p w14:paraId="2EDB1E04"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color w:val="000000"/>
                <w:szCs w:val="18"/>
                <w:lang w:eastAsia="en-GB"/>
              </w:rPr>
            </w:pPr>
            <w:r w:rsidRPr="00B04DEB">
              <w:rPr>
                <w:rFonts w:cstheme="minorHAnsi"/>
                <w:color w:val="000000"/>
                <w:szCs w:val="18"/>
                <w:lang w:eastAsia="en-GB"/>
              </w:rPr>
              <w:t>4</w:t>
            </w:r>
          </w:p>
        </w:tc>
      </w:tr>
      <w:tr w:rsidR="00A1692B" w:rsidRPr="00B04DEB" w14:paraId="4250387D" w14:textId="77777777">
        <w:trPr>
          <w:trHeight w:val="290"/>
        </w:trPr>
        <w:tc>
          <w:tcPr>
            <w:cnfStyle w:val="001000000000" w:firstRow="0" w:lastRow="0" w:firstColumn="1" w:lastColumn="0" w:oddVBand="0" w:evenVBand="0" w:oddHBand="0" w:evenHBand="0" w:firstRowFirstColumn="0" w:firstRowLastColumn="0" w:lastRowFirstColumn="0" w:lastRowLastColumn="0"/>
            <w:tcW w:w="754" w:type="pct"/>
            <w:noWrap/>
            <w:hideMark/>
          </w:tcPr>
          <w:p w14:paraId="5D1B3C7D" w14:textId="77777777" w:rsidR="00A1692B" w:rsidRPr="00B04DEB" w:rsidRDefault="00A1692B">
            <w:pPr>
              <w:jc w:val="right"/>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lastRenderedPageBreak/>
              <w:t xml:space="preserve">No tiem </w:t>
            </w:r>
          </w:p>
        </w:tc>
        <w:tc>
          <w:tcPr>
            <w:tcW w:w="591" w:type="pct"/>
            <w:noWrap/>
            <w:hideMark/>
          </w:tcPr>
          <w:p w14:paraId="78EC7088" w14:textId="77777777" w:rsidR="00A1692B" w:rsidRPr="00B04DEB" w:rsidRDefault="00A1692B">
            <w:pPr>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sliežu lūzums</w:t>
            </w:r>
          </w:p>
        </w:tc>
        <w:tc>
          <w:tcPr>
            <w:tcW w:w="365" w:type="pct"/>
            <w:noWrap/>
            <w:hideMark/>
          </w:tcPr>
          <w:p w14:paraId="21A60B8B"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3</w:t>
            </w:r>
          </w:p>
        </w:tc>
        <w:tc>
          <w:tcPr>
            <w:tcW w:w="365" w:type="pct"/>
            <w:noWrap/>
            <w:hideMark/>
          </w:tcPr>
          <w:p w14:paraId="7A1589F7"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1</w:t>
            </w:r>
          </w:p>
        </w:tc>
        <w:tc>
          <w:tcPr>
            <w:tcW w:w="365" w:type="pct"/>
            <w:noWrap/>
            <w:hideMark/>
          </w:tcPr>
          <w:p w14:paraId="275ACAF5"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2</w:t>
            </w:r>
          </w:p>
        </w:tc>
        <w:tc>
          <w:tcPr>
            <w:tcW w:w="365" w:type="pct"/>
            <w:noWrap/>
            <w:hideMark/>
          </w:tcPr>
          <w:p w14:paraId="6128E727"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1</w:t>
            </w:r>
          </w:p>
        </w:tc>
        <w:tc>
          <w:tcPr>
            <w:tcW w:w="366" w:type="pct"/>
            <w:noWrap/>
            <w:hideMark/>
          </w:tcPr>
          <w:p w14:paraId="7938AE50"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1</w:t>
            </w:r>
          </w:p>
        </w:tc>
        <w:tc>
          <w:tcPr>
            <w:tcW w:w="365" w:type="pct"/>
            <w:noWrap/>
            <w:hideMark/>
          </w:tcPr>
          <w:p w14:paraId="0E842987"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1</w:t>
            </w:r>
          </w:p>
        </w:tc>
        <w:tc>
          <w:tcPr>
            <w:tcW w:w="365" w:type="pct"/>
            <w:noWrap/>
            <w:hideMark/>
          </w:tcPr>
          <w:p w14:paraId="7F39DA42"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w:t>
            </w:r>
          </w:p>
        </w:tc>
        <w:tc>
          <w:tcPr>
            <w:tcW w:w="365" w:type="pct"/>
            <w:noWrap/>
            <w:hideMark/>
          </w:tcPr>
          <w:p w14:paraId="69771B59"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1</w:t>
            </w:r>
          </w:p>
        </w:tc>
        <w:tc>
          <w:tcPr>
            <w:tcW w:w="365" w:type="pct"/>
            <w:noWrap/>
            <w:hideMark/>
          </w:tcPr>
          <w:p w14:paraId="19610B76"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1</w:t>
            </w:r>
          </w:p>
        </w:tc>
        <w:tc>
          <w:tcPr>
            <w:tcW w:w="366" w:type="pct"/>
            <w:noWrap/>
            <w:hideMark/>
          </w:tcPr>
          <w:p w14:paraId="3B017773"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w:t>
            </w:r>
          </w:p>
        </w:tc>
      </w:tr>
      <w:tr w:rsidR="00A1692B" w:rsidRPr="00B04DEB" w14:paraId="6971CEAC" w14:textId="77777777">
        <w:trPr>
          <w:trHeight w:val="290"/>
        </w:trPr>
        <w:tc>
          <w:tcPr>
            <w:cnfStyle w:val="001000000000" w:firstRow="0" w:lastRow="0" w:firstColumn="1" w:lastColumn="0" w:oddVBand="0" w:evenVBand="0" w:oddHBand="0" w:evenHBand="0" w:firstRowFirstColumn="0" w:firstRowLastColumn="0" w:lastRowFirstColumn="0" w:lastRowLastColumn="0"/>
            <w:tcW w:w="754" w:type="pct"/>
            <w:noWrap/>
            <w:hideMark/>
          </w:tcPr>
          <w:p w14:paraId="1A93F8B7" w14:textId="77777777" w:rsidR="00A1692B" w:rsidRPr="00B04DEB" w:rsidRDefault="00A1692B">
            <w:pPr>
              <w:jc w:val="right"/>
              <w:rPr>
                <w:rFonts w:cstheme="minorHAnsi"/>
                <w:color w:val="808080" w:themeColor="background1" w:themeShade="80"/>
                <w:szCs w:val="18"/>
                <w:lang w:eastAsia="en-GB"/>
              </w:rPr>
            </w:pPr>
          </w:p>
        </w:tc>
        <w:tc>
          <w:tcPr>
            <w:tcW w:w="591" w:type="pct"/>
            <w:noWrap/>
            <w:hideMark/>
          </w:tcPr>
          <w:p w14:paraId="39B94E23" w14:textId="77777777" w:rsidR="00A1692B" w:rsidRPr="00B04DEB" w:rsidRDefault="00A1692B">
            <w:pPr>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sliežu ceļa virsbūves defekts</w:t>
            </w:r>
          </w:p>
        </w:tc>
        <w:tc>
          <w:tcPr>
            <w:tcW w:w="365" w:type="pct"/>
            <w:noWrap/>
            <w:hideMark/>
          </w:tcPr>
          <w:p w14:paraId="14F75D66"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2</w:t>
            </w:r>
          </w:p>
        </w:tc>
        <w:tc>
          <w:tcPr>
            <w:tcW w:w="365" w:type="pct"/>
            <w:noWrap/>
            <w:hideMark/>
          </w:tcPr>
          <w:p w14:paraId="70C6CCDF"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w:t>
            </w:r>
          </w:p>
        </w:tc>
        <w:tc>
          <w:tcPr>
            <w:tcW w:w="365" w:type="pct"/>
            <w:noWrap/>
            <w:hideMark/>
          </w:tcPr>
          <w:p w14:paraId="15AE7768"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1</w:t>
            </w:r>
          </w:p>
        </w:tc>
        <w:tc>
          <w:tcPr>
            <w:tcW w:w="365" w:type="pct"/>
            <w:noWrap/>
            <w:hideMark/>
          </w:tcPr>
          <w:p w14:paraId="612795F0"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1</w:t>
            </w:r>
          </w:p>
        </w:tc>
        <w:tc>
          <w:tcPr>
            <w:tcW w:w="366" w:type="pct"/>
            <w:noWrap/>
            <w:hideMark/>
          </w:tcPr>
          <w:p w14:paraId="46B00B21"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1</w:t>
            </w:r>
          </w:p>
        </w:tc>
        <w:tc>
          <w:tcPr>
            <w:tcW w:w="365" w:type="pct"/>
            <w:noWrap/>
            <w:hideMark/>
          </w:tcPr>
          <w:p w14:paraId="6AA7BCE3"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1</w:t>
            </w:r>
          </w:p>
        </w:tc>
        <w:tc>
          <w:tcPr>
            <w:tcW w:w="365" w:type="pct"/>
            <w:noWrap/>
            <w:hideMark/>
          </w:tcPr>
          <w:p w14:paraId="400650BE"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w:t>
            </w:r>
          </w:p>
        </w:tc>
        <w:tc>
          <w:tcPr>
            <w:tcW w:w="365" w:type="pct"/>
            <w:noWrap/>
            <w:hideMark/>
          </w:tcPr>
          <w:p w14:paraId="4D5461AA"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w:t>
            </w:r>
          </w:p>
        </w:tc>
        <w:tc>
          <w:tcPr>
            <w:tcW w:w="365" w:type="pct"/>
            <w:noWrap/>
            <w:hideMark/>
          </w:tcPr>
          <w:p w14:paraId="39338C07"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w:t>
            </w:r>
          </w:p>
        </w:tc>
        <w:tc>
          <w:tcPr>
            <w:tcW w:w="366" w:type="pct"/>
            <w:noWrap/>
            <w:hideMark/>
          </w:tcPr>
          <w:p w14:paraId="098FB725" w14:textId="77777777" w:rsidR="00A1692B" w:rsidRPr="00B04DEB" w:rsidRDefault="00A1692B">
            <w:pPr>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w:t>
            </w:r>
          </w:p>
        </w:tc>
      </w:tr>
      <w:tr w:rsidR="00A1692B" w:rsidRPr="00B04DEB" w14:paraId="264FC3E7" w14:textId="77777777">
        <w:trPr>
          <w:trHeight w:val="290"/>
        </w:trPr>
        <w:tc>
          <w:tcPr>
            <w:cnfStyle w:val="001000000000" w:firstRow="0" w:lastRow="0" w:firstColumn="1" w:lastColumn="0" w:oddVBand="0" w:evenVBand="0" w:oddHBand="0" w:evenHBand="0" w:firstRowFirstColumn="0" w:firstRowLastColumn="0" w:lastRowFirstColumn="0" w:lastRowLastColumn="0"/>
            <w:tcW w:w="754" w:type="pct"/>
            <w:noWrap/>
            <w:hideMark/>
          </w:tcPr>
          <w:p w14:paraId="4E127A38" w14:textId="77777777" w:rsidR="00A1692B" w:rsidRPr="00B04DEB" w:rsidRDefault="00A1692B">
            <w:pPr>
              <w:keepNext/>
              <w:rPr>
                <w:rFonts w:cstheme="minorHAnsi"/>
                <w:color w:val="000000"/>
                <w:szCs w:val="18"/>
                <w:lang w:eastAsia="en-GB"/>
              </w:rPr>
            </w:pPr>
            <w:r w:rsidRPr="00B04DEB">
              <w:rPr>
                <w:rFonts w:cstheme="minorHAnsi"/>
                <w:color w:val="000000"/>
                <w:szCs w:val="18"/>
                <w:lang w:eastAsia="en-GB"/>
              </w:rPr>
              <w:t>uz 1 000 vilcien-kilometru</w:t>
            </w:r>
          </w:p>
        </w:tc>
        <w:tc>
          <w:tcPr>
            <w:tcW w:w="591" w:type="pct"/>
            <w:noWrap/>
            <w:hideMark/>
          </w:tcPr>
          <w:p w14:paraId="35E7991A" w14:textId="77777777" w:rsidR="00A1692B" w:rsidRPr="00B04DEB" w:rsidRDefault="00A1692B">
            <w:pPr>
              <w:keepNext/>
              <w:cnfStyle w:val="000000000000" w:firstRow="0" w:lastRow="0" w:firstColumn="0" w:lastColumn="0" w:oddVBand="0" w:evenVBand="0" w:oddHBand="0" w:evenHBand="0" w:firstRowFirstColumn="0" w:firstRowLastColumn="0" w:lastRowFirstColumn="0" w:lastRowLastColumn="0"/>
              <w:rPr>
                <w:rFonts w:cstheme="minorHAnsi"/>
                <w:color w:val="000000"/>
                <w:szCs w:val="18"/>
                <w:lang w:eastAsia="en-GB"/>
              </w:rPr>
            </w:pPr>
            <w:r w:rsidRPr="00B04DEB">
              <w:rPr>
                <w:rFonts w:cstheme="minorHAnsi"/>
                <w:color w:val="000000"/>
                <w:szCs w:val="18"/>
                <w:lang w:eastAsia="en-GB"/>
              </w:rPr>
              <w:t>Pavisam</w:t>
            </w:r>
          </w:p>
        </w:tc>
        <w:tc>
          <w:tcPr>
            <w:tcW w:w="365" w:type="pct"/>
            <w:noWrap/>
            <w:hideMark/>
          </w:tcPr>
          <w:p w14:paraId="10E93D5C"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color w:val="000000"/>
                <w:szCs w:val="18"/>
                <w:lang w:eastAsia="en-GB"/>
              </w:rPr>
            </w:pPr>
            <w:r w:rsidRPr="00B04DEB">
              <w:rPr>
                <w:rFonts w:cstheme="minorHAnsi"/>
                <w:color w:val="000000"/>
                <w:szCs w:val="18"/>
                <w:lang w:eastAsia="en-GB"/>
              </w:rPr>
              <w:t>0.5</w:t>
            </w:r>
          </w:p>
        </w:tc>
        <w:tc>
          <w:tcPr>
            <w:tcW w:w="365" w:type="pct"/>
            <w:noWrap/>
            <w:hideMark/>
          </w:tcPr>
          <w:p w14:paraId="5EE3ADC3"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color w:val="000000"/>
                <w:szCs w:val="18"/>
                <w:lang w:eastAsia="en-GB"/>
              </w:rPr>
            </w:pPr>
            <w:r w:rsidRPr="00B04DEB">
              <w:rPr>
                <w:rFonts w:cstheme="minorHAnsi"/>
                <w:color w:val="000000"/>
                <w:szCs w:val="18"/>
                <w:lang w:eastAsia="en-GB"/>
              </w:rPr>
              <w:t>0.4</w:t>
            </w:r>
          </w:p>
        </w:tc>
        <w:tc>
          <w:tcPr>
            <w:tcW w:w="365" w:type="pct"/>
            <w:noWrap/>
            <w:hideMark/>
          </w:tcPr>
          <w:p w14:paraId="5F8E0CA5"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color w:val="000000"/>
                <w:szCs w:val="18"/>
                <w:lang w:eastAsia="en-GB"/>
              </w:rPr>
            </w:pPr>
            <w:r w:rsidRPr="00B04DEB">
              <w:rPr>
                <w:rFonts w:cstheme="minorHAnsi"/>
                <w:color w:val="000000"/>
                <w:szCs w:val="18"/>
                <w:lang w:eastAsia="en-GB"/>
              </w:rPr>
              <w:t>0.2</w:t>
            </w:r>
          </w:p>
        </w:tc>
        <w:tc>
          <w:tcPr>
            <w:tcW w:w="365" w:type="pct"/>
            <w:noWrap/>
            <w:hideMark/>
          </w:tcPr>
          <w:p w14:paraId="67880AFA"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color w:val="000000"/>
                <w:szCs w:val="18"/>
                <w:lang w:eastAsia="en-GB"/>
              </w:rPr>
            </w:pPr>
            <w:r w:rsidRPr="00B04DEB">
              <w:rPr>
                <w:rFonts w:cstheme="minorHAnsi"/>
                <w:color w:val="000000"/>
                <w:szCs w:val="18"/>
                <w:lang w:eastAsia="en-GB"/>
              </w:rPr>
              <w:t>0.4</w:t>
            </w:r>
          </w:p>
        </w:tc>
        <w:tc>
          <w:tcPr>
            <w:tcW w:w="366" w:type="pct"/>
            <w:noWrap/>
            <w:hideMark/>
          </w:tcPr>
          <w:p w14:paraId="691A0E61"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color w:val="000000"/>
                <w:szCs w:val="18"/>
                <w:lang w:eastAsia="en-GB"/>
              </w:rPr>
            </w:pPr>
            <w:r w:rsidRPr="00B04DEB">
              <w:rPr>
                <w:rFonts w:cstheme="minorHAnsi"/>
                <w:color w:val="000000"/>
                <w:szCs w:val="18"/>
                <w:lang w:eastAsia="en-GB"/>
              </w:rPr>
              <w:t>0.2</w:t>
            </w:r>
          </w:p>
        </w:tc>
        <w:tc>
          <w:tcPr>
            <w:tcW w:w="365" w:type="pct"/>
            <w:noWrap/>
            <w:hideMark/>
          </w:tcPr>
          <w:p w14:paraId="27A69F38"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color w:val="000000"/>
                <w:szCs w:val="18"/>
                <w:lang w:eastAsia="en-GB"/>
              </w:rPr>
            </w:pPr>
            <w:r w:rsidRPr="00B04DEB">
              <w:rPr>
                <w:rFonts w:cstheme="minorHAnsi"/>
                <w:color w:val="000000"/>
                <w:szCs w:val="18"/>
                <w:lang w:eastAsia="en-GB"/>
              </w:rPr>
              <w:t>0.3</w:t>
            </w:r>
          </w:p>
        </w:tc>
        <w:tc>
          <w:tcPr>
            <w:tcW w:w="365" w:type="pct"/>
            <w:noWrap/>
            <w:hideMark/>
          </w:tcPr>
          <w:p w14:paraId="3E36E41C"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color w:val="000000"/>
                <w:szCs w:val="18"/>
                <w:lang w:eastAsia="en-GB"/>
              </w:rPr>
            </w:pPr>
            <w:r w:rsidRPr="00B04DEB">
              <w:rPr>
                <w:rFonts w:cstheme="minorHAnsi"/>
                <w:color w:val="000000"/>
                <w:szCs w:val="18"/>
                <w:lang w:eastAsia="en-GB"/>
              </w:rPr>
              <w:t>0.3</w:t>
            </w:r>
          </w:p>
        </w:tc>
        <w:tc>
          <w:tcPr>
            <w:tcW w:w="365" w:type="pct"/>
            <w:noWrap/>
            <w:hideMark/>
          </w:tcPr>
          <w:p w14:paraId="5AD9EBEC"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color w:val="000000"/>
                <w:szCs w:val="18"/>
                <w:lang w:eastAsia="en-GB"/>
              </w:rPr>
            </w:pPr>
            <w:r w:rsidRPr="00B04DEB">
              <w:rPr>
                <w:rFonts w:cstheme="minorHAnsi"/>
                <w:color w:val="000000"/>
                <w:szCs w:val="18"/>
                <w:lang w:eastAsia="en-GB"/>
              </w:rPr>
              <w:t>0.4</w:t>
            </w:r>
          </w:p>
        </w:tc>
        <w:tc>
          <w:tcPr>
            <w:tcW w:w="365" w:type="pct"/>
            <w:noWrap/>
            <w:hideMark/>
          </w:tcPr>
          <w:p w14:paraId="753CB032"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color w:val="000000"/>
                <w:szCs w:val="18"/>
                <w:lang w:eastAsia="en-GB"/>
              </w:rPr>
            </w:pPr>
            <w:r w:rsidRPr="00B04DEB">
              <w:rPr>
                <w:rFonts w:cstheme="minorHAnsi"/>
                <w:color w:val="000000"/>
                <w:szCs w:val="18"/>
                <w:lang w:eastAsia="en-GB"/>
              </w:rPr>
              <w:t>0.5</w:t>
            </w:r>
          </w:p>
        </w:tc>
        <w:tc>
          <w:tcPr>
            <w:tcW w:w="366" w:type="pct"/>
            <w:noWrap/>
            <w:hideMark/>
          </w:tcPr>
          <w:p w14:paraId="34406AD9"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color w:val="000000"/>
                <w:szCs w:val="18"/>
                <w:lang w:eastAsia="en-GB"/>
              </w:rPr>
            </w:pPr>
            <w:r w:rsidRPr="00B04DEB">
              <w:rPr>
                <w:rFonts w:cstheme="minorHAnsi"/>
                <w:color w:val="000000"/>
                <w:szCs w:val="18"/>
                <w:lang w:eastAsia="en-GB"/>
              </w:rPr>
              <w:t>0.4</w:t>
            </w:r>
          </w:p>
        </w:tc>
      </w:tr>
      <w:tr w:rsidR="00A1692B" w:rsidRPr="00B04DEB" w14:paraId="575F5768" w14:textId="77777777">
        <w:trPr>
          <w:trHeight w:val="290"/>
        </w:trPr>
        <w:tc>
          <w:tcPr>
            <w:cnfStyle w:val="001000000000" w:firstRow="0" w:lastRow="0" w:firstColumn="1" w:lastColumn="0" w:oddVBand="0" w:evenVBand="0" w:oddHBand="0" w:evenHBand="0" w:firstRowFirstColumn="0" w:firstRowLastColumn="0" w:lastRowFirstColumn="0" w:lastRowLastColumn="0"/>
            <w:tcW w:w="754" w:type="pct"/>
            <w:noWrap/>
            <w:hideMark/>
          </w:tcPr>
          <w:p w14:paraId="5D1B29D1" w14:textId="77777777" w:rsidR="00A1692B" w:rsidRPr="00B04DEB" w:rsidRDefault="00A1692B">
            <w:pPr>
              <w:keepNext/>
              <w:jc w:val="right"/>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 xml:space="preserve">No tiem </w:t>
            </w:r>
          </w:p>
        </w:tc>
        <w:tc>
          <w:tcPr>
            <w:tcW w:w="591" w:type="pct"/>
            <w:noWrap/>
            <w:hideMark/>
          </w:tcPr>
          <w:p w14:paraId="762019E7" w14:textId="77777777" w:rsidR="00A1692B" w:rsidRPr="00B04DEB" w:rsidRDefault="00A1692B">
            <w:pPr>
              <w:keepNex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sliežu lūzums</w:t>
            </w:r>
          </w:p>
        </w:tc>
        <w:tc>
          <w:tcPr>
            <w:tcW w:w="365" w:type="pct"/>
            <w:noWrap/>
            <w:hideMark/>
          </w:tcPr>
          <w:p w14:paraId="488EB119"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0.2</w:t>
            </w:r>
          </w:p>
        </w:tc>
        <w:tc>
          <w:tcPr>
            <w:tcW w:w="365" w:type="pct"/>
            <w:noWrap/>
            <w:hideMark/>
          </w:tcPr>
          <w:p w14:paraId="252CE16D"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0.1</w:t>
            </w:r>
          </w:p>
        </w:tc>
        <w:tc>
          <w:tcPr>
            <w:tcW w:w="365" w:type="pct"/>
            <w:noWrap/>
            <w:hideMark/>
          </w:tcPr>
          <w:p w14:paraId="45D0E82A"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0.1</w:t>
            </w:r>
          </w:p>
        </w:tc>
        <w:tc>
          <w:tcPr>
            <w:tcW w:w="365" w:type="pct"/>
            <w:noWrap/>
            <w:hideMark/>
          </w:tcPr>
          <w:p w14:paraId="7A677DBA"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0.1</w:t>
            </w:r>
          </w:p>
        </w:tc>
        <w:tc>
          <w:tcPr>
            <w:tcW w:w="366" w:type="pct"/>
            <w:noWrap/>
            <w:hideMark/>
          </w:tcPr>
          <w:p w14:paraId="6F4F4D0A"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0.1</w:t>
            </w:r>
          </w:p>
        </w:tc>
        <w:tc>
          <w:tcPr>
            <w:tcW w:w="365" w:type="pct"/>
            <w:noWrap/>
            <w:hideMark/>
          </w:tcPr>
          <w:p w14:paraId="504B7E3B"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0.1</w:t>
            </w:r>
          </w:p>
        </w:tc>
        <w:tc>
          <w:tcPr>
            <w:tcW w:w="365" w:type="pct"/>
            <w:noWrap/>
            <w:hideMark/>
          </w:tcPr>
          <w:p w14:paraId="7B36722D"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0.0</w:t>
            </w:r>
          </w:p>
        </w:tc>
        <w:tc>
          <w:tcPr>
            <w:tcW w:w="365" w:type="pct"/>
            <w:noWrap/>
            <w:hideMark/>
          </w:tcPr>
          <w:p w14:paraId="72C712E5"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0.1</w:t>
            </w:r>
          </w:p>
        </w:tc>
        <w:tc>
          <w:tcPr>
            <w:tcW w:w="365" w:type="pct"/>
            <w:noWrap/>
            <w:hideMark/>
          </w:tcPr>
          <w:p w14:paraId="5A2CC06B"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0.1</w:t>
            </w:r>
          </w:p>
        </w:tc>
        <w:tc>
          <w:tcPr>
            <w:tcW w:w="366" w:type="pct"/>
            <w:noWrap/>
            <w:hideMark/>
          </w:tcPr>
          <w:p w14:paraId="01DEB200"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0.0</w:t>
            </w:r>
          </w:p>
        </w:tc>
      </w:tr>
      <w:tr w:rsidR="00A1692B" w:rsidRPr="00B04DEB" w14:paraId="16285544" w14:textId="77777777">
        <w:trPr>
          <w:trHeight w:val="290"/>
        </w:trPr>
        <w:tc>
          <w:tcPr>
            <w:cnfStyle w:val="001000000000" w:firstRow="0" w:lastRow="0" w:firstColumn="1" w:lastColumn="0" w:oddVBand="0" w:evenVBand="0" w:oddHBand="0" w:evenHBand="0" w:firstRowFirstColumn="0" w:firstRowLastColumn="0" w:lastRowFirstColumn="0" w:lastRowLastColumn="0"/>
            <w:tcW w:w="754" w:type="pct"/>
            <w:noWrap/>
            <w:hideMark/>
          </w:tcPr>
          <w:p w14:paraId="7FA90D77" w14:textId="77777777" w:rsidR="00A1692B" w:rsidRPr="00B04DEB" w:rsidRDefault="00A1692B">
            <w:pPr>
              <w:keepNext/>
              <w:jc w:val="right"/>
              <w:rPr>
                <w:rFonts w:cstheme="minorHAnsi"/>
                <w:i/>
                <w:color w:val="808080" w:themeColor="background1" w:themeShade="80"/>
                <w:szCs w:val="18"/>
                <w:lang w:eastAsia="en-GB"/>
              </w:rPr>
            </w:pPr>
          </w:p>
        </w:tc>
        <w:tc>
          <w:tcPr>
            <w:tcW w:w="591" w:type="pct"/>
            <w:noWrap/>
            <w:hideMark/>
          </w:tcPr>
          <w:p w14:paraId="13769986" w14:textId="77777777" w:rsidR="00A1692B" w:rsidRPr="00B04DEB" w:rsidRDefault="00A1692B">
            <w:pPr>
              <w:keepNex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sliežu ceļa virsbūves defekts</w:t>
            </w:r>
          </w:p>
        </w:tc>
        <w:tc>
          <w:tcPr>
            <w:tcW w:w="365" w:type="pct"/>
            <w:noWrap/>
            <w:hideMark/>
          </w:tcPr>
          <w:p w14:paraId="47EC76EE"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0.1</w:t>
            </w:r>
          </w:p>
        </w:tc>
        <w:tc>
          <w:tcPr>
            <w:tcW w:w="365" w:type="pct"/>
            <w:noWrap/>
            <w:hideMark/>
          </w:tcPr>
          <w:p w14:paraId="559B6CB7"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0.0</w:t>
            </w:r>
          </w:p>
        </w:tc>
        <w:tc>
          <w:tcPr>
            <w:tcW w:w="365" w:type="pct"/>
            <w:noWrap/>
            <w:hideMark/>
          </w:tcPr>
          <w:p w14:paraId="46A683AB"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0.1</w:t>
            </w:r>
          </w:p>
        </w:tc>
        <w:tc>
          <w:tcPr>
            <w:tcW w:w="365" w:type="pct"/>
            <w:noWrap/>
            <w:hideMark/>
          </w:tcPr>
          <w:p w14:paraId="7D161321"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0.1</w:t>
            </w:r>
          </w:p>
        </w:tc>
        <w:tc>
          <w:tcPr>
            <w:tcW w:w="366" w:type="pct"/>
            <w:noWrap/>
            <w:hideMark/>
          </w:tcPr>
          <w:p w14:paraId="52E8DB4A"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0.1</w:t>
            </w:r>
          </w:p>
        </w:tc>
        <w:tc>
          <w:tcPr>
            <w:tcW w:w="365" w:type="pct"/>
            <w:noWrap/>
            <w:hideMark/>
          </w:tcPr>
          <w:p w14:paraId="4A317AED"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0.1</w:t>
            </w:r>
          </w:p>
        </w:tc>
        <w:tc>
          <w:tcPr>
            <w:tcW w:w="365" w:type="pct"/>
            <w:noWrap/>
            <w:hideMark/>
          </w:tcPr>
          <w:p w14:paraId="6745B627"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0.0</w:t>
            </w:r>
          </w:p>
        </w:tc>
        <w:tc>
          <w:tcPr>
            <w:tcW w:w="365" w:type="pct"/>
            <w:noWrap/>
            <w:hideMark/>
          </w:tcPr>
          <w:p w14:paraId="7869F11F"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0.0</w:t>
            </w:r>
          </w:p>
        </w:tc>
        <w:tc>
          <w:tcPr>
            <w:tcW w:w="365" w:type="pct"/>
            <w:noWrap/>
            <w:hideMark/>
          </w:tcPr>
          <w:p w14:paraId="1354353D"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0.0</w:t>
            </w:r>
          </w:p>
        </w:tc>
        <w:tc>
          <w:tcPr>
            <w:tcW w:w="366" w:type="pct"/>
            <w:noWrap/>
            <w:hideMark/>
          </w:tcPr>
          <w:p w14:paraId="208B2C1F" w14:textId="77777777" w:rsidR="00A1692B" w:rsidRPr="00B04DEB" w:rsidRDefault="00A1692B">
            <w:pPr>
              <w:keepNext/>
              <w:jc w:val="right"/>
              <w:cnfStyle w:val="000000000000" w:firstRow="0" w:lastRow="0" w:firstColumn="0" w:lastColumn="0" w:oddVBand="0" w:evenVBand="0" w:oddHBand="0" w:evenHBand="0" w:firstRowFirstColumn="0" w:firstRowLastColumn="0" w:lastRowFirstColumn="0" w:lastRowLastColumn="0"/>
              <w:rPr>
                <w:rFonts w:cstheme="minorHAnsi"/>
                <w:i/>
                <w:color w:val="808080" w:themeColor="background1" w:themeShade="80"/>
                <w:szCs w:val="18"/>
                <w:lang w:eastAsia="en-GB"/>
              </w:rPr>
            </w:pPr>
            <w:r w:rsidRPr="00B04DEB">
              <w:rPr>
                <w:rFonts w:cstheme="minorHAnsi"/>
                <w:i/>
                <w:color w:val="808080" w:themeColor="background1" w:themeShade="80"/>
                <w:szCs w:val="18"/>
                <w:lang w:eastAsia="en-GB"/>
              </w:rPr>
              <w:t>0.0</w:t>
            </w:r>
          </w:p>
        </w:tc>
      </w:tr>
    </w:tbl>
    <w:p w14:paraId="245BC76E" w14:textId="77777777" w:rsidR="00A1692B" w:rsidRPr="00B04DEB" w:rsidRDefault="00A1692B" w:rsidP="002E45F3">
      <w:pPr>
        <w:pStyle w:val="Source"/>
        <w:rPr>
          <w:lang w:eastAsia="en-GB"/>
        </w:rPr>
      </w:pPr>
      <w:r w:rsidRPr="00B04DEB">
        <w:rPr>
          <w:lang w:eastAsia="en-GB"/>
        </w:rPr>
        <w:t xml:space="preserve">Avots: KPMG, balstoties uz CSP datiem </w:t>
      </w:r>
    </w:p>
    <w:p w14:paraId="6FFE8380" w14:textId="00C3446E" w:rsidR="00A1692B" w:rsidRPr="00B04DEB" w:rsidRDefault="00A1692B" w:rsidP="002E45F3">
      <w:pPr>
        <w:pStyle w:val="BodyText"/>
        <w:rPr>
          <w:lang w:eastAsia="en-GB"/>
        </w:rPr>
      </w:pPr>
      <w:r w:rsidRPr="00B04DEB">
        <w:rPr>
          <w:lang w:eastAsia="en-GB"/>
        </w:rPr>
        <w:t>2023.</w:t>
      </w:r>
      <w:r w:rsidR="000E142F">
        <w:rPr>
          <w:lang w:eastAsia="en-GB"/>
        </w:rPr>
        <w:t> </w:t>
      </w:r>
      <w:r w:rsidRPr="00B04DEB">
        <w:rPr>
          <w:lang w:eastAsia="en-GB"/>
        </w:rPr>
        <w:t>gada 7. augusta vētrā tika radīti dzelzceļa infrastruktūras darbības traucējumi visā Latvijā, taču, ņemot vērā to novēršanu īsā laikā, vētras radītie bojājumi neradīja būtiskas sekas – tika ietekmēti 34 pasažieru vilcieni un 4 kravas vilcieni, no kuriem lielākajai daļai kavējumi bija nelieli. Būtiskākie kavējumi bija saistīti ar situācijām, kad tika bojāts vilciena ritošais sastāvs pēc uzbraukšanas uz sliedēm nokritušiem kokiem. Tāpat šajā vētrā tika radīti bojājumi elektroapgādes līnijām vairāku desmitu kilometru garumā.</w:t>
      </w:r>
      <w:r w:rsidRPr="00B04DEB">
        <w:rPr>
          <w:rStyle w:val="FootnoteReference"/>
          <w:lang w:eastAsia="en-GB"/>
        </w:rPr>
        <w:footnoteReference w:id="193"/>
      </w:r>
    </w:p>
    <w:p w14:paraId="1207BCB7" w14:textId="77777777" w:rsidR="00A1692B" w:rsidRPr="00B04DEB" w:rsidRDefault="00A1692B" w:rsidP="002E45F3">
      <w:pPr>
        <w:pStyle w:val="BodyText"/>
        <w:rPr>
          <w:lang w:eastAsia="en-GB"/>
        </w:rPr>
      </w:pPr>
      <w:r w:rsidRPr="00B04DEB">
        <w:rPr>
          <w:lang w:eastAsia="en-GB"/>
        </w:rPr>
        <w:t>Novērojams, ka bojājumi dzelzceļa infrastruktūrai, kā arī izmaksas, kas nepieciešamas klimata pārmaiņu notikumu seku novēršanai, nav bijušas vienmērīgas visā pārskata periodā. Turklāt jāvērš uzmanība, ka kopumā ir bijusi tendence samazināties sliežu lūzumu un sliežu ceļu virsbūves defektu skaitam. Tālāk analizējot izmaksas, novērojams, ka arī tās nav bijušas vienmērīgas pārskata perioda laikā (attēls nr. 4).</w:t>
      </w:r>
    </w:p>
    <w:p w14:paraId="4DDF6BA8" w14:textId="6435A27A" w:rsidR="00A1692B" w:rsidRPr="00B04DEB" w:rsidRDefault="00482F5F" w:rsidP="00A1692B">
      <w:pPr>
        <w:pStyle w:val="Caption"/>
        <w:jc w:val="both"/>
      </w:pPr>
      <w:bookmarkStart w:id="158" w:name="_Toc197532870"/>
      <w:bookmarkStart w:id="159" w:name="_Toc200986670"/>
      <w:r>
        <w:lastRenderedPageBreak/>
        <w:t xml:space="preserve">Attēls nr. </w:t>
      </w:r>
      <w:r>
        <w:fldChar w:fldCharType="begin"/>
      </w:r>
      <w:r>
        <w:instrText xml:space="preserve"> SEQ Attēls_nr. \* ARABIC </w:instrText>
      </w:r>
      <w:r>
        <w:fldChar w:fldCharType="separate"/>
      </w:r>
      <w:r w:rsidR="00082691">
        <w:rPr>
          <w:noProof/>
        </w:rPr>
        <w:t>13</w:t>
      </w:r>
      <w:r>
        <w:fldChar w:fldCharType="end"/>
      </w:r>
      <w:r w:rsidRPr="00B04DEB">
        <w:t xml:space="preserve">. </w:t>
      </w:r>
      <w:r w:rsidR="00A1692B" w:rsidRPr="00B04DEB">
        <w:rPr>
          <w:bCs/>
        </w:rPr>
        <w:t>Kopējās uzturēšanas izmaksas un klimata pārmaiņu notikumu seku novēršanas pasākumu izmaksas dzelzceļa infrastruktūrai 2014.-2024.</w:t>
      </w:r>
      <w:r w:rsidR="000E142F">
        <w:rPr>
          <w:bCs/>
        </w:rPr>
        <w:t> </w:t>
      </w:r>
      <w:r w:rsidR="00A1692B" w:rsidRPr="00B04DEB">
        <w:rPr>
          <w:bCs/>
        </w:rPr>
        <w:t>gadam, EUR</w:t>
      </w:r>
      <w:bookmarkEnd w:id="158"/>
      <w:bookmarkEnd w:id="159"/>
    </w:p>
    <w:p w14:paraId="0F31E832" w14:textId="77777777" w:rsidR="00A1692B" w:rsidRPr="00B04DEB" w:rsidRDefault="00A1692B" w:rsidP="002E45F3">
      <w:pPr>
        <w:pStyle w:val="BodyText"/>
      </w:pPr>
      <w:r w:rsidRPr="00B04DEB">
        <w:rPr>
          <w:noProof/>
        </w:rPr>
        <w:drawing>
          <wp:inline distT="0" distB="0" distL="0" distR="0" wp14:anchorId="75A8C318" wp14:editId="528472A0">
            <wp:extent cx="5688000" cy="3018874"/>
            <wp:effectExtent l="0" t="0" r="8255" b="0"/>
            <wp:docPr id="859845358" name="Picture 5"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845358" name="Picture 5" descr="A graph with numbers and lines&#10;&#10;AI-generated content may be incorr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88000" cy="3018874"/>
                    </a:xfrm>
                    <a:prstGeom prst="rect">
                      <a:avLst/>
                    </a:prstGeom>
                    <a:noFill/>
                  </pic:spPr>
                </pic:pic>
              </a:graphicData>
            </a:graphic>
          </wp:inline>
        </w:drawing>
      </w:r>
    </w:p>
    <w:p w14:paraId="08A589AE" w14:textId="77777777" w:rsidR="00A1692B" w:rsidRPr="00B04DEB" w:rsidRDefault="00A1692B" w:rsidP="002E45F3">
      <w:pPr>
        <w:pStyle w:val="BodyText"/>
      </w:pPr>
      <w:r w:rsidRPr="00B04DEB">
        <w:t>Avots: KPMG, balstoties uz VAS “Latvijas dzelzceļš” sniegtajiem datiem</w:t>
      </w:r>
    </w:p>
    <w:p w14:paraId="519F7E93" w14:textId="5352FB63" w:rsidR="00A1692B" w:rsidRPr="00B04DEB" w:rsidRDefault="00A1692B" w:rsidP="002E45F3">
      <w:pPr>
        <w:pStyle w:val="BodyText"/>
      </w:pPr>
      <w:r w:rsidRPr="00B04DEB">
        <w:t>Salīdzinājumā ar kopējām dzelzceļa infrastruktūras uzturēšanas izmaksām, ar klimata pārmaiņu notikumiem saistītās izmaksas uzskatāmas par zemām, taču novērojams, ka, lai arī kopējām izmaksām ir bijusi tendence samazināties, izmaksas, kas saistītas ar klimata pārmaiņu seku novēršanu laika posmā no 2021.</w:t>
      </w:r>
      <w:r w:rsidR="003B557F">
        <w:t>-</w:t>
      </w:r>
      <w:r w:rsidRPr="00B04DEB">
        <w:t>202</w:t>
      </w:r>
      <w:r w:rsidR="003B557F">
        <w:t>4</w:t>
      </w:r>
      <w:r w:rsidRPr="00B04DEB">
        <w:t>.</w:t>
      </w:r>
      <w:r w:rsidR="000E142F">
        <w:t> </w:t>
      </w:r>
      <w:r w:rsidRPr="00B04DEB">
        <w:t>gadam katru gadu ir pieaugušas (</w:t>
      </w:r>
      <w:r w:rsidR="000E280D">
        <w:t xml:space="preserve">13. </w:t>
      </w:r>
      <w:r w:rsidRPr="00B04DEB">
        <w:t>attēls).</w:t>
      </w:r>
    </w:p>
    <w:p w14:paraId="6EC7A73D" w14:textId="16DF725C" w:rsidR="00A1692B" w:rsidRPr="00B04DEB" w:rsidRDefault="00482F5F" w:rsidP="00A1692B">
      <w:pPr>
        <w:pStyle w:val="Caption"/>
        <w:jc w:val="both"/>
      </w:pPr>
      <w:bookmarkStart w:id="160" w:name="_Toc197532871"/>
      <w:bookmarkStart w:id="161" w:name="_Toc200986671"/>
      <w:r>
        <w:lastRenderedPageBreak/>
        <w:t xml:space="preserve">Attēls nr. </w:t>
      </w:r>
      <w:r>
        <w:fldChar w:fldCharType="begin"/>
      </w:r>
      <w:r>
        <w:instrText xml:space="preserve"> SEQ Attēls_nr. \* ARABIC </w:instrText>
      </w:r>
      <w:r>
        <w:fldChar w:fldCharType="separate"/>
      </w:r>
      <w:r w:rsidR="00082691">
        <w:rPr>
          <w:noProof/>
        </w:rPr>
        <w:t>14</w:t>
      </w:r>
      <w:r>
        <w:fldChar w:fldCharType="end"/>
      </w:r>
      <w:r w:rsidRPr="00B04DEB">
        <w:t xml:space="preserve">. </w:t>
      </w:r>
      <w:r w:rsidR="00A1692B" w:rsidRPr="00B04DEB">
        <w:t xml:space="preserve">Klimata riska indeksa izmaiņas un VAS Latvijas </w:t>
      </w:r>
      <w:r w:rsidR="00065817">
        <w:t>d</w:t>
      </w:r>
      <w:r w:rsidR="00A1692B" w:rsidRPr="00B04DEB">
        <w:t>zelzceļš klimata pārmaiņu notikumu seku novēršanas pasākumu izmaksas (EUR) 2014.-2024. g.</w:t>
      </w:r>
      <w:bookmarkEnd w:id="160"/>
      <w:bookmarkEnd w:id="161"/>
    </w:p>
    <w:p w14:paraId="7C67C731" w14:textId="77777777" w:rsidR="00A1692B" w:rsidRPr="00B04DEB" w:rsidRDefault="00A1692B" w:rsidP="002E45F3">
      <w:pPr>
        <w:pStyle w:val="BodyText"/>
      </w:pPr>
      <w:r w:rsidRPr="00B04DEB">
        <w:rPr>
          <w:noProof/>
        </w:rPr>
        <w:drawing>
          <wp:inline distT="0" distB="0" distL="0" distR="0" wp14:anchorId="59E12947" wp14:editId="3E2E44C8">
            <wp:extent cx="5151755" cy="2773680"/>
            <wp:effectExtent l="0" t="0" r="0" b="0"/>
            <wp:docPr id="375348979" name="Picture 2"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348979" name="Picture 2" descr="A graph with numbers and lines&#10;&#10;AI-generated content may be incorre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51755" cy="2773680"/>
                    </a:xfrm>
                    <a:prstGeom prst="rect">
                      <a:avLst/>
                    </a:prstGeom>
                    <a:noFill/>
                  </pic:spPr>
                </pic:pic>
              </a:graphicData>
            </a:graphic>
          </wp:inline>
        </w:drawing>
      </w:r>
    </w:p>
    <w:p w14:paraId="3451A2B4" w14:textId="77777777" w:rsidR="00A1692B" w:rsidRPr="00B04DEB" w:rsidRDefault="00A1692B" w:rsidP="002E45F3">
      <w:pPr>
        <w:pStyle w:val="Source"/>
      </w:pPr>
      <w:r w:rsidRPr="00B04DEB">
        <w:t>Avots: autoru veidots pēc VAS “Latvijas dzelzceļš” datiem un LVĢMC klimata rīka</w:t>
      </w:r>
    </w:p>
    <w:p w14:paraId="3ADBAFA1" w14:textId="1CD919E2" w:rsidR="00A1692B" w:rsidRPr="00B04DEB" w:rsidRDefault="00A1692B" w:rsidP="002E45F3">
      <w:pPr>
        <w:pStyle w:val="BodyText"/>
        <w:rPr>
          <w:lang w:eastAsia="en-GB"/>
        </w:rPr>
      </w:pPr>
      <w:r w:rsidRPr="00B04DEB">
        <w:rPr>
          <w:lang w:eastAsia="en-GB"/>
        </w:rPr>
        <w:t xml:space="preserve">Arī </w:t>
      </w:r>
      <w:r w:rsidR="00C6038F">
        <w:rPr>
          <w:lang w:eastAsia="en-GB"/>
        </w:rPr>
        <w:t>VAS “Latvijas dzelzceļš” (</w:t>
      </w:r>
      <w:r w:rsidRPr="00B04DEB">
        <w:rPr>
          <w:lang w:eastAsia="en-GB"/>
        </w:rPr>
        <w:t>LDz</w:t>
      </w:r>
      <w:r w:rsidR="00C6038F">
        <w:rPr>
          <w:lang w:eastAsia="en-GB"/>
        </w:rPr>
        <w:t>)</w:t>
      </w:r>
      <w:r w:rsidRPr="00B04DEB">
        <w:rPr>
          <w:lang w:eastAsia="en-GB"/>
        </w:rPr>
        <w:t xml:space="preserve"> apkopotie dati</w:t>
      </w:r>
      <w:r w:rsidRPr="00B04DEB">
        <w:rPr>
          <w:rStyle w:val="FootnoteReference"/>
          <w:lang w:eastAsia="en-GB"/>
        </w:rPr>
        <w:footnoteReference w:id="194"/>
      </w:r>
      <w:r w:rsidRPr="00B04DEB">
        <w:rPr>
          <w:lang w:eastAsia="en-GB"/>
        </w:rPr>
        <w:t xml:space="preserve"> liecina par ievērojamu 2017.</w:t>
      </w:r>
      <w:r w:rsidR="000E142F">
        <w:rPr>
          <w:lang w:eastAsia="en-GB"/>
        </w:rPr>
        <w:t> </w:t>
      </w:r>
      <w:r w:rsidRPr="00B04DEB">
        <w:rPr>
          <w:lang w:eastAsia="en-GB"/>
        </w:rPr>
        <w:t>gada plūdu ietekmi – lietusgāžu radīto zemes klātnes bojājumu likvidēšanai Latgales reģionā 2017.-2019.</w:t>
      </w:r>
      <w:r w:rsidR="000E142F">
        <w:rPr>
          <w:lang w:eastAsia="en-GB"/>
        </w:rPr>
        <w:t> </w:t>
      </w:r>
      <w:r w:rsidRPr="00B04DEB">
        <w:rPr>
          <w:lang w:eastAsia="en-GB"/>
        </w:rPr>
        <w:t>gadu posmā veltīti 590,5 tūkstoši eiro.</w:t>
      </w:r>
    </w:p>
    <w:p w14:paraId="18ED7DF8" w14:textId="5AAC0B86" w:rsidR="00A1692B" w:rsidRPr="005605DB" w:rsidRDefault="00A1692B" w:rsidP="002E45F3">
      <w:pPr>
        <w:pStyle w:val="BodyText"/>
        <w:rPr>
          <w:rFonts w:cstheme="minorHAnsi"/>
          <w:color w:val="000000"/>
          <w:lang w:eastAsia="en-GB"/>
        </w:rPr>
      </w:pPr>
      <w:r w:rsidRPr="00B04DEB">
        <w:rPr>
          <w:lang w:eastAsia="en-GB"/>
        </w:rPr>
        <w:t>Minētajā 2014.-2024.</w:t>
      </w:r>
      <w:r w:rsidR="000E142F">
        <w:rPr>
          <w:lang w:eastAsia="en-GB"/>
        </w:rPr>
        <w:t> </w:t>
      </w:r>
      <w:r w:rsidRPr="00B04DEB">
        <w:rPr>
          <w:lang w:eastAsia="en-GB"/>
        </w:rPr>
        <w:t xml:space="preserve">gadu laika posmā LDz konstatējuši arī divas situācijas, kad laikapstākļi ietekmējuši elektropārvades līnijas. </w:t>
      </w:r>
      <w:r w:rsidRPr="005605DB">
        <w:rPr>
          <w:rFonts w:cstheme="minorHAnsi"/>
          <w:lang w:eastAsia="en-GB"/>
        </w:rPr>
        <w:t xml:space="preserve">Atjaunošanas darbi </w:t>
      </w:r>
      <w:r w:rsidRPr="005605DB">
        <w:rPr>
          <w:rFonts w:cstheme="minorHAnsi"/>
          <w:color w:val="000000"/>
          <w:lang w:eastAsia="en-GB"/>
        </w:rPr>
        <w:t xml:space="preserve">elektropārvades līnijai EPL-10kV, ieguldot </w:t>
      </w:r>
      <w:r w:rsidRPr="005605DB">
        <w:rPr>
          <w:rFonts w:cstheme="minorHAnsi"/>
          <w:lang w:eastAsia="en-GB"/>
        </w:rPr>
        <w:t>5094 eiro, bija nepieciešami pēc 2022.</w:t>
      </w:r>
      <w:r w:rsidR="000E142F">
        <w:rPr>
          <w:rFonts w:cstheme="minorHAnsi"/>
          <w:lang w:eastAsia="en-GB"/>
        </w:rPr>
        <w:t> </w:t>
      </w:r>
      <w:r w:rsidRPr="005605DB">
        <w:rPr>
          <w:rFonts w:cstheme="minorHAnsi"/>
          <w:lang w:eastAsia="en-GB"/>
        </w:rPr>
        <w:t>gada jūnija bojājumiem Daugavpils reģionālajā centrā. Savukārt daudz prāvākas investīcijas (109 336 eiro) prasīja bojājumu novēršana pēc 2023.</w:t>
      </w:r>
      <w:r w:rsidR="000E142F">
        <w:rPr>
          <w:rFonts w:cstheme="minorHAnsi"/>
          <w:lang w:eastAsia="en-GB"/>
        </w:rPr>
        <w:t> </w:t>
      </w:r>
      <w:r w:rsidRPr="005605DB">
        <w:rPr>
          <w:rFonts w:cstheme="minorHAnsi"/>
          <w:lang w:eastAsia="en-GB"/>
        </w:rPr>
        <w:t>gada 7. augusta vētras un 18. augusta negaisa ar krasām vēja brāzmām, kas bojāja e</w:t>
      </w:r>
      <w:r w:rsidRPr="005605DB">
        <w:rPr>
          <w:rFonts w:cstheme="minorHAnsi"/>
          <w:color w:val="000000"/>
          <w:lang w:eastAsia="en-GB"/>
        </w:rPr>
        <w:t>lektropārvades līniju (EPL-10kV un 0,4kV), kontakttīklu un signalizācijas, centralizācijas, bloķēšanas (SCB) ierīces. Tāpat dzelzceļa infrastruktūru 2023.</w:t>
      </w:r>
      <w:r w:rsidR="000E142F">
        <w:rPr>
          <w:rFonts w:cstheme="minorHAnsi"/>
          <w:color w:val="000000"/>
          <w:lang w:eastAsia="en-GB"/>
        </w:rPr>
        <w:t> </w:t>
      </w:r>
      <w:r w:rsidRPr="005605DB">
        <w:rPr>
          <w:rFonts w:cstheme="minorHAnsi"/>
          <w:color w:val="000000"/>
          <w:lang w:eastAsia="en-GB"/>
        </w:rPr>
        <w:t>gadā ievērojami skāra 7.-8. oktobra vētra. Šo vētru LVĢMC raksturo kā īpaši spēcīgu un tās postījumu apmērs lielā mērā saistāms ar apstākļiem, ka šīs rudens vētras laikā kokiem vēl bija lapas, kas ievērojami kāpināja kritušo un nolauzto koku skaitu.</w:t>
      </w:r>
      <w:r w:rsidRPr="005605DB">
        <w:rPr>
          <w:rStyle w:val="FootnoteReference"/>
          <w:rFonts w:cstheme="minorHAnsi"/>
          <w:color w:val="000000"/>
          <w:lang w:eastAsia="en-GB"/>
        </w:rPr>
        <w:footnoteReference w:id="195"/>
      </w:r>
    </w:p>
    <w:p w14:paraId="6A065BB2" w14:textId="458A62E0" w:rsidR="00A1692B" w:rsidRPr="00B04DEB" w:rsidRDefault="00A1692B" w:rsidP="002E45F3">
      <w:pPr>
        <w:pStyle w:val="BodyText"/>
        <w:rPr>
          <w:lang w:eastAsia="en-GB"/>
        </w:rPr>
      </w:pPr>
      <w:r w:rsidRPr="005605DB">
        <w:rPr>
          <w:lang w:eastAsia="en-GB"/>
        </w:rPr>
        <w:t>Taču vislielākās investīcijas stihiju seku likvidācijai LDz bija 2024.</w:t>
      </w:r>
      <w:r w:rsidR="000E142F">
        <w:rPr>
          <w:lang w:eastAsia="en-GB"/>
        </w:rPr>
        <w:t> </w:t>
      </w:r>
      <w:r w:rsidRPr="005605DB">
        <w:rPr>
          <w:lang w:eastAsia="en-GB"/>
        </w:rPr>
        <w:t>gadā saistībā ar 28.-29. jūlija vētru. LVĢMC šo notikumu raksturo kā ļoti aktīvu ciklonu, vēja ātrumam sasniedzot vētras spēku, bet lielā nokrišņu daudzuma dēļ applūstot daudzām teritorijām Jelgavā, Jūrmalā, Rīgā un citviet valsts centrālajā daļā.</w:t>
      </w:r>
      <w:r w:rsidRPr="005605DB">
        <w:rPr>
          <w:rStyle w:val="FootnoteReference"/>
          <w:rFonts w:cstheme="minorHAnsi"/>
          <w:color w:val="000000"/>
          <w:lang w:eastAsia="en-GB"/>
        </w:rPr>
        <w:footnoteReference w:id="196"/>
      </w:r>
      <w:r w:rsidRPr="005605DB">
        <w:rPr>
          <w:lang w:eastAsia="en-GB"/>
        </w:rPr>
        <w:t xml:space="preserve"> Atbilstoši LDz sniegtajai informācijai uz dzelzceļa infrastruktūras objektiem sakritušie koki bojāja kontakttīklu, gaisa elektrolīniju balstus, nācās arī pārtraukt satiksmi.</w:t>
      </w:r>
    </w:p>
    <w:p w14:paraId="10F8BC3F" w14:textId="77777777" w:rsidR="00A1692B" w:rsidRPr="00B04DEB" w:rsidRDefault="00A1692B" w:rsidP="002E45F3">
      <w:pPr>
        <w:pStyle w:val="Heading2"/>
      </w:pPr>
      <w:bookmarkStart w:id="162" w:name="_Toc197529416"/>
      <w:bookmarkStart w:id="163" w:name="_Toc200986570"/>
      <w:r w:rsidRPr="00B04DEB">
        <w:lastRenderedPageBreak/>
        <w:t>Aviācijas infrastruktūra</w:t>
      </w:r>
      <w:bookmarkEnd w:id="162"/>
      <w:bookmarkEnd w:id="163"/>
    </w:p>
    <w:p w14:paraId="315A64AD" w14:textId="1AEDBC08" w:rsidR="00A1692B" w:rsidRPr="00B04DEB" w:rsidRDefault="00A1692B" w:rsidP="002E45F3">
      <w:pPr>
        <w:pStyle w:val="BodyText"/>
      </w:pPr>
      <w:r w:rsidRPr="00B04DEB">
        <w:t>Ņemot vērā augstās drošības prasības, kas ievērojamas aviācijas infrastruktūras uzturēšanai un projektēšanai, tostarp nepieciešamību nodrošināt, ka infrastruktūra netiek ietekmēta klimata pārmaiņu gadījumos, šajā jomā klimata pārmaiņas nerada būtisk</w:t>
      </w:r>
      <w:r w:rsidR="0082705A">
        <w:t>as negatīvas sekas</w:t>
      </w:r>
      <w:r w:rsidRPr="00B04DEB">
        <w:t xml:space="preserve"> infrastruktūr</w:t>
      </w:r>
      <w:r w:rsidR="0082705A">
        <w:t>ai</w:t>
      </w:r>
      <w:r w:rsidRPr="00B04DEB">
        <w:t>. Tomēr, ņemot vērā nepieciešamību to regulāri uzturēt un atjaunot, klimata notikumi var izcelt nepilnības objektu būvniecībā, radot nepieciešamību objektus labot un atjaunot vēl to garantijas laikā. Tāpat, gadījumā, ja klimata notikumu dēļ kāda objekta darbība ir traucēta, ir izstrādāti mehānismi traucējumu novēršanai atbilstoši starptautiskajiem aviācijas standartiem.</w:t>
      </w:r>
      <w:r w:rsidRPr="00B04DEB">
        <w:rPr>
          <w:rStyle w:val="FootnoteReference"/>
        </w:rPr>
        <w:footnoteReference w:id="197"/>
      </w:r>
      <w:r w:rsidRPr="00B04DEB">
        <w:t xml:space="preserve"> Šo iemeslu dēļ aviācijas infrastruktūras objektu turētājiem nav pieejama un netiek apkopota informācija par klimata pārmaiņu radītajiem zaudējumiem, jo šādu situāciju iestāšanās tiek iespējami minimizēta, ko pētījuma ietvaros apstiprināja starptautiskās lidostas “Rīga” un LGS pārstāvji.</w:t>
      </w:r>
    </w:p>
    <w:p w14:paraId="4E45E7F3" w14:textId="6EF1701A" w:rsidR="00A1692B" w:rsidRPr="00B04DEB" w:rsidRDefault="00A1692B" w:rsidP="002E45F3">
      <w:pPr>
        <w:pStyle w:val="BodyText"/>
      </w:pPr>
      <w:r w:rsidRPr="00B04DEB">
        <w:t>Līdzīga situācija ir arī lidostās “Liepāja” un “Ventspils”, kas norādīja, ka lidlaukos 10 gadu periodā nav klimata (vētru, nokrišņu utml.) izraisīt</w:t>
      </w:r>
      <w:r w:rsidR="00C85E0F">
        <w:t>i</w:t>
      </w:r>
      <w:r w:rsidRPr="00B04DEB">
        <w:t xml:space="preserve"> bojājumi infrastruktūrai un attiecīgi nav bijuši izdevumi bojājumu novēršanai.</w:t>
      </w:r>
      <w:r w:rsidRPr="00B04DEB">
        <w:rPr>
          <w:rStyle w:val="FootnoteReference"/>
        </w:rPr>
        <w:footnoteReference w:id="198"/>
      </w:r>
      <w:r w:rsidR="00C85E0F">
        <w:t xml:space="preserve"> </w:t>
      </w:r>
      <w:r w:rsidRPr="00B04DEB">
        <w:t>Tādējādi šī pētījuma ietvaros nav bijis iespējams apkopot skaidrus un nepārprotamus datus par klimata pārmaiņa ietekmes radītajiem bojājumiem aviācijas infrastruktūrai, ņemot vērā šādu datu un gadījumu neesamību.</w:t>
      </w:r>
    </w:p>
    <w:p w14:paraId="6AE035DC" w14:textId="77777777" w:rsidR="00A1692B" w:rsidRPr="00B04DEB" w:rsidRDefault="00A1692B" w:rsidP="002E45F3">
      <w:pPr>
        <w:pStyle w:val="Heading2"/>
      </w:pPr>
      <w:bookmarkStart w:id="164" w:name="_Toc197529417"/>
      <w:bookmarkStart w:id="165" w:name="_Toc200986571"/>
      <w:r w:rsidRPr="00B04DEB">
        <w:t>Jūrniecības infrastruktūra</w:t>
      </w:r>
      <w:bookmarkEnd w:id="164"/>
      <w:bookmarkEnd w:id="165"/>
    </w:p>
    <w:p w14:paraId="367F17EF" w14:textId="7E87C88B" w:rsidR="00A1692B" w:rsidRPr="00B04DEB" w:rsidRDefault="00A1692B" w:rsidP="002E45F3">
      <w:pPr>
        <w:pStyle w:val="BodyText"/>
      </w:pPr>
      <w:r w:rsidRPr="00B04DEB">
        <w:t xml:space="preserve">Ar Satiksmes ministrijas palīdzību pētījuma ietvaros tika uzrunātas trīs lielās Latvijas ostas – Rīgas, Ventspils un Liepājas, un </w:t>
      </w:r>
      <w:r w:rsidR="00C85E0F">
        <w:t>to pārstāvju</w:t>
      </w:r>
      <w:r w:rsidRPr="00B04DEB">
        <w:t xml:space="preserve"> sniegtā informācija apkopota tur</w:t>
      </w:r>
      <w:r w:rsidR="00C85E0F">
        <w:t>p</w:t>
      </w:r>
      <w:r w:rsidRPr="00B04DEB">
        <w:t>māk nodaļā.</w:t>
      </w:r>
    </w:p>
    <w:p w14:paraId="44C5EB97" w14:textId="77777777" w:rsidR="00A1692B" w:rsidRPr="00B04DEB" w:rsidRDefault="00A1692B" w:rsidP="002E45F3">
      <w:pPr>
        <w:pStyle w:val="BodyText"/>
      </w:pPr>
      <w:r w:rsidRPr="00B04DEB">
        <w:t>Liepājas ostas pārstāvji norāda, ka dati par bojājumiem, kas saistāmi ar klimata pārmaiņām, netiek tiešā veidā identificēti, taču bojājumus var radīt gan vējš, gan spēcīgas lietavas, gan krusa. Klimata pārmaiņu ietekmē, gadu gaitā mazinoties vidējai temperatūrai ziemā, ostai nav aktuāla stipra sala ietekme un attiecīgi ledus veidošanās, kas bojātu konstrukcijas vai apgrūtinātu piekļuvi.</w:t>
      </w:r>
      <w:r w:rsidRPr="00B04DEB">
        <w:rPr>
          <w:rStyle w:val="FootnoteReference"/>
        </w:rPr>
        <w:footnoteReference w:id="199"/>
      </w:r>
    </w:p>
    <w:p w14:paraId="77EBC96F" w14:textId="3EA459DF" w:rsidR="00A1692B" w:rsidRPr="00B04DEB" w:rsidRDefault="00A1692B" w:rsidP="002E45F3">
      <w:pPr>
        <w:pStyle w:val="BodyText"/>
      </w:pPr>
      <w:r w:rsidRPr="00B04DEB">
        <w:t>Rīgas brīvostas pārvaldes pārstāvji, novērtējot riskus, kā īpaši aktuālu hronisko risku uzsver krasta eroziju, bet kā akūto – vētras, kas abi ir gan faktisk</w:t>
      </w:r>
      <w:r w:rsidR="007A00F6">
        <w:t>i</w:t>
      </w:r>
      <w:r w:rsidRPr="00B04DEB">
        <w:t>, gan potenciāli nākotnē draudoši riski. Rīgas ostas akvatorijā tiek īstenoti aktīvi erozijas prevencijas un krasta stiprināšanas darbi, aktuālākās teritorijas ir Daugavgrīvā un Mangaļsalā.</w:t>
      </w:r>
      <w:r w:rsidRPr="00B04DEB">
        <w:rPr>
          <w:rStyle w:val="FootnoteReference"/>
        </w:rPr>
        <w:footnoteReference w:id="200"/>
      </w:r>
      <w:r w:rsidRPr="00B04DEB">
        <w:t xml:space="preserve"> Rīgas brīvostā pārskata periodā ar klimata pārmaiņu ietekmi saistītu remontdarbu veikšana identificēta </w:t>
      </w:r>
      <w:r w:rsidR="00A03C42">
        <w:t>posmā no</w:t>
      </w:r>
      <w:r w:rsidRPr="00B04DEB">
        <w:t xml:space="preserve"> 2020.</w:t>
      </w:r>
      <w:r w:rsidR="00A03C42">
        <w:t xml:space="preserve"> līdz</w:t>
      </w:r>
      <w:r w:rsidRPr="00B04DEB">
        <w:t xml:space="preserve"> 2022.</w:t>
      </w:r>
      <w:r w:rsidR="000E142F">
        <w:t> </w:t>
      </w:r>
      <w:r w:rsidRPr="00B04DEB">
        <w:t>gad</w:t>
      </w:r>
      <w:r w:rsidR="00A03C42">
        <w:t>am</w:t>
      </w:r>
      <w:r w:rsidRPr="00B04DEB">
        <w:t xml:space="preserve">. </w:t>
      </w:r>
    </w:p>
    <w:p w14:paraId="2B9B8F67" w14:textId="21799EAF" w:rsidR="00A1692B" w:rsidRPr="00B04DEB" w:rsidRDefault="00482F5F" w:rsidP="00A1692B">
      <w:pPr>
        <w:pStyle w:val="Caption"/>
        <w:jc w:val="both"/>
      </w:pPr>
      <w:bookmarkStart w:id="166" w:name="_Toc197532872"/>
      <w:bookmarkStart w:id="167" w:name="_Toc200986672"/>
      <w:r>
        <w:lastRenderedPageBreak/>
        <w:t xml:space="preserve">Attēls nr. </w:t>
      </w:r>
      <w:r>
        <w:fldChar w:fldCharType="begin"/>
      </w:r>
      <w:r>
        <w:instrText xml:space="preserve"> SEQ Attēls_nr. \* ARABIC </w:instrText>
      </w:r>
      <w:r>
        <w:fldChar w:fldCharType="separate"/>
      </w:r>
      <w:r w:rsidR="00082691">
        <w:rPr>
          <w:noProof/>
        </w:rPr>
        <w:t>15</w:t>
      </w:r>
      <w:r>
        <w:fldChar w:fldCharType="end"/>
      </w:r>
      <w:r w:rsidRPr="00B04DEB">
        <w:t xml:space="preserve">. </w:t>
      </w:r>
      <w:r w:rsidR="00A1692B" w:rsidRPr="00B04DEB">
        <w:t>Rīgas brīvostā veikto ar klimata pārmaiņu notikumiem saistīto bojājumu novēršanas pasākumu izmaksas 2014.</w:t>
      </w:r>
      <w:r w:rsidR="00323FC1">
        <w:t>-</w:t>
      </w:r>
      <w:r w:rsidR="00A1692B" w:rsidRPr="00B04DEB">
        <w:t>2024.</w:t>
      </w:r>
      <w:r w:rsidR="000E142F">
        <w:t> </w:t>
      </w:r>
      <w:r w:rsidR="00A1692B" w:rsidRPr="00B04DEB">
        <w:t>gadā, tūkst. EUR</w:t>
      </w:r>
      <w:bookmarkEnd w:id="166"/>
      <w:bookmarkEnd w:id="167"/>
    </w:p>
    <w:p w14:paraId="09D92170" w14:textId="77777777" w:rsidR="00A1692B" w:rsidRPr="00B04DEB" w:rsidRDefault="00A1692B" w:rsidP="002E45F3">
      <w:pPr>
        <w:pStyle w:val="BodyText"/>
      </w:pPr>
      <w:r w:rsidRPr="00B04DEB">
        <w:rPr>
          <w:noProof/>
        </w:rPr>
        <w:drawing>
          <wp:inline distT="0" distB="0" distL="0" distR="0" wp14:anchorId="55913845" wp14:editId="101192A3">
            <wp:extent cx="4755515" cy="2341245"/>
            <wp:effectExtent l="0" t="0" r="0" b="0"/>
            <wp:docPr id="882296586" name="Picture 3" descr="A graph of numbers and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296586" name="Picture 3" descr="A graph of numbers and a black background&#10;&#10;AI-generated content may b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55515" cy="2341245"/>
                    </a:xfrm>
                    <a:prstGeom prst="rect">
                      <a:avLst/>
                    </a:prstGeom>
                    <a:noFill/>
                  </pic:spPr>
                </pic:pic>
              </a:graphicData>
            </a:graphic>
          </wp:inline>
        </w:drawing>
      </w:r>
    </w:p>
    <w:p w14:paraId="69E46FF2" w14:textId="77777777" w:rsidR="00A1692B" w:rsidRPr="00B04DEB" w:rsidRDefault="00A1692B" w:rsidP="002E45F3">
      <w:pPr>
        <w:pStyle w:val="Source"/>
      </w:pPr>
      <w:r w:rsidRPr="00B04DEB">
        <w:t>Avots: KPMG, balstoties uz Rīgas brīvostas pārvaldes sniegto informāciju</w:t>
      </w:r>
    </w:p>
    <w:p w14:paraId="7BA781D5" w14:textId="77777777" w:rsidR="00A1692B" w:rsidRPr="00B04DEB" w:rsidRDefault="00A1692B" w:rsidP="002E45F3">
      <w:pPr>
        <w:pStyle w:val="BodyText"/>
      </w:pPr>
      <w:r w:rsidRPr="00B04DEB">
        <w:t xml:space="preserve">Laikapstākļu faktori, piemēram, vēji, straumes un viļņi, ietekmē ostas kanālu un akvatorija aizsērēšanu. Tādēļ rodas izdevumi par dziļumu uzturēšanu ostā. Detalizētāk šos izdevumus sagatavoja Ventspils brīvostas pārvalde (attēls nr. 8). </w:t>
      </w:r>
    </w:p>
    <w:p w14:paraId="642CD04C" w14:textId="4CB6C21E" w:rsidR="00A1692B" w:rsidRPr="00B04DEB" w:rsidRDefault="00482F5F" w:rsidP="00A1692B">
      <w:pPr>
        <w:pStyle w:val="Caption"/>
        <w:jc w:val="both"/>
      </w:pPr>
      <w:bookmarkStart w:id="168" w:name="_Toc197532873"/>
      <w:bookmarkStart w:id="169" w:name="_Toc200986673"/>
      <w:r>
        <w:t xml:space="preserve">Attēls nr. </w:t>
      </w:r>
      <w:r>
        <w:fldChar w:fldCharType="begin"/>
      </w:r>
      <w:r>
        <w:instrText xml:space="preserve"> SEQ Attēls_nr. \* ARABIC </w:instrText>
      </w:r>
      <w:r>
        <w:fldChar w:fldCharType="separate"/>
      </w:r>
      <w:r w:rsidR="00082691">
        <w:rPr>
          <w:noProof/>
        </w:rPr>
        <w:t>16</w:t>
      </w:r>
      <w:r>
        <w:fldChar w:fldCharType="end"/>
      </w:r>
      <w:r w:rsidRPr="00B04DEB">
        <w:t xml:space="preserve">. </w:t>
      </w:r>
      <w:r w:rsidR="00A1692B" w:rsidRPr="00B04DEB">
        <w:t>Ventspils brīvostas kanālu un akvatorijas dziļuma uzturēšanas (padziļināšanas) izmaksas 2014.-2024.</w:t>
      </w:r>
      <w:r w:rsidR="000E142F">
        <w:t> </w:t>
      </w:r>
      <w:r w:rsidR="00A1692B" w:rsidRPr="00B04DEB">
        <w:t>gadam, milj. EUR</w:t>
      </w:r>
      <w:bookmarkEnd w:id="168"/>
      <w:bookmarkEnd w:id="169"/>
    </w:p>
    <w:p w14:paraId="263FE0A2" w14:textId="77777777" w:rsidR="00A1692B" w:rsidRPr="00B04DEB" w:rsidRDefault="00A1692B" w:rsidP="002E45F3">
      <w:pPr>
        <w:pStyle w:val="BodyText"/>
      </w:pPr>
      <w:r w:rsidRPr="00B04DEB">
        <w:rPr>
          <w:noProof/>
        </w:rPr>
        <w:drawing>
          <wp:inline distT="0" distB="0" distL="0" distR="0" wp14:anchorId="122451EE" wp14:editId="1667CADD">
            <wp:extent cx="5468620" cy="2729651"/>
            <wp:effectExtent l="0" t="0" r="0" b="0"/>
            <wp:docPr id="279364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364151" name="Picture 1"/>
                    <pic:cNvPicPr>
                      <a:picLocks noChangeAspect="1" noChangeArrowheads="1"/>
                    </pic:cNvPicPr>
                  </pic:nvPicPr>
                  <pic:blipFill>
                    <a:blip r:embed="rId54">
                      <a:extLst>
                        <a:ext uri="{96DAC541-7B7A-43D3-8B79-37D633B846F1}">
                          <asvg:svgBlip xmlns:asvg="http://schemas.microsoft.com/office/drawing/2016/SVG/main" r:embed="rId55"/>
                        </a:ext>
                      </a:extLst>
                    </a:blip>
                    <a:stretch>
                      <a:fillRect/>
                    </a:stretch>
                  </pic:blipFill>
                  <pic:spPr bwMode="auto">
                    <a:xfrm>
                      <a:off x="0" y="0"/>
                      <a:ext cx="5468620" cy="2729651"/>
                    </a:xfrm>
                    <a:prstGeom prst="rect">
                      <a:avLst/>
                    </a:prstGeom>
                  </pic:spPr>
                </pic:pic>
              </a:graphicData>
            </a:graphic>
          </wp:inline>
        </w:drawing>
      </w:r>
    </w:p>
    <w:p w14:paraId="7B996557" w14:textId="77777777" w:rsidR="00A1692B" w:rsidRPr="00B04DEB" w:rsidRDefault="00A1692B" w:rsidP="002E45F3">
      <w:pPr>
        <w:pStyle w:val="Source"/>
      </w:pPr>
      <w:r w:rsidRPr="00B04DEB">
        <w:t>Avots: KPMG, balstoties uz Ventspils brīvostas pārvaldes sniegtajiem datiem</w:t>
      </w:r>
    </w:p>
    <w:p w14:paraId="46D1A72D" w14:textId="7A4FA590" w:rsidR="00A1692B" w:rsidRPr="00B04DEB" w:rsidRDefault="00A1692B" w:rsidP="002E45F3">
      <w:pPr>
        <w:pStyle w:val="BodyText"/>
      </w:pPr>
      <w:r w:rsidRPr="00B04DEB">
        <w:t>Vēji, straumes un viļņi ietekmē ostas norobežojošo būvju tehnisko stāvokli. Šīs būves Ventspils ostā tika sakārtotas (atjaunotas, pārbūvētas) laika posmā no 2015.</w:t>
      </w:r>
      <w:r w:rsidR="000E142F">
        <w:t> </w:t>
      </w:r>
      <w:r w:rsidRPr="00B04DEB">
        <w:t xml:space="preserve">gada līdz </w:t>
      </w:r>
      <w:r w:rsidRPr="00B04DEB">
        <w:lastRenderedPageBreak/>
        <w:t>2022.</w:t>
      </w:r>
      <w:r w:rsidR="000E142F">
        <w:t> </w:t>
      </w:r>
      <w:r w:rsidRPr="00B04DEB">
        <w:t>gadam. Ņemot vērā ostas aizsargbūvju tehnisko konstrukciju un iepriekš veikto atjaunošanas</w:t>
      </w:r>
      <w:r w:rsidR="00D47F21">
        <w:t xml:space="preserve"> un </w:t>
      </w:r>
      <w:r w:rsidRPr="00B04DEB">
        <w:t xml:space="preserve">pārbūves darbu regularitāti, prognozēts, ka tuvāko 20 </w:t>
      </w:r>
      <w:r w:rsidR="00D47F21">
        <w:t>–</w:t>
      </w:r>
      <w:r w:rsidRPr="00B04DEB">
        <w:t xml:space="preserve"> 25 gadu laikā lieli ieguldījumi būvju uzturēšanā nebūs nepieciešami. Ikgadējie ieguldījumi varētu būt robežās no 20 000 līdz 100 000 EUR</w:t>
      </w:r>
      <w:r w:rsidRPr="00B04DEB">
        <w:rPr>
          <w:rStyle w:val="FootnoteReference"/>
        </w:rPr>
        <w:footnoteReference w:id="201"/>
      </w:r>
      <w:r w:rsidRPr="00B04DEB">
        <w:t xml:space="preserve"> (</w:t>
      </w:r>
      <w:r w:rsidR="00D47F21">
        <w:t xml:space="preserve">17. </w:t>
      </w:r>
      <w:r w:rsidRPr="00B04DEB">
        <w:t>attēls).</w:t>
      </w:r>
    </w:p>
    <w:p w14:paraId="74074AD4" w14:textId="46AFC07B" w:rsidR="00A1692B" w:rsidRPr="00B04DEB" w:rsidRDefault="00482F5F" w:rsidP="00A1692B">
      <w:pPr>
        <w:pStyle w:val="Caption"/>
        <w:jc w:val="both"/>
      </w:pPr>
      <w:bookmarkStart w:id="170" w:name="_Toc197532874"/>
      <w:bookmarkStart w:id="171" w:name="_Toc200986674"/>
      <w:r>
        <w:t xml:space="preserve">Attēls nr. </w:t>
      </w:r>
      <w:r>
        <w:fldChar w:fldCharType="begin"/>
      </w:r>
      <w:r>
        <w:instrText xml:space="preserve"> SEQ Attēls_nr. \* ARABIC </w:instrText>
      </w:r>
      <w:r>
        <w:fldChar w:fldCharType="separate"/>
      </w:r>
      <w:r w:rsidR="00082691">
        <w:rPr>
          <w:noProof/>
        </w:rPr>
        <w:t>17</w:t>
      </w:r>
      <w:r>
        <w:fldChar w:fldCharType="end"/>
      </w:r>
      <w:r w:rsidRPr="00B04DEB">
        <w:t xml:space="preserve">. </w:t>
      </w:r>
      <w:r w:rsidR="00A1692B" w:rsidRPr="00B04DEB">
        <w:t>Ventspils brīvostas norobežojošo būvju atjaunošana un/vai pārbūve 2014. - 2024.</w:t>
      </w:r>
      <w:r w:rsidR="000E142F">
        <w:t> </w:t>
      </w:r>
      <w:r w:rsidR="00A1692B" w:rsidRPr="00B04DEB">
        <w:t>gadā, milj. EUR</w:t>
      </w:r>
      <w:bookmarkEnd w:id="170"/>
      <w:bookmarkEnd w:id="171"/>
    </w:p>
    <w:p w14:paraId="56CE8CEB" w14:textId="77777777" w:rsidR="00A1692B" w:rsidRPr="00B04DEB" w:rsidRDefault="00A1692B" w:rsidP="002E45F3">
      <w:pPr>
        <w:pStyle w:val="BodyText"/>
      </w:pPr>
      <w:r w:rsidRPr="00B04DEB">
        <w:rPr>
          <w:noProof/>
        </w:rPr>
        <w:drawing>
          <wp:inline distT="0" distB="0" distL="0" distR="0" wp14:anchorId="26DE4AFE" wp14:editId="38EFA96C">
            <wp:extent cx="5327374" cy="2768331"/>
            <wp:effectExtent l="0" t="0" r="0" b="0"/>
            <wp:docPr id="5902451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245150" name="Picture 2"/>
                    <pic:cNvPicPr>
                      <a:picLocks noChangeAspect="1" noChangeArrowheads="1"/>
                    </pic:cNvPicPr>
                  </pic:nvPicPr>
                  <pic:blipFill>
                    <a:blip r:embed="rId56">
                      <a:extLst>
                        <a:ext uri="{96DAC541-7B7A-43D3-8B79-37D633B846F1}">
                          <asvg:svgBlip xmlns:asvg="http://schemas.microsoft.com/office/drawing/2016/SVG/main" r:embed="rId57"/>
                        </a:ext>
                      </a:extLst>
                    </a:blip>
                    <a:stretch>
                      <a:fillRect/>
                    </a:stretch>
                  </pic:blipFill>
                  <pic:spPr bwMode="auto">
                    <a:xfrm>
                      <a:off x="0" y="0"/>
                      <a:ext cx="5331345" cy="2770394"/>
                    </a:xfrm>
                    <a:prstGeom prst="rect">
                      <a:avLst/>
                    </a:prstGeom>
                  </pic:spPr>
                </pic:pic>
              </a:graphicData>
            </a:graphic>
          </wp:inline>
        </w:drawing>
      </w:r>
    </w:p>
    <w:p w14:paraId="4D00EE69" w14:textId="77777777" w:rsidR="00A1692B" w:rsidRPr="00B04DEB" w:rsidRDefault="00A1692B" w:rsidP="002E45F3">
      <w:pPr>
        <w:pStyle w:val="Source"/>
      </w:pPr>
      <w:r w:rsidRPr="00B04DEB">
        <w:t>Avots: KPMG, balstoties uz Ventspils brīvostas pārvaldes datiem</w:t>
      </w:r>
    </w:p>
    <w:p w14:paraId="37C70038" w14:textId="311EF44C" w:rsidR="00A1692B" w:rsidRPr="00B04DEB" w:rsidRDefault="00A1692B" w:rsidP="002E45F3">
      <w:pPr>
        <w:pStyle w:val="BodyText"/>
      </w:pPr>
      <w:r w:rsidRPr="00B04DEB">
        <w:t xml:space="preserve">Citi laikapstākļu ietekmē izraisīti bojājumi ar ostas pamatdarbību saistītajā infrastruktūrā nav bijuši. Attiecībā </w:t>
      </w:r>
      <w:r w:rsidR="0095406F">
        <w:t>uz</w:t>
      </w:r>
      <w:r w:rsidRPr="00B04DEB">
        <w:t xml:space="preserve"> Ventspils brīvostas industriālajiem objektiem ir bijuši atsevišķi gadījumi, kad laikapstākļu ietekmē ir bojātas ēku konstrukcijas un ielu aprīkojums. Šie bojājumi novērsti pamatā no apdrošinājuma summām.</w:t>
      </w:r>
      <w:r w:rsidRPr="00B04DEB">
        <w:rPr>
          <w:rStyle w:val="FootnoteReference"/>
        </w:rPr>
        <w:footnoteReference w:id="202"/>
      </w:r>
    </w:p>
    <w:p w14:paraId="318BB5C8" w14:textId="162DDF38" w:rsidR="00FC2128" w:rsidRDefault="00D4476B" w:rsidP="002E45F3">
      <w:pPr>
        <w:pStyle w:val="Heading1"/>
      </w:pPr>
      <w:bookmarkStart w:id="172" w:name="_Toc200986572"/>
      <w:r w:rsidRPr="00B04DEB">
        <w:lastRenderedPageBreak/>
        <w:t>Transport</w:t>
      </w:r>
      <w:r w:rsidR="00B2727F" w:rsidRPr="00B04DEB">
        <w:t>a</w:t>
      </w:r>
      <w:r w:rsidR="000C7601" w:rsidRPr="00B04DEB">
        <w:t xml:space="preserve"> infrastruktūras jomas pielāgošanās spēja</w:t>
      </w:r>
      <w:bookmarkEnd w:id="172"/>
    </w:p>
    <w:p w14:paraId="7DA83894" w14:textId="09FBA324" w:rsidR="00673240" w:rsidRDefault="00673240" w:rsidP="002E45F3">
      <w:pPr>
        <w:pStyle w:val="BodyText"/>
      </w:pPr>
      <w:r>
        <w:t xml:space="preserve">Transporta infrastruktūras pielāgošanās klimata pārmaiņām kontekstā </w:t>
      </w:r>
      <w:r w:rsidR="00255991">
        <w:t>pastāv</w:t>
      </w:r>
      <w:r>
        <w:t xml:space="preserve"> dažādi izaicinājumi</w:t>
      </w:r>
      <w:r w:rsidR="00435AE9">
        <w:t xml:space="preserve">, kas galvenokārt saistīti ar pielāgošanās pasākumu plānošanu. </w:t>
      </w:r>
      <w:r w:rsidR="00715505">
        <w:t>Biežāk</w:t>
      </w:r>
      <w:r w:rsidR="00423B5E">
        <w:t xml:space="preserve">ie izaicinājumi saistāmi ar </w:t>
      </w:r>
      <w:r w:rsidR="008F7EEF">
        <w:t>tādiem aspektiem kā</w:t>
      </w:r>
      <w:r w:rsidR="006E53BB">
        <w:t>:</w:t>
      </w:r>
    </w:p>
    <w:p w14:paraId="54C4E520" w14:textId="290D2D35" w:rsidR="006E53BB" w:rsidRDefault="008C771F" w:rsidP="00427DA2">
      <w:pPr>
        <w:pStyle w:val="BodyText"/>
        <w:numPr>
          <w:ilvl w:val="0"/>
          <w:numId w:val="30"/>
        </w:numPr>
      </w:pPr>
      <w:r>
        <w:t>s</w:t>
      </w:r>
      <w:r w:rsidR="00FA37DD">
        <w:t>pēja izšķirt klimata pārmaiņu radītās</w:t>
      </w:r>
      <w:r>
        <w:t xml:space="preserve"> ietekmes mazināšanu no citiem ieguvumiem no ieguldījumiem infrastruktūrā</w:t>
      </w:r>
      <w:r w:rsidR="00D42E47">
        <w:t>;</w:t>
      </w:r>
    </w:p>
    <w:p w14:paraId="225808EF" w14:textId="78C74623" w:rsidR="008C771F" w:rsidRDefault="008C771F" w:rsidP="00427DA2">
      <w:pPr>
        <w:pStyle w:val="BodyText"/>
        <w:numPr>
          <w:ilvl w:val="0"/>
          <w:numId w:val="30"/>
        </w:numPr>
      </w:pPr>
      <w:r>
        <w:t>investīciju pasākumu neatgriezeniskums</w:t>
      </w:r>
      <w:r w:rsidR="00A03F15">
        <w:t>, kas var nesniegt paredzēto atdevi, reālajām klimata pārmaiņām atšķiroties no prognozēm</w:t>
      </w:r>
      <w:r w:rsidR="00D42E47">
        <w:t>;</w:t>
      </w:r>
    </w:p>
    <w:p w14:paraId="79BF5460" w14:textId="1F839338" w:rsidR="00A03F15" w:rsidRDefault="00000EC7" w:rsidP="00427DA2">
      <w:pPr>
        <w:pStyle w:val="BodyText"/>
        <w:numPr>
          <w:ilvl w:val="0"/>
          <w:numId w:val="30"/>
        </w:numPr>
      </w:pPr>
      <w:r>
        <w:t>transporta infrastruktūras dzīves cikla ilguma attiecīb</w:t>
      </w:r>
      <w:r w:rsidR="000D66EC">
        <w:t>a</w:t>
      </w:r>
      <w:r>
        <w:t xml:space="preserve"> pret </w:t>
      </w:r>
      <w:r w:rsidR="00E54A0D">
        <w:t xml:space="preserve">tipiskajiem plānošanas cikliem – objekta dzīves cikls ir </w:t>
      </w:r>
      <w:r w:rsidR="00AA564E">
        <w:t>arī 50 un 100 gadi, kamēr politikas plānošanas tipiskie cikli ir 5</w:t>
      </w:r>
      <w:r w:rsidR="000D66EC">
        <w:t>-</w:t>
      </w:r>
      <w:r w:rsidR="00171FAE">
        <w:t>10 gadi,</w:t>
      </w:r>
      <w:r w:rsidR="007F4A82">
        <w:t xml:space="preserve"> tādējādi izraisot īstermiņa pasākumu ieviešanu, kas var ra</w:t>
      </w:r>
      <w:r w:rsidR="000D66EC">
        <w:t>dīt</w:t>
      </w:r>
      <w:r w:rsidR="007F4A82">
        <w:t xml:space="preserve"> pat negatīvu ietekmi ilgtermiņā.</w:t>
      </w:r>
      <w:r w:rsidR="007F4A82">
        <w:rPr>
          <w:rStyle w:val="FootnoteReference"/>
        </w:rPr>
        <w:footnoteReference w:id="203"/>
      </w:r>
    </w:p>
    <w:p w14:paraId="3BD4FDC9" w14:textId="78628B16" w:rsidR="008F7EEF" w:rsidRPr="00673240" w:rsidRDefault="00722099" w:rsidP="002E45F3">
      <w:pPr>
        <w:pStyle w:val="BodyText"/>
      </w:pPr>
      <w:r>
        <w:t>Attiecīgi</w:t>
      </w:r>
      <w:r w:rsidR="00C5743E">
        <w:t xml:space="preserve"> pielāgošanās klimata pārmaiņām transporta infrastruktūrai ir skatāma kā ilgtermiņa </w:t>
      </w:r>
      <w:r w:rsidR="0032421E">
        <w:t xml:space="preserve">plānošanas pasākumu kopums apstākļos, kur ir </w:t>
      </w:r>
      <w:r w:rsidR="00366477">
        <w:t>nozīmīga risku nenoteiktība un objektu dzīves cikls būtiski pārsniedz politikas plānošanas ciklus.</w:t>
      </w:r>
      <w:r w:rsidR="00A914EB">
        <w:t xml:space="preserve"> </w:t>
      </w:r>
      <w:r w:rsidR="005F7BA4">
        <w:t xml:space="preserve">Tas rada </w:t>
      </w:r>
      <w:r w:rsidR="00CB4C97">
        <w:t>apstākļus</w:t>
      </w:r>
      <w:r w:rsidR="004A5D57">
        <w:t xml:space="preserve">, kas saistāmi ar </w:t>
      </w:r>
      <w:r w:rsidR="00F47044">
        <w:t xml:space="preserve">negatīvas </w:t>
      </w:r>
      <w:r w:rsidR="00281766">
        <w:t>ietekmes riskiem jebkuram pielāgošanās pasākumam, īpaši gadījumos</w:t>
      </w:r>
      <w:r w:rsidR="00CB4892">
        <w:t>, kad p</w:t>
      </w:r>
      <w:r w:rsidR="00567565">
        <w:t>ielāgošanās pasākum</w:t>
      </w:r>
      <w:r w:rsidR="00D91DFE">
        <w:t>u īstermiņa ietekme tiek prioritizēta, neizvērtējot ilgtermiņa</w:t>
      </w:r>
      <w:r w:rsidR="00CB4C97">
        <w:t xml:space="preserve"> ieguvumus.</w:t>
      </w:r>
    </w:p>
    <w:p w14:paraId="1404D26C" w14:textId="7FABB9A1" w:rsidR="00903247" w:rsidRPr="00B04DEB" w:rsidRDefault="00903247" w:rsidP="002E45F3">
      <w:pPr>
        <w:pStyle w:val="Heading2"/>
      </w:pPr>
      <w:bookmarkStart w:id="173" w:name="_Toc199149137"/>
      <w:bookmarkStart w:id="174" w:name="_Toc200986573"/>
      <w:r w:rsidRPr="00B04DEB">
        <w:t>Pielāgošanās pasākum</w:t>
      </w:r>
      <w:r w:rsidR="009A17A0">
        <w:t>i klimata pārmaiņām</w:t>
      </w:r>
      <w:r w:rsidRPr="00B04DEB">
        <w:t xml:space="preserve"> un </w:t>
      </w:r>
      <w:r w:rsidR="009A17A0">
        <w:t xml:space="preserve">to </w:t>
      </w:r>
      <w:r w:rsidRPr="00B04DEB">
        <w:t>identificēšanas iespējas</w:t>
      </w:r>
      <w:bookmarkEnd w:id="173"/>
      <w:bookmarkEnd w:id="174"/>
      <w:r w:rsidRPr="00B04DEB">
        <w:t xml:space="preserve"> </w:t>
      </w:r>
    </w:p>
    <w:p w14:paraId="4460FE6D" w14:textId="39EF1651" w:rsidR="00EC3FC3" w:rsidRPr="000B723E" w:rsidRDefault="00EC3FC3" w:rsidP="002E45F3">
      <w:pPr>
        <w:pStyle w:val="BodyText"/>
      </w:pPr>
      <w:r w:rsidRPr="000B723E">
        <w:t xml:space="preserve">Lai stiprinātu noturību pret klimata pārmaiņām un nodrošinātu ilgtspējīgu nākotni, būtiski ir identificēt un īstenot pielāgošanās pasākumus. </w:t>
      </w:r>
      <w:r w:rsidRPr="00F135D8">
        <w:rPr>
          <w:iCs/>
        </w:rPr>
        <w:t>IPCC</w:t>
      </w:r>
      <w:r w:rsidRPr="000B723E">
        <w:t xml:space="preserve"> sestā novērtējuma ziņojumā</w:t>
      </w:r>
      <w:r>
        <w:t xml:space="preserve"> </w:t>
      </w:r>
      <w:r w:rsidRPr="000B723E">
        <w:rPr>
          <w:b/>
          <w:bCs/>
        </w:rPr>
        <w:t>uz sociālajām sistēmām attiecināmā pielāgošanās</w:t>
      </w:r>
      <w:r w:rsidRPr="000B723E">
        <w:t xml:space="preserve"> definēta kā pielāgošanās process faktiskajām vai prognozējamajām klimata pārmaiņām un to sekām, lai mazinātu kaitējumu vai izmantotu radītās iespējas; savukārt </w:t>
      </w:r>
      <w:r w:rsidRPr="000B723E">
        <w:rPr>
          <w:b/>
          <w:bCs/>
        </w:rPr>
        <w:t>dabas sistēmās</w:t>
      </w:r>
      <w:r w:rsidRPr="000B723E">
        <w:t xml:space="preserve"> ar pielāgošanos saprot pielāgošanās procesu faktiskajam klimatam un tā sekām, kur antropogēna iejaukšanās var veicināt šos procesus.</w:t>
      </w:r>
      <w:r w:rsidRPr="000B723E">
        <w:rPr>
          <w:rStyle w:val="FootnoteReference"/>
        </w:rPr>
        <w:footnoteReference w:id="204"/>
      </w:r>
    </w:p>
    <w:p w14:paraId="580D6BB2" w14:textId="7384E958" w:rsidR="00EC3FC3" w:rsidRPr="000B723E" w:rsidRDefault="00EC3FC3" w:rsidP="002E45F3">
      <w:pPr>
        <w:pStyle w:val="BodyText"/>
      </w:pPr>
      <w:r w:rsidRPr="000B723E">
        <w:t xml:space="preserve">Pielāgošanās pasākumi ne vienmēr samazina kaitējumu, bet var pārcelt riskus uz nākotni, pastiprināt esošos riskus vai palielināt neaizsargātību. Tādā gadījumā </w:t>
      </w:r>
      <w:r w:rsidRPr="000B723E">
        <w:rPr>
          <w:b/>
          <w:bCs/>
        </w:rPr>
        <w:t>pielāgošanās pasākumi uzskatāmi par nepareiziem (</w:t>
      </w:r>
      <w:r w:rsidRPr="000B723E">
        <w:rPr>
          <w:b/>
          <w:bCs/>
          <w:i/>
          <w:iCs/>
        </w:rPr>
        <w:t>maladaptation</w:t>
      </w:r>
      <w:r w:rsidRPr="000B723E">
        <w:rPr>
          <w:b/>
          <w:bCs/>
        </w:rPr>
        <w:t>)</w:t>
      </w:r>
      <w:r w:rsidRPr="000B723E">
        <w:t>.</w:t>
      </w:r>
      <w:r w:rsidRPr="000B723E">
        <w:rPr>
          <w:rStyle w:val="FootnoteReference"/>
        </w:rPr>
        <w:footnoteReference w:id="205"/>
      </w:r>
      <w:r w:rsidRPr="000B723E">
        <w:t xml:space="preserve"> Pie tādiem pieskaitāmas darbības, kas, visbiežāk neparedzētā veidā, palielina risku klimata kontekstā negatīvām faktiskām vai potenciālām sekām, piemēram, palielina SEG emisijas, palielina vai pārvieto sociālo neaizsargātību pret klimata pārmaiņām.</w:t>
      </w:r>
      <w:r w:rsidRPr="000B723E">
        <w:rPr>
          <w:rStyle w:val="FootnoteReference"/>
        </w:rPr>
        <w:footnoteReference w:id="206"/>
      </w:r>
      <w:r w:rsidRPr="000B723E">
        <w:t xml:space="preserve"> Kā </w:t>
      </w:r>
      <w:r w:rsidRPr="000B723E">
        <w:lastRenderedPageBreak/>
        <w:t>norādīts EUCRA,</w:t>
      </w:r>
      <w:r>
        <w:rPr>
          <w:rStyle w:val="FootnoteReference"/>
        </w:rPr>
        <w:footnoteReference w:id="207"/>
      </w:r>
      <w:r w:rsidRPr="000B723E">
        <w:t xml:space="preserve"> viens no nepareizas pielāgošanās iznākumiem var būt apdraudēta teritoriālā kohēzija. Piemēram, jūras vaļņi vai cita veida infrastruktūra var radīt viltus drošības sajūtu, liekot iedzīvotājiem </w:t>
      </w:r>
      <w:r>
        <w:t xml:space="preserve">un saimnieciskās darbības veicējiem </w:t>
      </w:r>
      <w:r w:rsidRPr="000B723E">
        <w:t xml:space="preserve">palikt </w:t>
      </w:r>
      <w:r>
        <w:t xml:space="preserve">šajās teritorijās, padarot tos neaizsargātus infrastruktūras bojājumu gadījumā. Tāpat negatīvu ietekmi noteikti pielāgošanās pasākumi var atstāt arī uz sociālo kohēziju, jo nereti tiem nepieciešamas ievērojamas investīcijas, kas palielina visneaizsargātāko iedzīvotāju </w:t>
      </w:r>
      <w:r w:rsidRPr="000B723E">
        <w:t>izslēgšanas risku no mērķa teritorijām</w:t>
      </w:r>
      <w:r>
        <w:t xml:space="preserve">. </w:t>
      </w:r>
      <w:r w:rsidR="00994F7B">
        <w:t>Tāpat par nepareizu pielāgošanos iespējams uzskatīt pielāgošanās vai risku mazināšanas pasākumus, kas tiek veikti vietās, kas nav pakļautas risku iedarbībai, piemēram, veidojot augstākus uzbēru</w:t>
      </w:r>
      <w:r w:rsidR="0045572D">
        <w:t>mus vietās, kurās ir ļoti zemi vai neesoši plūdu riski.</w:t>
      </w:r>
      <w:r w:rsidR="0045572D">
        <w:rPr>
          <w:rStyle w:val="FootnoteReference"/>
        </w:rPr>
        <w:footnoteReference w:id="208"/>
      </w:r>
      <w:r w:rsidR="00994F7B">
        <w:t xml:space="preserve"> </w:t>
      </w:r>
      <w:r>
        <w:t xml:space="preserve">Nepareizi </w:t>
      </w:r>
      <w:r w:rsidRPr="000B723E">
        <w:t xml:space="preserve">pielāgošanās pasākumi var izrietēt </w:t>
      </w:r>
      <w:r>
        <w:t xml:space="preserve">arī </w:t>
      </w:r>
      <w:r w:rsidRPr="000B723E">
        <w:t>no atšķirīgiem pielāgošanās mērogiem.</w:t>
      </w:r>
    </w:p>
    <w:p w14:paraId="4C898116" w14:textId="15E96C2D" w:rsidR="00EC3FC3" w:rsidRDefault="00EC3FC3" w:rsidP="002E45F3">
      <w:pPr>
        <w:pStyle w:val="BodyText"/>
      </w:pPr>
      <w:r>
        <w:t>Paralēli nepareizas pielāgošanās riskiem, saistībā ar pasākumiem jāvērtē i</w:t>
      </w:r>
      <w:r w:rsidRPr="000B723E">
        <w:t>zmaksu efektivitāte</w:t>
      </w:r>
      <w:r>
        <w:t xml:space="preserve"> jeb </w:t>
      </w:r>
      <w:r w:rsidRPr="000B723E">
        <w:t>attiecības starp relatīvajām izmaksām un ieguvumiem (rīcībām)</w:t>
      </w:r>
      <w:r>
        <w:t>,</w:t>
      </w:r>
      <w:r>
        <w:rPr>
          <w:rStyle w:val="FootnoteReference"/>
        </w:rPr>
        <w:footnoteReference w:id="209"/>
      </w:r>
      <w:r>
        <w:t xml:space="preserve"> kā arī ieteicama ir ieguvumu-zaudējumu analīze, kas ļauj novērtēt </w:t>
      </w:r>
      <w:r w:rsidRPr="000B723E">
        <w:t xml:space="preserve">dažādu pasākumu un to alternatīvu stiprās un vājās puses, lai ar </w:t>
      </w:r>
      <w:r>
        <w:t>pēc iespējas</w:t>
      </w:r>
      <w:r w:rsidRPr="000B723E">
        <w:t xml:space="preserve"> mazākiem ieguldījumiem sasniegtu </w:t>
      </w:r>
      <w:r>
        <w:t xml:space="preserve">pēc iespējas </w:t>
      </w:r>
      <w:r w:rsidRPr="000B723E">
        <w:t>būtisk</w:t>
      </w:r>
      <w:r>
        <w:t>ākus</w:t>
      </w:r>
      <w:r w:rsidRPr="000B723E">
        <w:t xml:space="preserve"> ieguvumus.</w:t>
      </w:r>
    </w:p>
    <w:p w14:paraId="221FEF52" w14:textId="096CB764" w:rsidR="009E66D9" w:rsidRPr="00B04DEB" w:rsidRDefault="009E66D9" w:rsidP="002E45F3">
      <w:pPr>
        <w:pStyle w:val="BodyText"/>
      </w:pPr>
      <w:r w:rsidRPr="00B04DEB">
        <w:t xml:space="preserve">Pasaules banka norāda uz to, ka klimata pārmaiņas </w:t>
      </w:r>
      <w:r w:rsidR="002C4551">
        <w:t>daudz retāk</w:t>
      </w:r>
      <w:r w:rsidRPr="00B04DEB">
        <w:t xml:space="preserve"> rada izaicinājumus</w:t>
      </w:r>
      <w:r w:rsidR="000A6BE5" w:rsidRPr="000A6BE5">
        <w:t xml:space="preserve"> </w:t>
      </w:r>
      <w:r w:rsidR="002C4551">
        <w:t>t</w:t>
      </w:r>
      <w:r w:rsidR="000A6BE5" w:rsidRPr="00B04DEB">
        <w:t>ransporta nozar</w:t>
      </w:r>
      <w:r w:rsidR="002C4551">
        <w:t>ei</w:t>
      </w:r>
      <w:r w:rsidRPr="00B04DEB">
        <w:t>, bet izgaismo jau esošas nepilnības infrastruktūras projektēšanā un pārvaldībā. Tādējādi infrastruktūras noturības pamatnosacījums ir atbilstoša projektēšana, izmantošana, uzturēšana un finansējuma nodrošināšana.</w:t>
      </w:r>
      <w:r w:rsidR="00FA4950" w:rsidRPr="00B04DEB">
        <w:rPr>
          <w:rStyle w:val="FootnoteReference"/>
        </w:rPr>
        <w:footnoteReference w:id="210"/>
      </w:r>
      <w:r w:rsidRPr="00B04DEB">
        <w:t xml:space="preserve"> Lai to nodrošinātu, ir jāveic pieņemamo un netolerējamo risku standarta noteikšana, kā arī atbilstošu mehānismu izstrāde un ieviešana sabiedrības un pārvaldītāju interešu salāgošanai.</w:t>
      </w:r>
      <w:r w:rsidR="00C93C1D" w:rsidRPr="00B04DEB">
        <w:t xml:space="preserve"> Pieeja apraksta, kā </w:t>
      </w:r>
      <w:r w:rsidR="004578B0" w:rsidRPr="00B04DEB">
        <w:t xml:space="preserve">nepieciešams veidot politiku, lai veicinātu infrastruktūras, tostarp transporta infrastruktūras, </w:t>
      </w:r>
      <w:r w:rsidR="00E87CAF" w:rsidRPr="00B04DEB">
        <w:t xml:space="preserve">objektu </w:t>
      </w:r>
      <w:r w:rsidR="00915AF5" w:rsidRPr="00B04DEB">
        <w:t xml:space="preserve">pārvaldību veidā, kas </w:t>
      </w:r>
      <w:r w:rsidR="00386126" w:rsidRPr="00B04DEB">
        <w:t xml:space="preserve">ir piemērots klimata pārmaiņu </w:t>
      </w:r>
      <w:r w:rsidR="00587989" w:rsidRPr="00B04DEB">
        <w:t>ietekmes mazināšanai</w:t>
      </w:r>
      <w:r w:rsidR="00FE2786" w:rsidRPr="00B04DEB">
        <w:t xml:space="preserve"> (</w:t>
      </w:r>
      <w:r w:rsidR="001A114D">
        <w:t xml:space="preserve">skat </w:t>
      </w:r>
      <w:r w:rsidR="001A114D" w:rsidRPr="001A114D">
        <w:t xml:space="preserve">18. </w:t>
      </w:r>
      <w:r w:rsidR="00FE2786" w:rsidRPr="001A114D">
        <w:t>attēl</w:t>
      </w:r>
      <w:r w:rsidR="001A114D" w:rsidRPr="001A114D">
        <w:t>u</w:t>
      </w:r>
      <w:r w:rsidR="00FE2786" w:rsidRPr="00B04DEB">
        <w:t>)</w:t>
      </w:r>
      <w:r w:rsidR="001A114D">
        <w:t>.</w:t>
      </w:r>
    </w:p>
    <w:p w14:paraId="135B721A" w14:textId="48A01638" w:rsidR="00030AE9" w:rsidRDefault="00482F5F" w:rsidP="007F54DA">
      <w:pPr>
        <w:pStyle w:val="Caption"/>
      </w:pPr>
      <w:bookmarkStart w:id="175" w:name="_Toc200986675"/>
      <w:r>
        <w:lastRenderedPageBreak/>
        <w:t xml:space="preserve">Attēls nr. </w:t>
      </w:r>
      <w:r>
        <w:fldChar w:fldCharType="begin"/>
      </w:r>
      <w:r>
        <w:instrText xml:space="preserve"> SEQ Attēls_nr. \* ARABIC </w:instrText>
      </w:r>
      <w:r>
        <w:fldChar w:fldCharType="separate"/>
      </w:r>
      <w:r w:rsidR="00082691">
        <w:rPr>
          <w:noProof/>
        </w:rPr>
        <w:t>18</w:t>
      </w:r>
      <w:r>
        <w:fldChar w:fldCharType="end"/>
      </w:r>
      <w:r w:rsidRPr="00B04DEB">
        <w:t xml:space="preserve">. </w:t>
      </w:r>
      <w:r w:rsidR="009036CB">
        <w:t>S</w:t>
      </w:r>
      <w:r w:rsidR="004C4300">
        <w:t xml:space="preserve">timulu </w:t>
      </w:r>
      <w:r w:rsidR="009036CB">
        <w:t xml:space="preserve">veidošana </w:t>
      </w:r>
      <w:r w:rsidR="004C4300">
        <w:t xml:space="preserve">infrastruktūras objektu </w:t>
      </w:r>
      <w:r w:rsidR="00757967">
        <w:t>risku noturības veicināšanai</w:t>
      </w:r>
      <w:bookmarkEnd w:id="175"/>
    </w:p>
    <w:p w14:paraId="3E2CF3A2" w14:textId="6749C019" w:rsidR="009E66D9" w:rsidRPr="00B04DEB" w:rsidRDefault="009E66D9" w:rsidP="00030AE9">
      <w:r w:rsidRPr="00B04DEB">
        <w:rPr>
          <w:noProof/>
        </w:rPr>
        <w:drawing>
          <wp:inline distT="0" distB="0" distL="0" distR="0" wp14:anchorId="7C824CA1" wp14:editId="2DC2C861">
            <wp:extent cx="5400000" cy="4162290"/>
            <wp:effectExtent l="0" t="0" r="0" b="0"/>
            <wp:docPr id="888809716"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019518" name="Picture 1" descr="A screenshot of a computer screen&#10;&#10;AI-generated content may b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000" cy="4162290"/>
                    </a:xfrm>
                    <a:prstGeom prst="rect">
                      <a:avLst/>
                    </a:prstGeom>
                    <a:noFill/>
                  </pic:spPr>
                </pic:pic>
              </a:graphicData>
            </a:graphic>
          </wp:inline>
        </w:drawing>
      </w:r>
    </w:p>
    <w:p w14:paraId="3B54955E" w14:textId="659BEE85" w:rsidR="00C93C1D" w:rsidRPr="00B04DEB" w:rsidRDefault="009E66D9" w:rsidP="002E45F3">
      <w:pPr>
        <w:pStyle w:val="Source"/>
      </w:pPr>
      <w:r w:rsidRPr="00B04DEB">
        <w:t>Avots: KPMG, balstoties uz “Hallegatte, Stephane; Rentschler, Jun; Rozenberg, Julie. 2019. Lifelines: The Resilient Infrastructure Opportunity. Sustainable Infrastructure;. © World Bank. http://hdl.handle.net/10986/31805 License: CC BY 3.0 IGO.”</w:t>
      </w:r>
    </w:p>
    <w:p w14:paraId="7376624A" w14:textId="54F7705F" w:rsidR="008D488F" w:rsidRPr="00B04DEB" w:rsidRDefault="008D488F" w:rsidP="002E45F3">
      <w:pPr>
        <w:pStyle w:val="BodyText"/>
      </w:pPr>
      <w:r w:rsidRPr="00B04DEB">
        <w:t xml:space="preserve">Tālāk pielāgošanās pasākumi </w:t>
      </w:r>
      <w:r w:rsidR="00FE3297" w:rsidRPr="00B04DEB">
        <w:t xml:space="preserve">aprakstīti atbilstoši </w:t>
      </w:r>
      <w:r w:rsidR="001961D8" w:rsidRPr="00B04DEB">
        <w:t xml:space="preserve">šai pieejai, </w:t>
      </w:r>
      <w:r w:rsidR="007A598A" w:rsidRPr="00B04DEB">
        <w:t xml:space="preserve">fokusējoties uz </w:t>
      </w:r>
      <w:r w:rsidR="00C93C1D" w:rsidRPr="00B04DEB">
        <w:t>to, kā</w:t>
      </w:r>
      <w:r w:rsidR="002B3DF0" w:rsidRPr="00B04DEB">
        <w:t xml:space="preserve">, izmantojot minimālo </w:t>
      </w:r>
      <w:r w:rsidR="00E157AB" w:rsidRPr="00B04DEB">
        <w:t xml:space="preserve">standartu noteikšanu, </w:t>
      </w:r>
      <w:r w:rsidR="00D83B02" w:rsidRPr="00B04DEB">
        <w:t>definējot pieņemamos riskus un izstrādājot mehānismus</w:t>
      </w:r>
      <w:r w:rsidR="00BC2205" w:rsidRPr="00B04DEB">
        <w:t>, iespējams veidot vidi</w:t>
      </w:r>
      <w:r w:rsidR="00D241DB" w:rsidRPr="00B04DEB">
        <w:t xml:space="preserve">, kas atbalsta infrastruktūras objektu </w:t>
      </w:r>
      <w:r w:rsidR="00C0493E" w:rsidRPr="00B04DEB">
        <w:t>pielāgošanu klimata pārmaiņām.</w:t>
      </w:r>
    </w:p>
    <w:p w14:paraId="2B034C00" w14:textId="495038CC" w:rsidR="005329A8" w:rsidRPr="00B04DEB" w:rsidRDefault="007E40B5" w:rsidP="002E45F3">
      <w:pPr>
        <w:pStyle w:val="Heading2"/>
      </w:pPr>
      <w:bookmarkStart w:id="176" w:name="_Toc200986574"/>
      <w:r w:rsidRPr="00B04DEB">
        <w:t>ES un Latvijā identificētie pielāgošanās pasākumi klimata pārmaiņām</w:t>
      </w:r>
      <w:bookmarkEnd w:id="176"/>
    </w:p>
    <w:p w14:paraId="60F38D48" w14:textId="3B15994A" w:rsidR="001E1BC3" w:rsidRPr="00B04DEB" w:rsidRDefault="001E1BC3" w:rsidP="002E45F3">
      <w:pPr>
        <w:pStyle w:val="BodyText"/>
      </w:pPr>
      <w:r w:rsidRPr="00B04DEB">
        <w:t>Kopš iepriekšējā novērtējuma veikšanas</w:t>
      </w:r>
      <w:r w:rsidR="003A2514" w:rsidRPr="00B04DEB">
        <w:t xml:space="preserve"> ir izstrādāti vairāki politikas plānošanas dokumenti, kas paredz pasākumus risku, tostarp klimata pārmaiņ</w:t>
      </w:r>
      <w:r w:rsidR="002B62F3">
        <w:t>u</w:t>
      </w:r>
      <w:r w:rsidR="003A2514" w:rsidRPr="00B04DEB">
        <w:t xml:space="preserve"> izraisītu risku, mazināšanai un novēršanai, integrējot arī pasākumus, kas identificēti iepriekš.</w:t>
      </w:r>
    </w:p>
    <w:p w14:paraId="340204B4" w14:textId="04F80010" w:rsidR="00533989" w:rsidRPr="00B04DEB" w:rsidRDefault="00533989" w:rsidP="002E45F3">
      <w:pPr>
        <w:pStyle w:val="BodyText"/>
      </w:pPr>
      <w:r w:rsidRPr="00B04DEB">
        <w:t xml:space="preserve">Infrastruktūras sistēmu savstarpējā saistība prasa izstrādāt </w:t>
      </w:r>
      <w:r w:rsidR="00A0210F">
        <w:t xml:space="preserve">infrastruktūras objektu </w:t>
      </w:r>
      <w:r w:rsidRPr="00B04DEB">
        <w:t xml:space="preserve">tīkla līmeņa un sistēmas līmeņa novērtējumus par infrastruktūras bojājumu ietekmi uz sabiedrību. Sinerģijas var identificēt, kopīgi novērtējot ar klimatu saistītus riskus kopā ar citiem riskiem, tostarp no ļaunprātīgām darbībām. Tas ietver uzticamu novērtēšanas metožu izstrādi, lai labāk izprastu infrastruktūras ievainojamību un tās uzņēmību pret </w:t>
      </w:r>
      <w:r w:rsidRPr="00B04DEB">
        <w:lastRenderedPageBreak/>
        <w:t>klimata ekstrēmiem un klimata pārmaiņām</w:t>
      </w:r>
      <w:r w:rsidR="002611E8">
        <w:t>, kas iestājas pakāpeniski,</w:t>
      </w:r>
      <w:r w:rsidRPr="00B04DEB">
        <w:t xml:space="preserve"> gan nozarēs, gan starp tām. Informācijas apmaiņas uzlabošana starp nozarēm un ieinteresētajām pusēm, tostarp operatoriem un regulatoriem, kā arī individuālo aktīvu un savienojumu apzināšanās var palīdzēt atklāt ievainojamīb</w:t>
      </w:r>
      <w:r w:rsidR="00A5214F">
        <w:t>u</w:t>
      </w:r>
      <w:r w:rsidRPr="00B04DEB">
        <w:t>, kas apdraud noturību.</w:t>
      </w:r>
      <w:r w:rsidRPr="00B04DEB">
        <w:rPr>
          <w:rStyle w:val="FootnoteReference"/>
        </w:rPr>
        <w:footnoteReference w:id="211"/>
      </w:r>
    </w:p>
    <w:p w14:paraId="01BDD130" w14:textId="1B3DF620" w:rsidR="00881EE8" w:rsidRDefault="008E7EBB" w:rsidP="002E45F3">
      <w:pPr>
        <w:pStyle w:val="BodyText"/>
      </w:pPr>
      <w:r w:rsidRPr="00B04DEB">
        <w:t xml:space="preserve">ES politikas plānošanas līmenī </w:t>
      </w:r>
      <w:r w:rsidR="00F336BE" w:rsidRPr="00B04DEB">
        <w:t>d</w:t>
      </w:r>
      <w:r w:rsidRPr="00B04DEB">
        <w:t xml:space="preserve">audzu klimata risku savstarpējā saistība un sarežģītās infrastruktūras sistēmas prasa pievērst pastiprinātu uzmanību daudzām, starpnozaru un </w:t>
      </w:r>
      <w:r w:rsidR="00F336BE" w:rsidRPr="00B04DEB">
        <w:t>kaskadējošām</w:t>
      </w:r>
      <w:r w:rsidRPr="00B04DEB">
        <w:t xml:space="preserve"> klimata ietekmēm uz infrastruktūru, tostarp kritisko infrastruktūru.</w:t>
      </w:r>
      <w:r w:rsidR="00BC4081" w:rsidRPr="00B04DEB">
        <w:t xml:space="preserve"> </w:t>
      </w:r>
      <w:r w:rsidR="00630BFF">
        <w:t xml:space="preserve">EUCRA ir </w:t>
      </w:r>
      <w:r w:rsidR="00BC4081" w:rsidRPr="00B04DEB">
        <w:t>identificēt</w:t>
      </w:r>
      <w:r w:rsidR="00630BFF">
        <w:t>a</w:t>
      </w:r>
      <w:r w:rsidR="00336FFC" w:rsidRPr="00B04DEB">
        <w:t xml:space="preserve"> nepieciešamība pēc investīcijām klimatnoturīgā jaunu objektu projektēšanā, kā arī </w:t>
      </w:r>
      <w:r w:rsidR="0059622E" w:rsidRPr="00B04DEB">
        <w:t>esošu būvju pastiprināšanā, lai veicinātu klimatnoturību.</w:t>
      </w:r>
      <w:r w:rsidR="0059622E" w:rsidRPr="00B04DEB">
        <w:rPr>
          <w:rStyle w:val="FootnoteReference"/>
        </w:rPr>
        <w:footnoteReference w:id="212"/>
      </w:r>
    </w:p>
    <w:p w14:paraId="665A55F7" w14:textId="504D9B21" w:rsidR="0010251F" w:rsidRDefault="0010251F" w:rsidP="002E45F3">
      <w:pPr>
        <w:pStyle w:val="BodyText"/>
      </w:pPr>
      <w:r>
        <w:t xml:space="preserve">Attēlā zemāk </w:t>
      </w:r>
      <w:r w:rsidR="0022676A">
        <w:t>apkopoti</w:t>
      </w:r>
      <w:r w:rsidR="00E172A1">
        <w:t xml:space="preserve"> Pētījuma ietvaros identificētie galvenie pielāgošanās pasākumi, kas </w:t>
      </w:r>
      <w:r w:rsidR="009F40C4">
        <w:t xml:space="preserve">ļautu </w:t>
      </w:r>
      <w:r w:rsidR="0072756D">
        <w:t>mazināt klimata pārmaiņu negatīvo ietekmi</w:t>
      </w:r>
      <w:r w:rsidR="0042683E">
        <w:t xml:space="preserve"> uz </w:t>
      </w:r>
      <w:r w:rsidR="009F40C4">
        <w:t>transporta infrastruktūr</w:t>
      </w:r>
      <w:r w:rsidR="0042683E">
        <w:t>u.</w:t>
      </w:r>
    </w:p>
    <w:p w14:paraId="7D58E060" w14:textId="726A3A65" w:rsidR="000A55D5" w:rsidRDefault="00482F5F" w:rsidP="0010251F">
      <w:pPr>
        <w:pStyle w:val="Caption"/>
        <w:jc w:val="both"/>
      </w:pPr>
      <w:bookmarkStart w:id="177" w:name="_Toc200986676"/>
      <w:r>
        <w:t xml:space="preserve">Attēls nr. </w:t>
      </w:r>
      <w:r>
        <w:fldChar w:fldCharType="begin"/>
      </w:r>
      <w:r>
        <w:instrText xml:space="preserve"> SEQ Attēls_nr. \* ARABIC </w:instrText>
      </w:r>
      <w:r>
        <w:fldChar w:fldCharType="separate"/>
      </w:r>
      <w:r w:rsidR="00082691">
        <w:rPr>
          <w:noProof/>
        </w:rPr>
        <w:t>19</w:t>
      </w:r>
      <w:r>
        <w:fldChar w:fldCharType="end"/>
      </w:r>
      <w:r w:rsidRPr="00B04DEB">
        <w:t xml:space="preserve">. </w:t>
      </w:r>
      <w:r w:rsidR="00355BF1">
        <w:t>Identificēt</w:t>
      </w:r>
      <w:r w:rsidR="00845E0E">
        <w:t>o</w:t>
      </w:r>
      <w:r w:rsidR="00355BF1">
        <w:t xml:space="preserve"> </w:t>
      </w:r>
      <w:r w:rsidR="00D07FB4">
        <w:t>pielāgošanās pasākum</w:t>
      </w:r>
      <w:r w:rsidR="00845E0E">
        <w:t>u apkopojums</w:t>
      </w:r>
      <w:bookmarkEnd w:id="177"/>
    </w:p>
    <w:p w14:paraId="0DBC4A9B" w14:textId="4B6F59C7" w:rsidR="000A55D5" w:rsidRDefault="000A55D5" w:rsidP="002E45F3">
      <w:pPr>
        <w:pStyle w:val="BodyText"/>
      </w:pPr>
      <w:r>
        <w:rPr>
          <w:noProof/>
        </w:rPr>
        <w:drawing>
          <wp:inline distT="0" distB="0" distL="0" distR="0" wp14:anchorId="431DFDE6" wp14:editId="6336E7D7">
            <wp:extent cx="5400000" cy="2467909"/>
            <wp:effectExtent l="0" t="0" r="0" b="8890"/>
            <wp:docPr id="53611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11611" name="Picture 1"/>
                    <pic:cNvPicPr>
                      <a:picLocks noChangeAspect="1" noChangeArrowheads="1"/>
                    </pic:cNvPicPr>
                  </pic:nvPicPr>
                  <pic:blipFill>
                    <a:blip r:embed="rId59">
                      <a:extLst>
                        <a:ext uri="{96DAC541-7B7A-43D3-8B79-37D633B846F1}">
                          <asvg:svgBlip xmlns:asvg="http://schemas.microsoft.com/office/drawing/2016/SVG/main" r:embed="rId60"/>
                        </a:ext>
                      </a:extLst>
                    </a:blip>
                    <a:srcRect t="8268" b="8268"/>
                    <a:stretch>
                      <a:fillRect/>
                    </a:stretch>
                  </pic:blipFill>
                  <pic:spPr bwMode="auto">
                    <a:xfrm>
                      <a:off x="0" y="0"/>
                      <a:ext cx="5400000" cy="2467909"/>
                    </a:xfrm>
                    <a:prstGeom prst="rect">
                      <a:avLst/>
                    </a:prstGeom>
                    <a:extLst>
                      <a:ext uri="{53640926-AAD7-44D8-BBD7-CCE9431645EC}">
                        <a14:shadowObscured xmlns:a14="http://schemas.microsoft.com/office/drawing/2010/main"/>
                      </a:ext>
                    </a:extLst>
                  </pic:spPr>
                </pic:pic>
              </a:graphicData>
            </a:graphic>
          </wp:inline>
        </w:drawing>
      </w:r>
    </w:p>
    <w:p w14:paraId="312F24F4" w14:textId="20E01ABF" w:rsidR="00845E0E" w:rsidRPr="00B04DEB" w:rsidRDefault="0010251F" w:rsidP="002E45F3">
      <w:pPr>
        <w:pStyle w:val="Source"/>
      </w:pPr>
      <w:r>
        <w:t>Avots: KPMG analīze</w:t>
      </w:r>
    </w:p>
    <w:p w14:paraId="2AAC53C7" w14:textId="1EBE6A84" w:rsidR="00881EE8" w:rsidRPr="00B04DEB" w:rsidRDefault="00881EE8" w:rsidP="002E45F3">
      <w:pPr>
        <w:pStyle w:val="Heading3"/>
      </w:pPr>
      <w:r w:rsidRPr="00B04DEB">
        <w:t>Valsts noteiktie minimālie standarti – netolerējamu risku līmenis</w:t>
      </w:r>
    </w:p>
    <w:p w14:paraId="57B2FD41" w14:textId="4908A080" w:rsidR="003B3F3C" w:rsidRPr="00A949A7" w:rsidRDefault="001E1BC3" w:rsidP="002E45F3">
      <w:pPr>
        <w:pStyle w:val="BodyText"/>
      </w:pPr>
      <w:r w:rsidRPr="00B04DEB">
        <w:t xml:space="preserve">Lai nodrošinātu, ka klimata riski un pasākumi pret klimata ietekmi tiek ņemti vērā ES un dalībvalstu līmenī finansētos infrastruktūras projektos, </w:t>
      </w:r>
      <w:r w:rsidR="00625200">
        <w:t xml:space="preserve">būtu nepieciešams stiprināt </w:t>
      </w:r>
      <w:r w:rsidRPr="00B04DEB">
        <w:t>horizontāl</w:t>
      </w:r>
      <w:r w:rsidR="00625200">
        <w:t>o</w:t>
      </w:r>
      <w:r w:rsidRPr="00B04DEB">
        <w:t xml:space="preserve"> saskaņotīb</w:t>
      </w:r>
      <w:r w:rsidR="00625200">
        <w:t>u</w:t>
      </w:r>
      <w:r w:rsidRPr="00B04DEB">
        <w:t xml:space="preserve"> starp nozarēm. Publisko iepirkumu politikas šeit var spēlēt nozīmīgu lomu, iekļaujot klimata riskus infrastruktūras projektēšanā un plānošanā.</w:t>
      </w:r>
      <w:r w:rsidR="00A2239F" w:rsidRPr="00B04DEB">
        <w:rPr>
          <w:rStyle w:val="FootnoteReference"/>
        </w:rPr>
        <w:footnoteReference w:id="213"/>
      </w:r>
      <w:r w:rsidRPr="00B04DEB">
        <w:t xml:space="preserve"> Kā būtisks instruments šo pārmaiņu ieviešanā tuvāko 10 gadu laikā būs Eirokodeksu otrā paaudze, kas tiek izstrādāta, lai ņemtu vērā klimata pārmaiņu ietekmi uz konstrukcijām un nodrošinātu konstrukciju noturību pret klimata pārmaiņu izraisītiem laikapstākļu </w:t>
      </w:r>
      <w:r w:rsidRPr="00B04DEB">
        <w:lastRenderedPageBreak/>
        <w:t>ekstrēmiem.</w:t>
      </w:r>
      <w:r w:rsidR="00F61559" w:rsidRPr="00B04DEB">
        <w:rPr>
          <w:rStyle w:val="FootnoteReference"/>
        </w:rPr>
        <w:footnoteReference w:id="214"/>
      </w:r>
      <w:r w:rsidRPr="00B04DEB">
        <w:t xml:space="preserve"> </w:t>
      </w:r>
      <w:r w:rsidR="002F4F19" w:rsidRPr="00B04DEB">
        <w:t xml:space="preserve"> Tādēļ arī Latvijā kā būtisks pielāgošanās pasākums identificēts </w:t>
      </w:r>
      <w:r w:rsidR="002F4F19" w:rsidRPr="004218DB">
        <w:rPr>
          <w:b/>
        </w:rPr>
        <w:t>o</w:t>
      </w:r>
      <w:r w:rsidR="0058513A" w:rsidRPr="00B04DEB">
        <w:rPr>
          <w:b/>
          <w:bCs/>
        </w:rPr>
        <w:t xml:space="preserve">trās paaudzes </w:t>
      </w:r>
      <w:r w:rsidR="003B3F3C" w:rsidRPr="00B04DEB">
        <w:rPr>
          <w:b/>
          <w:bCs/>
        </w:rPr>
        <w:t xml:space="preserve">Eirokodeksu </w:t>
      </w:r>
      <w:r w:rsidR="0058513A" w:rsidRPr="00B04DEB">
        <w:rPr>
          <w:b/>
          <w:bCs/>
        </w:rPr>
        <w:t>standartu pārņemšana Latvijas nacionālajā standartizācijas sistēmā</w:t>
      </w:r>
      <w:r w:rsidR="00091DCD">
        <w:rPr>
          <w:b/>
          <w:bCs/>
        </w:rPr>
        <w:t>, kā arī</w:t>
      </w:r>
      <w:r w:rsidR="00614D93" w:rsidRPr="00B04DEB">
        <w:rPr>
          <w:b/>
          <w:bCs/>
        </w:rPr>
        <w:t xml:space="preserve"> jaunāko klimata pārmaiņu prognožu inte</w:t>
      </w:r>
      <w:r w:rsidR="00E751AD" w:rsidRPr="00B04DEB">
        <w:rPr>
          <w:b/>
          <w:bCs/>
        </w:rPr>
        <w:t>g</w:t>
      </w:r>
      <w:r w:rsidR="00614D93" w:rsidRPr="00B04DEB">
        <w:rPr>
          <w:b/>
          <w:bCs/>
        </w:rPr>
        <w:t>rēšana nacionālajos pielikumos</w:t>
      </w:r>
      <w:r w:rsidR="00DC0FD8" w:rsidRPr="00B04DEB">
        <w:rPr>
          <w:b/>
          <w:bCs/>
        </w:rPr>
        <w:t>.</w:t>
      </w:r>
    </w:p>
    <w:p w14:paraId="7FD658FF" w14:textId="6EAF2CD9" w:rsidR="002F4F19" w:rsidRPr="00B04DEB" w:rsidRDefault="002F4F19" w:rsidP="002E45F3">
      <w:pPr>
        <w:pStyle w:val="BodyText"/>
      </w:pPr>
      <w:r w:rsidRPr="00B04DEB">
        <w:t>Ņemot vērā, k</w:t>
      </w:r>
      <w:r w:rsidR="00E95A43" w:rsidRPr="00B04DEB">
        <w:t>a Eirokodeksu pārņemšana</w:t>
      </w:r>
      <w:r w:rsidR="0077398E" w:rsidRPr="00B04DEB">
        <w:t xml:space="preserve"> paredzēs vismaz daļas būvnormatīvu pārskatīšanu, paralēli </w:t>
      </w:r>
      <w:r w:rsidR="000C1696" w:rsidRPr="00B04DEB">
        <w:t>ieteicams arī</w:t>
      </w:r>
      <w:r w:rsidR="000C1696" w:rsidRPr="003165F2">
        <w:rPr>
          <w:b/>
          <w:bCs/>
        </w:rPr>
        <w:t xml:space="preserve"> pārskatīt </w:t>
      </w:r>
      <w:r w:rsidR="003573C7" w:rsidRPr="003165F2">
        <w:rPr>
          <w:b/>
          <w:bCs/>
        </w:rPr>
        <w:t>Latvijas būvnormatīvu LBN 003-19 "Būvklimatoloģija",</w:t>
      </w:r>
      <w:r w:rsidR="003573C7" w:rsidRPr="00B04DEB">
        <w:t xml:space="preserve"> tajā paredzot </w:t>
      </w:r>
      <w:r w:rsidR="003F5ED6" w:rsidRPr="00B04DEB">
        <w:t xml:space="preserve">iespēju par aprēķina vērtībām izmantot </w:t>
      </w:r>
      <w:r w:rsidR="009743E9" w:rsidRPr="00B04DEB">
        <w:t xml:space="preserve">arī prognozēto tendenču vērtības, ja pasūtītājs to </w:t>
      </w:r>
      <w:r w:rsidR="00D413E6" w:rsidRPr="00B04DEB">
        <w:t>uzskata par nepieciešamu.</w:t>
      </w:r>
      <w:r w:rsidR="00C07BE6">
        <w:t xml:space="preserve"> Ņemot vērā, ka </w:t>
      </w:r>
      <w:r w:rsidR="00FB328A">
        <w:t xml:space="preserve">būvniecības normatīvais regulējums ir Ekonomikas ministrijas </w:t>
      </w:r>
      <w:r w:rsidR="00DF4EA9">
        <w:t xml:space="preserve">(EM) </w:t>
      </w:r>
      <w:r w:rsidR="00FB328A">
        <w:t xml:space="preserve">pārraudzībā, </w:t>
      </w:r>
      <w:r w:rsidR="00730835">
        <w:t xml:space="preserve">tā nosakāma </w:t>
      </w:r>
      <w:r w:rsidR="00E253F2">
        <w:t xml:space="preserve">par atbildīgo institūciju. </w:t>
      </w:r>
      <w:r w:rsidR="00584FB5">
        <w:t xml:space="preserve">Tomēr jāņem vērā, ka saskaņošanas process paredzēs iesaistīto un ieinteresēto pušu iesaisti, tādēļ </w:t>
      </w:r>
      <w:r w:rsidR="00717577">
        <w:t xml:space="preserve">tās nosakāmas par līdzatbildīgām. </w:t>
      </w:r>
      <w:r w:rsidR="00B25912">
        <w:t xml:space="preserve">Šis pasākums ieviešams pēc </w:t>
      </w:r>
      <w:r w:rsidR="00CE468A">
        <w:t>otrās paaudzes Eirokodeksu apstiprināšanas.</w:t>
      </w:r>
    </w:p>
    <w:p w14:paraId="70986DC7" w14:textId="4654BCF4" w:rsidR="00987887" w:rsidRDefault="000054E9" w:rsidP="002E45F3">
      <w:pPr>
        <w:pStyle w:val="BodyText"/>
      </w:pPr>
      <w:r>
        <w:t xml:space="preserve">Tāpat, </w:t>
      </w:r>
      <w:r w:rsidR="00FC2792">
        <w:t xml:space="preserve">veicot objektu atjaunošanu un pārbūvi, kā arī jaunu objektu būvniecību, viens no minimālo standartu noteikšanas mehānismiem ir </w:t>
      </w:r>
      <w:r w:rsidR="00A4562B" w:rsidRPr="00803857">
        <w:rPr>
          <w:b/>
          <w:bCs/>
        </w:rPr>
        <w:t>iepirkumos noteiktās prasības</w:t>
      </w:r>
      <w:r w:rsidR="00A4562B">
        <w:t>. Lai veicinātu infrastruktūras klimatno</w:t>
      </w:r>
      <w:r w:rsidR="00E97014">
        <w:t xml:space="preserve">turību un pielāgotos klimata pārmaiņām, pasūtītājiem būtu nepieciešams izvērtēt iespēju </w:t>
      </w:r>
      <w:r w:rsidR="00D413E6" w:rsidRPr="00B04DEB">
        <w:t>būvdarbu</w:t>
      </w:r>
      <w:r w:rsidR="00987887" w:rsidRPr="00B04DEB">
        <w:t xml:space="preserve"> iepirkumos </w:t>
      </w:r>
      <w:r w:rsidR="003B713C" w:rsidRPr="00B04DEB">
        <w:t>paredzēt</w:t>
      </w:r>
      <w:r w:rsidR="00E97014">
        <w:t xml:space="preserve"> risinājumu izvērtēšanu</w:t>
      </w:r>
      <w:r w:rsidR="00AF5CA1">
        <w:t xml:space="preserve"> (materiālu noturības, izmaksu</w:t>
      </w:r>
      <w:r w:rsidR="009030BD">
        <w:t>, t.sk. uzturēšanas, risku, u.c.</w:t>
      </w:r>
      <w:r w:rsidR="00AF5CA1">
        <w:t>)</w:t>
      </w:r>
      <w:r w:rsidR="00E97014">
        <w:t xml:space="preserve"> </w:t>
      </w:r>
      <w:r w:rsidR="003B713C" w:rsidRPr="00B04DEB">
        <w:t xml:space="preserve">visam dzīves ciklam. </w:t>
      </w:r>
      <w:r w:rsidR="00CE468A">
        <w:t xml:space="preserve">Par </w:t>
      </w:r>
      <w:r w:rsidR="008D1C5E">
        <w:t>šo pasākumu ieviešanu atbildīgi objektu pasūtītāji.</w:t>
      </w:r>
    </w:p>
    <w:p w14:paraId="68AF6977" w14:textId="512A5282" w:rsidR="00C50368" w:rsidRDefault="00C50368" w:rsidP="002E45F3">
      <w:pPr>
        <w:pStyle w:val="BodyText"/>
      </w:pPr>
      <w:r w:rsidRPr="00B04DEB">
        <w:t xml:space="preserve">Aviācijas un jūrniecības infrastruktūrai prasības, kas ievērojamas, paredz arī starptautiskas vienošanās un politikas, tādēļ šajās jomās netolerējamo risku līmenis ir daudz augstāks un cieši saistīts ar </w:t>
      </w:r>
      <w:r w:rsidRPr="00F82C04">
        <w:rPr>
          <w:b/>
          <w:bCs/>
        </w:rPr>
        <w:t>ostu un lidostu pamatdarbības nodrošināšanu</w:t>
      </w:r>
      <w:r w:rsidRPr="00B04DEB">
        <w:t>.</w:t>
      </w:r>
      <w:r>
        <w:rPr>
          <w:rStyle w:val="FootnoteReference"/>
        </w:rPr>
        <w:footnoteReference w:id="215"/>
      </w:r>
    </w:p>
    <w:p w14:paraId="6ED372DD" w14:textId="42DE8F4D" w:rsidR="00C50368" w:rsidRDefault="008153D0" w:rsidP="002E45F3">
      <w:pPr>
        <w:pStyle w:val="BodyText"/>
      </w:pPr>
      <w:r w:rsidRPr="00653134">
        <w:rPr>
          <w:b/>
          <w:bCs/>
        </w:rPr>
        <w:t xml:space="preserve">Daļa </w:t>
      </w:r>
      <w:r w:rsidR="00274438" w:rsidRPr="00653134">
        <w:rPr>
          <w:b/>
          <w:bCs/>
        </w:rPr>
        <w:t>transporta infrastruktūr</w:t>
      </w:r>
      <w:r w:rsidRPr="00653134">
        <w:rPr>
          <w:b/>
          <w:bCs/>
        </w:rPr>
        <w:t xml:space="preserve">as </w:t>
      </w:r>
      <w:r w:rsidR="009D29AD" w:rsidRPr="00653134">
        <w:rPr>
          <w:b/>
          <w:bCs/>
        </w:rPr>
        <w:t>pielāgošanās pasākumu tiek noteikti ar politikas plānošanas dokumentiem</w:t>
      </w:r>
      <w:r w:rsidR="002E035F" w:rsidRPr="00653134">
        <w:rPr>
          <w:b/>
          <w:bCs/>
        </w:rPr>
        <w:t>.</w:t>
      </w:r>
      <w:r w:rsidR="002E035F">
        <w:t xml:space="preserve"> T</w:t>
      </w:r>
      <w:r w:rsidR="009D29AD">
        <w:t xml:space="preserve">ādēļ priekšnosacījums, lai </w:t>
      </w:r>
      <w:r w:rsidR="00F333E6">
        <w:t xml:space="preserve">nodrošinātu atbilstošus pielāgošanās pasākumus, ir spēkā esošo </w:t>
      </w:r>
      <w:r w:rsidR="002E035F">
        <w:t xml:space="preserve">normatīvo aktu un politikas plānošanas dokumentos izvirzīto mērķu ievērošana un virzība uz to </w:t>
      </w:r>
      <w:r w:rsidR="00AB1E13">
        <w:t>sasniegšanu</w:t>
      </w:r>
      <w:r w:rsidR="00880BB6">
        <w:t xml:space="preserve">, kā arī </w:t>
      </w:r>
      <w:r w:rsidR="000633D2">
        <w:t xml:space="preserve">stingra </w:t>
      </w:r>
      <w:r w:rsidR="00C821B3">
        <w:t xml:space="preserve">noteiktība par atbalstāmajiem pasākumiem, kā arī netolerējamām rīcībām. </w:t>
      </w:r>
      <w:r w:rsidR="00917514">
        <w:t>Mērķu sasniegšana</w:t>
      </w:r>
      <w:r w:rsidR="00C821B3">
        <w:t xml:space="preserve"> </w:t>
      </w:r>
      <w:r w:rsidR="00810058">
        <w:t>radītu pamatojumu</w:t>
      </w:r>
      <w:r w:rsidR="00AB1E13">
        <w:t xml:space="preserve"> izstrādāt mehānismus tālākai klimatnoturības veicināšanai</w:t>
      </w:r>
      <w:r w:rsidR="00917514">
        <w:t xml:space="preserve">, bet gadījumā, ja nenotiek virzība uz šo mērķu </w:t>
      </w:r>
      <w:r w:rsidR="00976A28">
        <w:t>sasniegšanu, tas kalpo kā indikators nepieciešamībai pilnveidot politikas plānošanu vai papildu finanšu līdzekļu novirzīšanai</w:t>
      </w:r>
      <w:r w:rsidR="00AB1E13">
        <w:t xml:space="preserve">. </w:t>
      </w:r>
      <w:r w:rsidR="00CE693F">
        <w:t>B</w:t>
      </w:r>
      <w:r w:rsidR="00B40EE0">
        <w:t>ūtisks</w:t>
      </w:r>
      <w:r w:rsidR="00B7551C">
        <w:t xml:space="preserve"> virzības uz</w:t>
      </w:r>
      <w:r w:rsidR="00B40EE0">
        <w:t xml:space="preserve"> mērķu sasniegšan</w:t>
      </w:r>
      <w:r w:rsidR="00B7551C">
        <w:t xml:space="preserve">u monitoringa mehānisms </w:t>
      </w:r>
      <w:r w:rsidR="00471C74">
        <w:t>ir sistemātiska klimata pārmaiņu ietekmes datu uz infrastruktūru apkopošana un robežvērtību, pēc kuru sasniegšanas nepieciešam</w:t>
      </w:r>
      <w:r w:rsidR="0027053A">
        <w:t>as papildus darbības</w:t>
      </w:r>
      <w:r w:rsidR="007E485D">
        <w:t>, noteikšana. Tāpat nepieciešams identificēt iespējamos scenārijus šo robežvērtību sasniegšanā.</w:t>
      </w:r>
    </w:p>
    <w:p w14:paraId="16E3AC42" w14:textId="64FE934C" w:rsidR="007D67B0" w:rsidRDefault="007D67B0" w:rsidP="002E45F3">
      <w:pPr>
        <w:pStyle w:val="BodyText"/>
      </w:pPr>
      <w:r>
        <w:t>Pielāgošanās klimata pārmaiņām pasākumi, kas</w:t>
      </w:r>
      <w:r w:rsidR="006C2AE4">
        <w:t xml:space="preserve"> </w:t>
      </w:r>
      <w:r>
        <w:t xml:space="preserve">noteikti </w:t>
      </w:r>
      <w:r w:rsidR="00DF5366">
        <w:t>Latvijas pielāgošanās klimata pārmaiņām laika plān</w:t>
      </w:r>
      <w:r w:rsidR="00100B8A">
        <w:t>a</w:t>
      </w:r>
      <w:r w:rsidR="00DF5366">
        <w:t xml:space="preserve"> </w:t>
      </w:r>
      <w:r w:rsidR="0013131C">
        <w:t>līdz 2030.</w:t>
      </w:r>
      <w:r w:rsidR="000E142F">
        <w:t> </w:t>
      </w:r>
      <w:r w:rsidR="0013131C">
        <w:t>gadam</w:t>
      </w:r>
      <w:r w:rsidR="002D2CC4">
        <w:rPr>
          <w:rStyle w:val="FootnoteReference"/>
        </w:rPr>
        <w:footnoteReference w:id="216"/>
      </w:r>
      <w:r w:rsidR="00100B8A">
        <w:t xml:space="preserve"> stratēģiskā mērķa “</w:t>
      </w:r>
      <w:r w:rsidR="00100B8A" w:rsidRPr="00100B8A">
        <w:t>Infrastruktūra un apbūve ir klimatnoturīga un plānota atbilstoši iespējamiem klimata riskiem</w:t>
      </w:r>
      <w:r w:rsidR="00100B8A">
        <w:t>”</w:t>
      </w:r>
      <w:r w:rsidR="0013131C">
        <w:t xml:space="preserve">, ir apkopoti </w:t>
      </w:r>
      <w:r w:rsidR="009E661F" w:rsidRPr="009340C8">
        <w:t>pielikumā</w:t>
      </w:r>
      <w:r w:rsidR="00986B64">
        <w:t xml:space="preserve"> C</w:t>
      </w:r>
      <w:r w:rsidR="00100B8A">
        <w:t>.</w:t>
      </w:r>
    </w:p>
    <w:p w14:paraId="5B64B31C" w14:textId="2280BAE2" w:rsidR="00881EE8" w:rsidRPr="00B04DEB" w:rsidRDefault="00881EE8" w:rsidP="002E45F3">
      <w:pPr>
        <w:pStyle w:val="Heading3"/>
      </w:pPr>
      <w:r w:rsidRPr="00B04DEB">
        <w:lastRenderedPageBreak/>
        <w:t>Valsts noteiktie pieņemamie riski – force majeure</w:t>
      </w:r>
    </w:p>
    <w:p w14:paraId="723E20D1" w14:textId="7CF173F3" w:rsidR="00100B8A" w:rsidRDefault="00770D40" w:rsidP="002E45F3">
      <w:pPr>
        <w:pStyle w:val="BodyText"/>
      </w:pPr>
      <w:r w:rsidRPr="00B04DEB">
        <w:t>Ņemot vērā, ka daļa no transporta infrastruktūras ir uzskatāma par kritisko infrastruktūru vai ir svarīga tās darbības nepārtrauktības nodrošināšanai, šo objektu noturība pret dažādiem riskiem, tostarp klimata pārmaiņu izraisītiem, ir īpaši būtiska. Tādēļ svarīgi tos prioritizēt apsekošanai un nepieciešamības gadījumā atbilstoš</w:t>
      </w:r>
      <w:r w:rsidR="006B40B4">
        <w:t>u</w:t>
      </w:r>
      <w:r w:rsidRPr="00B04DEB">
        <w:t xml:space="preserve"> klimatdrošināšanas pasākumu</w:t>
      </w:r>
      <w:r w:rsidR="006B40B4">
        <w:t xml:space="preserve"> veikšanai</w:t>
      </w:r>
      <w:r w:rsidRPr="00B04DEB">
        <w:t xml:space="preserve">, objektus laicīgi uzturot, atjaunojot un modernizējot. </w:t>
      </w:r>
    </w:p>
    <w:p w14:paraId="7DD0BD4E" w14:textId="365240B3" w:rsidR="00100B8A" w:rsidRPr="00B04DEB" w:rsidRDefault="002D2CC4" w:rsidP="002E45F3">
      <w:pPr>
        <w:pStyle w:val="BodyText"/>
      </w:pPr>
      <w:r>
        <w:t xml:space="preserve">Ar transporta infrastruktūru arī saistāmi dažādi apdraudējumi, kas </w:t>
      </w:r>
      <w:r w:rsidR="003502E1">
        <w:t>identificēti Valsts civilās aizsardzības plānā.</w:t>
      </w:r>
      <w:r w:rsidR="003502E1">
        <w:rPr>
          <w:rStyle w:val="FootnoteReference"/>
        </w:rPr>
        <w:footnoteReference w:id="217"/>
      </w:r>
      <w:r>
        <w:t xml:space="preserve"> </w:t>
      </w:r>
      <w:r w:rsidR="002134C5" w:rsidRPr="002716CA">
        <w:t>V</w:t>
      </w:r>
      <w:r w:rsidR="002134C5" w:rsidRPr="00653134">
        <w:rPr>
          <w:bCs/>
        </w:rPr>
        <w:t>alsts civilās aizsardzības plāns arī paredz virkni preventīvo un gatavības pasākumu, kas ietver arī infrastruktūras pielāgošanu</w:t>
      </w:r>
      <w:r w:rsidR="002134C5">
        <w:t xml:space="preserve">. Šie pasākumi apkopoti </w:t>
      </w:r>
      <w:r w:rsidR="002134C5" w:rsidRPr="009340C8">
        <w:t>pieliku</w:t>
      </w:r>
      <w:r w:rsidR="002134C5" w:rsidRPr="00986B64">
        <w:t xml:space="preserve">mā </w:t>
      </w:r>
      <w:r w:rsidR="00986B64" w:rsidRPr="00986B64">
        <w:t>D</w:t>
      </w:r>
      <w:r w:rsidR="002134C5" w:rsidRPr="00986B64">
        <w:t>.</w:t>
      </w:r>
      <w:r w:rsidR="002134C5">
        <w:t xml:space="preserve"> </w:t>
      </w:r>
      <w:r w:rsidR="00D455DE">
        <w:t xml:space="preserve">Arī </w:t>
      </w:r>
      <w:r w:rsidR="002716CA">
        <w:t>VUGD</w:t>
      </w:r>
      <w:r w:rsidR="00D455DE">
        <w:t xml:space="preserve"> rekomendācijas pašvaldību civilās aizsardzības plānu izstrādei </w:t>
      </w:r>
      <w:r w:rsidR="006B4A31">
        <w:t>norāda</w:t>
      </w:r>
      <w:r w:rsidR="002716CA">
        <w:t xml:space="preserve"> –</w:t>
      </w:r>
      <w:r w:rsidR="006B4A31">
        <w:t xml:space="preserve"> kā daļu no risku pārvaldības preventīvajiem pasākumiem būtu nepieciešams norādīt pasākumu veikšanu kritiskās infrastruktūras stiprināšanai pret dabas un tehnogēnajām katastrofām.</w:t>
      </w:r>
      <w:r w:rsidR="006B4A31">
        <w:rPr>
          <w:rStyle w:val="FootnoteReference"/>
        </w:rPr>
        <w:footnoteReference w:id="218"/>
      </w:r>
      <w:r w:rsidR="00C5659D">
        <w:t xml:space="preserve"> Tas savukārt nozīmē, ka </w:t>
      </w:r>
      <w:r w:rsidR="00133AFC">
        <w:t>prevencija, tostarp infrastruktūras pielāgošana klimata pārmaiņām un to izraisītajiem riskiem</w:t>
      </w:r>
      <w:r w:rsidR="009B7E1F">
        <w:t>,</w:t>
      </w:r>
      <w:r w:rsidR="00133AFC">
        <w:t xml:space="preserve"> ir </w:t>
      </w:r>
      <w:r w:rsidR="00305176">
        <w:t>būtiska ne tikai no vispārējas lietošanas un objektu ilgtspējas viedokļa, bet arī svarīga</w:t>
      </w:r>
      <w:r w:rsidR="00305176" w:rsidRPr="00A0210F">
        <w:rPr>
          <w:b/>
        </w:rPr>
        <w:t xml:space="preserve"> civilās aizsardzības sistēmas daļa.</w:t>
      </w:r>
      <w:r w:rsidR="00305176">
        <w:t xml:space="preserve"> </w:t>
      </w:r>
      <w:r w:rsidR="008A3DAF">
        <w:t xml:space="preserve">Lai arī ir noteikti pieņemamie riski, izstrādāti arī prevencijas pasākumi, kas </w:t>
      </w:r>
      <w:r w:rsidR="002154A4">
        <w:t xml:space="preserve">vērsti uz šo risku mazināšanu un novēršanu. </w:t>
      </w:r>
      <w:r w:rsidR="00094CCD">
        <w:t>Šī pasākuma ieviešanai</w:t>
      </w:r>
      <w:r w:rsidR="00857766">
        <w:t xml:space="preserve"> būtiska </w:t>
      </w:r>
      <w:r w:rsidR="00E740A2">
        <w:t xml:space="preserve">ir </w:t>
      </w:r>
      <w:r w:rsidR="00857766">
        <w:t xml:space="preserve">sadarbība starp </w:t>
      </w:r>
      <w:r w:rsidR="00E740A2">
        <w:t>VUGD</w:t>
      </w:r>
      <w:r w:rsidR="00857766">
        <w:t>, pašvaldībām, kā arī ministrijām</w:t>
      </w:r>
      <w:r w:rsidR="00C32F9F">
        <w:t xml:space="preserve">. </w:t>
      </w:r>
      <w:r w:rsidR="00B6758E">
        <w:t xml:space="preserve">Ņemot vērā, ka pašvaldību </w:t>
      </w:r>
      <w:r w:rsidR="00002F90">
        <w:t>civilās aizsardzības plāni ir pārskatāmi ik gadu</w:t>
      </w:r>
      <w:r w:rsidR="00E740A2">
        <w:t>,</w:t>
      </w:r>
      <w:r w:rsidR="00F57B8F">
        <w:rPr>
          <w:rStyle w:val="FootnoteReference"/>
        </w:rPr>
        <w:footnoteReference w:id="219"/>
      </w:r>
      <w:r w:rsidR="00002F90">
        <w:t xml:space="preserve"> </w:t>
      </w:r>
      <w:r w:rsidR="002F7EF2">
        <w:t>šis ir pa</w:t>
      </w:r>
      <w:r w:rsidR="0092220A">
        <w:t xml:space="preserve">stāvīgi veicams pasākums. </w:t>
      </w:r>
    </w:p>
    <w:p w14:paraId="5058226D" w14:textId="7144A339" w:rsidR="002154A4" w:rsidRDefault="002154A4" w:rsidP="002E45F3">
      <w:pPr>
        <w:pStyle w:val="BodyText"/>
      </w:pPr>
      <w:r>
        <w:t>Lai veicinātu tālāku sasaisti starp civilās aizsardzības apdraudējumu un klimata risku pārvaldību, būt</w:t>
      </w:r>
      <w:r w:rsidR="00392B6D">
        <w:t xml:space="preserve">u nepieciešams izstrādāt ne tikai katastrofu seku novēršanas </w:t>
      </w:r>
      <w:r w:rsidR="00B44CD4">
        <w:t xml:space="preserve">modeļus, bet pēc analoga principa izstrādāt arī </w:t>
      </w:r>
      <w:r w:rsidR="00B44CD4" w:rsidRPr="00A0210F">
        <w:rPr>
          <w:b/>
        </w:rPr>
        <w:t>risku mazināšanas sadarbības modeļu</w:t>
      </w:r>
      <w:r w:rsidR="00016EF2" w:rsidRPr="00A0210F">
        <w:rPr>
          <w:b/>
        </w:rPr>
        <w:t>s</w:t>
      </w:r>
      <w:r w:rsidR="00016EF2">
        <w:t>, kas ļautu veikt nepieciešamās darbības vēl pirms katastrofas iestāšanās</w:t>
      </w:r>
      <w:r w:rsidR="007F76F2">
        <w:t xml:space="preserve">, kas īpaši būtiski </w:t>
      </w:r>
      <w:r w:rsidR="00501D10">
        <w:t>kritiskās infrastruktūras pārvaldītājiem, lai stiprinātu vienotu skatījumu par iespējamajiem riskiem un ievainojamībām.</w:t>
      </w:r>
      <w:r w:rsidR="00501D10">
        <w:rPr>
          <w:rStyle w:val="FootnoteReference"/>
        </w:rPr>
        <w:footnoteReference w:id="220"/>
      </w:r>
      <w:r w:rsidR="00016EF2">
        <w:t xml:space="preserve"> Tāpat, pilnveidojot </w:t>
      </w:r>
      <w:r w:rsidR="00016EF2" w:rsidRPr="00A0210F">
        <w:rPr>
          <w:b/>
        </w:rPr>
        <w:t>apziņošanas sistēmas</w:t>
      </w:r>
      <w:r w:rsidR="00016EF2">
        <w:t>, t.sk. ieviešot šūnapraidi, būtu iespējam</w:t>
      </w:r>
      <w:r w:rsidR="008679D5">
        <w:t>s</w:t>
      </w:r>
      <w:r w:rsidR="00016EF2">
        <w:t xml:space="preserve"> pēc nepieciešamības laicīgi apziņot sabiedrību, tādējādi mazinot klimata pārmaiņu izraisīto notikumu negatīv</w:t>
      </w:r>
      <w:r w:rsidR="008679D5">
        <w:t>ās</w:t>
      </w:r>
      <w:r w:rsidR="00016EF2">
        <w:t xml:space="preserve"> ietekm</w:t>
      </w:r>
      <w:r w:rsidR="008679D5">
        <w:t>es tvērumu</w:t>
      </w:r>
      <w:r w:rsidR="00016EF2">
        <w:t xml:space="preserve">, piemēram, informējot par </w:t>
      </w:r>
      <w:r w:rsidR="00B3715C">
        <w:t xml:space="preserve">slēgtiem ceļu posmiem vai bīstamībām. </w:t>
      </w:r>
    </w:p>
    <w:p w14:paraId="68DE1CD9" w14:textId="32158795" w:rsidR="007E4F19" w:rsidRPr="00B04DEB" w:rsidRDefault="007E4F19" w:rsidP="002E45F3">
      <w:pPr>
        <w:pStyle w:val="Heading3"/>
      </w:pPr>
      <w:r w:rsidRPr="00B04DEB">
        <w:t>Mehānismi pārvaldītāju un sabiedrības interešu salāgošanai</w:t>
      </w:r>
    </w:p>
    <w:p w14:paraId="47F48399" w14:textId="2EBF2C2E" w:rsidR="001F536D" w:rsidRPr="00B04DEB" w:rsidRDefault="001F536D" w:rsidP="002E45F3">
      <w:pPr>
        <w:pStyle w:val="BodyText"/>
      </w:pPr>
      <w:r w:rsidRPr="00B04DEB">
        <w:t xml:space="preserve">G20 principi kvalitatīviem ieguldījumiem infrastruktūrā paredz to, ka tie ir jāplāno tā, lai būtu izmaksefektīvi un tos varētu atļauties visā infrastruktūras dzīves ciklā (plānošana, projektēšana, finansēšana, būvniecība, ekspluatācija un uzturēšana, kā arī iespējamā likvidācija), salīdzinot ar aktīva vērtību, kā arī tā ekonomiskajiem, vides un sociālajiem ieguvumiem. Šīs pieejas izmantošana palīdz izvēlēties starp esošās infrastruktūras </w:t>
      </w:r>
      <w:r w:rsidRPr="00B04DEB">
        <w:lastRenderedPageBreak/>
        <w:t>atjaunošanu vai uzlabošanu</w:t>
      </w:r>
      <w:r w:rsidR="007149BD">
        <w:t>,</w:t>
      </w:r>
      <w:r w:rsidRPr="00B04DEB">
        <w:t xml:space="preserve"> vai </w:t>
      </w:r>
      <w:r w:rsidR="007149BD">
        <w:t xml:space="preserve">arī </w:t>
      </w:r>
      <w:r w:rsidRPr="00B04DEB">
        <w:t>jauna projekta uzsākšanu. Tas, savukārt, paredz to, ka izmaksu-ieguvumu analīze būtu jāveic katram projektam visās tā dzīves cikla fāzēs, tostarp izvērtējot arī risku finansējumu un tā mehānismus.</w:t>
      </w:r>
      <w:r w:rsidRPr="00B04DEB">
        <w:rPr>
          <w:rStyle w:val="FootnoteReference"/>
        </w:rPr>
        <w:footnoteReference w:id="221"/>
      </w:r>
      <w:r w:rsidRPr="00B04DEB">
        <w:t xml:space="preserve"> Lai nodrošinātu, ka</w:t>
      </w:r>
      <w:r w:rsidR="000D6F28">
        <w:t xml:space="preserve"> objekta</w:t>
      </w:r>
      <w:r w:rsidRPr="00B04DEB">
        <w:t xml:space="preserve"> plānošanas fāzē tiek veikta dzīves cikla izmaksu analīze, ir nepieciešamas mērķtiecīgas politikas un, dažos gadījumos, regulējum</w:t>
      </w:r>
      <w:r w:rsidR="00B13AB2">
        <w:t>s</w:t>
      </w:r>
      <w:r w:rsidRPr="00B04DEB">
        <w:t>.</w:t>
      </w:r>
      <w:r w:rsidR="009F6683">
        <w:t xml:space="preserve"> Šie pasākumi ieviešami, sadarbojoties Finanšu</w:t>
      </w:r>
      <w:r w:rsidR="00250E34">
        <w:t xml:space="preserve"> ministrijas (FM)</w:t>
      </w:r>
      <w:r w:rsidR="009F6683">
        <w:t xml:space="preserve">, </w:t>
      </w:r>
      <w:r w:rsidR="00250E34">
        <w:t>EM</w:t>
      </w:r>
      <w:r w:rsidR="005963C5">
        <w:t xml:space="preserve">, </w:t>
      </w:r>
      <w:r w:rsidR="00250E34">
        <w:t>KEM</w:t>
      </w:r>
      <w:r w:rsidR="005963C5">
        <w:t xml:space="preserve"> un Viedās administrācijas un reģionālās attīstības ministrijai</w:t>
      </w:r>
      <w:r w:rsidR="00501D4D">
        <w:t xml:space="preserve"> (VARAM)</w:t>
      </w:r>
      <w:r w:rsidR="005963C5">
        <w:t>, kā arī nozares pārstāvjiem</w:t>
      </w:r>
      <w:r w:rsidR="00A90FC0">
        <w:t xml:space="preserve"> un pašvaldībām kā potenciāliem principu ieviesējiem un izmantotājiem. </w:t>
      </w:r>
      <w:r w:rsidRPr="00B04DEB">
        <w:t xml:space="preserve">Jo īpaši šīs politikas un regulējumi varētu </w:t>
      </w:r>
      <w:r w:rsidR="00501D4D">
        <w:t>tālākminētos aspektus.</w:t>
      </w:r>
    </w:p>
    <w:p w14:paraId="0A696372" w14:textId="50C5E5AF" w:rsidR="001F536D" w:rsidRPr="00B04DEB" w:rsidRDefault="001F536D" w:rsidP="00427DA2">
      <w:pPr>
        <w:pStyle w:val="ListBullet"/>
        <w:numPr>
          <w:ilvl w:val="0"/>
          <w:numId w:val="10"/>
        </w:numPr>
      </w:pPr>
      <w:r w:rsidRPr="00A0210F">
        <w:rPr>
          <w:b/>
        </w:rPr>
        <w:t>Stimulus</w:t>
      </w:r>
      <w:r w:rsidRPr="00B04DEB">
        <w:t>, kas izpaužas kā tiešs un netiešs finansiāls atbalsts projektiem, kas pieņem dzīves cikla pieeju. Šiem stimuliem vajadzētu virzīt izstrādātājus prioritizēt ilgtspēju un ilgtermiņa ieguvumus pār īstermiņa ieguvumiem.</w:t>
      </w:r>
    </w:p>
    <w:p w14:paraId="5826467F" w14:textId="304CE471" w:rsidR="001F536D" w:rsidRPr="00B04DEB" w:rsidRDefault="001F536D" w:rsidP="00427DA2">
      <w:pPr>
        <w:pStyle w:val="ListBullet"/>
        <w:numPr>
          <w:ilvl w:val="0"/>
          <w:numId w:val="10"/>
        </w:numPr>
      </w:pPr>
      <w:r w:rsidRPr="00B04DEB">
        <w:t>Sistēmu izstrādi un ieviešanu, lai</w:t>
      </w:r>
      <w:r w:rsidRPr="00A0210F">
        <w:rPr>
          <w:b/>
        </w:rPr>
        <w:t xml:space="preserve"> savāktu, pārvaldītu un dalītos ar dzīves cikla datiem</w:t>
      </w:r>
      <w:r w:rsidRPr="00B04DEB">
        <w:t>. Piekļuve visaptverošiem datiem atvieglo informētu lēmumu pieņemšanu un nākotnes uzlabojumus.</w:t>
      </w:r>
      <w:r w:rsidRPr="00B04DEB">
        <w:rPr>
          <w:rStyle w:val="FootnoteReference"/>
        </w:rPr>
        <w:footnoteReference w:id="222"/>
      </w:r>
    </w:p>
    <w:p w14:paraId="542142F1" w14:textId="47BE6C78" w:rsidR="00710DF6" w:rsidRDefault="00987A58" w:rsidP="002E45F3">
      <w:pPr>
        <w:pStyle w:val="BodyText"/>
      </w:pPr>
      <w:r w:rsidRPr="00B04DEB">
        <w:t xml:space="preserve">Veicot izmaiņas normatīvajā regulējumā, </w:t>
      </w:r>
      <w:r w:rsidR="00CA06BB" w:rsidRPr="00B04DEB">
        <w:t xml:space="preserve">nepieciešamas arī </w:t>
      </w:r>
      <w:r w:rsidR="00710DF6">
        <w:t xml:space="preserve">atbilstošas </w:t>
      </w:r>
      <w:r w:rsidR="00CA06BB" w:rsidRPr="00B04DEB">
        <w:t xml:space="preserve">tā </w:t>
      </w:r>
      <w:r w:rsidR="002D16F7" w:rsidRPr="00A0210F">
        <w:rPr>
          <w:b/>
        </w:rPr>
        <w:t>izmantotāju</w:t>
      </w:r>
      <w:r w:rsidR="006513B7" w:rsidRPr="00A0210F">
        <w:rPr>
          <w:b/>
        </w:rPr>
        <w:t xml:space="preserve"> </w:t>
      </w:r>
      <w:r w:rsidR="00C23505" w:rsidRPr="00A0210F">
        <w:rPr>
          <w:b/>
        </w:rPr>
        <w:t>mācības</w:t>
      </w:r>
      <w:r w:rsidR="00C23505" w:rsidRPr="00B04DEB">
        <w:t xml:space="preserve">. Piemēram, </w:t>
      </w:r>
      <w:r w:rsidR="00710DF6">
        <w:t xml:space="preserve">paredzot </w:t>
      </w:r>
      <w:r w:rsidR="00055AA6">
        <w:t>nākotnes prognožu aprēķina vērtību piemērošanu, būtu nepieciešams izstrādāt mācību moduli projektētājiem par šo vērtību noteikšanu un izvērtēšanu.</w:t>
      </w:r>
      <w:r w:rsidR="00AD376F">
        <w:rPr>
          <w:rStyle w:val="FootnoteReference"/>
        </w:rPr>
        <w:footnoteReference w:id="223"/>
      </w:r>
      <w:r w:rsidR="00A95F29">
        <w:t xml:space="preserve"> </w:t>
      </w:r>
      <w:r w:rsidR="00AD376F">
        <w:t xml:space="preserve">Šo moduli iespējams izstrādāt līdzīgi kā KEM jau esošo </w:t>
      </w:r>
      <w:r w:rsidR="00AD376F" w:rsidRPr="00AD376F">
        <w:t xml:space="preserve"> e-mācību kurs</w:t>
      </w:r>
      <w:r w:rsidR="00AD376F">
        <w:t>u</w:t>
      </w:r>
      <w:r w:rsidR="00AD376F" w:rsidRPr="00AD376F">
        <w:t xml:space="preserve"> “Klimata pārmaiņu mazināšana un pielāgošanās tām”</w:t>
      </w:r>
      <w:r w:rsidR="00224CB2">
        <w:t>.</w:t>
      </w:r>
      <w:r w:rsidR="00224CB2">
        <w:rPr>
          <w:rStyle w:val="FootnoteReference"/>
        </w:rPr>
        <w:footnoteReference w:id="224"/>
      </w:r>
      <w:r w:rsidR="007C2CBE">
        <w:t xml:space="preserve"> Tāpat, vispārējai zināšanu celšanai</w:t>
      </w:r>
      <w:r w:rsidR="00030998">
        <w:t>,</w:t>
      </w:r>
      <w:r w:rsidR="00192A6D">
        <w:t xml:space="preserve"> </w:t>
      </w:r>
      <w:r w:rsidR="00CC6E9C">
        <w:t>būtu</w:t>
      </w:r>
      <w:r w:rsidR="0054708A">
        <w:t xml:space="preserve"> jārod</w:t>
      </w:r>
      <w:r w:rsidR="0027065D">
        <w:t xml:space="preserve"> iespēj</w:t>
      </w:r>
      <w:r w:rsidR="0054708A">
        <w:t>a</w:t>
      </w:r>
      <w:r w:rsidR="0027065D">
        <w:t xml:space="preserve"> </w:t>
      </w:r>
      <w:r w:rsidR="00CC6E9C">
        <w:t xml:space="preserve">līdzīgus moduļus izstrādāt par infrastruktūras objektu dzīves cikla analīzi un ilgtspēju. </w:t>
      </w:r>
      <w:r w:rsidR="00BA3919">
        <w:t>Šī pasākuma i</w:t>
      </w:r>
      <w:r w:rsidR="00153C01">
        <w:t xml:space="preserve">eviešanā </w:t>
      </w:r>
      <w:r w:rsidR="0060365D">
        <w:t xml:space="preserve">būtiska </w:t>
      </w:r>
      <w:r w:rsidR="00030998">
        <w:t xml:space="preserve">ir </w:t>
      </w:r>
      <w:r w:rsidR="0060365D">
        <w:t xml:space="preserve">sadarbība starp KEM, </w:t>
      </w:r>
      <w:r w:rsidR="00030998">
        <w:t>EM</w:t>
      </w:r>
      <w:r w:rsidR="0060365D">
        <w:t>, kā arī augstākās izglītības iestādēm un transporta nozari, lai nodrošinātu</w:t>
      </w:r>
      <w:r w:rsidR="005C4921">
        <w:t xml:space="preserve">, ka šis mācības </w:t>
      </w:r>
      <w:r w:rsidR="004369A0">
        <w:t>atbilst nozares vajadzībām.</w:t>
      </w:r>
    </w:p>
    <w:p w14:paraId="4F43158C" w14:textId="51DAFAF8" w:rsidR="0054708A" w:rsidRDefault="00A21270" w:rsidP="002E45F3">
      <w:pPr>
        <w:pStyle w:val="BodyText"/>
      </w:pPr>
      <w:r w:rsidRPr="00B37FB6">
        <w:t>I</w:t>
      </w:r>
      <w:r w:rsidR="00365542" w:rsidRPr="00B37FB6">
        <w:t>lgtermiņa attīstība</w:t>
      </w:r>
      <w:r w:rsidR="006F3F79">
        <w:t>s nodrošināšanai būtiski</w:t>
      </w:r>
      <w:r w:rsidR="00365542" w:rsidRPr="00B37FB6">
        <w:t xml:space="preserve"> </w:t>
      </w:r>
      <w:r w:rsidR="00365542" w:rsidRPr="00A0210F">
        <w:rPr>
          <w:b/>
        </w:rPr>
        <w:t>kāpināt pētniecības kapacitāti,</w:t>
      </w:r>
      <w:r w:rsidR="00365542" w:rsidRPr="00B37FB6">
        <w:t xml:space="preserve"> </w:t>
      </w:r>
      <w:r w:rsidR="000F171C" w:rsidRPr="00B37FB6">
        <w:t xml:space="preserve">īpaši tādās jomās, kur šobrīd identificēts nepietiekams </w:t>
      </w:r>
      <w:r w:rsidRPr="00B37FB6">
        <w:t xml:space="preserve">pētījumu apjoms, proti, ilgtermiņa klimata ietekme uz dažādiem infrastruktūras objektiem, </w:t>
      </w:r>
      <w:r w:rsidR="003C4BB6" w:rsidRPr="00B37FB6">
        <w:t>pielāgošanās rīku un ietvaru pielāgošana transporta nozares specifiskajām vajadzībām, standartizētu pielāgošanās mehānismu izstrāde, klimata risku nenoteiktības mazināšana, lai to attiecinātu uz transporta nozares ilgtermiņa plānošanas nepieciešamību.</w:t>
      </w:r>
      <w:r w:rsidR="003C4BB6" w:rsidRPr="00B37FB6">
        <w:rPr>
          <w:rStyle w:val="FootnoteReference"/>
        </w:rPr>
        <w:footnoteReference w:id="225"/>
      </w:r>
      <w:r w:rsidR="00470E8A">
        <w:t xml:space="preserve"> Tāpat</w:t>
      </w:r>
      <w:r w:rsidR="006401E7">
        <w:t xml:space="preserve"> nepieciešams turpināt </w:t>
      </w:r>
      <w:r w:rsidR="00DC1B60">
        <w:t xml:space="preserve">būvniecības </w:t>
      </w:r>
      <w:r w:rsidR="006401E7">
        <w:t xml:space="preserve">tehnoloģiju </w:t>
      </w:r>
      <w:r w:rsidR="00C247D0">
        <w:t xml:space="preserve">pētniecību, gan izstrādājot un testējot jaunus materiālus, gan </w:t>
      </w:r>
      <w:r w:rsidR="00F40470">
        <w:t>analizējot jau esošu tehnoloģiju atbilstību Latvijas apstākļiem, kā arī pētot jaunu metožu pielietošanu klimatnoturības veicināšanai.</w:t>
      </w:r>
    </w:p>
    <w:p w14:paraId="6A032262" w14:textId="6B3EE094" w:rsidR="00B47A2A" w:rsidRPr="00B37FB6" w:rsidRDefault="002B4A12" w:rsidP="002E45F3">
      <w:pPr>
        <w:pStyle w:val="BodyText"/>
      </w:pPr>
      <w:r>
        <w:lastRenderedPageBreak/>
        <w:t>Infrastruktūras turētāji intervijās</w:t>
      </w:r>
      <w:r w:rsidR="00625844">
        <w:rPr>
          <w:rStyle w:val="FootnoteReference"/>
        </w:rPr>
        <w:footnoteReference w:id="226"/>
      </w:r>
      <w:r>
        <w:t xml:space="preserve"> norādīja, ka </w:t>
      </w:r>
      <w:r w:rsidR="00FD1EE0" w:rsidRPr="00A0210F">
        <w:rPr>
          <w:b/>
        </w:rPr>
        <w:t>datu pieejamība</w:t>
      </w:r>
      <w:r w:rsidR="00FD1EE0">
        <w:t xml:space="preserve"> par klimata pārmaiņu ietekmi uz transporta infrastruktūru </w:t>
      </w:r>
      <w:r w:rsidR="002312EE">
        <w:t>ir</w:t>
      </w:r>
      <w:r w:rsidR="00FD1EE0">
        <w:t xml:space="preserve"> būtiska tālākai investīciju plānošanai, īpaši ilgtermiņā. </w:t>
      </w:r>
      <w:r w:rsidR="00B47A2A">
        <w:t xml:space="preserve">Lai turpinātu un paplašinātu klimata pārmaiņu ietekmes uz transporta infrastruktūru analīzi, būtiski </w:t>
      </w:r>
      <w:r w:rsidR="007903DF">
        <w:t>veicināt ieguldījumu kartēšan</w:t>
      </w:r>
      <w:r w:rsidR="00EB7418">
        <w:t xml:space="preserve">u un novērtēšanu, kā arī </w:t>
      </w:r>
      <w:r w:rsidR="008B0B43">
        <w:t xml:space="preserve">izmaksu seku novēršanai apkopošanai. </w:t>
      </w:r>
      <w:r w:rsidR="0069118A">
        <w:t>Valsts civilās aizsardzības plānā</w:t>
      </w:r>
      <w:r w:rsidR="00262249">
        <w:t xml:space="preserve"> starp</w:t>
      </w:r>
      <w:r w:rsidR="00162674">
        <w:t xml:space="preserve"> seku likvidēšanas pasākum</w:t>
      </w:r>
      <w:r w:rsidR="00262249">
        <w:t>iem</w:t>
      </w:r>
      <w:r w:rsidR="00162674">
        <w:t xml:space="preserve"> jau ir paredzēta i</w:t>
      </w:r>
      <w:r w:rsidR="00162674" w:rsidRPr="00162674">
        <w:t>nformācijas par radītajiem zaudējumiem apkopošana un kompensācija par zaudējumiem noteikšana</w:t>
      </w:r>
      <w:r w:rsidR="00162674">
        <w:t>, par ko ir atbildīgas ministrijas un pašvaldības</w:t>
      </w:r>
      <w:r w:rsidR="00011A69">
        <w:t>,</w:t>
      </w:r>
      <w:r w:rsidR="00162674">
        <w:rPr>
          <w:rStyle w:val="FootnoteReference"/>
        </w:rPr>
        <w:footnoteReference w:id="227"/>
      </w:r>
      <w:r w:rsidR="00162674">
        <w:t xml:space="preserve"> tādēļ būtu ieteicams šos datus apkopot un uzglabāt centralizēti.</w:t>
      </w:r>
      <w:r w:rsidR="004B5B15">
        <w:t xml:space="preserve"> </w:t>
      </w:r>
      <w:r w:rsidR="00277EA8">
        <w:t xml:space="preserve">Tāpat pētījuma </w:t>
      </w:r>
      <w:r w:rsidR="00C93ACC">
        <w:t xml:space="preserve">par ieguldījumu priekšnosacījumu izpildi visaptverošas transporta plānošanas sistēmas ieviešanai, kas ietver ieguldījumu kartēšanu un ieguldījumu novērtēšanas metodikas izstrādi ietvaros izstrādāts noteikumu projekts </w:t>
      </w:r>
      <w:r w:rsidR="004A0DA8">
        <w:t xml:space="preserve">visaptverošas transporta ieguldījumu kartēšanas un novērtēšanas informācijas sistēmas ieviešanai, kas </w:t>
      </w:r>
      <w:r w:rsidR="00B16EA2">
        <w:t>radītu tiesisko pamatu</w:t>
      </w:r>
      <w:r w:rsidR="001B57CF">
        <w:t xml:space="preserve"> </w:t>
      </w:r>
      <w:r w:rsidR="004A07E2">
        <w:t>šādu datu apkopošanai un uzglabāšanai.</w:t>
      </w:r>
      <w:r w:rsidR="004A07E2">
        <w:rPr>
          <w:rStyle w:val="FootnoteReference"/>
        </w:rPr>
        <w:footnoteReference w:id="228"/>
      </w:r>
      <w:r w:rsidR="004A07E2">
        <w:t xml:space="preserve"> </w:t>
      </w:r>
      <w:r w:rsidR="00F45D2D">
        <w:t>Šī pasākuma ieviešan</w:t>
      </w:r>
      <w:r w:rsidR="00B00BA6">
        <w:t>ai nepieciešamo</w:t>
      </w:r>
      <w:r w:rsidR="00B91B4C">
        <w:t xml:space="preserve"> pamatu </w:t>
      </w:r>
      <w:r w:rsidR="00AB2FB7">
        <w:t xml:space="preserve">– pētījumu </w:t>
      </w:r>
      <w:r w:rsidR="00722A33">
        <w:t xml:space="preserve">– </w:t>
      </w:r>
      <w:r w:rsidR="00AB2FB7">
        <w:t xml:space="preserve">pasūtījusi </w:t>
      </w:r>
      <w:r w:rsidR="00722A33">
        <w:t>SM</w:t>
      </w:r>
      <w:r w:rsidR="00AB2FB7">
        <w:t xml:space="preserve">, kam sadarbībā ar </w:t>
      </w:r>
      <w:r w:rsidR="00F4022D">
        <w:t xml:space="preserve">infrastruktūras pārvaldītājiem </w:t>
      </w:r>
      <w:r w:rsidR="00DB3C6F">
        <w:t>būtu nepieciešams veicināt datu pārvaldību</w:t>
      </w:r>
      <w:r w:rsidR="009A4D63">
        <w:t xml:space="preserve"> un </w:t>
      </w:r>
      <w:r w:rsidR="008704C8">
        <w:t xml:space="preserve">vienotas </w:t>
      </w:r>
      <w:r w:rsidR="009A4D63">
        <w:t xml:space="preserve">pieejas ieviešanu praksē. </w:t>
      </w:r>
    </w:p>
    <w:p w14:paraId="75B16F60" w14:textId="50AC0AB4" w:rsidR="00730FF8" w:rsidRDefault="00944281" w:rsidP="002E45F3">
      <w:pPr>
        <w:pStyle w:val="Heading2"/>
      </w:pPr>
      <w:bookmarkStart w:id="178" w:name="_Toc200986575"/>
      <w:r w:rsidRPr="00B04DEB">
        <w:t>Identificēt</w:t>
      </w:r>
      <w:r w:rsidR="001F536D" w:rsidRPr="00B04DEB">
        <w:t>o</w:t>
      </w:r>
      <w:r w:rsidRPr="00B04DEB">
        <w:t xml:space="preserve"> pielāgošanās pasākum</w:t>
      </w:r>
      <w:r w:rsidR="001F536D" w:rsidRPr="00B04DEB">
        <w:t>u izmaksas</w:t>
      </w:r>
      <w:bookmarkEnd w:id="178"/>
      <w:r w:rsidR="001F536D" w:rsidRPr="00B04DEB">
        <w:t xml:space="preserve"> </w:t>
      </w:r>
    </w:p>
    <w:p w14:paraId="3F240FCF" w14:textId="10583B4F" w:rsidR="006F11A8" w:rsidRDefault="006F11A8" w:rsidP="002E45F3">
      <w:pPr>
        <w:pStyle w:val="BodyText"/>
      </w:pPr>
      <w:r w:rsidRPr="006F11A8">
        <w:t>Publisk</w:t>
      </w:r>
      <w:r w:rsidR="00DD1AF4">
        <w:t xml:space="preserve">ā pārvalde </w:t>
      </w:r>
      <w:r w:rsidRPr="006F11A8">
        <w:t xml:space="preserve">tieši vai netieši ietekmē nozīmīgu daļu no transporta nozares Latvijā. Tāpat kā daudzās valstīs, valdība spēlē nozīmīgu lomu infrastruktūras investīcijās (piemēram, valsts ceļos) un veicina </w:t>
      </w:r>
      <w:r w:rsidR="00DD1AF4">
        <w:t xml:space="preserve">ar </w:t>
      </w:r>
      <w:r w:rsidRPr="006F11A8">
        <w:t>transport</w:t>
      </w:r>
      <w:r w:rsidR="00DD1AF4">
        <w:t>u</w:t>
      </w:r>
      <w:r w:rsidRPr="006F11A8">
        <w:t xml:space="preserve"> saistītu izdevumu finansēšanu pašvaldībās. Pašvaldības investē vietējā transporta infrastruktūrā un sabiedriskajā transportā.</w:t>
      </w:r>
      <w:r w:rsidR="00DD1AF4">
        <w:rPr>
          <w:rStyle w:val="FootnoteReference"/>
        </w:rPr>
        <w:footnoteReference w:id="229"/>
      </w:r>
    </w:p>
    <w:p w14:paraId="6AA12940" w14:textId="06F9FB23" w:rsidR="00694E76" w:rsidRPr="00694E76" w:rsidRDefault="00DB71D0" w:rsidP="002E45F3">
      <w:pPr>
        <w:pStyle w:val="BodyText"/>
      </w:pPr>
      <w:r>
        <w:t xml:space="preserve">Būtiska daļa identificēto pielāgošanās pasākumu ir saistīti ar kādiem citiem pasākumiem, tādēļ tiem nav iespējams noteikt konkrētas izmaksas. Tāpat, pasākumiem, kas saistīti ar izmaiņām politikas plānošanas dokumentos </w:t>
      </w:r>
      <w:r w:rsidR="00F76F6B">
        <w:t>vai normatīvajā regulējumā</w:t>
      </w:r>
      <w:r w:rsidR="00CE038C">
        <w:t xml:space="preserve"> izmaksas var būtiski atšķirties, atkarībā no nepieciešamo izmaiņu apjoma, nepieciešamajiem iesaistāmajiem resursiem, kā arī saskaņošanas procesa sarežģītības.</w:t>
      </w:r>
    </w:p>
    <w:p w14:paraId="188CF3D9" w14:textId="0177AE0F" w:rsidR="008D7286" w:rsidRPr="00B04DEB" w:rsidRDefault="008D7286" w:rsidP="002E45F3">
      <w:pPr>
        <w:pStyle w:val="Heading3"/>
      </w:pPr>
      <w:bookmarkStart w:id="179" w:name="_Toc199149144"/>
      <w:bookmarkStart w:id="180" w:name="_Toc199149142"/>
      <w:r w:rsidRPr="00B04DEB">
        <w:t>Nekā nedarīšanas izmaksu novērtēšana</w:t>
      </w:r>
      <w:bookmarkEnd w:id="179"/>
    </w:p>
    <w:p w14:paraId="33DB973B" w14:textId="5F949429" w:rsidR="00896F8D" w:rsidRDefault="00DB3A53" w:rsidP="002E45F3">
      <w:pPr>
        <w:pStyle w:val="BodyText"/>
      </w:pPr>
      <w:r>
        <w:t>Eiropas valstīs kopumā p</w:t>
      </w:r>
      <w:r w:rsidR="003803BE" w:rsidRPr="00B04DEB">
        <w:t>ašreizējie bojājumi transporta sektorā galvenokārt rodas upju plūdu un karstuma viļņu dēļ, kas veido aptuveni 51% un 27% no kopējā vidējā gada zaudējuma (800 miljoni eiro gadā) 2000.</w:t>
      </w:r>
      <w:r w:rsidR="000E142F">
        <w:t> </w:t>
      </w:r>
      <w:r w:rsidR="003803BE" w:rsidRPr="00B04DEB">
        <w:t>gados. Karstuma viļņi Rietumeiropā, Centrāleiropā un Ziemeļeiropā ir izraisījuši ceļu kušanu, dzelzceļa sistēmu kļūmes un ātruma ierobežojumus, lai novērstu sliežu ceļu deformāciju, radot būtiskus traucējumus transporta infrastruktūrā. Tiek prognozēts, ka ar laikapstākļu izraisītajiem apdraudējumiem saistītās izmaksas būtiski pieaugs ilgtermiņā, skatot līdz 2080.</w:t>
      </w:r>
      <w:r w:rsidR="000E142F">
        <w:t> </w:t>
      </w:r>
      <w:r w:rsidR="003803BE" w:rsidRPr="00B04DEB">
        <w:t xml:space="preserve">gadam, </w:t>
      </w:r>
      <w:r w:rsidR="003803BE" w:rsidRPr="00B04DEB">
        <w:lastRenderedPageBreak/>
        <w:t xml:space="preserve">potenciāli sasniedzot vairāk nekā 10 miljardus eiro, kas ir 20 reizes vairāk nekā </w:t>
      </w:r>
      <w:r w:rsidR="002B1326">
        <w:t>šī brīža līmenis</w:t>
      </w:r>
      <w:r w:rsidR="003803BE" w:rsidRPr="00B04DEB">
        <w:t xml:space="preserve">. Karstuma viļņi, visticamāk, būs dominējošais faktors, ilgtermiņā veidojot 92% no kopējiem bojājumiem, īpaši ietekmējot ceļus un dzelzceļus </w:t>
      </w:r>
      <w:r w:rsidR="00246AA1">
        <w:t>risu rašanās</w:t>
      </w:r>
      <w:r w:rsidR="003803BE" w:rsidRPr="00B04DEB">
        <w:t xml:space="preserve"> un deformāciju dēļ.</w:t>
      </w:r>
      <w:r w:rsidR="003803BE" w:rsidRPr="00B04DEB">
        <w:rPr>
          <w:rStyle w:val="FootnoteReference"/>
        </w:rPr>
        <w:footnoteReference w:id="230"/>
      </w:r>
    </w:p>
    <w:p w14:paraId="7ECDEA6F" w14:textId="0A0C936D" w:rsidR="00171C2D" w:rsidRPr="00317E51" w:rsidRDefault="008B130A" w:rsidP="002E45F3">
      <w:pPr>
        <w:pStyle w:val="BodyText"/>
      </w:pPr>
      <w:r>
        <w:t xml:space="preserve">Neveicot izmaiņas politikas plānošanā, </w:t>
      </w:r>
      <w:r w:rsidR="0054754D">
        <w:t>aprēķināts, ka transporta infrastruktūras objektu neto vērtība</w:t>
      </w:r>
      <w:r w:rsidR="0002439A">
        <w:t xml:space="preserve"> klimata pārmaiņu </w:t>
      </w:r>
      <w:r w:rsidR="00835F3D">
        <w:t xml:space="preserve">izraisītu fizisku </w:t>
      </w:r>
      <w:r w:rsidR="00BB0038">
        <w:t>risku</w:t>
      </w:r>
      <w:r w:rsidR="00835F3D">
        <w:t xml:space="preserve"> ie</w:t>
      </w:r>
      <w:r w:rsidR="00BB0038">
        <w:t>tekmē</w:t>
      </w:r>
      <w:r w:rsidR="0054754D">
        <w:t xml:space="preserve"> var</w:t>
      </w:r>
      <w:r w:rsidR="007C6260">
        <w:t xml:space="preserve">ētu samazināties </w:t>
      </w:r>
      <w:r w:rsidR="00AF5892">
        <w:t>par 0 – 97</w:t>
      </w:r>
      <w:r w:rsidR="005D1B1D">
        <w:t>,</w:t>
      </w:r>
      <w:r w:rsidR="00AF5892">
        <w:t>8%</w:t>
      </w:r>
      <w:r w:rsidR="00DF6132">
        <w:t>, ar mediānu 10</w:t>
      </w:r>
      <w:r w:rsidR="005D1B1D">
        <w:t>,</w:t>
      </w:r>
      <w:r w:rsidR="00DF6132">
        <w:t>9%.</w:t>
      </w:r>
      <w:r w:rsidR="000C393A">
        <w:t xml:space="preserve"> Š</w:t>
      </w:r>
      <w:r w:rsidR="00B31008">
        <w:t xml:space="preserve">o vērtības zudumu izraisa ne tikai transporta </w:t>
      </w:r>
      <w:r w:rsidR="009D5337">
        <w:t xml:space="preserve">un būvniecības </w:t>
      </w:r>
      <w:r w:rsidR="00B31008">
        <w:t xml:space="preserve">politikas  </w:t>
      </w:r>
      <w:r w:rsidR="009D5337">
        <w:t xml:space="preserve">nepilnības, bet arī </w:t>
      </w:r>
      <w:r w:rsidR="00605E9A">
        <w:t>nepietiekamu darbību klimata pārmaiņu un SEG emisiju samazināšanā izraisīti riski.</w:t>
      </w:r>
      <w:r w:rsidR="00DF6132">
        <w:rPr>
          <w:rStyle w:val="FootnoteReference"/>
        </w:rPr>
        <w:footnoteReference w:id="231"/>
      </w:r>
      <w:r w:rsidR="004003C1">
        <w:t xml:space="preserve"> Tas liecina par to, ka katram objektam</w:t>
      </w:r>
      <w:r w:rsidR="007157BF">
        <w:t xml:space="preserve">, atkarībā no tā </w:t>
      </w:r>
      <w:r w:rsidR="00CC4CEB">
        <w:t xml:space="preserve">specifikas, ir būtiski atšķirīgi riski vērtības zudumam, kas saistāmi ar </w:t>
      </w:r>
      <w:r w:rsidR="008F1446">
        <w:t>nepieciešamību pēc izmaiņām politikas plānošanā</w:t>
      </w:r>
      <w:r w:rsidR="00605E9A">
        <w:t xml:space="preserve">, tomēr </w:t>
      </w:r>
      <w:r w:rsidR="00A2260D">
        <w:t xml:space="preserve">ekstrēmos gadījumos šie riski var būt </w:t>
      </w:r>
      <w:r w:rsidR="005D1B1D">
        <w:t>postoši</w:t>
      </w:r>
      <w:r w:rsidR="00392C85">
        <w:t>.</w:t>
      </w:r>
    </w:p>
    <w:p w14:paraId="01381B9C" w14:textId="7362EA7A" w:rsidR="009017DE" w:rsidRDefault="00482F5F" w:rsidP="009017DE">
      <w:pPr>
        <w:pStyle w:val="Caption"/>
        <w:jc w:val="both"/>
      </w:pPr>
      <w:bookmarkStart w:id="181" w:name="_Toc200986677"/>
      <w:r>
        <w:t xml:space="preserve">Attēls nr. </w:t>
      </w:r>
      <w:r>
        <w:fldChar w:fldCharType="begin"/>
      </w:r>
      <w:r>
        <w:instrText xml:space="preserve"> SEQ Attēls_nr. \* ARABIC </w:instrText>
      </w:r>
      <w:r>
        <w:fldChar w:fldCharType="separate"/>
      </w:r>
      <w:r w:rsidR="00082691">
        <w:rPr>
          <w:noProof/>
        </w:rPr>
        <w:t>20</w:t>
      </w:r>
      <w:r>
        <w:fldChar w:fldCharType="end"/>
      </w:r>
      <w:r w:rsidRPr="00B04DEB">
        <w:t xml:space="preserve">. </w:t>
      </w:r>
      <w:r w:rsidR="009017DE">
        <w:t xml:space="preserve">Klimata pārmaiņu </w:t>
      </w:r>
      <w:r w:rsidR="00775393">
        <w:t>izraisītu ekstrēmu klimata notikumu ietekme uz objektu neto vērtību</w:t>
      </w:r>
      <w:bookmarkEnd w:id="181"/>
    </w:p>
    <w:p w14:paraId="047419F9" w14:textId="5E7BF7C5" w:rsidR="0006670C" w:rsidRDefault="00DA47A9" w:rsidP="002E45F3">
      <w:pPr>
        <w:pStyle w:val="BodyText"/>
      </w:pPr>
      <w:r>
        <w:rPr>
          <w:noProof/>
        </w:rPr>
        <w:drawing>
          <wp:inline distT="0" distB="0" distL="0" distR="0" wp14:anchorId="05232ED7" wp14:editId="2E17AC24">
            <wp:extent cx="4890000" cy="3967500"/>
            <wp:effectExtent l="0" t="0" r="6350" b="0"/>
            <wp:docPr id="12125235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523530" name="Picture 2"/>
                    <pic:cNvPicPr>
                      <a:picLocks noChangeAspect="1" noChangeArrowheads="1"/>
                    </pic:cNvPicPr>
                  </pic:nvPicPr>
                  <pic:blipFill>
                    <a:blip r:embed="rId61">
                      <a:extLst>
                        <a:ext uri="{96DAC541-7B7A-43D3-8B79-37D633B846F1}">
                          <asvg:svgBlip xmlns:asvg="http://schemas.microsoft.com/office/drawing/2016/SVG/main" r:embed="rId62"/>
                        </a:ext>
                      </a:extLst>
                    </a:blip>
                    <a:stretch>
                      <a:fillRect/>
                    </a:stretch>
                  </pic:blipFill>
                  <pic:spPr bwMode="auto">
                    <a:xfrm>
                      <a:off x="0" y="0"/>
                      <a:ext cx="4890000" cy="3967500"/>
                    </a:xfrm>
                    <a:prstGeom prst="rect">
                      <a:avLst/>
                    </a:prstGeom>
                  </pic:spPr>
                </pic:pic>
              </a:graphicData>
            </a:graphic>
          </wp:inline>
        </w:drawing>
      </w:r>
    </w:p>
    <w:p w14:paraId="484481B3" w14:textId="4DBC9DE5" w:rsidR="00775393" w:rsidRDefault="00775393" w:rsidP="002E45F3">
      <w:pPr>
        <w:pStyle w:val="Source"/>
      </w:pPr>
      <w:r>
        <w:t>Avots: KPMG, balstoties uz</w:t>
      </w:r>
      <w:r w:rsidR="0072507B">
        <w:t xml:space="preserve"> </w:t>
      </w:r>
      <w:r w:rsidR="0072507B" w:rsidRPr="0072507B">
        <w:t xml:space="preserve">EDHECInfra (2023), Highway to Hell, EDHC Infrastructure &amp; Private Assets Research Institute, </w:t>
      </w:r>
      <w:hyperlink r:id="rId63" w:history="1">
        <w:r w:rsidR="0072507B" w:rsidRPr="009E3090">
          <w:rPr>
            <w:rStyle w:val="Hyperlink"/>
            <w:rFonts w:asciiTheme="minorHAnsi" w:hAnsiTheme="minorHAnsi"/>
          </w:rPr>
          <w:t>https://edhec.infrastructure.institute/wp-content/uploads/2023/12/p108_Highway-to-Hell.pdf</w:t>
        </w:r>
      </w:hyperlink>
      <w:r w:rsidR="0072507B">
        <w:t xml:space="preserve"> </w:t>
      </w:r>
    </w:p>
    <w:p w14:paraId="60639B77" w14:textId="1B1716E5" w:rsidR="00B11371" w:rsidRPr="00B04DEB" w:rsidRDefault="00B11371" w:rsidP="002E45F3">
      <w:pPr>
        <w:pStyle w:val="BodyText"/>
      </w:pPr>
      <w:r>
        <w:lastRenderedPageBreak/>
        <w:t xml:space="preserve">Latvijā </w:t>
      </w:r>
      <w:r w:rsidR="003D0833">
        <w:t>nekā nedarīšanas izmaksas primāri saistītas ar plūdu riskiem, kas 2040.</w:t>
      </w:r>
      <w:r w:rsidR="00E3066C">
        <w:t>-</w:t>
      </w:r>
      <w:r w:rsidR="003D0833">
        <w:t>2070.</w:t>
      </w:r>
      <w:r w:rsidR="000E142F">
        <w:t> </w:t>
      </w:r>
      <w:r w:rsidR="003D0833">
        <w:t xml:space="preserve">gadā varētu </w:t>
      </w:r>
      <w:r w:rsidR="00E3066C">
        <w:t>veidot</w:t>
      </w:r>
      <w:r w:rsidR="003D0833">
        <w:t xml:space="preserve"> aptuveni </w:t>
      </w:r>
      <w:r w:rsidR="00BB5A47">
        <w:t>1</w:t>
      </w:r>
      <w:r w:rsidR="00FC54E2">
        <w:t>,</w:t>
      </w:r>
      <w:r w:rsidR="00BB5A47">
        <w:t>5 milj. EUR/gadā, bet 2070.-2100.</w:t>
      </w:r>
      <w:r w:rsidR="000E142F">
        <w:t> </w:t>
      </w:r>
      <w:r w:rsidR="00BB5A47">
        <w:t>gadā līdz pat 3</w:t>
      </w:r>
      <w:r w:rsidR="00E3066C">
        <w:t>-</w:t>
      </w:r>
      <w:r w:rsidR="00BB5A47">
        <w:t>3</w:t>
      </w:r>
      <w:r w:rsidR="00E3066C">
        <w:t>,</w:t>
      </w:r>
      <w:r w:rsidR="00BB5A47">
        <w:t>2 mij. EUR/gadā.</w:t>
      </w:r>
      <w:r w:rsidR="008F2B1D">
        <w:rPr>
          <w:rStyle w:val="FootnoteReference"/>
        </w:rPr>
        <w:footnoteReference w:id="232"/>
      </w:r>
      <w:r w:rsidR="00BB5A47">
        <w:t xml:space="preserve"> </w:t>
      </w:r>
      <w:r w:rsidR="00246AA1" w:rsidRPr="00B04DEB">
        <w:t>Tāpat, bez atbilstošas uzturēšanas, infrastruktūras kapitāla izmaksas varētu pieaugt pat par 50% līdz 2030.</w:t>
      </w:r>
      <w:r w:rsidR="000E142F">
        <w:t> </w:t>
      </w:r>
      <w:r w:rsidR="00246AA1" w:rsidRPr="00B04DEB">
        <w:t>gadam.</w:t>
      </w:r>
      <w:r w:rsidR="00246AA1" w:rsidRPr="00B04DEB">
        <w:rPr>
          <w:rStyle w:val="FootnoteReference"/>
        </w:rPr>
        <w:footnoteReference w:id="233"/>
      </w:r>
    </w:p>
    <w:p w14:paraId="5F930205" w14:textId="7F01D555" w:rsidR="009428B7" w:rsidRPr="00B04DEB" w:rsidRDefault="009428B7" w:rsidP="002E45F3">
      <w:pPr>
        <w:pStyle w:val="Heading3"/>
      </w:pPr>
      <w:r w:rsidRPr="00B04DEB">
        <w:t xml:space="preserve">Pielāgošanās pasākumu </w:t>
      </w:r>
      <w:r w:rsidR="00A77BA3">
        <w:t xml:space="preserve">izmaksu </w:t>
      </w:r>
      <w:r w:rsidRPr="00B04DEB">
        <w:t>efektivitātes analīze</w:t>
      </w:r>
      <w:bookmarkEnd w:id="180"/>
    </w:p>
    <w:p w14:paraId="38018B37" w14:textId="02716C09" w:rsidR="00C60980" w:rsidRDefault="00203542" w:rsidP="002E45F3">
      <w:pPr>
        <w:pStyle w:val="BodyText"/>
      </w:pPr>
      <w:r>
        <w:t>Ņemot</w:t>
      </w:r>
      <w:r w:rsidR="0081576B">
        <w:t xml:space="preserve"> vērā, ka ieguldījumi klimatnoturības veicināšanā infrastruktūras objektos palielina kapitālizmaksas īstermiņā</w:t>
      </w:r>
      <w:r w:rsidR="00672E72">
        <w:t>, bet realizējas ilgtermiņā, radot paredzamākus ieņēmumus, zemākas uzturēšanas prasības un potenciāli zemāku risku un apdraudējumu iestāšanās iespējamību, j</w:t>
      </w:r>
      <w:r w:rsidR="001B66C7">
        <w:t xml:space="preserve">oprojām šādas investīcijas tiek uzskatītas </w:t>
      </w:r>
      <w:r w:rsidR="00956C46">
        <w:t xml:space="preserve">par izmaksām, kas būtu jāmazina, nevis </w:t>
      </w:r>
      <w:r w:rsidR="00C2463F">
        <w:t xml:space="preserve">ilgtermiņa aktīvu vērtības palielinājumu. </w:t>
      </w:r>
      <w:r w:rsidR="00C2463F">
        <w:rPr>
          <w:rStyle w:val="FootnoteReference"/>
        </w:rPr>
        <w:footnoteReference w:id="234"/>
      </w:r>
    </w:p>
    <w:p w14:paraId="78DF0A1B" w14:textId="0CC2CFF6" w:rsidR="00061BCC" w:rsidRDefault="00482F5F" w:rsidP="00061BCC">
      <w:pPr>
        <w:pStyle w:val="Caption"/>
        <w:jc w:val="both"/>
      </w:pPr>
      <w:bookmarkStart w:id="182" w:name="_Toc200986678"/>
      <w:r>
        <w:t xml:space="preserve">Attēls nr. </w:t>
      </w:r>
      <w:r>
        <w:fldChar w:fldCharType="begin"/>
      </w:r>
      <w:r>
        <w:instrText xml:space="preserve"> SEQ Attēls_nr. \* ARABIC </w:instrText>
      </w:r>
      <w:r>
        <w:fldChar w:fldCharType="separate"/>
      </w:r>
      <w:r w:rsidR="00082691">
        <w:rPr>
          <w:noProof/>
        </w:rPr>
        <w:t>21</w:t>
      </w:r>
      <w:r>
        <w:fldChar w:fldCharType="end"/>
      </w:r>
      <w:r w:rsidRPr="00B04DEB">
        <w:t xml:space="preserve">. </w:t>
      </w:r>
      <w:r w:rsidR="00E847B4" w:rsidRPr="00E847B4">
        <w:t>Klimatnotur</w:t>
      </w:r>
      <w:r w:rsidR="00EC7184">
        <w:t>ī</w:t>
      </w:r>
      <w:r w:rsidR="00E847B4" w:rsidRPr="00E847B4">
        <w:t>bas</w:t>
      </w:r>
      <w:r w:rsidR="00A63330">
        <w:t xml:space="preserve"> pasākumu integrācijas </w:t>
      </w:r>
      <w:r w:rsidR="00E847B4" w:rsidRPr="00E847B4">
        <w:t>ietekmes</w:t>
      </w:r>
      <w:r w:rsidR="00A63330">
        <w:t xml:space="preserve"> uz projekt</w:t>
      </w:r>
      <w:r w:rsidR="00356821">
        <w:t>a naudas plūsmu</w:t>
      </w:r>
      <w:bookmarkEnd w:id="182"/>
      <w:r w:rsidR="00E847B4" w:rsidRPr="00E847B4">
        <w:t xml:space="preserve"> ilustr</w:t>
      </w:r>
      <w:r w:rsidR="00EC7184">
        <w:t>atīvs piemērs</w:t>
      </w:r>
    </w:p>
    <w:p w14:paraId="3C9C4481" w14:textId="4379FB8E" w:rsidR="009167BB" w:rsidRDefault="009167BB" w:rsidP="002E45F3">
      <w:pPr>
        <w:pStyle w:val="BodyText"/>
      </w:pPr>
      <w:r>
        <w:rPr>
          <w:noProof/>
        </w:rPr>
        <w:drawing>
          <wp:inline distT="0" distB="0" distL="0" distR="0" wp14:anchorId="4361A192" wp14:editId="7A433359">
            <wp:extent cx="5399998" cy="3171401"/>
            <wp:effectExtent l="0" t="0" r="0" b="0"/>
            <wp:docPr id="19031860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64">
                      <a:extLst>
                        <a:ext uri="{28A0092B-C50C-407E-A947-70E740481C1C}">
                          <a14:useLocalDpi xmlns:a14="http://schemas.microsoft.com/office/drawing/2010/main" val="0"/>
                        </a:ext>
                      </a:extLst>
                    </a:blip>
                    <a:stretch>
                      <a:fillRect/>
                    </a:stretch>
                  </pic:blipFill>
                  <pic:spPr>
                    <a:xfrm>
                      <a:off x="0" y="0"/>
                      <a:ext cx="5399998" cy="3171401"/>
                    </a:xfrm>
                    <a:prstGeom prst="rect">
                      <a:avLst/>
                    </a:prstGeom>
                  </pic:spPr>
                </pic:pic>
              </a:graphicData>
            </a:graphic>
          </wp:inline>
        </w:drawing>
      </w:r>
    </w:p>
    <w:p w14:paraId="20D1EBC0" w14:textId="23752331" w:rsidR="009167BB" w:rsidRDefault="009167BB" w:rsidP="002E45F3">
      <w:pPr>
        <w:pStyle w:val="Source"/>
      </w:pPr>
      <w:r>
        <w:t xml:space="preserve">Avots: KPMG, balstoties uz </w:t>
      </w:r>
      <w:r w:rsidR="00061BCC" w:rsidRPr="00061BCC">
        <w:t>OECD (2024), </w:t>
      </w:r>
      <w:r w:rsidR="00061BCC" w:rsidRPr="00061BCC">
        <w:rPr>
          <w:i/>
          <w:iCs/>
        </w:rPr>
        <w:t>Infrastructure for a Climate-Resilient Future</w:t>
      </w:r>
      <w:r w:rsidR="00061BCC" w:rsidRPr="00061BCC">
        <w:t>, OECD Publishing, Paris, </w:t>
      </w:r>
      <w:hyperlink r:id="rId65" w:history="1">
        <w:r w:rsidR="00061BCC" w:rsidRPr="00061BCC">
          <w:rPr>
            <w:rStyle w:val="Hyperlink"/>
            <w:rFonts w:asciiTheme="minorHAnsi" w:hAnsiTheme="minorHAnsi"/>
          </w:rPr>
          <w:t>https://doi.org/10.1787/a74a45b0-en</w:t>
        </w:r>
      </w:hyperlink>
      <w:r w:rsidR="00061BCC" w:rsidRPr="00061BCC">
        <w:t>.</w:t>
      </w:r>
    </w:p>
    <w:p w14:paraId="676C638D" w14:textId="5092D5B4" w:rsidR="007F5EDB" w:rsidRDefault="007F5EDB" w:rsidP="002E45F3">
      <w:pPr>
        <w:pStyle w:val="BodyText"/>
      </w:pPr>
      <w:r w:rsidRPr="00B04DEB">
        <w:t xml:space="preserve">OECD identificējis, ka viens no izmaksefektīvākajiem klimatnoturības veicināšanas mehānismiem ir dabā balstītu risinājumu izmantošana infrastruktūrā, tostarp transporta infrastruktūrai, taču arī to ieviešanai nepieciešami atbilstoša normatīvo aktu un politikas </w:t>
      </w:r>
      <w:r w:rsidRPr="00B04DEB">
        <w:lastRenderedPageBreak/>
        <w:t>plānošanas dokumentu pilnveide, tostarp radot nosacījumus, kas pieļauj atbilstošu šādu risinājumu izmantošanu.</w:t>
      </w:r>
      <w:r w:rsidRPr="00B04DEB">
        <w:rPr>
          <w:rStyle w:val="FootnoteReference"/>
        </w:rPr>
        <w:footnoteReference w:id="235"/>
      </w:r>
      <w:r>
        <w:t xml:space="preserve"> Tādēļ šādu procesu izmaksefektivitāte ir būtiski atkarīga no plašākas politikas plānošanas un pārskatīšanas efektivitātes.</w:t>
      </w:r>
    </w:p>
    <w:p w14:paraId="2B70D6F3" w14:textId="6102BD20" w:rsidR="0087538A" w:rsidRPr="00B04DEB" w:rsidRDefault="007F5EDB" w:rsidP="002E45F3">
      <w:pPr>
        <w:pStyle w:val="BodyText"/>
      </w:pPr>
      <w:r>
        <w:t>Līdzīgi i</w:t>
      </w:r>
      <w:r w:rsidR="0087538A" w:rsidRPr="00B04DEB">
        <w:t xml:space="preserve">zpētīts, ka daļā gadījumu noturības veicināšana var pat samazināt </w:t>
      </w:r>
      <w:r w:rsidR="00356821">
        <w:t>objektu</w:t>
      </w:r>
      <w:r w:rsidR="0087538A" w:rsidRPr="00B04DEB">
        <w:t xml:space="preserve"> izmaksas. Būvniecības tehnoloģiju attīstība ir </w:t>
      </w:r>
      <w:r w:rsidR="008B6B33">
        <w:t>veicinājusi</w:t>
      </w:r>
      <w:r w:rsidR="0087538A" w:rsidRPr="00B04DEB">
        <w:t xml:space="preserve"> to, ka dažas zemu izmaksu tehnoloģijas darbojas labāk nekā tradicionālās pieejas, ar moderniem materiāliem un metodēm nodrošinot infrastruktūru, kas ir gan lētāka, gan izturīgāka pret klimata apdraudējumiem. Viens piemērs ir modulāru tiltu risinājumu izmantošana, kurā tilta klāja struktūra tiek apvilkta ar nerūsējošo tēraudu. Šī pieeja nodrošina ilgāku projektēto darbmūžu (līdz 100 gadiem) ar zemākām saistītajām uzturēšanas izmaksām. Tas ievērojami pārsniedz tos rādītājus, ko var sasniegt par saprātīgām izmaksām ar tradicionālo monolīto dzelzsbetonu. Būvniecības izmaksas ir arī zemākas, jo standartizēta veidņu sistēma (ieskaitot armatūru) var tikt piegādāta uz vietas konteinerā, ar klāja liešanu, kas tiek veikta vienā reizē, nevis izmantojot salīdzinoši sarežģīto tradicionālo veidņu tehnoloģiju.</w:t>
      </w:r>
      <w:r w:rsidR="0087538A" w:rsidRPr="00B04DEB">
        <w:rPr>
          <w:rStyle w:val="FootnoteReference"/>
        </w:rPr>
        <w:footnoteReference w:id="236"/>
      </w:r>
    </w:p>
    <w:p w14:paraId="25C1668A" w14:textId="41217F69" w:rsidR="009428B7" w:rsidRPr="00B04DEB" w:rsidRDefault="009428B7" w:rsidP="002E45F3">
      <w:pPr>
        <w:pStyle w:val="Heading3"/>
      </w:pPr>
      <w:bookmarkStart w:id="183" w:name="_Toc199149143"/>
      <w:r w:rsidRPr="00B04DEB">
        <w:t>Pielāgošanās pasākumu i</w:t>
      </w:r>
      <w:r w:rsidR="00B97A79" w:rsidRPr="00B04DEB">
        <w:t>zmaksu-ieguvumu</w:t>
      </w:r>
      <w:r w:rsidRPr="00B04DEB">
        <w:t xml:space="preserve"> analīze</w:t>
      </w:r>
      <w:bookmarkEnd w:id="183"/>
    </w:p>
    <w:p w14:paraId="09C1EDD0" w14:textId="577AF8CC" w:rsidR="007D7F8B" w:rsidRPr="007D7F8B" w:rsidRDefault="0066599B" w:rsidP="002E45F3">
      <w:pPr>
        <w:pStyle w:val="BodyText"/>
      </w:pPr>
      <w:r>
        <w:t>Tabulā zemāk apkopotas dažād</w:t>
      </w:r>
      <w:r w:rsidR="00526A82">
        <w:t xml:space="preserve">os avotos </w:t>
      </w:r>
      <w:r>
        <w:t xml:space="preserve">identificētās transporta </w:t>
      </w:r>
      <w:r w:rsidR="00526A82">
        <w:t>infrastruktūras</w:t>
      </w:r>
      <w:r>
        <w:t xml:space="preserve"> pielāgošanās pasākumu </w:t>
      </w:r>
      <w:r w:rsidR="00526A82">
        <w:t xml:space="preserve">izmaksu un ieguvumu aprēķina aplēses. </w:t>
      </w:r>
      <w:r w:rsidR="007A453D">
        <w:t>K</w:t>
      </w:r>
      <w:r w:rsidR="00526A82">
        <w:t>ā minēts</w:t>
      </w:r>
      <w:r w:rsidR="00110D03">
        <w:t xml:space="preserve"> iepriekš, aplēses </w:t>
      </w:r>
      <w:r w:rsidR="001046A1">
        <w:t>var būtiski atšķirties, ņemot vērā objektu specifiku.</w:t>
      </w:r>
      <w:r w:rsidR="007A453D">
        <w:t xml:space="preserve"> Turklāt, kā identificēts iepriekš, labā prakse paredz, ka izmaksu-ieguvumu analīze veicama katram objektam individuāli, lai identificētu reālās dzīves cikla izmaksas.</w:t>
      </w:r>
    </w:p>
    <w:p w14:paraId="03A5E32D" w14:textId="6CB08BF6" w:rsidR="007A453D" w:rsidRDefault="007A453D" w:rsidP="004B038E">
      <w:pPr>
        <w:pStyle w:val="Caption"/>
        <w:jc w:val="both"/>
      </w:pPr>
      <w:bookmarkStart w:id="184" w:name="_Toc202453559"/>
      <w:r>
        <w:t xml:space="preserve">Tabula nr. </w:t>
      </w:r>
      <w:r w:rsidR="00456F83" w:rsidRPr="00B04DEB">
        <w:fldChar w:fldCharType="begin"/>
      </w:r>
      <w:r w:rsidR="00456F83" w:rsidRPr="00B04DEB">
        <w:instrText xml:space="preserve"> SEQ Tabula \* ARABIC </w:instrText>
      </w:r>
      <w:r w:rsidR="00456F83" w:rsidRPr="00B04DEB">
        <w:fldChar w:fldCharType="separate"/>
      </w:r>
      <w:r w:rsidR="00082691">
        <w:rPr>
          <w:noProof/>
        </w:rPr>
        <w:t>14</w:t>
      </w:r>
      <w:r w:rsidR="00456F83" w:rsidRPr="00B04DEB">
        <w:fldChar w:fldCharType="end"/>
      </w:r>
      <w:r>
        <w:t>. Dažādos avotos minēt</w:t>
      </w:r>
      <w:r w:rsidR="007A2AD5">
        <w:t>a</w:t>
      </w:r>
      <w:r>
        <w:t xml:space="preserve">s </w:t>
      </w:r>
      <w:r w:rsidR="00365F05">
        <w:t>pielāgošanās pasākumu</w:t>
      </w:r>
      <w:r>
        <w:t xml:space="preserve"> izmaksu-ieguvumu aplēses</w:t>
      </w:r>
      <w:bookmarkEnd w:id="184"/>
    </w:p>
    <w:tbl>
      <w:tblPr>
        <w:tblStyle w:val="KPMGTextTable1"/>
        <w:tblpPr w:leftFromText="180" w:rightFromText="180" w:vertAnchor="text" w:horzAnchor="margin" w:tblpY="10"/>
        <w:tblW w:w="0" w:type="auto"/>
        <w:tblLook w:val="0420" w:firstRow="1" w:lastRow="0" w:firstColumn="0" w:lastColumn="0" w:noHBand="0" w:noVBand="1"/>
      </w:tblPr>
      <w:tblGrid>
        <w:gridCol w:w="2831"/>
        <w:gridCol w:w="2832"/>
        <w:gridCol w:w="2832"/>
      </w:tblGrid>
      <w:tr w:rsidR="007A453D" w:rsidRPr="007D7F8B" w14:paraId="436E938C" w14:textId="77777777" w:rsidTr="00557715">
        <w:trPr>
          <w:cnfStyle w:val="100000000000" w:firstRow="1" w:lastRow="0" w:firstColumn="0" w:lastColumn="0" w:oddVBand="0" w:evenVBand="0" w:oddHBand="0" w:evenHBand="0" w:firstRowFirstColumn="0" w:firstRowLastColumn="0" w:lastRowFirstColumn="0" w:lastRowLastColumn="0"/>
          <w:tblHeader/>
        </w:trPr>
        <w:tc>
          <w:tcPr>
            <w:tcW w:w="2831" w:type="dxa"/>
            <w:tcBorders>
              <w:bottom w:val="nil"/>
            </w:tcBorders>
            <w:vAlign w:val="center"/>
          </w:tcPr>
          <w:p w14:paraId="6525599B" w14:textId="77777777" w:rsidR="007A453D" w:rsidRPr="00672A6E" w:rsidRDefault="007A453D" w:rsidP="00AD59E0">
            <w:pPr>
              <w:rPr>
                <w:rFonts w:asciiTheme="minorHAnsi" w:hAnsiTheme="minorHAnsi" w:cstheme="minorHAnsi"/>
              </w:rPr>
            </w:pPr>
            <w:r w:rsidRPr="00672A6E">
              <w:rPr>
                <w:rFonts w:asciiTheme="minorHAnsi" w:hAnsiTheme="minorHAnsi" w:cstheme="minorHAnsi"/>
              </w:rPr>
              <w:t>Pasākums</w:t>
            </w:r>
          </w:p>
        </w:tc>
        <w:tc>
          <w:tcPr>
            <w:tcW w:w="2832" w:type="dxa"/>
            <w:tcBorders>
              <w:bottom w:val="nil"/>
            </w:tcBorders>
            <w:vAlign w:val="center"/>
          </w:tcPr>
          <w:p w14:paraId="64EB79B4" w14:textId="77777777" w:rsidR="007A453D" w:rsidRPr="00672A6E" w:rsidRDefault="007A453D" w:rsidP="00AD59E0">
            <w:pPr>
              <w:jc w:val="center"/>
              <w:rPr>
                <w:rFonts w:asciiTheme="minorHAnsi" w:hAnsiTheme="minorHAnsi" w:cstheme="minorHAnsi"/>
              </w:rPr>
            </w:pPr>
            <w:r w:rsidRPr="00672A6E">
              <w:rPr>
                <w:rFonts w:asciiTheme="minorHAnsi" w:hAnsiTheme="minorHAnsi" w:cstheme="minorHAnsi"/>
              </w:rPr>
              <w:t>Izmaksas</w:t>
            </w:r>
          </w:p>
        </w:tc>
        <w:tc>
          <w:tcPr>
            <w:tcW w:w="2832" w:type="dxa"/>
            <w:tcBorders>
              <w:bottom w:val="nil"/>
            </w:tcBorders>
            <w:vAlign w:val="center"/>
          </w:tcPr>
          <w:p w14:paraId="38A8EBE5" w14:textId="77777777" w:rsidR="007A453D" w:rsidRPr="00672A6E" w:rsidRDefault="007A453D" w:rsidP="00AD59E0">
            <w:pPr>
              <w:rPr>
                <w:rFonts w:asciiTheme="minorHAnsi" w:hAnsiTheme="minorHAnsi" w:cstheme="minorHAnsi"/>
              </w:rPr>
            </w:pPr>
            <w:r>
              <w:rPr>
                <w:rFonts w:asciiTheme="minorHAnsi" w:hAnsiTheme="minorHAnsi" w:cstheme="minorHAnsi"/>
              </w:rPr>
              <w:t>Ieguvums (i</w:t>
            </w:r>
            <w:r w:rsidRPr="00672A6E">
              <w:rPr>
                <w:rFonts w:asciiTheme="minorHAnsi" w:hAnsiTheme="minorHAnsi" w:cstheme="minorHAnsi"/>
              </w:rPr>
              <w:t>etaupījums</w:t>
            </w:r>
            <w:r>
              <w:rPr>
                <w:rFonts w:asciiTheme="minorHAnsi" w:hAnsiTheme="minorHAnsi" w:cstheme="minorHAnsi"/>
              </w:rPr>
              <w:t>)</w:t>
            </w:r>
          </w:p>
        </w:tc>
      </w:tr>
      <w:tr w:rsidR="007A453D" w:rsidRPr="007D7F8B" w14:paraId="75E70F17" w14:textId="77777777" w:rsidTr="00AD59E0">
        <w:tc>
          <w:tcPr>
            <w:tcW w:w="2831" w:type="dxa"/>
            <w:tcBorders>
              <w:bottom w:val="nil"/>
            </w:tcBorders>
            <w:shd w:val="clear" w:color="auto" w:fill="00B8F5"/>
            <w:vAlign w:val="center"/>
          </w:tcPr>
          <w:p w14:paraId="041F3628" w14:textId="77777777" w:rsidR="007A453D" w:rsidRPr="00365F05" w:rsidRDefault="007A453D" w:rsidP="00AD59E0">
            <w:pPr>
              <w:rPr>
                <w:rFonts w:cstheme="minorHAnsi"/>
                <w:b/>
              </w:rPr>
            </w:pPr>
            <w:r w:rsidRPr="00365F05">
              <w:rPr>
                <w:rFonts w:cstheme="minorHAnsi"/>
                <w:b/>
              </w:rPr>
              <w:t>Vispārējas aplēses</w:t>
            </w:r>
          </w:p>
        </w:tc>
        <w:tc>
          <w:tcPr>
            <w:tcW w:w="2832" w:type="dxa"/>
            <w:tcBorders>
              <w:bottom w:val="nil"/>
            </w:tcBorders>
            <w:shd w:val="clear" w:color="auto" w:fill="00B8F5"/>
            <w:vAlign w:val="center"/>
          </w:tcPr>
          <w:p w14:paraId="3C6D5D45" w14:textId="77777777" w:rsidR="007A453D" w:rsidRPr="00365F05" w:rsidRDefault="007A453D" w:rsidP="00AD59E0">
            <w:pPr>
              <w:rPr>
                <w:rFonts w:cstheme="minorHAnsi"/>
                <w:b/>
              </w:rPr>
            </w:pPr>
            <w:r w:rsidRPr="00365F05">
              <w:rPr>
                <w:rFonts w:cstheme="minorHAnsi"/>
                <w:b/>
              </w:rPr>
              <w:t>3% lielākas sākotnējās izmaksas</w:t>
            </w:r>
          </w:p>
        </w:tc>
        <w:tc>
          <w:tcPr>
            <w:tcW w:w="2832" w:type="dxa"/>
            <w:tcBorders>
              <w:bottom w:val="nil"/>
            </w:tcBorders>
            <w:shd w:val="clear" w:color="auto" w:fill="00B8F5"/>
            <w:vAlign w:val="center"/>
          </w:tcPr>
          <w:p w14:paraId="4A9FF782" w14:textId="77777777" w:rsidR="007A453D" w:rsidRPr="00365F05" w:rsidRDefault="007A453D" w:rsidP="00AD59E0">
            <w:pPr>
              <w:rPr>
                <w:rFonts w:cstheme="minorHAnsi"/>
                <w:b/>
              </w:rPr>
            </w:pPr>
            <w:r w:rsidRPr="00365F05">
              <w:rPr>
                <w:rFonts w:cstheme="minorHAnsi"/>
                <w:b/>
              </w:rPr>
              <w:t>1:4 investīciju noturības izmaksu un ieguvumu attiecība</w:t>
            </w:r>
          </w:p>
        </w:tc>
      </w:tr>
      <w:tr w:rsidR="007A453D" w:rsidRPr="007D7F8B" w14:paraId="142ABDAC" w14:textId="77777777" w:rsidTr="00AD59E0">
        <w:tc>
          <w:tcPr>
            <w:tcW w:w="2831" w:type="dxa"/>
            <w:tcBorders>
              <w:top w:val="nil"/>
            </w:tcBorders>
            <w:vAlign w:val="center"/>
          </w:tcPr>
          <w:p w14:paraId="3C3ACF88" w14:textId="77777777" w:rsidR="007A453D" w:rsidRDefault="007A453D" w:rsidP="00AD59E0">
            <w:r>
              <w:t>Infrastruktūras pārvaldība un laicīga uzturēšana</w:t>
            </w:r>
          </w:p>
        </w:tc>
        <w:tc>
          <w:tcPr>
            <w:tcW w:w="2832" w:type="dxa"/>
            <w:tcBorders>
              <w:top w:val="nil"/>
            </w:tcBorders>
            <w:vAlign w:val="center"/>
          </w:tcPr>
          <w:p w14:paraId="373856B8" w14:textId="77777777" w:rsidR="007A453D" w:rsidRDefault="007A453D" w:rsidP="00AD59E0">
            <w:r>
              <w:t>1 dolārs</w:t>
            </w:r>
          </w:p>
        </w:tc>
        <w:tc>
          <w:tcPr>
            <w:tcW w:w="2832" w:type="dxa"/>
            <w:tcBorders>
              <w:top w:val="nil"/>
            </w:tcBorders>
            <w:vAlign w:val="center"/>
          </w:tcPr>
          <w:p w14:paraId="0763A12C" w14:textId="77777777" w:rsidR="007A453D" w:rsidRDefault="007A453D" w:rsidP="00AD59E0">
            <w:r>
              <w:t>1,5 dolāru ietaupījums</w:t>
            </w:r>
          </w:p>
        </w:tc>
      </w:tr>
      <w:tr w:rsidR="007A453D" w:rsidRPr="007D7F8B" w14:paraId="6D304BE5" w14:textId="77777777" w:rsidTr="00AD59E0">
        <w:tc>
          <w:tcPr>
            <w:tcW w:w="2831" w:type="dxa"/>
            <w:vAlign w:val="center"/>
          </w:tcPr>
          <w:p w14:paraId="46BB3B29" w14:textId="77777777" w:rsidR="007A453D" w:rsidRDefault="007A453D" w:rsidP="00AD59E0">
            <w:r>
              <w:t>Bituminētā seguma laicīga atjaunošana</w:t>
            </w:r>
          </w:p>
        </w:tc>
        <w:tc>
          <w:tcPr>
            <w:tcW w:w="2832" w:type="dxa"/>
            <w:vAlign w:val="center"/>
          </w:tcPr>
          <w:p w14:paraId="17D97F45" w14:textId="0CF9B47F" w:rsidR="007A453D" w:rsidRDefault="007A453D" w:rsidP="00AD59E0">
            <w:r>
              <w:t>1 EUR</w:t>
            </w:r>
          </w:p>
        </w:tc>
        <w:tc>
          <w:tcPr>
            <w:tcW w:w="2832" w:type="dxa"/>
            <w:vAlign w:val="center"/>
          </w:tcPr>
          <w:p w14:paraId="0DF438B6" w14:textId="77777777" w:rsidR="007A453D" w:rsidRDefault="007A453D" w:rsidP="00AD59E0">
            <w:r>
              <w:t>6-10 EUR ietaupījums</w:t>
            </w:r>
          </w:p>
        </w:tc>
      </w:tr>
      <w:tr w:rsidR="007A453D" w:rsidRPr="007D7F8B" w14:paraId="596AD766" w14:textId="77777777" w:rsidTr="00AD59E0">
        <w:tc>
          <w:tcPr>
            <w:tcW w:w="2831" w:type="dxa"/>
            <w:vAlign w:val="center"/>
          </w:tcPr>
          <w:p w14:paraId="70DC8FB7" w14:textId="77777777" w:rsidR="007A453D" w:rsidRDefault="007A453D" w:rsidP="00AD59E0">
            <w:r>
              <w:t>Dzelzceļa sliežu pacelšana</w:t>
            </w:r>
          </w:p>
        </w:tc>
        <w:tc>
          <w:tcPr>
            <w:tcW w:w="2832" w:type="dxa"/>
            <w:vAlign w:val="center"/>
          </w:tcPr>
          <w:p w14:paraId="588265AD" w14:textId="77777777" w:rsidR="007A453D" w:rsidRDefault="007A453D" w:rsidP="00AD59E0">
            <w:r>
              <w:t>50% augstākas izmaksas</w:t>
            </w:r>
          </w:p>
        </w:tc>
        <w:tc>
          <w:tcPr>
            <w:tcW w:w="2832" w:type="dxa"/>
            <w:vAlign w:val="center"/>
          </w:tcPr>
          <w:p w14:paraId="1D8383FA" w14:textId="78B961CC" w:rsidR="007A453D" w:rsidRDefault="003232B9" w:rsidP="00AD59E0">
            <w:r>
              <w:t>Atkarīgs no plūdu riska</w:t>
            </w:r>
          </w:p>
        </w:tc>
      </w:tr>
      <w:tr w:rsidR="007A453D" w:rsidRPr="007D7F8B" w14:paraId="2719DF9A" w14:textId="77777777" w:rsidTr="00AD59E0">
        <w:tc>
          <w:tcPr>
            <w:tcW w:w="2831" w:type="dxa"/>
            <w:vAlign w:val="center"/>
          </w:tcPr>
          <w:p w14:paraId="72D64C21" w14:textId="77777777" w:rsidR="007A453D" w:rsidRDefault="007A453D" w:rsidP="00AD59E0">
            <w:r>
              <w:t>Augstākas klases drenāžas sistēmas paredzēšana projektos</w:t>
            </w:r>
          </w:p>
        </w:tc>
        <w:tc>
          <w:tcPr>
            <w:tcW w:w="2832" w:type="dxa"/>
            <w:vAlign w:val="center"/>
          </w:tcPr>
          <w:p w14:paraId="2233734B" w14:textId="1FC3302A" w:rsidR="007A453D" w:rsidRDefault="003232B9" w:rsidP="00AD59E0">
            <w:r>
              <w:t>2% augstākas izmaksas</w:t>
            </w:r>
          </w:p>
        </w:tc>
        <w:tc>
          <w:tcPr>
            <w:tcW w:w="2832" w:type="dxa"/>
            <w:vAlign w:val="center"/>
          </w:tcPr>
          <w:p w14:paraId="2ADACDE7" w14:textId="7643E6AB" w:rsidR="007A453D" w:rsidRDefault="003232B9" w:rsidP="00AD59E0">
            <w:r>
              <w:t>Par 50% samazināti applūšanas riski</w:t>
            </w:r>
          </w:p>
        </w:tc>
      </w:tr>
      <w:tr w:rsidR="00AD59E0" w:rsidRPr="007D7F8B" w14:paraId="37BF43A8" w14:textId="77777777" w:rsidTr="00AD59E0">
        <w:tc>
          <w:tcPr>
            <w:tcW w:w="2831" w:type="dxa"/>
            <w:vAlign w:val="center"/>
          </w:tcPr>
          <w:p w14:paraId="26A3D1C4" w14:textId="77777777" w:rsidR="00AD59E0" w:rsidRPr="00AD59E0" w:rsidRDefault="00AD59E0" w:rsidP="00AD59E0">
            <w:pPr>
              <w:rPr>
                <w:i/>
                <w:iCs/>
              </w:rPr>
            </w:pPr>
            <w:r w:rsidRPr="00AD59E0">
              <w:rPr>
                <w:i/>
                <w:iCs/>
              </w:rPr>
              <w:t>Asfaltētu ceļu papildus klimatnoturības pasākumi</w:t>
            </w:r>
          </w:p>
        </w:tc>
        <w:tc>
          <w:tcPr>
            <w:tcW w:w="5664" w:type="dxa"/>
            <w:gridSpan w:val="2"/>
            <w:vAlign w:val="center"/>
          </w:tcPr>
          <w:p w14:paraId="7268C0F4" w14:textId="1B62CA5D" w:rsidR="00AD59E0" w:rsidRPr="00AD59E0" w:rsidRDefault="00AD59E0" w:rsidP="00AD59E0">
            <w:pPr>
              <w:rPr>
                <w:i/>
                <w:iCs/>
              </w:rPr>
            </w:pPr>
            <w:r w:rsidRPr="00AD59E0">
              <w:rPr>
                <w:i/>
                <w:iCs/>
              </w:rPr>
              <w:t>Nav rekomendējami</w:t>
            </w:r>
          </w:p>
        </w:tc>
      </w:tr>
      <w:tr w:rsidR="003232B9" w:rsidRPr="007D7F8B" w14:paraId="58C4764D" w14:textId="77777777" w:rsidTr="00AD59E0">
        <w:tc>
          <w:tcPr>
            <w:tcW w:w="2831" w:type="dxa"/>
            <w:vAlign w:val="center"/>
          </w:tcPr>
          <w:p w14:paraId="3F9356FA" w14:textId="690E2A5C" w:rsidR="003232B9" w:rsidRDefault="003232B9" w:rsidP="00AD59E0">
            <w:r>
              <w:lastRenderedPageBreak/>
              <w:t>Klimatnoturības pa</w:t>
            </w:r>
            <w:r w:rsidR="00991787">
              <w:t>sā</w:t>
            </w:r>
            <w:r>
              <w:t>kumu integrēšana ceļu pārbūves projektos</w:t>
            </w:r>
          </w:p>
        </w:tc>
        <w:tc>
          <w:tcPr>
            <w:tcW w:w="2832" w:type="dxa"/>
            <w:vAlign w:val="center"/>
          </w:tcPr>
          <w:p w14:paraId="127C9196" w14:textId="79624BA3" w:rsidR="003232B9" w:rsidRDefault="003232B9" w:rsidP="00AD59E0">
            <w:r>
              <w:t>Atkarīgs no pasākuma</w:t>
            </w:r>
            <w:r w:rsidR="00AD59E0">
              <w:t xml:space="preserve"> </w:t>
            </w:r>
          </w:p>
        </w:tc>
        <w:tc>
          <w:tcPr>
            <w:tcW w:w="2832" w:type="dxa"/>
            <w:vAlign w:val="center"/>
          </w:tcPr>
          <w:p w14:paraId="4FE9D606" w14:textId="11D41A2C" w:rsidR="003232B9" w:rsidRDefault="003232B9" w:rsidP="00AD59E0">
            <w:r>
              <w:t xml:space="preserve">Atkarīgs no </w:t>
            </w:r>
            <w:r w:rsidR="00AD59E0">
              <w:t>pasākuma</w:t>
            </w:r>
          </w:p>
        </w:tc>
      </w:tr>
      <w:tr w:rsidR="003232B9" w:rsidRPr="007D7F8B" w14:paraId="37DC8CC6" w14:textId="77777777" w:rsidTr="00AD59E0">
        <w:tc>
          <w:tcPr>
            <w:tcW w:w="2831" w:type="dxa"/>
            <w:vAlign w:val="center"/>
          </w:tcPr>
          <w:p w14:paraId="03FB44D0" w14:textId="77777777" w:rsidR="003232B9" w:rsidRDefault="003232B9" w:rsidP="00AD59E0">
            <w:r>
              <w:t>Grants ceļu novadkanāli</w:t>
            </w:r>
          </w:p>
        </w:tc>
        <w:tc>
          <w:tcPr>
            <w:tcW w:w="2832" w:type="dxa"/>
            <w:vAlign w:val="center"/>
          </w:tcPr>
          <w:p w14:paraId="598B950F" w14:textId="77777777" w:rsidR="003232B9" w:rsidRDefault="003232B9" w:rsidP="00AD59E0">
            <w:r>
              <w:t>2% no kopējām izmaksām</w:t>
            </w:r>
          </w:p>
        </w:tc>
        <w:tc>
          <w:tcPr>
            <w:tcW w:w="2832" w:type="dxa"/>
            <w:vAlign w:val="center"/>
          </w:tcPr>
          <w:p w14:paraId="5AE254D0" w14:textId="28497ADF" w:rsidR="003232B9" w:rsidRDefault="00B03554" w:rsidP="00AD59E0">
            <w:r>
              <w:t>Atkarīgs no plūdu riska</w:t>
            </w:r>
          </w:p>
        </w:tc>
      </w:tr>
      <w:tr w:rsidR="003232B9" w:rsidRPr="007D7F8B" w14:paraId="294EC878" w14:textId="77777777" w:rsidTr="00AD59E0">
        <w:tc>
          <w:tcPr>
            <w:tcW w:w="2831" w:type="dxa"/>
            <w:vAlign w:val="center"/>
          </w:tcPr>
          <w:p w14:paraId="23116046" w14:textId="77777777" w:rsidR="003232B9" w:rsidRDefault="003232B9" w:rsidP="00AD59E0">
            <w:r>
              <w:t>Tilta pamatu stiprināšana</w:t>
            </w:r>
          </w:p>
        </w:tc>
        <w:tc>
          <w:tcPr>
            <w:tcW w:w="2832" w:type="dxa"/>
            <w:vAlign w:val="center"/>
          </w:tcPr>
          <w:p w14:paraId="6CA716D3" w14:textId="77777777" w:rsidR="003232B9" w:rsidRDefault="003232B9" w:rsidP="00AD59E0">
            <w:r>
              <w:t>&gt;1% no kopējās kapitālās vērtības</w:t>
            </w:r>
          </w:p>
        </w:tc>
        <w:tc>
          <w:tcPr>
            <w:tcW w:w="2832" w:type="dxa"/>
            <w:vAlign w:val="center"/>
          </w:tcPr>
          <w:p w14:paraId="61237BBC" w14:textId="77777777" w:rsidR="003232B9" w:rsidRDefault="003232B9" w:rsidP="00AD59E0">
            <w:r>
              <w:t>Nodrošināt pret eroziju un plūdu ietekmi</w:t>
            </w:r>
          </w:p>
        </w:tc>
      </w:tr>
    </w:tbl>
    <w:p w14:paraId="327A1991" w14:textId="1EA78452" w:rsidR="007A453D" w:rsidRPr="003C6E94" w:rsidRDefault="007A453D" w:rsidP="002E45F3">
      <w:pPr>
        <w:pStyle w:val="Source"/>
      </w:pPr>
      <w:r>
        <w:t>Avots: KPMG apkopojums</w:t>
      </w:r>
    </w:p>
    <w:p w14:paraId="2C6A15C0" w14:textId="6F83D960" w:rsidR="003232B9" w:rsidRPr="00B04DEB" w:rsidRDefault="003232B9" w:rsidP="002E45F3">
      <w:pPr>
        <w:pStyle w:val="BodyText"/>
      </w:pPr>
      <w:r w:rsidRPr="00B04DEB">
        <w:t>Infrastruktūras pārvaldība un uzturēšana pēc OECD aplēsēm identificēta kā viena no izmaksefektīvākajām iespējām, par katru papildus iztērēto dolāru radot 1</w:t>
      </w:r>
      <w:r w:rsidR="004940D2">
        <w:t>,</w:t>
      </w:r>
      <w:r w:rsidRPr="00B04DEB">
        <w:t>5 dolāru ietaupījumu.</w:t>
      </w:r>
      <w:r w:rsidRPr="00B04DEB">
        <w:rPr>
          <w:rStyle w:val="FootnoteReference"/>
        </w:rPr>
        <w:footnoteReference w:id="237"/>
      </w:r>
      <w:r w:rsidRPr="00B04DEB">
        <w:t xml:space="preserve"> </w:t>
      </w:r>
      <w:r>
        <w:t>Attiecībā uz ceļu uzturēšanu</w:t>
      </w:r>
      <w:r w:rsidR="007511E7">
        <w:t>,</w:t>
      </w:r>
      <w:r>
        <w:t xml:space="preserve"> pētījum</w:t>
      </w:r>
      <w:r w:rsidR="002F2758">
        <w:t>ā</w:t>
      </w:r>
      <w:r>
        <w:t xml:space="preserve"> par bituminēto segumu atjaunošanu identificē</w:t>
      </w:r>
      <w:r w:rsidR="002F2758">
        <w:t>ts</w:t>
      </w:r>
      <w:r>
        <w:t>, ka 1 EUR ieguldījums laicīgā seguma atjaunošanā ļauj ietaupīt pat 6-10 EUR par segas pastiprināšanu vai pārbūvi pēc kritiskās fāzes.</w:t>
      </w:r>
      <w:r>
        <w:rPr>
          <w:rStyle w:val="FootnoteReference"/>
        </w:rPr>
        <w:footnoteReference w:id="238"/>
      </w:r>
    </w:p>
    <w:p w14:paraId="3F961797" w14:textId="140ECC02" w:rsidR="00846036" w:rsidRDefault="00981AAF" w:rsidP="002E45F3">
      <w:pPr>
        <w:pStyle w:val="BodyText"/>
      </w:pPr>
      <w:r w:rsidRPr="00B04DEB">
        <w:t>Lai infrastruktūras investīcijas būtu izmaksefektīvas un minimizētu katastrofu risku visā to dzīves ciklā, tām jānodrošina klimatnoturība. Tas var nozīmēt aptuveni par 3% lielākas sākotnējās izmaksas projektam, taču investīciju noturības izmaksu un ieguvumu attiecība ir aptuveni 1:4.</w:t>
      </w:r>
      <w:r w:rsidRPr="00B04DEB">
        <w:rPr>
          <w:rStyle w:val="FootnoteReference"/>
        </w:rPr>
        <w:footnoteReference w:id="239"/>
      </w:r>
    </w:p>
    <w:p w14:paraId="24D78B6B" w14:textId="7CF1BAFB" w:rsidR="00981AAF" w:rsidRPr="00B04DEB" w:rsidRDefault="00981AAF" w:rsidP="002E45F3">
      <w:pPr>
        <w:pStyle w:val="BodyText"/>
      </w:pPr>
      <w:r w:rsidRPr="00B04DEB">
        <w:t>Papildus izmaksas, kas rodas, lai klimatdrošinātu infrastruktūras objektus</w:t>
      </w:r>
      <w:r w:rsidR="00041B8C">
        <w:t>,</w:t>
      </w:r>
      <w:r w:rsidRPr="00B04DEB">
        <w:t xml:space="preserve"> būtiski atšķiras. Piemēram, noturības pret plūdiem veicināšana, paceļot dzelzceļa sliedes var izmaksāt pat par 50% vairāk, kamēr jaunu ceļu būvniecības gaitā paredzot augstākas klases drenāžas sistēmas par aptuveni pusi samazinātu paredzamos bojājumus, izmaksājot tikai par 2% vairāk. Jau esošiem ceļiem ar asfalta segumu klimatnoturības veicināšana nav vērtējama kā efektīva, taču tas būtu jāiekļauj ceļa pārbūves projektā. Savukārt esošiem grants ceļiem, kur iespējams ceļu malās izrakt papildu novadkanālus, izmaksas sastādītu aptuveni 2% no kopējām ceļu izbūves izmaksām. Īpaši nozīmīgi ieguvumi ir tiltu pamatu stiprināšanā, kur aprēķināts, ka pat par 1% no tilta kopējās kapitālās vērtības iespējams papildu nodrošināt pret eroziju un plūdu ietekmi.</w:t>
      </w:r>
      <w:r w:rsidR="006E6058">
        <w:rPr>
          <w:rStyle w:val="FootnoteReference"/>
        </w:rPr>
        <w:footnoteReference w:id="240"/>
      </w:r>
      <w:r w:rsidRPr="00B04DEB">
        <w:t xml:space="preserve"> </w:t>
      </w:r>
      <w:r w:rsidR="00674FB8">
        <w:t xml:space="preserve">Būtiski atzīmēt, ka objektu </w:t>
      </w:r>
      <w:r w:rsidR="0078729D">
        <w:t xml:space="preserve">pielāgošana klimata pārmaiņām paredz sevī arī augstāku noturību pret citiem riskiem, piemēram, tehniskām </w:t>
      </w:r>
      <w:r w:rsidR="006E6058">
        <w:t>kļūmēm.</w:t>
      </w:r>
      <w:r w:rsidRPr="00B04DEB">
        <w:rPr>
          <w:rStyle w:val="FootnoteReference"/>
        </w:rPr>
        <w:footnoteReference w:id="241"/>
      </w:r>
    </w:p>
    <w:p w14:paraId="4C9A5B3A" w14:textId="48C61BB3" w:rsidR="00944281" w:rsidRDefault="00B52182" w:rsidP="002E45F3">
      <w:pPr>
        <w:pStyle w:val="BodyText"/>
      </w:pPr>
      <w:r w:rsidRPr="00B04DEB">
        <w:t>Jāvērš uzmanība, ka 2020.</w:t>
      </w:r>
      <w:r w:rsidR="000E142F">
        <w:t> </w:t>
      </w:r>
      <w:r w:rsidRPr="00B04DEB">
        <w:t xml:space="preserve">gadā pēc </w:t>
      </w:r>
      <w:r w:rsidR="003E0028">
        <w:t>SM</w:t>
      </w:r>
      <w:r w:rsidRPr="00B04DEB">
        <w:t xml:space="preserve"> pasūtījuma izstrādāts </w:t>
      </w:r>
      <w:r w:rsidR="00651526" w:rsidRPr="00B04DEB">
        <w:t>pētījums par ieguldījumu priekšnosacījumu izpildi visaptverošas transporta plānošanas sistēmas ieviešanai, kas ietver ieguldījumu kartēšanu un ieguldījumu novērtēšanas metodikas izstrādi</w:t>
      </w:r>
      <w:r w:rsidR="00626D2B" w:rsidRPr="00B04DEB">
        <w:t>.</w:t>
      </w:r>
      <w:r w:rsidR="00744805" w:rsidRPr="00B04DEB">
        <w:rPr>
          <w:rStyle w:val="FootnoteReference"/>
        </w:rPr>
        <w:footnoteReference w:id="242"/>
      </w:r>
      <w:r w:rsidR="00626D2B" w:rsidRPr="00B04DEB">
        <w:t xml:space="preserve"> </w:t>
      </w:r>
      <w:r w:rsidR="00F613C0">
        <w:t>Ņ</w:t>
      </w:r>
      <w:r w:rsidR="00F56A43">
        <w:t>emot vērā</w:t>
      </w:r>
      <w:r w:rsidR="00F632A2">
        <w:t xml:space="preserve"> iepriekš apskatīto</w:t>
      </w:r>
      <w:r w:rsidR="00601143">
        <w:t xml:space="preserve"> transporta infrastruktūras sistēmu savstarpējo saistī</w:t>
      </w:r>
      <w:r w:rsidR="009F39D5">
        <w:t xml:space="preserve">bu, </w:t>
      </w:r>
      <w:r w:rsidR="00F22780">
        <w:t xml:space="preserve">šī </w:t>
      </w:r>
      <w:r w:rsidR="00F22780">
        <w:lastRenderedPageBreak/>
        <w:t xml:space="preserve">metodika caur </w:t>
      </w:r>
      <w:r w:rsidR="00E91EB3">
        <w:t xml:space="preserve">galvenajiem snieguma rādītājiem ļauj analizēt atšķirības starp bāzes un alternatīviem attīstības scenārijiem </w:t>
      </w:r>
      <w:r w:rsidR="00924BD4">
        <w:t xml:space="preserve">gan </w:t>
      </w:r>
      <w:r w:rsidR="00924BD4" w:rsidRPr="00924BD4">
        <w:rPr>
          <w:i/>
          <w:iCs/>
        </w:rPr>
        <w:t>bottom-up</w:t>
      </w:r>
      <w:r w:rsidR="00924BD4">
        <w:t xml:space="preserve"> (konkrētu projektu izvērtējums), gan </w:t>
      </w:r>
      <w:r w:rsidR="00924BD4" w:rsidRPr="00924BD4">
        <w:rPr>
          <w:i/>
          <w:iCs/>
        </w:rPr>
        <w:t>top-down</w:t>
      </w:r>
      <w:r w:rsidR="00A42788">
        <w:rPr>
          <w:i/>
          <w:iCs/>
        </w:rPr>
        <w:t xml:space="preserve"> </w:t>
      </w:r>
      <w:r w:rsidR="00A42788">
        <w:t>(sistēmas attīstības dinamika)</w:t>
      </w:r>
      <w:r w:rsidR="00924BD4">
        <w:t xml:space="preserve"> pieejā</w:t>
      </w:r>
      <w:r w:rsidR="009B12BE">
        <w:t xml:space="preserve"> un identificētu investīciju projektu potenciālo ietekmi. </w:t>
      </w:r>
      <w:r w:rsidR="00626D2B" w:rsidRPr="00B04DEB">
        <w:t>Šī</w:t>
      </w:r>
      <w:r w:rsidR="00744805" w:rsidRPr="00B04DEB">
        <w:t xml:space="preserve">s metodikas izmantošana ļautu veikt centralizētu transporta infrastruktūras, to ietekmējošo rādītāju un </w:t>
      </w:r>
      <w:r w:rsidR="00EC5E51" w:rsidRPr="00B04DEB">
        <w:t xml:space="preserve">politikas intervences izvērtējumu, t.sk. </w:t>
      </w:r>
      <w:r w:rsidR="002D1515" w:rsidRPr="00B04DEB">
        <w:t>plānoto ieguldījumu ekonomiskā novērtējuma metodoloģiju</w:t>
      </w:r>
      <w:r w:rsidR="009B12BE">
        <w:t>, k</w:t>
      </w:r>
      <w:r w:rsidR="00473E96">
        <w:t>as ļautu veikt datos balstītus un pamatotus ieguldījumus, tostarp, klimata pārmaiņu ietekmes mazināšanai</w:t>
      </w:r>
      <w:r w:rsidR="002D1515" w:rsidRPr="00B04DEB">
        <w:t>.</w:t>
      </w:r>
    </w:p>
    <w:p w14:paraId="00CB66B9" w14:textId="77777777" w:rsidR="00EA3B05" w:rsidRPr="00B04DEB" w:rsidRDefault="00EA3B05" w:rsidP="002E45F3">
      <w:pPr>
        <w:pStyle w:val="Heading2"/>
      </w:pPr>
      <w:bookmarkStart w:id="185" w:name="_Toc199149138"/>
      <w:bookmarkStart w:id="186" w:name="_Toc200986576"/>
      <w:r w:rsidRPr="00B04DEB">
        <w:t>Pārskats par iepriekš identificētajiem pielāgošanās pasākumiem</w:t>
      </w:r>
      <w:bookmarkEnd w:id="185"/>
      <w:bookmarkEnd w:id="186"/>
    </w:p>
    <w:p w14:paraId="163076CA" w14:textId="67CF4557" w:rsidR="00EA3B05" w:rsidRPr="00B04DEB" w:rsidRDefault="00EA3B05" w:rsidP="002E45F3">
      <w:pPr>
        <w:pStyle w:val="BodyText"/>
      </w:pPr>
      <w:r w:rsidRPr="00B04DEB">
        <w:t>Iepriekšējā pētījumā identificēts, ka būtiskākie pasākumi plūdu izraisīto risku mazināšanai ir šādi:</w:t>
      </w:r>
    </w:p>
    <w:p w14:paraId="5C49E3F9" w14:textId="66E4CEC1" w:rsidR="00EA3B05" w:rsidRPr="00B04DEB" w:rsidRDefault="00EA3B05" w:rsidP="00427DA2">
      <w:pPr>
        <w:pStyle w:val="ListBullet"/>
        <w:numPr>
          <w:ilvl w:val="0"/>
          <w:numId w:val="31"/>
        </w:numPr>
      </w:pPr>
      <w:r w:rsidRPr="00B04DEB">
        <w:t>caurteku pielāgošana (tīrīšana vai izmēra maiņa)</w:t>
      </w:r>
      <w:r w:rsidR="001B0DB5">
        <w:t>;</w:t>
      </w:r>
    </w:p>
    <w:p w14:paraId="19BB9C77" w14:textId="611259E8" w:rsidR="00EA3B05" w:rsidRPr="00B04DEB" w:rsidRDefault="00EA3B05" w:rsidP="00427DA2">
      <w:pPr>
        <w:pStyle w:val="ListBullet"/>
        <w:numPr>
          <w:ilvl w:val="0"/>
          <w:numId w:val="31"/>
        </w:numPr>
      </w:pPr>
      <w:r w:rsidRPr="00B04DEB">
        <w:t>biezāka drenāžas slāņa izbūve</w:t>
      </w:r>
      <w:r w:rsidR="001B0DB5">
        <w:t>;</w:t>
      </w:r>
    </w:p>
    <w:p w14:paraId="4D6E4AA9" w14:textId="0861BA57" w:rsidR="00EA3B05" w:rsidRPr="00B04DEB" w:rsidRDefault="00EA3B05" w:rsidP="00427DA2">
      <w:pPr>
        <w:pStyle w:val="ListBullet"/>
        <w:numPr>
          <w:ilvl w:val="0"/>
          <w:numId w:val="31"/>
        </w:numPr>
      </w:pPr>
      <w:r w:rsidRPr="00B04DEB">
        <w:t>ceļu pacelšana</w:t>
      </w:r>
      <w:r w:rsidR="001B0DB5">
        <w:t>;</w:t>
      </w:r>
    </w:p>
    <w:p w14:paraId="1B330F89" w14:textId="330425F7" w:rsidR="00EA3B05" w:rsidRPr="00B04DEB" w:rsidRDefault="00EA3B05" w:rsidP="00427DA2">
      <w:pPr>
        <w:pStyle w:val="ListBullet"/>
        <w:numPr>
          <w:ilvl w:val="0"/>
          <w:numId w:val="31"/>
        </w:numPr>
      </w:pPr>
      <w:r w:rsidRPr="00B04DEB">
        <w:t>grants ceļu asfaltēšana (primārais ilgtermiņa risinājums), kā arī grants pievešana un greiderēšana</w:t>
      </w:r>
      <w:r w:rsidR="001B0DB5">
        <w:t>;</w:t>
      </w:r>
    </w:p>
    <w:p w14:paraId="10E7C1F4" w14:textId="60503201" w:rsidR="00EA3B05" w:rsidRPr="00B04DEB" w:rsidRDefault="00EA3B05" w:rsidP="00427DA2">
      <w:pPr>
        <w:pStyle w:val="ListBullet"/>
        <w:numPr>
          <w:ilvl w:val="0"/>
          <w:numId w:val="31"/>
        </w:numPr>
      </w:pPr>
      <w:r w:rsidRPr="00B04DEB">
        <w:t>asfalta seguma materiāla uzlabošana (ar polimēriem bagātināts bitumens)</w:t>
      </w:r>
      <w:r w:rsidR="001B0DB5">
        <w:t>;</w:t>
      </w:r>
    </w:p>
    <w:p w14:paraId="2608768C" w14:textId="5310AE7E" w:rsidR="00EA3B05" w:rsidRPr="00B04DEB" w:rsidRDefault="00EA3B05" w:rsidP="00427DA2">
      <w:pPr>
        <w:pStyle w:val="ListBullet"/>
        <w:numPr>
          <w:ilvl w:val="0"/>
          <w:numId w:val="31"/>
        </w:numPr>
      </w:pPr>
      <w:r w:rsidRPr="00B04DEB">
        <w:t>armatūras ievietošana (var rasties negatīvie aspekti saistībā ar sasalšanas-atkušanas cikliem)</w:t>
      </w:r>
      <w:r w:rsidR="001B0DB5">
        <w:t>;</w:t>
      </w:r>
    </w:p>
    <w:p w14:paraId="2DB8A896" w14:textId="77777777" w:rsidR="00EA3B05" w:rsidRPr="00B04DEB" w:rsidRDefault="00EA3B05" w:rsidP="00427DA2">
      <w:pPr>
        <w:pStyle w:val="ListBullet"/>
        <w:numPr>
          <w:ilvl w:val="0"/>
          <w:numId w:val="31"/>
        </w:numPr>
      </w:pPr>
      <w:r w:rsidRPr="00B04DEB">
        <w:t>stādījumu kā barjeras ierīkošana (arī attiecībā uz sniegu).</w:t>
      </w:r>
    </w:p>
    <w:p w14:paraId="20284029" w14:textId="6892E61C" w:rsidR="00EA3B05" w:rsidRPr="00B04DEB" w:rsidRDefault="00EA3B05" w:rsidP="002E45F3">
      <w:pPr>
        <w:pStyle w:val="BodyText"/>
      </w:pPr>
      <w:r w:rsidRPr="00B04DEB">
        <w:t>Vētru apdraudējumam – iztīrītās joslas paplašināšana ceļos, kas iet caur mežiem, savukārt ceļu kušanas apdraudējumam arī nepieciešams uzlabot asfalta seguma materiālu. Lai mazinātu riskus lauku teritorijām, identificēts, ka nepieciešams prioritizēt uzlabojamos ceļus.</w:t>
      </w:r>
    </w:p>
    <w:p w14:paraId="43322B2D" w14:textId="15B6B7A6" w:rsidR="00EA3B05" w:rsidRPr="00B04DEB" w:rsidRDefault="00EA3B05" w:rsidP="002E45F3">
      <w:pPr>
        <w:pStyle w:val="BodyText"/>
      </w:pPr>
      <w:r w:rsidRPr="00B04DEB">
        <w:t xml:space="preserve">Ziņojumā identificēts, ka politikas plānošanas dokumentos paredzētie pasākumi lielā mērā nosedz identificētos nepieciešamos pielāgošanās pasākumus, </w:t>
      </w:r>
      <w:r w:rsidR="003B4163">
        <w:t xml:space="preserve">un ka </w:t>
      </w:r>
      <w:r w:rsidRPr="00B04DEB">
        <w:t>būtiski ir turpināt esošās transporta infrastruktūras attīstību. Ņemot vērā ES fondu atbalsta paredzētās izmaiņas pēc 2020.</w:t>
      </w:r>
      <w:r w:rsidR="000E142F">
        <w:t> </w:t>
      </w:r>
      <w:r w:rsidRPr="00B04DEB">
        <w:t xml:space="preserve">gada, prioritāte bija risinājumu meklēšana transporta infrastruktūras rekonstrukcijas un attīstības pasākumu finansēšanai pēc </w:t>
      </w:r>
      <w:r w:rsidR="003B4163">
        <w:t>pētījuma publicēšanas laikā aktuālā</w:t>
      </w:r>
      <w:r w:rsidRPr="00B04DEB">
        <w:t xml:space="preserve"> finanšu plānošanas perioda, kas </w:t>
      </w:r>
      <w:r w:rsidR="003B4163">
        <w:t>beidzās</w:t>
      </w:r>
      <w:r w:rsidRPr="00B04DEB">
        <w:t xml:space="preserve"> 2020.</w:t>
      </w:r>
      <w:r w:rsidR="000E142F">
        <w:t> </w:t>
      </w:r>
      <w:r w:rsidRPr="00B04DEB">
        <w:t>gadā.</w:t>
      </w:r>
    </w:p>
    <w:p w14:paraId="76AF45B8" w14:textId="77777777" w:rsidR="00EA3B05" w:rsidRPr="00B04DEB" w:rsidRDefault="00EA3B05" w:rsidP="002E45F3">
      <w:pPr>
        <w:pStyle w:val="BodyText"/>
      </w:pPr>
      <w:r w:rsidRPr="00B04DEB">
        <w:t>Papildu pasākumi tika rekomendēti attiecībā uz specifisku klimata pārmaiņu aspektu iekļaušanu vērtēšanā:</w:t>
      </w:r>
    </w:p>
    <w:p w14:paraId="3D12A505" w14:textId="042011A0" w:rsidR="00EA3B05" w:rsidRPr="00B04DEB" w:rsidRDefault="003B4163" w:rsidP="00427DA2">
      <w:pPr>
        <w:pStyle w:val="ListBullet"/>
        <w:numPr>
          <w:ilvl w:val="0"/>
          <w:numId w:val="9"/>
        </w:numPr>
      </w:pPr>
      <w:r>
        <w:t>v</w:t>
      </w:r>
      <w:r w:rsidR="00EA3B05" w:rsidRPr="00B04DEB">
        <w:t>adlīniju izstrāde saistībā ar lietusūdens noteces izmaiņām klimata pārmaiņu ietekmē, ko izmantotu ceļu projektēšanas procesā</w:t>
      </w:r>
      <w:r>
        <w:t>;</w:t>
      </w:r>
    </w:p>
    <w:p w14:paraId="0F51905A" w14:textId="2166E91D" w:rsidR="00EA3B05" w:rsidRPr="00B04DEB" w:rsidRDefault="003B4163" w:rsidP="00427DA2">
      <w:pPr>
        <w:pStyle w:val="ListBullet"/>
        <w:numPr>
          <w:ilvl w:val="0"/>
          <w:numId w:val="9"/>
        </w:numPr>
      </w:pPr>
      <w:r>
        <w:lastRenderedPageBreak/>
        <w:t>a</w:t>
      </w:r>
      <w:r w:rsidR="00EA3B05" w:rsidRPr="00B04DEB">
        <w:t>tbalsta un pārbaudes mehānismu izstrāde ostām, lai nodrošinātu, ka tiek ņemti vērā potenciālie jūras uzplūdu apdraudējumi, balstoties uz aktuālākajām prognozēm.</w:t>
      </w:r>
    </w:p>
    <w:p w14:paraId="55174AB3" w14:textId="090C8CE5" w:rsidR="009775F2" w:rsidRDefault="009775F2" w:rsidP="002E45F3">
      <w:pPr>
        <w:pStyle w:val="Heading1"/>
      </w:pPr>
      <w:bookmarkStart w:id="187" w:name="_Toc200986577"/>
      <w:r w:rsidRPr="00B04DEB">
        <w:lastRenderedPageBreak/>
        <w:t>Klimata pārmaiņas raksturojošie pielāgošanās</w:t>
      </w:r>
      <w:r w:rsidR="009428B7" w:rsidRPr="00B04DEB">
        <w:t xml:space="preserve"> indikatori</w:t>
      </w:r>
      <w:bookmarkEnd w:id="187"/>
    </w:p>
    <w:p w14:paraId="07DA1CBD" w14:textId="0089E011" w:rsidR="00EE5EC0" w:rsidRDefault="00EE5EC0" w:rsidP="002E45F3">
      <w:pPr>
        <w:pStyle w:val="BodyText"/>
        <w:rPr>
          <w:rFonts w:eastAsiaTheme="minorEastAsia"/>
        </w:rPr>
      </w:pPr>
      <w:r w:rsidRPr="0875B1DD">
        <w:rPr>
          <w:rFonts w:eastAsiaTheme="minorEastAsia"/>
        </w:rPr>
        <w:t xml:space="preserve">Saskaņā ar </w:t>
      </w:r>
      <w:r w:rsidR="005E4ADE">
        <w:rPr>
          <w:rFonts w:eastAsiaTheme="minorEastAsia"/>
        </w:rPr>
        <w:t>KEM</w:t>
      </w:r>
      <w:r w:rsidRPr="0875B1DD">
        <w:rPr>
          <w:rFonts w:eastAsiaTheme="minorEastAsia"/>
        </w:rPr>
        <w:t xml:space="preserve"> uzdevumu tika izstrādāti klimata pārmaiņu pielāgošanās rādītāji transporta infrastruktūras jomā, lai papildinātu klimata ietekmju datubāzi un atspoguļotu nozarei raksturīgos riskus un pielāgošanās kapacitāti. Šie rādītāji kalpo kā rīki, ar kuru palīdzību var uzraudzīt, novērtēt un ziņot par progresu klimata pārmaiņu ietekmes mazināšanā, atspoguļojot, cik efektīvi tiek īstenoti pielāgošanās pasākumi un kāda ir to ietekme uz infrastruktūras, sabiedrības vai vides ievainojamības samazināšanu</w:t>
      </w:r>
      <w:r w:rsidR="00350C68">
        <w:rPr>
          <w:rFonts w:eastAsiaTheme="minorEastAsia"/>
        </w:rPr>
        <w:t xml:space="preserve">. </w:t>
      </w:r>
      <w:r w:rsidR="00D46702" w:rsidRPr="00350C68">
        <w:rPr>
          <w:rStyle w:val="FootnoteReference"/>
          <w:rFonts w:eastAsiaTheme="minorEastAsia" w:cstheme="minorBidi"/>
        </w:rPr>
        <w:footnoteReference w:id="243"/>
      </w:r>
      <w:r w:rsidR="00EE6F55" w:rsidRPr="00350C68">
        <w:rPr>
          <w:rFonts w:eastAsiaTheme="minorEastAsia"/>
          <w:vertAlign w:val="superscript"/>
        </w:rPr>
        <w:t>,</w:t>
      </w:r>
      <w:r w:rsidR="00021075" w:rsidRPr="00350C68">
        <w:rPr>
          <w:rStyle w:val="FootnoteReference"/>
          <w:rFonts w:eastAsiaTheme="minorEastAsia"/>
        </w:rPr>
        <w:footnoteReference w:id="244"/>
      </w:r>
      <w:r w:rsidR="003023E6" w:rsidRPr="00350C68">
        <w:rPr>
          <w:rFonts w:eastAsiaTheme="minorEastAsia"/>
          <w:vertAlign w:val="superscript"/>
        </w:rPr>
        <w:t xml:space="preserve">, </w:t>
      </w:r>
      <w:r w:rsidR="003023E6" w:rsidRPr="00350C68">
        <w:rPr>
          <w:rStyle w:val="FootnoteReference"/>
          <w:rFonts w:eastAsiaTheme="minorEastAsia"/>
        </w:rPr>
        <w:footnoteReference w:id="245"/>
      </w:r>
      <w:r w:rsidR="00B51ED9" w:rsidRPr="00350C68">
        <w:rPr>
          <w:rFonts w:eastAsiaTheme="minorEastAsia"/>
          <w:vertAlign w:val="superscript"/>
        </w:rPr>
        <w:t xml:space="preserve">, </w:t>
      </w:r>
      <w:r w:rsidR="00B51ED9" w:rsidRPr="00350C68">
        <w:rPr>
          <w:rStyle w:val="FootnoteReference"/>
          <w:rFonts w:eastAsiaTheme="minorEastAsia"/>
        </w:rPr>
        <w:footnoteReference w:id="246"/>
      </w:r>
    </w:p>
    <w:p w14:paraId="558D2E77" w14:textId="300EC622" w:rsidR="00EE5EC0" w:rsidRDefault="00EE5EC0" w:rsidP="002E45F3">
      <w:pPr>
        <w:pStyle w:val="BodyText"/>
        <w:rPr>
          <w:rFonts w:eastAsiaTheme="minorEastAsia"/>
        </w:rPr>
      </w:pPr>
      <w:r w:rsidRPr="0875B1DD">
        <w:rPr>
          <w:rFonts w:eastAsiaTheme="minorEastAsia"/>
        </w:rPr>
        <w:t>Transporta sektorā šie</w:t>
      </w:r>
      <w:r w:rsidR="60F61E05" w:rsidRPr="0875B1DD">
        <w:rPr>
          <w:rFonts w:eastAsiaTheme="minorEastAsia"/>
        </w:rPr>
        <w:t xml:space="preserve"> indikatori</w:t>
      </w:r>
      <w:r w:rsidRPr="0875B1DD">
        <w:rPr>
          <w:rFonts w:eastAsiaTheme="minorEastAsia"/>
        </w:rPr>
        <w:t xml:space="preserve"> ir mērķtiecīgi instrumenti, kas palīdz novērtēt, cik sagatavota un noturīga ir transporta sistēma pret klimata pārmaiņu radītajiem riskiem. Tie sniedz ieskatu pašreizējā situācijā un ļauj izsekot progresam pielāgošanās procesā, īpaši attiecībā uz tādiem draudiem kā ekstremāli laikapstākļi, plūdi vai karstuma viļņi, kas var bojāt ceļus, tiltus, dzelzceļu vai traucēt sabiedrisko transportu.</w:t>
      </w:r>
      <w:r w:rsidR="00EE6F55">
        <w:rPr>
          <w:rFonts w:eastAsiaTheme="minorEastAsia"/>
        </w:rPr>
        <w:t xml:space="preserve"> </w:t>
      </w:r>
      <w:r w:rsidR="00DB0691">
        <w:rPr>
          <w:rStyle w:val="FootnoteReference"/>
          <w:rFonts w:eastAsiaTheme="minorEastAsia"/>
        </w:rPr>
        <w:footnoteReference w:id="247"/>
      </w:r>
      <w:r w:rsidR="003B0A08" w:rsidRPr="003B0A08">
        <w:rPr>
          <w:rFonts w:eastAsiaTheme="minorEastAsia"/>
          <w:vertAlign w:val="superscript"/>
        </w:rPr>
        <w:t>,</w:t>
      </w:r>
      <w:r w:rsidR="00EE6F55">
        <w:rPr>
          <w:rStyle w:val="FootnoteReference"/>
          <w:rFonts w:eastAsiaTheme="minorEastAsia" w:cstheme="minorBidi"/>
        </w:rPr>
        <w:footnoteReference w:id="248"/>
      </w:r>
    </w:p>
    <w:p w14:paraId="243C60BA" w14:textId="09FB5E38" w:rsidR="00EE5EC0" w:rsidRDefault="00EE5EC0" w:rsidP="002E45F3">
      <w:pPr>
        <w:pStyle w:val="BodyText"/>
        <w:rPr>
          <w:rFonts w:eastAsiaTheme="minorEastAsia"/>
          <w:highlight w:val="yellow"/>
        </w:rPr>
      </w:pPr>
      <w:r w:rsidRPr="0875B1DD">
        <w:rPr>
          <w:rFonts w:eastAsiaTheme="minorEastAsia"/>
        </w:rPr>
        <w:t xml:space="preserve">Pielāgošanās </w:t>
      </w:r>
      <w:r w:rsidR="00173498" w:rsidRPr="0875B1DD">
        <w:rPr>
          <w:rFonts w:eastAsiaTheme="minorEastAsia"/>
        </w:rPr>
        <w:t>indikator</w:t>
      </w:r>
      <w:r w:rsidRPr="0875B1DD">
        <w:rPr>
          <w:rFonts w:eastAsiaTheme="minorEastAsia"/>
        </w:rPr>
        <w:t>u izstrādes metodoloģija balstījās uz iepriekš veiktu klimatisko risku izvērtējumu Latvijas transporta infrastruktūras kontekstā</w:t>
      </w:r>
      <w:r w:rsidR="00666094">
        <w:rPr>
          <w:rFonts w:eastAsiaTheme="minorEastAsia"/>
        </w:rPr>
        <w:t>,</w:t>
      </w:r>
      <w:r w:rsidR="007D1FB5">
        <w:rPr>
          <w:rStyle w:val="FootnoteReference"/>
          <w:rFonts w:eastAsiaTheme="minorEastAsia"/>
        </w:rPr>
        <w:footnoteReference w:id="249"/>
      </w:r>
      <w:r w:rsidRPr="0875B1DD">
        <w:rPr>
          <w:rFonts w:eastAsiaTheme="minorEastAsia"/>
        </w:rPr>
        <w:t xml:space="preserve"> kā arī uz starptautiski atzītu pieeju pielāgošanās indikatoru izstrādē</w:t>
      </w:r>
      <w:r w:rsidR="007D1FB5">
        <w:rPr>
          <w:rFonts w:eastAsiaTheme="minorEastAsia"/>
        </w:rPr>
        <w:t>,</w:t>
      </w:r>
      <w:r w:rsidR="00021075" w:rsidRPr="00350C68">
        <w:rPr>
          <w:rStyle w:val="FootnoteReference"/>
          <w:rFonts w:eastAsiaTheme="minorEastAsia"/>
        </w:rPr>
        <w:footnoteReference w:id="250"/>
      </w:r>
      <w:r w:rsidR="00350C68" w:rsidRPr="00350C68">
        <w:rPr>
          <w:rFonts w:eastAsiaTheme="minorEastAsia"/>
          <w:vertAlign w:val="superscript"/>
        </w:rPr>
        <w:t>,</w:t>
      </w:r>
      <w:r w:rsidR="00350C68">
        <w:rPr>
          <w:rFonts w:eastAsiaTheme="minorEastAsia"/>
        </w:rPr>
        <w:t xml:space="preserve"> </w:t>
      </w:r>
      <w:r w:rsidR="00350C68">
        <w:rPr>
          <w:rStyle w:val="FootnoteReference"/>
          <w:rFonts w:eastAsiaTheme="minorEastAsia"/>
        </w:rPr>
        <w:footnoteReference w:id="251"/>
      </w:r>
      <w:r w:rsidR="72337BD7" w:rsidRPr="0875B1DD">
        <w:rPr>
          <w:rFonts w:eastAsiaTheme="minorEastAsia"/>
        </w:rPr>
        <w:t xml:space="preserve"> tai skaitā piemēriem no citiem reģioniem un valstīm, piemēram, Īrija</w:t>
      </w:r>
      <w:r w:rsidR="002F7C31">
        <w:rPr>
          <w:rFonts w:eastAsiaTheme="minorEastAsia"/>
        </w:rPr>
        <w:t>s</w:t>
      </w:r>
      <w:r w:rsidR="51BE7B87" w:rsidRPr="0875B1DD">
        <w:rPr>
          <w:rFonts w:eastAsiaTheme="minorEastAsia"/>
        </w:rPr>
        <w:t>.</w:t>
      </w:r>
      <w:r w:rsidR="00350C68">
        <w:rPr>
          <w:rStyle w:val="FootnoteReference"/>
          <w:rFonts w:eastAsiaTheme="minorEastAsia"/>
        </w:rPr>
        <w:footnoteReference w:id="252"/>
      </w:r>
    </w:p>
    <w:p w14:paraId="2BD6712F" w14:textId="2C785445" w:rsidR="5464831A" w:rsidRDefault="5464831A" w:rsidP="002E45F3">
      <w:pPr>
        <w:pStyle w:val="BodyText"/>
        <w:rPr>
          <w:rFonts w:eastAsiaTheme="minorEastAsia"/>
        </w:rPr>
      </w:pPr>
      <w:r w:rsidRPr="0875B1DD">
        <w:rPr>
          <w:rFonts w:eastAsiaTheme="minorEastAsia"/>
        </w:rPr>
        <w:t>Indikatoru atlase tika veikta, prioritāri izvēloties tos riskus, kuri iepriekšējā risku izvērtējumā tika klasificēti kā ar ļoti augstu risku. Šāda pieeja nodrošina, ka izstrādātie indikatori fokusējas uz būtiskākajiem draudiem, kas var radīt vislielāko ietekmi uz infrastruktūras darbību un sabiedrības labklājību. Šāda riska balstīta atlase ir starptautiski atzīta prakse</w:t>
      </w:r>
      <w:r w:rsidR="00512F86">
        <w:rPr>
          <w:rStyle w:val="FootnoteReference"/>
          <w:rFonts w:eastAsiaTheme="minorEastAsia"/>
        </w:rPr>
        <w:footnoteReference w:id="253"/>
      </w:r>
      <w:r w:rsidRPr="0875B1DD">
        <w:rPr>
          <w:rFonts w:eastAsiaTheme="minorEastAsia"/>
        </w:rPr>
        <w:t xml:space="preserve">, jo tā ļauj resursus un pielāgošanās pasākumus koncentrēt </w:t>
      </w:r>
      <w:r w:rsidRPr="0875B1DD">
        <w:rPr>
          <w:rFonts w:eastAsiaTheme="minorEastAsia"/>
        </w:rPr>
        <w:lastRenderedPageBreak/>
        <w:t>uz tiem aspektiem, kur klimata pārmaiņu ietekme ir viskritiskākā, tādējādi maksimāli samazinot iespējamos zaudējumus un palielinot pielāgošanās efektivitāti.</w:t>
      </w:r>
    </w:p>
    <w:p w14:paraId="3B577CB6" w14:textId="782BF98E" w:rsidR="00EE5EC0" w:rsidRDefault="00EE5EC0" w:rsidP="002E45F3">
      <w:pPr>
        <w:pStyle w:val="BodyText"/>
        <w:rPr>
          <w:rFonts w:eastAsiaTheme="minorEastAsia"/>
        </w:rPr>
      </w:pPr>
      <w:r w:rsidRPr="0875B1DD">
        <w:rPr>
          <w:rFonts w:eastAsiaTheme="minorEastAsia"/>
        </w:rPr>
        <w:t>Sākotnēji tika analizēts plašs potenciālo risku klāsts, tostarp seguma deformācijas, tiltu konstrukciju bojājumi, augstas satiksmes slodzes un ledus ietekme. Taču indikatori tika izstrādāti tikai tiem riskiem, kuru galvenais ierosinātājs ir klimata pārmaiņas, nevis infrastruktūras nolietojums vai nepietiekama uzturēšana. Šāda atlase nodrošina, ka rādītāji patiesi atspoguļo pielāgošanās kapacitāti tieši klimata kontekstā</w:t>
      </w:r>
      <w:r w:rsidR="002F7C31">
        <w:rPr>
          <w:rFonts w:eastAsiaTheme="minorEastAsia"/>
        </w:rPr>
        <w:t xml:space="preserve">. </w:t>
      </w:r>
      <w:r w:rsidR="002F7C31">
        <w:rPr>
          <w:rStyle w:val="FootnoteReference"/>
          <w:rFonts w:eastAsiaTheme="minorEastAsia"/>
        </w:rPr>
        <w:footnoteReference w:id="254"/>
      </w:r>
    </w:p>
    <w:p w14:paraId="0C97C833" w14:textId="48BBE4C3" w:rsidR="00EE5EC0" w:rsidRDefault="00EE5EC0" w:rsidP="002E45F3">
      <w:pPr>
        <w:pStyle w:val="BodyText"/>
        <w:rPr>
          <w:rFonts w:eastAsiaTheme="minorEastAsia"/>
        </w:rPr>
      </w:pPr>
      <w:r w:rsidRPr="0875B1DD">
        <w:rPr>
          <w:rFonts w:eastAsiaTheme="minorEastAsia"/>
          <w:lang w:val="lv"/>
        </w:rPr>
        <w:t xml:space="preserve">Pamatojoties uz </w:t>
      </w:r>
      <w:r w:rsidR="00AE6B9F">
        <w:rPr>
          <w:rFonts w:eastAsiaTheme="minorEastAsia"/>
          <w:lang w:val="lv"/>
        </w:rPr>
        <w:t>zemāk</w:t>
      </w:r>
      <w:r w:rsidRPr="0875B1DD">
        <w:rPr>
          <w:rFonts w:eastAsiaTheme="minorEastAsia"/>
          <w:lang w:val="lv"/>
        </w:rPr>
        <w:t xml:space="preserve"> redzamo tabulu (tabula nr. </w:t>
      </w:r>
      <w:r w:rsidR="00AE6B9F">
        <w:rPr>
          <w:rFonts w:eastAsiaTheme="minorEastAsia"/>
          <w:lang w:val="lv"/>
        </w:rPr>
        <w:t>15</w:t>
      </w:r>
      <w:r w:rsidRPr="0875B1DD">
        <w:rPr>
          <w:rFonts w:eastAsiaTheme="minorEastAsia"/>
          <w:lang w:val="lv"/>
        </w:rPr>
        <w:t>), tika identificēti visaugstāk novērtētie klimata riski transporta sektorā. Šī pieeja ļauj izstrādāt mērķtiecīgus pielāgošanās rādītājus, kas atspoguļo dažādu nozaru specifiskākos ievainojamības punktus.</w:t>
      </w:r>
    </w:p>
    <w:p w14:paraId="334049F8" w14:textId="43F4AB33" w:rsidR="00EE5EC0" w:rsidRDefault="00EE5EC0" w:rsidP="00AE6B9F">
      <w:pPr>
        <w:pStyle w:val="Caption"/>
        <w:rPr>
          <w:color w:val="00328D"/>
          <w:lang w:val="lv"/>
        </w:rPr>
      </w:pPr>
      <w:bookmarkStart w:id="188" w:name="_Toc202453560"/>
      <w:r w:rsidRPr="00B04DEB">
        <w:t>Tabula nr</w:t>
      </w:r>
      <w:r w:rsidR="00AE6B9F" w:rsidRPr="00B04DEB">
        <w:t>.</w:t>
      </w:r>
      <w:r w:rsidRPr="00B04DEB">
        <w:t xml:space="preserve"> </w:t>
      </w:r>
      <w:r w:rsidR="00456F83" w:rsidRPr="00B04DEB">
        <w:fldChar w:fldCharType="begin"/>
      </w:r>
      <w:r w:rsidR="00456F83" w:rsidRPr="00B04DEB">
        <w:instrText xml:space="preserve"> SEQ Tabula \* ARABIC </w:instrText>
      </w:r>
      <w:r w:rsidR="00456F83" w:rsidRPr="00B04DEB">
        <w:fldChar w:fldCharType="separate"/>
      </w:r>
      <w:r w:rsidR="00082691">
        <w:rPr>
          <w:noProof/>
        </w:rPr>
        <w:t>15</w:t>
      </w:r>
      <w:r w:rsidR="00456F83" w:rsidRPr="00B04DEB">
        <w:fldChar w:fldCharType="end"/>
      </w:r>
      <w:r w:rsidRPr="0875B1DD">
        <w:rPr>
          <w:lang w:val="lv"/>
        </w:rPr>
        <w:t xml:space="preserve">. Identificētie augstākie klimata riski transporta </w:t>
      </w:r>
      <w:r w:rsidR="00AE6B9F">
        <w:rPr>
          <w:lang w:val="lv"/>
        </w:rPr>
        <w:t>infrastruktūras jomā</w:t>
      </w:r>
      <w:bookmarkEnd w:id="188"/>
    </w:p>
    <w:tbl>
      <w:tblPr>
        <w:tblStyle w:val="TableGrid"/>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449"/>
        <w:gridCol w:w="1456"/>
        <w:gridCol w:w="1155"/>
        <w:gridCol w:w="1332"/>
        <w:gridCol w:w="1759"/>
        <w:gridCol w:w="1354"/>
      </w:tblGrid>
      <w:tr w:rsidR="00EE5EC0" w:rsidRPr="00AE6B9F" w14:paraId="53A2B4D5" w14:textId="77777777" w:rsidTr="00347B97">
        <w:trPr>
          <w:trHeight w:val="300"/>
          <w:tblHeader/>
        </w:trPr>
        <w:tc>
          <w:tcPr>
            <w:tcW w:w="852" w:type="pct"/>
            <w:shd w:val="clear" w:color="auto" w:fill="00338D" w:themeFill="accent2"/>
            <w:tcMar>
              <w:left w:w="108" w:type="dxa"/>
              <w:right w:w="108" w:type="dxa"/>
            </w:tcMar>
          </w:tcPr>
          <w:p w14:paraId="44627813" w14:textId="77777777" w:rsidR="00EE5EC0" w:rsidRPr="00AE6B9F" w:rsidRDefault="00EE5EC0" w:rsidP="00AE6B9F">
            <w:pPr>
              <w:pStyle w:val="BodyText"/>
              <w:spacing w:before="0" w:after="0"/>
              <w:rPr>
                <w:rFonts w:eastAsiaTheme="minorEastAsia"/>
                <w:b/>
                <w:bCs/>
              </w:rPr>
            </w:pPr>
            <w:r w:rsidRPr="00AE6B9F">
              <w:rPr>
                <w:rFonts w:eastAsiaTheme="minorEastAsia"/>
                <w:b/>
                <w:bCs/>
              </w:rPr>
              <w:t>Nozare</w:t>
            </w:r>
          </w:p>
        </w:tc>
        <w:tc>
          <w:tcPr>
            <w:tcW w:w="856" w:type="pct"/>
            <w:shd w:val="clear" w:color="auto" w:fill="00338D" w:themeFill="accent2"/>
            <w:tcMar>
              <w:left w:w="108" w:type="dxa"/>
              <w:right w:w="108" w:type="dxa"/>
            </w:tcMar>
          </w:tcPr>
          <w:p w14:paraId="10A54799" w14:textId="77777777" w:rsidR="00EE5EC0" w:rsidRPr="00AE6B9F" w:rsidRDefault="00EE5EC0" w:rsidP="00AE6B9F">
            <w:pPr>
              <w:pStyle w:val="BodyText"/>
              <w:spacing w:before="0" w:after="0"/>
              <w:rPr>
                <w:rFonts w:eastAsiaTheme="minorEastAsia"/>
                <w:b/>
                <w:bCs/>
              </w:rPr>
            </w:pPr>
            <w:r w:rsidRPr="00AE6B9F">
              <w:rPr>
                <w:rFonts w:eastAsiaTheme="minorEastAsia"/>
                <w:b/>
                <w:bCs/>
              </w:rPr>
              <w:t>Klimata ierosinātājs/i</w:t>
            </w:r>
          </w:p>
        </w:tc>
        <w:tc>
          <w:tcPr>
            <w:tcW w:w="679" w:type="pct"/>
            <w:shd w:val="clear" w:color="auto" w:fill="00338D" w:themeFill="accent2"/>
            <w:tcMar>
              <w:left w:w="108" w:type="dxa"/>
              <w:right w:w="108" w:type="dxa"/>
            </w:tcMar>
          </w:tcPr>
          <w:p w14:paraId="2FB87221" w14:textId="77777777" w:rsidR="00EE5EC0" w:rsidRPr="00AE6B9F" w:rsidRDefault="00EE5EC0" w:rsidP="00AE6B9F">
            <w:pPr>
              <w:pStyle w:val="BodyText"/>
              <w:spacing w:before="0" w:after="0"/>
              <w:rPr>
                <w:rFonts w:eastAsiaTheme="minorEastAsia"/>
                <w:b/>
                <w:bCs/>
              </w:rPr>
            </w:pPr>
            <w:r w:rsidRPr="00AE6B9F">
              <w:rPr>
                <w:rFonts w:eastAsiaTheme="minorEastAsia"/>
                <w:b/>
                <w:bCs/>
              </w:rPr>
              <w:t>Jomas risks</w:t>
            </w:r>
          </w:p>
        </w:tc>
        <w:tc>
          <w:tcPr>
            <w:tcW w:w="783" w:type="pct"/>
            <w:shd w:val="clear" w:color="auto" w:fill="00338D" w:themeFill="accent2"/>
            <w:tcMar>
              <w:left w:w="108" w:type="dxa"/>
              <w:right w:w="108" w:type="dxa"/>
            </w:tcMar>
          </w:tcPr>
          <w:p w14:paraId="51FF22A5" w14:textId="77777777" w:rsidR="00EE5EC0" w:rsidRPr="00AE6B9F" w:rsidRDefault="00EE5EC0" w:rsidP="00AE6B9F">
            <w:pPr>
              <w:pStyle w:val="BodyText"/>
              <w:spacing w:before="0" w:after="0"/>
              <w:rPr>
                <w:rFonts w:eastAsiaTheme="minorEastAsia"/>
                <w:b/>
                <w:bCs/>
              </w:rPr>
            </w:pPr>
            <w:r w:rsidRPr="00AE6B9F">
              <w:rPr>
                <w:rFonts w:eastAsiaTheme="minorEastAsia"/>
                <w:b/>
                <w:bCs/>
              </w:rPr>
              <w:t>Riska novērtējums</w:t>
            </w:r>
          </w:p>
        </w:tc>
        <w:tc>
          <w:tcPr>
            <w:tcW w:w="1034" w:type="pct"/>
            <w:shd w:val="clear" w:color="auto" w:fill="00338D" w:themeFill="accent2"/>
            <w:tcMar>
              <w:left w:w="108" w:type="dxa"/>
              <w:right w:w="108" w:type="dxa"/>
            </w:tcMar>
          </w:tcPr>
          <w:p w14:paraId="43E0F8CC" w14:textId="77777777" w:rsidR="00EE5EC0" w:rsidRPr="00AE6B9F" w:rsidRDefault="00EE5EC0" w:rsidP="00AE6B9F">
            <w:pPr>
              <w:pStyle w:val="BodyText"/>
              <w:spacing w:before="0" w:after="0"/>
              <w:rPr>
                <w:rFonts w:eastAsiaTheme="minorEastAsia"/>
                <w:b/>
                <w:bCs/>
              </w:rPr>
            </w:pPr>
            <w:r w:rsidRPr="00AE6B9F">
              <w:rPr>
                <w:rFonts w:eastAsiaTheme="minorEastAsia"/>
                <w:b/>
                <w:bCs/>
              </w:rPr>
              <w:t>Skaidrojums</w:t>
            </w:r>
          </w:p>
        </w:tc>
        <w:tc>
          <w:tcPr>
            <w:tcW w:w="796" w:type="pct"/>
            <w:shd w:val="clear" w:color="auto" w:fill="00338D" w:themeFill="accent2"/>
            <w:tcMar>
              <w:left w:w="108" w:type="dxa"/>
              <w:right w:w="108" w:type="dxa"/>
            </w:tcMar>
          </w:tcPr>
          <w:p w14:paraId="28B57052" w14:textId="77777777" w:rsidR="00EE5EC0" w:rsidRPr="00AE6B9F" w:rsidRDefault="00EE5EC0" w:rsidP="00AE6B9F">
            <w:pPr>
              <w:pStyle w:val="BodyText"/>
              <w:spacing w:before="0" w:after="0"/>
              <w:rPr>
                <w:rFonts w:eastAsiaTheme="minorEastAsia"/>
                <w:b/>
                <w:bCs/>
              </w:rPr>
            </w:pPr>
            <w:r w:rsidRPr="00AE6B9F">
              <w:rPr>
                <w:rFonts w:eastAsiaTheme="minorEastAsia"/>
                <w:b/>
                <w:bCs/>
              </w:rPr>
              <w:t>Ietekmes objekts</w:t>
            </w:r>
          </w:p>
        </w:tc>
      </w:tr>
      <w:tr w:rsidR="00EE5EC0" w14:paraId="0CEF9939" w14:textId="77777777" w:rsidTr="00347B97">
        <w:trPr>
          <w:trHeight w:val="2175"/>
          <w:tblHeader/>
        </w:trPr>
        <w:tc>
          <w:tcPr>
            <w:tcW w:w="852" w:type="pct"/>
            <w:shd w:val="clear" w:color="auto" w:fill="00338D" w:themeFill="accent2"/>
            <w:tcMar>
              <w:left w:w="108" w:type="dxa"/>
              <w:right w:w="108" w:type="dxa"/>
            </w:tcMar>
          </w:tcPr>
          <w:p w14:paraId="24002E51" w14:textId="77777777" w:rsidR="00EE5EC0" w:rsidRPr="00AE6B9F" w:rsidRDefault="00EE5EC0" w:rsidP="00AE6B9F">
            <w:pPr>
              <w:pStyle w:val="BodyText"/>
              <w:spacing w:before="0" w:after="0"/>
              <w:rPr>
                <w:rFonts w:eastAsiaTheme="minorEastAsia"/>
                <w:b/>
                <w:bCs/>
              </w:rPr>
            </w:pPr>
            <w:r w:rsidRPr="00AE6B9F">
              <w:rPr>
                <w:rFonts w:eastAsiaTheme="minorEastAsia"/>
                <w:b/>
                <w:bCs/>
              </w:rPr>
              <w:t>Autoceļu infrastruktūra</w:t>
            </w:r>
          </w:p>
        </w:tc>
        <w:tc>
          <w:tcPr>
            <w:tcW w:w="856" w:type="pct"/>
            <w:tcMar>
              <w:left w:w="108" w:type="dxa"/>
              <w:right w:w="108" w:type="dxa"/>
            </w:tcMar>
          </w:tcPr>
          <w:p w14:paraId="35FD9239" w14:textId="77777777" w:rsidR="00EE5EC0" w:rsidRDefault="00EE5EC0" w:rsidP="00AE6B9F">
            <w:pPr>
              <w:pStyle w:val="BodyText"/>
              <w:spacing w:before="0" w:after="0"/>
              <w:rPr>
                <w:rFonts w:eastAsiaTheme="minorEastAsia"/>
              </w:rPr>
            </w:pPr>
            <w:r w:rsidRPr="033ABF79">
              <w:rPr>
                <w:rFonts w:eastAsiaTheme="minorEastAsia"/>
              </w:rPr>
              <w:t>Spēcīgas lietusgāzes, virszemes ūdens uzkrāšanās</w:t>
            </w:r>
          </w:p>
        </w:tc>
        <w:tc>
          <w:tcPr>
            <w:tcW w:w="679" w:type="pct"/>
            <w:tcMar>
              <w:left w:w="108" w:type="dxa"/>
              <w:right w:w="108" w:type="dxa"/>
            </w:tcMar>
          </w:tcPr>
          <w:p w14:paraId="5BDF6268" w14:textId="77777777" w:rsidR="00EE5EC0" w:rsidRDefault="00EE5EC0" w:rsidP="00AE6B9F">
            <w:pPr>
              <w:pStyle w:val="BodyText"/>
              <w:spacing w:before="0" w:after="0"/>
              <w:rPr>
                <w:rFonts w:eastAsiaTheme="minorEastAsia"/>
              </w:rPr>
            </w:pPr>
            <w:r w:rsidRPr="033ABF79">
              <w:rPr>
                <w:rFonts w:eastAsiaTheme="minorEastAsia"/>
              </w:rPr>
              <w:t>Ceļu applūšana vietās ar sliktu drenāžu</w:t>
            </w:r>
          </w:p>
        </w:tc>
        <w:tc>
          <w:tcPr>
            <w:tcW w:w="783" w:type="pct"/>
            <w:tcMar>
              <w:left w:w="108" w:type="dxa"/>
              <w:right w:w="108" w:type="dxa"/>
            </w:tcMar>
          </w:tcPr>
          <w:p w14:paraId="23CF177C" w14:textId="0245D68C" w:rsidR="00EE5EC0" w:rsidRDefault="00EE5EC0" w:rsidP="00AE6B9F">
            <w:pPr>
              <w:pStyle w:val="BodyText"/>
              <w:spacing w:before="0" w:after="0"/>
              <w:rPr>
                <w:rFonts w:eastAsiaTheme="minorEastAsia"/>
              </w:rPr>
            </w:pPr>
            <w:r w:rsidRPr="033ABF79">
              <w:rPr>
                <w:rFonts w:eastAsiaTheme="minorEastAsia"/>
              </w:rPr>
              <w:t>16 (augsts)</w:t>
            </w:r>
          </w:p>
        </w:tc>
        <w:tc>
          <w:tcPr>
            <w:tcW w:w="1034" w:type="pct"/>
            <w:tcMar>
              <w:left w:w="108" w:type="dxa"/>
              <w:right w:w="108" w:type="dxa"/>
            </w:tcMar>
          </w:tcPr>
          <w:p w14:paraId="5AC4B282" w14:textId="0B20F804" w:rsidR="00EE5EC0" w:rsidRDefault="00EE5EC0" w:rsidP="00AE6B9F">
            <w:pPr>
              <w:pStyle w:val="BodyText"/>
              <w:spacing w:before="0" w:after="0"/>
              <w:rPr>
                <w:rFonts w:eastAsiaTheme="minorEastAsia"/>
              </w:rPr>
            </w:pPr>
            <w:r w:rsidRPr="033ABF79">
              <w:rPr>
                <w:rFonts w:eastAsiaTheme="minorEastAsia"/>
              </w:rPr>
              <w:t>Autoceļu posmi ar zemu reljefu un nepietiekamu drenāžu applūst spēcīgu nokrišņu laikā, izraisot seguma bojājumus, satiksmes traucējumus un negadījumus</w:t>
            </w:r>
          </w:p>
        </w:tc>
        <w:tc>
          <w:tcPr>
            <w:tcW w:w="796" w:type="pct"/>
            <w:tcMar>
              <w:left w:w="108" w:type="dxa"/>
              <w:right w:w="108" w:type="dxa"/>
            </w:tcMar>
          </w:tcPr>
          <w:p w14:paraId="4701037C" w14:textId="77777777" w:rsidR="00EE5EC0" w:rsidRDefault="00EE5EC0" w:rsidP="00AE6B9F">
            <w:pPr>
              <w:pStyle w:val="BodyText"/>
              <w:spacing w:before="0" w:after="0"/>
              <w:rPr>
                <w:rFonts w:eastAsiaTheme="minorEastAsia"/>
              </w:rPr>
            </w:pPr>
            <w:r w:rsidRPr="033ABF79">
              <w:rPr>
                <w:rFonts w:eastAsiaTheme="minorEastAsia"/>
              </w:rPr>
              <w:t>Valsts nozīmes un reģionālie autoceļi</w:t>
            </w:r>
          </w:p>
        </w:tc>
      </w:tr>
      <w:tr w:rsidR="00EE5EC0" w14:paraId="46337C30" w14:textId="77777777" w:rsidTr="00347B97">
        <w:trPr>
          <w:trHeight w:val="60"/>
          <w:tblHeader/>
        </w:trPr>
        <w:tc>
          <w:tcPr>
            <w:tcW w:w="852" w:type="pct"/>
            <w:shd w:val="clear" w:color="auto" w:fill="00338D" w:themeFill="accent2"/>
            <w:tcMar>
              <w:left w:w="108" w:type="dxa"/>
              <w:right w:w="108" w:type="dxa"/>
            </w:tcMar>
          </w:tcPr>
          <w:p w14:paraId="5ED5C5C5" w14:textId="77777777" w:rsidR="00EE5EC0" w:rsidRPr="00AE6B9F" w:rsidRDefault="00EE5EC0" w:rsidP="00AE6B9F">
            <w:pPr>
              <w:pStyle w:val="BodyText"/>
              <w:spacing w:before="0" w:after="0"/>
              <w:rPr>
                <w:rFonts w:eastAsiaTheme="minorEastAsia"/>
                <w:b/>
                <w:bCs/>
              </w:rPr>
            </w:pPr>
            <w:r w:rsidRPr="00AE6B9F">
              <w:rPr>
                <w:rFonts w:eastAsiaTheme="minorEastAsia"/>
                <w:b/>
                <w:bCs/>
              </w:rPr>
              <w:t>Sabiedriskais transports</w:t>
            </w:r>
          </w:p>
        </w:tc>
        <w:tc>
          <w:tcPr>
            <w:tcW w:w="856" w:type="pct"/>
            <w:tcMar>
              <w:left w:w="108" w:type="dxa"/>
              <w:right w:w="108" w:type="dxa"/>
            </w:tcMar>
          </w:tcPr>
          <w:p w14:paraId="4A10FAE5" w14:textId="77777777" w:rsidR="00EE5EC0" w:rsidRDefault="00EE5EC0" w:rsidP="00AE6B9F">
            <w:pPr>
              <w:pStyle w:val="BodyText"/>
              <w:spacing w:before="0" w:after="0"/>
              <w:rPr>
                <w:rFonts w:eastAsiaTheme="minorEastAsia"/>
              </w:rPr>
            </w:pPr>
            <w:r w:rsidRPr="033ABF79">
              <w:rPr>
                <w:rFonts w:eastAsiaTheme="minorEastAsia"/>
              </w:rPr>
              <w:t>Īslaicīgas, ļoti intensīvas lietusgāzes</w:t>
            </w:r>
          </w:p>
        </w:tc>
        <w:tc>
          <w:tcPr>
            <w:tcW w:w="679" w:type="pct"/>
            <w:tcMar>
              <w:left w:w="108" w:type="dxa"/>
              <w:right w:w="108" w:type="dxa"/>
            </w:tcMar>
          </w:tcPr>
          <w:p w14:paraId="0876055A" w14:textId="77777777" w:rsidR="00EE5EC0" w:rsidRDefault="00EE5EC0" w:rsidP="00AE6B9F">
            <w:pPr>
              <w:pStyle w:val="BodyText"/>
              <w:spacing w:before="0" w:after="0"/>
              <w:rPr>
                <w:rFonts w:eastAsiaTheme="minorEastAsia"/>
              </w:rPr>
            </w:pPr>
            <w:r w:rsidRPr="033ABF79">
              <w:rPr>
                <w:rFonts w:eastAsiaTheme="minorEastAsia"/>
              </w:rPr>
              <w:t>Akūta teritoriju applūšana pilsētās</w:t>
            </w:r>
          </w:p>
        </w:tc>
        <w:tc>
          <w:tcPr>
            <w:tcW w:w="783" w:type="pct"/>
            <w:tcMar>
              <w:left w:w="108" w:type="dxa"/>
              <w:right w:w="108" w:type="dxa"/>
            </w:tcMar>
          </w:tcPr>
          <w:p w14:paraId="32B7FF39" w14:textId="77777777" w:rsidR="00EE5EC0" w:rsidRDefault="00EE5EC0" w:rsidP="00AE6B9F">
            <w:pPr>
              <w:pStyle w:val="BodyText"/>
              <w:spacing w:before="0" w:after="0"/>
              <w:rPr>
                <w:rFonts w:eastAsiaTheme="minorEastAsia"/>
              </w:rPr>
            </w:pPr>
            <w:r w:rsidRPr="033ABF79">
              <w:rPr>
                <w:rFonts w:eastAsiaTheme="minorEastAsia"/>
              </w:rPr>
              <w:t>16 (augsts)</w:t>
            </w:r>
          </w:p>
        </w:tc>
        <w:tc>
          <w:tcPr>
            <w:tcW w:w="1034" w:type="pct"/>
            <w:tcMar>
              <w:left w:w="108" w:type="dxa"/>
              <w:right w:w="108" w:type="dxa"/>
            </w:tcMar>
          </w:tcPr>
          <w:p w14:paraId="57C70A04" w14:textId="4AEA5530" w:rsidR="00EE5EC0" w:rsidRDefault="00EE5EC0" w:rsidP="00AE6B9F">
            <w:pPr>
              <w:pStyle w:val="BodyText"/>
              <w:spacing w:before="0" w:after="0"/>
              <w:rPr>
                <w:rFonts w:eastAsiaTheme="minorEastAsia"/>
              </w:rPr>
            </w:pPr>
            <w:r w:rsidRPr="033ABF79">
              <w:rPr>
                <w:rFonts w:eastAsiaTheme="minorEastAsia"/>
              </w:rPr>
              <w:t>Intensīvas lietusgāzes izraisa virszemes ūdens uzkrāšanos, pārslogojot kanalizācijas sistēmas un traucējot sabiedriskā transporta darbību</w:t>
            </w:r>
          </w:p>
        </w:tc>
        <w:tc>
          <w:tcPr>
            <w:tcW w:w="796" w:type="pct"/>
            <w:tcMar>
              <w:left w:w="108" w:type="dxa"/>
              <w:right w:w="108" w:type="dxa"/>
            </w:tcMar>
          </w:tcPr>
          <w:p w14:paraId="09D83344" w14:textId="77777777" w:rsidR="00EE5EC0" w:rsidRDefault="00EE5EC0" w:rsidP="00AE6B9F">
            <w:pPr>
              <w:pStyle w:val="BodyText"/>
              <w:spacing w:before="0" w:after="0"/>
              <w:rPr>
                <w:rFonts w:eastAsiaTheme="minorEastAsia"/>
              </w:rPr>
            </w:pPr>
            <w:r w:rsidRPr="033ABF79">
              <w:rPr>
                <w:rFonts w:eastAsiaTheme="minorEastAsia"/>
              </w:rPr>
              <w:t>Pilsētu ceļi, sabiedriskais transports</w:t>
            </w:r>
          </w:p>
        </w:tc>
      </w:tr>
    </w:tbl>
    <w:p w14:paraId="40301807" w14:textId="395658A8" w:rsidR="00EE5EC0" w:rsidRDefault="00EE5EC0" w:rsidP="002E45F3">
      <w:pPr>
        <w:pStyle w:val="Source"/>
      </w:pPr>
      <w:r w:rsidRPr="3E896E4C">
        <w:t xml:space="preserve"> </w:t>
      </w:r>
      <w:r w:rsidR="003B5433">
        <w:t>Avots: KPMG analīze</w:t>
      </w:r>
    </w:p>
    <w:p w14:paraId="10168F2D" w14:textId="77777777" w:rsidR="00EE5EC0" w:rsidRDefault="00EE5EC0" w:rsidP="002E45F3">
      <w:pPr>
        <w:pStyle w:val="BodyText"/>
        <w:rPr>
          <w:rFonts w:eastAsiaTheme="minorEastAsia"/>
        </w:rPr>
      </w:pPr>
      <w:r w:rsidRPr="0875B1DD">
        <w:rPr>
          <w:rFonts w:eastAsiaTheme="minorEastAsia"/>
        </w:rPr>
        <w:t>Indikatori tika atlasīti pēc šādiem principiem:</w:t>
      </w:r>
    </w:p>
    <w:p w14:paraId="4C7F6187" w14:textId="3925D17E" w:rsidR="00EE5EC0" w:rsidRPr="00195BA0" w:rsidRDefault="00EE5EC0" w:rsidP="00427DA2">
      <w:pPr>
        <w:pStyle w:val="BodyText"/>
        <w:numPr>
          <w:ilvl w:val="0"/>
          <w:numId w:val="32"/>
        </w:numPr>
        <w:rPr>
          <w:rFonts w:eastAsiaTheme="minorEastAsia"/>
        </w:rPr>
      </w:pPr>
      <w:r w:rsidRPr="0875B1DD">
        <w:rPr>
          <w:rFonts w:eastAsiaTheme="minorEastAsia"/>
        </w:rPr>
        <w:t>Latv</w:t>
      </w:r>
      <w:r w:rsidRPr="00195BA0">
        <w:rPr>
          <w:rFonts w:eastAsiaTheme="minorEastAsia"/>
        </w:rPr>
        <w:t>ijas mēroga piemērojamība, lai nodrošinātu salīdzināmību visā valstī</w:t>
      </w:r>
      <w:r w:rsidR="006D1268">
        <w:rPr>
          <w:rFonts w:eastAsiaTheme="minorEastAsia"/>
        </w:rPr>
        <w:t>;</w:t>
      </w:r>
    </w:p>
    <w:p w14:paraId="4DCD4A04" w14:textId="0E11FA73" w:rsidR="00EE5EC0" w:rsidRPr="00195BA0" w:rsidRDefault="00EE5EC0" w:rsidP="00427DA2">
      <w:pPr>
        <w:pStyle w:val="BodyText"/>
        <w:numPr>
          <w:ilvl w:val="0"/>
          <w:numId w:val="32"/>
        </w:numPr>
        <w:rPr>
          <w:rFonts w:eastAsiaTheme="minorEastAsia"/>
        </w:rPr>
      </w:pPr>
      <w:r w:rsidRPr="00195BA0">
        <w:rPr>
          <w:rFonts w:eastAsiaTheme="minorEastAsia"/>
        </w:rPr>
        <w:t>Publiski pieejami dati no valsts vai pašvaldību avotiem, kas ļauj rādītājus uzturēt un atjaunot bez sarežģītām procedūrām</w:t>
      </w:r>
      <w:r w:rsidR="006D1268">
        <w:rPr>
          <w:rFonts w:eastAsiaTheme="minorEastAsia"/>
        </w:rPr>
        <w:t>;</w:t>
      </w:r>
    </w:p>
    <w:p w14:paraId="579D4A5A" w14:textId="5A1AB9A0" w:rsidR="00EE5EC0" w:rsidRPr="00195BA0" w:rsidRDefault="00EE5EC0" w:rsidP="00427DA2">
      <w:pPr>
        <w:pStyle w:val="BodyText"/>
        <w:numPr>
          <w:ilvl w:val="0"/>
          <w:numId w:val="32"/>
        </w:numPr>
        <w:rPr>
          <w:rFonts w:eastAsiaTheme="minorEastAsia"/>
        </w:rPr>
      </w:pPr>
      <w:r w:rsidRPr="00195BA0">
        <w:rPr>
          <w:rFonts w:eastAsiaTheme="minorEastAsia"/>
        </w:rPr>
        <w:lastRenderedPageBreak/>
        <w:t>Laika izsekojamība un regulāra atjaunošana vismaz reizi gadā, lai iespējams vērtēt progresu</w:t>
      </w:r>
      <w:r w:rsidR="006D1268">
        <w:rPr>
          <w:rFonts w:eastAsiaTheme="minorEastAsia"/>
        </w:rPr>
        <w:t>;</w:t>
      </w:r>
    </w:p>
    <w:p w14:paraId="483A42CD" w14:textId="0A485FC1" w:rsidR="00EE5EC0" w:rsidRPr="00195BA0" w:rsidRDefault="00EE5EC0" w:rsidP="00427DA2">
      <w:pPr>
        <w:pStyle w:val="BodyText"/>
        <w:numPr>
          <w:ilvl w:val="0"/>
          <w:numId w:val="32"/>
        </w:numPr>
        <w:rPr>
          <w:rFonts w:eastAsiaTheme="minorEastAsia"/>
        </w:rPr>
      </w:pPr>
      <w:r w:rsidRPr="00195BA0">
        <w:rPr>
          <w:rFonts w:eastAsiaTheme="minorEastAsia"/>
        </w:rPr>
        <w:t xml:space="preserve">Skaidra funkcionālā loģika un matemātiskā formulēšana, kas nodrošina datu </w:t>
      </w:r>
      <w:r w:rsidR="006D1268">
        <w:rPr>
          <w:rFonts w:eastAsiaTheme="minorEastAsia"/>
        </w:rPr>
        <w:t>i</w:t>
      </w:r>
      <w:r w:rsidRPr="00195BA0">
        <w:rPr>
          <w:rFonts w:eastAsiaTheme="minorEastAsia"/>
        </w:rPr>
        <w:t>nterpretējamību un pielietojamību politikas veidošanā</w:t>
      </w:r>
      <w:r w:rsidR="006D1268">
        <w:rPr>
          <w:rFonts w:eastAsiaTheme="minorEastAsia"/>
        </w:rPr>
        <w:t>;</w:t>
      </w:r>
    </w:p>
    <w:p w14:paraId="2BB3885D" w14:textId="0013456C" w:rsidR="0875B1DD" w:rsidRPr="004A0A63" w:rsidRDefault="00EE5EC0" w:rsidP="00427DA2">
      <w:pPr>
        <w:pStyle w:val="BodyText"/>
        <w:numPr>
          <w:ilvl w:val="0"/>
          <w:numId w:val="32"/>
        </w:numPr>
        <w:rPr>
          <w:rFonts w:eastAsiaTheme="minorEastAsia"/>
        </w:rPr>
      </w:pPr>
      <w:r w:rsidRPr="00195BA0">
        <w:rPr>
          <w:rFonts w:eastAsiaTheme="minorEastAsia"/>
        </w:rPr>
        <w:t>Izstrādātie rādītāji tika validēti ar transporta un klimata politikas ekspertiem, lai pārbaudītu to praktisko pielietojamību. Tika vērtēta datu pieejamība, indikatoru jutīgums pret ārējiem f</w:t>
      </w:r>
      <w:r w:rsidRPr="0875B1DD">
        <w:rPr>
          <w:rFonts w:eastAsiaTheme="minorEastAsia"/>
        </w:rPr>
        <w:t>aktoriem un sasaistāmība ar plānošanas dokumentiem.</w:t>
      </w:r>
      <w:r w:rsidR="5DD98284" w:rsidRPr="0875B1DD">
        <w:rPr>
          <w:rFonts w:eastAsiaTheme="minorEastAsia"/>
        </w:rPr>
        <w:t xml:space="preserve"> </w:t>
      </w:r>
    </w:p>
    <w:p w14:paraId="79F0B2F8" w14:textId="3BB90564" w:rsidR="004A0A63" w:rsidRPr="004A0A63" w:rsidRDefault="0070088F" w:rsidP="002E45F3">
      <w:pPr>
        <w:pStyle w:val="BodyText"/>
      </w:pPr>
      <w:r>
        <w:t>Neskatoties uz transporta infrastruktūras plašo struktūru</w:t>
      </w:r>
      <w:r w:rsidR="00B427BA">
        <w:t>,</w:t>
      </w:r>
      <w:r w:rsidR="004A0A63" w:rsidRPr="004A0A63">
        <w:t xml:space="preserve"> pētījumā par prioritāriem indikatoru </w:t>
      </w:r>
      <w:r w:rsidR="00B427BA">
        <w:t>izstrād</w:t>
      </w:r>
      <w:r w:rsidR="006D1268">
        <w:t>ē</w:t>
      </w:r>
      <w:r w:rsidR="004A0A63" w:rsidRPr="004A0A63">
        <w:t xml:space="preserve"> izvēlēti </w:t>
      </w:r>
      <w:r w:rsidR="006A12EF">
        <w:t xml:space="preserve">tieši </w:t>
      </w:r>
      <w:r w:rsidR="004A0A63" w:rsidRPr="004A0A63">
        <w:t>sabiedriskais transports un autoceļi. Šāda izvēle ir balstīta uz vairākiem apsvērumiem</w:t>
      </w:r>
      <w:r w:rsidR="00E14FF9">
        <w:t xml:space="preserve"> – gan </w:t>
      </w:r>
      <w:r w:rsidR="0074495C">
        <w:t xml:space="preserve">šo infrastruktūras veidu kritisko </w:t>
      </w:r>
      <w:r w:rsidR="00980512">
        <w:t>nozīmi sabiedrības un ekonomikas funkcionēšanā</w:t>
      </w:r>
      <w:r w:rsidR="00302FBE">
        <w:t xml:space="preserve">, kā arī </w:t>
      </w:r>
      <w:r w:rsidR="008A1E3F">
        <w:t>augsti novērtēto ievainojamību un daudzskaitlīgajiem riskiem</w:t>
      </w:r>
      <w:r w:rsidR="001F110A">
        <w:t xml:space="preserve">, ko autoceļiem un sabiedriskajam transportam rada klimata pārmaiņas, šādi padarot to par prioritāti </w:t>
      </w:r>
      <w:r w:rsidR="004A0A63" w:rsidRPr="004A0A63">
        <w:t>pielāgošanās stratēģijās. Turklāt pieejamo datu apjoms un kvalitāte šajās jomās ir pietiekami augsta, lai nodrošinātu efektīvu analīzi un pielāgošanās pasākumu izstrādi.</w:t>
      </w:r>
    </w:p>
    <w:p w14:paraId="7DFAE460" w14:textId="220EDF16" w:rsidR="0875B1DD" w:rsidRPr="004A0A63" w:rsidRDefault="004A0A63" w:rsidP="002E45F3">
      <w:pPr>
        <w:pStyle w:val="BodyText"/>
        <w:rPr>
          <w:rFonts w:eastAsia="Aptos"/>
        </w:rPr>
      </w:pPr>
      <w:r w:rsidRPr="004A0A63">
        <w:t>Indikatoru izstrāde citās transporta jomās, piemēram, aviācijas vai ūdens transportā, ir ierobežota datu kvalitātes dēļ. Pieejamie dati šajās jomās bieži vien nav pietiekami granulāri, lai precīzi analizētu klimata pārmaiņu ietekmi. Tādējādi riska balstīta pieeja, kas koncentrē resursus uz tiem infrastruktūras segmentiem, kuru adaptācija klimata pārmaiņām sniedz vislielāko sabiedrisko labumu, ir būtiska gan vietējā, gan starptautiskā praksē. Šāda pieeja nodrošina, ka pielāgošanās pasākumi tiek veikti efektīvi un mērķtiecīgi, maksimāli palielinot to pozitīvo ietekmi uz sabiedrību un ekonomiku.</w:t>
      </w:r>
    </w:p>
    <w:p w14:paraId="3E5496D7" w14:textId="6633D112" w:rsidR="00EE5EC0" w:rsidRDefault="00EE5EC0" w:rsidP="00AE6B9F">
      <w:pPr>
        <w:pStyle w:val="Caption"/>
        <w:rPr>
          <w:color w:val="00328D"/>
          <w:lang w:val="lv"/>
        </w:rPr>
      </w:pPr>
      <w:bookmarkStart w:id="189" w:name="_Toc202453561"/>
      <w:r w:rsidRPr="00B04DEB">
        <w:t>Tabula nr</w:t>
      </w:r>
      <w:r w:rsidR="00AE6B9F" w:rsidRPr="00B04DEB">
        <w:t>.</w:t>
      </w:r>
      <w:r w:rsidRPr="00B04DEB">
        <w:t xml:space="preserve"> </w:t>
      </w:r>
      <w:r w:rsidR="00456F83" w:rsidRPr="00B04DEB">
        <w:fldChar w:fldCharType="begin"/>
      </w:r>
      <w:r w:rsidR="00456F83" w:rsidRPr="00B04DEB">
        <w:instrText xml:space="preserve"> SEQ Tabula \* ARABIC </w:instrText>
      </w:r>
      <w:r w:rsidR="00456F83" w:rsidRPr="00B04DEB">
        <w:fldChar w:fldCharType="separate"/>
      </w:r>
      <w:r w:rsidR="00082691">
        <w:rPr>
          <w:noProof/>
        </w:rPr>
        <w:t>16</w:t>
      </w:r>
      <w:r w:rsidR="00456F83" w:rsidRPr="00B04DEB">
        <w:fldChar w:fldCharType="end"/>
      </w:r>
      <w:r w:rsidRPr="0875B1DD">
        <w:rPr>
          <w:lang w:val="lv"/>
        </w:rPr>
        <w:t>. Autoceļiem specifiski izstrādātais pielāgošanās indikators</w:t>
      </w:r>
      <w:bookmarkEnd w:id="18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43"/>
        <w:gridCol w:w="6253"/>
      </w:tblGrid>
      <w:tr w:rsidR="00EE5EC0" w:rsidRPr="00AE6B9F" w14:paraId="2C4E50D9" w14:textId="77777777" w:rsidTr="00347B97">
        <w:trPr>
          <w:trHeight w:val="210"/>
          <w:tblHeader/>
        </w:trPr>
        <w:tc>
          <w:tcPr>
            <w:tcW w:w="2143" w:type="dxa"/>
            <w:shd w:val="clear" w:color="auto" w:fill="00338D" w:themeFill="accent2"/>
            <w:tcMar>
              <w:left w:w="108" w:type="dxa"/>
              <w:right w:w="108" w:type="dxa"/>
            </w:tcMar>
            <w:vAlign w:val="center"/>
          </w:tcPr>
          <w:p w14:paraId="4E2B89CD" w14:textId="5F03DB76" w:rsidR="00EE5EC0" w:rsidRPr="00AE6B9F" w:rsidRDefault="00EE5EC0" w:rsidP="00AE6B9F">
            <w:pPr>
              <w:pStyle w:val="BodyText"/>
              <w:spacing w:before="0" w:after="0"/>
              <w:jc w:val="left"/>
              <w:rPr>
                <w:rFonts w:eastAsiaTheme="minorEastAsia"/>
                <w:b/>
                <w:bCs/>
              </w:rPr>
            </w:pPr>
            <w:r w:rsidRPr="00AE6B9F">
              <w:rPr>
                <w:rFonts w:eastAsiaTheme="minorEastAsia"/>
                <w:b/>
                <w:bCs/>
              </w:rPr>
              <w:t>Nozare</w:t>
            </w:r>
          </w:p>
        </w:tc>
        <w:tc>
          <w:tcPr>
            <w:tcW w:w="6253" w:type="dxa"/>
            <w:shd w:val="clear" w:color="auto" w:fill="00338D" w:themeFill="accent2"/>
            <w:tcMar>
              <w:left w:w="108" w:type="dxa"/>
              <w:right w:w="108" w:type="dxa"/>
            </w:tcMar>
            <w:vAlign w:val="center"/>
          </w:tcPr>
          <w:p w14:paraId="77525330" w14:textId="77777777" w:rsidR="00EE5EC0" w:rsidRPr="00AE6B9F" w:rsidRDefault="00EE5EC0" w:rsidP="00AE6B9F">
            <w:pPr>
              <w:pStyle w:val="BodyText"/>
              <w:spacing w:before="0" w:after="0"/>
              <w:jc w:val="left"/>
              <w:rPr>
                <w:rFonts w:eastAsiaTheme="minorEastAsia"/>
                <w:b/>
                <w:bCs/>
              </w:rPr>
            </w:pPr>
            <w:r w:rsidRPr="00AE6B9F">
              <w:rPr>
                <w:rFonts w:eastAsiaTheme="minorEastAsia"/>
                <w:b/>
                <w:bCs/>
              </w:rPr>
              <w:t>Autoceļu infrastruktūra</w:t>
            </w:r>
          </w:p>
        </w:tc>
      </w:tr>
      <w:tr w:rsidR="00EE5EC0" w14:paraId="3F66EB9B" w14:textId="77777777" w:rsidTr="00347B97">
        <w:trPr>
          <w:trHeight w:val="420"/>
        </w:trPr>
        <w:tc>
          <w:tcPr>
            <w:tcW w:w="2143" w:type="dxa"/>
            <w:shd w:val="clear" w:color="auto" w:fill="00338D" w:themeFill="accent2"/>
            <w:tcMar>
              <w:left w:w="108" w:type="dxa"/>
              <w:right w:w="108" w:type="dxa"/>
            </w:tcMar>
            <w:vAlign w:val="center"/>
          </w:tcPr>
          <w:p w14:paraId="53806AC6" w14:textId="77777777" w:rsidR="00EE5EC0" w:rsidRPr="00AE6B9F" w:rsidRDefault="00EE5EC0" w:rsidP="00AE6B9F">
            <w:pPr>
              <w:pStyle w:val="BodyText"/>
              <w:spacing w:before="0" w:after="0"/>
              <w:jc w:val="left"/>
              <w:rPr>
                <w:rFonts w:eastAsiaTheme="minorEastAsia"/>
                <w:b/>
                <w:bCs/>
              </w:rPr>
            </w:pPr>
            <w:r w:rsidRPr="00AE6B9F">
              <w:rPr>
                <w:rFonts w:eastAsiaTheme="minorEastAsia"/>
                <w:b/>
                <w:bCs/>
              </w:rPr>
              <w:t>Riska veids</w:t>
            </w:r>
          </w:p>
        </w:tc>
        <w:tc>
          <w:tcPr>
            <w:tcW w:w="6253" w:type="dxa"/>
            <w:tcMar>
              <w:left w:w="108" w:type="dxa"/>
              <w:right w:w="108" w:type="dxa"/>
            </w:tcMar>
            <w:vAlign w:val="center"/>
          </w:tcPr>
          <w:p w14:paraId="008D14E3" w14:textId="77777777" w:rsidR="00EE5EC0" w:rsidRPr="00AE6B9F" w:rsidRDefault="00EE5EC0" w:rsidP="00AE6B9F">
            <w:pPr>
              <w:pStyle w:val="BodyText"/>
              <w:spacing w:before="0" w:after="0"/>
              <w:jc w:val="left"/>
              <w:rPr>
                <w:rFonts w:eastAsiaTheme="minorEastAsia"/>
              </w:rPr>
            </w:pPr>
            <w:r w:rsidRPr="00AE6B9F">
              <w:rPr>
                <w:rFonts w:eastAsiaTheme="minorEastAsia"/>
              </w:rPr>
              <w:t xml:space="preserve">Ceļu applūšana vietās ar sliktu drenāžu nokrišņu riskiem </w:t>
            </w:r>
          </w:p>
        </w:tc>
      </w:tr>
      <w:tr w:rsidR="00EE5EC0" w14:paraId="2E62EF52" w14:textId="77777777" w:rsidTr="00347B97">
        <w:trPr>
          <w:trHeight w:val="630"/>
        </w:trPr>
        <w:tc>
          <w:tcPr>
            <w:tcW w:w="2143" w:type="dxa"/>
            <w:shd w:val="clear" w:color="auto" w:fill="00338D" w:themeFill="accent2"/>
            <w:tcMar>
              <w:left w:w="108" w:type="dxa"/>
              <w:right w:w="108" w:type="dxa"/>
            </w:tcMar>
            <w:vAlign w:val="center"/>
          </w:tcPr>
          <w:p w14:paraId="6A697A6A" w14:textId="77777777" w:rsidR="00EE5EC0" w:rsidRPr="00AE6B9F" w:rsidRDefault="00EE5EC0" w:rsidP="00AE6B9F">
            <w:pPr>
              <w:pStyle w:val="BodyText"/>
              <w:spacing w:before="0" w:after="0"/>
              <w:jc w:val="left"/>
              <w:rPr>
                <w:rFonts w:eastAsiaTheme="minorEastAsia"/>
                <w:b/>
                <w:bCs/>
              </w:rPr>
            </w:pPr>
            <w:r w:rsidRPr="00AE6B9F">
              <w:rPr>
                <w:rFonts w:eastAsiaTheme="minorEastAsia"/>
                <w:b/>
                <w:bCs/>
              </w:rPr>
              <w:t>Pielāgošanās indikators</w:t>
            </w:r>
          </w:p>
        </w:tc>
        <w:tc>
          <w:tcPr>
            <w:tcW w:w="6253" w:type="dxa"/>
            <w:tcMar>
              <w:left w:w="108" w:type="dxa"/>
              <w:right w:w="108" w:type="dxa"/>
            </w:tcMar>
            <w:vAlign w:val="center"/>
          </w:tcPr>
          <w:p w14:paraId="6B8A2965" w14:textId="77777777" w:rsidR="00EE5EC0" w:rsidRPr="00AE6B9F" w:rsidRDefault="00EE5EC0" w:rsidP="00AE6B9F">
            <w:pPr>
              <w:pStyle w:val="BodyText"/>
              <w:spacing w:before="0" w:after="0"/>
              <w:jc w:val="left"/>
              <w:rPr>
                <w:rFonts w:eastAsiaTheme="minorEastAsia"/>
              </w:rPr>
            </w:pPr>
            <w:r w:rsidRPr="00AE6B9F">
              <w:rPr>
                <w:rFonts w:eastAsiaTheme="minorEastAsia"/>
              </w:rPr>
              <w:t>Ierīkoto notekūdeņu būvju īpatsvars (%) uz valsts ceļiem plūdu riska teritorijās</w:t>
            </w:r>
          </w:p>
        </w:tc>
      </w:tr>
      <w:tr w:rsidR="00EE5EC0" w14:paraId="0E85F276" w14:textId="77777777" w:rsidTr="00347B97">
        <w:trPr>
          <w:trHeight w:val="630"/>
        </w:trPr>
        <w:tc>
          <w:tcPr>
            <w:tcW w:w="2143" w:type="dxa"/>
            <w:shd w:val="clear" w:color="auto" w:fill="00338D" w:themeFill="accent2"/>
            <w:tcMar>
              <w:left w:w="108" w:type="dxa"/>
              <w:right w:w="108" w:type="dxa"/>
            </w:tcMar>
            <w:vAlign w:val="center"/>
          </w:tcPr>
          <w:p w14:paraId="2483D85C" w14:textId="77777777" w:rsidR="00EE5EC0" w:rsidRPr="00AE6B9F" w:rsidRDefault="00EE5EC0" w:rsidP="00AE6B9F">
            <w:pPr>
              <w:pStyle w:val="BodyText"/>
              <w:spacing w:before="0" w:after="0"/>
              <w:jc w:val="left"/>
              <w:rPr>
                <w:rFonts w:eastAsiaTheme="minorEastAsia"/>
                <w:b/>
                <w:bCs/>
              </w:rPr>
            </w:pPr>
            <w:r w:rsidRPr="00AE6B9F">
              <w:rPr>
                <w:rFonts w:eastAsiaTheme="minorEastAsia"/>
                <w:b/>
                <w:bCs/>
              </w:rPr>
              <w:t>Mērķis</w:t>
            </w:r>
          </w:p>
        </w:tc>
        <w:tc>
          <w:tcPr>
            <w:tcW w:w="6253" w:type="dxa"/>
            <w:tcMar>
              <w:left w:w="108" w:type="dxa"/>
              <w:right w:w="108" w:type="dxa"/>
            </w:tcMar>
            <w:vAlign w:val="center"/>
          </w:tcPr>
          <w:p w14:paraId="71100468" w14:textId="77777777" w:rsidR="00EE5EC0" w:rsidRPr="00AE6B9F" w:rsidRDefault="00EE5EC0" w:rsidP="00AE6B9F">
            <w:pPr>
              <w:pStyle w:val="BodyText"/>
              <w:spacing w:before="0" w:after="0"/>
              <w:jc w:val="left"/>
              <w:rPr>
                <w:rFonts w:eastAsiaTheme="minorEastAsia"/>
              </w:rPr>
            </w:pPr>
            <w:r w:rsidRPr="00AE6B9F">
              <w:rPr>
                <w:rFonts w:eastAsiaTheme="minorEastAsia"/>
              </w:rPr>
              <w:t>Nodrošināt ceļu infrastruktūras noturību pret klimata pārmaiņu izraisītiem plūdu un nokrišņu riskiem, samazinot satiksmes traucējumus un infrastruktūras bojājumus</w:t>
            </w:r>
          </w:p>
        </w:tc>
      </w:tr>
      <w:tr w:rsidR="00EE5EC0" w14:paraId="43F857BE" w14:textId="77777777" w:rsidTr="00347B97">
        <w:trPr>
          <w:trHeight w:val="630"/>
        </w:trPr>
        <w:tc>
          <w:tcPr>
            <w:tcW w:w="2143" w:type="dxa"/>
            <w:shd w:val="clear" w:color="auto" w:fill="00338D" w:themeFill="accent2"/>
            <w:tcMar>
              <w:left w:w="108" w:type="dxa"/>
              <w:right w:w="108" w:type="dxa"/>
            </w:tcMar>
            <w:vAlign w:val="center"/>
          </w:tcPr>
          <w:p w14:paraId="43B342E7" w14:textId="77777777" w:rsidR="00EE5EC0" w:rsidRPr="00AE6B9F" w:rsidRDefault="00EE5EC0" w:rsidP="00AE6B9F">
            <w:pPr>
              <w:pStyle w:val="BodyText"/>
              <w:spacing w:before="0" w:after="0"/>
              <w:jc w:val="left"/>
              <w:rPr>
                <w:rFonts w:eastAsiaTheme="minorEastAsia"/>
                <w:b/>
                <w:bCs/>
              </w:rPr>
            </w:pPr>
            <w:r w:rsidRPr="00AE6B9F">
              <w:rPr>
                <w:rFonts w:eastAsiaTheme="minorEastAsia"/>
                <w:b/>
                <w:bCs/>
              </w:rPr>
              <w:t>Funkcionālā sakarība</w:t>
            </w:r>
          </w:p>
        </w:tc>
        <w:tc>
          <w:tcPr>
            <w:tcW w:w="6253" w:type="dxa"/>
            <w:tcMar>
              <w:left w:w="108" w:type="dxa"/>
              <w:right w:w="108" w:type="dxa"/>
            </w:tcMar>
            <w:vAlign w:val="center"/>
          </w:tcPr>
          <w:p w14:paraId="4F1A6DEF" w14:textId="77777777" w:rsidR="00EE5EC0" w:rsidRPr="00AE6B9F" w:rsidRDefault="00EE5EC0" w:rsidP="00AE6B9F">
            <w:pPr>
              <w:pStyle w:val="BodyText"/>
              <w:spacing w:before="0" w:after="0"/>
              <w:jc w:val="left"/>
              <w:rPr>
                <w:rFonts w:eastAsiaTheme="minorEastAsia"/>
              </w:rPr>
            </w:pPr>
            <w:r w:rsidRPr="00AE6B9F">
              <w:rPr>
                <w:rFonts w:eastAsiaTheme="minorEastAsia"/>
              </w:rPr>
              <w:t>(Ierīkoto notekūdeņu būvju īpatsvars ceļa posmos, kas ir plūda risku teritorijās) / (Kopējais valsts autoceļu garums riska teritorijās) × 100</w:t>
            </w:r>
          </w:p>
        </w:tc>
      </w:tr>
      <w:tr w:rsidR="00EE5EC0" w14:paraId="4FE55443" w14:textId="77777777" w:rsidTr="00347B97">
        <w:trPr>
          <w:trHeight w:val="840"/>
        </w:trPr>
        <w:tc>
          <w:tcPr>
            <w:tcW w:w="2143" w:type="dxa"/>
            <w:shd w:val="clear" w:color="auto" w:fill="00338D" w:themeFill="accent2"/>
            <w:tcMar>
              <w:left w:w="108" w:type="dxa"/>
              <w:right w:w="108" w:type="dxa"/>
            </w:tcMar>
            <w:vAlign w:val="center"/>
          </w:tcPr>
          <w:p w14:paraId="294AFFC6" w14:textId="77777777" w:rsidR="00EE5EC0" w:rsidRPr="00AE6B9F" w:rsidRDefault="00EE5EC0" w:rsidP="00AE6B9F">
            <w:pPr>
              <w:pStyle w:val="BodyText"/>
              <w:spacing w:before="0" w:after="0"/>
              <w:jc w:val="left"/>
              <w:rPr>
                <w:rFonts w:eastAsiaTheme="minorEastAsia"/>
                <w:b/>
                <w:bCs/>
              </w:rPr>
            </w:pPr>
            <w:r w:rsidRPr="00AE6B9F">
              <w:rPr>
                <w:rFonts w:eastAsiaTheme="minorEastAsia"/>
                <w:b/>
                <w:bCs/>
              </w:rPr>
              <w:t>Funkcionālās sakarības skaidrojums</w:t>
            </w:r>
          </w:p>
        </w:tc>
        <w:tc>
          <w:tcPr>
            <w:tcW w:w="6253" w:type="dxa"/>
            <w:tcMar>
              <w:left w:w="108" w:type="dxa"/>
              <w:right w:w="108" w:type="dxa"/>
            </w:tcMar>
            <w:vAlign w:val="center"/>
          </w:tcPr>
          <w:p w14:paraId="3D430A0C" w14:textId="77777777" w:rsidR="00EE5EC0" w:rsidRPr="00AE6B9F" w:rsidRDefault="00EE5EC0" w:rsidP="00AE6B9F">
            <w:pPr>
              <w:pStyle w:val="BodyText"/>
              <w:spacing w:before="0" w:after="0"/>
              <w:jc w:val="left"/>
              <w:rPr>
                <w:rFonts w:eastAsiaTheme="minorEastAsia"/>
              </w:rPr>
            </w:pPr>
            <w:r w:rsidRPr="00AE6B9F">
              <w:rPr>
                <w:rFonts w:eastAsiaTheme="minorEastAsia"/>
              </w:rPr>
              <w:t>Palielinot modernizēto drenāžas posmu īpatsvaru, tiek uzlabota ceļu noturība pret ekstrēmiem laikapstākļiem, samazinot applūšanas un bojājumu risku, kā arī uzturēšanas izmaksas</w:t>
            </w:r>
          </w:p>
        </w:tc>
      </w:tr>
      <w:tr w:rsidR="00EE5EC0" w14:paraId="7F16ED3D" w14:textId="77777777" w:rsidTr="00347B97">
        <w:trPr>
          <w:trHeight w:val="630"/>
        </w:trPr>
        <w:tc>
          <w:tcPr>
            <w:tcW w:w="2143" w:type="dxa"/>
            <w:shd w:val="clear" w:color="auto" w:fill="00338D" w:themeFill="accent2"/>
            <w:tcMar>
              <w:left w:w="108" w:type="dxa"/>
              <w:right w:w="108" w:type="dxa"/>
            </w:tcMar>
            <w:vAlign w:val="center"/>
          </w:tcPr>
          <w:p w14:paraId="2BDE6961" w14:textId="77777777" w:rsidR="00EE5EC0" w:rsidRPr="00AE6B9F" w:rsidRDefault="00EE5EC0" w:rsidP="00AE6B9F">
            <w:pPr>
              <w:pStyle w:val="BodyText"/>
              <w:spacing w:before="0" w:after="0"/>
              <w:jc w:val="left"/>
              <w:rPr>
                <w:rFonts w:eastAsiaTheme="minorEastAsia"/>
                <w:b/>
                <w:bCs/>
              </w:rPr>
            </w:pPr>
            <w:r w:rsidRPr="00AE6B9F">
              <w:rPr>
                <w:rFonts w:eastAsiaTheme="minorEastAsia"/>
                <w:b/>
                <w:bCs/>
              </w:rPr>
              <w:t>Datu avots</w:t>
            </w:r>
          </w:p>
        </w:tc>
        <w:tc>
          <w:tcPr>
            <w:tcW w:w="6253" w:type="dxa"/>
            <w:tcMar>
              <w:left w:w="108" w:type="dxa"/>
              <w:right w:w="108" w:type="dxa"/>
            </w:tcMar>
            <w:vAlign w:val="center"/>
          </w:tcPr>
          <w:p w14:paraId="0E7D7C51" w14:textId="77777777" w:rsidR="00EE5EC0" w:rsidRDefault="00EE5EC0" w:rsidP="00AE6B9F">
            <w:pPr>
              <w:pStyle w:val="BodyText"/>
              <w:spacing w:before="0" w:after="0"/>
              <w:jc w:val="left"/>
              <w:rPr>
                <w:rFonts w:eastAsiaTheme="minorEastAsia"/>
              </w:rPr>
            </w:pPr>
            <w:r w:rsidRPr="033ABF79">
              <w:rPr>
                <w:rFonts w:eastAsiaTheme="minorEastAsia"/>
              </w:rPr>
              <w:t>Latvijas valsts ceļi (LVC), LVĢMC plūdu risku kartes</w:t>
            </w:r>
          </w:p>
        </w:tc>
      </w:tr>
      <w:tr w:rsidR="00EE5EC0" w14:paraId="526C5E18" w14:textId="77777777" w:rsidTr="00347B97">
        <w:trPr>
          <w:trHeight w:val="420"/>
        </w:trPr>
        <w:tc>
          <w:tcPr>
            <w:tcW w:w="2143" w:type="dxa"/>
            <w:shd w:val="clear" w:color="auto" w:fill="00338D" w:themeFill="accent2"/>
            <w:tcMar>
              <w:left w:w="108" w:type="dxa"/>
              <w:right w:w="108" w:type="dxa"/>
            </w:tcMar>
            <w:vAlign w:val="center"/>
          </w:tcPr>
          <w:p w14:paraId="2D9837BF" w14:textId="77777777" w:rsidR="00EE5EC0" w:rsidRPr="00AE6B9F" w:rsidRDefault="00EE5EC0" w:rsidP="00AE6B9F">
            <w:pPr>
              <w:pStyle w:val="BodyText"/>
              <w:spacing w:before="0" w:after="0"/>
              <w:jc w:val="left"/>
              <w:rPr>
                <w:rFonts w:eastAsiaTheme="minorEastAsia"/>
                <w:b/>
                <w:bCs/>
              </w:rPr>
            </w:pPr>
            <w:r w:rsidRPr="00AE6B9F">
              <w:rPr>
                <w:rFonts w:eastAsiaTheme="minorEastAsia"/>
                <w:b/>
                <w:bCs/>
              </w:rPr>
              <w:t>Iegūšanas iespējas</w:t>
            </w:r>
          </w:p>
        </w:tc>
        <w:tc>
          <w:tcPr>
            <w:tcW w:w="6253" w:type="dxa"/>
            <w:tcMar>
              <w:left w:w="108" w:type="dxa"/>
              <w:right w:w="108" w:type="dxa"/>
            </w:tcMar>
            <w:vAlign w:val="center"/>
          </w:tcPr>
          <w:p w14:paraId="439F5428" w14:textId="77777777" w:rsidR="00EE5EC0" w:rsidRDefault="00EE5EC0" w:rsidP="00AE6B9F">
            <w:pPr>
              <w:pStyle w:val="BodyText"/>
              <w:spacing w:before="0" w:after="0"/>
              <w:jc w:val="left"/>
              <w:rPr>
                <w:rFonts w:eastAsiaTheme="minorEastAsia"/>
              </w:rPr>
            </w:pPr>
            <w:r w:rsidRPr="033ABF79">
              <w:rPr>
                <w:rFonts w:eastAsiaTheme="minorEastAsia"/>
              </w:rPr>
              <w:t>Publiski pieejami pēc pieprasījuma, bez maksas no LVC un LVĢMC</w:t>
            </w:r>
          </w:p>
        </w:tc>
      </w:tr>
      <w:tr w:rsidR="00EE5EC0" w14:paraId="7C9D761E" w14:textId="77777777" w:rsidTr="00347B97">
        <w:trPr>
          <w:trHeight w:val="420"/>
        </w:trPr>
        <w:tc>
          <w:tcPr>
            <w:tcW w:w="2143" w:type="dxa"/>
            <w:shd w:val="clear" w:color="auto" w:fill="00338D" w:themeFill="accent2"/>
            <w:tcMar>
              <w:left w:w="108" w:type="dxa"/>
              <w:right w:w="108" w:type="dxa"/>
            </w:tcMar>
            <w:vAlign w:val="center"/>
          </w:tcPr>
          <w:p w14:paraId="22629736" w14:textId="77777777" w:rsidR="00EE5EC0" w:rsidRPr="00AE6B9F" w:rsidRDefault="00EE5EC0" w:rsidP="00AE6B9F">
            <w:pPr>
              <w:pStyle w:val="BodyText"/>
              <w:spacing w:before="0" w:after="0"/>
              <w:jc w:val="left"/>
              <w:rPr>
                <w:rFonts w:eastAsiaTheme="minorEastAsia"/>
                <w:b/>
                <w:bCs/>
              </w:rPr>
            </w:pPr>
            <w:r w:rsidRPr="00AE6B9F">
              <w:rPr>
                <w:rFonts w:eastAsiaTheme="minorEastAsia"/>
                <w:b/>
                <w:bCs/>
              </w:rPr>
              <w:t>Atjaunošanas biežums</w:t>
            </w:r>
          </w:p>
        </w:tc>
        <w:tc>
          <w:tcPr>
            <w:tcW w:w="6253" w:type="dxa"/>
            <w:tcMar>
              <w:left w:w="108" w:type="dxa"/>
              <w:right w:w="108" w:type="dxa"/>
            </w:tcMar>
            <w:vAlign w:val="center"/>
          </w:tcPr>
          <w:p w14:paraId="3B4FB9F3" w14:textId="77777777" w:rsidR="00EE5EC0" w:rsidRDefault="00EE5EC0" w:rsidP="00AE6B9F">
            <w:pPr>
              <w:pStyle w:val="BodyText"/>
              <w:spacing w:before="0" w:after="0"/>
              <w:jc w:val="left"/>
              <w:rPr>
                <w:rFonts w:eastAsiaTheme="minorEastAsia"/>
              </w:rPr>
            </w:pPr>
            <w:r w:rsidRPr="033ABF79">
              <w:rPr>
                <w:rFonts w:eastAsiaTheme="minorEastAsia"/>
              </w:rPr>
              <w:t>Reizi gadā</w:t>
            </w:r>
          </w:p>
        </w:tc>
      </w:tr>
      <w:tr w:rsidR="00EE5EC0" w14:paraId="03B340D2" w14:textId="77777777" w:rsidTr="00347B97">
        <w:trPr>
          <w:trHeight w:val="2340"/>
        </w:trPr>
        <w:tc>
          <w:tcPr>
            <w:tcW w:w="2143" w:type="dxa"/>
            <w:shd w:val="clear" w:color="auto" w:fill="00338D" w:themeFill="accent2"/>
            <w:tcMar>
              <w:left w:w="108" w:type="dxa"/>
              <w:right w:w="108" w:type="dxa"/>
            </w:tcMar>
            <w:vAlign w:val="center"/>
          </w:tcPr>
          <w:p w14:paraId="3FC94ABE" w14:textId="77777777" w:rsidR="00EE5EC0" w:rsidRPr="00AE6B9F" w:rsidRDefault="00EE5EC0" w:rsidP="00AE6B9F">
            <w:pPr>
              <w:pStyle w:val="BodyText"/>
              <w:spacing w:before="0" w:after="0"/>
              <w:jc w:val="left"/>
              <w:rPr>
                <w:rFonts w:eastAsiaTheme="minorEastAsia"/>
                <w:b/>
                <w:bCs/>
              </w:rPr>
            </w:pPr>
            <w:r w:rsidRPr="00AE6B9F">
              <w:rPr>
                <w:rFonts w:eastAsiaTheme="minorEastAsia"/>
                <w:b/>
                <w:bCs/>
              </w:rPr>
              <w:lastRenderedPageBreak/>
              <w:t>Indikatora ierobežojumi</w:t>
            </w:r>
          </w:p>
        </w:tc>
        <w:tc>
          <w:tcPr>
            <w:tcW w:w="6253" w:type="dxa"/>
            <w:tcMar>
              <w:left w:w="108" w:type="dxa"/>
              <w:right w:w="108" w:type="dxa"/>
            </w:tcMar>
            <w:vAlign w:val="center"/>
          </w:tcPr>
          <w:p w14:paraId="28453FF4" w14:textId="6EB6FF9C" w:rsidR="00EE5EC0" w:rsidRDefault="00EE5EC0" w:rsidP="00AE6B9F">
            <w:pPr>
              <w:pStyle w:val="BodyText"/>
              <w:spacing w:before="0" w:after="0"/>
              <w:jc w:val="left"/>
              <w:rPr>
                <w:rFonts w:eastAsiaTheme="minorEastAsia"/>
              </w:rPr>
            </w:pPr>
            <w:r w:rsidRPr="0875B1DD">
              <w:rPr>
                <w:rFonts w:eastAsiaTheme="minorEastAsia"/>
              </w:rPr>
              <w:t>Rādītājs atspoguļo ierīkoto notekūdeņu būvju (piemēram, grāvji, lietusūdens uztvērēji, caurtekas) īpatsvaru valsts ceļu posmos, taču tas nenovērtē šo būvju faktisko darbības efektivitāti vai uzturēšanas kvalitāti. Tas nav tieši cēloņsakarīgs ar ceļu applūšanas riska samazināšanu, jo šos riskus ietekmē arī citi faktori – piemēram, nokrišņu intensitāte, reljefa īpatnības, satiksmes slodze un uzturēšanas grafiks. Pieejamie dati var būt nepietiekami detalizēti, lai precīzi identificētu visas riska teritorijas ģeogrāfiski (pastāv datu iztrūkums pēc LVC aplēsēm) un novērtētu notekūdeņu būvju tehnisko stāvokli. Tāpat rādītājs var būt mazāk jutīgs pret īstermiņa izmaiņām un ne vienmēr uzrāda tūlītēju adaptācijas pasākumu ietekmi.</w:t>
            </w:r>
          </w:p>
        </w:tc>
      </w:tr>
    </w:tbl>
    <w:p w14:paraId="4C1A31D8" w14:textId="32EBA7F1" w:rsidR="0875B1DD" w:rsidRDefault="003B5433" w:rsidP="002E45F3">
      <w:pPr>
        <w:pStyle w:val="Source"/>
      </w:pPr>
      <w:r>
        <w:t>Avots: KPMG</w:t>
      </w:r>
    </w:p>
    <w:p w14:paraId="0F812E24" w14:textId="1293BFFE" w:rsidR="5EA38113" w:rsidRDefault="5EA38113" w:rsidP="00187C57">
      <w:pPr>
        <w:pStyle w:val="Caption"/>
        <w:rPr>
          <w:lang w:val="lv"/>
        </w:rPr>
      </w:pPr>
      <w:bookmarkStart w:id="190" w:name="_Toc202453562"/>
      <w:r w:rsidRPr="00B04DEB">
        <w:t>Tabula nr</w:t>
      </w:r>
      <w:r w:rsidR="00187C57" w:rsidRPr="00B04DEB">
        <w:t>.</w:t>
      </w:r>
      <w:r w:rsidRPr="00B04DEB">
        <w:t xml:space="preserve"> </w:t>
      </w:r>
      <w:r w:rsidR="00456F83" w:rsidRPr="00B04DEB">
        <w:fldChar w:fldCharType="begin"/>
      </w:r>
      <w:r w:rsidR="00456F83" w:rsidRPr="00B04DEB">
        <w:instrText xml:space="preserve"> SEQ Tabula \* ARABIC </w:instrText>
      </w:r>
      <w:r w:rsidR="00456F83" w:rsidRPr="00B04DEB">
        <w:fldChar w:fldCharType="separate"/>
      </w:r>
      <w:r w:rsidR="00082691">
        <w:rPr>
          <w:noProof/>
        </w:rPr>
        <w:t>17</w:t>
      </w:r>
      <w:r w:rsidR="00456F83" w:rsidRPr="00B04DEB">
        <w:fldChar w:fldCharType="end"/>
      </w:r>
      <w:r w:rsidRPr="0875B1DD">
        <w:rPr>
          <w:rFonts w:eastAsia="Arial"/>
          <w:lang w:val="lv"/>
        </w:rPr>
        <w:t>. Sabiedriskajam transportam specifiski izstrādātais pielāgošanās indikators</w:t>
      </w:r>
      <w:bookmarkEnd w:id="190"/>
    </w:p>
    <w:tbl>
      <w:tblPr>
        <w:tblW w:w="0" w:type="auto"/>
        <w:tblLook w:val="04A0" w:firstRow="1" w:lastRow="0" w:firstColumn="1" w:lastColumn="0" w:noHBand="0" w:noVBand="1"/>
      </w:tblPr>
      <w:tblGrid>
        <w:gridCol w:w="2178"/>
        <w:gridCol w:w="6235"/>
      </w:tblGrid>
      <w:tr w:rsidR="0875B1DD" w:rsidRPr="00AE6B9F" w14:paraId="19EF9375" w14:textId="77777777" w:rsidTr="0034006E">
        <w:trPr>
          <w:trHeight w:val="20"/>
          <w:tblHeader/>
        </w:trPr>
        <w:tc>
          <w:tcPr>
            <w:tcW w:w="2178" w:type="dxa"/>
            <w:shd w:val="clear" w:color="auto" w:fill="00338D" w:themeFill="accent2"/>
            <w:tcMar>
              <w:top w:w="69" w:type="dxa"/>
              <w:left w:w="69" w:type="dxa"/>
              <w:bottom w:w="69" w:type="dxa"/>
              <w:right w:w="69" w:type="dxa"/>
            </w:tcMar>
          </w:tcPr>
          <w:p w14:paraId="53E8090B" w14:textId="77777777" w:rsidR="0875B1DD" w:rsidRPr="00AE6B9F" w:rsidRDefault="0875B1DD" w:rsidP="00AE6B9F">
            <w:pPr>
              <w:pStyle w:val="BodyText"/>
              <w:spacing w:before="0" w:after="0"/>
              <w:rPr>
                <w:rFonts w:eastAsiaTheme="minorEastAsia"/>
                <w:b/>
                <w:bCs/>
                <w:sz w:val="18"/>
              </w:rPr>
            </w:pPr>
            <w:r w:rsidRPr="00AE6B9F">
              <w:rPr>
                <w:rFonts w:eastAsiaTheme="minorEastAsia"/>
                <w:b/>
                <w:bCs/>
                <w:sz w:val="18"/>
              </w:rPr>
              <w:t>Nozare</w:t>
            </w:r>
          </w:p>
        </w:tc>
        <w:tc>
          <w:tcPr>
            <w:tcW w:w="6235" w:type="dxa"/>
            <w:shd w:val="clear" w:color="auto" w:fill="00338D" w:themeFill="accent2"/>
            <w:tcMar>
              <w:top w:w="69" w:type="dxa"/>
              <w:left w:w="69" w:type="dxa"/>
              <w:bottom w:w="69" w:type="dxa"/>
              <w:right w:w="69" w:type="dxa"/>
            </w:tcMar>
          </w:tcPr>
          <w:p w14:paraId="3FFC0251" w14:textId="77777777" w:rsidR="0875B1DD" w:rsidRPr="00AE6B9F" w:rsidRDefault="0875B1DD" w:rsidP="00AE6B9F">
            <w:pPr>
              <w:pStyle w:val="BodyText"/>
              <w:spacing w:before="0" w:after="0"/>
              <w:rPr>
                <w:rFonts w:eastAsiaTheme="minorEastAsia"/>
                <w:b/>
                <w:bCs/>
                <w:sz w:val="18"/>
              </w:rPr>
            </w:pPr>
            <w:r w:rsidRPr="00AE6B9F">
              <w:rPr>
                <w:rFonts w:eastAsiaTheme="minorEastAsia"/>
                <w:b/>
                <w:bCs/>
                <w:sz w:val="18"/>
              </w:rPr>
              <w:t>Sabiedriskais transports</w:t>
            </w:r>
          </w:p>
        </w:tc>
      </w:tr>
      <w:tr w:rsidR="0875B1DD" w14:paraId="706D1C36" w14:textId="77777777" w:rsidTr="00347B97">
        <w:trPr>
          <w:trHeight w:val="300"/>
        </w:trPr>
        <w:tc>
          <w:tcPr>
            <w:tcW w:w="2178" w:type="dxa"/>
            <w:shd w:val="clear" w:color="auto" w:fill="00338D" w:themeFill="accent2"/>
            <w:tcMar>
              <w:top w:w="72" w:type="dxa"/>
              <w:left w:w="69" w:type="dxa"/>
              <w:bottom w:w="72" w:type="dxa"/>
              <w:right w:w="69" w:type="dxa"/>
            </w:tcMar>
            <w:vAlign w:val="center"/>
          </w:tcPr>
          <w:p w14:paraId="2E709A7B" w14:textId="77777777" w:rsidR="0875B1DD" w:rsidRPr="00AE6B9F" w:rsidRDefault="0875B1DD" w:rsidP="00AE6B9F">
            <w:pPr>
              <w:pStyle w:val="BodyText"/>
              <w:spacing w:before="0" w:after="0"/>
              <w:rPr>
                <w:rFonts w:eastAsiaTheme="minorEastAsia"/>
                <w:b/>
                <w:bCs/>
                <w:sz w:val="18"/>
              </w:rPr>
            </w:pPr>
            <w:r w:rsidRPr="00AE6B9F">
              <w:rPr>
                <w:rFonts w:eastAsiaTheme="minorEastAsia"/>
                <w:b/>
                <w:bCs/>
                <w:sz w:val="18"/>
              </w:rPr>
              <w:t>Riska veids</w:t>
            </w:r>
          </w:p>
        </w:tc>
        <w:tc>
          <w:tcPr>
            <w:tcW w:w="6235" w:type="dxa"/>
            <w:shd w:val="clear" w:color="auto" w:fill="FFFFFF" w:themeFill="background1"/>
            <w:tcMar>
              <w:top w:w="72" w:type="dxa"/>
              <w:left w:w="69" w:type="dxa"/>
              <w:bottom w:w="72" w:type="dxa"/>
              <w:right w:w="69" w:type="dxa"/>
            </w:tcMar>
            <w:vAlign w:val="center"/>
          </w:tcPr>
          <w:p w14:paraId="0E9F111F" w14:textId="77777777" w:rsidR="0875B1DD" w:rsidRPr="00AE6B9F" w:rsidRDefault="0875B1DD" w:rsidP="00AE6B9F">
            <w:pPr>
              <w:pStyle w:val="BodyText"/>
              <w:spacing w:before="0" w:after="0"/>
              <w:rPr>
                <w:rFonts w:eastAsiaTheme="minorEastAsia"/>
                <w:sz w:val="18"/>
              </w:rPr>
            </w:pPr>
            <w:r w:rsidRPr="00AE6B9F">
              <w:rPr>
                <w:rFonts w:eastAsiaTheme="minorEastAsia"/>
                <w:sz w:val="18"/>
              </w:rPr>
              <w:t>Akūta teritoriju applūšana pilsētās stipru nokrišņu dēļ</w:t>
            </w:r>
          </w:p>
        </w:tc>
      </w:tr>
      <w:tr w:rsidR="0875B1DD" w14:paraId="7AD9A934" w14:textId="77777777" w:rsidTr="00347B97">
        <w:trPr>
          <w:trHeight w:val="300"/>
        </w:trPr>
        <w:tc>
          <w:tcPr>
            <w:tcW w:w="2178" w:type="dxa"/>
            <w:shd w:val="clear" w:color="auto" w:fill="00338D" w:themeFill="accent2"/>
            <w:tcMar>
              <w:top w:w="72" w:type="dxa"/>
              <w:left w:w="69" w:type="dxa"/>
              <w:bottom w:w="72" w:type="dxa"/>
              <w:right w:w="69" w:type="dxa"/>
            </w:tcMar>
            <w:vAlign w:val="center"/>
          </w:tcPr>
          <w:p w14:paraId="755F336B" w14:textId="06968DDC" w:rsidR="0875B1DD" w:rsidRPr="00AE6B9F" w:rsidRDefault="0875B1DD" w:rsidP="00AE6B9F">
            <w:pPr>
              <w:pStyle w:val="BodyText"/>
              <w:spacing w:before="0" w:after="0"/>
              <w:rPr>
                <w:rFonts w:eastAsiaTheme="minorEastAsia"/>
                <w:b/>
                <w:bCs/>
                <w:sz w:val="18"/>
              </w:rPr>
            </w:pPr>
            <w:r w:rsidRPr="00AE6B9F">
              <w:rPr>
                <w:rFonts w:eastAsiaTheme="minorEastAsia"/>
                <w:b/>
                <w:bCs/>
                <w:sz w:val="18"/>
              </w:rPr>
              <w:t>Pielāgošanās indikators</w:t>
            </w:r>
          </w:p>
        </w:tc>
        <w:tc>
          <w:tcPr>
            <w:tcW w:w="6235" w:type="dxa"/>
            <w:shd w:val="clear" w:color="auto" w:fill="FFFFFF" w:themeFill="background1"/>
            <w:tcMar>
              <w:top w:w="72" w:type="dxa"/>
              <w:left w:w="69" w:type="dxa"/>
              <w:bottom w:w="72" w:type="dxa"/>
              <w:right w:w="69" w:type="dxa"/>
            </w:tcMar>
            <w:vAlign w:val="center"/>
          </w:tcPr>
          <w:p w14:paraId="4C71C8C7" w14:textId="77777777" w:rsidR="0875B1DD" w:rsidRPr="00AE6B9F" w:rsidRDefault="0875B1DD" w:rsidP="00AE6B9F">
            <w:pPr>
              <w:pStyle w:val="BodyText"/>
              <w:spacing w:before="0" w:after="0"/>
              <w:rPr>
                <w:rFonts w:eastAsiaTheme="minorEastAsia"/>
                <w:sz w:val="18"/>
              </w:rPr>
            </w:pPr>
            <w:r w:rsidRPr="00AE6B9F">
              <w:rPr>
                <w:rFonts w:eastAsiaTheme="minorEastAsia"/>
                <w:sz w:val="18"/>
              </w:rPr>
              <w:t>Atcelto/kavēto sabiedriskā transporta reisu īpatsvars (%) uz vienu stipru lietusgāzes dienu</w:t>
            </w:r>
          </w:p>
        </w:tc>
      </w:tr>
      <w:tr w:rsidR="0875B1DD" w14:paraId="5CF1DE68" w14:textId="77777777" w:rsidTr="00347B97">
        <w:trPr>
          <w:trHeight w:val="300"/>
        </w:trPr>
        <w:tc>
          <w:tcPr>
            <w:tcW w:w="2178" w:type="dxa"/>
            <w:shd w:val="clear" w:color="auto" w:fill="00338D" w:themeFill="accent2"/>
            <w:tcMar>
              <w:top w:w="72" w:type="dxa"/>
              <w:left w:w="69" w:type="dxa"/>
              <w:bottom w:w="72" w:type="dxa"/>
              <w:right w:w="69" w:type="dxa"/>
            </w:tcMar>
            <w:vAlign w:val="center"/>
          </w:tcPr>
          <w:p w14:paraId="65284934" w14:textId="77777777" w:rsidR="0875B1DD" w:rsidRPr="00AE6B9F" w:rsidRDefault="0875B1DD" w:rsidP="00AE6B9F">
            <w:pPr>
              <w:pStyle w:val="BodyText"/>
              <w:spacing w:before="0" w:after="0"/>
              <w:rPr>
                <w:rFonts w:eastAsiaTheme="minorEastAsia"/>
                <w:b/>
                <w:bCs/>
                <w:sz w:val="18"/>
              </w:rPr>
            </w:pPr>
            <w:r w:rsidRPr="00AE6B9F">
              <w:rPr>
                <w:rFonts w:eastAsiaTheme="minorEastAsia"/>
                <w:b/>
                <w:bCs/>
                <w:sz w:val="18"/>
              </w:rPr>
              <w:t>Mērķis</w:t>
            </w:r>
          </w:p>
        </w:tc>
        <w:tc>
          <w:tcPr>
            <w:tcW w:w="6235" w:type="dxa"/>
            <w:shd w:val="clear" w:color="auto" w:fill="FFFFFF" w:themeFill="background1"/>
            <w:tcMar>
              <w:top w:w="72" w:type="dxa"/>
              <w:left w:w="69" w:type="dxa"/>
              <w:bottom w:w="72" w:type="dxa"/>
              <w:right w:w="69" w:type="dxa"/>
            </w:tcMar>
            <w:vAlign w:val="center"/>
          </w:tcPr>
          <w:p w14:paraId="7170C04B" w14:textId="77777777" w:rsidR="0875B1DD" w:rsidRPr="00AE6B9F" w:rsidRDefault="0875B1DD" w:rsidP="00AE6B9F">
            <w:pPr>
              <w:pStyle w:val="BodyText"/>
              <w:spacing w:before="0" w:after="0"/>
              <w:rPr>
                <w:rFonts w:eastAsiaTheme="minorEastAsia"/>
                <w:sz w:val="18"/>
              </w:rPr>
            </w:pPr>
            <w:r w:rsidRPr="00AE6B9F">
              <w:rPr>
                <w:rFonts w:eastAsiaTheme="minorEastAsia"/>
                <w:sz w:val="18"/>
              </w:rPr>
              <w:t>Nodrošināt sabiedriskā transporta darbības nepārtrauktību ekstrēmu nokrišņu laikā, mazinot ietekmi uz mobilitāti un sabiedrības funkcionēšanu</w:t>
            </w:r>
          </w:p>
        </w:tc>
      </w:tr>
      <w:tr w:rsidR="0875B1DD" w14:paraId="21B28B07" w14:textId="77777777" w:rsidTr="00347B97">
        <w:trPr>
          <w:trHeight w:val="300"/>
        </w:trPr>
        <w:tc>
          <w:tcPr>
            <w:tcW w:w="2178" w:type="dxa"/>
            <w:shd w:val="clear" w:color="auto" w:fill="00338D" w:themeFill="accent2"/>
            <w:tcMar>
              <w:top w:w="72" w:type="dxa"/>
              <w:left w:w="69" w:type="dxa"/>
              <w:bottom w:w="72" w:type="dxa"/>
              <w:right w:w="69" w:type="dxa"/>
            </w:tcMar>
            <w:vAlign w:val="center"/>
          </w:tcPr>
          <w:p w14:paraId="73E298F9" w14:textId="77777777" w:rsidR="0875B1DD" w:rsidRPr="00AE6B9F" w:rsidRDefault="0875B1DD" w:rsidP="00AE6B9F">
            <w:pPr>
              <w:pStyle w:val="BodyText"/>
              <w:spacing w:before="0" w:after="0"/>
              <w:rPr>
                <w:rFonts w:eastAsiaTheme="minorEastAsia"/>
                <w:b/>
                <w:bCs/>
                <w:sz w:val="18"/>
              </w:rPr>
            </w:pPr>
            <w:r w:rsidRPr="00AE6B9F">
              <w:rPr>
                <w:rFonts w:eastAsiaTheme="minorEastAsia"/>
                <w:b/>
                <w:bCs/>
                <w:sz w:val="18"/>
              </w:rPr>
              <w:t>Funkcionālā sakarība</w:t>
            </w:r>
          </w:p>
        </w:tc>
        <w:tc>
          <w:tcPr>
            <w:tcW w:w="6235" w:type="dxa"/>
            <w:shd w:val="clear" w:color="auto" w:fill="FFFFFF" w:themeFill="background1"/>
            <w:tcMar>
              <w:top w:w="72" w:type="dxa"/>
              <w:left w:w="69" w:type="dxa"/>
              <w:bottom w:w="72" w:type="dxa"/>
              <w:right w:w="69" w:type="dxa"/>
            </w:tcMar>
            <w:vAlign w:val="center"/>
          </w:tcPr>
          <w:p w14:paraId="0E463640" w14:textId="77777777" w:rsidR="0875B1DD" w:rsidRPr="00AE6B9F" w:rsidRDefault="0875B1DD" w:rsidP="00AE6B9F">
            <w:pPr>
              <w:pStyle w:val="BodyText"/>
              <w:spacing w:before="0" w:after="0"/>
              <w:rPr>
                <w:rFonts w:eastAsiaTheme="minorEastAsia"/>
                <w:sz w:val="18"/>
              </w:rPr>
            </w:pPr>
            <w:r w:rsidRPr="00AE6B9F">
              <w:rPr>
                <w:rFonts w:eastAsiaTheme="minorEastAsia"/>
                <w:sz w:val="18"/>
              </w:rPr>
              <w:t>(Atcelto vai kavēto reisu skaits / Kopējais reisu skaits lietusgāzes dienā) × 100</w:t>
            </w:r>
          </w:p>
        </w:tc>
      </w:tr>
      <w:tr w:rsidR="0875B1DD" w14:paraId="30713CBF" w14:textId="77777777" w:rsidTr="00347B97">
        <w:trPr>
          <w:trHeight w:val="300"/>
        </w:trPr>
        <w:tc>
          <w:tcPr>
            <w:tcW w:w="2178" w:type="dxa"/>
            <w:shd w:val="clear" w:color="auto" w:fill="00338D" w:themeFill="accent2"/>
            <w:tcMar>
              <w:top w:w="72" w:type="dxa"/>
              <w:left w:w="69" w:type="dxa"/>
              <w:bottom w:w="72" w:type="dxa"/>
              <w:right w:w="69" w:type="dxa"/>
            </w:tcMar>
            <w:vAlign w:val="center"/>
          </w:tcPr>
          <w:p w14:paraId="6C7A6482" w14:textId="77777777" w:rsidR="0875B1DD" w:rsidRPr="00AE6B9F" w:rsidRDefault="0875B1DD" w:rsidP="00AE6B9F">
            <w:pPr>
              <w:pStyle w:val="BodyText"/>
              <w:spacing w:before="0" w:after="0"/>
              <w:rPr>
                <w:rFonts w:eastAsiaTheme="minorEastAsia"/>
                <w:b/>
                <w:bCs/>
                <w:sz w:val="18"/>
              </w:rPr>
            </w:pPr>
            <w:r w:rsidRPr="00AE6B9F">
              <w:rPr>
                <w:rFonts w:eastAsiaTheme="minorEastAsia"/>
                <w:b/>
                <w:bCs/>
                <w:sz w:val="18"/>
              </w:rPr>
              <w:t>Funkcionālās sakarības skaidrojums</w:t>
            </w:r>
          </w:p>
        </w:tc>
        <w:tc>
          <w:tcPr>
            <w:tcW w:w="6235" w:type="dxa"/>
            <w:shd w:val="clear" w:color="auto" w:fill="FFFFFF" w:themeFill="background1"/>
            <w:tcMar>
              <w:top w:w="72" w:type="dxa"/>
              <w:left w:w="69" w:type="dxa"/>
              <w:bottom w:w="72" w:type="dxa"/>
              <w:right w:w="69" w:type="dxa"/>
            </w:tcMar>
            <w:vAlign w:val="center"/>
          </w:tcPr>
          <w:p w14:paraId="1B900BCE" w14:textId="77777777" w:rsidR="0875B1DD" w:rsidRPr="00AE6B9F" w:rsidRDefault="0875B1DD" w:rsidP="00AE6B9F">
            <w:pPr>
              <w:pStyle w:val="BodyText"/>
              <w:spacing w:before="0" w:after="0"/>
              <w:rPr>
                <w:rFonts w:eastAsiaTheme="minorEastAsia"/>
                <w:sz w:val="18"/>
              </w:rPr>
            </w:pPr>
            <w:r w:rsidRPr="00AE6B9F">
              <w:rPr>
                <w:rFonts w:eastAsiaTheme="minorEastAsia"/>
                <w:sz w:val="18"/>
              </w:rPr>
              <w:t>Samazinot atcelto un kavēto reisu īpatsvaru, tiek uzlabota sabiedriskā transporta noturība pret nokrišņu radītiem traucējumiem, kas veicina pilsētu infrastruktūras adaptāciju klimata pārmaiņām</w:t>
            </w:r>
          </w:p>
        </w:tc>
      </w:tr>
      <w:tr w:rsidR="0875B1DD" w14:paraId="6C9F830B" w14:textId="77777777" w:rsidTr="00347B97">
        <w:trPr>
          <w:trHeight w:val="300"/>
        </w:trPr>
        <w:tc>
          <w:tcPr>
            <w:tcW w:w="2178" w:type="dxa"/>
            <w:shd w:val="clear" w:color="auto" w:fill="00338D" w:themeFill="accent2"/>
            <w:tcMar>
              <w:top w:w="72" w:type="dxa"/>
              <w:left w:w="69" w:type="dxa"/>
              <w:bottom w:w="72" w:type="dxa"/>
              <w:right w:w="69" w:type="dxa"/>
            </w:tcMar>
            <w:vAlign w:val="center"/>
          </w:tcPr>
          <w:p w14:paraId="2C0D9AF6" w14:textId="77777777" w:rsidR="0875B1DD" w:rsidRPr="00AE6B9F" w:rsidRDefault="0875B1DD" w:rsidP="00AE6B9F">
            <w:pPr>
              <w:pStyle w:val="BodyText"/>
              <w:spacing w:before="0" w:after="0"/>
              <w:rPr>
                <w:rFonts w:eastAsiaTheme="minorEastAsia"/>
                <w:b/>
                <w:bCs/>
                <w:sz w:val="18"/>
              </w:rPr>
            </w:pPr>
            <w:r w:rsidRPr="00AE6B9F">
              <w:rPr>
                <w:rFonts w:eastAsiaTheme="minorEastAsia"/>
                <w:b/>
                <w:bCs/>
                <w:sz w:val="18"/>
              </w:rPr>
              <w:t>Datu avots</w:t>
            </w:r>
          </w:p>
        </w:tc>
        <w:tc>
          <w:tcPr>
            <w:tcW w:w="6235" w:type="dxa"/>
            <w:shd w:val="clear" w:color="auto" w:fill="FFFFFF" w:themeFill="background1"/>
            <w:tcMar>
              <w:top w:w="72" w:type="dxa"/>
              <w:left w:w="69" w:type="dxa"/>
              <w:bottom w:w="72" w:type="dxa"/>
              <w:right w:w="69" w:type="dxa"/>
            </w:tcMar>
            <w:vAlign w:val="center"/>
          </w:tcPr>
          <w:p w14:paraId="7AFD7097" w14:textId="77777777" w:rsidR="0875B1DD" w:rsidRPr="00AE6B9F" w:rsidRDefault="0875B1DD" w:rsidP="00AE6B9F">
            <w:pPr>
              <w:pStyle w:val="BodyText"/>
              <w:spacing w:before="0" w:after="0"/>
              <w:rPr>
                <w:rFonts w:eastAsiaTheme="minorEastAsia"/>
                <w:sz w:val="18"/>
              </w:rPr>
            </w:pPr>
            <w:r w:rsidRPr="00AE6B9F">
              <w:rPr>
                <w:rFonts w:eastAsiaTheme="minorEastAsia"/>
                <w:sz w:val="18"/>
              </w:rPr>
              <w:t xml:space="preserve"> </w:t>
            </w:r>
          </w:p>
          <w:p w14:paraId="749DEEC1" w14:textId="77777777" w:rsidR="0875B1DD" w:rsidRPr="00AE6B9F" w:rsidRDefault="0875B1DD" w:rsidP="00AE6B9F">
            <w:pPr>
              <w:pStyle w:val="BodyText"/>
              <w:spacing w:before="0" w:after="0"/>
              <w:rPr>
                <w:rFonts w:eastAsiaTheme="minorEastAsia"/>
                <w:sz w:val="18"/>
              </w:rPr>
            </w:pPr>
            <w:r w:rsidRPr="00AE6B9F">
              <w:rPr>
                <w:rFonts w:eastAsiaTheme="minorEastAsia"/>
                <w:sz w:val="18"/>
              </w:rPr>
              <w:t>LVĢMC dati par dienām ar ≥20 mm lietu, valsts autotransporta direkcija (ATD) par kavējumiem</w:t>
            </w:r>
          </w:p>
        </w:tc>
      </w:tr>
      <w:tr w:rsidR="0875B1DD" w14:paraId="6EDC56A3" w14:textId="77777777" w:rsidTr="00347B97">
        <w:trPr>
          <w:trHeight w:val="300"/>
        </w:trPr>
        <w:tc>
          <w:tcPr>
            <w:tcW w:w="2178" w:type="dxa"/>
            <w:shd w:val="clear" w:color="auto" w:fill="00338D" w:themeFill="accent2"/>
            <w:tcMar>
              <w:top w:w="72" w:type="dxa"/>
              <w:left w:w="69" w:type="dxa"/>
              <w:bottom w:w="72" w:type="dxa"/>
              <w:right w:w="69" w:type="dxa"/>
            </w:tcMar>
            <w:vAlign w:val="center"/>
          </w:tcPr>
          <w:p w14:paraId="5B155C08" w14:textId="77777777" w:rsidR="0875B1DD" w:rsidRPr="00AE6B9F" w:rsidRDefault="0875B1DD" w:rsidP="00AE6B9F">
            <w:pPr>
              <w:pStyle w:val="BodyText"/>
              <w:spacing w:before="0" w:after="0"/>
              <w:rPr>
                <w:rFonts w:eastAsiaTheme="minorEastAsia"/>
                <w:b/>
                <w:bCs/>
                <w:sz w:val="18"/>
              </w:rPr>
            </w:pPr>
            <w:r w:rsidRPr="00AE6B9F">
              <w:rPr>
                <w:rFonts w:eastAsiaTheme="minorEastAsia"/>
                <w:b/>
                <w:bCs/>
                <w:sz w:val="18"/>
              </w:rPr>
              <w:t>Iegūšanas iespējas</w:t>
            </w:r>
          </w:p>
        </w:tc>
        <w:tc>
          <w:tcPr>
            <w:tcW w:w="6235" w:type="dxa"/>
            <w:shd w:val="clear" w:color="auto" w:fill="FFFFFF" w:themeFill="background1"/>
            <w:tcMar>
              <w:top w:w="72" w:type="dxa"/>
              <w:left w:w="69" w:type="dxa"/>
              <w:bottom w:w="72" w:type="dxa"/>
              <w:right w:w="69" w:type="dxa"/>
            </w:tcMar>
            <w:vAlign w:val="center"/>
          </w:tcPr>
          <w:p w14:paraId="20F48436" w14:textId="77777777" w:rsidR="0875B1DD" w:rsidRPr="00AE6B9F" w:rsidRDefault="0875B1DD" w:rsidP="00AE6B9F">
            <w:pPr>
              <w:pStyle w:val="BodyText"/>
              <w:spacing w:before="0" w:after="0"/>
              <w:rPr>
                <w:rFonts w:eastAsiaTheme="minorEastAsia"/>
                <w:sz w:val="18"/>
              </w:rPr>
            </w:pPr>
            <w:r w:rsidRPr="00AE6B9F">
              <w:rPr>
                <w:rFonts w:eastAsiaTheme="minorEastAsia"/>
                <w:sz w:val="18"/>
              </w:rPr>
              <w:t>Publiski pieejami pēc pieprasījuma gan no LVĢMC, gan no ATD</w:t>
            </w:r>
          </w:p>
        </w:tc>
      </w:tr>
      <w:tr w:rsidR="0875B1DD" w14:paraId="7BA85ECB" w14:textId="77777777" w:rsidTr="00347B97">
        <w:trPr>
          <w:trHeight w:val="300"/>
        </w:trPr>
        <w:tc>
          <w:tcPr>
            <w:tcW w:w="2178" w:type="dxa"/>
            <w:shd w:val="clear" w:color="auto" w:fill="00338D" w:themeFill="accent2"/>
            <w:tcMar>
              <w:top w:w="72" w:type="dxa"/>
              <w:left w:w="69" w:type="dxa"/>
              <w:bottom w:w="72" w:type="dxa"/>
              <w:right w:w="69" w:type="dxa"/>
            </w:tcMar>
            <w:vAlign w:val="center"/>
          </w:tcPr>
          <w:p w14:paraId="628359B0" w14:textId="77777777" w:rsidR="0875B1DD" w:rsidRPr="00AE6B9F" w:rsidRDefault="0875B1DD" w:rsidP="00AE6B9F">
            <w:pPr>
              <w:pStyle w:val="BodyText"/>
              <w:spacing w:before="0" w:after="0"/>
              <w:rPr>
                <w:rFonts w:eastAsiaTheme="minorEastAsia"/>
                <w:b/>
                <w:bCs/>
                <w:sz w:val="18"/>
              </w:rPr>
            </w:pPr>
            <w:r w:rsidRPr="00AE6B9F">
              <w:rPr>
                <w:rFonts w:eastAsiaTheme="minorEastAsia"/>
                <w:b/>
                <w:bCs/>
                <w:sz w:val="18"/>
              </w:rPr>
              <w:t>Atjaunošanas biežums</w:t>
            </w:r>
          </w:p>
        </w:tc>
        <w:tc>
          <w:tcPr>
            <w:tcW w:w="6235" w:type="dxa"/>
            <w:shd w:val="clear" w:color="auto" w:fill="FFFFFF" w:themeFill="background1"/>
            <w:tcMar>
              <w:top w:w="72" w:type="dxa"/>
              <w:left w:w="69" w:type="dxa"/>
              <w:bottom w:w="72" w:type="dxa"/>
              <w:right w:w="69" w:type="dxa"/>
            </w:tcMar>
            <w:vAlign w:val="center"/>
          </w:tcPr>
          <w:p w14:paraId="0E8F27DA" w14:textId="77777777" w:rsidR="0875B1DD" w:rsidRPr="00AE6B9F" w:rsidRDefault="0875B1DD" w:rsidP="00AE6B9F">
            <w:pPr>
              <w:pStyle w:val="BodyText"/>
              <w:spacing w:before="0" w:after="0"/>
              <w:rPr>
                <w:rFonts w:eastAsiaTheme="minorEastAsia"/>
                <w:sz w:val="18"/>
              </w:rPr>
            </w:pPr>
            <w:r w:rsidRPr="00AE6B9F">
              <w:rPr>
                <w:rFonts w:eastAsiaTheme="minorEastAsia"/>
                <w:sz w:val="18"/>
              </w:rPr>
              <w:t>Gada pārskats</w:t>
            </w:r>
          </w:p>
        </w:tc>
      </w:tr>
      <w:tr w:rsidR="0875B1DD" w14:paraId="56EC3DEA" w14:textId="77777777" w:rsidTr="00347B97">
        <w:trPr>
          <w:trHeight w:val="300"/>
        </w:trPr>
        <w:tc>
          <w:tcPr>
            <w:tcW w:w="2178" w:type="dxa"/>
            <w:shd w:val="clear" w:color="auto" w:fill="00338D" w:themeFill="accent2"/>
            <w:tcMar>
              <w:top w:w="72" w:type="dxa"/>
              <w:left w:w="69" w:type="dxa"/>
              <w:bottom w:w="72" w:type="dxa"/>
              <w:right w:w="69" w:type="dxa"/>
            </w:tcMar>
            <w:vAlign w:val="center"/>
          </w:tcPr>
          <w:p w14:paraId="3A425A80" w14:textId="77777777" w:rsidR="0875B1DD" w:rsidRPr="00AE6B9F" w:rsidRDefault="0875B1DD" w:rsidP="00AE6B9F">
            <w:pPr>
              <w:pStyle w:val="BodyText"/>
              <w:spacing w:before="0" w:after="0"/>
              <w:rPr>
                <w:rFonts w:eastAsiaTheme="minorEastAsia"/>
                <w:b/>
                <w:bCs/>
                <w:sz w:val="18"/>
              </w:rPr>
            </w:pPr>
            <w:r w:rsidRPr="00AE6B9F">
              <w:rPr>
                <w:rFonts w:eastAsiaTheme="minorEastAsia"/>
                <w:b/>
                <w:bCs/>
                <w:sz w:val="18"/>
              </w:rPr>
              <w:t>Indikatora ierobežojumi</w:t>
            </w:r>
          </w:p>
        </w:tc>
        <w:tc>
          <w:tcPr>
            <w:tcW w:w="6235" w:type="dxa"/>
            <w:shd w:val="clear" w:color="auto" w:fill="FFFFFF" w:themeFill="background1"/>
            <w:tcMar>
              <w:top w:w="72" w:type="dxa"/>
              <w:left w:w="69" w:type="dxa"/>
              <w:bottom w:w="72" w:type="dxa"/>
              <w:right w:w="69" w:type="dxa"/>
            </w:tcMar>
            <w:vAlign w:val="center"/>
          </w:tcPr>
          <w:p w14:paraId="097F7549" w14:textId="77777777" w:rsidR="0875B1DD" w:rsidRPr="00AE6B9F" w:rsidRDefault="0875B1DD" w:rsidP="00AE6B9F">
            <w:pPr>
              <w:pStyle w:val="BodyText"/>
              <w:spacing w:before="0" w:after="0"/>
              <w:rPr>
                <w:rFonts w:eastAsiaTheme="minorEastAsia"/>
                <w:sz w:val="18"/>
              </w:rPr>
            </w:pPr>
            <w:r w:rsidRPr="00AE6B9F">
              <w:rPr>
                <w:rFonts w:eastAsiaTheme="minorEastAsia"/>
                <w:sz w:val="18"/>
              </w:rPr>
              <w:t>Rādītājs atspoguļo sabiedriskā transporta traucējumus stipru nokrišņu laikā, bet nenovērtē visu infrastruktūras noturību vai cēloņus (piemēram, ceļu applūšana, tehniskie bojājumi, cilvēkresursu pieejamība). Tas nav tieši cēloņsakarīgs ar kopējo mobilitātes līmeni, jo rezultātu ietekmē arī citi faktori – satiksmes sastrēgumi, citādu transporta veidu izmantošana, operatīva informācijas apmaiņa. Pieejamie dati par kavējumiem būs nepietiekami detalizēti, lai precīzi identificētu tiešos traucējumu cēloņus – ATD uztur datus par ģeneralizētu kategoriju par objektīviem atcelšanas vai kavēšanas iemesliem, kur laikapstākļi ir tikai viens no iemesliem atcelšanai, tādējādi datu granularitāte pašreizējā kontekstā nav pilnīga. Papildus, rādītājs var būt jutīgs pret īstermiņa izmaiņām un ne vienmēr uzrāda tūlītēju adaptācijas pasākumu ietekmi.</w:t>
            </w:r>
          </w:p>
        </w:tc>
      </w:tr>
    </w:tbl>
    <w:p w14:paraId="756F7A13" w14:textId="77777777" w:rsidR="00E817C3" w:rsidRDefault="00E817C3" w:rsidP="00E817C3">
      <w:pPr>
        <w:pStyle w:val="Source"/>
      </w:pPr>
      <w:r>
        <w:t>Avots: KPMG</w:t>
      </w:r>
    </w:p>
    <w:p w14:paraId="75621C25" w14:textId="3C9E244E" w:rsidR="00986CB9" w:rsidRDefault="00986CB9" w:rsidP="00986CB9">
      <w:pPr>
        <w:pStyle w:val="Caption"/>
        <w:rPr>
          <w:lang w:val="lv"/>
        </w:rPr>
      </w:pPr>
      <w:bookmarkStart w:id="191" w:name="_Toc202453563"/>
      <w:r w:rsidRPr="00B04DEB">
        <w:lastRenderedPageBreak/>
        <w:t xml:space="preserve">Tabula nr. </w:t>
      </w:r>
      <w:r w:rsidRPr="00B04DEB">
        <w:fldChar w:fldCharType="begin"/>
      </w:r>
      <w:r w:rsidRPr="00B04DEB">
        <w:instrText xml:space="preserve"> SEQ Tabula \* ARABIC </w:instrText>
      </w:r>
      <w:r w:rsidRPr="00B04DEB">
        <w:fldChar w:fldCharType="separate"/>
      </w:r>
      <w:r>
        <w:rPr>
          <w:noProof/>
        </w:rPr>
        <w:t>18</w:t>
      </w:r>
      <w:r w:rsidRPr="00B04DEB">
        <w:fldChar w:fldCharType="end"/>
      </w:r>
      <w:r w:rsidRPr="0875B1DD">
        <w:rPr>
          <w:rFonts w:eastAsia="Arial"/>
          <w:lang w:val="lv"/>
        </w:rPr>
        <w:t xml:space="preserve">. </w:t>
      </w:r>
      <w:r>
        <w:rPr>
          <w:rFonts w:eastAsia="Arial"/>
          <w:lang w:val="lv"/>
        </w:rPr>
        <w:t>Ce</w:t>
      </w:r>
      <w:r>
        <w:rPr>
          <w:rFonts w:eastAsia="Arial"/>
        </w:rPr>
        <w:t xml:space="preserve">ļu </w:t>
      </w:r>
      <w:r w:rsidR="000C5A9B">
        <w:rPr>
          <w:rFonts w:eastAsia="Arial"/>
        </w:rPr>
        <w:t>slēgšanas novērtēšanai</w:t>
      </w:r>
      <w:r w:rsidRPr="0875B1DD">
        <w:rPr>
          <w:rFonts w:eastAsia="Arial"/>
          <w:lang w:val="lv"/>
        </w:rPr>
        <w:t xml:space="preserve"> izstrādātais pielāgošanās indikators</w:t>
      </w:r>
      <w:bookmarkEnd w:id="191"/>
    </w:p>
    <w:tbl>
      <w:tblPr>
        <w:tblW w:w="5000" w:type="pct"/>
        <w:tblCellMar>
          <w:top w:w="113" w:type="dxa"/>
          <w:left w:w="0" w:type="dxa"/>
          <w:bottom w:w="113" w:type="dxa"/>
          <w:right w:w="0" w:type="dxa"/>
        </w:tblCellMar>
        <w:tblLook w:val="04A0" w:firstRow="1" w:lastRow="0" w:firstColumn="1" w:lastColumn="0" w:noHBand="0" w:noVBand="1"/>
      </w:tblPr>
      <w:tblGrid>
        <w:gridCol w:w="2007"/>
        <w:gridCol w:w="6498"/>
      </w:tblGrid>
      <w:tr w:rsidR="0071350A" w:rsidRPr="0071350A" w14:paraId="1486A061" w14:textId="77777777" w:rsidTr="0071350A">
        <w:trPr>
          <w:trHeight w:val="231"/>
          <w:tblHeader/>
        </w:trPr>
        <w:tc>
          <w:tcPr>
            <w:tcW w:w="1180" w:type="pct"/>
            <w:tcBorders>
              <w:top w:val="nil"/>
              <w:left w:val="nil"/>
              <w:bottom w:val="nil"/>
              <w:right w:val="nil"/>
            </w:tcBorders>
            <w:shd w:val="clear" w:color="auto" w:fill="00338D"/>
            <w:tcMar>
              <w:top w:w="15" w:type="dxa"/>
              <w:left w:w="15" w:type="dxa"/>
              <w:bottom w:w="15" w:type="dxa"/>
              <w:right w:w="15" w:type="dxa"/>
            </w:tcMar>
            <w:vAlign w:val="center"/>
            <w:hideMark/>
          </w:tcPr>
          <w:p w14:paraId="3140BA86" w14:textId="77777777" w:rsidR="0071350A" w:rsidRPr="0071350A" w:rsidRDefault="0071350A" w:rsidP="0071350A">
            <w:pPr>
              <w:pStyle w:val="BodyText"/>
              <w:spacing w:before="120" w:after="120"/>
              <w:jc w:val="left"/>
              <w:rPr>
                <w:rFonts w:eastAsiaTheme="minorEastAsia"/>
                <w:sz w:val="18"/>
                <w:szCs w:val="18"/>
              </w:rPr>
            </w:pPr>
            <w:r w:rsidRPr="0071350A">
              <w:rPr>
                <w:rFonts w:eastAsiaTheme="minorEastAsia"/>
                <w:b/>
                <w:bCs/>
                <w:sz w:val="18"/>
                <w:szCs w:val="18"/>
              </w:rPr>
              <w:t>Nozare</w:t>
            </w:r>
          </w:p>
        </w:tc>
        <w:tc>
          <w:tcPr>
            <w:tcW w:w="3820" w:type="pct"/>
            <w:tcBorders>
              <w:top w:val="nil"/>
              <w:left w:val="nil"/>
              <w:bottom w:val="nil"/>
              <w:right w:val="nil"/>
            </w:tcBorders>
            <w:shd w:val="clear" w:color="auto" w:fill="00338D"/>
            <w:tcMar>
              <w:top w:w="15" w:type="dxa"/>
              <w:left w:w="15" w:type="dxa"/>
              <w:bottom w:w="15" w:type="dxa"/>
              <w:right w:w="15" w:type="dxa"/>
            </w:tcMar>
            <w:vAlign w:val="center"/>
            <w:hideMark/>
          </w:tcPr>
          <w:p w14:paraId="1B40804C" w14:textId="77777777" w:rsidR="0071350A" w:rsidRPr="0071350A" w:rsidRDefault="0071350A" w:rsidP="0071350A">
            <w:pPr>
              <w:pStyle w:val="BodyText"/>
              <w:spacing w:before="120" w:after="120"/>
              <w:rPr>
                <w:rFonts w:eastAsiaTheme="minorEastAsia"/>
                <w:sz w:val="18"/>
                <w:szCs w:val="18"/>
              </w:rPr>
            </w:pPr>
            <w:r w:rsidRPr="0071350A">
              <w:rPr>
                <w:rFonts w:eastAsiaTheme="minorEastAsia"/>
                <w:b/>
                <w:bCs/>
                <w:sz w:val="18"/>
                <w:szCs w:val="18"/>
              </w:rPr>
              <w:t>Autoceļu transports</w:t>
            </w:r>
          </w:p>
        </w:tc>
      </w:tr>
      <w:tr w:rsidR="0071350A" w:rsidRPr="0071350A" w14:paraId="0AF0382D" w14:textId="77777777" w:rsidTr="0071350A">
        <w:trPr>
          <w:trHeight w:val="231"/>
        </w:trPr>
        <w:tc>
          <w:tcPr>
            <w:tcW w:w="1180" w:type="pct"/>
            <w:tcBorders>
              <w:top w:val="nil"/>
              <w:left w:val="nil"/>
              <w:bottom w:val="nil"/>
              <w:right w:val="nil"/>
            </w:tcBorders>
            <w:shd w:val="clear" w:color="auto" w:fill="00338D"/>
            <w:tcMar>
              <w:top w:w="15" w:type="dxa"/>
              <w:left w:w="15" w:type="dxa"/>
              <w:bottom w:w="15" w:type="dxa"/>
              <w:right w:w="15" w:type="dxa"/>
            </w:tcMar>
            <w:vAlign w:val="center"/>
            <w:hideMark/>
          </w:tcPr>
          <w:p w14:paraId="0BC368A2" w14:textId="77777777" w:rsidR="0071350A" w:rsidRPr="0071350A" w:rsidRDefault="0071350A" w:rsidP="0071350A">
            <w:pPr>
              <w:pStyle w:val="BodyText"/>
              <w:spacing w:before="120" w:after="120"/>
              <w:jc w:val="left"/>
              <w:rPr>
                <w:rFonts w:eastAsiaTheme="minorEastAsia"/>
                <w:sz w:val="18"/>
                <w:szCs w:val="18"/>
              </w:rPr>
            </w:pPr>
            <w:r w:rsidRPr="0071350A">
              <w:rPr>
                <w:rFonts w:eastAsiaTheme="minorEastAsia"/>
                <w:b/>
                <w:bCs/>
                <w:sz w:val="18"/>
                <w:szCs w:val="18"/>
              </w:rPr>
              <w:t>Riska veids</w:t>
            </w:r>
          </w:p>
        </w:tc>
        <w:tc>
          <w:tcPr>
            <w:tcW w:w="3820" w:type="pct"/>
            <w:tcBorders>
              <w:top w:val="nil"/>
              <w:left w:val="nil"/>
              <w:bottom w:val="nil"/>
              <w:right w:val="nil"/>
            </w:tcBorders>
            <w:tcMar>
              <w:top w:w="15" w:type="dxa"/>
              <w:left w:w="15" w:type="dxa"/>
              <w:bottom w:w="15" w:type="dxa"/>
              <w:right w:w="15" w:type="dxa"/>
            </w:tcMar>
            <w:vAlign w:val="center"/>
            <w:hideMark/>
          </w:tcPr>
          <w:p w14:paraId="6291B596" w14:textId="77777777" w:rsidR="0071350A" w:rsidRPr="0071350A" w:rsidRDefault="0071350A" w:rsidP="0071350A">
            <w:pPr>
              <w:pStyle w:val="BodyText"/>
              <w:spacing w:before="120" w:after="120"/>
              <w:rPr>
                <w:rFonts w:eastAsiaTheme="minorEastAsia"/>
                <w:sz w:val="18"/>
              </w:rPr>
            </w:pPr>
            <w:r w:rsidRPr="0071350A">
              <w:rPr>
                <w:rFonts w:eastAsiaTheme="minorEastAsia"/>
                <w:sz w:val="18"/>
              </w:rPr>
              <w:t>Akūta teritoriju applūšana stipru nokrišņu dēļ</w:t>
            </w:r>
          </w:p>
        </w:tc>
      </w:tr>
      <w:tr w:rsidR="0071350A" w:rsidRPr="0071350A" w14:paraId="2C34BC8C" w14:textId="77777777" w:rsidTr="0071350A">
        <w:trPr>
          <w:trHeight w:val="231"/>
        </w:trPr>
        <w:tc>
          <w:tcPr>
            <w:tcW w:w="1180" w:type="pct"/>
            <w:tcBorders>
              <w:top w:val="nil"/>
              <w:left w:val="nil"/>
              <w:bottom w:val="nil"/>
              <w:right w:val="nil"/>
            </w:tcBorders>
            <w:shd w:val="clear" w:color="auto" w:fill="00338D"/>
            <w:tcMar>
              <w:top w:w="15" w:type="dxa"/>
              <w:left w:w="15" w:type="dxa"/>
              <w:bottom w:w="15" w:type="dxa"/>
              <w:right w:w="15" w:type="dxa"/>
            </w:tcMar>
            <w:vAlign w:val="center"/>
            <w:hideMark/>
          </w:tcPr>
          <w:p w14:paraId="3CA7D36A" w14:textId="77777777" w:rsidR="0071350A" w:rsidRPr="0071350A" w:rsidRDefault="0071350A" w:rsidP="0071350A">
            <w:pPr>
              <w:pStyle w:val="BodyText"/>
              <w:spacing w:before="120" w:after="120"/>
              <w:jc w:val="left"/>
              <w:rPr>
                <w:rFonts w:eastAsiaTheme="minorEastAsia"/>
                <w:sz w:val="18"/>
                <w:szCs w:val="18"/>
              </w:rPr>
            </w:pPr>
            <w:r w:rsidRPr="0071350A">
              <w:rPr>
                <w:rFonts w:eastAsiaTheme="minorEastAsia"/>
                <w:b/>
                <w:bCs/>
                <w:sz w:val="18"/>
                <w:szCs w:val="18"/>
              </w:rPr>
              <w:t>Pielāgošanās indikators</w:t>
            </w:r>
          </w:p>
        </w:tc>
        <w:tc>
          <w:tcPr>
            <w:tcW w:w="3820" w:type="pct"/>
            <w:tcBorders>
              <w:top w:val="nil"/>
              <w:left w:val="nil"/>
              <w:bottom w:val="nil"/>
              <w:right w:val="nil"/>
            </w:tcBorders>
            <w:tcMar>
              <w:top w:w="15" w:type="dxa"/>
              <w:left w:w="15" w:type="dxa"/>
              <w:bottom w:w="15" w:type="dxa"/>
              <w:right w:w="15" w:type="dxa"/>
            </w:tcMar>
            <w:vAlign w:val="center"/>
            <w:hideMark/>
          </w:tcPr>
          <w:p w14:paraId="0D6664C6" w14:textId="77777777" w:rsidR="0071350A" w:rsidRPr="0071350A" w:rsidRDefault="0071350A" w:rsidP="0071350A">
            <w:pPr>
              <w:pStyle w:val="BodyText"/>
              <w:spacing w:before="120" w:after="120"/>
              <w:rPr>
                <w:rFonts w:eastAsiaTheme="minorEastAsia"/>
                <w:sz w:val="18"/>
              </w:rPr>
            </w:pPr>
            <w:r w:rsidRPr="0071350A">
              <w:rPr>
                <w:rFonts w:eastAsiaTheme="minorEastAsia"/>
                <w:sz w:val="18"/>
              </w:rPr>
              <w:t>Plūdu, applūšanas vai plūdu ietekmes dēļ slēgto valsts un reģionālo ceļu tīkla daļa (%) uz vienu stipru lietusgāzes dienu (&gt;20 mm/24 h)</w:t>
            </w:r>
          </w:p>
        </w:tc>
      </w:tr>
      <w:tr w:rsidR="0071350A" w:rsidRPr="0071350A" w14:paraId="30743572" w14:textId="77777777" w:rsidTr="0071350A">
        <w:trPr>
          <w:trHeight w:val="231"/>
        </w:trPr>
        <w:tc>
          <w:tcPr>
            <w:tcW w:w="1180" w:type="pct"/>
            <w:tcBorders>
              <w:top w:val="nil"/>
              <w:left w:val="nil"/>
              <w:bottom w:val="nil"/>
              <w:right w:val="nil"/>
            </w:tcBorders>
            <w:shd w:val="clear" w:color="auto" w:fill="00338D"/>
            <w:tcMar>
              <w:top w:w="15" w:type="dxa"/>
              <w:left w:w="15" w:type="dxa"/>
              <w:bottom w:w="15" w:type="dxa"/>
              <w:right w:w="15" w:type="dxa"/>
            </w:tcMar>
            <w:vAlign w:val="center"/>
            <w:hideMark/>
          </w:tcPr>
          <w:p w14:paraId="7E321EAC" w14:textId="77777777" w:rsidR="0071350A" w:rsidRPr="0071350A" w:rsidRDefault="0071350A" w:rsidP="0071350A">
            <w:pPr>
              <w:pStyle w:val="BodyText"/>
              <w:spacing w:before="120" w:after="120"/>
              <w:jc w:val="left"/>
              <w:rPr>
                <w:rFonts w:eastAsiaTheme="minorEastAsia"/>
                <w:sz w:val="18"/>
                <w:szCs w:val="18"/>
              </w:rPr>
            </w:pPr>
            <w:r w:rsidRPr="0071350A">
              <w:rPr>
                <w:rFonts w:eastAsiaTheme="minorEastAsia"/>
                <w:b/>
                <w:bCs/>
                <w:sz w:val="18"/>
                <w:szCs w:val="18"/>
              </w:rPr>
              <w:t>Mērķis</w:t>
            </w:r>
          </w:p>
        </w:tc>
        <w:tc>
          <w:tcPr>
            <w:tcW w:w="3820" w:type="pct"/>
            <w:tcBorders>
              <w:top w:val="nil"/>
              <w:left w:val="nil"/>
              <w:bottom w:val="nil"/>
              <w:right w:val="nil"/>
            </w:tcBorders>
            <w:tcMar>
              <w:top w:w="15" w:type="dxa"/>
              <w:left w:w="15" w:type="dxa"/>
              <w:bottom w:w="15" w:type="dxa"/>
              <w:right w:w="15" w:type="dxa"/>
            </w:tcMar>
            <w:vAlign w:val="center"/>
            <w:hideMark/>
          </w:tcPr>
          <w:p w14:paraId="63CFA830" w14:textId="77777777" w:rsidR="0071350A" w:rsidRPr="0071350A" w:rsidRDefault="0071350A" w:rsidP="0071350A">
            <w:pPr>
              <w:pStyle w:val="BodyText"/>
              <w:spacing w:before="120" w:after="120"/>
              <w:rPr>
                <w:rFonts w:eastAsiaTheme="minorEastAsia"/>
                <w:sz w:val="18"/>
              </w:rPr>
            </w:pPr>
            <w:r w:rsidRPr="0071350A">
              <w:rPr>
                <w:rFonts w:eastAsiaTheme="minorEastAsia"/>
                <w:sz w:val="18"/>
              </w:rPr>
              <w:t>Nodrošināt ceļu tīkla pieejamību un transporta nepārtrauktību ekstrēmu nokrišņu laikā, mazinot ietekmi uz mobilitāti un ekonomisko darbību</w:t>
            </w:r>
          </w:p>
        </w:tc>
      </w:tr>
      <w:tr w:rsidR="0071350A" w:rsidRPr="0071350A" w14:paraId="0EF4F087" w14:textId="77777777" w:rsidTr="0071350A">
        <w:trPr>
          <w:trHeight w:val="231"/>
        </w:trPr>
        <w:tc>
          <w:tcPr>
            <w:tcW w:w="1180" w:type="pct"/>
            <w:tcBorders>
              <w:top w:val="nil"/>
              <w:left w:val="nil"/>
              <w:bottom w:val="nil"/>
              <w:right w:val="nil"/>
            </w:tcBorders>
            <w:shd w:val="clear" w:color="auto" w:fill="00338D"/>
            <w:tcMar>
              <w:top w:w="15" w:type="dxa"/>
              <w:left w:w="15" w:type="dxa"/>
              <w:bottom w:w="15" w:type="dxa"/>
              <w:right w:w="15" w:type="dxa"/>
            </w:tcMar>
            <w:vAlign w:val="center"/>
            <w:hideMark/>
          </w:tcPr>
          <w:p w14:paraId="7533217D" w14:textId="77777777" w:rsidR="0071350A" w:rsidRPr="0071350A" w:rsidRDefault="0071350A" w:rsidP="0071350A">
            <w:pPr>
              <w:pStyle w:val="BodyText"/>
              <w:spacing w:before="120" w:after="120"/>
              <w:jc w:val="left"/>
              <w:rPr>
                <w:rFonts w:eastAsiaTheme="minorEastAsia"/>
                <w:sz w:val="18"/>
                <w:szCs w:val="18"/>
              </w:rPr>
            </w:pPr>
            <w:r w:rsidRPr="0071350A">
              <w:rPr>
                <w:rFonts w:eastAsiaTheme="minorEastAsia"/>
                <w:b/>
                <w:bCs/>
                <w:sz w:val="18"/>
                <w:szCs w:val="18"/>
              </w:rPr>
              <w:t>Funkcionālā sakarība</w:t>
            </w:r>
          </w:p>
        </w:tc>
        <w:tc>
          <w:tcPr>
            <w:tcW w:w="3820" w:type="pct"/>
            <w:tcBorders>
              <w:top w:val="nil"/>
              <w:left w:val="nil"/>
              <w:bottom w:val="nil"/>
              <w:right w:val="nil"/>
            </w:tcBorders>
            <w:tcMar>
              <w:top w:w="15" w:type="dxa"/>
              <w:left w:w="15" w:type="dxa"/>
              <w:bottom w:w="15" w:type="dxa"/>
              <w:right w:w="15" w:type="dxa"/>
            </w:tcMar>
            <w:vAlign w:val="center"/>
            <w:hideMark/>
          </w:tcPr>
          <w:p w14:paraId="4598B8C3" w14:textId="77777777" w:rsidR="0071350A" w:rsidRPr="0071350A" w:rsidRDefault="0071350A" w:rsidP="0071350A">
            <w:pPr>
              <w:pStyle w:val="BodyText"/>
              <w:spacing w:before="120" w:after="120"/>
              <w:rPr>
                <w:rFonts w:eastAsiaTheme="minorEastAsia"/>
                <w:sz w:val="18"/>
              </w:rPr>
            </w:pPr>
            <w:r w:rsidRPr="0071350A">
              <w:rPr>
                <w:rFonts w:eastAsiaTheme="minorEastAsia"/>
                <w:sz w:val="18"/>
              </w:rPr>
              <w:t>(Slēgta ceļu tīkla garums (km) / Kopējais ceļu tīkla garums (km) lietusgāzes dienā) × 100</w:t>
            </w:r>
          </w:p>
        </w:tc>
      </w:tr>
      <w:tr w:rsidR="0071350A" w:rsidRPr="0071350A" w14:paraId="0EF830D1" w14:textId="77777777" w:rsidTr="0071350A">
        <w:trPr>
          <w:trHeight w:val="231"/>
        </w:trPr>
        <w:tc>
          <w:tcPr>
            <w:tcW w:w="1180" w:type="pct"/>
            <w:tcBorders>
              <w:top w:val="nil"/>
              <w:left w:val="nil"/>
              <w:bottom w:val="nil"/>
              <w:right w:val="nil"/>
            </w:tcBorders>
            <w:shd w:val="clear" w:color="auto" w:fill="00338D"/>
            <w:tcMar>
              <w:top w:w="15" w:type="dxa"/>
              <w:left w:w="15" w:type="dxa"/>
              <w:bottom w:w="15" w:type="dxa"/>
              <w:right w:w="15" w:type="dxa"/>
            </w:tcMar>
            <w:vAlign w:val="center"/>
            <w:hideMark/>
          </w:tcPr>
          <w:p w14:paraId="65BC1CCB" w14:textId="77777777" w:rsidR="0071350A" w:rsidRPr="0071350A" w:rsidRDefault="0071350A" w:rsidP="0071350A">
            <w:pPr>
              <w:pStyle w:val="BodyText"/>
              <w:spacing w:before="120" w:after="120"/>
              <w:jc w:val="left"/>
              <w:rPr>
                <w:rFonts w:eastAsiaTheme="minorEastAsia"/>
                <w:sz w:val="18"/>
                <w:szCs w:val="18"/>
              </w:rPr>
            </w:pPr>
            <w:r w:rsidRPr="0071350A">
              <w:rPr>
                <w:rFonts w:eastAsiaTheme="minorEastAsia"/>
                <w:b/>
                <w:bCs/>
                <w:sz w:val="18"/>
                <w:szCs w:val="18"/>
              </w:rPr>
              <w:t>Funkcionālās sakarības skaidrojums</w:t>
            </w:r>
          </w:p>
        </w:tc>
        <w:tc>
          <w:tcPr>
            <w:tcW w:w="3820" w:type="pct"/>
            <w:tcBorders>
              <w:top w:val="nil"/>
              <w:left w:val="nil"/>
              <w:bottom w:val="nil"/>
              <w:right w:val="nil"/>
            </w:tcBorders>
            <w:tcMar>
              <w:top w:w="15" w:type="dxa"/>
              <w:left w:w="15" w:type="dxa"/>
              <w:bottom w:w="15" w:type="dxa"/>
              <w:right w:w="15" w:type="dxa"/>
            </w:tcMar>
            <w:vAlign w:val="center"/>
            <w:hideMark/>
          </w:tcPr>
          <w:p w14:paraId="7CA988F6" w14:textId="77777777" w:rsidR="0071350A" w:rsidRPr="0071350A" w:rsidRDefault="0071350A" w:rsidP="0071350A">
            <w:pPr>
              <w:pStyle w:val="BodyText"/>
              <w:spacing w:before="120" w:after="120"/>
              <w:rPr>
                <w:rFonts w:eastAsiaTheme="minorEastAsia"/>
                <w:sz w:val="18"/>
              </w:rPr>
            </w:pPr>
            <w:r w:rsidRPr="0071350A">
              <w:rPr>
                <w:rFonts w:eastAsiaTheme="minorEastAsia"/>
                <w:sz w:val="18"/>
              </w:rPr>
              <w:t>Samazinot plūdu dēļ slēgtā tīkla īpatsvaru, tiek uzlabota transporta sistēmas noturība pret klimata izraisītiem traucējumiem, kas veicina infrastruktūras pielāgošanos klimata pārmaiņām</w:t>
            </w:r>
          </w:p>
        </w:tc>
      </w:tr>
      <w:tr w:rsidR="0071350A" w:rsidRPr="0071350A" w14:paraId="11B0B312" w14:textId="77777777" w:rsidTr="0071350A">
        <w:trPr>
          <w:trHeight w:val="231"/>
        </w:trPr>
        <w:tc>
          <w:tcPr>
            <w:tcW w:w="1180" w:type="pct"/>
            <w:tcBorders>
              <w:top w:val="nil"/>
              <w:left w:val="nil"/>
              <w:bottom w:val="nil"/>
              <w:right w:val="nil"/>
            </w:tcBorders>
            <w:shd w:val="clear" w:color="auto" w:fill="00338D"/>
            <w:tcMar>
              <w:top w:w="15" w:type="dxa"/>
              <w:left w:w="15" w:type="dxa"/>
              <w:bottom w:w="15" w:type="dxa"/>
              <w:right w:w="15" w:type="dxa"/>
            </w:tcMar>
            <w:vAlign w:val="center"/>
            <w:hideMark/>
          </w:tcPr>
          <w:p w14:paraId="627587AF" w14:textId="77777777" w:rsidR="0071350A" w:rsidRPr="0071350A" w:rsidRDefault="0071350A" w:rsidP="0071350A">
            <w:pPr>
              <w:pStyle w:val="BodyText"/>
              <w:spacing w:before="120" w:after="120"/>
              <w:jc w:val="left"/>
              <w:rPr>
                <w:rFonts w:eastAsiaTheme="minorEastAsia"/>
                <w:sz w:val="18"/>
                <w:szCs w:val="18"/>
              </w:rPr>
            </w:pPr>
            <w:r w:rsidRPr="0071350A">
              <w:rPr>
                <w:rFonts w:eastAsiaTheme="minorEastAsia"/>
                <w:b/>
                <w:bCs/>
                <w:sz w:val="18"/>
                <w:szCs w:val="18"/>
              </w:rPr>
              <w:t>Datu avots</w:t>
            </w:r>
          </w:p>
        </w:tc>
        <w:tc>
          <w:tcPr>
            <w:tcW w:w="3820" w:type="pct"/>
            <w:tcBorders>
              <w:top w:val="nil"/>
              <w:left w:val="nil"/>
              <w:bottom w:val="nil"/>
              <w:right w:val="nil"/>
            </w:tcBorders>
            <w:tcMar>
              <w:top w:w="15" w:type="dxa"/>
              <w:left w:w="15" w:type="dxa"/>
              <w:bottom w:w="15" w:type="dxa"/>
              <w:right w:w="15" w:type="dxa"/>
            </w:tcMar>
            <w:vAlign w:val="center"/>
            <w:hideMark/>
          </w:tcPr>
          <w:p w14:paraId="51E32289" w14:textId="77777777" w:rsidR="0071350A" w:rsidRPr="0071350A" w:rsidRDefault="0071350A" w:rsidP="0071350A">
            <w:pPr>
              <w:pStyle w:val="BodyText"/>
              <w:spacing w:before="120" w:after="120"/>
              <w:rPr>
                <w:rFonts w:eastAsiaTheme="minorEastAsia"/>
                <w:sz w:val="18"/>
              </w:rPr>
            </w:pPr>
            <w:r w:rsidRPr="0071350A">
              <w:rPr>
                <w:rFonts w:eastAsiaTheme="minorEastAsia"/>
                <w:sz w:val="18"/>
              </w:rPr>
              <w:t>LVĢMC plūdu un stipru nokrišņu dati, LVC dati par slēgtajiem ceļa posmiem</w:t>
            </w:r>
          </w:p>
        </w:tc>
      </w:tr>
      <w:tr w:rsidR="0071350A" w:rsidRPr="0071350A" w14:paraId="3ACB0E88" w14:textId="77777777" w:rsidTr="0071350A">
        <w:trPr>
          <w:trHeight w:val="231"/>
        </w:trPr>
        <w:tc>
          <w:tcPr>
            <w:tcW w:w="1180" w:type="pct"/>
            <w:tcBorders>
              <w:top w:val="nil"/>
              <w:left w:val="nil"/>
              <w:bottom w:val="nil"/>
              <w:right w:val="nil"/>
            </w:tcBorders>
            <w:shd w:val="clear" w:color="auto" w:fill="00338D"/>
            <w:tcMar>
              <w:top w:w="15" w:type="dxa"/>
              <w:left w:w="15" w:type="dxa"/>
              <w:bottom w:w="15" w:type="dxa"/>
              <w:right w:w="15" w:type="dxa"/>
            </w:tcMar>
            <w:vAlign w:val="center"/>
            <w:hideMark/>
          </w:tcPr>
          <w:p w14:paraId="42D27016" w14:textId="77777777" w:rsidR="0071350A" w:rsidRPr="0071350A" w:rsidRDefault="0071350A" w:rsidP="0071350A">
            <w:pPr>
              <w:pStyle w:val="BodyText"/>
              <w:spacing w:before="120" w:after="120"/>
              <w:jc w:val="left"/>
              <w:rPr>
                <w:rFonts w:eastAsiaTheme="minorEastAsia"/>
                <w:sz w:val="18"/>
                <w:szCs w:val="18"/>
              </w:rPr>
            </w:pPr>
            <w:r w:rsidRPr="0071350A">
              <w:rPr>
                <w:rFonts w:eastAsiaTheme="minorEastAsia"/>
                <w:b/>
                <w:bCs/>
                <w:sz w:val="18"/>
                <w:szCs w:val="18"/>
              </w:rPr>
              <w:t>Iegūšanas iespējas</w:t>
            </w:r>
          </w:p>
        </w:tc>
        <w:tc>
          <w:tcPr>
            <w:tcW w:w="3820" w:type="pct"/>
            <w:tcBorders>
              <w:top w:val="nil"/>
              <w:left w:val="nil"/>
              <w:bottom w:val="nil"/>
              <w:right w:val="nil"/>
            </w:tcBorders>
            <w:tcMar>
              <w:top w:w="15" w:type="dxa"/>
              <w:left w:w="15" w:type="dxa"/>
              <w:bottom w:w="15" w:type="dxa"/>
              <w:right w:w="15" w:type="dxa"/>
            </w:tcMar>
            <w:vAlign w:val="center"/>
            <w:hideMark/>
          </w:tcPr>
          <w:p w14:paraId="1E22DED3" w14:textId="77777777" w:rsidR="0071350A" w:rsidRPr="0071350A" w:rsidRDefault="0071350A" w:rsidP="0071350A">
            <w:pPr>
              <w:pStyle w:val="BodyText"/>
              <w:spacing w:before="120" w:after="120"/>
              <w:rPr>
                <w:rFonts w:eastAsiaTheme="minorEastAsia"/>
                <w:sz w:val="18"/>
              </w:rPr>
            </w:pPr>
            <w:r w:rsidRPr="0071350A">
              <w:rPr>
                <w:rFonts w:eastAsiaTheme="minorEastAsia"/>
                <w:sz w:val="18"/>
              </w:rPr>
              <w:t>Publiski pieejami pēc pieprasījuma no iepriekšminētajām institūcijām</w:t>
            </w:r>
          </w:p>
        </w:tc>
      </w:tr>
      <w:tr w:rsidR="0071350A" w:rsidRPr="0071350A" w14:paraId="775288DE" w14:textId="77777777" w:rsidTr="0071350A">
        <w:trPr>
          <w:trHeight w:val="231"/>
        </w:trPr>
        <w:tc>
          <w:tcPr>
            <w:tcW w:w="1180" w:type="pct"/>
            <w:tcBorders>
              <w:top w:val="nil"/>
              <w:left w:val="nil"/>
              <w:bottom w:val="nil"/>
              <w:right w:val="nil"/>
            </w:tcBorders>
            <w:shd w:val="clear" w:color="auto" w:fill="00338D"/>
            <w:tcMar>
              <w:top w:w="15" w:type="dxa"/>
              <w:left w:w="15" w:type="dxa"/>
              <w:bottom w:w="15" w:type="dxa"/>
              <w:right w:w="15" w:type="dxa"/>
            </w:tcMar>
            <w:vAlign w:val="center"/>
            <w:hideMark/>
          </w:tcPr>
          <w:p w14:paraId="1AF954FF" w14:textId="77777777" w:rsidR="0071350A" w:rsidRPr="0071350A" w:rsidRDefault="0071350A" w:rsidP="0071350A">
            <w:pPr>
              <w:pStyle w:val="BodyText"/>
              <w:spacing w:before="120" w:after="120"/>
              <w:jc w:val="left"/>
              <w:rPr>
                <w:rFonts w:eastAsiaTheme="minorEastAsia"/>
                <w:sz w:val="18"/>
                <w:szCs w:val="18"/>
              </w:rPr>
            </w:pPr>
            <w:r w:rsidRPr="0071350A">
              <w:rPr>
                <w:rFonts w:eastAsiaTheme="minorEastAsia"/>
                <w:b/>
                <w:bCs/>
                <w:sz w:val="18"/>
                <w:szCs w:val="18"/>
              </w:rPr>
              <w:t>Atjaunošanas biežums</w:t>
            </w:r>
          </w:p>
        </w:tc>
        <w:tc>
          <w:tcPr>
            <w:tcW w:w="3820" w:type="pct"/>
            <w:tcBorders>
              <w:top w:val="nil"/>
              <w:left w:val="nil"/>
              <w:bottom w:val="nil"/>
              <w:right w:val="nil"/>
            </w:tcBorders>
            <w:tcMar>
              <w:top w:w="15" w:type="dxa"/>
              <w:left w:w="15" w:type="dxa"/>
              <w:bottom w:w="15" w:type="dxa"/>
              <w:right w:w="15" w:type="dxa"/>
            </w:tcMar>
            <w:vAlign w:val="center"/>
            <w:hideMark/>
          </w:tcPr>
          <w:p w14:paraId="6A3E6917" w14:textId="77777777" w:rsidR="0071350A" w:rsidRPr="0071350A" w:rsidRDefault="0071350A" w:rsidP="0071350A">
            <w:pPr>
              <w:pStyle w:val="BodyText"/>
              <w:spacing w:before="120" w:after="120"/>
              <w:rPr>
                <w:rFonts w:eastAsiaTheme="minorEastAsia"/>
                <w:sz w:val="18"/>
              </w:rPr>
            </w:pPr>
            <w:r w:rsidRPr="0071350A">
              <w:rPr>
                <w:rFonts w:eastAsiaTheme="minorEastAsia"/>
                <w:sz w:val="18"/>
              </w:rPr>
              <w:t>Gada pārskats</w:t>
            </w:r>
          </w:p>
        </w:tc>
      </w:tr>
      <w:tr w:rsidR="0071350A" w:rsidRPr="0071350A" w14:paraId="49A74164" w14:textId="77777777" w:rsidTr="0071350A">
        <w:trPr>
          <w:trHeight w:val="231"/>
        </w:trPr>
        <w:tc>
          <w:tcPr>
            <w:tcW w:w="1180" w:type="pct"/>
            <w:tcBorders>
              <w:top w:val="nil"/>
              <w:left w:val="nil"/>
              <w:bottom w:val="nil"/>
              <w:right w:val="nil"/>
            </w:tcBorders>
            <w:shd w:val="clear" w:color="auto" w:fill="00338D"/>
            <w:tcMar>
              <w:top w:w="15" w:type="dxa"/>
              <w:left w:w="15" w:type="dxa"/>
              <w:bottom w:w="15" w:type="dxa"/>
              <w:right w:w="15" w:type="dxa"/>
            </w:tcMar>
            <w:vAlign w:val="center"/>
            <w:hideMark/>
          </w:tcPr>
          <w:p w14:paraId="3459B3F8" w14:textId="77777777" w:rsidR="0071350A" w:rsidRPr="0071350A" w:rsidRDefault="0071350A" w:rsidP="0071350A">
            <w:pPr>
              <w:pStyle w:val="BodyText"/>
              <w:spacing w:before="120" w:after="120"/>
              <w:jc w:val="left"/>
              <w:rPr>
                <w:rFonts w:eastAsiaTheme="minorEastAsia"/>
                <w:sz w:val="18"/>
                <w:szCs w:val="18"/>
              </w:rPr>
            </w:pPr>
            <w:r w:rsidRPr="0071350A">
              <w:rPr>
                <w:rFonts w:eastAsiaTheme="minorEastAsia"/>
                <w:b/>
                <w:bCs/>
                <w:sz w:val="18"/>
                <w:szCs w:val="18"/>
              </w:rPr>
              <w:t>Indikatora ierobežojumi</w:t>
            </w:r>
          </w:p>
        </w:tc>
        <w:tc>
          <w:tcPr>
            <w:tcW w:w="3820" w:type="pct"/>
            <w:tcBorders>
              <w:top w:val="nil"/>
              <w:left w:val="nil"/>
              <w:bottom w:val="nil"/>
              <w:right w:val="nil"/>
            </w:tcBorders>
            <w:tcMar>
              <w:top w:w="15" w:type="dxa"/>
              <w:left w:w="15" w:type="dxa"/>
              <w:bottom w:w="15" w:type="dxa"/>
              <w:right w:w="15" w:type="dxa"/>
            </w:tcMar>
            <w:vAlign w:val="center"/>
            <w:hideMark/>
          </w:tcPr>
          <w:p w14:paraId="705A0CBA" w14:textId="77777777" w:rsidR="0071350A" w:rsidRPr="0071350A" w:rsidRDefault="0071350A" w:rsidP="0071350A">
            <w:pPr>
              <w:pStyle w:val="BodyText"/>
              <w:spacing w:before="120" w:after="120"/>
              <w:rPr>
                <w:rFonts w:eastAsiaTheme="minorEastAsia"/>
                <w:sz w:val="18"/>
              </w:rPr>
            </w:pPr>
            <w:r w:rsidRPr="0071350A">
              <w:rPr>
                <w:rFonts w:eastAsiaTheme="minorEastAsia"/>
                <w:sz w:val="18"/>
              </w:rPr>
              <w:t>Rādītājs atspoguļo ceļu tīkla traucējumus stipru nokrišņu laikā, bet nenorāda precīzu infrastruktūras bojājumu apjomu vai cēloņus. Datu detalizācija var atšķirties starp reģioniem. Rezultātu var ietekmēt arī citi faktori (piemēram, remontdarbi, avārijas), tādēļ nepieciešama papildu analīze, lai precīzi izvērtētu plūdu ietekmi.</w:t>
            </w:r>
          </w:p>
        </w:tc>
      </w:tr>
    </w:tbl>
    <w:p w14:paraId="3F233431" w14:textId="77777777" w:rsidR="00986CB9" w:rsidRDefault="00986CB9" w:rsidP="00986CB9">
      <w:pPr>
        <w:pStyle w:val="Source"/>
      </w:pPr>
      <w:r>
        <w:t>Avots: KPMG</w:t>
      </w:r>
    </w:p>
    <w:p w14:paraId="153CA4DB" w14:textId="7872C719" w:rsidR="00EE5EC0" w:rsidRDefault="00EE5EC0" w:rsidP="002E45F3">
      <w:pPr>
        <w:pStyle w:val="BodyText"/>
        <w:rPr>
          <w:rFonts w:eastAsiaTheme="minorEastAsia"/>
        </w:rPr>
      </w:pPr>
      <w:r w:rsidRPr="0875B1DD">
        <w:rPr>
          <w:rFonts w:eastAsiaTheme="minorEastAsia"/>
        </w:rPr>
        <w:t>Izstrādātie rādītāji klimata pielāgošanās jomā transporta sektorā ilustrē praktiskas pieejas infrastruktūras noturības pret klimata riskiem izvērtēšanai un uzraudzībai. Tie nodrošina pašvaldībām un valsts institūcijām instrumentus ilgtermiņa ieguldījumu plānošanai, infrastruktūras uzturēšanas organizēšanai un klimata jautājumu integrēšanai politikas dokumentos.</w:t>
      </w:r>
    </w:p>
    <w:p w14:paraId="528D20AD" w14:textId="28CE390F" w:rsidR="00EE5EC0" w:rsidRDefault="00EE5EC0" w:rsidP="002E45F3">
      <w:pPr>
        <w:pStyle w:val="BodyText"/>
        <w:rPr>
          <w:rFonts w:eastAsiaTheme="minorEastAsia"/>
        </w:rPr>
      </w:pPr>
      <w:r w:rsidRPr="0875B1DD">
        <w:rPr>
          <w:rFonts w:eastAsiaTheme="minorEastAsia"/>
        </w:rPr>
        <w:t>Šie rādītāji pamatā kalpo kā netieši indikatori pielāgošanās spējas novērtēšanai, atspoguļojot gatavības līmeni un attīstības tendences, nevis tieši pielāgošanās pasākumu efektivitāti. To atlase balstīta uz pieejamajiem datiem, to atjaunošanas regularitāti un iespēju tos izmantot starpteritoriāliem salīdzinājumiem.</w:t>
      </w:r>
      <w:r w:rsidR="00D015E6">
        <w:rPr>
          <w:rFonts w:eastAsiaTheme="minorEastAsia"/>
        </w:rPr>
        <w:t xml:space="preserve"> </w:t>
      </w:r>
      <w:r w:rsidR="008927DE">
        <w:rPr>
          <w:rFonts w:eastAsiaTheme="minorEastAsia"/>
        </w:rPr>
        <w:t>D</w:t>
      </w:r>
      <w:r w:rsidR="00EA4A47" w:rsidRPr="00EA4A47">
        <w:rPr>
          <w:rFonts w:eastAsiaTheme="minorEastAsia"/>
        </w:rPr>
        <w:t xml:space="preserve">atu pieejamība neļauj pietiekami skaidri izcelt tiešo cēloņsakarību, bet </w:t>
      </w:r>
      <w:r w:rsidR="008927DE">
        <w:rPr>
          <w:rFonts w:eastAsiaTheme="minorEastAsia"/>
        </w:rPr>
        <w:t xml:space="preserve">piedāvātie indikatori sniedz ieskatu </w:t>
      </w:r>
      <w:r w:rsidR="00BD2CE4">
        <w:rPr>
          <w:rFonts w:eastAsiaTheme="minorEastAsia"/>
        </w:rPr>
        <w:t>pielāgošanās tendencēs.</w:t>
      </w:r>
      <w:r w:rsidR="00D015E6">
        <w:rPr>
          <w:rFonts w:eastAsiaTheme="minorEastAsia"/>
        </w:rPr>
        <w:t xml:space="preserve"> </w:t>
      </w:r>
      <w:r w:rsidR="00CE30C5">
        <w:rPr>
          <w:rFonts w:eastAsiaTheme="minorEastAsia"/>
        </w:rPr>
        <w:t>Lai arī šobrīd datu pieejamība un kvalitāte ir ierobežota</w:t>
      </w:r>
      <w:r w:rsidR="00A71D82">
        <w:rPr>
          <w:rFonts w:eastAsiaTheme="minorEastAsia"/>
        </w:rPr>
        <w:t>, nākotnes klimata pārmaiņu ietekmes pārvaldībai būtiski attīst</w:t>
      </w:r>
      <w:r w:rsidR="00487194">
        <w:rPr>
          <w:rFonts w:eastAsiaTheme="minorEastAsia"/>
        </w:rPr>
        <w:t xml:space="preserve">īt arī </w:t>
      </w:r>
      <w:r w:rsidR="00EB1203">
        <w:rPr>
          <w:rFonts w:eastAsiaTheme="minorEastAsia"/>
        </w:rPr>
        <w:t xml:space="preserve">datu </w:t>
      </w:r>
      <w:r w:rsidR="002710BA">
        <w:rPr>
          <w:rFonts w:eastAsiaTheme="minorEastAsia"/>
        </w:rPr>
        <w:t xml:space="preserve">apkopošanu no infrastruktūras </w:t>
      </w:r>
      <w:r w:rsidR="001C4FDF">
        <w:rPr>
          <w:rFonts w:eastAsiaTheme="minorEastAsia"/>
        </w:rPr>
        <w:t xml:space="preserve">pārvaldītājiem un to analīzi kontekstā ar </w:t>
      </w:r>
      <w:r w:rsidR="00DA3028">
        <w:rPr>
          <w:rFonts w:eastAsiaTheme="minorEastAsia"/>
        </w:rPr>
        <w:t xml:space="preserve">klimata pārmaiņu datiem, tādējādi gūstot visaptverošu </w:t>
      </w:r>
      <w:r w:rsidR="00B315FC">
        <w:rPr>
          <w:rFonts w:eastAsiaTheme="minorEastAsia"/>
        </w:rPr>
        <w:t xml:space="preserve">izpratni </w:t>
      </w:r>
      <w:r w:rsidR="007230E0">
        <w:rPr>
          <w:rFonts w:eastAsiaTheme="minorEastAsia"/>
        </w:rPr>
        <w:t xml:space="preserve">un nākotnē tālāk paplašinātu </w:t>
      </w:r>
      <w:r w:rsidR="00973D5F">
        <w:rPr>
          <w:rFonts w:eastAsiaTheme="minorEastAsia"/>
        </w:rPr>
        <w:t xml:space="preserve">indikatoru klāstu. </w:t>
      </w:r>
    </w:p>
    <w:p w14:paraId="0D992AAA" w14:textId="2727B2D1" w:rsidR="00130589" w:rsidRPr="00B04DEB" w:rsidRDefault="00EE5EC0" w:rsidP="002E45F3">
      <w:pPr>
        <w:pStyle w:val="BodyText"/>
      </w:pPr>
      <w:r w:rsidRPr="0875B1DD">
        <w:rPr>
          <w:rFonts w:eastAsiaTheme="minorEastAsia"/>
        </w:rPr>
        <w:t>Lai nākotnē uzlabotu adaptācijas procesu novērtēšanu, būtu lietderīgi izstrādāt papildu kvalitatīvus un kombinētus rādītājus, kas ļautu labāk izvērtēt stratēģisko pielāgošanās pasākumu ietekmi uz sabiedrību, infrastruktūras ilgtspēju un vides kvalitāti.</w:t>
      </w:r>
      <w:r w:rsidR="00130589">
        <w:rPr>
          <w:rFonts w:eastAsiaTheme="minorEastAsia"/>
        </w:rPr>
        <w:t xml:space="preserve"> </w:t>
      </w:r>
      <w:r w:rsidR="00362069">
        <w:rPr>
          <w:rFonts w:eastAsiaTheme="minorEastAsia"/>
        </w:rPr>
        <w:t>Arī</w:t>
      </w:r>
      <w:r w:rsidR="00130589">
        <w:rPr>
          <w:rFonts w:eastAsiaTheme="minorEastAsia"/>
        </w:rPr>
        <w:t xml:space="preserve"> </w:t>
      </w:r>
      <w:r w:rsidR="00130589" w:rsidRPr="00B04DEB">
        <w:t xml:space="preserve">European </w:t>
      </w:r>
      <w:r w:rsidR="00130589" w:rsidRPr="00B04DEB">
        <w:lastRenderedPageBreak/>
        <w:t>Climate Risk Assessment</w:t>
      </w:r>
      <w:r w:rsidR="00130589">
        <w:rPr>
          <w:rStyle w:val="FootnoteReference"/>
        </w:rPr>
        <w:footnoteReference w:id="255"/>
      </w:r>
      <w:r w:rsidR="00130589" w:rsidRPr="00B04DEB">
        <w:t xml:space="preserve"> identificē</w:t>
      </w:r>
      <w:r w:rsidR="00362069">
        <w:t>ts</w:t>
      </w:r>
      <w:r w:rsidR="00130589" w:rsidRPr="00B04DEB">
        <w:t>, ka klimata datu un datu par klimata riskiem infrastruktūrai pieejamība pēdējās desmitgadēs ir uzlabojusies, tostarp ar Copernicus Klimata pārmaiņu dienesta izveidošanu. Pāreju no statisku uz nepārtraukti atjauninātu datu izmantošanu infrastruktūras plānošanā varētu veicināt, izstrādājot rīkus datu pēcapstrādei un statistiskai modelēšanai, kā arī padarot attiecīgos datu kopumus pieejamus ģeoreferencētu datu veidā (piemēram, Copernicus Klimata datu krātuve). Šādi dati un rīki var palīdzēt atbalstīt valstu standartizācijas iestādes Eirokodeksu nacionālo pielikumu un būvniecības standartu atjaunināšanā, kā arī vispārīgāk klimata pārmaiņu pielāgošanās veicināšanā.</w:t>
      </w:r>
    </w:p>
    <w:p w14:paraId="0C063187" w14:textId="77777777" w:rsidR="008C07C3" w:rsidRPr="00B04DEB" w:rsidRDefault="008C07C3" w:rsidP="00726626">
      <w:pPr>
        <w:pStyle w:val="Heading1"/>
        <w:numPr>
          <w:ilvl w:val="0"/>
          <w:numId w:val="0"/>
        </w:numPr>
      </w:pPr>
      <w:bookmarkStart w:id="192" w:name="_Toc195790706"/>
      <w:bookmarkStart w:id="193" w:name="_Toc200986578"/>
      <w:bookmarkStart w:id="194" w:name="_Toc197529418"/>
      <w:bookmarkStart w:id="195" w:name="_Toc197529419"/>
      <w:bookmarkStart w:id="196" w:name="_Toc197529420"/>
      <w:r w:rsidRPr="00B04DEB">
        <w:lastRenderedPageBreak/>
        <w:t>Secinājumi</w:t>
      </w:r>
      <w:bookmarkEnd w:id="192"/>
      <w:bookmarkEnd w:id="193"/>
    </w:p>
    <w:p w14:paraId="62C07DE4" w14:textId="77777777" w:rsidR="004B231D" w:rsidRDefault="006257B1" w:rsidP="002E45F3">
      <w:pPr>
        <w:pStyle w:val="BodyText"/>
      </w:pPr>
      <w:r>
        <w:t>Veicot informācijas analīzi, izvērtējot</w:t>
      </w:r>
      <w:r w:rsidRPr="006257B1">
        <w:t xml:space="preserve"> </w:t>
      </w:r>
      <w:r w:rsidRPr="00B04DEB">
        <w:t>starptautiskos pētījumus, rekomendācijas un ziņojumus, kā arī Latvijā izstrādātos pētījumus, vadlīnijas, tiesību aktus un nozaru politikas plānošanas dokumentus</w:t>
      </w:r>
      <w:r>
        <w:t xml:space="preserve">, secināts, ka </w:t>
      </w:r>
      <w:r w:rsidR="008C07C3" w:rsidRPr="00B04DEB">
        <w:t xml:space="preserve">kopumā klimata pārmaiņu tendences rada izaicinājumus transporta infrastruktūrai un ievainojamības identificējamas visiem transporta infrastruktūras veidiem, proti,  ceļiem, autoceļiem un ielām, sliežu ceļiem, lidostu skrejceļiem un lidlaukiem, kā arī ostām un jūrniecības infrastruktūrai, kā arī citām hidrobūvēm. </w:t>
      </w:r>
    </w:p>
    <w:p w14:paraId="7F639B1B" w14:textId="21DC48D7" w:rsidR="004B231D" w:rsidRPr="002E45F3" w:rsidRDefault="008C07C3" w:rsidP="002E45F3">
      <w:pPr>
        <w:pStyle w:val="BodyText"/>
      </w:pPr>
      <w:r w:rsidRPr="002E45F3">
        <w:t xml:space="preserve">Ņemot vērā, ka transporta infrastruktūra ir būtiska kopējai valsts sociālekonomiskajai attīstībai, klimata pārmaiņu radītie bojājumi </w:t>
      </w:r>
      <w:r w:rsidR="001B3252" w:rsidRPr="002E45F3">
        <w:t xml:space="preserve">potenciāli radīs kaskadējošu negatīvu ietekmi uz citām nozarēm. Taču </w:t>
      </w:r>
      <w:r w:rsidR="004B231D" w:rsidRPr="002E45F3">
        <w:t>k</w:t>
      </w:r>
      <w:r w:rsidRPr="002E45F3">
        <w:t xml:space="preserve">limata pārmaiņu ietekmes mazināšana kā svarīgs aspekts identificēts ANO un Eiropas Savienības politikas plānošanas dokumentos. Nacionālā līmenī attiecībā uz transporta infrastruktūru un tās klimatnoturības veicināšanu ir dažādas pieejas atkarībā no plānošanas dokumenta būtības, taču jāvērš uzmanība, ka TAP2027 starpposma iesaistītās puses klimatnoturīgas infrastruktūras attīstīšanai ir piešķīrušas zemāko prioritāti. </w:t>
      </w:r>
    </w:p>
    <w:p w14:paraId="7F1770E0" w14:textId="46CB3CA8" w:rsidR="00D37895" w:rsidRPr="004B231D" w:rsidRDefault="00D37895" w:rsidP="002E45F3">
      <w:pPr>
        <w:pStyle w:val="BodyText"/>
      </w:pPr>
      <w:r>
        <w:t>Novērtējumā identificēts, ka kopumā dažādās valstīs</w:t>
      </w:r>
      <w:r w:rsidRPr="00B04DEB">
        <w:t xml:space="preserve"> risku un ievainojamības novērtējumu pieejas atšķiras</w:t>
      </w:r>
      <w:r>
        <w:t xml:space="preserve"> un tie tiek veikti, izmantojot dažādas pieejas, taču galvenokārt</w:t>
      </w:r>
      <w:r w:rsidRPr="00B04DEB">
        <w:t xml:space="preserve"> novērtējumi tiek veikti plašākā kontekstā, novērtējum</w:t>
      </w:r>
      <w:r>
        <w:t xml:space="preserve">us veicot un to </w:t>
      </w:r>
      <w:r w:rsidRPr="00B04DEB">
        <w:t>rezultātus integrēti izmantojot arī citu plānošanas dokumentu izstrādē</w:t>
      </w:r>
      <w:r>
        <w:t xml:space="preserve"> un sasaistot ar tajos izvirzītajiem sasniedzamajiem mērķiem. </w:t>
      </w:r>
      <w:r w:rsidRPr="00B04DEB">
        <w:t xml:space="preserve"> </w:t>
      </w:r>
    </w:p>
    <w:p w14:paraId="06598F22" w14:textId="47AD0451" w:rsidR="008C07C3" w:rsidRPr="00B04DEB" w:rsidRDefault="00D37895" w:rsidP="002E45F3">
      <w:pPr>
        <w:pStyle w:val="BodyText"/>
      </w:pPr>
      <w:r>
        <w:rPr>
          <w:lang w:eastAsia="zh-CN"/>
        </w:rPr>
        <w:t>I</w:t>
      </w:r>
      <w:r w:rsidR="008C07C3" w:rsidRPr="00B04DEB">
        <w:rPr>
          <w:lang w:eastAsia="zh-CN"/>
        </w:rPr>
        <w:t xml:space="preserve">evainojamības operacionalizēšanai izmantota Vācijā attīstītā </w:t>
      </w:r>
      <w:r w:rsidR="008C07C3" w:rsidRPr="00B04DEB">
        <w:rPr>
          <w:i/>
          <w:iCs/>
          <w:lang w:eastAsia="zh-CN"/>
        </w:rPr>
        <w:t>Vulnerability Sourcebook</w:t>
      </w:r>
      <w:r w:rsidR="008C07C3" w:rsidRPr="00B04DEB">
        <w:rPr>
          <w:lang w:eastAsia="zh-CN"/>
        </w:rPr>
        <w:t xml:space="preserve"> ietvertā pieeja, kas tver ievainojamības konceptu kā potenciālās ietekmes un pielāgošanās spējas summu. </w:t>
      </w:r>
      <w:r>
        <w:rPr>
          <w:lang w:eastAsia="zh-CN"/>
        </w:rPr>
        <w:t>Tādējādi p</w:t>
      </w:r>
      <w:r w:rsidR="008C07C3" w:rsidRPr="00B04DEB">
        <w:t xml:space="preserve">lašākais ievainojamību klāsts identificēts ielām, ceļiem un autoceļiem, un visbiežāk tās saistāmas ar ekstrēmiem laikapstākļiem, kombinētiem laikapstākļu notikumiem, kā arī plūdiem un nokrišņiem.  Salīdzinoši mazāk ievainojamību klimata pārmaiņu ietekmē novērojams ostām, kas saistāms ar kopumā mazākiem klimata riskiem ūdenstilpēm reģionā. </w:t>
      </w:r>
    </w:p>
    <w:bookmarkEnd w:id="194"/>
    <w:p w14:paraId="00E15152" w14:textId="1CBAD4F7" w:rsidR="008C07C3" w:rsidRPr="00B04DEB" w:rsidRDefault="001D1621" w:rsidP="002E45F3">
      <w:pPr>
        <w:pStyle w:val="BodyText"/>
      </w:pPr>
      <w:r>
        <w:t>Balstoties uz identificētajām ievainojamībām un v</w:t>
      </w:r>
      <w:r w:rsidR="008C07C3" w:rsidRPr="00B04DEB">
        <w:t>eicot risku novērtējumu transporta infrastruktūras jomā secinā</w:t>
      </w:r>
      <w:r>
        <w:t>t</w:t>
      </w:r>
      <w:r w:rsidR="008C07C3" w:rsidRPr="00B04DEB">
        <w:t>s, ka būtiska ietekme klimatnoturības veicināšanā ir laicīgai objektu uzturēšanai un atjaunošanai, kā arī ekspluatācijai atbilstoši projektētajām slodzēm un apstākļiem. Tas, savukārt, nozīmē to, ka investīcijas infrastruktūras atjaunošanā un uzturēšanā ļauj būtiski mazināt ar klimata pārmaiņām saistītos riskus.</w:t>
      </w:r>
    </w:p>
    <w:p w14:paraId="5EF9761A" w14:textId="77777777" w:rsidR="008C07C3" w:rsidRPr="00B04DEB" w:rsidRDefault="008C07C3" w:rsidP="002E45F3">
      <w:pPr>
        <w:pStyle w:val="BodyText"/>
      </w:pPr>
      <w:r w:rsidRPr="00B04DEB">
        <w:t xml:space="preserve">Tādējādi nav iespējams viennozīmīgi izšķirt, kādi bojājumi ir tieši klimata pārmaiņu notikumu izraisīti, turklāt arī projektētā darbmūža ilgums sevī ietver regulāras uzturēšanas. Tomēr, lai arī šobrīd informācija par klimata pārmaiņu izraisītajiem bojājumiem un to sekām netiek atsevišķi apkopota no infrastruktūras turētāju puses, ir identificēts, ka tai ir liels nākotnes analīzes potenciāls, tostarp, lai identificētu galvenos riskus. Plānojot jaunus objektus, kā arī atjaunojot un modernizējot esošos, būtu nepieciešams katram objektam veikt atbilstošu novērtējumu par klimatnoturību un klimatneitralitāti, lai jau projekta sākumā identificētu, kā klimata pārmaiņas var ietekmēt </w:t>
      </w:r>
      <w:r w:rsidRPr="00B04DEB">
        <w:lastRenderedPageBreak/>
        <w:t>konkrēto objektu, ņemot vērā tā ģeogrāfisko novietojumu un specifiku, un identificētu, vai un kādi pielāgošanās pasākumi nepieciešami.</w:t>
      </w:r>
    </w:p>
    <w:p w14:paraId="2334AFF2" w14:textId="77777777" w:rsidR="008C07C3" w:rsidRPr="00B04DEB" w:rsidRDefault="008C07C3" w:rsidP="002E45F3">
      <w:pPr>
        <w:pStyle w:val="BodyText"/>
      </w:pPr>
      <w:r w:rsidRPr="00B04DEB">
        <w:t>Vairāk riskiem ir pakļauta tieši ceļu infrastruktūra, ņemot vērā to, ka Latvijā ir plašs ceļu tīkls, ar dažādām uzturēšanas klasēm un dažādu ģeogrāfisko novietojumu, kā arī dažādu satiksmes intensitāti. Tas paredz to, ka bojājumi posmos, kur satiksmes intensitāte ir augstāka, ietekmēs vairāk cilvēku – gan infrastruktūras lietotājus, gan arī apbraucamo posmu lietotājus, veidojot gan tiešo, gan netiešo ietekmi.</w:t>
      </w:r>
    </w:p>
    <w:p w14:paraId="374E9674" w14:textId="77777777" w:rsidR="008C07C3" w:rsidRPr="00B04DEB" w:rsidRDefault="008C07C3" w:rsidP="002E45F3">
      <w:pPr>
        <w:pStyle w:val="BodyText"/>
      </w:pPr>
      <w:r w:rsidRPr="00B04DEB">
        <w:t>Aviācijas un jūrniecības jomās, kur drošības prasības nosaka ne vien Latvijas likumdošana, bet arī starptautiski standarti, ir labāk nodrošinātas pret klimata pārmaiņām, jo, regulāra uzturēšana un objektu atjaunošana ļauj tos veiksmīgāk pielāgot klimata pārmaiņām.</w:t>
      </w:r>
    </w:p>
    <w:p w14:paraId="5CEEBB2D" w14:textId="77777777" w:rsidR="008C07C3" w:rsidRPr="00B04DEB" w:rsidRDefault="008C07C3" w:rsidP="002E45F3">
      <w:pPr>
        <w:pStyle w:val="BodyText"/>
      </w:pPr>
      <w:r w:rsidRPr="00B04DEB">
        <w:t xml:space="preserve">Augstākais risku vērtējums katrā no jomām ir šāds: </w:t>
      </w:r>
    </w:p>
    <w:p w14:paraId="4D8FA1C9" w14:textId="77777777" w:rsidR="008C07C3" w:rsidRPr="00B04DEB" w:rsidRDefault="008C07C3" w:rsidP="002E45F3">
      <w:pPr>
        <w:pStyle w:val="Bodytextnavyhighlight"/>
      </w:pPr>
      <w:r w:rsidRPr="00B04DEB">
        <w:t xml:space="preserve">Ceļu infrastruktūra </w:t>
      </w:r>
    </w:p>
    <w:p w14:paraId="1A3E8034" w14:textId="77777777" w:rsidR="008C07C3" w:rsidRPr="00B04DEB" w:rsidRDefault="008C07C3" w:rsidP="002E45F3">
      <w:pPr>
        <w:pStyle w:val="ListBullet"/>
      </w:pPr>
      <w:r w:rsidRPr="00B04DEB">
        <w:t xml:space="preserve">Tiltu balstu strukturālās integritātes samazināšanās ikgadēja ledus uzlūšanas rezultātā ceļiem, kā uzturēšanas darbi nav veikti normatīvā ciklā </w:t>
      </w:r>
    </w:p>
    <w:p w14:paraId="6AC8F8BF" w14:textId="77777777" w:rsidR="008C07C3" w:rsidRPr="00B04DEB" w:rsidRDefault="008C07C3" w:rsidP="002E45F3">
      <w:pPr>
        <w:pStyle w:val="ListBullet"/>
      </w:pPr>
      <w:r w:rsidRPr="00B04DEB">
        <w:t xml:space="preserve">Asfalta seguma pastiprināta mīkstēšana ceļiem, kuru uzturēšanas darbi nav veikti normatīvā ciklā  </w:t>
      </w:r>
    </w:p>
    <w:p w14:paraId="3AFB9785" w14:textId="77777777" w:rsidR="008C07C3" w:rsidRPr="00B04DEB" w:rsidRDefault="008C07C3" w:rsidP="002E45F3">
      <w:pPr>
        <w:pStyle w:val="ListBullet"/>
      </w:pPr>
      <w:r w:rsidRPr="00B04DEB">
        <w:t>Bojājumi ceļiem un to struktūrām, ko izraisa applūšana vietās ar nepietiekamu (drenējošo sistēmu, ne kanalizācijas kapacitāti) ceļu posmiem ar vidējo 10 gadu satiksmes intensitāti &gt;8500 automašīnas/diennaktī</w:t>
      </w:r>
    </w:p>
    <w:p w14:paraId="60F0A4F4" w14:textId="77777777" w:rsidR="008C07C3" w:rsidRPr="00B04DEB" w:rsidRDefault="008C07C3" w:rsidP="002E45F3">
      <w:pPr>
        <w:pStyle w:val="ListBullet"/>
      </w:pPr>
      <w:r w:rsidRPr="00B04DEB">
        <w:t>Tiltu balstu strukturālās integritātes samazināšanās ikgadēja ledus uzlūšanas rezultātā ceļu posmiem ar vidējo 10 gadu satiksmes intensitāti &gt;8500 automašīnas/diennaktī</w:t>
      </w:r>
    </w:p>
    <w:p w14:paraId="0AF5041A" w14:textId="77777777" w:rsidR="008C07C3" w:rsidRPr="00B04DEB" w:rsidRDefault="008C07C3" w:rsidP="002E45F3">
      <w:pPr>
        <w:pStyle w:val="ListBullet"/>
      </w:pPr>
      <w:r w:rsidRPr="00B04DEB">
        <w:t>Asfalta seguma pastiprināta mīkstēšana ceļu posmiem ar vidējo 10 gadu satiksmes intensitāti &gt;8500 automašīnas/diennaktī</w:t>
      </w:r>
    </w:p>
    <w:p w14:paraId="74AB1CA7" w14:textId="77777777" w:rsidR="008C07C3" w:rsidRPr="00B04DEB" w:rsidRDefault="008C07C3" w:rsidP="002E45F3">
      <w:pPr>
        <w:pStyle w:val="Bodytextnavyhighlight"/>
      </w:pPr>
      <w:r w:rsidRPr="00B04DEB">
        <w:t>Dzelzceļa infrastruktūra</w:t>
      </w:r>
    </w:p>
    <w:p w14:paraId="6377303F" w14:textId="77777777" w:rsidR="008C07C3" w:rsidRPr="00B04DEB" w:rsidRDefault="008C07C3" w:rsidP="002E45F3">
      <w:pPr>
        <w:pStyle w:val="ListBullet"/>
      </w:pPr>
      <w:r w:rsidRPr="00B04DEB">
        <w:t>Tiltu balstu strukturālās integritātes samazināšanās ikgadēja ledus uzlūšanas rezultātā</w:t>
      </w:r>
    </w:p>
    <w:p w14:paraId="6E82CB35" w14:textId="77777777" w:rsidR="008C07C3" w:rsidRPr="00B04DEB" w:rsidRDefault="008C07C3" w:rsidP="002E45F3">
      <w:pPr>
        <w:pStyle w:val="ListBullet"/>
      </w:pPr>
      <w:r w:rsidRPr="00B04DEB">
        <w:t>Tiltu balstu izskalošanās</w:t>
      </w:r>
    </w:p>
    <w:p w14:paraId="2ABAA6CB" w14:textId="77777777" w:rsidR="008C07C3" w:rsidRPr="00B04DEB" w:rsidRDefault="008C07C3" w:rsidP="002E45F3">
      <w:pPr>
        <w:pStyle w:val="ListBullet"/>
      </w:pPr>
      <w:r w:rsidRPr="00B04DEB">
        <w:t>Sliežu ceļu izliekšanās</w:t>
      </w:r>
    </w:p>
    <w:p w14:paraId="559D7B02" w14:textId="77777777" w:rsidR="008C07C3" w:rsidRPr="00B04DEB" w:rsidRDefault="008C07C3" w:rsidP="002E45F3">
      <w:pPr>
        <w:pStyle w:val="BodyText"/>
        <w:rPr>
          <w:rStyle w:val="BodyTextChar"/>
        </w:rPr>
      </w:pPr>
      <w:r w:rsidRPr="00B04DEB">
        <w:rPr>
          <w:rFonts w:eastAsia="Arial Unicode MS"/>
          <w:b/>
          <w:color w:val="00338D"/>
        </w:rPr>
        <w:t>Aviācijas infrastruktūrai</w:t>
      </w:r>
      <w:r w:rsidRPr="00B04DEB">
        <w:t xml:space="preserve"> </w:t>
      </w:r>
      <w:r w:rsidRPr="00B04DEB">
        <w:rPr>
          <w:rStyle w:val="BodyTextChar"/>
        </w:rPr>
        <w:t xml:space="preserve">būtiskākais risks ir elektroenerģijas pārtraukumi, savukārt </w:t>
      </w:r>
      <w:r w:rsidRPr="00B04DEB">
        <w:rPr>
          <w:rStyle w:val="BodyTextChar"/>
          <w:rFonts w:eastAsia="Arial Unicode MS"/>
          <w:b/>
          <w:color w:val="00338D"/>
        </w:rPr>
        <w:t>jūrniecības infrastruktūrai</w:t>
      </w:r>
      <w:r w:rsidRPr="00B04DEB">
        <w:rPr>
          <w:rStyle w:val="BodyTextChar"/>
        </w:rPr>
        <w:t xml:space="preserve"> augstākais risks saistīts ar gruntsūdens līmeņa svārstību izraisītiem konstrukciju bojājumiem. </w:t>
      </w:r>
    </w:p>
    <w:p w14:paraId="1584DD96" w14:textId="77777777" w:rsidR="008C07C3" w:rsidRPr="00B04DEB" w:rsidRDefault="008C07C3" w:rsidP="002E45F3">
      <w:pPr>
        <w:pStyle w:val="BodyText"/>
      </w:pPr>
      <w:r w:rsidRPr="00B04DEB">
        <w:t>Tuvākajā nākotnē nav paredzams nozīmīgs risku pieaugums transporta infrastruktūrai, un veiktajā risku novērtējumā nav ļoti augstu klimata risku.</w:t>
      </w:r>
      <w:r w:rsidRPr="00B04DEB" w:rsidDel="00796FC7">
        <w:t xml:space="preserve"> </w:t>
      </w:r>
      <w:r w:rsidRPr="00B04DEB">
        <w:t xml:space="preserve">Augsts risks ir galvenokārt saistīts ar neatbilstošu esošo infrastruktūru vai nepieciešamību to atjaunot, kā arī ar </w:t>
      </w:r>
      <w:r w:rsidRPr="00B04DEB">
        <w:lastRenderedPageBreak/>
        <w:t>augstu objekta izmantotāju skaitu. Tāpat augstāks risks ir tieši akūtiem klimata notikumu radītiem bojājumiem, ņemot vērā to paredzēšanas sarežģītību.</w:t>
      </w:r>
    </w:p>
    <w:p w14:paraId="25357F83" w14:textId="77777777" w:rsidR="008C07C3" w:rsidRPr="00B04DEB" w:rsidRDefault="008C07C3" w:rsidP="002E45F3">
      <w:pPr>
        <w:pStyle w:val="BodyText"/>
      </w:pPr>
      <w:r w:rsidRPr="00B04DEB">
        <w:t>Tā kā objekti, kam nav laicīgi veikti nepieciešamie uzturēšanas un atjaunošanas darbi, pakļauti augstākai jebkura klimata riska iespējamībai, būtu svarīgi plānot investīcijas tā, lai iespējami tuvotos objektu esošā stāvokļa uzlabošanai.</w:t>
      </w:r>
    </w:p>
    <w:p w14:paraId="652623A5" w14:textId="573AA337" w:rsidR="00310D69" w:rsidRDefault="00310D69" w:rsidP="002E45F3">
      <w:pPr>
        <w:pStyle w:val="BodyText"/>
        <w:rPr>
          <w:rFonts w:eastAsiaTheme="minorEastAsia"/>
        </w:rPr>
      </w:pPr>
      <w:r w:rsidRPr="00310D69">
        <w:rPr>
          <w:rFonts w:eastAsiaTheme="minorEastAsia"/>
        </w:rPr>
        <w:t xml:space="preserve">Lai nodrošinātu transporta infrastruktūras pielāgošanos klimata pārmaiņu radītajiem riskiem, ir būtiski veidot apstākļus, kas veicina projektu virzību uz augstāku klimatnoturību. </w:t>
      </w:r>
      <w:r w:rsidR="001E4592">
        <w:rPr>
          <w:rFonts w:eastAsiaTheme="minorEastAsia"/>
        </w:rPr>
        <w:t>Novērtējuma ietvaros p</w:t>
      </w:r>
      <w:r w:rsidR="00056E8D">
        <w:rPr>
          <w:rFonts w:eastAsiaTheme="minorEastAsia"/>
        </w:rPr>
        <w:t>ielāgošanās pasākumi kategorizēti</w:t>
      </w:r>
      <w:r w:rsidR="00B571EF">
        <w:rPr>
          <w:rFonts w:eastAsiaTheme="minorEastAsia"/>
        </w:rPr>
        <w:t xml:space="preserve">, lai izšķirtu to galvenās funkcijas. </w:t>
      </w:r>
      <w:r w:rsidRPr="00310D69">
        <w:rPr>
          <w:rFonts w:eastAsiaTheme="minorEastAsia"/>
        </w:rPr>
        <w:t xml:space="preserve">Pirmā kategorija, netolerējami riski, ietver pasākumus, kas nepieciešami, lai novērstu riskus, kas varētu būtiski ietekmēt infrastruktūras drošību un funkcionalitāti. Otrās paaudzes Eirokodeksu integrācija šajā kontekstā nodrošina vienotus standartus un vadlīnijas infrastruktūras projektēšanai un būvniecībai. Nākotnes klimata pārmaiņu prognožu analīze un aprēķina vērtību izmantošana ļauj prognozēt klimata pārmaiņu ietekmi un pielāgot infrastruktūras attīstības plānošanu atbilstoši šīm prognozēm. </w:t>
      </w:r>
      <w:r w:rsidR="001E4592">
        <w:rPr>
          <w:rFonts w:eastAsiaTheme="minorEastAsia"/>
        </w:rPr>
        <w:t xml:space="preserve">Savukārt nosakot </w:t>
      </w:r>
      <w:r w:rsidR="00A32855">
        <w:rPr>
          <w:rFonts w:eastAsiaTheme="minorEastAsia"/>
        </w:rPr>
        <w:t>atbilstošas prasības publiskajos iepirkumos</w:t>
      </w:r>
      <w:r w:rsidR="0025052D">
        <w:rPr>
          <w:rFonts w:eastAsiaTheme="minorEastAsia"/>
        </w:rPr>
        <w:t>, iespējams veicināt</w:t>
      </w:r>
      <w:r w:rsidRPr="00310D69">
        <w:rPr>
          <w:rFonts w:eastAsiaTheme="minorEastAsia"/>
        </w:rPr>
        <w:t xml:space="preserve"> infrastruktūras projekt</w:t>
      </w:r>
      <w:r w:rsidR="0025052D">
        <w:rPr>
          <w:rFonts w:eastAsiaTheme="minorEastAsia"/>
        </w:rPr>
        <w:t>u</w:t>
      </w:r>
      <w:r w:rsidRPr="00310D69">
        <w:rPr>
          <w:rFonts w:eastAsiaTheme="minorEastAsia"/>
        </w:rPr>
        <w:t xml:space="preserve"> </w:t>
      </w:r>
      <w:r w:rsidR="0025052D">
        <w:rPr>
          <w:rFonts w:eastAsiaTheme="minorEastAsia"/>
        </w:rPr>
        <w:t>izstrādi</w:t>
      </w:r>
      <w:r w:rsidRPr="00310D69">
        <w:rPr>
          <w:rFonts w:eastAsiaTheme="minorEastAsia"/>
        </w:rPr>
        <w:t>, ņemot vērā klimata riskus</w:t>
      </w:r>
      <w:r w:rsidR="0025052D">
        <w:rPr>
          <w:rFonts w:eastAsiaTheme="minorEastAsia"/>
        </w:rPr>
        <w:t xml:space="preserve"> un to nākotnes iestāšanās iespējas</w:t>
      </w:r>
      <w:r w:rsidRPr="00310D69">
        <w:rPr>
          <w:rFonts w:eastAsiaTheme="minorEastAsia"/>
        </w:rPr>
        <w:t>.</w:t>
      </w:r>
    </w:p>
    <w:p w14:paraId="22D6CDB7" w14:textId="77777777" w:rsidR="00310D69" w:rsidRDefault="00310D69" w:rsidP="002E45F3">
      <w:pPr>
        <w:pStyle w:val="BodyText"/>
        <w:rPr>
          <w:rFonts w:eastAsiaTheme="minorEastAsia"/>
        </w:rPr>
      </w:pPr>
      <w:r w:rsidRPr="00310D69">
        <w:rPr>
          <w:rFonts w:eastAsiaTheme="minorEastAsia"/>
        </w:rPr>
        <w:t>Otrā kategorija, pieņemami riski, koncentrējas uz pasākumiem, kas palīdz pielāgot infrastruktūru, lai iespējami mazinātu pieņemamu klimata pārmaiņu risku negatīvo ietekmi. Salāgošana ar civilās aizsardzības pasākumiem nodrošina koordinētu reakciju uz ekstremāliem laikapstākļiem. Sadarbības modeļi starp institūcijām un privāto sektoru ir svarīgi, lai nodrošinātu resursu un zināšanu apmaiņu, kas veicina efektīvāku pielāgošanos.</w:t>
      </w:r>
    </w:p>
    <w:p w14:paraId="14DE2FAD" w14:textId="77777777" w:rsidR="00310D69" w:rsidRDefault="00310D69" w:rsidP="002E45F3">
      <w:pPr>
        <w:pStyle w:val="BodyText"/>
        <w:rPr>
          <w:rFonts w:eastAsiaTheme="minorEastAsia"/>
        </w:rPr>
      </w:pPr>
      <w:r w:rsidRPr="00310D69">
        <w:rPr>
          <w:rFonts w:eastAsiaTheme="minorEastAsia"/>
        </w:rPr>
        <w:t>Trešā kategorija, mehānismi, ietver pasākumus, kas nodrošina efektīvu pielāgošanās pasākumu īstenošanu un uzraudzību. Projektu dzīves cikla analīze ir būtiska, lai nodrošinātu ilgtspējīgu infrastruktūras attīstību visos tās posmos. Mācības normatīvu pielietotājiem palīdz nodrošināt, ka infrastruktūras projektēšanas un būvniecības procesā tiek ņemti vērā aktuālie klimata riski un to projekcijas. Pētījumu kapacitātes celšana ir būtiska, lai veicinātu inovācijas un jaunu risinājumu izstrādi klimata pārmaiņu ietekmes mazināšanai. Datu centralizēta apkopojums nodrošina, ka visi iesaistītie dalībnieki ir informēti par aktuālo situāciju un var pieņemt pamatotus lēmumus.</w:t>
      </w:r>
    </w:p>
    <w:p w14:paraId="35CD9E4C" w14:textId="77777777" w:rsidR="00310D69" w:rsidRDefault="00310D69" w:rsidP="002E45F3">
      <w:pPr>
        <w:pStyle w:val="BodyText"/>
        <w:rPr>
          <w:rFonts w:eastAsiaTheme="minorEastAsia"/>
        </w:rPr>
      </w:pPr>
      <w:r w:rsidRPr="00310D69">
        <w:rPr>
          <w:rFonts w:eastAsiaTheme="minorEastAsia"/>
        </w:rPr>
        <w:t>Latvijā publiskā pārvalde, tāpat kā daudzās valstīs, būtiski ietekmē transporta nozares attīstību, veicinot investīcijas infrastruktūrā valsts ceļos un pašvaldībās. Tas uzsver nepieciešamību pēc efektīvas politikas plānošanas un normatīvo regulējumu pilnveides, kas nodrošinātu infrastruktūras noturību pret klimata izmaiņām. Izmaksu nenoteiktība ir viens no galvenajiem izaicinājumiem, jo daudzi pielāgošanās pasākumi ir saistīti ar citiem projektiem vai politikas izmaiņām, kas apgrūtina precīzu izmaksu noteikšanu. Tas prasa rūpīgu analīzi un plānošanu, lai identificētu izmaksu efektīvākos risinājumus. Neveicot nepieciešamos pielāgošanās pasākumus, klimata pārmaiņu izraisītie riski var radīt ievērojamus zaudējumus transporta infrastruktūrai. Prognozes liecina, ka šīs izmaksas ilgtermiņā būtiski pieaugs, īpaši karstuma viļņu ietekmē, kas var radīt ceļu kušanu un dzelzceļa sistēmu kļūmes.</w:t>
      </w:r>
    </w:p>
    <w:p w14:paraId="253E642D" w14:textId="77777777" w:rsidR="00D46702" w:rsidRDefault="00310D69" w:rsidP="002E45F3">
      <w:pPr>
        <w:pStyle w:val="BodyText"/>
        <w:rPr>
          <w:rFonts w:eastAsiaTheme="minorEastAsia"/>
        </w:rPr>
      </w:pPr>
      <w:r w:rsidRPr="00310D69">
        <w:rPr>
          <w:rFonts w:eastAsiaTheme="minorEastAsia"/>
        </w:rPr>
        <w:lastRenderedPageBreak/>
        <w:t>Neraugoties uz to, ka pielāgošanās pasākumi palielina infrastruktūras kapitālizmaksas īstermiņā, tie var nodrošināt ievērojamus ieguvumus ilgtermiņā, samazinot uzturēšanas prasības un riskus. Dabā balstīti risinājumi ir identificēti kā izmaksefektīvi, taču to ieviešanai nepieciešama normatīvo aktu pilnveide. Modernu materiālu un būvniecības tehnoloģiju izmantošana var samazināt izmaksas un palielināt infrastruktūras noturību. Piemēram, modulāri tiltu risinājumi ar nerūsējošo tēraudu nodrošina ilgāku darbmūžu un zemākas uzturēšanas izmaksas.</w:t>
      </w:r>
    </w:p>
    <w:p w14:paraId="277B2C30" w14:textId="465AF8CB" w:rsidR="00677438" w:rsidRPr="00677438" w:rsidRDefault="00310D69" w:rsidP="002E45F3">
      <w:pPr>
        <w:pStyle w:val="BodyText"/>
        <w:rPr>
          <w:rFonts w:eastAsiaTheme="minorEastAsia"/>
        </w:rPr>
      </w:pPr>
      <w:r w:rsidRPr="00310D69">
        <w:rPr>
          <w:rFonts w:eastAsiaTheme="minorEastAsia"/>
        </w:rPr>
        <w:t>Satiksmes ministrijas pasūtītais pētījums par investīciju novērtēšanas metodiku sniedz iespēju veikt centralizētu transporta infrastruktūras izvērtējumu, kas balstīts uz datiem. Šī pieeja ļauj optimizēt investīcijas, ņemot vērā klimata pārmaiņu ietekmi. Kopumā pielāgošanās pasākumi transporta infrastruktūras jomā prasa integrētu pieeju, kas ietver efektīvu politikas plānošanu, modernu tehnoloģiju izmantošanu un datu balstītu izvērtējumu. Tas nodrošinās ilgtspējīgu attīstību un infrastruktūras noturību pret klimata pārmaiņām, veicinot sabiedrības labklājību un ekonomisko stabilitāti.</w:t>
      </w:r>
      <w:r w:rsidR="00677438">
        <w:rPr>
          <w:rFonts w:eastAsiaTheme="minorEastAsia"/>
        </w:rPr>
        <w:t xml:space="preserve"> </w:t>
      </w:r>
    </w:p>
    <w:p w14:paraId="1D3FA837" w14:textId="77777777" w:rsidR="008C07C3" w:rsidRPr="00B04DEB" w:rsidRDefault="008C07C3" w:rsidP="00726626">
      <w:pPr>
        <w:pStyle w:val="Heading1"/>
        <w:numPr>
          <w:ilvl w:val="0"/>
          <w:numId w:val="0"/>
        </w:numPr>
      </w:pPr>
      <w:bookmarkStart w:id="197" w:name="_Toc200986579"/>
      <w:r w:rsidRPr="00B04DEB">
        <w:lastRenderedPageBreak/>
        <w:t>Izmantoto informācijas avotu saraksts</w:t>
      </w:r>
      <w:bookmarkEnd w:id="195"/>
      <w:bookmarkEnd w:id="197"/>
    </w:p>
    <w:p w14:paraId="2E251841" w14:textId="2FD2ADF5" w:rsidR="00764593" w:rsidRPr="00764593" w:rsidRDefault="00764593" w:rsidP="002E45F3">
      <w:pPr>
        <w:pStyle w:val="BodyText"/>
      </w:pPr>
      <w:r w:rsidRPr="00764593">
        <w:t xml:space="preserve">Adil, L., Eckstein, D., Künzel, V., &amp; Schäfer, L. 2025. Climate Risk Index 2025. Pieejams: </w:t>
      </w:r>
      <w:hyperlink r:id="rId66" w:history="1">
        <w:r w:rsidRPr="00764593">
          <w:rPr>
            <w:rStyle w:val="Hyperlink"/>
            <w:rFonts w:asciiTheme="minorHAnsi" w:hAnsiTheme="minorHAnsi" w:cstheme="minorHAnsi"/>
          </w:rPr>
          <w:t>germanwatch.org/sites/default/files/2025-02/Climate Risk Index 2025.pdf</w:t>
        </w:r>
      </w:hyperlink>
    </w:p>
    <w:p w14:paraId="60203A05" w14:textId="744B2B31" w:rsidR="00764593" w:rsidRPr="00764593" w:rsidRDefault="00764593" w:rsidP="002E45F3">
      <w:pPr>
        <w:pStyle w:val="BodyText"/>
      </w:pPr>
      <w:r w:rsidRPr="00764593">
        <w:t xml:space="preserve">Alzubaidi H. </w:t>
      </w:r>
      <w:r w:rsidR="00037F07">
        <w:t xml:space="preserve">1999. </w:t>
      </w:r>
      <w:r w:rsidRPr="00764593">
        <w:t>Operation and maintenance of gravel roads. Swedish National Road and Transport Research Institute. VTI Meddelande 852A</w:t>
      </w:r>
    </w:p>
    <w:p w14:paraId="24F22C14" w14:textId="01244FF9" w:rsidR="00764593" w:rsidRPr="00764593" w:rsidRDefault="000217D4" w:rsidP="002E45F3">
      <w:pPr>
        <w:pStyle w:val="BodyText"/>
      </w:pPr>
      <w:r>
        <w:t xml:space="preserve">ANO. 1992. </w:t>
      </w:r>
      <w:r w:rsidRPr="00764593">
        <w:t xml:space="preserve">Apvienoto Nāciju Organizācijas Vispārējā konvencija par klimata pārmaiņām, 1. pants, (1992). Pieejama: </w:t>
      </w:r>
      <w:hyperlink r:id="rId67" w:tgtFrame="_blank" w:history="1">
        <w:r w:rsidRPr="00764593">
          <w:rPr>
            <w:rStyle w:val="Hyperlink"/>
            <w:rFonts w:asciiTheme="minorHAnsi" w:hAnsiTheme="minorHAnsi" w:cstheme="minorHAnsi"/>
          </w:rPr>
          <w:t>Apvienoto Nāciju Organizācijas Vispārējā konvencija par klimata pārmaiņām</w:t>
        </w:r>
      </w:hyperlink>
    </w:p>
    <w:p w14:paraId="08DEA070" w14:textId="0BDC94EF" w:rsidR="000217D4" w:rsidRPr="00764593" w:rsidRDefault="00DF1B06" w:rsidP="002E45F3">
      <w:pPr>
        <w:pStyle w:val="BodyText"/>
      </w:pPr>
      <w:r>
        <w:t>Ministru kabinets</w:t>
      </w:r>
      <w:r w:rsidR="000217D4">
        <w:t xml:space="preserve">. 2023. </w:t>
      </w:r>
      <w:r w:rsidR="000217D4" w:rsidRPr="00764593">
        <w:t>ANO Ilgtspējīgas attīstības mērķi</w:t>
      </w:r>
      <w:r>
        <w:t xml:space="preserve">. </w:t>
      </w:r>
      <w:r w:rsidR="000217D4" w:rsidRPr="00764593">
        <w:t xml:space="preserve">Pieejams: </w:t>
      </w:r>
      <w:hyperlink r:id="rId68" w:tgtFrame="_blank" w:history="1">
        <w:r w:rsidR="000217D4" w:rsidRPr="00764593">
          <w:rPr>
            <w:rStyle w:val="Hyperlink"/>
            <w:rFonts w:asciiTheme="minorHAnsi" w:hAnsiTheme="minorHAnsi" w:cstheme="minorHAnsi"/>
          </w:rPr>
          <w:t>ANO Ilgtspējīgas attīstības mērķi | Ministru kabinets</w:t>
        </w:r>
      </w:hyperlink>
    </w:p>
    <w:p w14:paraId="4F5ECBCD" w14:textId="77777777" w:rsidR="00764593" w:rsidRPr="00764593" w:rsidRDefault="00764593" w:rsidP="002E45F3">
      <w:pPr>
        <w:pStyle w:val="BodyText"/>
      </w:pPr>
      <w:r w:rsidRPr="00764593">
        <w:t>Arent, D.J., R.S.J. Tol, E. Faust, J.P. Hella, S. Kumar, K.M. Strzepek, F.L. Tóth, and D. Yan, 2014: Key economic sectors and services. In: Climate Change 2014: Impacts, Adaptation, and Vulnerability. Part A: Global and Sectoral Aspects. Contribution of Working Group II to the Fifth Assessment Report of the Intergovernmental Panel on Climate Change [Field, C.B., V.R. Barros, D.J. Dokken, K.J. Mach, M.D. Mastrandrea, T.E. Bilir, M. Chatterjee, K.L. Ebi, Y.O. Estrada, R.C. Genova, B. Girma, E.S. Kissel, A.N. Levy, S. MacCracken, P.R. Mastrandrea, and L.L. White (eds.)]. Cambridge University Press, Cambridge, United Kingdom and New York, NY, USA, pp. 659-708.</w:t>
      </w:r>
    </w:p>
    <w:p w14:paraId="02BD463A" w14:textId="4642D272" w:rsidR="00764593" w:rsidRPr="00764593" w:rsidRDefault="00764593" w:rsidP="002E45F3">
      <w:pPr>
        <w:pStyle w:val="BodyText"/>
      </w:pPr>
      <w:r w:rsidRPr="00764593">
        <w:t>Biedrība “Zaļā brīvība”</w:t>
      </w:r>
      <w:r w:rsidR="00037F07">
        <w:t xml:space="preserve">. </w:t>
      </w:r>
      <w:r w:rsidRPr="00764593">
        <w:t>2017</w:t>
      </w:r>
      <w:r w:rsidR="00037F07">
        <w:t>.</w:t>
      </w:r>
      <w:r w:rsidRPr="00764593">
        <w:t xml:space="preserve"> Risku un ievainojamības novērtējums un pielāgošanās pasākumu identificēšana būvniecības un infrastruktūras jomā. Pieejams: </w:t>
      </w:r>
      <w:hyperlink r:id="rId69" w:tgtFrame="_blank" w:history="1">
        <w:r w:rsidRPr="00764593">
          <w:rPr>
            <w:rStyle w:val="Hyperlink"/>
            <w:rFonts w:asciiTheme="minorHAnsi" w:hAnsiTheme="minorHAnsi" w:cstheme="minorHAnsi"/>
          </w:rPr>
          <w:t>buvnieciba_un_infrastruktura.pdf</w:t>
        </w:r>
      </w:hyperlink>
    </w:p>
    <w:p w14:paraId="1A25B3D0" w14:textId="12397813" w:rsidR="00764593" w:rsidRPr="00764593" w:rsidRDefault="00764593" w:rsidP="002E45F3">
      <w:pPr>
        <w:pStyle w:val="BodyText"/>
      </w:pPr>
      <w:r w:rsidRPr="00764593">
        <w:t xml:space="preserve">Business.gov.lv. 2023. Pašvaldībām būs pieejams e-mācību kurss par klimata pārmaiņu mazināšanu un pielāgošanos tām. Pieejams: </w:t>
      </w:r>
      <w:hyperlink r:id="rId70" w:history="1">
        <w:r w:rsidRPr="00764593">
          <w:rPr>
            <w:rStyle w:val="Hyperlink"/>
            <w:rFonts w:asciiTheme="minorHAnsi" w:hAnsiTheme="minorHAnsi"/>
          </w:rPr>
          <w:t>https://business.gov.lv/zinas/pasvaldibam-bus-pieejams-e-macibu-kurss-par-klimata-parmainu-mazinasanu-un-pielagosanos-tam</w:t>
        </w:r>
      </w:hyperlink>
      <w:r w:rsidRPr="00764593">
        <w:t xml:space="preserve"> </w:t>
      </w:r>
    </w:p>
    <w:p w14:paraId="323BCEE0" w14:textId="5ED76EE0" w:rsidR="00764593" w:rsidRPr="00764593" w:rsidRDefault="00764593" w:rsidP="002E45F3">
      <w:pPr>
        <w:pStyle w:val="BodyText"/>
      </w:pPr>
      <w:r w:rsidRPr="00764593">
        <w:t>Chinowsky, P. and C. Arndt</w:t>
      </w:r>
      <w:r w:rsidR="00037F07">
        <w:t xml:space="preserve">. </w:t>
      </w:r>
      <w:r w:rsidRPr="00764593">
        <w:t>2012</w:t>
      </w:r>
      <w:r w:rsidR="00037F07">
        <w:t>.</w:t>
      </w:r>
      <w:r w:rsidRPr="00764593">
        <w:t xml:space="preserve"> Climate change and roads: a dynamic stressor–response model. Review of Development Economics, 16(3), 448-462.</w:t>
      </w:r>
    </w:p>
    <w:p w14:paraId="44A0D35C" w14:textId="05B032DA" w:rsidR="00764593" w:rsidRPr="00764593" w:rsidRDefault="00764593" w:rsidP="002E45F3">
      <w:pPr>
        <w:pStyle w:val="BodyText"/>
      </w:pPr>
      <w:r w:rsidRPr="00764593">
        <w:t xml:space="preserve">Civilās aviācijas aģentūra. </w:t>
      </w:r>
      <w:r w:rsidR="00037F07">
        <w:t xml:space="preserve">2023. </w:t>
      </w:r>
      <w:r w:rsidRPr="00764593">
        <w:t xml:space="preserve">Civilās Aviācijas Aģentūras Publiskais Pārskats 2023. Pieejams: </w:t>
      </w:r>
      <w:hyperlink r:id="rId71" w:tgtFrame="_blank" w:history="1">
        <w:r w:rsidRPr="00764593">
          <w:rPr>
            <w:rStyle w:val="Hyperlink"/>
            <w:rFonts w:asciiTheme="minorHAnsi" w:hAnsiTheme="minorHAnsi" w:cstheme="minorHAnsi"/>
          </w:rPr>
          <w:t>Nozīmīgākie CAA uzdevumi un drošības uzraudzībā esošās iestādes</w:t>
        </w:r>
      </w:hyperlink>
    </w:p>
    <w:p w14:paraId="3B7C3CDF" w14:textId="0EFCB580" w:rsidR="00764593" w:rsidRPr="00764593" w:rsidRDefault="00764593" w:rsidP="002E45F3">
      <w:pPr>
        <w:pStyle w:val="BodyText"/>
      </w:pPr>
      <w:r w:rsidRPr="00764593">
        <w:t>Definīcijas no LVĢMC</w:t>
      </w:r>
      <w:r w:rsidR="00066F3D">
        <w:t xml:space="preserve">. </w:t>
      </w:r>
      <w:r w:rsidRPr="00764593">
        <w:t>2024</w:t>
      </w:r>
      <w:r w:rsidR="00066F3D">
        <w:t>.</w:t>
      </w:r>
      <w:r w:rsidRPr="00764593">
        <w:t xml:space="preserve"> Līdzšinējās un nākotnes klimata pārmaiņu prognozes Latvijā. Pieejams: </w:t>
      </w:r>
      <w:hyperlink r:id="rId72" w:history="1">
        <w:r w:rsidRPr="00764593">
          <w:rPr>
            <w:rStyle w:val="Hyperlink"/>
            <w:rFonts w:asciiTheme="minorHAnsi" w:hAnsiTheme="minorHAnsi" w:cstheme="minorHAnsi"/>
          </w:rPr>
          <w:t>LVGMC-klimata-parmainas-2024.pdf</w:t>
        </w:r>
      </w:hyperlink>
    </w:p>
    <w:p w14:paraId="711A13FF" w14:textId="10919582" w:rsidR="00764593" w:rsidRPr="00764593" w:rsidRDefault="00764593" w:rsidP="002E45F3">
      <w:pPr>
        <w:pStyle w:val="BodyText"/>
      </w:pPr>
      <w:r w:rsidRPr="00764593">
        <w:t xml:space="preserve">Department of Transport. 2019. Transport Climate Change Sectoral Adaptation Plan. Government of Ireland. Pieejams: </w:t>
      </w:r>
      <w:hyperlink r:id="rId73" w:anchor="page=null" w:tgtFrame="_blank" w:history="1">
        <w:r w:rsidRPr="00764593">
          <w:rPr>
            <w:rStyle w:val="Hyperlink"/>
            <w:rFonts w:asciiTheme="minorHAnsi" w:hAnsiTheme="minorHAnsi" w:cstheme="minorHAnsi"/>
          </w:rPr>
          <w:t>Transport Climate Change Sectoral Adaptation Plan</w:t>
        </w:r>
      </w:hyperlink>
    </w:p>
    <w:p w14:paraId="286202AF" w14:textId="63B6ACAD" w:rsidR="00764593" w:rsidRPr="00764593" w:rsidRDefault="00764593" w:rsidP="002E45F3">
      <w:pPr>
        <w:pStyle w:val="BodyText"/>
      </w:pPr>
      <w:r w:rsidRPr="00764593">
        <w:t>Dobrinevski, A. and R. Jachnik</w:t>
      </w:r>
      <w:r w:rsidR="00066F3D">
        <w:t xml:space="preserve">. </w:t>
      </w:r>
      <w:r w:rsidRPr="00764593">
        <w:t>2020</w:t>
      </w:r>
      <w:r w:rsidR="00066F3D">
        <w:t>.</w:t>
      </w:r>
      <w:r w:rsidRPr="00764593">
        <w:t xml:space="preserve"> “Exploring options to measure the climate consistency of real economy investments: The transport sector in Latvia ”, OECD Environment Working Papers, No. 163, OECD Publishing, Paris, </w:t>
      </w:r>
      <w:hyperlink r:id="rId74" w:history="1">
        <w:r w:rsidRPr="00764593">
          <w:rPr>
            <w:rStyle w:val="Hyperlink"/>
            <w:rFonts w:asciiTheme="minorHAnsi" w:hAnsiTheme="minorHAnsi"/>
          </w:rPr>
          <w:t>https://doi.org/10.1787/48d53aac-en</w:t>
        </w:r>
      </w:hyperlink>
      <w:r w:rsidRPr="00764593">
        <w:t>.</w:t>
      </w:r>
    </w:p>
    <w:p w14:paraId="530DB1FD" w14:textId="35C50334" w:rsidR="00764593" w:rsidRPr="00764593" w:rsidRDefault="00764593" w:rsidP="002E45F3">
      <w:pPr>
        <w:pStyle w:val="BodyText"/>
      </w:pPr>
      <w:r w:rsidRPr="00764593">
        <w:lastRenderedPageBreak/>
        <w:t>EDHECInfra</w:t>
      </w:r>
      <w:r w:rsidR="00066F3D">
        <w:t xml:space="preserve">. </w:t>
      </w:r>
      <w:r w:rsidRPr="00764593">
        <w:t>202</w:t>
      </w:r>
      <w:r w:rsidR="00066F3D">
        <w:t>3.</w:t>
      </w:r>
      <w:r w:rsidRPr="00764593">
        <w:t xml:space="preserve"> Highway to Hell, EDHC Infrastructure &amp; Private Assets Research Institute, </w:t>
      </w:r>
      <w:hyperlink r:id="rId75" w:history="1">
        <w:r w:rsidRPr="00764593">
          <w:rPr>
            <w:rStyle w:val="Hyperlink"/>
            <w:rFonts w:asciiTheme="minorHAnsi" w:hAnsiTheme="minorHAnsi"/>
          </w:rPr>
          <w:t>https://edhec.infrastructure.institute/wp-content/uploads/2023/12/p108_Highway-to-Hell.pdf</w:t>
        </w:r>
      </w:hyperlink>
      <w:r w:rsidRPr="00764593">
        <w:t xml:space="preserve"> </w:t>
      </w:r>
    </w:p>
    <w:p w14:paraId="71AEBF89" w14:textId="69F24616" w:rsidR="00764593" w:rsidRPr="00764593" w:rsidRDefault="00276978" w:rsidP="002E45F3">
      <w:pPr>
        <w:pStyle w:val="BodyText"/>
      </w:pPr>
      <w:r w:rsidRPr="00276978">
        <w:t xml:space="preserve">Eiropas Ekonomikas un sociālo lietu komiteja. 2019. Atzinums par Komisijas paziņojumu “Tīra planēta — visiem! Stratēģisks Eiropas ilgtermiņa redzējums par pārticīgu, modernu, konkurētspējīgu un klimatneitrālu ekonomiku” (2019/C 282/09). </w:t>
      </w:r>
      <w:r w:rsidR="00764593" w:rsidRPr="00764593">
        <w:t xml:space="preserve">Pieejams: </w:t>
      </w:r>
      <w:hyperlink r:id="rId76" w:tgtFrame="_blank" w:history="1">
        <w:r w:rsidR="00764593" w:rsidRPr="00764593">
          <w:rPr>
            <w:rStyle w:val="Hyperlink"/>
            <w:rFonts w:asciiTheme="minorHAnsi" w:hAnsiTheme="minorHAnsi" w:cstheme="minorHAnsi"/>
          </w:rPr>
          <w:t>EUR-Lex - 52018AE5700 - EN - EUR-Lex</w:t>
        </w:r>
      </w:hyperlink>
    </w:p>
    <w:p w14:paraId="17DF14C8" w14:textId="1FA53F11" w:rsidR="000217D4" w:rsidRPr="00764593" w:rsidRDefault="000217D4" w:rsidP="002E45F3">
      <w:pPr>
        <w:pStyle w:val="BodyText"/>
      </w:pPr>
      <w:r w:rsidRPr="00764593">
        <w:t>Eiropas Komisija.</w:t>
      </w:r>
      <w:r>
        <w:t xml:space="preserve"> 2017.</w:t>
      </w:r>
      <w:r w:rsidRPr="00764593">
        <w:t xml:space="preserve"> KOMISIJAS PAZIŅOJUMS EIROPAS PARLAMENTAM, EIROPADOMEI, PADOMEI, EIROPAS EKONOMIKAS UN SOCIĀLO LIETU KOMITEJAI, REĢIONU KOMITEJAI UN EIROPAS INVESTĪCIJU BANKAI Investīcijas gudrā, novatoriskā un ilgtspējīgā rūpniecībā Atjauninātā ES rūpniecības politikas stratēģija. Pieejams: </w:t>
      </w:r>
      <w:hyperlink r:id="rId77" w:tgtFrame="_blank" w:history="1">
        <w:r w:rsidRPr="00764593">
          <w:rPr>
            <w:rStyle w:val="Hyperlink"/>
            <w:rFonts w:asciiTheme="minorHAnsi" w:hAnsiTheme="minorHAnsi" w:cstheme="minorHAnsi"/>
          </w:rPr>
          <w:t>EUR-Lex - 52017DC0479 - EN - EUR-Lex</w:t>
        </w:r>
      </w:hyperlink>
    </w:p>
    <w:p w14:paraId="642CF4DA" w14:textId="0DD220C1" w:rsidR="000217D4" w:rsidRPr="00764593" w:rsidRDefault="000217D4" w:rsidP="002E45F3">
      <w:pPr>
        <w:pStyle w:val="BodyText"/>
      </w:pPr>
      <w:r w:rsidRPr="00764593">
        <w:t>Eiropas Komisija.</w:t>
      </w:r>
      <w:r>
        <w:t xml:space="preserve"> 2018.</w:t>
      </w:r>
      <w:r w:rsidRPr="00764593">
        <w:t xml:space="preserve"> KOPĪGS PAZIŅOJUMS EIROPAS PARLAMENTAM UN PADOMEI Par Militārās mobilitātes rīcības plānu. Pieejams: </w:t>
      </w:r>
      <w:hyperlink r:id="rId78" w:tgtFrame="_blank" w:history="1">
        <w:r w:rsidRPr="00764593">
          <w:rPr>
            <w:rStyle w:val="Hyperlink"/>
            <w:rFonts w:asciiTheme="minorHAnsi" w:hAnsiTheme="minorHAnsi" w:cstheme="minorHAnsi"/>
          </w:rPr>
          <w:t>EUR-Lex - 52018JC0005 - EN - EUR-Lex</w:t>
        </w:r>
      </w:hyperlink>
    </w:p>
    <w:p w14:paraId="2BBA31E1" w14:textId="04A4FC71" w:rsidR="000217D4" w:rsidRPr="00764593" w:rsidRDefault="000217D4" w:rsidP="002E45F3">
      <w:pPr>
        <w:pStyle w:val="BodyText"/>
      </w:pPr>
      <w:r w:rsidRPr="00764593">
        <w:t xml:space="preserve">Eiropas Komisija. </w:t>
      </w:r>
      <w:r>
        <w:t xml:space="preserve">2019. </w:t>
      </w:r>
      <w:r w:rsidRPr="00764593">
        <w:t>Ilgtspējīga Eiropa līdz 2030.</w:t>
      </w:r>
      <w:r w:rsidR="000E142F">
        <w:t> </w:t>
      </w:r>
      <w:r w:rsidRPr="00764593">
        <w:t xml:space="preserve">gadam. Pieejams: </w:t>
      </w:r>
      <w:hyperlink r:id="rId79" w:tgtFrame="_blank" w:history="1">
        <w:r w:rsidRPr="00764593">
          <w:rPr>
            <w:rStyle w:val="Hyperlink"/>
            <w:rFonts w:asciiTheme="minorHAnsi" w:hAnsiTheme="minorHAnsi" w:cstheme="minorHAnsi"/>
          </w:rPr>
          <w:t>Ilgtspējīga Eiropa līdz 2030.</w:t>
        </w:r>
        <w:r w:rsidR="000E142F">
          <w:rPr>
            <w:rStyle w:val="Hyperlink"/>
            <w:rFonts w:asciiTheme="minorHAnsi" w:hAnsiTheme="minorHAnsi" w:cstheme="minorHAnsi"/>
          </w:rPr>
          <w:t> </w:t>
        </w:r>
        <w:r w:rsidRPr="00764593">
          <w:rPr>
            <w:rStyle w:val="Hyperlink"/>
            <w:rFonts w:asciiTheme="minorHAnsi" w:hAnsiTheme="minorHAnsi" w:cstheme="minorHAnsi"/>
          </w:rPr>
          <w:t>gadam - Eiropas Komisija</w:t>
        </w:r>
      </w:hyperlink>
    </w:p>
    <w:p w14:paraId="57F6E4D4" w14:textId="536138E3" w:rsidR="00764593" w:rsidRPr="00764593" w:rsidRDefault="00764593" w:rsidP="002E45F3">
      <w:pPr>
        <w:pStyle w:val="BodyText"/>
      </w:pPr>
      <w:r w:rsidRPr="00764593">
        <w:t>Eiropas Komisija</w:t>
      </w:r>
      <w:r w:rsidR="000D5D31">
        <w:t>.</w:t>
      </w:r>
      <w:r w:rsidRPr="00764593">
        <w:t xml:space="preserve"> </w:t>
      </w:r>
      <w:r w:rsidR="008171DF">
        <w:t xml:space="preserve">2020. </w:t>
      </w:r>
      <w:r w:rsidRPr="00764593">
        <w:t xml:space="preserve">Eiropas Klimata akts. Pieejams: </w:t>
      </w:r>
      <w:hyperlink r:id="rId80" w:tgtFrame="_blank" w:history="1">
        <w:r w:rsidRPr="00764593">
          <w:rPr>
            <w:rStyle w:val="Hyperlink"/>
            <w:rFonts w:asciiTheme="minorHAnsi" w:hAnsiTheme="minorHAnsi" w:cstheme="minorHAnsi"/>
          </w:rPr>
          <w:t>Eiropas Klimata akts - Eiropas Komisija</w:t>
        </w:r>
      </w:hyperlink>
    </w:p>
    <w:p w14:paraId="35B56ECF" w14:textId="74BD6BA5" w:rsidR="00764593" w:rsidRPr="00764593" w:rsidRDefault="000217D4" w:rsidP="002E45F3">
      <w:pPr>
        <w:pStyle w:val="BodyText"/>
      </w:pPr>
      <w:r w:rsidRPr="00764593">
        <w:t xml:space="preserve">Eiropas Komisija. </w:t>
      </w:r>
      <w:r>
        <w:t xml:space="preserve">2020. </w:t>
      </w:r>
      <w:r w:rsidRPr="00764593">
        <w:t xml:space="preserve">KOMISIJAS PAZIŅOJUMS EIROPAS PARLAMENTAM, PADOMEI, EIROPAS EKONOMIKAS UN SOCIĀLO LIETU KOMITEJAI UN REĢIONU KOMITEJAI Ilgtspējīgas un viedas mobilitātes stratēģija — Eiropas transporta virzība uz nākotni. Pieejams: </w:t>
      </w:r>
      <w:hyperlink r:id="rId81" w:tgtFrame="_blank" w:history="1">
        <w:r w:rsidRPr="00764593">
          <w:rPr>
            <w:rStyle w:val="Hyperlink"/>
            <w:rFonts w:asciiTheme="minorHAnsi" w:hAnsiTheme="minorHAnsi" w:cstheme="minorHAnsi"/>
          </w:rPr>
          <w:t>EUR-Lex - 52020DC0789 - LV - EUR-Lex</w:t>
        </w:r>
      </w:hyperlink>
    </w:p>
    <w:p w14:paraId="647708B3" w14:textId="652108F3" w:rsidR="000217D4" w:rsidRPr="00764593" w:rsidRDefault="000217D4" w:rsidP="002E45F3">
      <w:pPr>
        <w:pStyle w:val="BodyText"/>
      </w:pPr>
      <w:r w:rsidRPr="00764593">
        <w:t xml:space="preserve">Eiropas Komisija. </w:t>
      </w:r>
      <w:r>
        <w:t xml:space="preserve">2020. </w:t>
      </w:r>
      <w:r w:rsidRPr="00764593">
        <w:t xml:space="preserve">KOMISIJAS PAZIŅOJUMS EIROPAS PARLAMENTAM, PADOMEI, EIROPAS EKONOMIKAS UN SOCIĀLO LIETU KOMITEJAI UN REĢIONU KOMITEJAI par ES metāna emisiju mazināšanas stratēģiju. Pieejams: </w:t>
      </w:r>
      <w:hyperlink r:id="rId82" w:tgtFrame="_blank" w:history="1">
        <w:r w:rsidRPr="00764593">
          <w:rPr>
            <w:rStyle w:val="Hyperlink"/>
            <w:rFonts w:asciiTheme="minorHAnsi" w:hAnsiTheme="minorHAnsi" w:cstheme="minorHAnsi"/>
          </w:rPr>
          <w:t>EUR-Lex - 52020DC0663 - EN - EUR-Lex</w:t>
        </w:r>
      </w:hyperlink>
    </w:p>
    <w:p w14:paraId="4595B396" w14:textId="0E566788" w:rsidR="000217D4" w:rsidRPr="00764593" w:rsidRDefault="000217D4" w:rsidP="002E45F3">
      <w:pPr>
        <w:pStyle w:val="BodyText"/>
      </w:pPr>
      <w:r w:rsidRPr="00764593">
        <w:t xml:space="preserve">Eiropas Komisija. </w:t>
      </w:r>
      <w:r>
        <w:t xml:space="preserve">2020. </w:t>
      </w:r>
      <w:r w:rsidRPr="00764593">
        <w:t>MISIJAS PAZIŅOJUMS EIROPAS PARLAMENTAM, PADOMEI, EIROPAS EKONOMIKAS UN SOCIĀLO LIETU KOMITEJAI UN REĢIONU KOMITEJAI Eiropas 2030.</w:t>
      </w:r>
      <w:r w:rsidR="000E142F">
        <w:t> </w:t>
      </w:r>
      <w:r w:rsidRPr="00764593">
        <w:t xml:space="preserve">gada klimatisko ieceru vēriena kāpināšana Investīcijas klimatneitrālā nākotnē cilvēku labā. Pieejams: </w:t>
      </w:r>
      <w:hyperlink r:id="rId83" w:tgtFrame="_blank" w:history="1">
        <w:r w:rsidRPr="00764593">
          <w:rPr>
            <w:rStyle w:val="Hyperlink"/>
            <w:rFonts w:asciiTheme="minorHAnsi" w:hAnsiTheme="minorHAnsi" w:cstheme="minorHAnsi"/>
          </w:rPr>
          <w:t>EUR-Lex - 52020DC0562 - EN - EUR-Lex</w:t>
        </w:r>
      </w:hyperlink>
    </w:p>
    <w:p w14:paraId="1B17654D" w14:textId="42E4C018" w:rsidR="000217D4" w:rsidRPr="00CF5A6A" w:rsidRDefault="000217D4" w:rsidP="002E45F3">
      <w:pPr>
        <w:pStyle w:val="BodyText"/>
      </w:pPr>
      <w:r w:rsidRPr="00CF5A6A">
        <w:t xml:space="preserve">Eiropas Komisija. 2021. Ceļā uz klimatnoturīgu Eiropu: jaunā ES klimatadaptācijas stratēģija (COM/2021/82 final). Pieejams: </w:t>
      </w:r>
      <w:hyperlink r:id="rId84" w:tgtFrame="_new" w:history="1">
        <w:r w:rsidRPr="00CF5A6A">
          <w:rPr>
            <w:rStyle w:val="Hyperlink"/>
            <w:rFonts w:asciiTheme="minorHAnsi" w:hAnsiTheme="minorHAnsi"/>
          </w:rPr>
          <w:t>https://eur-lex.europa.eu/legal-content/LV/TXT/?uri=CELEX%3A52021DC0082</w:t>
        </w:r>
      </w:hyperlink>
    </w:p>
    <w:p w14:paraId="0C68D438" w14:textId="08B00622" w:rsidR="00764593" w:rsidRPr="00764593" w:rsidRDefault="00764593" w:rsidP="002E45F3">
      <w:pPr>
        <w:pStyle w:val="BodyText"/>
      </w:pPr>
      <w:r w:rsidRPr="00764593">
        <w:t>Eiropas Komisija.</w:t>
      </w:r>
      <w:r w:rsidR="008171DF">
        <w:t xml:space="preserve"> 2021.</w:t>
      </w:r>
      <w:r w:rsidRPr="00764593">
        <w:t xml:space="preserve"> Ceļvedis uz Eiropas vienoto transporta telpu - virzība uz konkurētspējīgu un resursefektīvu transporta sistēmu. Pieejams: </w:t>
      </w:r>
      <w:hyperlink r:id="rId85" w:tgtFrame="_blank" w:history="1">
        <w:r w:rsidRPr="00764593">
          <w:rPr>
            <w:rStyle w:val="Hyperlink"/>
            <w:rFonts w:asciiTheme="minorHAnsi" w:hAnsiTheme="minorHAnsi" w:cstheme="minorHAnsi"/>
          </w:rPr>
          <w:t>Ceļvedis uz Eiropas vienoto transporta telpu - virzība uz konkurētspējīgu un resursefektīvu transporta sistēmu | EUR-Lex</w:t>
        </w:r>
      </w:hyperlink>
    </w:p>
    <w:p w14:paraId="2CA213BB" w14:textId="55E965DE" w:rsidR="00764593" w:rsidRPr="00764593" w:rsidRDefault="00764593" w:rsidP="002E45F3">
      <w:pPr>
        <w:pStyle w:val="BodyText"/>
      </w:pPr>
      <w:r w:rsidRPr="00764593">
        <w:lastRenderedPageBreak/>
        <w:t xml:space="preserve">Eiropas Komisija. </w:t>
      </w:r>
      <w:r w:rsidR="00AC341B">
        <w:t xml:space="preserve">2021. </w:t>
      </w:r>
      <w:r w:rsidRPr="00764593">
        <w:t xml:space="preserve">Delivering the European Green Deal. Pieejams: </w:t>
      </w:r>
      <w:hyperlink r:id="rId86" w:tgtFrame="_blank" w:history="1">
        <w:r w:rsidRPr="00764593">
          <w:rPr>
            <w:rStyle w:val="Hyperlink"/>
            <w:rFonts w:asciiTheme="minorHAnsi" w:hAnsiTheme="minorHAnsi" w:cstheme="minorHAnsi"/>
          </w:rPr>
          <w:t>Delivering the European Green Deal - European Commission</w:t>
        </w:r>
      </w:hyperlink>
    </w:p>
    <w:p w14:paraId="16B11762" w14:textId="7308D5DD" w:rsidR="000217D4" w:rsidRPr="00764593" w:rsidRDefault="000217D4" w:rsidP="002E45F3">
      <w:pPr>
        <w:pStyle w:val="BodyText"/>
      </w:pPr>
      <w:r w:rsidRPr="00764593">
        <w:t>Eiropas Komisija</w:t>
      </w:r>
      <w:r>
        <w:t>. 2021.</w:t>
      </w:r>
      <w:r w:rsidRPr="00764593">
        <w:t xml:space="preserve"> Eiropas zaļā kursa īstenošana. Pieejams: </w:t>
      </w:r>
      <w:hyperlink r:id="rId87" w:tgtFrame="_blank" w:history="1">
        <w:r w:rsidRPr="00764593">
          <w:rPr>
            <w:rStyle w:val="Hyperlink"/>
            <w:rFonts w:asciiTheme="minorHAnsi" w:hAnsiTheme="minorHAnsi" w:cstheme="minorHAnsi"/>
          </w:rPr>
          <w:t>Eiropas zaļā kursa īstenošana - Eiropas Komisija</w:t>
        </w:r>
      </w:hyperlink>
    </w:p>
    <w:p w14:paraId="22DAB5FD" w14:textId="12AA9102" w:rsidR="000217D4" w:rsidRPr="00764593" w:rsidRDefault="000217D4" w:rsidP="002E45F3">
      <w:pPr>
        <w:pStyle w:val="BodyText"/>
      </w:pPr>
      <w:r w:rsidRPr="00764593">
        <w:t xml:space="preserve">Eiropas Komisija. </w:t>
      </w:r>
      <w:r>
        <w:t xml:space="preserve">2021. </w:t>
      </w:r>
      <w:r w:rsidRPr="00764593">
        <w:t>Komisijas paziņojums — Tehniskie norādījumi par infrastruktūras klimatdrošināšanu 2021.–2027.</w:t>
      </w:r>
      <w:r w:rsidR="000E142F">
        <w:t> </w:t>
      </w:r>
      <w:r w:rsidRPr="00764593">
        <w:t xml:space="preserve">gada periodā. Pieejams: </w:t>
      </w:r>
      <w:hyperlink r:id="rId88" w:history="1">
        <w:r w:rsidRPr="00764593">
          <w:rPr>
            <w:rStyle w:val="Hyperlink"/>
            <w:rFonts w:asciiTheme="minorHAnsi" w:hAnsiTheme="minorHAnsi" w:cstheme="minorHAnsi"/>
          </w:rPr>
          <w:t>EUR-Lex - 52021XC0916(03) - EN - EUR-Lex</w:t>
        </w:r>
      </w:hyperlink>
    </w:p>
    <w:p w14:paraId="3B8464E8" w14:textId="2364376E" w:rsidR="000217D4" w:rsidRPr="00764593" w:rsidRDefault="000217D4" w:rsidP="002E45F3">
      <w:pPr>
        <w:pStyle w:val="BodyText"/>
      </w:pPr>
      <w:r w:rsidRPr="00764593">
        <w:t>Eiropas Komisija.</w:t>
      </w:r>
      <w:r>
        <w:t xml:space="preserve"> 2021.</w:t>
      </w:r>
      <w:r w:rsidRPr="00764593">
        <w:t xml:space="preserve"> KOMISIJAS PAZIŅOJUMS EIROPAS PARLAMENTAM, PADOMEI, EIROPAS EKONOMIKAS UN SOCIĀLO LIETU KOMITEJAI UN REĢIONU KOMITEJAI Ceļā uz klimatnoturīgu Eiropu: jaunā ES Klimatadaptācijas stratēģija. Pieejams: </w:t>
      </w:r>
      <w:hyperlink r:id="rId89" w:tgtFrame="_blank" w:history="1">
        <w:r w:rsidRPr="00764593">
          <w:rPr>
            <w:rStyle w:val="Hyperlink"/>
            <w:rFonts w:asciiTheme="minorHAnsi" w:hAnsiTheme="minorHAnsi" w:cstheme="minorHAnsi"/>
          </w:rPr>
          <w:t>EUR-Lex - 52021DC0082 - EN - EUR-Lex</w:t>
        </w:r>
      </w:hyperlink>
    </w:p>
    <w:p w14:paraId="60DBA6ED" w14:textId="1E7F3CDD" w:rsidR="00764593" w:rsidRPr="00764593" w:rsidRDefault="00764593" w:rsidP="002E45F3">
      <w:pPr>
        <w:pStyle w:val="BodyText"/>
      </w:pPr>
      <w:r w:rsidRPr="00764593">
        <w:t>Eiropas Komisija.</w:t>
      </w:r>
      <w:r w:rsidR="009E686B">
        <w:t xml:space="preserve"> N.d.</w:t>
      </w:r>
      <w:r w:rsidRPr="00764593">
        <w:t xml:space="preserve"> ES stratēģija Baltijas jūras reģionam. Pieejams: </w:t>
      </w:r>
      <w:hyperlink r:id="rId90" w:tgtFrame="_blank" w:history="1">
        <w:r w:rsidRPr="00764593">
          <w:rPr>
            <w:rStyle w:val="Hyperlink"/>
            <w:rFonts w:asciiTheme="minorHAnsi" w:hAnsiTheme="minorHAnsi" w:cstheme="minorHAnsi"/>
          </w:rPr>
          <w:t>ES stratēģija Baltijas jūras reģionam | EUR-Lex</w:t>
        </w:r>
      </w:hyperlink>
    </w:p>
    <w:p w14:paraId="659FC290" w14:textId="6E6E6358" w:rsidR="00764593" w:rsidRPr="00764593" w:rsidRDefault="00764593" w:rsidP="002E45F3">
      <w:pPr>
        <w:pStyle w:val="BodyText"/>
      </w:pPr>
      <w:r w:rsidRPr="00764593">
        <w:t xml:space="preserve">Eiropas Komisija. </w:t>
      </w:r>
      <w:r w:rsidR="00D2651F">
        <w:t xml:space="preserve">N.d. </w:t>
      </w:r>
      <w:r w:rsidRPr="00764593">
        <w:t xml:space="preserve">Gatavi mērķrādītājam 55%. Pieejams: </w:t>
      </w:r>
      <w:hyperlink r:id="rId91" w:tgtFrame="_blank" w:history="1">
        <w:r w:rsidRPr="00764593">
          <w:rPr>
            <w:rStyle w:val="Hyperlink"/>
            <w:rFonts w:asciiTheme="minorHAnsi" w:hAnsiTheme="minorHAnsi" w:cstheme="minorHAnsi"/>
          </w:rPr>
          <w:t>Gatavi mērķrādītājam 55 % - Consilium</w:t>
        </w:r>
      </w:hyperlink>
    </w:p>
    <w:p w14:paraId="1143A74B" w14:textId="64F2D1E7" w:rsidR="00764593" w:rsidRPr="00764593" w:rsidRDefault="00A21D13" w:rsidP="002E45F3">
      <w:pPr>
        <w:pStyle w:val="BodyText"/>
      </w:pPr>
      <w:r w:rsidRPr="00A21D13">
        <w:t>Eiropas Komisija. N.d. KOMISIJAS DIENESTU DARBA DOKUMENTS IETEKMES NOVĒRTĒJUMA KOPSAVILKUMS Pavaddokuments dokumentam KOMISIJAS PAZIŅOJUMS EIROPAS PARLAMENTAM, PADOMEI, EIROPAS EKONOMIKAS UN SOCIĀLO LIETU KOMITEJAI UN REĢIONU KOMITEJAI Kopīgiem spēkiem virzībā uz konkurētspējīgu un resursu ziņā efektīvu mobilitāti pilsētās.</w:t>
      </w:r>
      <w:r>
        <w:t xml:space="preserve"> </w:t>
      </w:r>
      <w:r w:rsidR="00764593" w:rsidRPr="00764593">
        <w:t xml:space="preserve">Pieejams: </w:t>
      </w:r>
      <w:hyperlink r:id="rId92" w:tgtFrame="_blank" w:history="1">
        <w:r w:rsidR="00764593" w:rsidRPr="00764593">
          <w:rPr>
            <w:rStyle w:val="Hyperlink"/>
            <w:rFonts w:asciiTheme="minorHAnsi" w:hAnsiTheme="minorHAnsi" w:cstheme="minorHAnsi"/>
          </w:rPr>
          <w:t>EUR-Lex - 52013SC0529 - EN - EUR-Lex</w:t>
        </w:r>
      </w:hyperlink>
    </w:p>
    <w:p w14:paraId="28380B28" w14:textId="0004B59F" w:rsidR="00764593" w:rsidRPr="00764593" w:rsidRDefault="000217D4" w:rsidP="002E45F3">
      <w:pPr>
        <w:pStyle w:val="BodyText"/>
      </w:pPr>
      <w:r w:rsidRPr="00764593">
        <w:t>Eiropas Komisija</w:t>
      </w:r>
      <w:r>
        <w:t>. N.d.</w:t>
      </w:r>
      <w:r w:rsidRPr="00764593">
        <w:t xml:space="preserve"> KOMISIJAS PAZIŅOJUMS EIROPAS PARLAMENTAM, PADOMEI, EIROPAS EKONOMIKAS UN SOCIĀLO LIETU KOMITEJAI UN REĢIONU KOMITEJAI. Pieejams: </w:t>
      </w:r>
      <w:hyperlink r:id="rId93" w:tgtFrame="_blank" w:history="1">
        <w:r w:rsidRPr="00764593">
          <w:rPr>
            <w:rStyle w:val="Hyperlink"/>
            <w:rFonts w:asciiTheme="minorHAnsi" w:hAnsiTheme="minorHAnsi" w:cstheme="minorHAnsi"/>
          </w:rPr>
          <w:t>EUR-Lex - 52016DC0501 - EN - EUR-Lex</w:t>
        </w:r>
      </w:hyperlink>
    </w:p>
    <w:p w14:paraId="48CEE309" w14:textId="6D7B6987" w:rsidR="00764593" w:rsidRPr="00764593" w:rsidRDefault="00764593" w:rsidP="002E45F3">
      <w:pPr>
        <w:pStyle w:val="BodyText"/>
      </w:pPr>
      <w:r w:rsidRPr="00764593">
        <w:t xml:space="preserve">Eiropas Komisija. </w:t>
      </w:r>
      <w:r w:rsidR="00AC006F">
        <w:t xml:space="preserve">N.d. </w:t>
      </w:r>
      <w:r w:rsidRPr="00764593">
        <w:t xml:space="preserve">Pielāgošanās klimata pārmaiņām: ES stratēģija. Pieejams: </w:t>
      </w:r>
      <w:hyperlink r:id="rId94" w:tgtFrame="_blank" w:history="1">
        <w:r w:rsidRPr="00764593">
          <w:rPr>
            <w:rStyle w:val="Hyperlink"/>
            <w:rFonts w:asciiTheme="minorHAnsi" w:hAnsiTheme="minorHAnsi" w:cstheme="minorHAnsi"/>
          </w:rPr>
          <w:t>EUR-Lex - 52013DC0216 - EN - EUR-Lex</w:t>
        </w:r>
      </w:hyperlink>
    </w:p>
    <w:p w14:paraId="43E8AB02" w14:textId="4B5E44C6" w:rsidR="00764593" w:rsidRPr="00764593" w:rsidRDefault="00764593" w:rsidP="002E45F3">
      <w:pPr>
        <w:pStyle w:val="BodyText"/>
      </w:pPr>
      <w:r w:rsidRPr="00764593">
        <w:t xml:space="preserve">Eiropas Komisija. </w:t>
      </w:r>
      <w:r w:rsidR="00D7558D">
        <w:t xml:space="preserve">N.d. </w:t>
      </w:r>
      <w:r w:rsidRPr="00764593">
        <w:t xml:space="preserve">Transports un Eiropas zaļais kurss. Pieejams: </w:t>
      </w:r>
      <w:hyperlink r:id="rId95" w:tgtFrame="_blank" w:history="1">
        <w:r w:rsidRPr="00764593">
          <w:rPr>
            <w:rStyle w:val="Hyperlink"/>
            <w:rFonts w:asciiTheme="minorHAnsi" w:hAnsiTheme="minorHAnsi" w:cstheme="minorHAnsi"/>
          </w:rPr>
          <w:t>Transports un Eiropas zaļais kurss - Eiropas Komisija</w:t>
        </w:r>
      </w:hyperlink>
    </w:p>
    <w:p w14:paraId="0910D6B3" w14:textId="056920FD" w:rsidR="00764593" w:rsidRPr="00764593" w:rsidRDefault="00B97879" w:rsidP="002E45F3">
      <w:pPr>
        <w:pStyle w:val="BodyText"/>
      </w:pPr>
      <w:r>
        <w:t xml:space="preserve">Eiropas Parlaments un Padome. 2021. </w:t>
      </w:r>
      <w:r w:rsidR="00764593" w:rsidRPr="00764593">
        <w:t>Eiropas Parlamenta un Padomes 2021.</w:t>
      </w:r>
      <w:r w:rsidR="000E142F">
        <w:t> </w:t>
      </w:r>
      <w:r w:rsidR="00764593" w:rsidRPr="00764593">
        <w:t>gada 30. jūnija (ES) Regulas 2021/1119, ar ko izveido klimatneitralitātes panākšanas satvaru un groza Regulas (EK) Nr. 401/2009 un (ES) 2018/1999 (5. panta 4. punkts)</w:t>
      </w:r>
    </w:p>
    <w:p w14:paraId="1B463095" w14:textId="4D9D0931" w:rsidR="00764593" w:rsidRPr="00764593" w:rsidRDefault="00764593" w:rsidP="002E45F3">
      <w:pPr>
        <w:pStyle w:val="BodyText"/>
      </w:pPr>
      <w:r w:rsidRPr="00764593">
        <w:t>Eiropas Parlaments.</w:t>
      </w:r>
      <w:r w:rsidR="00B97879">
        <w:t xml:space="preserve"> 2021.</w:t>
      </w:r>
      <w:r w:rsidRPr="00764593">
        <w:t xml:space="preserve"> ES ceļu satiksmes drošības politikas satvars 2021.–2030.</w:t>
      </w:r>
      <w:r w:rsidR="000E142F">
        <w:t> </w:t>
      </w:r>
      <w:r w:rsidRPr="00764593">
        <w:t xml:space="preserve">gadam — ieteikumi turpmākiem pasākumiem virzībā uz ceļu satiksmes negadījumos bojāgājušo cilvēku skaitu tuvināšanu nullei. Pieejams: </w:t>
      </w:r>
      <w:hyperlink r:id="rId96" w:tgtFrame="_blank" w:history="1">
        <w:r w:rsidRPr="00764593">
          <w:rPr>
            <w:rStyle w:val="Hyperlink"/>
            <w:rFonts w:asciiTheme="minorHAnsi" w:hAnsiTheme="minorHAnsi" w:cstheme="minorHAnsi"/>
          </w:rPr>
          <w:t>ES ceļu satiksmes drošības politikas satvars 2021.–2030.</w:t>
        </w:r>
        <w:r w:rsidR="000E142F">
          <w:rPr>
            <w:rStyle w:val="Hyperlink"/>
            <w:rFonts w:asciiTheme="minorHAnsi" w:hAnsiTheme="minorHAnsi" w:cstheme="minorHAnsi"/>
          </w:rPr>
          <w:t> </w:t>
        </w:r>
        <w:r w:rsidRPr="00764593">
          <w:rPr>
            <w:rStyle w:val="Hyperlink"/>
            <w:rFonts w:asciiTheme="minorHAnsi" w:hAnsiTheme="minorHAnsi" w:cstheme="minorHAnsi"/>
          </w:rPr>
          <w:t>gadam</w:t>
        </w:r>
      </w:hyperlink>
    </w:p>
    <w:p w14:paraId="4D306475" w14:textId="07000B46" w:rsidR="00764593" w:rsidRPr="00764593" w:rsidRDefault="00764593" w:rsidP="002E45F3">
      <w:pPr>
        <w:pStyle w:val="BodyText"/>
      </w:pPr>
      <w:r w:rsidRPr="00764593">
        <w:t>Eiropean Commision.</w:t>
      </w:r>
      <w:r w:rsidR="00066A0C">
        <w:t xml:space="preserve"> 2016.</w:t>
      </w:r>
      <w:r w:rsidRPr="00764593">
        <w:t xml:space="preserve"> COMMUNICATION FROM THE COMMISSION TO THE EUROPEAN PARLIAMENT, THE COUNCIL, THE EUROPEAN ECONOMIC AND </w:t>
      </w:r>
      <w:r w:rsidRPr="00764593">
        <w:lastRenderedPageBreak/>
        <w:t xml:space="preserve">SOCIAL COMMITTEE AND THE COMMITTEE OF THE REGIONS A European strategy on Cooperative Intelligent Transport Systems, a milestone towards cooperative, connected and automated mobility. Pieejams: </w:t>
      </w:r>
      <w:hyperlink r:id="rId97" w:tgtFrame="_blank" w:history="1">
        <w:r w:rsidRPr="00764593">
          <w:rPr>
            <w:rStyle w:val="Hyperlink"/>
            <w:rFonts w:asciiTheme="minorHAnsi" w:hAnsiTheme="minorHAnsi" w:cstheme="minorHAnsi"/>
          </w:rPr>
          <w:t>EUR-Lex - 52016DC0766 - EN - EUR-Lex</w:t>
        </w:r>
      </w:hyperlink>
    </w:p>
    <w:p w14:paraId="548ABF2F" w14:textId="1DDE403C" w:rsidR="00764593" w:rsidRPr="00764593" w:rsidRDefault="00764593" w:rsidP="002E45F3">
      <w:pPr>
        <w:pStyle w:val="BodyText"/>
      </w:pPr>
      <w:r w:rsidRPr="00764593">
        <w:t xml:space="preserve">Environmental Protection Agency Ireland. 2024. Implementation of Climate Adaptation Indicators: Lessons Learned from the Transport Sector. Wexford: EPA Ireland. Pieejams: </w:t>
      </w:r>
      <w:hyperlink r:id="rId98" w:history="1">
        <w:r w:rsidRPr="00764593">
          <w:rPr>
            <w:rStyle w:val="Hyperlink"/>
            <w:rFonts w:asciiTheme="minorHAnsi" w:hAnsiTheme="minorHAnsi" w:cstheme="minorHAnsi"/>
          </w:rPr>
          <w:t xml:space="preserve">https://www.epa.ie/publications/research/climate-change/EPA_ClimateAdaptationIndicators_TransportSector.pdf </w:t>
        </w:r>
      </w:hyperlink>
    </w:p>
    <w:p w14:paraId="69D55061" w14:textId="74DC06A1" w:rsidR="00764593" w:rsidRPr="00764593" w:rsidRDefault="00764593" w:rsidP="002E45F3">
      <w:pPr>
        <w:pStyle w:val="BodyText"/>
      </w:pPr>
      <w:r w:rsidRPr="00C31942">
        <w:rPr>
          <w:lang w:val="en-GB"/>
        </w:rPr>
        <w:t xml:space="preserve">Espinet Alegre, </w:t>
      </w:r>
      <w:r w:rsidR="00C31942" w:rsidRPr="00C31942">
        <w:rPr>
          <w:lang w:val="en-GB"/>
        </w:rPr>
        <w:t xml:space="preserve">X., </w:t>
      </w:r>
      <w:r w:rsidRPr="00C31942">
        <w:rPr>
          <w:lang w:val="en-GB"/>
        </w:rPr>
        <w:t xml:space="preserve">Rozenberg, </w:t>
      </w:r>
      <w:r w:rsidR="00C31942" w:rsidRPr="00C31942">
        <w:rPr>
          <w:lang w:val="en-GB"/>
        </w:rPr>
        <w:t xml:space="preserve">J., </w:t>
      </w:r>
      <w:r w:rsidRPr="00C31942">
        <w:rPr>
          <w:lang w:val="en-GB"/>
        </w:rPr>
        <w:t xml:space="preserve">Fox, </w:t>
      </w:r>
      <w:r w:rsidR="00C31942" w:rsidRPr="00C31942">
        <w:rPr>
          <w:lang w:val="en-GB"/>
        </w:rPr>
        <w:t xml:space="preserve">C., </w:t>
      </w:r>
      <w:r w:rsidRPr="00C31942">
        <w:rPr>
          <w:lang w:val="en-GB"/>
        </w:rPr>
        <w:t xml:space="preserve">Koks, </w:t>
      </w:r>
      <w:r w:rsidR="00C31942" w:rsidRPr="00C31942">
        <w:rPr>
          <w:lang w:val="en-GB"/>
        </w:rPr>
        <w:t xml:space="preserve">E., </w:t>
      </w:r>
      <w:r w:rsidRPr="00C31942">
        <w:rPr>
          <w:lang w:val="en-GB"/>
        </w:rPr>
        <w:t xml:space="preserve">Hallegatte, </w:t>
      </w:r>
      <w:r w:rsidR="00C31942" w:rsidRPr="00C31942">
        <w:rPr>
          <w:lang w:val="en-GB"/>
        </w:rPr>
        <w:t xml:space="preserve">S., </w:t>
      </w:r>
      <w:r w:rsidRPr="00C31942">
        <w:rPr>
          <w:lang w:val="en-GB"/>
        </w:rPr>
        <w:t xml:space="preserve">Tariverdi, </w:t>
      </w:r>
      <w:r w:rsidR="00C31942" w:rsidRPr="00C31942">
        <w:rPr>
          <w:lang w:val="en-GB"/>
        </w:rPr>
        <w:t xml:space="preserve">M., </w:t>
      </w:r>
      <w:r w:rsidRPr="00C31942">
        <w:rPr>
          <w:lang w:val="en-GB"/>
        </w:rPr>
        <w:t xml:space="preserve">Rentschler, </w:t>
      </w:r>
      <w:r w:rsidR="00C31942" w:rsidRPr="00C31942">
        <w:rPr>
          <w:lang w:val="en-GB"/>
        </w:rPr>
        <w:t xml:space="preserve">J., &amp; </w:t>
      </w:r>
      <w:r w:rsidRPr="00C31942">
        <w:rPr>
          <w:lang w:val="en-GB"/>
        </w:rPr>
        <w:t xml:space="preserve">Avner, </w:t>
      </w:r>
      <w:r w:rsidR="00C31942" w:rsidRPr="00C31942">
        <w:rPr>
          <w:lang w:val="en-GB"/>
        </w:rPr>
        <w:t>P. (</w:t>
      </w:r>
      <w:r w:rsidRPr="00764593">
        <w:rPr>
          <w:lang w:val="en-GB"/>
        </w:rPr>
        <w:t>2019</w:t>
      </w:r>
      <w:r w:rsidR="00C31942" w:rsidRPr="00C31942">
        <w:rPr>
          <w:lang w:val="en-GB"/>
        </w:rPr>
        <w:t xml:space="preserve">). </w:t>
      </w:r>
      <w:r w:rsidRPr="00764593">
        <w:rPr>
          <w:lang w:val="en-GB"/>
        </w:rPr>
        <w:t xml:space="preserve">From </w:t>
      </w:r>
      <w:r w:rsidR="00C31942" w:rsidRPr="00C31942">
        <w:rPr>
          <w:lang w:val="en-GB"/>
        </w:rPr>
        <w:t>a rocky road</w:t>
      </w:r>
      <w:r w:rsidRPr="00764593">
        <w:rPr>
          <w:lang w:val="en-GB"/>
        </w:rPr>
        <w:t xml:space="preserve"> to </w:t>
      </w:r>
      <w:r w:rsidR="00C31942" w:rsidRPr="00C31942">
        <w:rPr>
          <w:lang w:val="en-GB"/>
        </w:rPr>
        <w:t>smooth sailing</w:t>
      </w:r>
      <w:r w:rsidRPr="00764593">
        <w:rPr>
          <w:lang w:val="en-GB"/>
        </w:rPr>
        <w:t xml:space="preserve">: Building </w:t>
      </w:r>
      <w:r w:rsidR="00C31942" w:rsidRPr="00C31942">
        <w:rPr>
          <w:lang w:val="en-GB"/>
        </w:rPr>
        <w:t>transport resilience</w:t>
      </w:r>
      <w:r w:rsidRPr="00764593">
        <w:rPr>
          <w:lang w:val="en-GB"/>
        </w:rPr>
        <w:t xml:space="preserve"> to </w:t>
      </w:r>
      <w:r w:rsidR="00C31942" w:rsidRPr="00C31942">
        <w:rPr>
          <w:lang w:val="en-GB"/>
        </w:rPr>
        <w:t>natural disasters (</w:t>
      </w:r>
      <w:r w:rsidRPr="00764593">
        <w:rPr>
          <w:lang w:val="en-GB"/>
        </w:rPr>
        <w:t>Background paper for Lifelines</w:t>
      </w:r>
      <w:r w:rsidR="00C31942" w:rsidRPr="00C31942">
        <w:rPr>
          <w:lang w:val="en-GB"/>
        </w:rPr>
        <w:t xml:space="preserve">). </w:t>
      </w:r>
      <w:r w:rsidRPr="00764593">
        <w:rPr>
          <w:lang w:val="en-GB"/>
        </w:rPr>
        <w:t>World Bank.</w:t>
      </w:r>
      <w:r w:rsidR="00C31942">
        <w:rPr>
          <w:lang w:val="en-GB"/>
        </w:rPr>
        <w:t xml:space="preserve"> Pieejams: </w:t>
      </w:r>
      <w:hyperlink r:id="rId99" w:history="1">
        <w:r w:rsidR="00E3627B" w:rsidRPr="002671BE">
          <w:rPr>
            <w:rStyle w:val="Hyperlink"/>
            <w:rFonts w:asciiTheme="minorHAnsi" w:hAnsiTheme="minorHAnsi"/>
            <w:lang w:val="en-GB"/>
          </w:rPr>
          <w:t>http://hdl.handle.net/10986/31913</w:t>
        </w:r>
      </w:hyperlink>
      <w:r w:rsidR="00364397">
        <w:rPr>
          <w:lang w:val="en-GB"/>
        </w:rPr>
        <w:t xml:space="preserve"> </w:t>
      </w:r>
    </w:p>
    <w:p w14:paraId="66094A58" w14:textId="2678A3B4" w:rsidR="00764593" w:rsidRPr="00764593" w:rsidRDefault="00764593" w:rsidP="002E45F3">
      <w:pPr>
        <w:pStyle w:val="BodyText"/>
      </w:pPr>
      <w:r w:rsidRPr="00764593">
        <w:t>European Central Bank. 2020. Guide on climate-related and environmental risks. </w:t>
      </w:r>
      <w:hyperlink r:id="rId100" w:tgtFrame="_blank" w:history="1">
        <w:r w:rsidRPr="00764593">
          <w:rPr>
            <w:rStyle w:val="Hyperlink"/>
            <w:rFonts w:asciiTheme="minorHAnsi" w:hAnsiTheme="minorHAnsi" w:cstheme="minorHAnsi"/>
          </w:rPr>
          <w:t>https://www.bankingsupervision.europa.eu/ecb/pub/pdf/ssm.202011finalguideonclimate-relatedandenvironmentalrisks~58213f6564.lv.pdf</w:t>
        </w:r>
      </w:hyperlink>
    </w:p>
    <w:p w14:paraId="50D43A75" w14:textId="417E872B" w:rsidR="00764593" w:rsidRPr="00764593" w:rsidRDefault="00764593" w:rsidP="002E45F3">
      <w:pPr>
        <w:pStyle w:val="BodyText"/>
      </w:pPr>
      <w:r w:rsidRPr="00764593">
        <w:t xml:space="preserve">European Comission. 2025. The Annual Climate Summary: Global Climate Highlights 2024. Pieejams: </w:t>
      </w:r>
      <w:hyperlink r:id="rId101" w:tgtFrame="_blank" w:history="1">
        <w:r w:rsidRPr="00764593">
          <w:rPr>
            <w:rStyle w:val="Hyperlink"/>
            <w:rFonts w:asciiTheme="minorHAnsi" w:hAnsiTheme="minorHAnsi" w:cstheme="minorHAnsi"/>
          </w:rPr>
          <w:t>Global Climate Highlights 2024 | Copernicus</w:t>
        </w:r>
      </w:hyperlink>
    </w:p>
    <w:p w14:paraId="0D761073" w14:textId="5F006A9F" w:rsidR="00764593" w:rsidRPr="00764593" w:rsidRDefault="00764593" w:rsidP="002E45F3">
      <w:pPr>
        <w:pStyle w:val="BodyText"/>
      </w:pPr>
      <w:r w:rsidRPr="00764593">
        <w:t xml:space="preserve">European Commission 2021. Guidelines on climate-proofing of infrastructure in the period 2021–2027. Official Journal of the European Union, 2021/C 373/01. Pieejams: </w:t>
      </w:r>
      <w:hyperlink r:id="rId102" w:anchor="ntr9-C_2021373LV.01000101-E0009" w:history="1">
        <w:r w:rsidRPr="00764593">
          <w:rPr>
            <w:rStyle w:val="Hyperlink"/>
            <w:rFonts w:asciiTheme="minorHAnsi" w:hAnsiTheme="minorHAnsi" w:cstheme="minorHAnsi"/>
          </w:rPr>
          <w:t>EUR-Lex - 52021XC0916(03) - EN - EUR-Lex</w:t>
        </w:r>
      </w:hyperlink>
    </w:p>
    <w:p w14:paraId="64C11304" w14:textId="67495B21" w:rsidR="00764593" w:rsidRPr="00764593" w:rsidRDefault="000217D4" w:rsidP="002E45F3">
      <w:pPr>
        <w:pStyle w:val="BodyText"/>
      </w:pPr>
      <w:r w:rsidRPr="00764593">
        <w:t>European Commission.</w:t>
      </w:r>
      <w:r>
        <w:t xml:space="preserve"> 2021.</w:t>
      </w:r>
      <w:r w:rsidRPr="00764593">
        <w:t xml:space="preserve"> COMMUNICATION FROM THE COMMISSION TO THE EUROPEAN PARLIAMENT, THE COUNCIL, THE EUROPEAN ECONOMIC AND SOCIAL COMMITTEE, THE COMMITTEE OF THE REGIONS. On the road to automated mobility: An EU strategy for mobility of the future. Pieejams: </w:t>
      </w:r>
      <w:hyperlink r:id="rId103" w:tgtFrame="_blank" w:history="1">
        <w:r w:rsidRPr="00764593">
          <w:rPr>
            <w:rStyle w:val="Hyperlink"/>
            <w:rFonts w:asciiTheme="minorHAnsi" w:hAnsiTheme="minorHAnsi" w:cstheme="minorHAnsi"/>
          </w:rPr>
          <w:t>LexUriServ.do</w:t>
        </w:r>
      </w:hyperlink>
    </w:p>
    <w:p w14:paraId="3CAEF9D3" w14:textId="3D66E7D7" w:rsidR="000217D4" w:rsidRPr="00764593" w:rsidRDefault="000217D4" w:rsidP="002E45F3">
      <w:pPr>
        <w:pStyle w:val="BodyText"/>
      </w:pPr>
      <w:r w:rsidRPr="00764593">
        <w:t>European Commission</w:t>
      </w:r>
      <w:r>
        <w:t>.</w:t>
      </w:r>
      <w:r w:rsidRPr="00764593">
        <w:t xml:space="preserve"> 2024. The 2023 Annual Climate Summary: Global Climate Highlights 2023. Pieejams: </w:t>
      </w:r>
      <w:hyperlink r:id="rId104" w:tgtFrame="_blank" w:history="1">
        <w:r w:rsidRPr="00764593">
          <w:rPr>
            <w:rStyle w:val="Hyperlink"/>
            <w:rFonts w:asciiTheme="minorHAnsi" w:hAnsiTheme="minorHAnsi" w:cstheme="minorHAnsi"/>
          </w:rPr>
          <w:t>Global Climate Highlights 2023 | Copernicus</w:t>
        </w:r>
      </w:hyperlink>
    </w:p>
    <w:p w14:paraId="0561D6A2" w14:textId="30B7B53F" w:rsidR="00764593" w:rsidRPr="00764593" w:rsidRDefault="00764593" w:rsidP="002E45F3">
      <w:pPr>
        <w:pStyle w:val="BodyText"/>
      </w:pPr>
      <w:r w:rsidRPr="00764593">
        <w:t>European Environment Agency</w:t>
      </w:r>
      <w:r w:rsidR="00066A0C">
        <w:t xml:space="preserve">. </w:t>
      </w:r>
      <w:r w:rsidRPr="00764593">
        <w:t xml:space="preserve">2024. European Climate Risk Assessment. (EEA Report; No. 01/2024). Luxembourg. Pieejams: </w:t>
      </w:r>
      <w:hyperlink r:id="rId105" w:history="1">
        <w:r w:rsidRPr="00764593">
          <w:rPr>
            <w:rStyle w:val="Hyperlink"/>
            <w:rFonts w:asciiTheme="minorHAnsi" w:hAnsiTheme="minorHAnsi" w:cstheme="minorHAnsi"/>
          </w:rPr>
          <w:t>European Climate Risk Assessment | European Environment Agency's home page</w:t>
        </w:r>
      </w:hyperlink>
    </w:p>
    <w:p w14:paraId="26A23B6F" w14:textId="292D9D82" w:rsidR="00764593" w:rsidRPr="00764593" w:rsidRDefault="00764593" w:rsidP="002E45F3">
      <w:pPr>
        <w:pStyle w:val="BodyText"/>
      </w:pPr>
      <w:r w:rsidRPr="00764593">
        <w:t xml:space="preserve">European Environment Agency. 2024. European Climate Risk Assessment: Executive summary (EEA Report No 01/2024). </w:t>
      </w:r>
      <w:hyperlink r:id="rId106" w:history="1">
        <w:r w:rsidRPr="00764593">
          <w:rPr>
            <w:rStyle w:val="Hyperlink"/>
            <w:rFonts w:asciiTheme="minorHAnsi" w:eastAsia="Arial" w:hAnsiTheme="minorHAnsi"/>
          </w:rPr>
          <w:t xml:space="preserve">https://www.eea.europa.eu/publications/european-climate-risk-assessment  </w:t>
        </w:r>
        <w:r w:rsidRPr="00764593">
          <w:rPr>
            <w:rStyle w:val="Hyperlink"/>
            <w:rFonts w:asciiTheme="minorHAnsi" w:hAnsiTheme="minorHAnsi"/>
          </w:rPr>
          <w:t xml:space="preserve"> </w:t>
        </w:r>
      </w:hyperlink>
    </w:p>
    <w:p w14:paraId="2E7D8D68" w14:textId="64C41F43" w:rsidR="00764593" w:rsidRPr="00764593" w:rsidRDefault="00764593" w:rsidP="002E45F3">
      <w:pPr>
        <w:pStyle w:val="BodyText"/>
      </w:pPr>
      <w:r w:rsidRPr="00764593">
        <w:t xml:space="preserve">European Environment Agency. 2024. European Climate Risk Assessment. (EEA Report; No. 01/2024). Luxembourg. Pieejams: </w:t>
      </w:r>
      <w:hyperlink r:id="rId107" w:tgtFrame="_blank" w:history="1">
        <w:r w:rsidRPr="00764593">
          <w:rPr>
            <w:rStyle w:val="Hyperlink"/>
            <w:rFonts w:asciiTheme="minorHAnsi" w:hAnsiTheme="minorHAnsi" w:cstheme="minorHAnsi"/>
          </w:rPr>
          <w:t>European Climate Risk Assessment | European Environment Agency's home page</w:t>
        </w:r>
      </w:hyperlink>
    </w:p>
    <w:p w14:paraId="21A6A9D2" w14:textId="667CEEF2" w:rsidR="00764593" w:rsidRPr="00764593" w:rsidRDefault="00764593" w:rsidP="002E45F3">
      <w:pPr>
        <w:pStyle w:val="BodyText"/>
      </w:pPr>
      <w:r w:rsidRPr="00764593">
        <w:t>EVAD – ADAZI.</w:t>
      </w:r>
      <w:r w:rsidR="00066A0C">
        <w:t xml:space="preserve"> N.d.</w:t>
      </w:r>
      <w:r w:rsidRPr="00764593">
        <w:t xml:space="preserve"> Pieejams: </w:t>
      </w:r>
      <w:hyperlink r:id="rId108" w:tgtFrame="_blank" w:history="1">
        <w:r w:rsidRPr="00764593">
          <w:rPr>
            <w:rStyle w:val="Hyperlink"/>
            <w:rFonts w:asciiTheme="minorHAnsi" w:hAnsiTheme="minorHAnsi" w:cstheme="minorHAnsi"/>
          </w:rPr>
          <w:t>EVAD - ADAZI</w:t>
        </w:r>
      </w:hyperlink>
    </w:p>
    <w:p w14:paraId="11CDAB5E" w14:textId="0CA61E95" w:rsidR="00764593" w:rsidRPr="00764593" w:rsidRDefault="00764593" w:rsidP="002E45F3">
      <w:pPr>
        <w:pStyle w:val="BodyText"/>
      </w:pPr>
      <w:r w:rsidRPr="00764593">
        <w:t xml:space="preserve">EVCA — CESIS. </w:t>
      </w:r>
      <w:r w:rsidR="00066A0C">
        <w:t xml:space="preserve">N.d. </w:t>
      </w:r>
      <w:r w:rsidRPr="00764593">
        <w:t xml:space="preserve">Pieejams: </w:t>
      </w:r>
      <w:hyperlink r:id="rId109" w:tgtFrame="_blank" w:history="1">
        <w:r w:rsidRPr="00764593">
          <w:rPr>
            <w:rStyle w:val="Hyperlink"/>
            <w:rFonts w:asciiTheme="minorHAnsi" w:hAnsiTheme="minorHAnsi" w:cstheme="minorHAnsi"/>
          </w:rPr>
          <w:t>EVCA - CESIS</w:t>
        </w:r>
      </w:hyperlink>
    </w:p>
    <w:p w14:paraId="1A33F2F8" w14:textId="1D83F01B" w:rsidR="00764593" w:rsidRPr="00764593" w:rsidRDefault="00764593" w:rsidP="002E45F3">
      <w:pPr>
        <w:pStyle w:val="BodyText"/>
      </w:pPr>
      <w:r w:rsidRPr="00764593">
        <w:lastRenderedPageBreak/>
        <w:t xml:space="preserve">EVLI – LIMBAZI. </w:t>
      </w:r>
      <w:r w:rsidR="00066A0C">
        <w:t xml:space="preserve">N.d. </w:t>
      </w:r>
      <w:r w:rsidRPr="00764593">
        <w:t xml:space="preserve">Pieejams: </w:t>
      </w:r>
      <w:hyperlink r:id="rId110" w:tgtFrame="_blank" w:history="1">
        <w:r w:rsidRPr="00764593">
          <w:rPr>
            <w:rStyle w:val="Hyperlink"/>
            <w:rFonts w:asciiTheme="minorHAnsi" w:hAnsiTheme="minorHAnsi" w:cstheme="minorHAnsi"/>
          </w:rPr>
          <w:t>EVLI - LIMBAZI</w:t>
        </w:r>
      </w:hyperlink>
    </w:p>
    <w:p w14:paraId="55FCC1F3" w14:textId="129C0631" w:rsidR="00764593" w:rsidRPr="00764593" w:rsidRDefault="00764593" w:rsidP="002E45F3">
      <w:pPr>
        <w:pStyle w:val="BodyText"/>
      </w:pPr>
      <w:r w:rsidRPr="00764593">
        <w:t xml:space="preserve">EVPA – IKSHKILE. </w:t>
      </w:r>
      <w:r w:rsidR="00066A0C">
        <w:t xml:space="preserve">N.d. </w:t>
      </w:r>
      <w:r w:rsidRPr="00764593">
        <w:t xml:space="preserve">Pieejams: </w:t>
      </w:r>
      <w:hyperlink r:id="rId111" w:tgtFrame="_blank" w:history="1">
        <w:r w:rsidRPr="00764593">
          <w:rPr>
            <w:rStyle w:val="Hyperlink"/>
            <w:rFonts w:asciiTheme="minorHAnsi" w:hAnsiTheme="minorHAnsi" w:cstheme="minorHAnsi"/>
          </w:rPr>
          <w:t>EVPA - IKSHKILE</w:t>
        </w:r>
      </w:hyperlink>
    </w:p>
    <w:p w14:paraId="1573C9F0" w14:textId="585FFFD3" w:rsidR="00764593" w:rsidRPr="00764593" w:rsidRDefault="00764593" w:rsidP="002E45F3">
      <w:pPr>
        <w:pStyle w:val="BodyText"/>
      </w:pPr>
      <w:r w:rsidRPr="00764593">
        <w:t>FHWA 2006</w:t>
      </w:r>
      <w:r w:rsidR="00066A0C">
        <w:t>.</w:t>
      </w:r>
      <w:r w:rsidRPr="00764593">
        <w:t xml:space="preserve"> Long-Term Pavement Performance (LTPP) Data Analysis Support: National Pooled Fund Study TPF-5(013) – Effects of Multiple Freeze Cycles and Deep Frost Penetration on Pavement Performance and Cost. Publication No. FHWAHRT-06-121, U.S. Department of Transportation, Federal Highway Administration (FHWA), Washington, DC, USA, 244 pp</w:t>
      </w:r>
    </w:p>
    <w:p w14:paraId="1616C1CC" w14:textId="34F8478C" w:rsidR="00764593" w:rsidRPr="00764593" w:rsidRDefault="00764593" w:rsidP="002E45F3">
      <w:pPr>
        <w:pStyle w:val="BodyText"/>
      </w:pPr>
      <w:r w:rsidRPr="00764593">
        <w:t>Finanšu ministrija</w:t>
      </w:r>
      <w:r w:rsidR="00066A0C">
        <w:t xml:space="preserve">. </w:t>
      </w:r>
      <w:r w:rsidRPr="00764593">
        <w:t xml:space="preserve">2025. Par Latvijas Atveseļošanas un noturības mehānisma plāna otro papildinājumu. Pieejams: </w:t>
      </w:r>
      <w:hyperlink r:id="rId112" w:history="1">
        <w:r w:rsidRPr="00764593">
          <w:rPr>
            <w:rStyle w:val="Hyperlink"/>
            <w:rFonts w:asciiTheme="minorHAnsi" w:hAnsiTheme="minorHAnsi" w:cstheme="minorHAnsi"/>
          </w:rPr>
          <w:t>https://tapportals.mk.gov.lv/legal_acts/51ce0d26-d235-4439-b99c-014edc98194e</w:t>
        </w:r>
      </w:hyperlink>
    </w:p>
    <w:p w14:paraId="02157F23" w14:textId="582D68BC" w:rsidR="00764593" w:rsidRPr="00764593" w:rsidRDefault="00764593" w:rsidP="002E45F3">
      <w:pPr>
        <w:pStyle w:val="BodyText"/>
      </w:pPr>
      <w:r w:rsidRPr="00764593">
        <w:t>Finanšu ministrija</w:t>
      </w:r>
      <w:r w:rsidR="00066A0C">
        <w:t>. N</w:t>
      </w:r>
      <w:r w:rsidRPr="00764593">
        <w:t>.d</w:t>
      </w:r>
      <w:r w:rsidR="00066A0C">
        <w:t>.</w:t>
      </w:r>
      <w:r w:rsidRPr="00764593">
        <w:t xml:space="preserve"> Atveseļošanas fonds – normatīvie akti un dokumenti. </w:t>
      </w:r>
      <w:hyperlink r:id="rId113" w:history="1">
        <w:r w:rsidRPr="00764593">
          <w:rPr>
            <w:rStyle w:val="Hyperlink"/>
            <w:rFonts w:asciiTheme="minorHAnsi" w:hAnsiTheme="minorHAnsi" w:cstheme="minorHAnsi"/>
          </w:rPr>
          <w:t>https://www.esfondi.lv/normativie-akti-un-dokumenti/atveselosanas-fonds-main</w:t>
        </w:r>
      </w:hyperlink>
    </w:p>
    <w:p w14:paraId="021FE239" w14:textId="686BB079" w:rsidR="00764593" w:rsidRPr="00764593" w:rsidRDefault="00764593" w:rsidP="002E45F3">
      <w:pPr>
        <w:pStyle w:val="BodyText"/>
      </w:pPr>
      <w:r w:rsidRPr="00764593">
        <w:t xml:space="preserve">Finland’s Eighth National Communication under the United Nations Framework Convention on Climate Change. 2022. Ministry of the Environment and Statistics Finland, Helsinki. 499 p. Pieejams: </w:t>
      </w:r>
      <w:hyperlink r:id="rId114" w:tgtFrame="_blank" w:history="1">
        <w:r w:rsidRPr="00764593">
          <w:rPr>
            <w:rStyle w:val="Hyperlink"/>
            <w:rFonts w:asciiTheme="minorHAnsi" w:hAnsiTheme="minorHAnsi" w:cstheme="minorHAnsi"/>
          </w:rPr>
          <w:t>Finland’s Eighth National Communication</w:t>
        </w:r>
      </w:hyperlink>
    </w:p>
    <w:p w14:paraId="1C365530" w14:textId="5E482A77" w:rsidR="00764593" w:rsidRPr="00764593" w:rsidRDefault="00764593" w:rsidP="002E45F3">
      <w:pPr>
        <w:pStyle w:val="BodyText"/>
      </w:pPr>
      <w:r w:rsidRPr="00764593">
        <w:t xml:space="preserve">Finland’s Eighth National Communication under the United Nations Framework Convention on Climate Change. Climate change impacts, adaptation measures and vulnerability assessment 2022. Ministry of the Environment and Statistics Finland, Helsinki. Pieejams: </w:t>
      </w:r>
      <w:hyperlink r:id="rId115" w:tgtFrame="_blank" w:history="1">
        <w:r w:rsidRPr="00764593">
          <w:rPr>
            <w:rStyle w:val="Hyperlink"/>
            <w:rFonts w:asciiTheme="minorHAnsi" w:hAnsiTheme="minorHAnsi" w:cstheme="minorHAnsi"/>
          </w:rPr>
          <w:t>nc7_chapter_6.pdf</w:t>
        </w:r>
      </w:hyperlink>
    </w:p>
    <w:p w14:paraId="6B6ED9EB" w14:textId="2B691CB5" w:rsidR="00764593" w:rsidRPr="00764593" w:rsidRDefault="00764593" w:rsidP="002E45F3">
      <w:pPr>
        <w:pStyle w:val="BodyText"/>
      </w:pPr>
      <w:r w:rsidRPr="00764593">
        <w:t>Freeport of Ventspils.</w:t>
      </w:r>
      <w:r w:rsidR="00066A0C">
        <w:t xml:space="preserve"> N.d.</w:t>
      </w:r>
      <w:r w:rsidRPr="00764593">
        <w:t xml:space="preserve"> Pieejams: </w:t>
      </w:r>
      <w:hyperlink r:id="rId116" w:tgtFrame="_blank" w:history="1">
        <w:r w:rsidRPr="00764593">
          <w:rPr>
            <w:rStyle w:val="Hyperlink"/>
            <w:rFonts w:asciiTheme="minorHAnsi" w:hAnsiTheme="minorHAnsi" w:cstheme="minorHAnsi"/>
          </w:rPr>
          <w:t>Brivostas buklets EN web.cdr</w:t>
        </w:r>
      </w:hyperlink>
    </w:p>
    <w:p w14:paraId="0935DDD2" w14:textId="773A3346" w:rsidR="00764593" w:rsidRPr="00764593" w:rsidRDefault="00764593" w:rsidP="002E45F3">
      <w:pPr>
        <w:pStyle w:val="BodyText"/>
      </w:pPr>
      <w:r w:rsidRPr="00764593">
        <w:t xml:space="preserve">G20. </w:t>
      </w:r>
      <w:r w:rsidR="00066A0C">
        <w:t>N</w:t>
      </w:r>
      <w:r w:rsidRPr="00764593">
        <w:t>.d</w:t>
      </w:r>
      <w:r w:rsidR="00066A0C">
        <w:t>.</w:t>
      </w:r>
      <w:r w:rsidRPr="00764593">
        <w:t xml:space="preserve"> G20 Principles for Quality Infrastructure Investment. Pieejams:G20 PRINCIPLES FOR QUALITY INFRASTRUCTURE INVESTMENT </w:t>
      </w:r>
      <w:hyperlink r:id="rId117" w:history="1">
        <w:r w:rsidRPr="00764593">
          <w:rPr>
            <w:rStyle w:val="Hyperlink"/>
            <w:rFonts w:asciiTheme="minorHAnsi" w:hAnsiTheme="minorHAnsi"/>
          </w:rPr>
          <w:t>annex_01.pdf</w:t>
        </w:r>
      </w:hyperlink>
      <w:r w:rsidRPr="00764593">
        <w:t xml:space="preserve"> </w:t>
      </w:r>
    </w:p>
    <w:p w14:paraId="3A649CB4" w14:textId="0CF13681" w:rsidR="00764593" w:rsidRPr="00764593" w:rsidRDefault="00764593" w:rsidP="002E45F3">
      <w:pPr>
        <w:pStyle w:val="BodyText"/>
      </w:pPr>
      <w:r w:rsidRPr="00764593">
        <w:t>Germanwatch</w:t>
      </w:r>
      <w:r w:rsidR="00066A0C">
        <w:t>.</w:t>
      </w:r>
      <w:r w:rsidRPr="00764593">
        <w:t xml:space="preserve"> 2025. Climate Risk Index 2025. Pieejams: </w:t>
      </w:r>
      <w:hyperlink r:id="rId118" w:tgtFrame="_blank" w:history="1">
        <w:r w:rsidRPr="00764593">
          <w:rPr>
            <w:rStyle w:val="Hyperlink"/>
            <w:rFonts w:asciiTheme="minorHAnsi" w:hAnsiTheme="minorHAnsi" w:cstheme="minorHAnsi"/>
          </w:rPr>
          <w:t>Climate Risk Index 2025.pdf</w:t>
        </w:r>
      </w:hyperlink>
    </w:p>
    <w:p w14:paraId="728B8386" w14:textId="3F08CAF5" w:rsidR="00764593" w:rsidRPr="00764593" w:rsidRDefault="00764593" w:rsidP="002E45F3">
      <w:pPr>
        <w:pStyle w:val="BodyText"/>
      </w:pPr>
      <w:r w:rsidRPr="00764593">
        <w:t xml:space="preserve">Goonesekera, S. M., &amp; Olazabal, M. 2022. Climate adaptation indicators and metrics: State of local policy practice. </w:t>
      </w:r>
      <w:r w:rsidRPr="00764593">
        <w:rPr>
          <w:i/>
        </w:rPr>
        <w:t>Ecological Indicators, 145</w:t>
      </w:r>
      <w:r w:rsidRPr="00764593">
        <w:t xml:space="preserve">, 109657. </w:t>
      </w:r>
      <w:hyperlink r:id="rId119">
        <w:r w:rsidRPr="00764593">
          <w:rPr>
            <w:rStyle w:val="Hyperlink"/>
            <w:rFonts w:asciiTheme="minorHAnsi" w:eastAsiaTheme="minorEastAsia" w:hAnsiTheme="minorHAnsi"/>
          </w:rPr>
          <w:t>https://doi.org/10.1016/j.ecolind.2022.109657</w:t>
        </w:r>
      </w:hyperlink>
    </w:p>
    <w:p w14:paraId="6D419B65" w14:textId="0ACD60AB" w:rsidR="00764593" w:rsidRPr="00764593" w:rsidRDefault="00764593" w:rsidP="002E45F3">
      <w:pPr>
        <w:pStyle w:val="BodyText"/>
      </w:pPr>
      <w:r w:rsidRPr="00764593">
        <w:t xml:space="preserve">Hale, T., Smith, S. M., Blackstock, J., Cullen, J., &amp; Hepburn, C. (2021). All hands on deck: Navigating the complexities of climate adaptation indicators. </w:t>
      </w:r>
      <w:r w:rsidRPr="00764593">
        <w:rPr>
          <w:i/>
        </w:rPr>
        <w:t>Climate Policy, 21</w:t>
      </w:r>
      <w:r w:rsidRPr="00764593">
        <w:t xml:space="preserve">(5), 612–630. </w:t>
      </w:r>
      <w:hyperlink r:id="rId120">
        <w:r w:rsidRPr="00764593">
          <w:rPr>
            <w:rStyle w:val="Hyperlink"/>
            <w:rFonts w:asciiTheme="minorHAnsi" w:eastAsiaTheme="minorEastAsia" w:hAnsiTheme="minorHAnsi"/>
          </w:rPr>
          <w:t>https://doi.org/10.1080/14693062.2020.1861475</w:t>
        </w:r>
      </w:hyperlink>
    </w:p>
    <w:p w14:paraId="109D177E" w14:textId="628271C3" w:rsidR="00764593" w:rsidRPr="00764593" w:rsidRDefault="00764593" w:rsidP="002E45F3">
      <w:pPr>
        <w:pStyle w:val="BodyText"/>
      </w:pPr>
      <w:r w:rsidRPr="00764593">
        <w:rPr>
          <w:lang w:val="en-US"/>
        </w:rPr>
        <w:t xml:space="preserve">Hallegatte, S; Rentschler, J; Rozenberg, J. 2019. Lifelines: The Resilient Infrastructure Opportunity. Sustainable Infrastructure;. © World Bank. </w:t>
      </w:r>
      <w:hyperlink r:id="rId121" w:history="1">
        <w:r w:rsidRPr="00764593">
          <w:rPr>
            <w:rStyle w:val="Hyperlink"/>
            <w:rFonts w:asciiTheme="minorHAnsi" w:hAnsiTheme="minorHAnsi"/>
            <w:lang w:val="en-US"/>
          </w:rPr>
          <w:t>http://hdl.handle.net/10986/31805</w:t>
        </w:r>
      </w:hyperlink>
      <w:r w:rsidRPr="00764593">
        <w:rPr>
          <w:lang w:val="en-US"/>
        </w:rPr>
        <w:t xml:space="preserve"> </w:t>
      </w:r>
    </w:p>
    <w:p w14:paraId="0DBB14E5" w14:textId="65E092A7" w:rsidR="00764593" w:rsidRPr="00764593" w:rsidRDefault="00764593" w:rsidP="002E45F3">
      <w:pPr>
        <w:pStyle w:val="BodyText"/>
      </w:pPr>
      <w:r w:rsidRPr="00764593">
        <w:t>Hunt, A. and P. Watkiss</w:t>
      </w:r>
      <w:r w:rsidR="00066A0C">
        <w:t xml:space="preserve">. </w:t>
      </w:r>
      <w:r w:rsidRPr="00764593">
        <w:t>201</w:t>
      </w:r>
      <w:r w:rsidR="00066A0C">
        <w:t>0.</w:t>
      </w:r>
      <w:r w:rsidRPr="00764593">
        <w:t xml:space="preserve"> Climatic change impacts and adaptation in cities: a review of the literature. Climatic Change, 104(1), 13-49</w:t>
      </w:r>
    </w:p>
    <w:p w14:paraId="06BCB801" w14:textId="301AE38B" w:rsidR="00764593" w:rsidRPr="00764593" w:rsidRDefault="00764593" w:rsidP="002E45F3">
      <w:pPr>
        <w:pStyle w:val="BodyText"/>
      </w:pPr>
      <w:r w:rsidRPr="00764593">
        <w:lastRenderedPageBreak/>
        <w:t>Informatīvais ziņojums “Par Valsts autoceļu sakārtošanas programmas 2014. – 2023.</w:t>
      </w:r>
      <w:r w:rsidR="000E142F">
        <w:t> </w:t>
      </w:r>
      <w:r w:rsidRPr="00764593">
        <w:t>gadam izpildi, valsts reģionālo un vietējo autoceļu būvniecības stratēģiju līdz 2027.</w:t>
      </w:r>
      <w:r w:rsidR="000E142F">
        <w:t> </w:t>
      </w:r>
      <w:r w:rsidRPr="00764593">
        <w:t xml:space="preserve">gadam, kā arī valsts autoceļu tīkla izvērtējumu”. Pieejams: </w:t>
      </w:r>
      <w:hyperlink r:id="rId122" w:tgtFrame="_blank" w:history="1">
        <w:r w:rsidRPr="00764593">
          <w:rPr>
            <w:rStyle w:val="Hyperlink"/>
            <w:rFonts w:asciiTheme="minorHAnsi" w:hAnsiTheme="minorHAnsi" w:cstheme="minorHAnsi"/>
          </w:rPr>
          <w:t>Latvijas Republikas Ministru Kabinets: Tiesību aktu projekti</w:t>
        </w:r>
      </w:hyperlink>
    </w:p>
    <w:p w14:paraId="1D9350DF" w14:textId="70BAD2F9" w:rsidR="00764593" w:rsidRPr="00764593" w:rsidRDefault="00764593" w:rsidP="002E45F3">
      <w:pPr>
        <w:pStyle w:val="BodyText"/>
      </w:pPr>
      <w:r w:rsidRPr="00764593">
        <w:t>Intergovernmental Panel on Climate Change (IPCC)</w:t>
      </w:r>
      <w:r w:rsidR="0046759B">
        <w:t xml:space="preserve">. 2023. </w:t>
      </w:r>
      <w:r w:rsidRPr="00764593">
        <w:t>AR6 Synthesis Report: Annexes &amp; Index, IPCC, 2023. Pieejams: </w:t>
      </w:r>
      <w:hyperlink r:id="rId123" w:tgtFrame="_blank" w:tooltip="https://www.ipcc.ch/report/ar6/syr/downloads/report/ipcc_ar6_syr_annexesindex.pdf" w:history="1">
        <w:r w:rsidRPr="00764593">
          <w:rPr>
            <w:rStyle w:val="Hyperlink"/>
            <w:rFonts w:asciiTheme="minorHAnsi" w:hAnsiTheme="minorHAnsi" w:cstheme="minorHAnsi"/>
          </w:rPr>
          <w:t>https://www.ipcc.ch/report/ar6/syr/downloads/report/IPCC_AR6_SYR_AnnexesIndex.pdf</w:t>
        </w:r>
      </w:hyperlink>
    </w:p>
    <w:p w14:paraId="092D78C5" w14:textId="111781CE" w:rsidR="00764593" w:rsidRPr="00764593" w:rsidRDefault="00764593" w:rsidP="002E45F3">
      <w:pPr>
        <w:pStyle w:val="BodyText"/>
      </w:pPr>
      <w:r w:rsidRPr="00764593">
        <w:t>International Maritime Organization. 2023</w:t>
      </w:r>
      <w:r w:rsidR="0046759B">
        <w:t>.</w:t>
      </w:r>
      <w:r w:rsidRPr="00764593">
        <w:t xml:space="preserve"> IMO STRATEGY ON REDUCTION OF GHG EMISSIONS FROM SHIPS. Pieejams: </w:t>
      </w:r>
      <w:hyperlink r:id="rId124" w:tgtFrame="_blank" w:history="1">
        <w:r w:rsidRPr="00764593">
          <w:rPr>
            <w:rStyle w:val="Hyperlink"/>
            <w:rFonts w:asciiTheme="minorHAnsi" w:hAnsiTheme="minorHAnsi" w:cstheme="minorHAnsi"/>
          </w:rPr>
          <w:t>MEPC 80-17-Add.1 - Report Of The Marine Environment Protection CommitteeOn Its Eightieth Session (Secretariat)</w:t>
        </w:r>
      </w:hyperlink>
    </w:p>
    <w:p w14:paraId="307EDFE1" w14:textId="75BD4811" w:rsidR="00764593" w:rsidRPr="00764593" w:rsidRDefault="00764593" w:rsidP="002E45F3">
      <w:pPr>
        <w:pStyle w:val="BodyText"/>
      </w:pPr>
      <w:r w:rsidRPr="00764593">
        <w:t>IPCC</w:t>
      </w:r>
      <w:r w:rsidR="0046759B">
        <w:t xml:space="preserve">. </w:t>
      </w:r>
      <w:r w:rsidRPr="00764593">
        <w:t>2021</w:t>
      </w:r>
      <w:r w:rsidR="0046759B">
        <w:t>.</w:t>
      </w:r>
      <w:r w:rsidRPr="00764593">
        <w:t xml:space="preserve"> AR6, WGII, Chapter 13. Pieejams: </w:t>
      </w:r>
      <w:hyperlink r:id="rId125" w:tgtFrame="_blank" w:history="1">
        <w:r w:rsidRPr="00764593">
          <w:rPr>
            <w:rStyle w:val="Hyperlink"/>
            <w:rFonts w:asciiTheme="minorHAnsi" w:hAnsiTheme="minorHAnsi" w:cstheme="minorHAnsi"/>
          </w:rPr>
          <w:t>IPCC_AR6_WGII_Chapter13.pdf</w:t>
        </w:r>
      </w:hyperlink>
    </w:p>
    <w:p w14:paraId="0E5F8B11" w14:textId="27C18E3B" w:rsidR="00764593" w:rsidRPr="00764593" w:rsidRDefault="00764593" w:rsidP="002E45F3">
      <w:pPr>
        <w:pStyle w:val="BodyText"/>
      </w:pPr>
      <w:r w:rsidRPr="00764593">
        <w:t>IPCC</w:t>
      </w:r>
      <w:r w:rsidR="0046759B">
        <w:t xml:space="preserve">. </w:t>
      </w:r>
      <w:r w:rsidRPr="00764593">
        <w:t>2021</w:t>
      </w:r>
      <w:r w:rsidR="0046759B">
        <w:t>.</w:t>
      </w:r>
      <w:r w:rsidRPr="00764593">
        <w:t xml:space="preserve"> AR6, WGII, Summary for Policymakers </w:t>
      </w:r>
      <w:hyperlink r:id="rId126" w:tgtFrame="_blank" w:history="1">
        <w:r w:rsidRPr="00764593">
          <w:rPr>
            <w:rStyle w:val="Hyperlink"/>
            <w:rFonts w:asciiTheme="minorHAnsi" w:hAnsiTheme="minorHAnsi" w:cstheme="minorHAnsi"/>
          </w:rPr>
          <w:t>IPCC_AR6_WGII_SummaryForPolicymakers.pdf</w:t>
        </w:r>
      </w:hyperlink>
    </w:p>
    <w:p w14:paraId="0266B3DE" w14:textId="3410D386" w:rsidR="00764593" w:rsidRPr="00764593" w:rsidRDefault="00764593" w:rsidP="002E45F3">
      <w:pPr>
        <w:pStyle w:val="BodyText"/>
      </w:pPr>
      <w:r w:rsidRPr="00764593">
        <w:t>IPCC</w:t>
      </w:r>
      <w:r w:rsidR="0046759B">
        <w:t xml:space="preserve">. </w:t>
      </w:r>
      <w:r w:rsidRPr="00764593">
        <w:t xml:space="preserve">2023: Climate Change 2023: Synthesis Report. Contribution of Working Groups I, II and III to the Sixth Assessment Report of the Intergovernmental Panel on Climate Change [Core Writing Team, H. Lee and J. Romero (eds.)]. Pieejams: </w:t>
      </w:r>
      <w:hyperlink r:id="rId127" w:tgtFrame="_blank" w:history="1">
        <w:r w:rsidRPr="00764593">
          <w:rPr>
            <w:rStyle w:val="Hyperlink"/>
            <w:rFonts w:asciiTheme="minorHAnsi" w:hAnsiTheme="minorHAnsi" w:cstheme="minorHAnsi"/>
          </w:rPr>
          <w:t>Climate Change 2022: Impacts, Adaptation and Vulnerability</w:t>
        </w:r>
      </w:hyperlink>
    </w:p>
    <w:p w14:paraId="450F7521" w14:textId="119635F1" w:rsidR="00764593" w:rsidRPr="00764593" w:rsidRDefault="00764593" w:rsidP="002E45F3">
      <w:pPr>
        <w:pStyle w:val="BodyText"/>
      </w:pPr>
      <w:r w:rsidRPr="00764593">
        <w:t>Joint Research Centre</w:t>
      </w:r>
      <w:r w:rsidR="0046759B">
        <w:t>. N</w:t>
      </w:r>
      <w:r w:rsidRPr="00764593">
        <w:t xml:space="preserve">.d. Supporting a resilient future built environment: Eurocodes. Pieejams: </w:t>
      </w:r>
      <w:hyperlink r:id="rId128" w:anchor=":~:text=One%20key%20aspect%20covered%20in,risks%20in%20the%20built%20environment." w:history="1">
        <w:r w:rsidRPr="00764593">
          <w:rPr>
            <w:rStyle w:val="Hyperlink"/>
            <w:rFonts w:asciiTheme="minorHAnsi" w:hAnsiTheme="minorHAnsi"/>
          </w:rPr>
          <w:t>Supporting a resilient future for the built environment with the Eurocodes | Eurocodes: Building the future</w:t>
        </w:r>
      </w:hyperlink>
    </w:p>
    <w:p w14:paraId="0D3EF8BF" w14:textId="7C1F4E59" w:rsidR="00764593" w:rsidRPr="00764593" w:rsidRDefault="00764593" w:rsidP="002E45F3">
      <w:pPr>
        <w:pStyle w:val="BodyText"/>
      </w:pPr>
      <w:r w:rsidRPr="00764593">
        <w:t xml:space="preserve">Kahlenborn, W., Porst, L., Voss, M., Fritsch, U., Renner, K., Zebisch, M., Wolf, M., Schönthaler, K. and Schauser, I. 2021. Climate Impact and Risk Assessment 2021 for Germany: Summary. German Environment Agency. Pieejams: </w:t>
      </w:r>
      <w:hyperlink r:id="rId129" w:tgtFrame="_blank" w:history="1">
        <w:r w:rsidRPr="00764593">
          <w:rPr>
            <w:rStyle w:val="Hyperlink"/>
            <w:rFonts w:asciiTheme="minorHAnsi" w:hAnsiTheme="minorHAnsi" w:cstheme="minorHAnsi"/>
          </w:rPr>
          <w:t>Climate Impact and Risk Assessment 2021 for Germany</w:t>
        </w:r>
      </w:hyperlink>
    </w:p>
    <w:p w14:paraId="47D2CCC9" w14:textId="1CC6B65E" w:rsidR="00764593" w:rsidRPr="00764593" w:rsidRDefault="00764593" w:rsidP="002E45F3">
      <w:pPr>
        <w:pStyle w:val="BodyText"/>
      </w:pPr>
      <w:r w:rsidRPr="00764593">
        <w:t>Kreft, S., Eckstein, D., &amp; Melchior, I.</w:t>
      </w:r>
      <w:r w:rsidR="002911EC">
        <w:t xml:space="preserve"> 2</w:t>
      </w:r>
      <w:r w:rsidRPr="00764593">
        <w:t xml:space="preserve">013. Global climate risk index 2014. Who suffers most from extreme weather events, 1, 31-32. Pieejams: </w:t>
      </w:r>
      <w:hyperlink r:id="rId130" w:history="1">
        <w:r w:rsidRPr="00764593">
          <w:rPr>
            <w:rStyle w:val="Hyperlink"/>
            <w:rFonts w:asciiTheme="minorHAnsi" w:hAnsiTheme="minorHAnsi" w:cstheme="minorHAnsi"/>
          </w:rPr>
          <w:t>Global Climate Risk Index 2014</w:t>
        </w:r>
      </w:hyperlink>
    </w:p>
    <w:p w14:paraId="10812DDB" w14:textId="06B678AB" w:rsidR="00764593" w:rsidRPr="00764593" w:rsidRDefault="00764593" w:rsidP="002E45F3">
      <w:pPr>
        <w:pStyle w:val="BodyText"/>
      </w:pPr>
      <w:r w:rsidRPr="00764593">
        <w:t xml:space="preserve">Latvian Environment, Geology and Meteorology Centre. 2024. Latvia's First Biennial Transparency Report under the Paris Agreement. Pieejams: </w:t>
      </w:r>
      <w:hyperlink r:id="rId131" w:history="1">
        <w:r w:rsidRPr="00764593">
          <w:rPr>
            <w:rStyle w:val="Hyperlink"/>
            <w:rFonts w:asciiTheme="minorHAnsi" w:hAnsiTheme="minorHAnsi"/>
          </w:rPr>
          <w:t>LATVIA_BTR1_19.12.24.pdf</w:t>
        </w:r>
      </w:hyperlink>
    </w:p>
    <w:p w14:paraId="0DC45B77" w14:textId="2C01C0F9" w:rsidR="00764593" w:rsidRPr="00764593" w:rsidRDefault="00764593" w:rsidP="002E45F3">
      <w:pPr>
        <w:pStyle w:val="BodyText"/>
      </w:pPr>
      <w:r w:rsidRPr="00764593">
        <w:t>Latvijas Republikas Saeima. 2010. Latvijas ilgtspējīgas attīstības stratēģija līdz 2030.</w:t>
      </w:r>
      <w:r w:rsidR="000E142F">
        <w:t> </w:t>
      </w:r>
      <w:r w:rsidRPr="00764593">
        <w:t xml:space="preserve">gadam. Pieejams: </w:t>
      </w:r>
      <w:hyperlink r:id="rId132" w:tgtFrame="_blank" w:history="1">
        <w:r w:rsidRPr="00764593">
          <w:rPr>
            <w:rStyle w:val="Hyperlink"/>
            <w:rFonts w:asciiTheme="minorHAnsi" w:hAnsiTheme="minorHAnsi" w:cstheme="minorHAnsi"/>
          </w:rPr>
          <w:t>Latvijas ilgtspējīgas attīstības stratēģija līdz 2030.</w:t>
        </w:r>
        <w:r w:rsidR="000E142F">
          <w:rPr>
            <w:rStyle w:val="Hyperlink"/>
            <w:rFonts w:asciiTheme="minorHAnsi" w:hAnsiTheme="minorHAnsi" w:cstheme="minorHAnsi"/>
          </w:rPr>
          <w:t> </w:t>
        </w:r>
        <w:r w:rsidRPr="00764593">
          <w:rPr>
            <w:rStyle w:val="Hyperlink"/>
            <w:rFonts w:asciiTheme="minorHAnsi" w:hAnsiTheme="minorHAnsi" w:cstheme="minorHAnsi"/>
          </w:rPr>
          <w:t>gadam</w:t>
        </w:r>
      </w:hyperlink>
    </w:p>
    <w:p w14:paraId="68FBA79F" w14:textId="0254C956" w:rsidR="000217D4" w:rsidRPr="00764593" w:rsidRDefault="000217D4" w:rsidP="002E45F3">
      <w:pPr>
        <w:pStyle w:val="BodyText"/>
      </w:pPr>
      <w:r>
        <w:t xml:space="preserve">Latvijas Republikas Saeima. 2020. </w:t>
      </w:r>
      <w:r w:rsidRPr="00764593">
        <w:t>Saeimas 2020.</w:t>
      </w:r>
      <w:r w:rsidR="000E142F">
        <w:t> </w:t>
      </w:r>
      <w:r w:rsidRPr="00764593">
        <w:t>gada 2. jūlija paziņojums "Par Latvijas Nacionālo attīstības plānu 2021.–2027.</w:t>
      </w:r>
      <w:r w:rsidR="000E142F">
        <w:t> </w:t>
      </w:r>
      <w:r w:rsidRPr="00764593">
        <w:t xml:space="preserve">gadam (NAP2027)". Pieejams: </w:t>
      </w:r>
      <w:hyperlink r:id="rId133" w:tgtFrame="_blank" w:history="1">
        <w:r w:rsidRPr="00764593">
          <w:rPr>
            <w:rStyle w:val="Hyperlink"/>
            <w:rFonts w:asciiTheme="minorHAnsi" w:hAnsiTheme="minorHAnsi" w:cstheme="minorHAnsi"/>
          </w:rPr>
          <w:t>Par Latvijas Nacionālo attīstības plānu 2021.–2027.</w:t>
        </w:r>
        <w:r w:rsidR="000E142F">
          <w:rPr>
            <w:rStyle w:val="Hyperlink"/>
            <w:rFonts w:asciiTheme="minorHAnsi" w:hAnsiTheme="minorHAnsi" w:cstheme="minorHAnsi"/>
          </w:rPr>
          <w:t> </w:t>
        </w:r>
        <w:r w:rsidRPr="00764593">
          <w:rPr>
            <w:rStyle w:val="Hyperlink"/>
            <w:rFonts w:asciiTheme="minorHAnsi" w:hAnsiTheme="minorHAnsi" w:cstheme="minorHAnsi"/>
          </w:rPr>
          <w:t>gadam (NAP2027)</w:t>
        </w:r>
      </w:hyperlink>
    </w:p>
    <w:p w14:paraId="40F58CD8" w14:textId="2127F09E" w:rsidR="00764593" w:rsidRPr="00764593" w:rsidRDefault="00764593" w:rsidP="002E45F3">
      <w:pPr>
        <w:pStyle w:val="BodyText"/>
      </w:pPr>
      <w:r w:rsidRPr="00764593">
        <w:t xml:space="preserve">Latvijas Republikas Saeima. 2024. Iespējas mazināt klimata pārmaiņas. Saeima. Pieejams: </w:t>
      </w:r>
      <w:hyperlink r:id="rId134" w:tgtFrame="_blank" w:history="1">
        <w:r w:rsidRPr="00764593">
          <w:rPr>
            <w:rStyle w:val="Hyperlink"/>
            <w:rFonts w:asciiTheme="minorHAnsi" w:hAnsiTheme="minorHAnsi" w:cstheme="minorHAnsi"/>
          </w:rPr>
          <w:t>Iespējas mazināt klimata pārmaiņas</w:t>
        </w:r>
      </w:hyperlink>
    </w:p>
    <w:p w14:paraId="7D07250A" w14:textId="768BA4E4" w:rsidR="00764593" w:rsidRPr="00764593" w:rsidRDefault="00764593" w:rsidP="002E45F3">
      <w:pPr>
        <w:pStyle w:val="BodyText"/>
      </w:pPr>
      <w:r w:rsidRPr="00764593">
        <w:lastRenderedPageBreak/>
        <w:t xml:space="preserve">Latvijas Valsts ceļi 2015. Greiderē apžuvušus grants autoceļus. Pieejams: </w:t>
      </w:r>
      <w:hyperlink r:id="rId135" w:history="1">
        <w:r w:rsidRPr="00764593">
          <w:rPr>
            <w:rStyle w:val="Hyperlink"/>
            <w:rFonts w:asciiTheme="minorHAnsi" w:hAnsiTheme="minorHAnsi" w:cstheme="minorHAnsi"/>
          </w:rPr>
          <w:t>Greiderē apžuvušus grants autoceļus - Latvijas Valsts ceļi</w:t>
        </w:r>
      </w:hyperlink>
    </w:p>
    <w:p w14:paraId="1624F1AA" w14:textId="0265E1E7" w:rsidR="00764593" w:rsidRPr="00764593" w:rsidRDefault="00764593" w:rsidP="002E45F3">
      <w:pPr>
        <w:pStyle w:val="BodyText"/>
      </w:pPr>
      <w:r w:rsidRPr="00764593">
        <w:t xml:space="preserve">Latvijas Valsts ceļi 2015. Visā Latvijā uz ceļiem veidojas melnais ledus. Braukšanas apstākļi stipri apgrūtināti. Pieejams: </w:t>
      </w:r>
      <w:hyperlink r:id="rId136" w:history="1">
        <w:r w:rsidRPr="00764593">
          <w:rPr>
            <w:rStyle w:val="Hyperlink"/>
            <w:rFonts w:asciiTheme="minorHAnsi" w:hAnsiTheme="minorHAnsi" w:cstheme="minorHAnsi"/>
          </w:rPr>
          <w:t>Visā Latvijā uz ceļiem veidojas melnais ledus. Braukšanas apstākļi stipri apgrūtināti - Latvijas Valsts ceļi</w:t>
        </w:r>
      </w:hyperlink>
    </w:p>
    <w:p w14:paraId="2257B225" w14:textId="773C8395" w:rsidR="00764593" w:rsidRPr="00764593" w:rsidRDefault="00764593" w:rsidP="002E45F3">
      <w:pPr>
        <w:pStyle w:val="BodyText"/>
      </w:pPr>
      <w:r w:rsidRPr="00764593">
        <w:t xml:space="preserve">Latvijas Valsts ceļi 2016. Uz valsts autoceļu nomalēm nopļauta zāle. Pieejams: </w:t>
      </w:r>
      <w:hyperlink r:id="rId137" w:history="1">
        <w:r w:rsidRPr="00764593">
          <w:rPr>
            <w:rStyle w:val="Hyperlink"/>
            <w:rFonts w:asciiTheme="minorHAnsi" w:hAnsiTheme="minorHAnsi" w:cstheme="minorHAnsi"/>
          </w:rPr>
          <w:t>Uz valsts autoceļu nomalēm nopļauta zāle - Latvijas Valsts ceļi</w:t>
        </w:r>
      </w:hyperlink>
    </w:p>
    <w:p w14:paraId="1959EF70" w14:textId="3AF4CC68" w:rsidR="00764593" w:rsidRPr="00764593" w:rsidRDefault="00764593" w:rsidP="002E45F3">
      <w:pPr>
        <w:pStyle w:val="BodyText"/>
      </w:pPr>
      <w:r w:rsidRPr="00764593">
        <w:t xml:space="preserve">Latvijas Valsts ceļi 2017. Uz grants ceļiem sāk ieviest autotransporta masas ierobežojumus. Pieejams: </w:t>
      </w:r>
      <w:hyperlink r:id="rId138" w:history="1">
        <w:r w:rsidRPr="00764593">
          <w:rPr>
            <w:rStyle w:val="Hyperlink"/>
            <w:rFonts w:asciiTheme="minorHAnsi" w:hAnsiTheme="minorHAnsi" w:cstheme="minorHAnsi"/>
          </w:rPr>
          <w:t>Uz grants ceļiem sāk ieviest autotransporta masas ierobežojumus - Latvijas Valsts ceļi</w:t>
        </w:r>
      </w:hyperlink>
    </w:p>
    <w:p w14:paraId="2A4365CB" w14:textId="643F15E4" w:rsidR="00764593" w:rsidRPr="00764593" w:rsidRDefault="00764593" w:rsidP="002E45F3">
      <w:pPr>
        <w:pStyle w:val="BodyText"/>
      </w:pPr>
      <w:r w:rsidRPr="00764593">
        <w:t>Latvijas Valsts ceļi 2018. Karstums ietekmē ceļu būvdarbus. Atsevišķos objektos iespējami īslaicīgi masas ierobežojumi. Pieejams :</w:t>
      </w:r>
      <w:hyperlink r:id="rId139" w:history="1">
        <w:r w:rsidRPr="00764593">
          <w:rPr>
            <w:rStyle w:val="Hyperlink"/>
            <w:rFonts w:asciiTheme="minorHAnsi" w:hAnsiTheme="minorHAnsi" w:cstheme="minorHAnsi"/>
          </w:rPr>
          <w:t>Karstums ietekmē ceļu būvdarbus. Atsevišķos objektos iespējami īslaicīgi masas ierobežojumi - Latvijas Valsts ceļi</w:t>
        </w:r>
      </w:hyperlink>
    </w:p>
    <w:p w14:paraId="76A4E8DF" w14:textId="6BACE254" w:rsidR="00764593" w:rsidRPr="00764593" w:rsidRDefault="00764593" w:rsidP="002E45F3">
      <w:pPr>
        <w:pStyle w:val="BodyText"/>
      </w:pPr>
      <w:r w:rsidRPr="00764593">
        <w:t xml:space="preserve">Latvijas Valsts ceļi 2018. Sēlijā pie Bebrenes slēgts vietējais autoceļš. Pieejams: </w:t>
      </w:r>
      <w:hyperlink r:id="rId140" w:history="1">
        <w:r w:rsidRPr="00764593">
          <w:rPr>
            <w:rStyle w:val="Hyperlink"/>
            <w:rFonts w:asciiTheme="minorHAnsi" w:hAnsiTheme="minorHAnsi" w:cstheme="minorHAnsi"/>
          </w:rPr>
          <w:t>Sēlijā pie Bebrenes slēgts vietējais autoceļš - Latvijas Valsts ceļi</w:t>
        </w:r>
      </w:hyperlink>
    </w:p>
    <w:p w14:paraId="2F86A1D5" w14:textId="0B74B2D6" w:rsidR="00764593" w:rsidRPr="00764593" w:rsidRDefault="00764593" w:rsidP="002E45F3">
      <w:pPr>
        <w:pStyle w:val="BodyText"/>
      </w:pPr>
      <w:r w:rsidRPr="00764593">
        <w:t xml:space="preserve">Latvijas Valsts ceļi 2018. Zemgalē applūdis vietējās nozīmes autoceļš. Pieejams: </w:t>
      </w:r>
      <w:hyperlink r:id="rId141" w:history="1">
        <w:r w:rsidRPr="00764593">
          <w:rPr>
            <w:rStyle w:val="Hyperlink"/>
            <w:rFonts w:asciiTheme="minorHAnsi" w:hAnsiTheme="minorHAnsi" w:cstheme="minorHAnsi"/>
          </w:rPr>
          <w:t>Zemgalē applūdis vietējās nozīmes autoceļš - Latvijas Valsts ceļi</w:t>
        </w:r>
      </w:hyperlink>
    </w:p>
    <w:p w14:paraId="5AFB34BB" w14:textId="170781D5" w:rsidR="00764593" w:rsidRPr="00764593" w:rsidRDefault="00764593" w:rsidP="002E45F3">
      <w:pPr>
        <w:pStyle w:val="BodyText"/>
      </w:pPr>
      <w:r w:rsidRPr="00764593">
        <w:t xml:space="preserve">Latvijas Valsts ceļi 2020. Nostiprina savulaik noslīdējušo ceļa nogāzi un ceļa klātni pie Ērgļiem. Pieejams: </w:t>
      </w:r>
      <w:hyperlink r:id="rId142" w:history="1">
        <w:r w:rsidRPr="00764593">
          <w:rPr>
            <w:rStyle w:val="Hyperlink"/>
            <w:rFonts w:asciiTheme="minorHAnsi" w:hAnsiTheme="minorHAnsi" w:cstheme="minorHAnsi"/>
          </w:rPr>
          <w:t>Nostiprina savulaik noslīdējušo ceļa nogāzi un ceļa klātni pie Ērgļiem - Latvijas Valsts ceļi</w:t>
        </w:r>
      </w:hyperlink>
    </w:p>
    <w:p w14:paraId="3B446E86" w14:textId="7A7F1521" w:rsidR="00764593" w:rsidRPr="00764593" w:rsidRDefault="00764593" w:rsidP="002E45F3">
      <w:pPr>
        <w:pStyle w:val="BodyText"/>
      </w:pPr>
      <w:r w:rsidRPr="00764593">
        <w:t xml:space="preserve">Latvijas Valsts ceļi 2023. 47 grants ceļu posmos iestājies šķīdonis; Cēsu novadā applūdis un slēgts vietējās nozīmes autoceļš. Pieejams: </w:t>
      </w:r>
      <w:hyperlink r:id="rId143" w:history="1">
        <w:r w:rsidRPr="00764593">
          <w:rPr>
            <w:rStyle w:val="Hyperlink"/>
            <w:rFonts w:asciiTheme="minorHAnsi" w:hAnsiTheme="minorHAnsi" w:cstheme="minorHAnsi"/>
          </w:rPr>
          <w:t>47 grants ceļu posmos iestājies šķīdonis; Cēsu novadā applūdis un slēgts vietējās nozīmes autoceļš - Latvijas Valsts ceļi</w:t>
        </w:r>
      </w:hyperlink>
    </w:p>
    <w:p w14:paraId="4B50E245" w14:textId="44C23CA6" w:rsidR="00764593" w:rsidRPr="00764593" w:rsidRDefault="00764593" w:rsidP="002E45F3">
      <w:pPr>
        <w:pStyle w:val="BodyText"/>
      </w:pPr>
      <w:r w:rsidRPr="00764593">
        <w:t xml:space="preserve">Latvijas Valsts ceļi 2023. Latgalē applūduši un slēgti astoņi valsts vietējo autoceļu posmi. Pieejams: </w:t>
      </w:r>
      <w:hyperlink r:id="rId144" w:history="1">
        <w:r w:rsidRPr="00764593">
          <w:rPr>
            <w:rStyle w:val="Hyperlink"/>
            <w:rFonts w:asciiTheme="minorHAnsi" w:hAnsiTheme="minorHAnsi" w:cstheme="minorHAnsi"/>
          </w:rPr>
          <w:t>Latgalē applūduši un slēgti astoņi valsts vietējo autoceļu posmi - Latvijas Valsts ceļi</w:t>
        </w:r>
      </w:hyperlink>
    </w:p>
    <w:p w14:paraId="790557DD" w14:textId="3A29F45A" w:rsidR="00764593" w:rsidRPr="00764593" w:rsidRDefault="000217D4" w:rsidP="002E45F3">
      <w:pPr>
        <w:pStyle w:val="BodyText"/>
      </w:pPr>
      <w:r w:rsidRPr="00764593">
        <w:t xml:space="preserve">Latvijas Valsts ceļi, 2014. Mainīgos laika apstākļos uz ceļiem var pastiprināti veidoties bedres. Pieejams: </w:t>
      </w:r>
      <w:hyperlink r:id="rId145" w:history="1">
        <w:r w:rsidRPr="00764593">
          <w:rPr>
            <w:rStyle w:val="Hyperlink"/>
            <w:rFonts w:asciiTheme="minorHAnsi" w:hAnsiTheme="minorHAnsi" w:cstheme="minorHAnsi"/>
          </w:rPr>
          <w:t>Mainīgos laika apstākļos uz ceļiem var pastiprināti veidoties bedres - Latvijas Valsts ceļi</w:t>
        </w:r>
      </w:hyperlink>
    </w:p>
    <w:p w14:paraId="2D9A0515" w14:textId="0D03E603" w:rsidR="00764593" w:rsidRPr="00764593" w:rsidRDefault="00764593" w:rsidP="002E45F3">
      <w:pPr>
        <w:pStyle w:val="BodyText"/>
      </w:pPr>
      <w:r w:rsidRPr="00764593">
        <w:t>Latvijas Valsts ceļi</w:t>
      </w:r>
      <w:r w:rsidR="00CF5A6A">
        <w:t xml:space="preserve">. </w:t>
      </w:r>
      <w:r w:rsidRPr="00764593">
        <w:t xml:space="preserve">2014. Ceļu uzturētāji likvidē izskalojumus. Vairākās vietās noteikti satiksmes ierobežojumi. Pieejams: </w:t>
      </w:r>
      <w:hyperlink r:id="rId146" w:history="1">
        <w:r w:rsidRPr="00764593">
          <w:rPr>
            <w:rStyle w:val="Hyperlink"/>
            <w:rFonts w:asciiTheme="minorHAnsi" w:hAnsiTheme="minorHAnsi" w:cstheme="minorHAnsi"/>
          </w:rPr>
          <w:t>Ceļu uzturētāji likvidē izskalojumus. Vairākās vietās noteikti satiksmes ierobežojumi - Latvijas Valsts ceļi</w:t>
        </w:r>
      </w:hyperlink>
    </w:p>
    <w:p w14:paraId="0C5C34CE" w14:textId="182850CB" w:rsidR="00764593" w:rsidRPr="00764593" w:rsidRDefault="00764593" w:rsidP="002E45F3">
      <w:pPr>
        <w:pStyle w:val="BodyText"/>
      </w:pPr>
      <w:r w:rsidRPr="00764593">
        <w:t>Latvijas Valsts ceļi</w:t>
      </w:r>
      <w:r w:rsidR="00CF5A6A">
        <w:t xml:space="preserve">. </w:t>
      </w:r>
      <w:r w:rsidRPr="00764593">
        <w:t xml:space="preserve">2014. Mainīgos laikapstākļos novecojušā asfalta segumā pastiprināti veidojas bedres; uz grants ceļiem var būt gan apledojums, gan šķīdonis. Pieejams: </w:t>
      </w:r>
      <w:hyperlink r:id="rId147" w:history="1">
        <w:r w:rsidRPr="00764593">
          <w:rPr>
            <w:rStyle w:val="Hyperlink"/>
            <w:rFonts w:asciiTheme="minorHAnsi" w:hAnsiTheme="minorHAnsi" w:cstheme="minorHAnsi"/>
          </w:rPr>
          <w:t>Mainīgos laikapstākļos novecojušā asfalta segumā pastiprināti veidojas bedres; uz grants ceļiem var būt gan apledojums, gan šķīdonis   - Latvijas Valsts ceļi</w:t>
        </w:r>
      </w:hyperlink>
    </w:p>
    <w:p w14:paraId="48628AFE" w14:textId="4F887BE8" w:rsidR="00764593" w:rsidRPr="00764593" w:rsidRDefault="00764593" w:rsidP="002E45F3">
      <w:pPr>
        <w:pStyle w:val="BodyText"/>
      </w:pPr>
      <w:r w:rsidRPr="00764593">
        <w:lastRenderedPageBreak/>
        <w:t>Latvijas Valsts ceļi</w:t>
      </w:r>
      <w:r w:rsidR="00CF5A6A">
        <w:t xml:space="preserve">. </w:t>
      </w:r>
      <w:r w:rsidRPr="00764593">
        <w:t xml:space="preserve">2014. Savu laiku nokalpojušajos – sliktā stāvoklī esošajos ceļos pastiprināti veidojas bedres. Pieejams: </w:t>
      </w:r>
      <w:hyperlink r:id="rId148" w:history="1">
        <w:r w:rsidRPr="00764593">
          <w:rPr>
            <w:rStyle w:val="Hyperlink"/>
            <w:rFonts w:asciiTheme="minorHAnsi" w:hAnsiTheme="minorHAnsi" w:cstheme="minorHAnsi"/>
          </w:rPr>
          <w:t>Savu laiku nokalpojušajos – sliktā stāvoklī esošajos ceļos pastiprināti veidojas bedres - Latvijas Valsts ceļi</w:t>
        </w:r>
      </w:hyperlink>
    </w:p>
    <w:p w14:paraId="077B090B" w14:textId="0822606B" w:rsidR="00764593" w:rsidRPr="00764593" w:rsidRDefault="00764593" w:rsidP="002E45F3">
      <w:pPr>
        <w:pStyle w:val="BodyText"/>
      </w:pPr>
      <w:r w:rsidRPr="00764593">
        <w:t>Latvijas Valsts ceļi</w:t>
      </w:r>
      <w:r w:rsidR="00CF5A6A">
        <w:t xml:space="preserve">. </w:t>
      </w:r>
      <w:r w:rsidRPr="00764593">
        <w:t xml:space="preserve">2014. Uzsāks remonta darbus noslīdējuma vietā uz ceļa starp Kandavu un Sabili. Pieejams: </w:t>
      </w:r>
      <w:hyperlink r:id="rId149" w:history="1">
        <w:r w:rsidRPr="00764593">
          <w:rPr>
            <w:rStyle w:val="Hyperlink"/>
            <w:rFonts w:asciiTheme="minorHAnsi" w:hAnsiTheme="minorHAnsi" w:cstheme="minorHAnsi"/>
          </w:rPr>
          <w:t>Uzsāks remonta darbus noslīdējuma vietā uz ceļa starp Kandavu un Sabili - Latvijas Valsts ceļi</w:t>
        </w:r>
      </w:hyperlink>
    </w:p>
    <w:p w14:paraId="1616AB83" w14:textId="1CDF8D8A" w:rsidR="00764593" w:rsidRPr="00764593" w:rsidRDefault="00764593" w:rsidP="002E45F3">
      <w:pPr>
        <w:pStyle w:val="BodyText"/>
      </w:pPr>
      <w:r w:rsidRPr="00764593">
        <w:t>Latvijas Valsts ceļi</w:t>
      </w:r>
      <w:r w:rsidR="00CF5A6A">
        <w:t xml:space="preserve">. </w:t>
      </w:r>
      <w:r w:rsidRPr="00764593">
        <w:t>2017</w:t>
      </w:r>
      <w:r w:rsidR="00CF5A6A">
        <w:t>.</w:t>
      </w:r>
      <w:r w:rsidRPr="00764593">
        <w:t xml:space="preserve"> Augusta plūdos bojāti vairāk kā 150 valsts autoceļu posmi. Pieejams: </w:t>
      </w:r>
      <w:hyperlink r:id="rId150" w:history="1">
        <w:r w:rsidRPr="00764593">
          <w:rPr>
            <w:rStyle w:val="Hyperlink"/>
            <w:rFonts w:asciiTheme="minorHAnsi" w:hAnsiTheme="minorHAnsi" w:cstheme="minorHAnsi"/>
          </w:rPr>
          <w:t>Augusta plūdos bojāti vairāk kā 150 valsts autoceļu posmi - Latvijas Valsts ceļi</w:t>
        </w:r>
      </w:hyperlink>
    </w:p>
    <w:p w14:paraId="7EBE831F" w14:textId="57D57B7A" w:rsidR="00764593" w:rsidRPr="00764593" w:rsidRDefault="00764593" w:rsidP="002E45F3">
      <w:pPr>
        <w:pStyle w:val="BodyText"/>
      </w:pPr>
      <w:r w:rsidRPr="00764593">
        <w:t>Latvijas Valsts ceļi</w:t>
      </w:r>
      <w:r w:rsidR="00CF5A6A">
        <w:t xml:space="preserve">. </w:t>
      </w:r>
      <w:r w:rsidRPr="00764593">
        <w:t xml:space="preserve">2020. LVC: šogad rekordliels uzlabojums valsts reģionālo autoceļu stāvoklim – par 11%, galvenajiem autoceļiem – par 4,3%. Pieejams: </w:t>
      </w:r>
      <w:hyperlink r:id="rId151" w:history="1">
        <w:r w:rsidRPr="00764593">
          <w:rPr>
            <w:rStyle w:val="Hyperlink"/>
            <w:rFonts w:asciiTheme="minorHAnsi" w:hAnsiTheme="minorHAnsi" w:cstheme="minorHAnsi"/>
          </w:rPr>
          <w:t>LVC: šogad rekordliels uzlabojums valsts reģionālo autoceļu stāvoklim - par 11%, galvenajiem autoceļiem – par 4,3% - Latvijas Valsts ceļi</w:t>
        </w:r>
      </w:hyperlink>
    </w:p>
    <w:p w14:paraId="6DB947DA" w14:textId="6C1A20B8" w:rsidR="00764593" w:rsidRPr="00764593" w:rsidRDefault="00764593" w:rsidP="002E45F3">
      <w:pPr>
        <w:pStyle w:val="BodyText"/>
      </w:pPr>
      <w:r w:rsidRPr="00764593">
        <w:t>Latvijas Valsts ceļi</w:t>
      </w:r>
      <w:r w:rsidR="00CF5A6A">
        <w:t>.</w:t>
      </w:r>
      <w:r w:rsidRPr="00764593">
        <w:t xml:space="preserve"> 2020. Vējš gāzis kokus vismaz 37 valsts ceļu posmos, bojāti arī luksofori un ceļa zīmes. Pieejams: </w:t>
      </w:r>
      <w:hyperlink r:id="rId152" w:history="1">
        <w:r w:rsidRPr="00764593">
          <w:rPr>
            <w:rStyle w:val="Hyperlink"/>
            <w:rFonts w:asciiTheme="minorHAnsi" w:hAnsiTheme="minorHAnsi" w:cstheme="minorHAnsi"/>
          </w:rPr>
          <w:t>Vējš gāzis kokus vismaz 37 valsts ceļu posmos, bojāti arī luksofori un ceļa zīmes - Latvijas Valsts ceļi</w:t>
        </w:r>
      </w:hyperlink>
    </w:p>
    <w:p w14:paraId="78065F51" w14:textId="06993DF1" w:rsidR="00764593" w:rsidRPr="00764593" w:rsidRDefault="00764593" w:rsidP="002E45F3">
      <w:pPr>
        <w:pStyle w:val="BodyText"/>
      </w:pPr>
      <w:r w:rsidRPr="00764593">
        <w:t>Latvijas Valsts ceļi</w:t>
      </w:r>
      <w:r w:rsidR="00CF5A6A">
        <w:t xml:space="preserve">. </w:t>
      </w:r>
      <w:r w:rsidRPr="00764593">
        <w:t xml:space="preserve">2020. Vējš gāzis kokus vismaz 37 valsts ceļu posmos, bojāti arī luksofori un ceļa zīmes. Pieejams: </w:t>
      </w:r>
      <w:hyperlink r:id="rId153" w:history="1">
        <w:r w:rsidRPr="00764593">
          <w:rPr>
            <w:rStyle w:val="Hyperlink"/>
            <w:rFonts w:asciiTheme="minorHAnsi" w:hAnsiTheme="minorHAnsi" w:cstheme="minorHAnsi"/>
          </w:rPr>
          <w:t>Vējš gāzis kokus vismaz 37 valsts ceļu posmos, bojāti arī luksofori un ceļa zīmes - Latvijas Valsts ceļi</w:t>
        </w:r>
      </w:hyperlink>
    </w:p>
    <w:p w14:paraId="2783A0A3" w14:textId="0CFBDDCC" w:rsidR="00764593" w:rsidRPr="00764593" w:rsidRDefault="000217D4" w:rsidP="002E45F3">
      <w:pPr>
        <w:pStyle w:val="BodyText"/>
      </w:pPr>
      <w:r w:rsidRPr="00764593">
        <w:t>Latvijas Valsts ceļi</w:t>
      </w:r>
      <w:r>
        <w:t xml:space="preserve">. </w:t>
      </w:r>
      <w:r w:rsidRPr="00764593">
        <w:t xml:space="preserve">2021. Atkušņa laikā grants ceļi kļūst grūtāk izbraucami; uzturēšanas darbi notiek visā valsts autoceļu tīklā. Pieejams: </w:t>
      </w:r>
      <w:hyperlink r:id="rId154" w:history="1">
        <w:r w:rsidRPr="00764593">
          <w:rPr>
            <w:rStyle w:val="Hyperlink"/>
            <w:rFonts w:asciiTheme="minorHAnsi" w:hAnsiTheme="minorHAnsi" w:cstheme="minorHAnsi"/>
          </w:rPr>
          <w:t>Atkušņa laikā grants ceļi kļūst grūtāk izbraucami; uzturēšanas darbi notiek visā valsts autoceļu tīklā - Latvijas Valsts ceļi</w:t>
        </w:r>
      </w:hyperlink>
    </w:p>
    <w:p w14:paraId="37696DD4" w14:textId="6E8CB072" w:rsidR="000217D4" w:rsidRPr="00764593" w:rsidRDefault="000217D4" w:rsidP="002E45F3">
      <w:pPr>
        <w:pStyle w:val="BodyText"/>
      </w:pPr>
      <w:r w:rsidRPr="00764593">
        <w:t>Latvijas Valsts ceļi</w:t>
      </w:r>
      <w:r>
        <w:t xml:space="preserve">. </w:t>
      </w:r>
      <w:r w:rsidRPr="00764593">
        <w:t xml:space="preserve">2023. Jaunpiebalgas apkārtnē divi vietējo ceļu posmi vēl slēgti sagāzto koku dēļ. Pieejams: </w:t>
      </w:r>
      <w:hyperlink r:id="rId155" w:history="1">
        <w:r w:rsidRPr="00764593">
          <w:rPr>
            <w:rStyle w:val="Hyperlink"/>
            <w:rFonts w:asciiTheme="minorHAnsi" w:hAnsiTheme="minorHAnsi" w:cstheme="minorHAnsi"/>
          </w:rPr>
          <w:t>Jaunpiebalgas apkārtnē divi vietējo ceļu posmi vēl slēgti sagāzto koku dēļ - Latvijas Valsts ceļi</w:t>
        </w:r>
      </w:hyperlink>
    </w:p>
    <w:p w14:paraId="62A7372E" w14:textId="62662075" w:rsidR="000217D4" w:rsidRPr="00764593" w:rsidRDefault="000217D4" w:rsidP="002E45F3">
      <w:pPr>
        <w:pStyle w:val="BodyText"/>
      </w:pPr>
      <w:r w:rsidRPr="00764593">
        <w:t>Latvijas Valsts ceļi</w:t>
      </w:r>
      <w:r>
        <w:t>.</w:t>
      </w:r>
      <w:r w:rsidRPr="00764593">
        <w:t xml:space="preserve"> 2023. Rudenīgie laika apstākļi daudzviet pasliktināja grants autoceļu un remontposmu stāvokli. Pieejams: </w:t>
      </w:r>
      <w:hyperlink r:id="rId156" w:history="1">
        <w:r w:rsidRPr="00764593">
          <w:rPr>
            <w:rStyle w:val="Hyperlink"/>
            <w:rFonts w:asciiTheme="minorHAnsi" w:hAnsiTheme="minorHAnsi" w:cstheme="minorHAnsi"/>
          </w:rPr>
          <w:t>Rudenīgie laika apstākļi daudzviet pasliktināja grants autoceļu un remontposmu stāvokli - Latvijas Valsts ceļi</w:t>
        </w:r>
      </w:hyperlink>
    </w:p>
    <w:p w14:paraId="43FCBF65" w14:textId="01E8BFD7" w:rsidR="000217D4" w:rsidRPr="00764593" w:rsidRDefault="000217D4" w:rsidP="002E45F3">
      <w:pPr>
        <w:pStyle w:val="BodyText"/>
      </w:pPr>
      <w:r w:rsidRPr="00764593">
        <w:t>Latvijas Valsts ceļi</w:t>
      </w:r>
      <w:r>
        <w:t xml:space="preserve">. </w:t>
      </w:r>
      <w:r w:rsidRPr="00764593">
        <w:t xml:space="preserve">2023. Šķīdonis iestājies 84 valsts autoceļu posmos. Pieejams: </w:t>
      </w:r>
      <w:hyperlink r:id="rId157" w:history="1">
        <w:r w:rsidRPr="00764593">
          <w:rPr>
            <w:rStyle w:val="Hyperlink"/>
            <w:rFonts w:asciiTheme="minorHAnsi" w:hAnsiTheme="minorHAnsi" w:cstheme="minorHAnsi"/>
          </w:rPr>
          <w:t>Šķīdonis iestājies 84 valsts autoceļu posmos - Latvijas Valsts ceļi</w:t>
        </w:r>
      </w:hyperlink>
    </w:p>
    <w:p w14:paraId="52475DCE" w14:textId="7A7979E9" w:rsidR="000217D4" w:rsidRPr="00764593" w:rsidRDefault="000217D4" w:rsidP="002E45F3">
      <w:pPr>
        <w:pStyle w:val="BodyText"/>
      </w:pPr>
      <w:r w:rsidRPr="00764593">
        <w:t>Latvijas Valsts ceļi</w:t>
      </w:r>
      <w:r>
        <w:t xml:space="preserve">. </w:t>
      </w:r>
      <w:r w:rsidRPr="00764593">
        <w:t xml:space="preserve">2025. Satiksmes dati 2015–2024. Pieejams: </w:t>
      </w:r>
      <w:hyperlink r:id="rId158" w:tgtFrame="_new" w:history="1">
        <w:r w:rsidRPr="00764593">
          <w:rPr>
            <w:rStyle w:val="Hyperlink"/>
            <w:rFonts w:asciiTheme="minorHAnsi" w:hAnsiTheme="minorHAnsi" w:cstheme="minorHAnsi"/>
          </w:rPr>
          <w:t>https://lvceli.lv/wp-content/uploads/2025/01/Satiksmes-dati-2015-2024.xlsx</w:t>
        </w:r>
      </w:hyperlink>
    </w:p>
    <w:p w14:paraId="4E72DD90" w14:textId="33ECFD46" w:rsidR="00764593" w:rsidRPr="00764593" w:rsidRDefault="00764593" w:rsidP="002E45F3">
      <w:pPr>
        <w:pStyle w:val="BodyText"/>
      </w:pPr>
      <w:r w:rsidRPr="00764593">
        <w:t xml:space="preserve">Latvijas Valsts ceļi. </w:t>
      </w:r>
      <w:r w:rsidR="00CF5A6A">
        <w:t xml:space="preserve">N.d. </w:t>
      </w:r>
      <w:r w:rsidRPr="00764593">
        <w:t xml:space="preserve">Autoceļu iedalījums un garums. Pieejams: </w:t>
      </w:r>
      <w:hyperlink r:id="rId159" w:tgtFrame="_blank" w:history="1">
        <w:r w:rsidRPr="00764593">
          <w:rPr>
            <w:rStyle w:val="Hyperlink"/>
            <w:rFonts w:asciiTheme="minorHAnsi" w:hAnsiTheme="minorHAnsi" w:cstheme="minorHAnsi"/>
          </w:rPr>
          <w:t>Autoceļu iedalījums un garums - Latvijas Valsts ceļi</w:t>
        </w:r>
      </w:hyperlink>
    </w:p>
    <w:p w14:paraId="27AABCB3" w14:textId="674C14C3" w:rsidR="00764593" w:rsidRPr="00764593" w:rsidRDefault="00764593" w:rsidP="002E45F3">
      <w:pPr>
        <w:pStyle w:val="BodyText"/>
      </w:pPr>
      <w:r w:rsidRPr="00764593">
        <w:t xml:space="preserve">Latvijas Valsts ceļi. </w:t>
      </w:r>
      <w:r w:rsidR="00CF5A6A">
        <w:t xml:space="preserve">N.d. </w:t>
      </w:r>
      <w:r w:rsidRPr="00764593">
        <w:t xml:space="preserve">Tilti valsts ceļu tīklā. Pieejams: </w:t>
      </w:r>
      <w:hyperlink r:id="rId160" w:tgtFrame="_blank" w:history="1">
        <w:r w:rsidRPr="00764593">
          <w:rPr>
            <w:rStyle w:val="Hyperlink"/>
            <w:rFonts w:asciiTheme="minorHAnsi" w:hAnsiTheme="minorHAnsi" w:cstheme="minorHAnsi"/>
          </w:rPr>
          <w:t>Tilti valsts ceļu tīklā - Latvijas Valsts ceļi</w:t>
        </w:r>
      </w:hyperlink>
    </w:p>
    <w:p w14:paraId="5C15DB45" w14:textId="6F3B4217" w:rsidR="00764593" w:rsidRPr="00764593" w:rsidRDefault="00764593" w:rsidP="002E45F3">
      <w:pPr>
        <w:pStyle w:val="BodyText"/>
      </w:pPr>
      <w:r w:rsidRPr="00764593">
        <w:lastRenderedPageBreak/>
        <w:t>Latvijas Vides, ģeoloģijas un meteoroloģijas centrs (LVĢMC)</w:t>
      </w:r>
      <w:r w:rsidR="00CF5A6A">
        <w:t>.</w:t>
      </w:r>
      <w:r w:rsidRPr="00764593">
        <w:t xml:space="preserve"> 2024. Līdzšinējās un nākotnes klimata pārmaiņas Latvijā. Rīga: LVĢMC. Pieejams: </w:t>
      </w:r>
      <w:hyperlink r:id="rId161" w:tgtFrame="_blank" w:history="1">
        <w:r w:rsidRPr="00764593">
          <w:rPr>
            <w:rStyle w:val="Hyperlink"/>
            <w:rFonts w:asciiTheme="minorHAnsi" w:hAnsiTheme="minorHAnsi" w:cstheme="minorHAnsi"/>
          </w:rPr>
          <w:t>LVGMC-klimata-parmainas-2024.pdf</w:t>
        </w:r>
      </w:hyperlink>
    </w:p>
    <w:p w14:paraId="4D89C167" w14:textId="2F85B288" w:rsidR="00764593" w:rsidRPr="00764593" w:rsidRDefault="00764593" w:rsidP="002E45F3">
      <w:pPr>
        <w:pStyle w:val="BodyText"/>
      </w:pPr>
      <w:r w:rsidRPr="00764593">
        <w:t>Latvijas Vides, ģeoloģijas un meteoroloģijas centrs (LVĢMC)</w:t>
      </w:r>
      <w:r w:rsidR="00CF5A6A">
        <w:t>. 2024.</w:t>
      </w:r>
      <w:r w:rsidRPr="00764593">
        <w:t xml:space="preserve"> Klimata Rīks. Pieejams: </w:t>
      </w:r>
      <w:hyperlink r:id="rId162" w:tgtFrame="_blank" w:history="1">
        <w:r w:rsidRPr="00764593">
          <w:rPr>
            <w:rStyle w:val="Hyperlink"/>
            <w:rFonts w:asciiTheme="minorHAnsi" w:hAnsiTheme="minorHAnsi" w:cstheme="minorHAnsi"/>
          </w:rPr>
          <w:t>Līdzšinējo un nākotnes klimata pārmaiņu rīks: Klimata portāls</w:t>
        </w:r>
      </w:hyperlink>
    </w:p>
    <w:p w14:paraId="0F5806E8" w14:textId="410AB9CE" w:rsidR="00764593" w:rsidRPr="00764593" w:rsidRDefault="00764593" w:rsidP="002E45F3">
      <w:pPr>
        <w:pStyle w:val="BodyText"/>
      </w:pPr>
      <w:r w:rsidRPr="00764593">
        <w:t>Lavin, P.G.</w:t>
      </w:r>
      <w:r w:rsidR="00CF5A6A">
        <w:t xml:space="preserve"> </w:t>
      </w:r>
      <w:r w:rsidRPr="00764593">
        <w:t>2003</w:t>
      </w:r>
      <w:r w:rsidR="00CF5A6A">
        <w:t>.</w:t>
      </w:r>
      <w:r w:rsidRPr="00764593">
        <w:t xml:space="preserve"> Asphalt Pavements: A Practical Guide to Design, Production, and Maintenance for Architects and Engineers. Spon Press, London, UK and New York, NY, USA, 444 pp.</w:t>
      </w:r>
    </w:p>
    <w:p w14:paraId="3F0D9E90" w14:textId="4F0F110D" w:rsidR="00764593" w:rsidRPr="00764593" w:rsidRDefault="00764593" w:rsidP="002E45F3">
      <w:pPr>
        <w:pStyle w:val="BodyText"/>
      </w:pPr>
      <w:r w:rsidRPr="00764593">
        <w:t>LDz sniegta informācija, N.Jūrmalis, personiska komunikācija, 2025.</w:t>
      </w:r>
      <w:r w:rsidR="000E142F">
        <w:t> </w:t>
      </w:r>
      <w:r w:rsidRPr="00764593">
        <w:t>gada 24. aprīlis</w:t>
      </w:r>
    </w:p>
    <w:p w14:paraId="6575A5EB" w14:textId="35ACA650" w:rsidR="00764593" w:rsidRPr="00764593" w:rsidRDefault="00764593" w:rsidP="002E45F3">
      <w:pPr>
        <w:pStyle w:val="BodyText"/>
      </w:pPr>
      <w:r w:rsidRPr="00764593">
        <w:t xml:space="preserve">Leiter, T., Olhoff, A., Al Aza, R., Barmby, V., Bours, D., Clement, V. W. C., Dale, T. W., Davies, C., &amp; Jacobs, H. 2019. </w:t>
      </w:r>
      <w:r w:rsidRPr="00764593">
        <w:rPr>
          <w:i/>
        </w:rPr>
        <w:t>Adaptation metrics: Current landscape and evolving practices</w:t>
      </w:r>
      <w:r w:rsidRPr="00764593">
        <w:t xml:space="preserve">. Rotterdam and Washington, DC: Global Commission on Adaptation. </w:t>
      </w:r>
      <w:hyperlink r:id="rId163">
        <w:r w:rsidRPr="00764593">
          <w:rPr>
            <w:rStyle w:val="Hyperlink"/>
            <w:rFonts w:asciiTheme="minorHAnsi" w:eastAsiaTheme="minorEastAsia" w:hAnsiTheme="minorHAnsi"/>
          </w:rPr>
          <w:t>https://gca.org/reports/adaptation-metrics-current-landscape-and-evolving-practices/</w:t>
        </w:r>
      </w:hyperlink>
    </w:p>
    <w:p w14:paraId="0888E191" w14:textId="1594806F" w:rsidR="00764593" w:rsidRPr="00764593" w:rsidRDefault="00764593" w:rsidP="002E45F3">
      <w:pPr>
        <w:pStyle w:val="BodyText"/>
      </w:pPr>
      <w:r w:rsidRPr="00764593">
        <w:t>L</w:t>
      </w:r>
      <w:r w:rsidR="00CF5A6A">
        <w:t xml:space="preserve">ETA. </w:t>
      </w:r>
      <w:r w:rsidRPr="00764593">
        <w:t xml:space="preserve">2023. Novērsti visi vētras radītie bojājumi dzelzceļa infrastruktūrai. Pieejams: </w:t>
      </w:r>
      <w:hyperlink r:id="rId164" w:history="1">
        <w:r w:rsidRPr="00764593">
          <w:rPr>
            <w:rStyle w:val="Hyperlink"/>
            <w:rFonts w:asciiTheme="minorHAnsi" w:hAnsiTheme="minorHAnsi" w:cstheme="minorHAnsi"/>
          </w:rPr>
          <w:t>https://www.apollo.lv/7832718/noversti-visi-vetras-raditie-bojajumi-dzelzcela-infrastrukturai</w:t>
        </w:r>
      </w:hyperlink>
      <w:r w:rsidRPr="00764593">
        <w:t xml:space="preserve"> </w:t>
      </w:r>
    </w:p>
    <w:p w14:paraId="064236B2" w14:textId="77777777" w:rsidR="00764593" w:rsidRPr="00764593" w:rsidRDefault="00764593" w:rsidP="002E45F3">
      <w:pPr>
        <w:pStyle w:val="BodyText"/>
      </w:pPr>
      <w:r w:rsidRPr="00764593">
        <w:t xml:space="preserve">Lidostu “Liepāja” un “Ventspils” pārstāvju sniegtā informācija </w:t>
      </w:r>
    </w:p>
    <w:p w14:paraId="31AF05E6" w14:textId="63368EE5" w:rsidR="00764593" w:rsidRPr="00764593" w:rsidRDefault="00764593" w:rsidP="002E45F3">
      <w:pPr>
        <w:pStyle w:val="BodyText"/>
      </w:pPr>
      <w:r w:rsidRPr="00764593">
        <w:t xml:space="preserve">Liepājas lidosta. Tehniskie dati. Pieejams: </w:t>
      </w:r>
      <w:hyperlink r:id="rId165" w:tgtFrame="_blank" w:history="1">
        <w:r w:rsidRPr="00764593">
          <w:rPr>
            <w:rStyle w:val="Hyperlink"/>
            <w:rFonts w:asciiTheme="minorHAnsi" w:hAnsiTheme="minorHAnsi" w:cstheme="minorHAnsi"/>
          </w:rPr>
          <w:t>Liepājas lidosta - Tehniskie dati</w:t>
        </w:r>
      </w:hyperlink>
    </w:p>
    <w:p w14:paraId="2282294A" w14:textId="1AD95A99" w:rsidR="00764593" w:rsidRPr="00764593" w:rsidRDefault="00764593" w:rsidP="002E45F3">
      <w:pPr>
        <w:pStyle w:val="BodyText"/>
      </w:pPr>
      <w:r w:rsidRPr="00764593">
        <w:t xml:space="preserve">Liepājas SEZ. Liepājas osta. Pieejams: </w:t>
      </w:r>
      <w:hyperlink r:id="rId166" w:tgtFrame="_blank" w:history="1">
        <w:r w:rsidRPr="00764593">
          <w:rPr>
            <w:rStyle w:val="Hyperlink"/>
            <w:rFonts w:asciiTheme="minorHAnsi" w:hAnsiTheme="minorHAnsi" w:cstheme="minorHAnsi"/>
          </w:rPr>
          <w:t>Sākums » SEZ</w:t>
        </w:r>
      </w:hyperlink>
    </w:p>
    <w:p w14:paraId="7676C276" w14:textId="74142BB4" w:rsidR="00764593" w:rsidRPr="00764593" w:rsidRDefault="00764593" w:rsidP="002E45F3">
      <w:pPr>
        <w:pStyle w:val="BodyText"/>
      </w:pPr>
      <w:r w:rsidRPr="00764593">
        <w:t xml:space="preserve">Likumi.lv (n.d.) Apvienoto Nāciju Organizācijas Vispārējā konvencija par klimata pārmaiņām. Pieejams: </w:t>
      </w:r>
      <w:hyperlink r:id="rId167" w:tgtFrame="_blank" w:history="1">
        <w:r w:rsidRPr="00764593">
          <w:rPr>
            <w:rStyle w:val="Hyperlink"/>
            <w:rFonts w:asciiTheme="minorHAnsi" w:hAnsiTheme="minorHAnsi" w:cstheme="minorHAnsi"/>
          </w:rPr>
          <w:t>Apvienoto Nāciju Organizācijas Vispārējā konvencija par klimata pārmaiņām</w:t>
        </w:r>
      </w:hyperlink>
    </w:p>
    <w:p w14:paraId="450F2D1E" w14:textId="0256A670" w:rsidR="00764593" w:rsidRPr="00764593" w:rsidRDefault="00764593" w:rsidP="002E45F3">
      <w:pPr>
        <w:pStyle w:val="BodyText"/>
      </w:pPr>
      <w:r w:rsidRPr="00764593">
        <w:t xml:space="preserve">Likums "Par autoceļiem". Pieejams: </w:t>
      </w:r>
      <w:hyperlink r:id="rId168" w:tgtFrame="_blank" w:history="1">
        <w:r w:rsidRPr="00764593">
          <w:rPr>
            <w:rStyle w:val="Hyperlink"/>
            <w:rFonts w:asciiTheme="minorHAnsi" w:hAnsiTheme="minorHAnsi" w:cstheme="minorHAnsi"/>
          </w:rPr>
          <w:t>Likums "Par autoceļiem"</w:t>
        </w:r>
      </w:hyperlink>
    </w:p>
    <w:p w14:paraId="3538F4ED" w14:textId="652455A2" w:rsidR="00764593" w:rsidRPr="00764593" w:rsidRDefault="00764593" w:rsidP="002E45F3">
      <w:pPr>
        <w:pStyle w:val="BodyText"/>
      </w:pPr>
      <w:r w:rsidRPr="00764593">
        <w:t>LPS sniegta informācija, personiska komunikācija, 2025.</w:t>
      </w:r>
      <w:r w:rsidR="000E142F">
        <w:t> </w:t>
      </w:r>
      <w:r w:rsidRPr="00764593">
        <w:t>gada 29. aprīlis, 6. maijs</w:t>
      </w:r>
    </w:p>
    <w:p w14:paraId="01594BFA" w14:textId="7DCA5ECD" w:rsidR="00764593" w:rsidRPr="00764593" w:rsidRDefault="00764593" w:rsidP="002E45F3">
      <w:pPr>
        <w:pStyle w:val="BodyText"/>
      </w:pPr>
      <w:r w:rsidRPr="00764593">
        <w:t>LR Saeimas analītikas dienests</w:t>
      </w:r>
      <w:r w:rsidR="00E3627B">
        <w:t xml:space="preserve">. </w:t>
      </w:r>
      <w:r w:rsidRPr="00764593">
        <w:t>2024</w:t>
      </w:r>
      <w:r w:rsidR="00E3627B">
        <w:t>.</w:t>
      </w:r>
      <w:r w:rsidRPr="00764593">
        <w:t xml:space="preserve"> Iespējas mazināt klimata pārmaiņu radītos izaicinājumus Latvijas civilās aizsardzības un katastrofu pārvaldīšanas sistēmā. Pieejams: </w:t>
      </w:r>
      <w:hyperlink r:id="rId169" w:tgtFrame="_blank" w:history="1">
        <w:r w:rsidRPr="00764593">
          <w:rPr>
            <w:rStyle w:val="Hyperlink"/>
            <w:rFonts w:asciiTheme="minorHAnsi" w:hAnsiTheme="minorHAnsi" w:cstheme="minorHAnsi"/>
          </w:rPr>
          <w:t>Iespejas_mazinat_klimata_parmanas.pdf</w:t>
        </w:r>
      </w:hyperlink>
    </w:p>
    <w:p w14:paraId="6518ECA8" w14:textId="2CBB3E3D" w:rsidR="00764593" w:rsidRPr="00764593" w:rsidRDefault="00764593" w:rsidP="002E45F3">
      <w:pPr>
        <w:pStyle w:val="BodyText"/>
      </w:pPr>
      <w:r w:rsidRPr="00764593">
        <w:t>LVC sniegta informācija, M.Adamsons (Satiksmes ministrija), personiska komunikācija, 2025.</w:t>
      </w:r>
      <w:r w:rsidR="000E142F">
        <w:t> </w:t>
      </w:r>
      <w:r w:rsidRPr="00764593">
        <w:t>gada 30. aprīlis</w:t>
      </w:r>
    </w:p>
    <w:p w14:paraId="55539D28" w14:textId="41A5C6FF" w:rsidR="00764593" w:rsidRPr="00764593" w:rsidRDefault="00764593" w:rsidP="002E45F3">
      <w:pPr>
        <w:pStyle w:val="BodyText"/>
      </w:pPr>
      <w:r w:rsidRPr="00764593">
        <w:t>LVĢMC</w:t>
      </w:r>
      <w:r w:rsidR="00CF5A6A">
        <w:t>.</w:t>
      </w:r>
      <w:r w:rsidRPr="00764593">
        <w:t xml:space="preserve"> 2018. Latvijas klimata pārmaiņu monitoringa sistēmas apraksts. Pieejams: </w:t>
      </w:r>
      <w:hyperlink r:id="rId170" w:tgtFrame="_blank" w:history="1">
        <w:r w:rsidRPr="00764593">
          <w:rPr>
            <w:rStyle w:val="Hyperlink"/>
            <w:rFonts w:asciiTheme="minorHAnsi" w:hAnsiTheme="minorHAnsi" w:cstheme="minorHAnsi"/>
          </w:rPr>
          <w:t>Klimata_parmainu_monitoringa_sistema.pdf</w:t>
        </w:r>
      </w:hyperlink>
    </w:p>
    <w:p w14:paraId="0954CBB5" w14:textId="37E9D0EF" w:rsidR="00764593" w:rsidRPr="00764593" w:rsidRDefault="00764593" w:rsidP="002E45F3">
      <w:pPr>
        <w:pStyle w:val="BodyText"/>
      </w:pPr>
      <w:r w:rsidRPr="00764593">
        <w:t>LVĢMC</w:t>
      </w:r>
      <w:r w:rsidR="00CF5A6A">
        <w:t xml:space="preserve">. </w:t>
      </w:r>
      <w:r w:rsidRPr="00764593">
        <w:t xml:space="preserve">2023, </w:t>
      </w:r>
      <w:hyperlink r:id="rId171" w:history="1">
        <w:r w:rsidRPr="00764593">
          <w:rPr>
            <w:rStyle w:val="Hyperlink"/>
            <w:rFonts w:asciiTheme="minorHAnsi" w:hAnsiTheme="minorHAnsi" w:cstheme="minorHAnsi"/>
          </w:rPr>
          <w:t>Oktobris :: Klimata portāls</w:t>
        </w:r>
      </w:hyperlink>
    </w:p>
    <w:p w14:paraId="151786D8" w14:textId="6A8D796B" w:rsidR="00764593" w:rsidRPr="00764593" w:rsidRDefault="00764593" w:rsidP="002E45F3">
      <w:pPr>
        <w:pStyle w:val="BodyText"/>
      </w:pPr>
      <w:r w:rsidRPr="00764593">
        <w:t>LVĢMC</w:t>
      </w:r>
      <w:r w:rsidR="00CF5A6A">
        <w:t xml:space="preserve">. </w:t>
      </w:r>
      <w:r w:rsidRPr="00764593">
        <w:t xml:space="preserve">2024 </w:t>
      </w:r>
      <w:hyperlink r:id="rId172" w:history="1">
        <w:r w:rsidRPr="00764593">
          <w:rPr>
            <w:rStyle w:val="Hyperlink"/>
            <w:rFonts w:asciiTheme="minorHAnsi" w:hAnsiTheme="minorHAnsi" w:cstheme="minorHAnsi"/>
          </w:rPr>
          <w:t>Jūlijs :: Klimata portāls</w:t>
        </w:r>
      </w:hyperlink>
    </w:p>
    <w:p w14:paraId="141271D9" w14:textId="2463E735" w:rsidR="000217D4" w:rsidRPr="00764593" w:rsidRDefault="000217D4" w:rsidP="002E45F3">
      <w:pPr>
        <w:pStyle w:val="BodyText"/>
      </w:pPr>
      <w:r w:rsidRPr="00764593">
        <w:lastRenderedPageBreak/>
        <w:t>LVĢMC</w:t>
      </w:r>
      <w:r>
        <w:t xml:space="preserve">. </w:t>
      </w:r>
      <w:r w:rsidRPr="00764593">
        <w:t>2024</w:t>
      </w:r>
      <w:r>
        <w:t>.</w:t>
      </w:r>
      <w:r w:rsidRPr="00764593">
        <w:t xml:space="preserve"> Līdzšinējās un nākotnes klimata pārmaiņu prognozes Latvijā. Pieejams: </w:t>
      </w:r>
      <w:hyperlink r:id="rId173" w:history="1">
        <w:r w:rsidRPr="00764593">
          <w:rPr>
            <w:rStyle w:val="Hyperlink"/>
            <w:rFonts w:asciiTheme="minorHAnsi" w:hAnsiTheme="minorHAnsi" w:cstheme="minorHAnsi"/>
          </w:rPr>
          <w:t>LVGMC-klimata-parmainas-2024.pdf</w:t>
        </w:r>
      </w:hyperlink>
    </w:p>
    <w:p w14:paraId="3001D0B9" w14:textId="3382367D" w:rsidR="00764593" w:rsidRPr="00764593" w:rsidRDefault="00764593" w:rsidP="002E45F3">
      <w:pPr>
        <w:pStyle w:val="BodyText"/>
      </w:pPr>
      <w:r w:rsidRPr="00764593">
        <w:t>Ministru kabineta 2016.</w:t>
      </w:r>
      <w:r w:rsidR="000E142F">
        <w:t> </w:t>
      </w:r>
      <w:r w:rsidRPr="00764593">
        <w:t xml:space="preserve">gada 17. novembra rīkojums Nr. 692 "Par Valsts ilgtermiņa tematisko plānojumu Baltijas jūras piekrastes publiskās infrastruktūras attīstībai". Pieejams: </w:t>
      </w:r>
      <w:hyperlink r:id="rId174" w:tgtFrame="_blank" w:history="1">
        <w:r w:rsidRPr="00764593">
          <w:rPr>
            <w:rStyle w:val="Hyperlink"/>
            <w:rFonts w:asciiTheme="minorHAnsi" w:hAnsiTheme="minorHAnsi" w:cstheme="minorHAnsi"/>
          </w:rPr>
          <w:t>Par Valsts ilgtermiņa tematisko plānojumu Baltijas jūras piekrastes publiskās infrastruktūras attīstībai</w:t>
        </w:r>
      </w:hyperlink>
    </w:p>
    <w:p w14:paraId="50B1248C" w14:textId="010A63F9" w:rsidR="00764593" w:rsidRPr="00764593" w:rsidRDefault="000217D4" w:rsidP="002E45F3">
      <w:pPr>
        <w:pStyle w:val="BodyText"/>
      </w:pPr>
      <w:r w:rsidRPr="00764593">
        <w:t>Ministru kabinet</w:t>
      </w:r>
      <w:r>
        <w:t>s 2019. Ministru kabineta</w:t>
      </w:r>
      <w:r w:rsidRPr="00764593">
        <w:t xml:space="preserve"> 2019.</w:t>
      </w:r>
      <w:r w:rsidR="000E142F">
        <w:t> </w:t>
      </w:r>
      <w:r w:rsidRPr="00764593">
        <w:t xml:space="preserve">gada 17. septembra noteikumi Nr. 432 "Noteikumi par Latvijas būvnormatīvu LBN 003-19 "Būvklimatoloģija"". Pieejams: </w:t>
      </w:r>
      <w:hyperlink r:id="rId175" w:tgtFrame="_blank" w:history="1">
        <w:r w:rsidRPr="00764593">
          <w:rPr>
            <w:rStyle w:val="Hyperlink"/>
            <w:rFonts w:asciiTheme="minorHAnsi" w:hAnsiTheme="minorHAnsi" w:cstheme="minorHAnsi"/>
          </w:rPr>
          <w:t>Noteikumi par Latvijas būvnormatīvu LBN 003-19 "Būvklimatoloģija"</w:t>
        </w:r>
      </w:hyperlink>
    </w:p>
    <w:p w14:paraId="14954F96" w14:textId="3FF8AC6C" w:rsidR="000217D4" w:rsidRPr="00764593" w:rsidRDefault="000217D4" w:rsidP="002E45F3">
      <w:pPr>
        <w:pStyle w:val="BodyText"/>
      </w:pPr>
      <w:r w:rsidRPr="00764593">
        <w:t>Ministru kabinet</w:t>
      </w:r>
      <w:r>
        <w:t>s. 2018. Ministru kabineta</w:t>
      </w:r>
      <w:r w:rsidRPr="00764593">
        <w:t xml:space="preserve"> 2018.</w:t>
      </w:r>
      <w:r w:rsidR="000E142F">
        <w:t> </w:t>
      </w:r>
      <w:r w:rsidRPr="00764593">
        <w:t xml:space="preserve">gada 12. jūnija noteikumi Nr. 326 "Būvju klasifikācijas noteikumi". Pieejams: </w:t>
      </w:r>
      <w:hyperlink r:id="rId176" w:tgtFrame="_blank" w:history="1">
        <w:r w:rsidRPr="00764593">
          <w:rPr>
            <w:rStyle w:val="Hyperlink"/>
            <w:rFonts w:asciiTheme="minorHAnsi" w:hAnsiTheme="minorHAnsi" w:cstheme="minorHAnsi"/>
          </w:rPr>
          <w:t>Būvju klasifikācijas noteikumi</w:t>
        </w:r>
      </w:hyperlink>
    </w:p>
    <w:p w14:paraId="3F1AF69F" w14:textId="6A19F2EF" w:rsidR="000217D4" w:rsidRPr="00764593" w:rsidRDefault="000217D4" w:rsidP="002E45F3">
      <w:pPr>
        <w:pStyle w:val="BodyText"/>
      </w:pPr>
      <w:r w:rsidRPr="00764593">
        <w:t>Ministru kabinet</w:t>
      </w:r>
      <w:r>
        <w:t>s. 2019. Ministru kabineta</w:t>
      </w:r>
      <w:r w:rsidRPr="00764593">
        <w:t xml:space="preserve"> 2019.</w:t>
      </w:r>
      <w:r w:rsidR="000E142F">
        <w:t> </w:t>
      </w:r>
      <w:r w:rsidRPr="00764593">
        <w:t>gada 17. jūlija rīkojums Nr. 380 "Par Latvijas pielāgošanās klimata pārmaiņām plānu laika posmam līdz 2030.</w:t>
      </w:r>
      <w:r w:rsidR="000E142F">
        <w:t> </w:t>
      </w:r>
      <w:r w:rsidRPr="00764593">
        <w:t xml:space="preserve">gadam". Pieejams: </w:t>
      </w:r>
      <w:hyperlink r:id="rId177" w:tgtFrame="_blank" w:history="1">
        <w:r w:rsidRPr="00764593">
          <w:rPr>
            <w:rStyle w:val="Hyperlink"/>
            <w:rFonts w:asciiTheme="minorHAnsi" w:hAnsiTheme="minorHAnsi" w:cstheme="minorHAnsi"/>
          </w:rPr>
          <w:t>Par Latvijas pielāgošanās klimata pārmaiņām plānu laika posmam līdz 2030.</w:t>
        </w:r>
        <w:r w:rsidR="000E142F">
          <w:rPr>
            <w:rStyle w:val="Hyperlink"/>
            <w:rFonts w:asciiTheme="minorHAnsi" w:hAnsiTheme="minorHAnsi" w:cstheme="minorHAnsi"/>
          </w:rPr>
          <w:t> </w:t>
        </w:r>
        <w:r w:rsidRPr="00764593">
          <w:rPr>
            <w:rStyle w:val="Hyperlink"/>
            <w:rFonts w:asciiTheme="minorHAnsi" w:hAnsiTheme="minorHAnsi" w:cstheme="minorHAnsi"/>
          </w:rPr>
          <w:t>gadam</w:t>
        </w:r>
      </w:hyperlink>
    </w:p>
    <w:p w14:paraId="404F8B53" w14:textId="3D0FC1C7" w:rsidR="00764593" w:rsidRPr="00764593" w:rsidRDefault="000217D4" w:rsidP="002E45F3">
      <w:pPr>
        <w:pStyle w:val="BodyText"/>
      </w:pPr>
      <w:r w:rsidRPr="00764593">
        <w:t>Ministru kabinet</w:t>
      </w:r>
      <w:r>
        <w:t>s. 2019. Ministru kabinets</w:t>
      </w:r>
      <w:r w:rsidRPr="00764593">
        <w:t xml:space="preserve"> 2019.</w:t>
      </w:r>
      <w:r w:rsidR="000E142F">
        <w:t> </w:t>
      </w:r>
      <w:r w:rsidR="00764593" w:rsidRPr="00764593">
        <w:t>gada 21. maija rīkojums Nr. 232 "Par Jūras plānojumu Latvijas Republikas iekšējiem jūras ūdeņiem, teritoriālajai jūrai un ekskluzīvās ekonomiskās zonas ūdeņiem līdz 2030.</w:t>
      </w:r>
      <w:r w:rsidR="000E142F">
        <w:t> </w:t>
      </w:r>
      <w:r w:rsidR="00764593" w:rsidRPr="00764593">
        <w:t xml:space="preserve">gadam". Pieejams: </w:t>
      </w:r>
      <w:hyperlink r:id="rId178" w:tgtFrame="_blank" w:history="1">
        <w:r w:rsidR="00764593" w:rsidRPr="00764593">
          <w:rPr>
            <w:rStyle w:val="Hyperlink"/>
            <w:rFonts w:asciiTheme="minorHAnsi" w:hAnsiTheme="minorHAnsi" w:cstheme="minorHAnsi"/>
          </w:rPr>
          <w:t>Par Jūras plānojumu Latvijas Republikas iekšējiem jūras ūdeņiem, teritoriālajai jūrai un ekskluzīvās ekonomiskās zonas ūdeņiem līdz 2030.</w:t>
        </w:r>
        <w:r w:rsidR="000E142F">
          <w:rPr>
            <w:rStyle w:val="Hyperlink"/>
            <w:rFonts w:asciiTheme="minorHAnsi" w:hAnsiTheme="minorHAnsi" w:cstheme="minorHAnsi"/>
          </w:rPr>
          <w:t> </w:t>
        </w:r>
        <w:r w:rsidR="00764593" w:rsidRPr="00764593">
          <w:rPr>
            <w:rStyle w:val="Hyperlink"/>
            <w:rFonts w:asciiTheme="minorHAnsi" w:hAnsiTheme="minorHAnsi" w:cstheme="minorHAnsi"/>
          </w:rPr>
          <w:t>gadam</w:t>
        </w:r>
      </w:hyperlink>
    </w:p>
    <w:p w14:paraId="688BD1FE" w14:textId="615A95F6" w:rsidR="000217D4" w:rsidRPr="00764593" w:rsidRDefault="000217D4" w:rsidP="002E45F3">
      <w:pPr>
        <w:pStyle w:val="BodyText"/>
      </w:pPr>
      <w:r w:rsidRPr="00764593">
        <w:t>Ministru kabinet</w:t>
      </w:r>
      <w:r>
        <w:t>s. 2020. Ministru kabineta</w:t>
      </w:r>
      <w:r w:rsidRPr="00764593">
        <w:t xml:space="preserve"> 2020.</w:t>
      </w:r>
      <w:r w:rsidR="000E142F">
        <w:t> </w:t>
      </w:r>
      <w:r w:rsidRPr="00764593">
        <w:t>gada 16. aprīļa rīkojums Nr. 197 "Par Gaisa piesārņojuma samazināšanas rīcības plānu 2020.–2030.</w:t>
      </w:r>
      <w:r w:rsidR="000E142F">
        <w:t> </w:t>
      </w:r>
      <w:r w:rsidRPr="00764593">
        <w:t xml:space="preserve">gadam". Pieejams: </w:t>
      </w:r>
      <w:hyperlink r:id="rId179" w:tgtFrame="_blank" w:history="1">
        <w:r w:rsidRPr="00764593">
          <w:rPr>
            <w:rStyle w:val="Hyperlink"/>
            <w:rFonts w:asciiTheme="minorHAnsi" w:hAnsiTheme="minorHAnsi" w:cstheme="minorHAnsi"/>
          </w:rPr>
          <w:t>Par Gaisa piesārņojuma samazināšanas rīcības plānu 2020.–2030.</w:t>
        </w:r>
        <w:r w:rsidR="000E142F">
          <w:rPr>
            <w:rStyle w:val="Hyperlink"/>
            <w:rFonts w:asciiTheme="minorHAnsi" w:hAnsiTheme="minorHAnsi" w:cstheme="minorHAnsi"/>
          </w:rPr>
          <w:t> </w:t>
        </w:r>
        <w:r w:rsidRPr="00764593">
          <w:rPr>
            <w:rStyle w:val="Hyperlink"/>
            <w:rFonts w:asciiTheme="minorHAnsi" w:hAnsiTheme="minorHAnsi" w:cstheme="minorHAnsi"/>
          </w:rPr>
          <w:t>gadam</w:t>
        </w:r>
      </w:hyperlink>
    </w:p>
    <w:p w14:paraId="5703EB0B" w14:textId="588AF9A2" w:rsidR="000217D4" w:rsidRPr="00764593" w:rsidRDefault="000217D4" w:rsidP="002E45F3">
      <w:pPr>
        <w:pStyle w:val="BodyText"/>
      </w:pPr>
      <w:r w:rsidRPr="00764593">
        <w:t>Ministru kabinet</w:t>
      </w:r>
      <w:r>
        <w:t xml:space="preserve">s. 2020. Ministru kabineta </w:t>
      </w:r>
      <w:r w:rsidRPr="00764593">
        <w:t>2020.</w:t>
      </w:r>
      <w:r w:rsidR="000E142F">
        <w:t> </w:t>
      </w:r>
      <w:r w:rsidRPr="00764593">
        <w:t xml:space="preserve">gada 26. augusta rīkojums Nr. 476 "Par Valsts civilās aizsardzības plānu". </w:t>
      </w:r>
      <w:hyperlink r:id="rId180" w:history="1">
        <w:r w:rsidRPr="00764593">
          <w:rPr>
            <w:rStyle w:val="Hyperlink"/>
            <w:rFonts w:asciiTheme="minorHAnsi" w:hAnsiTheme="minorHAnsi"/>
          </w:rPr>
          <w:t>https://likumi.lv/ta/id/317006</w:t>
        </w:r>
      </w:hyperlink>
      <w:r w:rsidRPr="00764593">
        <w:t xml:space="preserve"> </w:t>
      </w:r>
    </w:p>
    <w:p w14:paraId="4C5CE2CE" w14:textId="5FD7FEA9" w:rsidR="000217D4" w:rsidRPr="00764593" w:rsidRDefault="000217D4" w:rsidP="002E45F3">
      <w:pPr>
        <w:pStyle w:val="BodyText"/>
      </w:pPr>
      <w:r w:rsidRPr="00764593">
        <w:t>Ministru kabinet</w:t>
      </w:r>
      <w:r>
        <w:t>s. 2021. Ministru kabineta</w:t>
      </w:r>
      <w:r w:rsidRPr="00764593">
        <w:t xml:space="preserve"> 2021.</w:t>
      </w:r>
      <w:r w:rsidR="000E142F">
        <w:t> </w:t>
      </w:r>
      <w:r w:rsidRPr="00764593">
        <w:t>gada 21. oktobra rīkojums Nr. 710 "Par transporta attīstības pamatnostādnēm 2021.–2027.</w:t>
      </w:r>
      <w:r w:rsidR="000E142F">
        <w:t> </w:t>
      </w:r>
      <w:r w:rsidRPr="00764593">
        <w:t xml:space="preserve">gadam". Pieejams: </w:t>
      </w:r>
      <w:hyperlink r:id="rId181" w:tgtFrame="_blank" w:history="1">
        <w:r w:rsidRPr="00764593">
          <w:rPr>
            <w:rStyle w:val="Hyperlink"/>
            <w:rFonts w:asciiTheme="minorHAnsi" w:hAnsiTheme="minorHAnsi" w:cstheme="minorHAnsi"/>
          </w:rPr>
          <w:t>Par transporta attīstības pamatnostādnēm 2021.–2027.</w:t>
        </w:r>
        <w:r w:rsidR="000E142F">
          <w:rPr>
            <w:rStyle w:val="Hyperlink"/>
            <w:rFonts w:asciiTheme="minorHAnsi" w:hAnsiTheme="minorHAnsi" w:cstheme="minorHAnsi"/>
          </w:rPr>
          <w:t> </w:t>
        </w:r>
        <w:r w:rsidRPr="00764593">
          <w:rPr>
            <w:rStyle w:val="Hyperlink"/>
            <w:rFonts w:asciiTheme="minorHAnsi" w:hAnsiTheme="minorHAnsi" w:cstheme="minorHAnsi"/>
          </w:rPr>
          <w:t>gadam</w:t>
        </w:r>
      </w:hyperlink>
    </w:p>
    <w:p w14:paraId="7EFED4F5" w14:textId="5FDAA722" w:rsidR="00764593" w:rsidRPr="00764593" w:rsidRDefault="00764593" w:rsidP="002E45F3">
      <w:pPr>
        <w:pStyle w:val="BodyText"/>
      </w:pPr>
      <w:r w:rsidRPr="00764593">
        <w:t>Ministru kabinets</w:t>
      </w:r>
      <w:r w:rsidR="0095279B">
        <w:t xml:space="preserve">. </w:t>
      </w:r>
      <w:r w:rsidRPr="00764593">
        <w:t>2024</w:t>
      </w:r>
      <w:r w:rsidR="0095279B">
        <w:t>.</w:t>
      </w:r>
      <w:r w:rsidRPr="00764593">
        <w:t xml:space="preserve"> Pašvaldību civilās aizsardzības komisijām turpmāk reizi gadā būs jāiesniedz informācija par civilās aizsardzības plāna izpildi. Pieejams: </w:t>
      </w:r>
      <w:hyperlink r:id="rId182" w:history="1">
        <w:r w:rsidRPr="00764593">
          <w:rPr>
            <w:rStyle w:val="Hyperlink"/>
            <w:rFonts w:asciiTheme="minorHAnsi" w:hAnsiTheme="minorHAnsi"/>
          </w:rPr>
          <w:t>Pašvaldību civilās aizsardzības komisijām turpmāk reizi gadā būs jāiesniedz informācija par civilās aizsardzības plāna izpildi | Ministru kabinets</w:t>
        </w:r>
      </w:hyperlink>
    </w:p>
    <w:p w14:paraId="1F816D1B" w14:textId="675A05FC" w:rsidR="000217D4" w:rsidRPr="00764593" w:rsidRDefault="000217D4" w:rsidP="002E45F3">
      <w:pPr>
        <w:pStyle w:val="BodyText"/>
      </w:pPr>
      <w:r>
        <w:t xml:space="preserve">Ministru kabinets. </w:t>
      </w:r>
      <w:r w:rsidRPr="00764593">
        <w:t xml:space="preserve">Latvijas ANO IAM kartējuma aizpildīšanas metodika. Pieejams: </w:t>
      </w:r>
      <w:hyperlink r:id="rId183" w:tgtFrame="_blank" w:history="1">
        <w:r w:rsidRPr="00764593">
          <w:rPr>
            <w:rStyle w:val="Hyperlink"/>
            <w:rFonts w:asciiTheme="minorHAnsi" w:hAnsiTheme="minorHAnsi" w:cstheme="minorHAnsi"/>
          </w:rPr>
          <w:t>Ilgtspējīgas attīstības mērķu īstenošanas kartējumi un metodika | Ministru kabinets</w:t>
        </w:r>
      </w:hyperlink>
    </w:p>
    <w:p w14:paraId="43436087" w14:textId="565F5B4F" w:rsidR="000217D4" w:rsidRPr="00764593" w:rsidRDefault="000217D4" w:rsidP="002E45F3">
      <w:pPr>
        <w:pStyle w:val="BodyText"/>
      </w:pPr>
      <w:r w:rsidRPr="00764593">
        <w:t>Ministru kabinet</w:t>
      </w:r>
      <w:r>
        <w:t>s. Ministru kabineta</w:t>
      </w:r>
      <w:r w:rsidRPr="00764593">
        <w:t xml:space="preserve"> 2019.</w:t>
      </w:r>
      <w:r w:rsidR="000E142F">
        <w:t> </w:t>
      </w:r>
      <w:r w:rsidRPr="00764593">
        <w:t>gada 26. novembra rīkojums Nr. 587 "Par Reģionālās politikas pamatnostādnēm 2021.–2027.</w:t>
      </w:r>
      <w:r w:rsidR="000E142F">
        <w:t> </w:t>
      </w:r>
      <w:r w:rsidRPr="00764593">
        <w:t xml:space="preserve">gadam". Pieejams: </w:t>
      </w:r>
      <w:hyperlink r:id="rId184" w:tgtFrame="_blank" w:history="1">
        <w:r w:rsidRPr="00764593">
          <w:rPr>
            <w:rStyle w:val="Hyperlink"/>
            <w:rFonts w:asciiTheme="minorHAnsi" w:hAnsiTheme="minorHAnsi" w:cstheme="minorHAnsi"/>
          </w:rPr>
          <w:t>Par Reģionālās politikas pamatnostādnēm 2021.–2027.</w:t>
        </w:r>
        <w:r w:rsidR="000E142F">
          <w:rPr>
            <w:rStyle w:val="Hyperlink"/>
            <w:rFonts w:asciiTheme="minorHAnsi" w:hAnsiTheme="minorHAnsi" w:cstheme="minorHAnsi"/>
          </w:rPr>
          <w:t> </w:t>
        </w:r>
        <w:r w:rsidRPr="00764593">
          <w:rPr>
            <w:rStyle w:val="Hyperlink"/>
            <w:rFonts w:asciiTheme="minorHAnsi" w:hAnsiTheme="minorHAnsi" w:cstheme="minorHAnsi"/>
          </w:rPr>
          <w:t>gadam</w:t>
        </w:r>
      </w:hyperlink>
    </w:p>
    <w:p w14:paraId="0ADAEBF8" w14:textId="39975F2F" w:rsidR="000217D4" w:rsidRPr="00764593" w:rsidRDefault="000217D4" w:rsidP="002E45F3">
      <w:pPr>
        <w:pStyle w:val="BodyText"/>
      </w:pPr>
      <w:r w:rsidRPr="00764593">
        <w:lastRenderedPageBreak/>
        <w:t>Ministru kabinet</w:t>
      </w:r>
      <w:r>
        <w:t>s. Ministru kabineta</w:t>
      </w:r>
      <w:r w:rsidRPr="00764593">
        <w:t xml:space="preserve"> 2020.</w:t>
      </w:r>
      <w:r w:rsidR="000E142F">
        <w:t> </w:t>
      </w:r>
      <w:r w:rsidRPr="00764593">
        <w:t>gada 28. janvāra informatīvais ziņojums "Latvijas stratēģija klimatneitralitātes sasniegšanai līdz 2050.</w:t>
      </w:r>
      <w:r w:rsidR="000E142F">
        <w:t> </w:t>
      </w:r>
      <w:r w:rsidRPr="00764593">
        <w:t xml:space="preserve">gadam". Pieejams: </w:t>
      </w:r>
      <w:hyperlink r:id="rId185" w:tgtFrame="_blank" w:history="1">
        <w:r w:rsidRPr="00764593">
          <w:rPr>
            <w:rStyle w:val="Hyperlink"/>
            <w:rFonts w:asciiTheme="minorHAnsi" w:hAnsiTheme="minorHAnsi" w:cstheme="minorHAnsi"/>
          </w:rPr>
          <w:t>Latvijas stratēģija klimatneitralitātes sasniegšanai līdz 2050.</w:t>
        </w:r>
        <w:r w:rsidR="000E142F">
          <w:rPr>
            <w:rStyle w:val="Hyperlink"/>
            <w:rFonts w:asciiTheme="minorHAnsi" w:hAnsiTheme="minorHAnsi" w:cstheme="minorHAnsi"/>
          </w:rPr>
          <w:t> </w:t>
        </w:r>
        <w:r w:rsidRPr="00764593">
          <w:rPr>
            <w:rStyle w:val="Hyperlink"/>
            <w:rFonts w:asciiTheme="minorHAnsi" w:hAnsiTheme="minorHAnsi" w:cstheme="minorHAnsi"/>
          </w:rPr>
          <w:t>gadam</w:t>
        </w:r>
      </w:hyperlink>
    </w:p>
    <w:p w14:paraId="0B9B432B" w14:textId="3F218EF9" w:rsidR="000217D4" w:rsidRPr="00764593" w:rsidRDefault="000217D4" w:rsidP="002E45F3">
      <w:pPr>
        <w:pStyle w:val="BodyText"/>
      </w:pPr>
      <w:r w:rsidRPr="00764593">
        <w:t>Ministru kabinet</w:t>
      </w:r>
      <w:r>
        <w:t>s. Ministru kabineta</w:t>
      </w:r>
      <w:r w:rsidRPr="00764593">
        <w:t xml:space="preserve"> 2021.</w:t>
      </w:r>
      <w:r w:rsidR="000E142F">
        <w:t> </w:t>
      </w:r>
      <w:r w:rsidRPr="00764593">
        <w:t>gada 16. februāra rīkojums Nr. 93 "Par Nacionālās industriālās politikas pamatnostādnēm 2021.–2027.</w:t>
      </w:r>
      <w:r w:rsidR="000E142F">
        <w:t> </w:t>
      </w:r>
      <w:r w:rsidRPr="00764593">
        <w:t xml:space="preserve">gadam". Pieejams: </w:t>
      </w:r>
      <w:hyperlink r:id="rId186" w:tgtFrame="_blank" w:history="1">
        <w:r w:rsidRPr="00764593">
          <w:rPr>
            <w:rStyle w:val="Hyperlink"/>
            <w:rFonts w:asciiTheme="minorHAnsi" w:hAnsiTheme="minorHAnsi" w:cstheme="minorHAnsi"/>
          </w:rPr>
          <w:t>Par Nacionālās industriālās politikas pamatnostādnēm 2021.–2027.</w:t>
        </w:r>
        <w:r w:rsidR="000E142F">
          <w:rPr>
            <w:rStyle w:val="Hyperlink"/>
            <w:rFonts w:asciiTheme="minorHAnsi" w:hAnsiTheme="minorHAnsi" w:cstheme="minorHAnsi"/>
          </w:rPr>
          <w:t> </w:t>
        </w:r>
        <w:r w:rsidRPr="00764593">
          <w:rPr>
            <w:rStyle w:val="Hyperlink"/>
            <w:rFonts w:asciiTheme="minorHAnsi" w:hAnsiTheme="minorHAnsi" w:cstheme="minorHAnsi"/>
          </w:rPr>
          <w:t>gadam</w:t>
        </w:r>
      </w:hyperlink>
    </w:p>
    <w:p w14:paraId="5E6C7354" w14:textId="3817F125" w:rsidR="000217D4" w:rsidRDefault="000217D4" w:rsidP="002E45F3">
      <w:pPr>
        <w:pStyle w:val="BodyText"/>
      </w:pPr>
      <w:r w:rsidRPr="0025129C">
        <w:t>Ministru kabine</w:t>
      </w:r>
      <w:r>
        <w:t>ts. Ministru kabineta</w:t>
      </w:r>
      <w:r w:rsidRPr="0025129C">
        <w:t xml:space="preserve"> 2021.</w:t>
      </w:r>
      <w:r w:rsidR="000E142F">
        <w:t> </w:t>
      </w:r>
      <w:r w:rsidRPr="0025129C">
        <w:t xml:space="preserve">gada 7. janvāra noteikumi Nr. 26 "Noteikumi par valsts un pašvaldību autoceļu ikdienas uzturēšanas prasībām un to izpildes kontroli". </w:t>
      </w:r>
      <w:r>
        <w:t xml:space="preserve">Pieejams: </w:t>
      </w:r>
      <w:hyperlink r:id="rId187" w:history="1">
        <w:r w:rsidRPr="00B00F61">
          <w:rPr>
            <w:rStyle w:val="Hyperlink"/>
            <w:rFonts w:asciiTheme="minorHAnsi" w:hAnsiTheme="minorHAnsi"/>
          </w:rPr>
          <w:t>https://likumi.lv/ta/id/320192</w:t>
        </w:r>
      </w:hyperlink>
    </w:p>
    <w:p w14:paraId="01914BE4" w14:textId="2FE86393" w:rsidR="000217D4" w:rsidRPr="00764593" w:rsidRDefault="000217D4" w:rsidP="002E45F3">
      <w:pPr>
        <w:pStyle w:val="BodyText"/>
      </w:pPr>
      <w:r w:rsidRPr="00764593">
        <w:t>Ministru kabinet</w:t>
      </w:r>
      <w:r>
        <w:t>s. Ministru kabineta</w:t>
      </w:r>
      <w:r w:rsidRPr="00764593">
        <w:t xml:space="preserve"> 2024.</w:t>
      </w:r>
      <w:r w:rsidR="000E142F">
        <w:t> </w:t>
      </w:r>
      <w:r w:rsidRPr="00764593">
        <w:t>gada 12. jūlija rīkojums Nr. 573 "Aktualizētais Nacionālais enerģētikas un klimata plāns 2021.–2030.</w:t>
      </w:r>
      <w:r w:rsidR="000E142F">
        <w:t> </w:t>
      </w:r>
      <w:r w:rsidRPr="00764593">
        <w:t xml:space="preserve">gadam". Pieejams: </w:t>
      </w:r>
      <w:hyperlink r:id="rId188" w:tgtFrame="_blank" w:history="1">
        <w:r w:rsidRPr="00764593">
          <w:rPr>
            <w:rStyle w:val="Hyperlink"/>
            <w:rFonts w:asciiTheme="minorHAnsi" w:hAnsiTheme="minorHAnsi" w:cstheme="minorHAnsi"/>
          </w:rPr>
          <w:t>Aktualizētais Nacionālais enerģētikas un klimata plāns 2021.–2030.</w:t>
        </w:r>
        <w:r w:rsidR="000E142F">
          <w:rPr>
            <w:rStyle w:val="Hyperlink"/>
            <w:rFonts w:asciiTheme="minorHAnsi" w:hAnsiTheme="minorHAnsi" w:cstheme="minorHAnsi"/>
          </w:rPr>
          <w:t> </w:t>
        </w:r>
        <w:r w:rsidRPr="00764593">
          <w:rPr>
            <w:rStyle w:val="Hyperlink"/>
            <w:rFonts w:asciiTheme="minorHAnsi" w:hAnsiTheme="minorHAnsi" w:cstheme="minorHAnsi"/>
          </w:rPr>
          <w:t>gadam</w:t>
        </w:r>
      </w:hyperlink>
    </w:p>
    <w:p w14:paraId="3FF23AF5" w14:textId="2DF4285F" w:rsidR="00764593" w:rsidRPr="00764593" w:rsidRDefault="00764593" w:rsidP="002E45F3">
      <w:pPr>
        <w:pStyle w:val="BodyText"/>
      </w:pPr>
      <w:r w:rsidRPr="00764593">
        <w:t>OECD</w:t>
      </w:r>
      <w:r w:rsidR="0095279B">
        <w:t xml:space="preserve">. </w:t>
      </w:r>
      <w:r w:rsidRPr="00764593">
        <w:t>2022</w:t>
      </w:r>
      <w:r w:rsidR="0095279B">
        <w:t>.</w:t>
      </w:r>
      <w:r w:rsidRPr="00764593">
        <w:t xml:space="preserve"> Climate Tipping Points: Insights for Effective Policy Action, OECD Publishing, Paris. Pieejams: </w:t>
      </w:r>
      <w:hyperlink r:id="rId189" w:tgtFrame="_blank" w:history="1">
        <w:r w:rsidRPr="00764593">
          <w:rPr>
            <w:rStyle w:val="Hyperlink"/>
            <w:rFonts w:asciiTheme="minorHAnsi" w:hAnsiTheme="minorHAnsi" w:cstheme="minorHAnsi"/>
          </w:rPr>
          <w:t>doi.org/10.1787/abc5a69e-en</w:t>
        </w:r>
      </w:hyperlink>
    </w:p>
    <w:p w14:paraId="6026462D" w14:textId="25FB10AF" w:rsidR="00764593" w:rsidRPr="00764593" w:rsidRDefault="00764593" w:rsidP="002E45F3">
      <w:pPr>
        <w:pStyle w:val="BodyText"/>
        <w:rPr>
          <w:lang w:val="en-US"/>
        </w:rPr>
      </w:pPr>
      <w:r w:rsidRPr="00764593">
        <w:t>OECD</w:t>
      </w:r>
      <w:r w:rsidR="0095279B">
        <w:t xml:space="preserve">. </w:t>
      </w:r>
      <w:r w:rsidRPr="00764593">
        <w:t>2024</w:t>
      </w:r>
      <w:r w:rsidR="0095279B">
        <w:t>.</w:t>
      </w:r>
      <w:r w:rsidRPr="00764593">
        <w:t> Compendium of Good Practices on Quality Infrastructure 2024: Building Resilience to Natural Disasters, OECD Publishing, Paris, </w:t>
      </w:r>
      <w:hyperlink r:id="rId190" w:history="1">
        <w:r w:rsidRPr="00764593">
          <w:rPr>
            <w:rStyle w:val="Hyperlink"/>
            <w:rFonts w:asciiTheme="minorHAnsi" w:hAnsiTheme="minorHAnsi"/>
          </w:rPr>
          <w:t>https://doi.org/10.1787/54d26e88-en</w:t>
        </w:r>
      </w:hyperlink>
      <w:r w:rsidRPr="00764593">
        <w:t>.</w:t>
      </w:r>
    </w:p>
    <w:p w14:paraId="375F036A" w14:textId="5E3D6737" w:rsidR="00764593" w:rsidRPr="00764593" w:rsidRDefault="00764593" w:rsidP="002E45F3">
      <w:pPr>
        <w:pStyle w:val="BodyText"/>
      </w:pPr>
      <w:r w:rsidRPr="00764593">
        <w:t>OEC</w:t>
      </w:r>
      <w:r w:rsidR="0095279B">
        <w:t xml:space="preserve">D. </w:t>
      </w:r>
      <w:r w:rsidRPr="00764593">
        <w:t>2024</w:t>
      </w:r>
      <w:r w:rsidR="0095279B">
        <w:t>.</w:t>
      </w:r>
      <w:r w:rsidRPr="00764593">
        <w:t> Infrastructure for a Climate-Resilient Future, OECD Publishing, Paris, </w:t>
      </w:r>
      <w:hyperlink r:id="rId191" w:history="1">
        <w:r w:rsidRPr="00764593">
          <w:rPr>
            <w:rStyle w:val="Hyperlink"/>
            <w:rFonts w:asciiTheme="minorHAnsi" w:hAnsiTheme="minorHAnsi"/>
          </w:rPr>
          <w:t>https://doi.org/10.1787/a74a45b0-en</w:t>
        </w:r>
      </w:hyperlink>
      <w:r w:rsidRPr="00764593">
        <w:t>.</w:t>
      </w:r>
    </w:p>
    <w:p w14:paraId="7F328FEE" w14:textId="084A2309" w:rsidR="00764593" w:rsidRPr="00764593" w:rsidRDefault="00764593" w:rsidP="002E45F3">
      <w:pPr>
        <w:pStyle w:val="BodyText"/>
      </w:pPr>
      <w:r w:rsidRPr="00764593">
        <w:t>Qiu, L. and W.A. Nixon</w:t>
      </w:r>
      <w:r w:rsidR="0095279B">
        <w:t xml:space="preserve">. </w:t>
      </w:r>
      <w:r w:rsidRPr="00764593">
        <w:t>2008</w:t>
      </w:r>
      <w:r w:rsidR="0095279B">
        <w:t>.</w:t>
      </w:r>
      <w:r w:rsidRPr="00764593">
        <w:t xml:space="preserve"> Effects of adverse weather on traffic crashes: systematic review and meta-analysis. Journal of the Transportation Research Board, 2055(1), 139-146.</w:t>
      </w:r>
    </w:p>
    <w:p w14:paraId="0A3AEC78" w14:textId="3FE0CFAB" w:rsidR="00764593" w:rsidRPr="00764593" w:rsidRDefault="00764593" w:rsidP="002E45F3">
      <w:pPr>
        <w:pStyle w:val="BodyText"/>
      </w:pPr>
      <w:r w:rsidRPr="00764593">
        <w:t>Resolution adopted by the UN General Assembly on 25 September</w:t>
      </w:r>
      <w:r w:rsidR="0095279B">
        <w:t>.</w:t>
      </w:r>
      <w:r w:rsidRPr="00764593">
        <w:t xml:space="preserve"> 2015. Transforming our World: the 2030 Agenda for Sustainable Development. Pieejams: </w:t>
      </w:r>
      <w:hyperlink r:id="rId192" w:tgtFrame="_blank" w:history="1">
        <w:r w:rsidRPr="00764593">
          <w:rPr>
            <w:rStyle w:val="Hyperlink"/>
            <w:rFonts w:asciiTheme="minorHAnsi" w:hAnsiTheme="minorHAnsi" w:cstheme="minorHAnsi"/>
          </w:rPr>
          <w:t>A/RES/70/1 Transforming our world: the 2030 Agenda for Sustainable Development</w:t>
        </w:r>
      </w:hyperlink>
    </w:p>
    <w:p w14:paraId="118E6DFF" w14:textId="3C804D2E" w:rsidR="00764593" w:rsidRPr="00764593" w:rsidRDefault="00764593" w:rsidP="002E45F3">
      <w:pPr>
        <w:pStyle w:val="BodyText"/>
      </w:pPr>
      <w:r w:rsidRPr="00764593">
        <w:t xml:space="preserve">Rīgas brīvosta. </w:t>
      </w:r>
      <w:r w:rsidR="0095279B">
        <w:t xml:space="preserve">N.d. </w:t>
      </w:r>
      <w:r w:rsidRPr="00764593">
        <w:t xml:space="preserve">Infrastruktūra. Pieejams: </w:t>
      </w:r>
      <w:hyperlink r:id="rId193" w:tgtFrame="_blank" w:history="1">
        <w:r w:rsidRPr="00764593">
          <w:rPr>
            <w:rStyle w:val="Hyperlink"/>
            <w:rFonts w:asciiTheme="minorHAnsi" w:hAnsiTheme="minorHAnsi" w:cstheme="minorHAnsi"/>
          </w:rPr>
          <w:t>Infrastruktūra | Rīgas brīvostas pārvalde</w:t>
        </w:r>
      </w:hyperlink>
    </w:p>
    <w:p w14:paraId="201E7E2B" w14:textId="0E1716E1" w:rsidR="00764593" w:rsidRPr="00764593" w:rsidRDefault="00764593" w:rsidP="002E45F3">
      <w:pPr>
        <w:pStyle w:val="BodyText"/>
      </w:pPr>
      <w:r w:rsidRPr="00764593">
        <w:t xml:space="preserve">Rīgas lidosta. </w:t>
      </w:r>
      <w:r w:rsidR="0095279B">
        <w:t xml:space="preserve">N.d. </w:t>
      </w:r>
      <w:r w:rsidRPr="00764593">
        <w:t xml:space="preserve">Tehniskā infromācija. Pieejams: </w:t>
      </w:r>
      <w:hyperlink r:id="rId194" w:tgtFrame="_blank" w:history="1">
        <w:r w:rsidRPr="00764593">
          <w:rPr>
            <w:rStyle w:val="Hyperlink"/>
            <w:rFonts w:asciiTheme="minorHAnsi" w:hAnsiTheme="minorHAnsi" w:cstheme="minorHAnsi"/>
          </w:rPr>
          <w:t>Tehniskā informācija | RIX</w:t>
        </w:r>
      </w:hyperlink>
    </w:p>
    <w:p w14:paraId="14A48A9C" w14:textId="636EBD72" w:rsidR="00764593" w:rsidRPr="00764593" w:rsidRDefault="00764593" w:rsidP="002E45F3">
      <w:pPr>
        <w:pStyle w:val="BodyText"/>
      </w:pPr>
      <w:r w:rsidRPr="00764593">
        <w:t>Rīgas Tehniskā universitāte</w:t>
      </w:r>
      <w:r w:rsidR="00BD4EA5">
        <w:t xml:space="preserve">. </w:t>
      </w:r>
      <w:r w:rsidRPr="00764593">
        <w:t xml:space="preserve">2020. Pētījums par ieguldījumu priekšnosacījumu izpildi visaptverošas transporta plānošanas sistēmas ieviešanai, kas ietver ieguldījumu kartēšanu un ieguldījumu novērtēšanas metodikas izstrādi: Gala ziņojums, Papildinātā versija (identifikācijas numurs: SM 2020/04). Pieejams: </w:t>
      </w:r>
      <w:hyperlink r:id="rId195" w:history="1">
        <w:r w:rsidRPr="00764593">
          <w:rPr>
            <w:rStyle w:val="Hyperlink"/>
            <w:rFonts w:asciiTheme="minorHAnsi" w:hAnsiTheme="minorHAnsi"/>
          </w:rPr>
          <w:t>download</w:t>
        </w:r>
      </w:hyperlink>
    </w:p>
    <w:p w14:paraId="0766430A" w14:textId="3E9AF3E3" w:rsidR="00764593" w:rsidRPr="00764593" w:rsidRDefault="00764593" w:rsidP="002E45F3">
      <w:pPr>
        <w:pStyle w:val="BodyText"/>
      </w:pPr>
      <w:r w:rsidRPr="00764593">
        <w:t xml:space="preserve">Sadauskis, R., Phillips, P., Ferguson, N., &amp; Beckmann, K. 2016. </w:t>
      </w:r>
      <w:r w:rsidRPr="00764593">
        <w:rPr>
          <w:i/>
        </w:rPr>
        <w:t>Adaptation to Climate Change: Context and Overview for Transport Infrastructure Indicators</w:t>
      </w:r>
      <w:r w:rsidRPr="00764593">
        <w:t xml:space="preserve">. Scottish Government / ClimateXChange. Pieejams: </w:t>
      </w:r>
      <w:hyperlink r:id="rId196">
        <w:r w:rsidRPr="00764593">
          <w:rPr>
            <w:rStyle w:val="Hyperlink"/>
            <w:rFonts w:asciiTheme="minorHAnsi" w:eastAsiaTheme="minorEastAsia" w:hAnsiTheme="minorHAnsi"/>
          </w:rPr>
          <w:t>https://www.climatexchange.org.uk/research/projects/adaptation-indicators-for-transport/</w:t>
        </w:r>
      </w:hyperlink>
    </w:p>
    <w:p w14:paraId="51C88DC7" w14:textId="496AFB49" w:rsidR="00764593" w:rsidRPr="00764593" w:rsidRDefault="00764593" w:rsidP="002E45F3">
      <w:pPr>
        <w:pStyle w:val="BodyText"/>
      </w:pPr>
      <w:r w:rsidRPr="00764593">
        <w:lastRenderedPageBreak/>
        <w:t>Satiksmes ministrija</w:t>
      </w:r>
      <w:r w:rsidR="000217D4">
        <w:t>.</w:t>
      </w:r>
      <w:r w:rsidR="0095279B">
        <w:t xml:space="preserve"> </w:t>
      </w:r>
      <w:r w:rsidRPr="00764593">
        <w:t xml:space="preserve">2022. Informācija stratēģiskajai plānošanai.. Pieejams: </w:t>
      </w:r>
      <w:hyperlink r:id="rId197" w:history="1">
        <w:r w:rsidRPr="00764593">
          <w:rPr>
            <w:rStyle w:val="Hyperlink"/>
            <w:rFonts w:asciiTheme="minorHAnsi" w:hAnsiTheme="minorHAnsi" w:cstheme="minorHAnsi"/>
          </w:rPr>
          <w:t>InformacijaStrategiskaiplanosanai_2022.docx</w:t>
        </w:r>
      </w:hyperlink>
      <w:r w:rsidRPr="00764593">
        <w:t xml:space="preserve"> </w:t>
      </w:r>
    </w:p>
    <w:p w14:paraId="523D6307" w14:textId="5F3FD925" w:rsidR="00764593" w:rsidRPr="00764593" w:rsidRDefault="00764593" w:rsidP="002E45F3">
      <w:pPr>
        <w:pStyle w:val="BodyText"/>
      </w:pPr>
      <w:r w:rsidRPr="00764593">
        <w:t>Satiksmes ministrija</w:t>
      </w:r>
      <w:r w:rsidR="000217D4">
        <w:t>.</w:t>
      </w:r>
      <w:r w:rsidRPr="00764593">
        <w:t xml:space="preserve"> 2022. Par studiju virziena “Transporta pakalpojumi” atvēršanu Pieejams: </w:t>
      </w:r>
      <w:hyperlink r:id="rId198" w:tgtFrame="_blank" w:history="1">
        <w:r w:rsidRPr="00764593">
          <w:rPr>
            <w:rStyle w:val="Hyperlink"/>
            <w:rFonts w:asciiTheme="minorHAnsi" w:hAnsiTheme="minorHAnsi" w:cstheme="minorHAnsi"/>
          </w:rPr>
          <w:t>Par studiju virziena “Transporta pakalpojumi” atvēršanu</w:t>
        </w:r>
      </w:hyperlink>
    </w:p>
    <w:p w14:paraId="180CDBE3" w14:textId="02060C35" w:rsidR="00764593" w:rsidRPr="00764593" w:rsidRDefault="00764593" w:rsidP="002E45F3">
      <w:pPr>
        <w:pStyle w:val="BodyText"/>
      </w:pPr>
      <w:r w:rsidRPr="00764593">
        <w:t>Satiksmes ministrija</w:t>
      </w:r>
      <w:r w:rsidR="000217D4">
        <w:t>.</w:t>
      </w:r>
      <w:r w:rsidRPr="00764593">
        <w:t xml:space="preserve"> 2024. Dzelzceļš. Pieejams: </w:t>
      </w:r>
      <w:hyperlink r:id="rId199" w:tgtFrame="_blank" w:history="1">
        <w:r w:rsidRPr="00764593">
          <w:rPr>
            <w:rStyle w:val="Hyperlink"/>
            <w:rFonts w:asciiTheme="minorHAnsi" w:hAnsiTheme="minorHAnsi" w:cstheme="minorHAnsi"/>
          </w:rPr>
          <w:t>Dzelzceļš | Satiksmes ministrija</w:t>
        </w:r>
      </w:hyperlink>
    </w:p>
    <w:p w14:paraId="405C4CDC" w14:textId="03F213BB" w:rsidR="00764593" w:rsidRPr="00764593" w:rsidRDefault="00764593" w:rsidP="002E45F3">
      <w:pPr>
        <w:pStyle w:val="BodyText"/>
      </w:pPr>
      <w:r w:rsidRPr="00764593">
        <w:t xml:space="preserve">Satiksmes ministrija. 2024. Transporta attīstības pamatnostādņu 2021.-2027.gadam starpposma izvērtējums, 2024. Pieejams: </w:t>
      </w:r>
      <w:hyperlink r:id="rId200" w:tgtFrame="_blank" w:history="1">
        <w:r w:rsidRPr="00764593">
          <w:rPr>
            <w:rStyle w:val="Hyperlink"/>
            <w:rFonts w:asciiTheme="minorHAnsi" w:hAnsiTheme="minorHAnsi" w:cstheme="minorHAnsi"/>
          </w:rPr>
          <w:t>Transporta attīstības pamatnostādņu 2021.-2027.gadam starpposma izvērtējums, 2024</w:t>
        </w:r>
      </w:hyperlink>
    </w:p>
    <w:p w14:paraId="2FFD7302" w14:textId="048F35A3" w:rsidR="00764593" w:rsidRPr="00764593" w:rsidRDefault="00764593" w:rsidP="002E45F3">
      <w:pPr>
        <w:pStyle w:val="BodyText"/>
      </w:pPr>
      <w:r w:rsidRPr="00764593">
        <w:t xml:space="preserve">Satiksmes ministrija. Jūrniecība. </w:t>
      </w:r>
      <w:r w:rsidR="0095279B">
        <w:t xml:space="preserve">N.d. </w:t>
      </w:r>
      <w:r w:rsidRPr="00764593">
        <w:t xml:space="preserve">Pieejams: </w:t>
      </w:r>
      <w:hyperlink r:id="rId201" w:tgtFrame="_blank" w:history="1">
        <w:r w:rsidRPr="00764593">
          <w:rPr>
            <w:rStyle w:val="Hyperlink"/>
            <w:rFonts w:asciiTheme="minorHAnsi" w:hAnsiTheme="minorHAnsi" w:cstheme="minorHAnsi"/>
          </w:rPr>
          <w:t>Jūrniecība | Satiksmes ministrija</w:t>
        </w:r>
      </w:hyperlink>
    </w:p>
    <w:p w14:paraId="15F3EFED" w14:textId="5365DB70" w:rsidR="00764593" w:rsidRPr="00764593" w:rsidRDefault="00764593" w:rsidP="002E45F3">
      <w:pPr>
        <w:pStyle w:val="BodyText"/>
      </w:pPr>
      <w:r w:rsidRPr="00764593">
        <w:t xml:space="preserve">Satiksmes ministrija. Visaptverošs pētījums par ceļu satiksmes drošību ietekmējošiem riska faktoriem Rīgas reģionā. Pieejams: </w:t>
      </w:r>
      <w:hyperlink r:id="rId202" w:history="1">
        <w:r w:rsidRPr="00764593">
          <w:rPr>
            <w:rStyle w:val="Hyperlink"/>
            <w:rFonts w:asciiTheme="minorHAnsi" w:hAnsiTheme="minorHAnsi" w:cstheme="minorHAnsi"/>
          </w:rPr>
          <w:t>PowerPoint Presentation</w:t>
        </w:r>
      </w:hyperlink>
      <w:r w:rsidRPr="00764593">
        <w:t xml:space="preserve"> </w:t>
      </w:r>
    </w:p>
    <w:p w14:paraId="7611DD4A" w14:textId="77777777" w:rsidR="00764593" w:rsidRPr="00764593" w:rsidRDefault="00764593" w:rsidP="002E45F3">
      <w:pPr>
        <w:pStyle w:val="BodyText"/>
      </w:pPr>
      <w:r w:rsidRPr="00764593">
        <w:t>Satiksmes ministrijas pārstāvju sniegtā informācija intervijā (09.06.2025.)</w:t>
      </w:r>
    </w:p>
    <w:p w14:paraId="26636110" w14:textId="6FA9C1EB" w:rsidR="00764593" w:rsidRPr="00764593" w:rsidRDefault="00764593" w:rsidP="002E45F3">
      <w:pPr>
        <w:pStyle w:val="BodyText"/>
      </w:pPr>
      <w:r w:rsidRPr="00764593">
        <w:t xml:space="preserve">SIA "Projekts 3". 2021. Bituminēto segumu atjaunošana. Pieejams: </w:t>
      </w:r>
      <w:hyperlink r:id="rId203" w:history="1">
        <w:r w:rsidRPr="00764593">
          <w:rPr>
            <w:rStyle w:val="Hyperlink"/>
            <w:rFonts w:asciiTheme="minorHAnsi" w:hAnsiTheme="minorHAnsi"/>
          </w:rPr>
          <w:t>Petijums_Seguma_atjaunosana.pdf</w:t>
        </w:r>
      </w:hyperlink>
      <w:r w:rsidRPr="00764593">
        <w:t xml:space="preserve"> </w:t>
      </w:r>
    </w:p>
    <w:p w14:paraId="4A480866" w14:textId="1E1E50A0" w:rsidR="00764593" w:rsidRPr="00764593" w:rsidRDefault="00764593" w:rsidP="002E45F3">
      <w:pPr>
        <w:pStyle w:val="BodyText"/>
      </w:pPr>
      <w:r w:rsidRPr="00764593">
        <w:t xml:space="preserve">Solidaritātes fonda finansējumu ieguldīs valsts nozīmes meliorācijas sistēmu un valsts autoceļu atjaunošanā, 11.12.2018, LV portāls, pieejams: </w:t>
      </w:r>
      <w:hyperlink r:id="rId204" w:history="1">
        <w:r w:rsidRPr="00764593">
          <w:rPr>
            <w:rStyle w:val="Hyperlink"/>
            <w:rFonts w:asciiTheme="minorHAnsi" w:hAnsiTheme="minorHAnsi" w:cstheme="minorHAnsi"/>
          </w:rPr>
          <w:t>Solidaritātes fonda finansējumu ieguldīs valsts nozīmes meliorācijas sistēmu un valsts ceļu atjaunošanā - LV portāls</w:t>
        </w:r>
      </w:hyperlink>
    </w:p>
    <w:p w14:paraId="1E315EAB" w14:textId="1F9173AA" w:rsidR="00764593" w:rsidRPr="00764593" w:rsidRDefault="00764593" w:rsidP="002E45F3">
      <w:pPr>
        <w:pStyle w:val="BodyText"/>
        <w:rPr>
          <w:szCs w:val="28"/>
        </w:rPr>
      </w:pPr>
      <w:r w:rsidRPr="00764593">
        <w:rPr>
          <w:szCs w:val="28"/>
        </w:rPr>
        <w:t>Tianni Wang, Zhuohua Qu, Zaili Yang, Timothy Nichol, Geoff Clarke, Ying-En Ge</w:t>
      </w:r>
      <w:r w:rsidR="0095279B">
        <w:rPr>
          <w:szCs w:val="28"/>
        </w:rPr>
        <w:t xml:space="preserve">. 2020. </w:t>
      </w:r>
      <w:r w:rsidRPr="00764593">
        <w:rPr>
          <w:szCs w:val="28"/>
        </w:rPr>
        <w:t xml:space="preserve">Climate change research on transportation systems: Climate risks, adaptation and planning, Transportation Research Part D: Transport and Environment, Volume 88, 102553, ISSN 1361-9209, </w:t>
      </w:r>
      <w:hyperlink r:id="rId205" w:history="1">
        <w:r w:rsidRPr="00764593">
          <w:rPr>
            <w:rStyle w:val="Hyperlink"/>
            <w:rFonts w:asciiTheme="minorHAnsi" w:hAnsiTheme="minorHAnsi"/>
            <w:szCs w:val="28"/>
          </w:rPr>
          <w:t>https://doi.org/10.1016/j.trd.2020.102553</w:t>
        </w:r>
      </w:hyperlink>
      <w:r w:rsidRPr="00764593">
        <w:rPr>
          <w:szCs w:val="28"/>
        </w:rPr>
        <w:t xml:space="preserve"> </w:t>
      </w:r>
    </w:p>
    <w:p w14:paraId="7028C463" w14:textId="1BC207B4" w:rsidR="00764593" w:rsidRPr="00764593" w:rsidRDefault="00764593" w:rsidP="002E45F3">
      <w:pPr>
        <w:pStyle w:val="BodyText"/>
      </w:pPr>
      <w:r w:rsidRPr="00764593">
        <w:t xml:space="preserve">Transport Infrastructure Ireland. </w:t>
      </w:r>
      <w:r w:rsidR="0095279B">
        <w:t xml:space="preserve">N.d. </w:t>
      </w:r>
      <w:r w:rsidRPr="00764593">
        <w:t xml:space="preserve">Climate Adaptation Strategy. Pieejams: </w:t>
      </w:r>
      <w:hyperlink r:id="rId206" w:tgtFrame="_blank" w:history="1">
        <w:r w:rsidRPr="00764593">
          <w:rPr>
            <w:rStyle w:val="Hyperlink"/>
            <w:rFonts w:asciiTheme="minorHAnsi" w:hAnsiTheme="minorHAnsi" w:cstheme="minorHAnsi"/>
          </w:rPr>
          <w:t>climate-adaptation-strategy-2022_v2.pdf</w:t>
        </w:r>
      </w:hyperlink>
    </w:p>
    <w:p w14:paraId="6702EE4B" w14:textId="20DB633A" w:rsidR="00764593" w:rsidRPr="00764593" w:rsidRDefault="00764593" w:rsidP="002E45F3">
      <w:pPr>
        <w:pStyle w:val="BodyText"/>
      </w:pPr>
      <w:r w:rsidRPr="00764593">
        <w:t>United Nations Framework Convention on Climate Change (UNFCCC</w:t>
      </w:r>
      <w:r w:rsidR="0095279B">
        <w:t xml:space="preserve">). </w:t>
      </w:r>
      <w:r w:rsidRPr="00764593">
        <w:t>2015</w:t>
      </w:r>
      <w:r w:rsidR="0095279B">
        <w:t>.</w:t>
      </w:r>
      <w:r w:rsidRPr="00764593">
        <w:t xml:space="preserve"> Paris Agreement. Pieejams: </w:t>
      </w:r>
      <w:hyperlink r:id="rId207" w:tgtFrame="_blank" w:history="1">
        <w:r w:rsidRPr="00764593">
          <w:rPr>
            <w:rStyle w:val="Hyperlink"/>
            <w:rFonts w:asciiTheme="minorHAnsi" w:hAnsiTheme="minorHAnsi" w:cstheme="minorHAnsi"/>
          </w:rPr>
          <w:t>The Paris Agreement | UNFCCC</w:t>
        </w:r>
      </w:hyperlink>
    </w:p>
    <w:p w14:paraId="767C9579" w14:textId="41B4C8E9" w:rsidR="00764593" w:rsidRPr="00764593" w:rsidRDefault="00764593" w:rsidP="002E45F3">
      <w:pPr>
        <w:pStyle w:val="BodyText"/>
      </w:pPr>
      <w:r w:rsidRPr="00764593">
        <w:t xml:space="preserve">United Nations. 2023. The Sustainable Development Goals Report. Pieejams: </w:t>
      </w:r>
      <w:hyperlink r:id="rId208" w:tgtFrame="_blank" w:history="1">
        <w:r w:rsidRPr="00764593">
          <w:rPr>
            <w:rStyle w:val="Hyperlink"/>
            <w:rFonts w:asciiTheme="minorHAnsi" w:hAnsiTheme="minorHAnsi" w:cstheme="minorHAnsi"/>
          </w:rPr>
          <w:t>The-Sustainable-Development-Goals-Report-2023.pdf</w:t>
        </w:r>
      </w:hyperlink>
    </w:p>
    <w:p w14:paraId="247F482E" w14:textId="56678288" w:rsidR="00764593" w:rsidRPr="00764593" w:rsidRDefault="00764593" w:rsidP="002E45F3">
      <w:pPr>
        <w:pStyle w:val="BodyText"/>
      </w:pPr>
      <w:r w:rsidRPr="00764593">
        <w:t>Valsts dzelzceļa administrācija. 2021. Dzelzceļa vides aizsardzības politika 2021. - 2027.</w:t>
      </w:r>
      <w:r w:rsidR="000E142F">
        <w:t> </w:t>
      </w:r>
      <w:r w:rsidRPr="00764593">
        <w:t xml:space="preserve">gadam Pieejams: </w:t>
      </w:r>
      <w:hyperlink r:id="rId209" w:tgtFrame="_blank" w:history="1">
        <w:r w:rsidRPr="00764593">
          <w:rPr>
            <w:rStyle w:val="Hyperlink"/>
            <w:rFonts w:asciiTheme="minorHAnsi" w:hAnsiTheme="minorHAnsi" w:cstheme="minorHAnsi"/>
          </w:rPr>
          <w:t>download</w:t>
        </w:r>
      </w:hyperlink>
    </w:p>
    <w:p w14:paraId="67098A74" w14:textId="278B2825" w:rsidR="00764593" w:rsidRPr="00764593" w:rsidRDefault="00764593" w:rsidP="002E45F3">
      <w:pPr>
        <w:pStyle w:val="BodyText"/>
      </w:pPr>
      <w:r w:rsidRPr="00764593">
        <w:t xml:space="preserve">Valsts ugunsdzēsības un glābšanas dienests. </w:t>
      </w:r>
      <w:r w:rsidR="00BD4EA5">
        <w:t>N</w:t>
      </w:r>
      <w:r w:rsidRPr="00764593">
        <w:t xml:space="preserve">.d. Rekomendācijas pašvaldību civilās aizsardzības plānu izstrādei: VUGD metodiskā atbalsta materiāls. Pieejams: </w:t>
      </w:r>
      <w:hyperlink r:id="rId210" w:history="1">
        <w:r w:rsidRPr="00764593">
          <w:rPr>
            <w:rStyle w:val="Hyperlink"/>
            <w:rFonts w:asciiTheme="minorHAnsi" w:hAnsiTheme="minorHAnsi"/>
          </w:rPr>
          <w:t>Rekomendācijas pašvaldību civilās aizsardzības plānu izstrādei</w:t>
        </w:r>
      </w:hyperlink>
    </w:p>
    <w:p w14:paraId="48771ED3" w14:textId="480B28D1" w:rsidR="00764593" w:rsidRPr="00764593" w:rsidRDefault="00764593" w:rsidP="002E45F3">
      <w:pPr>
        <w:pStyle w:val="BodyText"/>
      </w:pPr>
      <w:r w:rsidRPr="00764593">
        <w:t>VARAM, Informatīvais ziņojums “Aktuālā situācija par 2023.</w:t>
      </w:r>
      <w:r w:rsidR="000E142F">
        <w:t> </w:t>
      </w:r>
      <w:r w:rsidRPr="00764593">
        <w:t xml:space="preserve">gada 7. augusta vētras radītājiem zaudējumiem pašvaldībās”. Pieejams: </w:t>
      </w:r>
      <w:hyperlink r:id="rId211" w:history="1">
        <w:r w:rsidRPr="00764593">
          <w:rPr>
            <w:rStyle w:val="Hyperlink"/>
            <w:rFonts w:asciiTheme="minorHAnsi" w:hAnsiTheme="minorHAnsi" w:cstheme="minorHAnsi"/>
          </w:rPr>
          <w:t>https://tapportals.mk.gov.lv/attachments/legal_acts/document_versions/d2d814e5-5a82-472a-8933-6a3c4aaebc69/download</w:t>
        </w:r>
      </w:hyperlink>
      <w:r w:rsidRPr="00764593">
        <w:t xml:space="preserve"> </w:t>
      </w:r>
    </w:p>
    <w:p w14:paraId="1CE66277" w14:textId="77777777" w:rsidR="00764593" w:rsidRPr="00764593" w:rsidRDefault="00764593" w:rsidP="002E45F3">
      <w:pPr>
        <w:pStyle w:val="BodyText"/>
      </w:pPr>
      <w:r w:rsidRPr="00764593">
        <w:t xml:space="preserve">VAS "Starptautiskā lidosta "Rīga"" un VAS “Latvijas gaisa satiksme” pārstāvju sniegtā informācija </w:t>
      </w:r>
    </w:p>
    <w:p w14:paraId="4D5C3297" w14:textId="77777777" w:rsidR="00764593" w:rsidRPr="00764593" w:rsidRDefault="00764593" w:rsidP="002E45F3">
      <w:pPr>
        <w:pStyle w:val="BodyText"/>
      </w:pPr>
      <w:r w:rsidRPr="00764593">
        <w:t>Ventspils brīvostas pārvaldes sniegtā informācija</w:t>
      </w:r>
    </w:p>
    <w:p w14:paraId="650DB002" w14:textId="2EDF2C7F" w:rsidR="00764593" w:rsidRPr="00764593" w:rsidRDefault="00764593" w:rsidP="002E45F3">
      <w:pPr>
        <w:pStyle w:val="BodyText"/>
      </w:pPr>
      <w:r w:rsidRPr="00764593">
        <w:t xml:space="preserve">Verschuur, J., Fernández-Pérez, A., Mühlhofer, E., Nirandjan, S., Borgomeo, E., Becher, O., ... &amp; Hall, J. W. 2024. Quantifying climate risks to infrastructure systems: A comparative review of developments across infrastructure sectors. PLoS Climate, 3(4), e0000331. Pieejams: </w:t>
      </w:r>
      <w:hyperlink r:id="rId212" w:history="1">
        <w:r w:rsidRPr="00764593">
          <w:rPr>
            <w:rStyle w:val="Hyperlink"/>
            <w:rFonts w:asciiTheme="minorHAnsi" w:hAnsiTheme="minorHAnsi" w:cstheme="minorHAnsi"/>
          </w:rPr>
          <w:t>Quantifying climate risks to infrastructure systems: A comparative review of developments across infrastructure sectors | PLOS Climate</w:t>
        </w:r>
      </w:hyperlink>
    </w:p>
    <w:p w14:paraId="7A59B768" w14:textId="133C3004" w:rsidR="00764593" w:rsidRPr="00764593" w:rsidRDefault="00764593" w:rsidP="002E45F3">
      <w:pPr>
        <w:pStyle w:val="BodyText"/>
      </w:pPr>
      <w:r w:rsidRPr="00764593">
        <w:t xml:space="preserve">Via Latvia. Autoceļu infrastruktūra. Pieejams: </w:t>
      </w:r>
      <w:hyperlink r:id="rId213" w:tgtFrame="_blank" w:history="1">
        <w:r w:rsidRPr="00764593">
          <w:rPr>
            <w:rStyle w:val="Hyperlink"/>
            <w:rFonts w:asciiTheme="minorHAnsi" w:hAnsiTheme="minorHAnsi" w:cstheme="minorHAnsi"/>
          </w:rPr>
          <w:t>Vialatvia.com | Autoceļu infrastruktūra</w:t>
        </w:r>
      </w:hyperlink>
    </w:p>
    <w:p w14:paraId="5EDE18ED" w14:textId="43F2F1A1" w:rsidR="00764593" w:rsidRPr="00764593" w:rsidRDefault="00764593" w:rsidP="002E45F3">
      <w:pPr>
        <w:pStyle w:val="BodyText"/>
      </w:pPr>
      <w:r w:rsidRPr="00764593">
        <w:t xml:space="preserve">Via Latvia. Ostas. Pieejams: </w:t>
      </w:r>
      <w:hyperlink r:id="rId214" w:tgtFrame="_blank" w:history="1">
        <w:r w:rsidRPr="00764593">
          <w:rPr>
            <w:rStyle w:val="Hyperlink"/>
            <w:rFonts w:asciiTheme="minorHAnsi" w:hAnsiTheme="minorHAnsi" w:cstheme="minorHAnsi"/>
          </w:rPr>
          <w:t>Vialatvia.com | Ostas</w:t>
        </w:r>
      </w:hyperlink>
    </w:p>
    <w:p w14:paraId="59261ECE" w14:textId="7B055F87" w:rsidR="00764593" w:rsidRPr="00764593" w:rsidRDefault="00764593" w:rsidP="002E45F3">
      <w:pPr>
        <w:pStyle w:val="BodyText"/>
      </w:pPr>
      <w:r w:rsidRPr="00764593">
        <w:t xml:space="preserve">Vides aizsardzības un reģionālās attīstības ministrija (VARAM). (2016). Pētījums “Risku un ievainojamības novērtējums un pielāgošanās pasākumu identificēšana būvniecības un infrastruktūras plānošanas jomā” Pieejams: </w:t>
      </w:r>
      <w:hyperlink r:id="rId215" w:history="1">
        <w:r w:rsidRPr="00764593">
          <w:rPr>
            <w:rStyle w:val="Hyperlink"/>
            <w:rFonts w:asciiTheme="minorHAnsi" w:hAnsiTheme="minorHAnsi" w:cstheme="minorHAnsi"/>
          </w:rPr>
          <w:t>varam.gov.lv/sites/varam/files/data_content/buvnieciba_un_infrastruktura.pdf</w:t>
        </w:r>
      </w:hyperlink>
    </w:p>
    <w:p w14:paraId="2678BC20" w14:textId="52511F23" w:rsidR="00764593" w:rsidRPr="00764593" w:rsidRDefault="00764593" w:rsidP="002E45F3">
      <w:pPr>
        <w:pStyle w:val="BodyText"/>
      </w:pPr>
      <w:r w:rsidRPr="00764593">
        <w:t>VUGD</w:t>
      </w:r>
      <w:r w:rsidR="000217D4">
        <w:t>.</w:t>
      </w:r>
      <w:r w:rsidRPr="00764593">
        <w:t xml:space="preserve"> 2018. Katastrofu riska novērtēšanas rekomendācijas. Pieejams: </w:t>
      </w:r>
      <w:hyperlink r:id="rId216" w:history="1">
        <w:r w:rsidRPr="00764593">
          <w:rPr>
            <w:rStyle w:val="Hyperlink"/>
            <w:rFonts w:asciiTheme="minorHAnsi" w:hAnsiTheme="minorHAnsi" w:cstheme="minorHAnsi"/>
          </w:rPr>
          <w:t>Microsoft Word - Katastrofu riska novÄﬁrtÄﬁÅ¡anas rekomendÄ†cijas.docx</w:t>
        </w:r>
      </w:hyperlink>
    </w:p>
    <w:p w14:paraId="00D5D1B3" w14:textId="460D1171" w:rsidR="00764593" w:rsidRPr="00764593" w:rsidRDefault="00764593" w:rsidP="002E45F3">
      <w:pPr>
        <w:pStyle w:val="BodyText"/>
      </w:pPr>
      <w:r w:rsidRPr="00764593">
        <w:t xml:space="preserve">Wang, Y., Song, L., Ye, D., Wang, Z., Gao, R., Li, X., ... &amp; Liao, Y. 2018. Construction and application of a climate risk index for China. Journal of Meteorological Research, 32(6), 937-949. Pieejams: </w:t>
      </w:r>
      <w:hyperlink r:id="rId217" w:history="1">
        <w:r w:rsidRPr="00764593">
          <w:rPr>
            <w:rStyle w:val="Hyperlink"/>
            <w:rFonts w:asciiTheme="minorHAnsi" w:hAnsiTheme="minorHAnsi" w:cstheme="minorHAnsi"/>
          </w:rPr>
          <w:t>Construction and Application of a Climate Risk Index for China | Journal of Meteorological Research</w:t>
        </w:r>
      </w:hyperlink>
    </w:p>
    <w:p w14:paraId="6BDB0DBF" w14:textId="3349B6FA" w:rsidR="00764593" w:rsidRDefault="00764593" w:rsidP="002E45F3">
      <w:pPr>
        <w:pStyle w:val="BodyText"/>
      </w:pPr>
      <w:r w:rsidRPr="00764593">
        <w:t xml:space="preserve">World Meteorological Organization. </w:t>
      </w:r>
      <w:r w:rsidR="00AE597B">
        <w:t xml:space="preserve">N.d. </w:t>
      </w:r>
      <w:r w:rsidRPr="00764593">
        <w:t xml:space="preserve">Skatīts 12.02.2025. Pieejams: </w:t>
      </w:r>
      <w:hyperlink r:id="rId218" w:tgtFrame="_blank" w:history="1">
        <w:r w:rsidRPr="00764593">
          <w:rPr>
            <w:rStyle w:val="Hyperlink"/>
            <w:rFonts w:asciiTheme="minorHAnsi" w:hAnsiTheme="minorHAnsi" w:cstheme="minorHAnsi"/>
          </w:rPr>
          <w:t>Climate</w:t>
        </w:r>
      </w:hyperlink>
    </w:p>
    <w:p w14:paraId="615BE2B7" w14:textId="6F6B50FA" w:rsidR="00395750" w:rsidRPr="00764593" w:rsidRDefault="00395750" w:rsidP="002E45F3">
      <w:pPr>
        <w:pStyle w:val="BodyText"/>
      </w:pPr>
      <w:r w:rsidRPr="00395750">
        <w:t xml:space="preserve">Zebisch et al. 2021. The vulnerability sourcebook and climate impact chains – a standardised framework for a climate vulnerability and risk assessment, International Journal of Climate Change Strategies and Management, Volume 13, Issue 1. </w:t>
      </w:r>
      <w:hyperlink r:id="rId219" w:history="1">
        <w:r w:rsidRPr="00B00F61">
          <w:rPr>
            <w:rStyle w:val="Hyperlink"/>
            <w:rFonts w:asciiTheme="minorHAnsi" w:hAnsiTheme="minorHAnsi"/>
          </w:rPr>
          <w:t>https://doi.org/10.1108/IJCCSM-07-2019-0042</w:t>
        </w:r>
      </w:hyperlink>
      <w:r>
        <w:t xml:space="preserve"> </w:t>
      </w:r>
    </w:p>
    <w:p w14:paraId="25DA6ABD" w14:textId="5D1FDCCA" w:rsidR="00764593" w:rsidRPr="00764593" w:rsidRDefault="00764593" w:rsidP="002E45F3">
      <w:pPr>
        <w:pStyle w:val="BodyText"/>
      </w:pPr>
      <w:r w:rsidRPr="00764593">
        <w:t>Zemkopības ministrija</w:t>
      </w:r>
      <w:r w:rsidR="00BD4EA5">
        <w:t xml:space="preserve">. </w:t>
      </w:r>
      <w:r w:rsidRPr="00764593">
        <w:t xml:space="preserve">2018. Informatīvais ziņojums "Par finansiālo palīdzību Latvijai no Eiropas Savienības Solidaritātes fonda". Pieejams: </w:t>
      </w:r>
      <w:hyperlink r:id="rId220" w:history="1">
        <w:r w:rsidRPr="00764593">
          <w:rPr>
            <w:rStyle w:val="Hyperlink"/>
            <w:rFonts w:asciiTheme="minorHAnsi" w:hAnsiTheme="minorHAnsi" w:cstheme="minorHAnsi"/>
          </w:rPr>
          <w:t>Latvijas Republikas Ministru Kabinets: Tiesību aktu projekti (līdz 08.09.2021)</w:t>
        </w:r>
      </w:hyperlink>
    </w:p>
    <w:p w14:paraId="473D9CAB" w14:textId="77777777" w:rsidR="008C07C3" w:rsidRPr="00B04DEB" w:rsidRDefault="008C07C3" w:rsidP="002E45F3">
      <w:pPr>
        <w:pStyle w:val="BodyText"/>
      </w:pPr>
    </w:p>
    <w:p w14:paraId="47CF5312" w14:textId="77777777" w:rsidR="00AA46C0" w:rsidRPr="00B04DEB" w:rsidRDefault="00AA46C0" w:rsidP="00AA46C0">
      <w:pPr>
        <w:pStyle w:val="Heading1"/>
        <w:numPr>
          <w:ilvl w:val="0"/>
          <w:numId w:val="0"/>
        </w:numPr>
      </w:pPr>
      <w:bookmarkStart w:id="198" w:name="_Toc200986580"/>
      <w:r w:rsidRPr="00B04DEB">
        <w:lastRenderedPageBreak/>
        <w:t>Pielikumi</w:t>
      </w:r>
      <w:bookmarkEnd w:id="198"/>
    </w:p>
    <w:p w14:paraId="77B2ADE8" w14:textId="77777777" w:rsidR="00AA46C0" w:rsidRPr="00B04DEB" w:rsidRDefault="00AA46C0" w:rsidP="00AA46C0">
      <w:pPr>
        <w:rPr>
          <w:b/>
          <w:color w:val="00338D"/>
          <w:sz w:val="32"/>
        </w:rPr>
      </w:pPr>
      <w:r w:rsidRPr="00B04DEB">
        <w:br w:type="page"/>
      </w:r>
    </w:p>
    <w:p w14:paraId="1CC68B5A" w14:textId="5CDFF459" w:rsidR="00AA46C0" w:rsidRPr="00B04DEB" w:rsidRDefault="000967A7" w:rsidP="00AA46C0">
      <w:pPr>
        <w:pStyle w:val="AppendixHeading"/>
      </w:pPr>
      <w:bookmarkStart w:id="199" w:name="_Toc200986581"/>
      <w:r>
        <w:lastRenderedPageBreak/>
        <w:t>P</w:t>
      </w:r>
      <w:r w:rsidR="00AA46C0" w:rsidRPr="00B04DEB">
        <w:t>ielikums</w:t>
      </w:r>
      <w:bookmarkEnd w:id="199"/>
    </w:p>
    <w:p w14:paraId="07DCCF18" w14:textId="77777777" w:rsidR="00AA46C0" w:rsidRPr="00B04DEB" w:rsidRDefault="00AA46C0" w:rsidP="00AA46C0">
      <w:pPr>
        <w:pStyle w:val="Bodytextnavyhighlight"/>
      </w:pPr>
      <w:r w:rsidRPr="00B04DEB">
        <w:t>Investīcijas infrastruktūras attīstībā, t.sk. atjaunošanā</w:t>
      </w:r>
    </w:p>
    <w:p w14:paraId="3D018590" w14:textId="77777777" w:rsidR="00AA46C0" w:rsidRPr="00B04DEB" w:rsidRDefault="00AA46C0" w:rsidP="00AA46C0">
      <w:pPr>
        <w:jc w:val="right"/>
        <w:rPr>
          <w:sz w:val="16"/>
          <w:szCs w:val="16"/>
          <w:lang w:eastAsia="lv-LV"/>
        </w:rPr>
      </w:pPr>
    </w:p>
    <w:p w14:paraId="7E6DC7D7" w14:textId="5E38EC12" w:rsidR="00AA46C0" w:rsidRPr="00B04DEB" w:rsidRDefault="00613999" w:rsidP="00613999">
      <w:pPr>
        <w:pStyle w:val="Caption"/>
      </w:pPr>
      <w:r>
        <w:t xml:space="preserve">Tabula nr.  </w:t>
      </w:r>
      <w:r>
        <w:fldChar w:fldCharType="begin"/>
      </w:r>
      <w:r>
        <w:instrText xml:space="preserve"> SEQ Tabula_nr._ \* ARABIC </w:instrText>
      </w:r>
      <w:r>
        <w:fldChar w:fldCharType="separate"/>
      </w:r>
      <w:r w:rsidR="00082691">
        <w:rPr>
          <w:noProof/>
        </w:rPr>
        <w:t>1</w:t>
      </w:r>
      <w:r>
        <w:fldChar w:fldCharType="end"/>
      </w:r>
      <w:r w:rsidR="00AA46C0" w:rsidRPr="00B04DEB">
        <w:t>. EISI finansējums ceļu infrastruktūras nozares projektiem</w:t>
      </w:r>
    </w:p>
    <w:tbl>
      <w:tblPr>
        <w:tblStyle w:val="KPMGTextTable"/>
        <w:tblW w:w="5000" w:type="pct"/>
        <w:tblLayout w:type="fixed"/>
        <w:tblLook w:val="04A0" w:firstRow="1" w:lastRow="0" w:firstColumn="1" w:lastColumn="0" w:noHBand="0" w:noVBand="1"/>
      </w:tblPr>
      <w:tblGrid>
        <w:gridCol w:w="2552"/>
        <w:gridCol w:w="2786"/>
        <w:gridCol w:w="1607"/>
        <w:gridCol w:w="1560"/>
      </w:tblGrid>
      <w:tr w:rsidR="00AA46C0" w:rsidRPr="00B04DEB" w14:paraId="29CD417B" w14:textId="77777777">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500" w:type="pct"/>
            <w:hideMark/>
          </w:tcPr>
          <w:p w14:paraId="54987DD6" w14:textId="77777777" w:rsidR="00AA46C0" w:rsidRPr="00B04DEB" w:rsidRDefault="00AA46C0">
            <w:pPr>
              <w:rPr>
                <w:rFonts w:cstheme="minorHAnsi"/>
                <w:lang w:eastAsia="en-GB"/>
              </w:rPr>
            </w:pPr>
            <w:r w:rsidRPr="00B04DEB">
              <w:rPr>
                <w:rFonts w:cstheme="minorHAnsi"/>
                <w:lang w:eastAsia="en-GB"/>
              </w:rPr>
              <w:t>Projekta nosaukums</w:t>
            </w:r>
          </w:p>
        </w:tc>
        <w:tc>
          <w:tcPr>
            <w:tcW w:w="1638" w:type="pct"/>
            <w:noWrap/>
            <w:hideMark/>
          </w:tcPr>
          <w:p w14:paraId="792068F5" w14:textId="77777777" w:rsidR="00AA46C0" w:rsidRPr="00B04DEB" w:rsidRDefault="00AA46C0">
            <w:pPr>
              <w:cnfStyle w:val="100000000000" w:firstRow="1" w:lastRow="0" w:firstColumn="0" w:lastColumn="0" w:oddVBand="0" w:evenVBand="0" w:oddHBand="0" w:evenHBand="0" w:firstRowFirstColumn="0" w:firstRowLastColumn="0" w:lastRowFirstColumn="0" w:lastRowLastColumn="0"/>
              <w:rPr>
                <w:rFonts w:cstheme="minorHAnsi"/>
                <w:lang w:eastAsia="en-GB"/>
              </w:rPr>
            </w:pPr>
            <w:r w:rsidRPr="00B04DEB">
              <w:rPr>
                <w:rFonts w:cstheme="minorHAnsi"/>
                <w:lang w:eastAsia="en-GB"/>
              </w:rPr>
              <w:t>Apraksts</w:t>
            </w:r>
          </w:p>
        </w:tc>
        <w:tc>
          <w:tcPr>
            <w:tcW w:w="945" w:type="pct"/>
            <w:noWrap/>
            <w:hideMark/>
          </w:tcPr>
          <w:p w14:paraId="6B67869F" w14:textId="77777777" w:rsidR="00AA46C0" w:rsidRPr="00B04DEB" w:rsidRDefault="00AA46C0">
            <w:pPr>
              <w:cnfStyle w:val="100000000000" w:firstRow="1" w:lastRow="0" w:firstColumn="0" w:lastColumn="0" w:oddVBand="0" w:evenVBand="0" w:oddHBand="0" w:evenHBand="0" w:firstRowFirstColumn="0" w:firstRowLastColumn="0" w:lastRowFirstColumn="0" w:lastRowLastColumn="0"/>
              <w:rPr>
                <w:rFonts w:cstheme="minorHAnsi"/>
                <w:lang w:eastAsia="en-GB"/>
              </w:rPr>
            </w:pPr>
            <w:r w:rsidRPr="00B04DEB">
              <w:rPr>
                <w:rFonts w:cstheme="minorHAnsi"/>
                <w:lang w:eastAsia="en-GB"/>
              </w:rPr>
              <w:t>Periods</w:t>
            </w:r>
          </w:p>
        </w:tc>
        <w:tc>
          <w:tcPr>
            <w:tcW w:w="917" w:type="pct"/>
            <w:noWrap/>
            <w:hideMark/>
          </w:tcPr>
          <w:p w14:paraId="7DA47945" w14:textId="77777777" w:rsidR="00AA46C0" w:rsidRPr="00B04DEB" w:rsidRDefault="00AA46C0">
            <w:pPr>
              <w:cnfStyle w:val="100000000000" w:firstRow="1" w:lastRow="0" w:firstColumn="0" w:lastColumn="0" w:oddVBand="0" w:evenVBand="0" w:oddHBand="0" w:evenHBand="0" w:firstRowFirstColumn="0" w:firstRowLastColumn="0" w:lastRowFirstColumn="0" w:lastRowLastColumn="0"/>
              <w:rPr>
                <w:rFonts w:cstheme="minorHAnsi"/>
                <w:lang w:eastAsia="en-GB"/>
              </w:rPr>
            </w:pPr>
            <w:r w:rsidRPr="00B04DEB">
              <w:rPr>
                <w:rFonts w:cstheme="minorHAnsi"/>
                <w:lang w:eastAsia="en-GB"/>
              </w:rPr>
              <w:t>ES finansējums, EUR</w:t>
            </w:r>
          </w:p>
        </w:tc>
      </w:tr>
      <w:tr w:rsidR="00AA46C0" w:rsidRPr="00B04DEB" w14:paraId="7D725198" w14:textId="77777777">
        <w:trPr>
          <w:trHeight w:val="20"/>
        </w:trPr>
        <w:tc>
          <w:tcPr>
            <w:cnfStyle w:val="001000000000" w:firstRow="0" w:lastRow="0" w:firstColumn="1" w:lastColumn="0" w:oddVBand="0" w:evenVBand="0" w:oddHBand="0" w:evenHBand="0" w:firstRowFirstColumn="0" w:firstRowLastColumn="0" w:lastRowFirstColumn="0" w:lastRowLastColumn="0"/>
            <w:tcW w:w="1500" w:type="pct"/>
            <w:hideMark/>
          </w:tcPr>
          <w:p w14:paraId="4255D770" w14:textId="77777777" w:rsidR="00AA46C0" w:rsidRPr="00B04DEB" w:rsidRDefault="00AA46C0">
            <w:pPr>
              <w:rPr>
                <w:rFonts w:cstheme="minorHAnsi"/>
                <w:lang w:eastAsia="en-GB"/>
              </w:rPr>
            </w:pPr>
            <w:r w:rsidRPr="00B04DEB">
              <w:rPr>
                <w:rFonts w:cstheme="minorHAnsi"/>
                <w:lang w:eastAsia="en-GB"/>
              </w:rPr>
              <w:t>Eiropas noslogotāko TEN-T koridoru pārvaldība, veicinot zaļos, digitālos un multimodālos pakalpojumus</w:t>
            </w:r>
          </w:p>
        </w:tc>
        <w:tc>
          <w:tcPr>
            <w:tcW w:w="1638" w:type="pct"/>
            <w:noWrap/>
            <w:hideMark/>
          </w:tcPr>
          <w:p w14:paraId="7236AFA9" w14:textId="77777777" w:rsidR="00AA46C0" w:rsidRPr="00B04DEB" w:rsidRDefault="00AA46C0">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B04DEB">
              <w:rPr>
                <w:rFonts w:cstheme="minorHAnsi"/>
                <w:lang w:eastAsia="en-GB"/>
              </w:rPr>
              <w:t xml:space="preserve">Darbības, kas saistītas ar viedo un sadarbspējīgu mobilitāti </w:t>
            </w:r>
          </w:p>
        </w:tc>
        <w:tc>
          <w:tcPr>
            <w:tcW w:w="945" w:type="pct"/>
            <w:noWrap/>
            <w:hideMark/>
          </w:tcPr>
          <w:p w14:paraId="36FDEDA4" w14:textId="77777777" w:rsidR="00AA46C0" w:rsidRPr="00B04DEB" w:rsidRDefault="00AA46C0">
            <w:pPr>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B04DEB">
              <w:rPr>
                <w:rFonts w:cstheme="minorHAnsi"/>
                <w:lang w:eastAsia="en-GB"/>
              </w:rPr>
              <w:t>01.01.2021.- 31.12.2025</w:t>
            </w:r>
          </w:p>
        </w:tc>
        <w:tc>
          <w:tcPr>
            <w:tcW w:w="917" w:type="pct"/>
            <w:noWrap/>
            <w:hideMark/>
          </w:tcPr>
          <w:p w14:paraId="4692812C"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B04DEB">
              <w:rPr>
                <w:rFonts w:cstheme="minorHAnsi"/>
                <w:lang w:eastAsia="en-GB"/>
              </w:rPr>
              <w:t>895 850</w:t>
            </w:r>
          </w:p>
        </w:tc>
      </w:tr>
      <w:tr w:rsidR="00AA46C0" w:rsidRPr="00B04DEB" w14:paraId="128FDE2A" w14:textId="77777777">
        <w:trPr>
          <w:trHeight w:val="20"/>
        </w:trPr>
        <w:tc>
          <w:tcPr>
            <w:cnfStyle w:val="001000000000" w:firstRow="0" w:lastRow="0" w:firstColumn="1" w:lastColumn="0" w:oddVBand="0" w:evenVBand="0" w:oddHBand="0" w:evenHBand="0" w:firstRowFirstColumn="0" w:firstRowLastColumn="0" w:lastRowFirstColumn="0" w:lastRowLastColumn="0"/>
            <w:tcW w:w="1500" w:type="pct"/>
            <w:hideMark/>
          </w:tcPr>
          <w:p w14:paraId="25B1218B" w14:textId="77777777" w:rsidR="00AA46C0" w:rsidRPr="00B04DEB" w:rsidRDefault="00AA46C0">
            <w:pPr>
              <w:keepNext/>
              <w:rPr>
                <w:rFonts w:cstheme="minorHAnsi"/>
                <w:lang w:eastAsia="en-GB"/>
              </w:rPr>
            </w:pPr>
            <w:r w:rsidRPr="00B04DEB">
              <w:rPr>
                <w:rFonts w:cstheme="minorHAnsi"/>
                <w:lang w:eastAsia="en-GB"/>
              </w:rPr>
              <w:t>Tilta pār Salacu rekonstrukcija divējāda pielietojuma nodrošināšanai</w:t>
            </w:r>
          </w:p>
        </w:tc>
        <w:tc>
          <w:tcPr>
            <w:tcW w:w="1638" w:type="pct"/>
            <w:noWrap/>
            <w:hideMark/>
          </w:tcPr>
          <w:p w14:paraId="17608593" w14:textId="77777777" w:rsidR="00AA46C0" w:rsidRPr="00B04DEB" w:rsidRDefault="00AA46C0">
            <w:pPr>
              <w:keepNext/>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B04DEB">
              <w:rPr>
                <w:rFonts w:cstheme="minorHAnsi"/>
                <w:lang w:eastAsia="en-GB"/>
              </w:rPr>
              <w:t xml:space="preserve">Darbības, kas saistītas ar viedo un sadarbspējīgu mobilitāti </w:t>
            </w:r>
          </w:p>
        </w:tc>
        <w:tc>
          <w:tcPr>
            <w:tcW w:w="945" w:type="pct"/>
            <w:noWrap/>
            <w:hideMark/>
          </w:tcPr>
          <w:p w14:paraId="6CF11518" w14:textId="77777777" w:rsidR="00AA46C0" w:rsidRPr="00B04DEB" w:rsidRDefault="00AA46C0">
            <w:pPr>
              <w:keepNext/>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B04DEB">
              <w:rPr>
                <w:rFonts w:cstheme="minorHAnsi"/>
                <w:lang w:eastAsia="en-GB"/>
              </w:rPr>
              <w:t>01.04.2024-30.04.2026</w:t>
            </w:r>
          </w:p>
        </w:tc>
        <w:tc>
          <w:tcPr>
            <w:tcW w:w="917" w:type="pct"/>
            <w:noWrap/>
            <w:hideMark/>
          </w:tcPr>
          <w:p w14:paraId="77C31880" w14:textId="77777777" w:rsidR="00AA46C0" w:rsidRPr="00B04DEB" w:rsidRDefault="00AA46C0">
            <w:pPr>
              <w:keepNext/>
              <w:jc w:val="right"/>
              <w:cnfStyle w:val="000000000000" w:firstRow="0" w:lastRow="0" w:firstColumn="0" w:lastColumn="0" w:oddVBand="0" w:evenVBand="0" w:oddHBand="0" w:evenHBand="0" w:firstRowFirstColumn="0" w:firstRowLastColumn="0" w:lastRowFirstColumn="0" w:lastRowLastColumn="0"/>
              <w:rPr>
                <w:rFonts w:cstheme="minorHAnsi"/>
                <w:lang w:eastAsia="en-GB"/>
              </w:rPr>
            </w:pPr>
            <w:r w:rsidRPr="00B04DEB">
              <w:rPr>
                <w:rFonts w:cstheme="minorHAnsi"/>
                <w:lang w:eastAsia="en-GB"/>
              </w:rPr>
              <w:t>7 548 243</w:t>
            </w:r>
          </w:p>
        </w:tc>
      </w:tr>
      <w:tr w:rsidR="00AA46C0" w:rsidRPr="00B04DEB" w14:paraId="056FC5AF" w14:textId="77777777">
        <w:trPr>
          <w:trHeight w:val="20"/>
        </w:trPr>
        <w:tc>
          <w:tcPr>
            <w:cnfStyle w:val="001000000000" w:firstRow="0" w:lastRow="0" w:firstColumn="1" w:lastColumn="0" w:oddVBand="0" w:evenVBand="0" w:oddHBand="0" w:evenHBand="0" w:firstRowFirstColumn="0" w:firstRowLastColumn="0" w:lastRowFirstColumn="0" w:lastRowLastColumn="0"/>
            <w:tcW w:w="1500" w:type="pct"/>
            <w:hideMark/>
          </w:tcPr>
          <w:p w14:paraId="344AA7E2" w14:textId="77777777" w:rsidR="00AA46C0" w:rsidRPr="00B04DEB" w:rsidRDefault="00AA46C0">
            <w:pPr>
              <w:keepNext/>
              <w:jc w:val="right"/>
              <w:rPr>
                <w:rFonts w:cstheme="minorHAnsi"/>
                <w:b/>
                <w:bCs/>
                <w:lang w:eastAsia="en-GB"/>
              </w:rPr>
            </w:pPr>
          </w:p>
        </w:tc>
        <w:tc>
          <w:tcPr>
            <w:tcW w:w="1638" w:type="pct"/>
            <w:noWrap/>
            <w:hideMark/>
          </w:tcPr>
          <w:p w14:paraId="2F174C8A" w14:textId="77777777" w:rsidR="00AA46C0" w:rsidRPr="00B04DEB" w:rsidRDefault="00AA46C0">
            <w:pPr>
              <w:keepNext/>
              <w:cnfStyle w:val="000000000000" w:firstRow="0" w:lastRow="0" w:firstColumn="0" w:lastColumn="0" w:oddVBand="0" w:evenVBand="0" w:oddHBand="0" w:evenHBand="0" w:firstRowFirstColumn="0" w:firstRowLastColumn="0" w:lastRowFirstColumn="0" w:lastRowLastColumn="0"/>
              <w:rPr>
                <w:rFonts w:cstheme="minorHAnsi"/>
                <w:b/>
                <w:bCs/>
                <w:sz w:val="20"/>
                <w:szCs w:val="20"/>
                <w:lang w:eastAsia="en-GB"/>
              </w:rPr>
            </w:pPr>
          </w:p>
        </w:tc>
        <w:tc>
          <w:tcPr>
            <w:tcW w:w="945" w:type="pct"/>
            <w:noWrap/>
            <w:hideMark/>
          </w:tcPr>
          <w:p w14:paraId="2BE00FE5" w14:textId="77777777" w:rsidR="00AA46C0" w:rsidRPr="00B04DEB" w:rsidRDefault="00AA46C0">
            <w:pPr>
              <w:keepNext/>
              <w:cnfStyle w:val="000000000000" w:firstRow="0" w:lastRow="0" w:firstColumn="0" w:lastColumn="0" w:oddVBand="0" w:evenVBand="0" w:oddHBand="0" w:evenHBand="0" w:firstRowFirstColumn="0" w:firstRowLastColumn="0" w:lastRowFirstColumn="0" w:lastRowLastColumn="0"/>
              <w:rPr>
                <w:rFonts w:cstheme="minorHAnsi"/>
                <w:b/>
                <w:bCs/>
                <w:lang w:eastAsia="en-GB"/>
              </w:rPr>
            </w:pPr>
            <w:r w:rsidRPr="00B04DEB">
              <w:rPr>
                <w:rFonts w:cstheme="minorHAnsi"/>
                <w:b/>
                <w:bCs/>
                <w:lang w:eastAsia="en-GB"/>
              </w:rPr>
              <w:t>KOPĀ</w:t>
            </w:r>
          </w:p>
        </w:tc>
        <w:tc>
          <w:tcPr>
            <w:tcW w:w="917" w:type="pct"/>
            <w:noWrap/>
            <w:hideMark/>
          </w:tcPr>
          <w:p w14:paraId="4DCE7BCA" w14:textId="77777777" w:rsidR="00AA46C0" w:rsidRPr="00B04DEB" w:rsidRDefault="00AA46C0">
            <w:pPr>
              <w:keepNext/>
              <w:jc w:val="right"/>
              <w:cnfStyle w:val="000000000000" w:firstRow="0" w:lastRow="0" w:firstColumn="0" w:lastColumn="0" w:oddVBand="0" w:evenVBand="0" w:oddHBand="0" w:evenHBand="0" w:firstRowFirstColumn="0" w:firstRowLastColumn="0" w:lastRowFirstColumn="0" w:lastRowLastColumn="0"/>
              <w:rPr>
                <w:rFonts w:cstheme="minorHAnsi"/>
                <w:b/>
                <w:bCs/>
                <w:lang w:eastAsia="en-GB"/>
              </w:rPr>
            </w:pPr>
            <w:r w:rsidRPr="00B04DEB">
              <w:rPr>
                <w:rFonts w:cstheme="minorHAnsi"/>
                <w:b/>
                <w:bCs/>
                <w:lang w:eastAsia="en-GB"/>
              </w:rPr>
              <w:t>8 444 093</w:t>
            </w:r>
          </w:p>
        </w:tc>
      </w:tr>
    </w:tbl>
    <w:p w14:paraId="2BFF8120" w14:textId="77777777" w:rsidR="00AA46C0" w:rsidRPr="00B04DEB" w:rsidRDefault="00AA46C0" w:rsidP="00AA46C0">
      <w:pPr>
        <w:pStyle w:val="Source"/>
        <w:rPr>
          <w:lang w:eastAsia="lv-LV"/>
        </w:rPr>
      </w:pPr>
      <w:r w:rsidRPr="00B04DEB">
        <w:rPr>
          <w:lang w:eastAsia="lv-LV"/>
        </w:rPr>
        <w:t>Piezīmes: (a)Dati uz 03.09.2024.</w:t>
      </w:r>
    </w:p>
    <w:p w14:paraId="04096519" w14:textId="77777777" w:rsidR="00AA46C0" w:rsidRPr="00B04DEB" w:rsidRDefault="00AA46C0" w:rsidP="00AA46C0">
      <w:pPr>
        <w:pStyle w:val="Source"/>
        <w:rPr>
          <w:lang w:eastAsia="lv-LV"/>
        </w:rPr>
      </w:pPr>
      <w:r w:rsidRPr="00B04DEB">
        <w:rPr>
          <w:lang w:eastAsia="lv-LV"/>
        </w:rPr>
        <w:t xml:space="preserve">(b) Pārskatā nav iekļauts finansējums alternatīvo degvielu infrastruktūrai </w:t>
      </w:r>
    </w:p>
    <w:p w14:paraId="77781398" w14:textId="77777777" w:rsidR="00AA46C0" w:rsidRPr="00B04DEB" w:rsidRDefault="00AA46C0" w:rsidP="00AA46C0">
      <w:pPr>
        <w:pStyle w:val="Source"/>
        <w:rPr>
          <w:lang w:eastAsia="lv-LV"/>
        </w:rPr>
      </w:pPr>
      <w:r w:rsidRPr="00B04DEB">
        <w:rPr>
          <w:lang w:eastAsia="lv-LV"/>
        </w:rPr>
        <w:t>Avots: Transporta attīstības pamatnostādņu 2021.-2027.gadam starpposma izvērtējums</w:t>
      </w:r>
    </w:p>
    <w:p w14:paraId="5494B22B" w14:textId="62AB68BD" w:rsidR="00AA46C0" w:rsidRPr="00B04DEB" w:rsidRDefault="00613999" w:rsidP="00AA46C0">
      <w:pPr>
        <w:pStyle w:val="Caption"/>
      </w:pPr>
      <w:r>
        <w:t xml:space="preserve">Tabula nr.  </w:t>
      </w:r>
      <w:r>
        <w:fldChar w:fldCharType="begin"/>
      </w:r>
      <w:r>
        <w:instrText xml:space="preserve"> SEQ Tabula_nr._ \* ARABIC </w:instrText>
      </w:r>
      <w:r>
        <w:fldChar w:fldCharType="separate"/>
      </w:r>
      <w:r w:rsidR="00082691">
        <w:rPr>
          <w:noProof/>
        </w:rPr>
        <w:t>2</w:t>
      </w:r>
      <w:r>
        <w:fldChar w:fldCharType="end"/>
      </w:r>
      <w:r w:rsidR="00AA46C0" w:rsidRPr="00B04DEB">
        <w:t>. EISI kopējais finansējums transporta loģistikas (jūrniecības) nozares projektiem</w:t>
      </w:r>
    </w:p>
    <w:tbl>
      <w:tblPr>
        <w:tblStyle w:val="KPMGTextTable"/>
        <w:tblW w:w="0" w:type="auto"/>
        <w:tblLook w:val="04A0" w:firstRow="1" w:lastRow="0" w:firstColumn="1" w:lastColumn="0" w:noHBand="0" w:noVBand="1"/>
      </w:tblPr>
      <w:tblGrid>
        <w:gridCol w:w="2414"/>
        <w:gridCol w:w="2633"/>
        <w:gridCol w:w="1528"/>
        <w:gridCol w:w="1930"/>
      </w:tblGrid>
      <w:tr w:rsidR="00AA46C0" w:rsidRPr="00B04DEB" w14:paraId="7F1AA7AD" w14:textId="77777777">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551" w:type="dxa"/>
            <w:noWrap/>
          </w:tcPr>
          <w:p w14:paraId="6783F083" w14:textId="77777777" w:rsidR="00AA46C0" w:rsidRPr="00B04DEB" w:rsidRDefault="00AA46C0">
            <w:pPr>
              <w:jc w:val="both"/>
              <w:rPr>
                <w:rFonts w:ascii="Arial" w:hAnsi="Arial" w:cs="Arial"/>
                <w:color w:val="000000"/>
                <w:szCs w:val="18"/>
                <w:lang w:eastAsia="en-GB"/>
              </w:rPr>
            </w:pPr>
            <w:r w:rsidRPr="00B04DEB">
              <w:rPr>
                <w:rFonts w:cstheme="minorHAnsi"/>
                <w:szCs w:val="18"/>
                <w:lang w:eastAsia="en-GB"/>
              </w:rPr>
              <w:t>Projekta nosaukums</w:t>
            </w:r>
          </w:p>
        </w:tc>
        <w:tc>
          <w:tcPr>
            <w:tcW w:w="2784" w:type="dxa"/>
            <w:noWrap/>
          </w:tcPr>
          <w:p w14:paraId="4BAECA13" w14:textId="77777777" w:rsidR="00AA46C0" w:rsidRPr="00B04DEB" w:rsidRDefault="00AA46C0">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cstheme="minorHAnsi"/>
                <w:szCs w:val="18"/>
                <w:lang w:eastAsia="en-GB"/>
              </w:rPr>
              <w:t>Apraksts</w:t>
            </w:r>
          </w:p>
        </w:tc>
        <w:tc>
          <w:tcPr>
            <w:tcW w:w="1610" w:type="dxa"/>
            <w:noWrap/>
          </w:tcPr>
          <w:p w14:paraId="0B8B17BE" w14:textId="77777777" w:rsidR="00AA46C0" w:rsidRPr="00B04DEB" w:rsidRDefault="00AA46C0">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cstheme="minorHAnsi"/>
                <w:szCs w:val="18"/>
                <w:lang w:eastAsia="en-GB"/>
              </w:rPr>
              <w:t>Periods</w:t>
            </w:r>
          </w:p>
        </w:tc>
        <w:tc>
          <w:tcPr>
            <w:tcW w:w="0" w:type="auto"/>
            <w:noWrap/>
          </w:tcPr>
          <w:p w14:paraId="721A8985" w14:textId="77777777" w:rsidR="00AA46C0" w:rsidRPr="00B04DEB" w:rsidRDefault="00AA46C0">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cstheme="minorHAnsi"/>
                <w:szCs w:val="18"/>
                <w:lang w:eastAsia="en-GB"/>
              </w:rPr>
              <w:t xml:space="preserve">ES finansējums, </w:t>
            </w:r>
            <w:r w:rsidRPr="00B04DEB">
              <w:rPr>
                <w:rFonts w:cstheme="minorHAnsi"/>
                <w:lang w:eastAsia="en-GB"/>
              </w:rPr>
              <w:t>EUR</w:t>
            </w:r>
          </w:p>
        </w:tc>
      </w:tr>
      <w:tr w:rsidR="00AA46C0" w:rsidRPr="00B04DEB" w14:paraId="491FAF7D" w14:textId="77777777">
        <w:trPr>
          <w:trHeight w:val="20"/>
        </w:trPr>
        <w:tc>
          <w:tcPr>
            <w:cnfStyle w:val="001000000000" w:firstRow="0" w:lastRow="0" w:firstColumn="1" w:lastColumn="0" w:oddVBand="0" w:evenVBand="0" w:oddHBand="0" w:evenHBand="0" w:firstRowFirstColumn="0" w:firstRowLastColumn="0" w:lastRowFirstColumn="0" w:lastRowLastColumn="0"/>
            <w:tcW w:w="2551" w:type="dxa"/>
            <w:noWrap/>
            <w:hideMark/>
          </w:tcPr>
          <w:p w14:paraId="3C9F9B7F" w14:textId="77777777" w:rsidR="00AA46C0" w:rsidRPr="00B04DEB" w:rsidRDefault="00AA46C0">
            <w:pPr>
              <w:jc w:val="both"/>
              <w:rPr>
                <w:rFonts w:ascii="Arial" w:hAnsi="Arial" w:cs="Arial"/>
                <w:color w:val="000000"/>
                <w:szCs w:val="18"/>
                <w:lang w:eastAsia="en-GB"/>
              </w:rPr>
            </w:pPr>
            <w:r w:rsidRPr="00B04DEB">
              <w:rPr>
                <w:rFonts w:ascii="Arial" w:hAnsi="Arial" w:cs="Arial"/>
                <w:color w:val="000000"/>
                <w:szCs w:val="18"/>
                <w:lang w:eastAsia="en-GB"/>
              </w:rPr>
              <w:t>Ro-Ro prāmju drošas piestātnes nodrošināšana Liepājas ostā</w:t>
            </w:r>
          </w:p>
        </w:tc>
        <w:tc>
          <w:tcPr>
            <w:tcW w:w="2784" w:type="dxa"/>
            <w:noWrap/>
            <w:hideMark/>
          </w:tcPr>
          <w:p w14:paraId="521D3685" w14:textId="77777777" w:rsidR="00AA46C0" w:rsidRPr="00B04DEB" w:rsidRDefault="00AA46C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 xml:space="preserve">Projekti visaptverošajā tīklā </w:t>
            </w:r>
          </w:p>
        </w:tc>
        <w:tc>
          <w:tcPr>
            <w:tcW w:w="1610" w:type="dxa"/>
            <w:noWrap/>
            <w:hideMark/>
          </w:tcPr>
          <w:p w14:paraId="45C16EEC" w14:textId="77777777" w:rsidR="00AA46C0" w:rsidRPr="00B04DEB" w:rsidRDefault="00AA46C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01.10.2023.-31.12.2027</w:t>
            </w:r>
          </w:p>
        </w:tc>
        <w:tc>
          <w:tcPr>
            <w:tcW w:w="0" w:type="auto"/>
            <w:noWrap/>
            <w:hideMark/>
          </w:tcPr>
          <w:p w14:paraId="28C92F13" w14:textId="77777777" w:rsidR="00AA46C0" w:rsidRPr="00B04DEB" w:rsidRDefault="00AA46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6 927 015</w:t>
            </w:r>
          </w:p>
        </w:tc>
      </w:tr>
      <w:tr w:rsidR="00AA46C0" w:rsidRPr="00B04DEB" w14:paraId="0B7DEEB2" w14:textId="77777777">
        <w:trPr>
          <w:trHeight w:val="20"/>
        </w:trPr>
        <w:tc>
          <w:tcPr>
            <w:cnfStyle w:val="001000000000" w:firstRow="0" w:lastRow="0" w:firstColumn="1" w:lastColumn="0" w:oddVBand="0" w:evenVBand="0" w:oddHBand="0" w:evenHBand="0" w:firstRowFirstColumn="0" w:firstRowLastColumn="0" w:lastRowFirstColumn="0" w:lastRowLastColumn="0"/>
            <w:tcW w:w="2551" w:type="dxa"/>
            <w:noWrap/>
            <w:hideMark/>
          </w:tcPr>
          <w:p w14:paraId="5F9C221A" w14:textId="77777777" w:rsidR="00AA46C0" w:rsidRPr="00B04DEB" w:rsidRDefault="00AA46C0">
            <w:pPr>
              <w:jc w:val="both"/>
              <w:rPr>
                <w:rFonts w:ascii="Arial" w:hAnsi="Arial" w:cs="Arial"/>
                <w:color w:val="000000"/>
                <w:szCs w:val="18"/>
                <w:lang w:eastAsia="en-GB"/>
              </w:rPr>
            </w:pPr>
            <w:r w:rsidRPr="00B04DEB">
              <w:rPr>
                <w:rFonts w:ascii="Arial" w:hAnsi="Arial" w:cs="Arial"/>
                <w:color w:val="000000"/>
                <w:szCs w:val="18"/>
                <w:lang w:eastAsia="en-GB"/>
              </w:rPr>
              <w:t>Mūsdienīgas un efektīvas ledus laušanas tehnikas ieviešana Rīgas jūras līcī</w:t>
            </w:r>
          </w:p>
        </w:tc>
        <w:tc>
          <w:tcPr>
            <w:tcW w:w="2784" w:type="dxa"/>
            <w:noWrap/>
            <w:hideMark/>
          </w:tcPr>
          <w:p w14:paraId="03D53B88" w14:textId="77777777" w:rsidR="00AA46C0" w:rsidRPr="00B04DEB" w:rsidRDefault="00AA46C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TEN-T pielāgošana civilās aizsardzības divējāda lietojuma vajadzībām — Militārās mobilitātes pakete</w:t>
            </w:r>
          </w:p>
        </w:tc>
        <w:tc>
          <w:tcPr>
            <w:tcW w:w="1610" w:type="dxa"/>
            <w:noWrap/>
            <w:hideMark/>
          </w:tcPr>
          <w:p w14:paraId="26597C17" w14:textId="77777777" w:rsidR="00AA46C0" w:rsidRPr="00B04DEB" w:rsidRDefault="00AA46C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01.10.2022-30.09.2024</w:t>
            </w:r>
          </w:p>
        </w:tc>
        <w:tc>
          <w:tcPr>
            <w:tcW w:w="0" w:type="auto"/>
            <w:noWrap/>
            <w:hideMark/>
          </w:tcPr>
          <w:p w14:paraId="51FA5439"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5 076 400</w:t>
            </w:r>
          </w:p>
        </w:tc>
      </w:tr>
      <w:tr w:rsidR="00AA46C0" w:rsidRPr="00B04DEB" w14:paraId="31E2E6D6" w14:textId="77777777">
        <w:trPr>
          <w:trHeight w:val="20"/>
        </w:trPr>
        <w:tc>
          <w:tcPr>
            <w:cnfStyle w:val="001000000000" w:firstRow="0" w:lastRow="0" w:firstColumn="1" w:lastColumn="0" w:oddVBand="0" w:evenVBand="0" w:oddHBand="0" w:evenHBand="0" w:firstRowFirstColumn="0" w:firstRowLastColumn="0" w:lastRowFirstColumn="0" w:lastRowLastColumn="0"/>
            <w:tcW w:w="2551" w:type="dxa"/>
            <w:noWrap/>
            <w:hideMark/>
          </w:tcPr>
          <w:p w14:paraId="793AC9EC" w14:textId="77777777" w:rsidR="00AA46C0" w:rsidRPr="00B04DEB" w:rsidRDefault="00AA46C0">
            <w:pPr>
              <w:jc w:val="both"/>
              <w:rPr>
                <w:rFonts w:ascii="Arial" w:hAnsi="Arial" w:cs="Arial"/>
                <w:color w:val="000000"/>
                <w:szCs w:val="18"/>
                <w:lang w:eastAsia="en-GB"/>
              </w:rPr>
            </w:pPr>
            <w:r w:rsidRPr="00B04DEB">
              <w:rPr>
                <w:rFonts w:ascii="Arial" w:hAnsi="Arial" w:cs="Arial"/>
                <w:color w:val="000000"/>
                <w:szCs w:val="18"/>
                <w:lang w:eastAsia="en-GB"/>
              </w:rPr>
              <w:t>Rīgas ostas divējāda lietojuma jaudas palielināšana, investējot autoceļu un dzelzceļa piekļuves un piestātņu infrastruktūrā</w:t>
            </w:r>
          </w:p>
        </w:tc>
        <w:tc>
          <w:tcPr>
            <w:tcW w:w="2784" w:type="dxa"/>
            <w:noWrap/>
            <w:hideMark/>
          </w:tcPr>
          <w:p w14:paraId="5F6169D4" w14:textId="77777777" w:rsidR="00AA46C0" w:rsidRPr="00B04DEB" w:rsidRDefault="00AA46C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TEN-T pielāgošana civilās aizsardzības divējāda lietojuma vajadzībām — Militārās mobilitātes pakete</w:t>
            </w:r>
          </w:p>
        </w:tc>
        <w:tc>
          <w:tcPr>
            <w:tcW w:w="1610" w:type="dxa"/>
            <w:noWrap/>
            <w:hideMark/>
          </w:tcPr>
          <w:p w14:paraId="3725D70A" w14:textId="77777777" w:rsidR="00AA46C0" w:rsidRPr="00B04DEB" w:rsidRDefault="00AA46C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01.10.2022-31.12.2024</w:t>
            </w:r>
          </w:p>
        </w:tc>
        <w:tc>
          <w:tcPr>
            <w:tcW w:w="0" w:type="auto"/>
            <w:noWrap/>
            <w:hideMark/>
          </w:tcPr>
          <w:p w14:paraId="41B75920"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6 257 410</w:t>
            </w:r>
          </w:p>
        </w:tc>
      </w:tr>
      <w:tr w:rsidR="00AA46C0" w:rsidRPr="00B04DEB" w14:paraId="17A6BFB0" w14:textId="77777777">
        <w:trPr>
          <w:trHeight w:val="20"/>
        </w:trPr>
        <w:tc>
          <w:tcPr>
            <w:cnfStyle w:val="001000000000" w:firstRow="0" w:lastRow="0" w:firstColumn="1" w:lastColumn="0" w:oddVBand="0" w:evenVBand="0" w:oddHBand="0" w:evenHBand="0" w:firstRowFirstColumn="0" w:firstRowLastColumn="0" w:lastRowFirstColumn="0" w:lastRowLastColumn="0"/>
            <w:tcW w:w="2551" w:type="dxa"/>
            <w:hideMark/>
          </w:tcPr>
          <w:p w14:paraId="68BE5AC9" w14:textId="77777777" w:rsidR="00AA46C0" w:rsidRPr="00B04DEB" w:rsidRDefault="00AA46C0">
            <w:pPr>
              <w:jc w:val="right"/>
              <w:rPr>
                <w:rFonts w:ascii="Arial" w:hAnsi="Arial" w:cs="Arial"/>
                <w:color w:val="000000"/>
                <w:szCs w:val="18"/>
                <w:lang w:eastAsia="en-GB"/>
              </w:rPr>
            </w:pPr>
          </w:p>
        </w:tc>
        <w:tc>
          <w:tcPr>
            <w:tcW w:w="2784" w:type="dxa"/>
            <w:noWrap/>
            <w:hideMark/>
          </w:tcPr>
          <w:p w14:paraId="69ADAFF4"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Cs w:val="18"/>
                <w:lang w:eastAsia="en-GB"/>
              </w:rPr>
            </w:pPr>
            <w:r w:rsidRPr="00B04DEB">
              <w:rPr>
                <w:rFonts w:ascii="Arial" w:hAnsi="Arial" w:cs="Arial"/>
                <w:b/>
                <w:bCs/>
                <w:color w:val="000000"/>
                <w:szCs w:val="18"/>
                <w:lang w:eastAsia="en-GB"/>
              </w:rPr>
              <w:t> </w:t>
            </w:r>
          </w:p>
        </w:tc>
        <w:tc>
          <w:tcPr>
            <w:tcW w:w="1610" w:type="dxa"/>
            <w:noWrap/>
            <w:hideMark/>
          </w:tcPr>
          <w:p w14:paraId="474402CD"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Cs w:val="18"/>
                <w:lang w:eastAsia="en-GB"/>
              </w:rPr>
            </w:pPr>
            <w:r w:rsidRPr="00B04DEB">
              <w:rPr>
                <w:rFonts w:ascii="Arial" w:hAnsi="Arial" w:cs="Arial"/>
                <w:b/>
                <w:bCs/>
                <w:color w:val="000000"/>
                <w:szCs w:val="18"/>
                <w:lang w:eastAsia="en-GB"/>
              </w:rPr>
              <w:t>KOPĀ</w:t>
            </w:r>
          </w:p>
        </w:tc>
        <w:tc>
          <w:tcPr>
            <w:tcW w:w="0" w:type="auto"/>
            <w:noWrap/>
            <w:hideMark/>
          </w:tcPr>
          <w:p w14:paraId="172C402D"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Cs w:val="18"/>
                <w:lang w:eastAsia="en-GB"/>
              </w:rPr>
            </w:pPr>
            <w:r w:rsidRPr="00B04DEB">
              <w:rPr>
                <w:rFonts w:ascii="Arial" w:hAnsi="Arial" w:cs="Arial"/>
                <w:b/>
                <w:bCs/>
                <w:color w:val="000000"/>
                <w:szCs w:val="18"/>
                <w:lang w:eastAsia="en-GB"/>
              </w:rPr>
              <w:t>18 260 825</w:t>
            </w:r>
          </w:p>
        </w:tc>
      </w:tr>
    </w:tbl>
    <w:p w14:paraId="73148565" w14:textId="77777777" w:rsidR="00AA46C0" w:rsidRPr="00B04DEB" w:rsidRDefault="00AA46C0" w:rsidP="00AA46C0">
      <w:pPr>
        <w:pStyle w:val="Source"/>
        <w:rPr>
          <w:lang w:eastAsia="lv-LV"/>
        </w:rPr>
      </w:pPr>
      <w:r w:rsidRPr="00B04DEB">
        <w:rPr>
          <w:lang w:eastAsia="lv-LV"/>
        </w:rPr>
        <w:t>Piezīmes: (a) Dati uz 03.09.2024.</w:t>
      </w:r>
    </w:p>
    <w:p w14:paraId="754E7850" w14:textId="77777777" w:rsidR="00AA46C0" w:rsidRPr="00B04DEB" w:rsidRDefault="00AA46C0" w:rsidP="00AA46C0">
      <w:pPr>
        <w:pStyle w:val="Source"/>
        <w:rPr>
          <w:lang w:eastAsia="lv-LV"/>
        </w:rPr>
      </w:pPr>
      <w:r w:rsidRPr="00B04DEB">
        <w:rPr>
          <w:lang w:eastAsia="lv-LV"/>
        </w:rPr>
        <w:t>(b) Finansējums var būt piešķirts dažādiem saņēmējiem viena projekta īstenošanai apkopots apokopotā veidā</w:t>
      </w:r>
    </w:p>
    <w:p w14:paraId="5E6A8262" w14:textId="77777777" w:rsidR="00AA46C0" w:rsidRPr="00B04DEB" w:rsidRDefault="00AA46C0" w:rsidP="00AA46C0">
      <w:pPr>
        <w:pStyle w:val="Source"/>
        <w:rPr>
          <w:lang w:eastAsia="lv-LV"/>
        </w:rPr>
      </w:pPr>
      <w:r w:rsidRPr="00B04DEB">
        <w:rPr>
          <w:lang w:eastAsia="lv-LV"/>
        </w:rPr>
        <w:t>Avots: Transporta attīstības pamatnostādņu 2021.-2027.gadam starpposma izvērtējums</w:t>
      </w:r>
    </w:p>
    <w:p w14:paraId="3718C40A" w14:textId="5E8303C2" w:rsidR="00AA46C0" w:rsidRPr="00B04DEB" w:rsidRDefault="00613999" w:rsidP="00AA46C0">
      <w:pPr>
        <w:pStyle w:val="Caption"/>
      </w:pPr>
      <w:r>
        <w:t xml:space="preserve">Tabula nr.  </w:t>
      </w:r>
      <w:r>
        <w:fldChar w:fldCharType="begin"/>
      </w:r>
      <w:r>
        <w:instrText xml:space="preserve"> SEQ Tabula_nr._ \* ARABIC </w:instrText>
      </w:r>
      <w:r>
        <w:fldChar w:fldCharType="separate"/>
      </w:r>
      <w:r w:rsidR="00082691">
        <w:rPr>
          <w:noProof/>
        </w:rPr>
        <w:t>3</w:t>
      </w:r>
      <w:r>
        <w:fldChar w:fldCharType="end"/>
      </w:r>
      <w:r w:rsidR="00AA46C0" w:rsidRPr="00B04DEB">
        <w:t>. EISI kopējais finansējums dzelzceļa nozares projektiem</w:t>
      </w:r>
    </w:p>
    <w:tbl>
      <w:tblPr>
        <w:tblStyle w:val="KPMGTextTable"/>
        <w:tblW w:w="4998" w:type="pct"/>
        <w:tblLayout w:type="fixed"/>
        <w:tblLook w:val="04A0" w:firstRow="1" w:lastRow="0" w:firstColumn="1" w:lastColumn="0" w:noHBand="0" w:noVBand="1"/>
      </w:tblPr>
      <w:tblGrid>
        <w:gridCol w:w="2553"/>
        <w:gridCol w:w="2780"/>
        <w:gridCol w:w="1610"/>
        <w:gridCol w:w="1559"/>
      </w:tblGrid>
      <w:tr w:rsidR="00AA46C0" w:rsidRPr="00B04DEB" w14:paraId="59CFF7DE" w14:textId="77777777">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501" w:type="pct"/>
            <w:noWrap/>
          </w:tcPr>
          <w:p w14:paraId="4C2596B0" w14:textId="77777777" w:rsidR="00AA46C0" w:rsidRPr="00B04DEB" w:rsidRDefault="00AA46C0">
            <w:pPr>
              <w:jc w:val="both"/>
              <w:rPr>
                <w:rFonts w:ascii="Arial" w:hAnsi="Arial" w:cs="Arial"/>
                <w:color w:val="000000"/>
                <w:szCs w:val="18"/>
                <w:lang w:eastAsia="en-GB"/>
              </w:rPr>
            </w:pPr>
            <w:r w:rsidRPr="00B04DEB">
              <w:rPr>
                <w:rFonts w:cstheme="minorHAnsi"/>
                <w:szCs w:val="18"/>
                <w:lang w:eastAsia="en-GB"/>
              </w:rPr>
              <w:t>Projekta nosaukums</w:t>
            </w:r>
          </w:p>
        </w:tc>
        <w:tc>
          <w:tcPr>
            <w:tcW w:w="1635" w:type="pct"/>
            <w:noWrap/>
          </w:tcPr>
          <w:p w14:paraId="5912BCB8" w14:textId="77777777" w:rsidR="00AA46C0" w:rsidRPr="00B04DEB" w:rsidRDefault="00AA46C0">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cstheme="minorHAnsi"/>
                <w:szCs w:val="18"/>
                <w:lang w:eastAsia="en-GB"/>
              </w:rPr>
              <w:t>Apraksts</w:t>
            </w:r>
          </w:p>
        </w:tc>
        <w:tc>
          <w:tcPr>
            <w:tcW w:w="947" w:type="pct"/>
            <w:noWrap/>
          </w:tcPr>
          <w:p w14:paraId="3EDED66E" w14:textId="77777777" w:rsidR="00AA46C0" w:rsidRPr="00B04DEB" w:rsidRDefault="00AA46C0">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cstheme="minorHAnsi"/>
                <w:szCs w:val="18"/>
                <w:lang w:eastAsia="en-GB"/>
              </w:rPr>
              <w:t>Periods</w:t>
            </w:r>
          </w:p>
        </w:tc>
        <w:tc>
          <w:tcPr>
            <w:tcW w:w="917" w:type="pct"/>
            <w:noWrap/>
          </w:tcPr>
          <w:p w14:paraId="05D50FE8" w14:textId="77777777" w:rsidR="00AA46C0" w:rsidRPr="00B04DEB" w:rsidRDefault="00AA46C0">
            <w:pPr>
              <w:cnfStyle w:val="100000000000" w:firstRow="1"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cstheme="minorHAnsi"/>
                <w:szCs w:val="18"/>
                <w:lang w:eastAsia="en-GB"/>
              </w:rPr>
              <w:t xml:space="preserve">ES finansējums, </w:t>
            </w:r>
            <w:r w:rsidRPr="00B04DEB">
              <w:rPr>
                <w:rFonts w:cstheme="minorHAnsi"/>
                <w:lang w:eastAsia="en-GB"/>
              </w:rPr>
              <w:t>EUR</w:t>
            </w:r>
          </w:p>
        </w:tc>
      </w:tr>
      <w:tr w:rsidR="00AA46C0" w:rsidRPr="00B04DEB" w14:paraId="03027F3D" w14:textId="77777777">
        <w:trPr>
          <w:trHeight w:val="20"/>
        </w:trPr>
        <w:tc>
          <w:tcPr>
            <w:cnfStyle w:val="001000000000" w:firstRow="0" w:lastRow="0" w:firstColumn="1" w:lastColumn="0" w:oddVBand="0" w:evenVBand="0" w:oddHBand="0" w:evenHBand="0" w:firstRowFirstColumn="0" w:firstRowLastColumn="0" w:lastRowFirstColumn="0" w:lastRowLastColumn="0"/>
            <w:tcW w:w="1501" w:type="pct"/>
            <w:noWrap/>
            <w:hideMark/>
          </w:tcPr>
          <w:p w14:paraId="1A64EF85" w14:textId="77777777" w:rsidR="00AA46C0" w:rsidRPr="00B04DEB" w:rsidRDefault="00AA46C0">
            <w:pPr>
              <w:jc w:val="both"/>
              <w:rPr>
                <w:rFonts w:ascii="Arial" w:hAnsi="Arial" w:cs="Arial"/>
                <w:color w:val="000000"/>
                <w:szCs w:val="18"/>
                <w:lang w:eastAsia="en-GB"/>
              </w:rPr>
            </w:pPr>
            <w:r w:rsidRPr="00B04DEB">
              <w:rPr>
                <w:rFonts w:ascii="Arial" w:hAnsi="Arial" w:cs="Arial"/>
                <w:color w:val="000000"/>
                <w:szCs w:val="18"/>
                <w:lang w:eastAsia="en-GB"/>
              </w:rPr>
              <w:t>Militārās mobilitātes prasību integrācija Rail Baltica projekta Latvijas daļā (1.daļa)</w:t>
            </w:r>
          </w:p>
        </w:tc>
        <w:tc>
          <w:tcPr>
            <w:tcW w:w="1635" w:type="pct"/>
            <w:noWrap/>
            <w:hideMark/>
          </w:tcPr>
          <w:p w14:paraId="2D457C10" w14:textId="77777777" w:rsidR="00AA46C0" w:rsidRPr="00B04DEB" w:rsidRDefault="00AA46C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TEN-T pielāgošana civilās aizsardzības divējāda lietojuma vajadzībām — Militārās mobilitātes pakete</w:t>
            </w:r>
          </w:p>
        </w:tc>
        <w:tc>
          <w:tcPr>
            <w:tcW w:w="947" w:type="pct"/>
            <w:noWrap/>
            <w:hideMark/>
          </w:tcPr>
          <w:p w14:paraId="5DB534DF" w14:textId="77777777" w:rsidR="00AA46C0" w:rsidRPr="00B04DEB" w:rsidRDefault="00AA46C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01.01.2021.-31.12.2025</w:t>
            </w:r>
          </w:p>
        </w:tc>
        <w:tc>
          <w:tcPr>
            <w:tcW w:w="917" w:type="pct"/>
            <w:noWrap/>
            <w:hideMark/>
          </w:tcPr>
          <w:p w14:paraId="0BBA3EA9"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4 922 568</w:t>
            </w:r>
          </w:p>
        </w:tc>
      </w:tr>
      <w:tr w:rsidR="00AA46C0" w:rsidRPr="00B04DEB" w14:paraId="2A7B8EEB" w14:textId="77777777">
        <w:trPr>
          <w:trHeight w:val="20"/>
        </w:trPr>
        <w:tc>
          <w:tcPr>
            <w:cnfStyle w:val="001000000000" w:firstRow="0" w:lastRow="0" w:firstColumn="1" w:lastColumn="0" w:oddVBand="0" w:evenVBand="0" w:oddHBand="0" w:evenHBand="0" w:firstRowFirstColumn="0" w:firstRowLastColumn="0" w:lastRowFirstColumn="0" w:lastRowLastColumn="0"/>
            <w:tcW w:w="1501" w:type="pct"/>
            <w:noWrap/>
            <w:hideMark/>
          </w:tcPr>
          <w:p w14:paraId="11D7F039" w14:textId="77777777" w:rsidR="00AA46C0" w:rsidRPr="00B04DEB" w:rsidRDefault="00AA46C0">
            <w:pPr>
              <w:jc w:val="both"/>
              <w:rPr>
                <w:rFonts w:ascii="Arial" w:hAnsi="Arial" w:cs="Arial"/>
                <w:color w:val="000000"/>
                <w:szCs w:val="18"/>
                <w:lang w:eastAsia="en-GB"/>
              </w:rPr>
            </w:pPr>
            <w:r w:rsidRPr="00B04DEB">
              <w:rPr>
                <w:rFonts w:ascii="Arial" w:hAnsi="Arial" w:cs="Arial"/>
                <w:color w:val="000000"/>
                <w:szCs w:val="18"/>
                <w:lang w:eastAsia="en-GB"/>
              </w:rPr>
              <w:lastRenderedPageBreak/>
              <w:t>Rail Baltica - 1435 mm standarta platuma dzelzceļa līnijas attīstība Igaunijā, Latvijā un Lietuvā (VII daļa)</w:t>
            </w:r>
          </w:p>
        </w:tc>
        <w:tc>
          <w:tcPr>
            <w:tcW w:w="1635" w:type="pct"/>
            <w:noWrap/>
            <w:hideMark/>
          </w:tcPr>
          <w:p w14:paraId="242782DE" w14:textId="77777777" w:rsidR="00AA46C0" w:rsidRPr="00B04DEB" w:rsidRDefault="00AA46C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 xml:space="preserve">Projekti pamattīklā </w:t>
            </w:r>
          </w:p>
        </w:tc>
        <w:tc>
          <w:tcPr>
            <w:tcW w:w="947" w:type="pct"/>
            <w:noWrap/>
            <w:hideMark/>
          </w:tcPr>
          <w:p w14:paraId="1AD4460F" w14:textId="77777777" w:rsidR="00AA46C0" w:rsidRPr="00B04DEB" w:rsidRDefault="00AA46C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01.01.2022-31.12.2026</w:t>
            </w:r>
          </w:p>
        </w:tc>
        <w:tc>
          <w:tcPr>
            <w:tcW w:w="917" w:type="pct"/>
            <w:noWrap/>
            <w:hideMark/>
          </w:tcPr>
          <w:p w14:paraId="5C9064E5"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137 247 141</w:t>
            </w:r>
          </w:p>
        </w:tc>
      </w:tr>
      <w:tr w:rsidR="00AA46C0" w:rsidRPr="00B04DEB" w14:paraId="3719D7A7" w14:textId="77777777">
        <w:trPr>
          <w:trHeight w:val="20"/>
        </w:trPr>
        <w:tc>
          <w:tcPr>
            <w:cnfStyle w:val="001000000000" w:firstRow="0" w:lastRow="0" w:firstColumn="1" w:lastColumn="0" w:oddVBand="0" w:evenVBand="0" w:oddHBand="0" w:evenHBand="0" w:firstRowFirstColumn="0" w:firstRowLastColumn="0" w:lastRowFirstColumn="0" w:lastRowLastColumn="0"/>
            <w:tcW w:w="1501" w:type="pct"/>
            <w:noWrap/>
            <w:hideMark/>
          </w:tcPr>
          <w:p w14:paraId="61268C29" w14:textId="77777777" w:rsidR="00AA46C0" w:rsidRPr="00B04DEB" w:rsidRDefault="00AA46C0">
            <w:pPr>
              <w:jc w:val="both"/>
              <w:rPr>
                <w:rFonts w:ascii="Arial" w:hAnsi="Arial" w:cs="Arial"/>
                <w:color w:val="000000"/>
                <w:szCs w:val="18"/>
                <w:lang w:eastAsia="en-GB"/>
              </w:rPr>
            </w:pPr>
            <w:r w:rsidRPr="00B04DEB">
              <w:rPr>
                <w:rFonts w:ascii="Arial" w:hAnsi="Arial" w:cs="Arial"/>
                <w:color w:val="000000"/>
                <w:szCs w:val="18"/>
                <w:lang w:eastAsia="en-GB"/>
              </w:rPr>
              <w:t>Tehniskā palīdzība Latvijas Satiksmes ministrijai saistībā ar CEF aktivitātēm, dalība Eiropas koridoros un dzelzceļa kravu pārvadājumu koridoros</w:t>
            </w:r>
          </w:p>
        </w:tc>
        <w:tc>
          <w:tcPr>
            <w:tcW w:w="1635" w:type="pct"/>
            <w:noWrap/>
            <w:hideMark/>
          </w:tcPr>
          <w:p w14:paraId="1EDBE2FA" w14:textId="77777777" w:rsidR="00AA46C0" w:rsidRPr="00B04DEB" w:rsidRDefault="00AA46C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Veicināt tādu kopīgu interešu projektu izstrādi, kas ir saistīti ar efektīviem, savstarpēji savienotiem un multimodāliem tīkliem un infrastruktūru gudrai, sadarbspējīgai, ilgtspējīgai, iekļaujošai, pieejamai, drošai un aizsargātai mobilitātei Eiropas transporta tīklā (TEN-T).</w:t>
            </w:r>
          </w:p>
        </w:tc>
        <w:tc>
          <w:tcPr>
            <w:tcW w:w="947" w:type="pct"/>
            <w:noWrap/>
            <w:hideMark/>
          </w:tcPr>
          <w:p w14:paraId="749F61BD" w14:textId="77777777" w:rsidR="00AA46C0" w:rsidRPr="00B04DEB" w:rsidRDefault="00AA46C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01.01.2022-31.12.2024</w:t>
            </w:r>
          </w:p>
        </w:tc>
        <w:tc>
          <w:tcPr>
            <w:tcW w:w="917" w:type="pct"/>
            <w:noWrap/>
            <w:hideMark/>
          </w:tcPr>
          <w:p w14:paraId="21759675"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330 194</w:t>
            </w:r>
          </w:p>
        </w:tc>
      </w:tr>
      <w:tr w:rsidR="00AA46C0" w:rsidRPr="00B04DEB" w14:paraId="54D15F37" w14:textId="77777777">
        <w:trPr>
          <w:trHeight w:val="20"/>
        </w:trPr>
        <w:tc>
          <w:tcPr>
            <w:cnfStyle w:val="001000000000" w:firstRow="0" w:lastRow="0" w:firstColumn="1" w:lastColumn="0" w:oddVBand="0" w:evenVBand="0" w:oddHBand="0" w:evenHBand="0" w:firstRowFirstColumn="0" w:firstRowLastColumn="0" w:lastRowFirstColumn="0" w:lastRowLastColumn="0"/>
            <w:tcW w:w="1501" w:type="pct"/>
            <w:noWrap/>
            <w:hideMark/>
          </w:tcPr>
          <w:p w14:paraId="7572F0A4" w14:textId="77777777" w:rsidR="00AA46C0" w:rsidRPr="00B04DEB" w:rsidRDefault="00AA46C0">
            <w:pPr>
              <w:jc w:val="both"/>
              <w:rPr>
                <w:rFonts w:ascii="Arial" w:hAnsi="Arial" w:cs="Arial"/>
                <w:color w:val="000000"/>
                <w:szCs w:val="18"/>
                <w:lang w:eastAsia="en-GB"/>
              </w:rPr>
            </w:pPr>
            <w:r w:rsidRPr="00B04DEB">
              <w:rPr>
                <w:rFonts w:ascii="Arial" w:hAnsi="Arial" w:cs="Arial"/>
                <w:color w:val="000000"/>
                <w:szCs w:val="18"/>
                <w:lang w:eastAsia="en-GB"/>
              </w:rPr>
              <w:t>Rail Baltica - 1435 mm standarta platuma dzelzceļa līnijas attīstība Igaunijā, Latvijā un Lietuvā (VIII daļa)</w:t>
            </w:r>
          </w:p>
        </w:tc>
        <w:tc>
          <w:tcPr>
            <w:tcW w:w="1635" w:type="pct"/>
            <w:noWrap/>
            <w:hideMark/>
          </w:tcPr>
          <w:p w14:paraId="5586AEA6" w14:textId="77777777" w:rsidR="00AA46C0" w:rsidRPr="00B04DEB" w:rsidRDefault="00AA46C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 xml:space="preserve">Projekti pamattīklā </w:t>
            </w:r>
          </w:p>
        </w:tc>
        <w:tc>
          <w:tcPr>
            <w:tcW w:w="947" w:type="pct"/>
            <w:noWrap/>
            <w:hideMark/>
          </w:tcPr>
          <w:p w14:paraId="2AE705E0" w14:textId="77777777" w:rsidR="00AA46C0" w:rsidRPr="00B04DEB" w:rsidRDefault="00AA46C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01.02.2023.-31.12.2027</w:t>
            </w:r>
          </w:p>
        </w:tc>
        <w:tc>
          <w:tcPr>
            <w:tcW w:w="917" w:type="pct"/>
            <w:noWrap/>
            <w:hideMark/>
          </w:tcPr>
          <w:p w14:paraId="7BD9279B"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345 367 050</w:t>
            </w:r>
          </w:p>
        </w:tc>
      </w:tr>
      <w:tr w:rsidR="00AA46C0" w:rsidRPr="00B04DEB" w14:paraId="0D6CDA4B" w14:textId="77777777">
        <w:trPr>
          <w:trHeight w:val="20"/>
        </w:trPr>
        <w:tc>
          <w:tcPr>
            <w:cnfStyle w:val="001000000000" w:firstRow="0" w:lastRow="0" w:firstColumn="1" w:lastColumn="0" w:oddVBand="0" w:evenVBand="0" w:oddHBand="0" w:evenHBand="0" w:firstRowFirstColumn="0" w:firstRowLastColumn="0" w:lastRowFirstColumn="0" w:lastRowLastColumn="0"/>
            <w:tcW w:w="1501" w:type="pct"/>
            <w:noWrap/>
            <w:hideMark/>
          </w:tcPr>
          <w:p w14:paraId="7F3EAF32" w14:textId="77777777" w:rsidR="00AA46C0" w:rsidRPr="00B04DEB" w:rsidRDefault="00AA46C0">
            <w:pPr>
              <w:jc w:val="both"/>
              <w:rPr>
                <w:rFonts w:ascii="Arial" w:hAnsi="Arial" w:cs="Arial"/>
                <w:color w:val="000000"/>
                <w:szCs w:val="18"/>
                <w:lang w:eastAsia="en-GB"/>
              </w:rPr>
            </w:pPr>
            <w:r w:rsidRPr="00B04DEB">
              <w:rPr>
                <w:rFonts w:ascii="Arial" w:hAnsi="Arial" w:cs="Arial"/>
                <w:color w:val="000000"/>
                <w:szCs w:val="18"/>
                <w:lang w:eastAsia="en-GB"/>
              </w:rPr>
              <w:t>Militārās mobilitātes prasību integrācija Rail Baltica projekta Latvijas daļā (3.daļa)</w:t>
            </w:r>
          </w:p>
        </w:tc>
        <w:tc>
          <w:tcPr>
            <w:tcW w:w="1635" w:type="pct"/>
            <w:noWrap/>
            <w:hideMark/>
          </w:tcPr>
          <w:p w14:paraId="22D418C9" w14:textId="77777777" w:rsidR="00AA46C0" w:rsidRPr="00B04DEB" w:rsidRDefault="00AA46C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TEN-T pielāgošana civilās aizsardzības divējāda lietojuma vajadzībām — Militārās mobilitātes pakete</w:t>
            </w:r>
          </w:p>
        </w:tc>
        <w:tc>
          <w:tcPr>
            <w:tcW w:w="947" w:type="pct"/>
            <w:noWrap/>
            <w:hideMark/>
          </w:tcPr>
          <w:p w14:paraId="3DC7A82B" w14:textId="77777777" w:rsidR="00AA46C0" w:rsidRPr="00B04DEB" w:rsidRDefault="00AA46C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01.07.2024- 30.06.2027</w:t>
            </w:r>
          </w:p>
        </w:tc>
        <w:tc>
          <w:tcPr>
            <w:tcW w:w="917" w:type="pct"/>
            <w:noWrap/>
            <w:hideMark/>
          </w:tcPr>
          <w:p w14:paraId="2F8B4899"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49 378 261</w:t>
            </w:r>
          </w:p>
        </w:tc>
      </w:tr>
      <w:tr w:rsidR="00AA46C0" w:rsidRPr="00B04DEB" w14:paraId="31CB3873" w14:textId="77777777">
        <w:trPr>
          <w:trHeight w:val="20"/>
        </w:trPr>
        <w:tc>
          <w:tcPr>
            <w:cnfStyle w:val="001000000000" w:firstRow="0" w:lastRow="0" w:firstColumn="1" w:lastColumn="0" w:oddVBand="0" w:evenVBand="0" w:oddHBand="0" w:evenHBand="0" w:firstRowFirstColumn="0" w:firstRowLastColumn="0" w:lastRowFirstColumn="0" w:lastRowLastColumn="0"/>
            <w:tcW w:w="1501" w:type="pct"/>
            <w:noWrap/>
            <w:hideMark/>
          </w:tcPr>
          <w:p w14:paraId="23FF3861" w14:textId="77777777" w:rsidR="00AA46C0" w:rsidRPr="00B04DEB" w:rsidRDefault="00AA46C0">
            <w:pPr>
              <w:jc w:val="both"/>
              <w:rPr>
                <w:rFonts w:ascii="Arial" w:hAnsi="Arial" w:cs="Arial"/>
                <w:color w:val="000000"/>
                <w:szCs w:val="18"/>
                <w:lang w:eastAsia="en-GB"/>
              </w:rPr>
            </w:pPr>
            <w:r w:rsidRPr="00B04DEB">
              <w:rPr>
                <w:rFonts w:ascii="Arial" w:hAnsi="Arial" w:cs="Arial"/>
                <w:color w:val="000000"/>
                <w:szCs w:val="18"/>
                <w:lang w:eastAsia="en-GB"/>
              </w:rPr>
              <w:t>Integrācija par militārās mobilitātes prasībām Rail Baltica projekta Latvijas daļā (3. daļa)</w:t>
            </w:r>
          </w:p>
        </w:tc>
        <w:tc>
          <w:tcPr>
            <w:tcW w:w="1635" w:type="pct"/>
            <w:noWrap/>
            <w:hideMark/>
          </w:tcPr>
          <w:p w14:paraId="11229F82" w14:textId="77777777" w:rsidR="00AA46C0" w:rsidRPr="00B04DEB" w:rsidRDefault="00AA46C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TEN-T pielāgošana civilās aizsardzības divējāda lietojuma vajadzībām — Militārās mobilitātes pakete</w:t>
            </w:r>
          </w:p>
        </w:tc>
        <w:tc>
          <w:tcPr>
            <w:tcW w:w="947" w:type="pct"/>
            <w:noWrap/>
            <w:hideMark/>
          </w:tcPr>
          <w:p w14:paraId="784DEF87" w14:textId="77777777" w:rsidR="00AA46C0" w:rsidRPr="00B04DEB" w:rsidRDefault="00AA46C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01.07.2024- 30.06.2027</w:t>
            </w:r>
          </w:p>
        </w:tc>
        <w:tc>
          <w:tcPr>
            <w:tcW w:w="917" w:type="pct"/>
            <w:noWrap/>
            <w:hideMark/>
          </w:tcPr>
          <w:p w14:paraId="60EAFBD0"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2 172 919</w:t>
            </w:r>
          </w:p>
        </w:tc>
      </w:tr>
      <w:tr w:rsidR="00AA46C0" w:rsidRPr="00B04DEB" w14:paraId="3B8B394F" w14:textId="77777777">
        <w:trPr>
          <w:trHeight w:val="20"/>
        </w:trPr>
        <w:tc>
          <w:tcPr>
            <w:cnfStyle w:val="001000000000" w:firstRow="0" w:lastRow="0" w:firstColumn="1" w:lastColumn="0" w:oddVBand="0" w:evenVBand="0" w:oddHBand="0" w:evenHBand="0" w:firstRowFirstColumn="0" w:firstRowLastColumn="0" w:lastRowFirstColumn="0" w:lastRowLastColumn="0"/>
            <w:tcW w:w="1501" w:type="pct"/>
            <w:hideMark/>
          </w:tcPr>
          <w:p w14:paraId="5C415E1B" w14:textId="77777777" w:rsidR="00AA46C0" w:rsidRPr="00B04DEB" w:rsidRDefault="00AA46C0">
            <w:pPr>
              <w:jc w:val="right"/>
              <w:rPr>
                <w:rFonts w:ascii="Arial" w:hAnsi="Arial" w:cs="Arial"/>
                <w:color w:val="000000"/>
                <w:szCs w:val="18"/>
                <w:lang w:eastAsia="en-GB"/>
              </w:rPr>
            </w:pPr>
          </w:p>
        </w:tc>
        <w:tc>
          <w:tcPr>
            <w:tcW w:w="1635" w:type="pct"/>
            <w:noWrap/>
            <w:hideMark/>
          </w:tcPr>
          <w:p w14:paraId="52C412D7"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Cs w:val="18"/>
                <w:lang w:eastAsia="en-GB"/>
              </w:rPr>
            </w:pPr>
            <w:r w:rsidRPr="00B04DEB">
              <w:rPr>
                <w:rFonts w:ascii="Arial" w:hAnsi="Arial" w:cs="Arial"/>
                <w:b/>
                <w:bCs/>
                <w:color w:val="000000"/>
                <w:szCs w:val="18"/>
                <w:lang w:eastAsia="en-GB"/>
              </w:rPr>
              <w:t> </w:t>
            </w:r>
          </w:p>
        </w:tc>
        <w:tc>
          <w:tcPr>
            <w:tcW w:w="947" w:type="pct"/>
            <w:noWrap/>
            <w:hideMark/>
          </w:tcPr>
          <w:p w14:paraId="4713A490"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Cs w:val="18"/>
                <w:lang w:eastAsia="en-GB"/>
              </w:rPr>
            </w:pPr>
            <w:r w:rsidRPr="00B04DEB">
              <w:rPr>
                <w:rFonts w:ascii="Arial" w:hAnsi="Arial" w:cs="Arial"/>
                <w:b/>
                <w:bCs/>
                <w:color w:val="000000"/>
                <w:szCs w:val="18"/>
                <w:lang w:eastAsia="en-GB"/>
              </w:rPr>
              <w:t>KOPĀ</w:t>
            </w:r>
          </w:p>
        </w:tc>
        <w:tc>
          <w:tcPr>
            <w:tcW w:w="917" w:type="pct"/>
            <w:noWrap/>
            <w:hideMark/>
          </w:tcPr>
          <w:p w14:paraId="579CF5B6"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Cs w:val="18"/>
                <w:lang w:eastAsia="en-GB"/>
              </w:rPr>
            </w:pPr>
            <w:r w:rsidRPr="00B04DEB">
              <w:rPr>
                <w:rFonts w:ascii="Arial" w:hAnsi="Arial" w:cs="Arial"/>
                <w:b/>
                <w:bCs/>
                <w:color w:val="000000"/>
                <w:szCs w:val="18"/>
                <w:lang w:eastAsia="en-GB"/>
              </w:rPr>
              <w:t>539 418 133</w:t>
            </w:r>
          </w:p>
        </w:tc>
      </w:tr>
    </w:tbl>
    <w:p w14:paraId="67225EA5" w14:textId="77777777" w:rsidR="00AA46C0" w:rsidRPr="00B04DEB" w:rsidRDefault="00AA46C0" w:rsidP="00AA46C0">
      <w:pPr>
        <w:pStyle w:val="Source"/>
        <w:rPr>
          <w:lang w:eastAsia="lv-LV"/>
        </w:rPr>
      </w:pPr>
      <w:r w:rsidRPr="00B04DEB">
        <w:rPr>
          <w:lang w:eastAsia="lv-LV"/>
        </w:rPr>
        <w:t>Piezīmes: (a) Dati uz 03.09.2024.</w:t>
      </w:r>
    </w:p>
    <w:p w14:paraId="2C95BCB4" w14:textId="77777777" w:rsidR="00AA46C0" w:rsidRPr="00B04DEB" w:rsidRDefault="00AA46C0" w:rsidP="00AA46C0">
      <w:pPr>
        <w:pStyle w:val="Source"/>
        <w:rPr>
          <w:lang w:eastAsia="lv-LV"/>
        </w:rPr>
      </w:pPr>
      <w:r w:rsidRPr="00B04DEB">
        <w:rPr>
          <w:lang w:eastAsia="lv-LV"/>
        </w:rPr>
        <w:t>(b) Finansējums var būt piešķirts dažādiem saņēmējiem viena projekta īstenošanai apkopots apokopotā veidā</w:t>
      </w:r>
    </w:p>
    <w:p w14:paraId="07751A4A" w14:textId="77777777" w:rsidR="00AA46C0" w:rsidRPr="00B04DEB" w:rsidRDefault="00AA46C0" w:rsidP="00AA46C0">
      <w:pPr>
        <w:pStyle w:val="Source"/>
        <w:rPr>
          <w:lang w:eastAsia="lv-LV"/>
        </w:rPr>
      </w:pPr>
      <w:r w:rsidRPr="00B04DEB">
        <w:rPr>
          <w:lang w:eastAsia="lv-LV"/>
        </w:rPr>
        <w:t>Avots: Transporta attīstības pamatnostādņu 2021.-2027.gadam starpposma izvērtējums</w:t>
      </w:r>
    </w:p>
    <w:p w14:paraId="327E34A4" w14:textId="0AC2DD25" w:rsidR="00AA46C0" w:rsidRPr="00B04DEB" w:rsidRDefault="00613999" w:rsidP="00AA46C0">
      <w:pPr>
        <w:pStyle w:val="Caption"/>
      </w:pPr>
      <w:r>
        <w:t xml:space="preserve">Tabula nr.  </w:t>
      </w:r>
      <w:r>
        <w:fldChar w:fldCharType="begin"/>
      </w:r>
      <w:r>
        <w:instrText xml:space="preserve"> SEQ Tabula_nr._ \* ARABIC </w:instrText>
      </w:r>
      <w:r>
        <w:fldChar w:fldCharType="separate"/>
      </w:r>
      <w:r w:rsidR="00082691">
        <w:rPr>
          <w:noProof/>
        </w:rPr>
        <w:t>4</w:t>
      </w:r>
      <w:r>
        <w:fldChar w:fldCharType="end"/>
      </w:r>
      <w:r w:rsidRPr="00B04DEB">
        <w:t>.</w:t>
      </w:r>
      <w:r w:rsidR="00AA46C0" w:rsidRPr="00B04DEB">
        <w:t xml:space="preserve"> EISI kopējais finansējums aviācijas nozares projektiem</w:t>
      </w:r>
    </w:p>
    <w:tbl>
      <w:tblPr>
        <w:tblStyle w:val="KPMGTextTable"/>
        <w:tblW w:w="8498" w:type="dxa"/>
        <w:tblLook w:val="04A0" w:firstRow="1" w:lastRow="0" w:firstColumn="1" w:lastColumn="0" w:noHBand="0" w:noVBand="1"/>
      </w:tblPr>
      <w:tblGrid>
        <w:gridCol w:w="2551"/>
        <w:gridCol w:w="2778"/>
        <w:gridCol w:w="1610"/>
        <w:gridCol w:w="1559"/>
      </w:tblGrid>
      <w:tr w:rsidR="00AA46C0" w:rsidRPr="00B04DEB" w14:paraId="11F07AD1" w14:textId="7777777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1" w:type="dxa"/>
            <w:noWrap/>
          </w:tcPr>
          <w:p w14:paraId="2EB6546A" w14:textId="77777777" w:rsidR="00AA46C0" w:rsidRPr="00B04DEB" w:rsidRDefault="00AA46C0">
            <w:pPr>
              <w:jc w:val="both"/>
              <w:rPr>
                <w:rFonts w:ascii="Arial" w:hAnsi="Arial" w:cs="Arial"/>
                <w:color w:val="000000"/>
                <w:szCs w:val="18"/>
                <w:lang w:eastAsia="en-GB"/>
              </w:rPr>
            </w:pPr>
            <w:r w:rsidRPr="00B04DEB">
              <w:rPr>
                <w:rFonts w:cstheme="minorHAnsi"/>
                <w:szCs w:val="18"/>
                <w:lang w:eastAsia="en-GB"/>
              </w:rPr>
              <w:t>Projekta nosaukums</w:t>
            </w:r>
          </w:p>
        </w:tc>
        <w:tc>
          <w:tcPr>
            <w:tcW w:w="2778" w:type="dxa"/>
            <w:noWrap/>
          </w:tcPr>
          <w:p w14:paraId="23D1425F" w14:textId="77777777" w:rsidR="00AA46C0" w:rsidRPr="00B04DEB" w:rsidRDefault="00AA46C0">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cstheme="minorHAnsi"/>
                <w:szCs w:val="18"/>
                <w:lang w:eastAsia="en-GB"/>
              </w:rPr>
              <w:t>Apraksts</w:t>
            </w:r>
          </w:p>
        </w:tc>
        <w:tc>
          <w:tcPr>
            <w:tcW w:w="1610" w:type="dxa"/>
            <w:noWrap/>
          </w:tcPr>
          <w:p w14:paraId="2DEC0483" w14:textId="77777777" w:rsidR="00AA46C0" w:rsidRPr="00B04DEB" w:rsidRDefault="00AA46C0">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cstheme="minorHAnsi"/>
                <w:szCs w:val="18"/>
                <w:lang w:eastAsia="en-GB"/>
              </w:rPr>
              <w:t>Periods</w:t>
            </w:r>
          </w:p>
        </w:tc>
        <w:tc>
          <w:tcPr>
            <w:tcW w:w="1559" w:type="dxa"/>
            <w:noWrap/>
          </w:tcPr>
          <w:p w14:paraId="5275F2CD" w14:textId="77777777" w:rsidR="00AA46C0" w:rsidRPr="00B04DEB" w:rsidRDefault="00AA46C0">
            <w:pPr>
              <w:cnfStyle w:val="100000000000" w:firstRow="1"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cstheme="minorHAnsi"/>
                <w:szCs w:val="18"/>
                <w:lang w:eastAsia="en-GB"/>
              </w:rPr>
              <w:t xml:space="preserve">ES finansējums, </w:t>
            </w:r>
            <w:r w:rsidRPr="00B04DEB">
              <w:rPr>
                <w:rFonts w:cstheme="minorHAnsi"/>
                <w:lang w:eastAsia="en-GB"/>
              </w:rPr>
              <w:t>EUR</w:t>
            </w:r>
          </w:p>
        </w:tc>
      </w:tr>
      <w:tr w:rsidR="00AA46C0" w:rsidRPr="00B04DEB" w14:paraId="3AAC90F0" w14:textId="77777777">
        <w:trPr>
          <w:trHeight w:val="20"/>
        </w:trPr>
        <w:tc>
          <w:tcPr>
            <w:cnfStyle w:val="001000000000" w:firstRow="0" w:lastRow="0" w:firstColumn="1" w:lastColumn="0" w:oddVBand="0" w:evenVBand="0" w:oddHBand="0" w:evenHBand="0" w:firstRowFirstColumn="0" w:firstRowLastColumn="0" w:lastRowFirstColumn="0" w:lastRowLastColumn="0"/>
            <w:tcW w:w="2551" w:type="dxa"/>
            <w:noWrap/>
            <w:hideMark/>
          </w:tcPr>
          <w:p w14:paraId="51A45D52" w14:textId="77777777" w:rsidR="00AA46C0" w:rsidRPr="00B04DEB" w:rsidRDefault="00AA46C0">
            <w:pPr>
              <w:jc w:val="both"/>
              <w:rPr>
                <w:rFonts w:ascii="Arial" w:hAnsi="Arial" w:cs="Arial"/>
                <w:color w:val="000000"/>
                <w:szCs w:val="18"/>
                <w:lang w:eastAsia="en-GB"/>
              </w:rPr>
            </w:pPr>
            <w:r w:rsidRPr="00B04DEB">
              <w:rPr>
                <w:rFonts w:ascii="Arial" w:hAnsi="Arial" w:cs="Arial"/>
                <w:color w:val="000000"/>
                <w:szCs w:val="18"/>
                <w:lang w:eastAsia="en-GB"/>
              </w:rPr>
              <w:t>Rīgā uzlabota ATM infrastruktūras attīstība</w:t>
            </w:r>
          </w:p>
        </w:tc>
        <w:tc>
          <w:tcPr>
            <w:tcW w:w="2778" w:type="dxa"/>
            <w:noWrap/>
            <w:hideMark/>
          </w:tcPr>
          <w:p w14:paraId="299CF1E0" w14:textId="77777777" w:rsidR="00AA46C0" w:rsidRPr="00B04DEB" w:rsidRDefault="00AA46C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TEN-T pielāgošana civilās aizsardzības divējāda lietojuma vajadzībām — Militārās mobilitātes pakete</w:t>
            </w:r>
          </w:p>
        </w:tc>
        <w:tc>
          <w:tcPr>
            <w:tcW w:w="1610" w:type="dxa"/>
            <w:noWrap/>
            <w:hideMark/>
          </w:tcPr>
          <w:p w14:paraId="04F7E51C" w14:textId="77777777" w:rsidR="00AA46C0" w:rsidRPr="00B04DEB" w:rsidRDefault="00AA46C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01.11.2022.-31.12.2026</w:t>
            </w:r>
          </w:p>
        </w:tc>
        <w:tc>
          <w:tcPr>
            <w:tcW w:w="1559" w:type="dxa"/>
            <w:noWrap/>
            <w:hideMark/>
          </w:tcPr>
          <w:p w14:paraId="351D28A2"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26 263 000</w:t>
            </w:r>
          </w:p>
        </w:tc>
      </w:tr>
      <w:tr w:rsidR="00AA46C0" w:rsidRPr="00B04DEB" w14:paraId="6DC34386" w14:textId="77777777">
        <w:trPr>
          <w:trHeight w:val="20"/>
        </w:trPr>
        <w:tc>
          <w:tcPr>
            <w:cnfStyle w:val="001000000000" w:firstRow="0" w:lastRow="0" w:firstColumn="1" w:lastColumn="0" w:oddVBand="0" w:evenVBand="0" w:oddHBand="0" w:evenHBand="0" w:firstRowFirstColumn="0" w:firstRowLastColumn="0" w:lastRowFirstColumn="0" w:lastRowLastColumn="0"/>
            <w:tcW w:w="2551" w:type="dxa"/>
            <w:noWrap/>
            <w:hideMark/>
          </w:tcPr>
          <w:p w14:paraId="094128F9" w14:textId="77777777" w:rsidR="00AA46C0" w:rsidRPr="00B04DEB" w:rsidRDefault="00AA46C0">
            <w:pPr>
              <w:jc w:val="both"/>
              <w:rPr>
                <w:rFonts w:ascii="Arial" w:hAnsi="Arial" w:cs="Arial"/>
                <w:color w:val="000000"/>
                <w:szCs w:val="18"/>
                <w:lang w:eastAsia="en-GB"/>
              </w:rPr>
            </w:pPr>
            <w:r w:rsidRPr="00B04DEB">
              <w:rPr>
                <w:rFonts w:ascii="Arial" w:hAnsi="Arial" w:cs="Arial"/>
                <w:color w:val="000000"/>
                <w:szCs w:val="18"/>
                <w:lang w:eastAsia="en-GB"/>
              </w:rPr>
              <w:t>CP1 izvietošana – ATM sinhronizēta modernizācija</w:t>
            </w:r>
          </w:p>
        </w:tc>
        <w:tc>
          <w:tcPr>
            <w:tcW w:w="2778" w:type="dxa"/>
            <w:noWrap/>
            <w:hideMark/>
          </w:tcPr>
          <w:p w14:paraId="23CD8D82" w14:textId="77777777" w:rsidR="00AA46C0" w:rsidRPr="00B04DEB" w:rsidRDefault="00AA46C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 xml:space="preserve">Darbības, kas saistītas ar viedo un sadarbspējīgu mobilitāti </w:t>
            </w:r>
          </w:p>
        </w:tc>
        <w:tc>
          <w:tcPr>
            <w:tcW w:w="1610" w:type="dxa"/>
            <w:noWrap/>
            <w:hideMark/>
          </w:tcPr>
          <w:p w14:paraId="1FBA7EC8" w14:textId="77777777" w:rsidR="00AA46C0" w:rsidRPr="00B04DEB" w:rsidRDefault="00AA46C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19.01.2023.-18.12.2027</w:t>
            </w:r>
          </w:p>
        </w:tc>
        <w:tc>
          <w:tcPr>
            <w:tcW w:w="1559" w:type="dxa"/>
            <w:noWrap/>
            <w:hideMark/>
          </w:tcPr>
          <w:p w14:paraId="509E8E3B" w14:textId="77777777" w:rsidR="00AA46C0" w:rsidRPr="00B04DEB" w:rsidRDefault="00AA46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281 598</w:t>
            </w:r>
          </w:p>
        </w:tc>
      </w:tr>
      <w:tr w:rsidR="00AA46C0" w:rsidRPr="00B04DEB" w14:paraId="655DB187" w14:textId="77777777">
        <w:trPr>
          <w:trHeight w:val="20"/>
        </w:trPr>
        <w:tc>
          <w:tcPr>
            <w:cnfStyle w:val="001000000000" w:firstRow="0" w:lastRow="0" w:firstColumn="1" w:lastColumn="0" w:oddVBand="0" w:evenVBand="0" w:oddHBand="0" w:evenHBand="0" w:firstRowFirstColumn="0" w:firstRowLastColumn="0" w:lastRowFirstColumn="0" w:lastRowLastColumn="0"/>
            <w:tcW w:w="2551" w:type="dxa"/>
            <w:noWrap/>
            <w:hideMark/>
          </w:tcPr>
          <w:p w14:paraId="77026091" w14:textId="77777777" w:rsidR="00AA46C0" w:rsidRPr="00B04DEB" w:rsidRDefault="00AA46C0">
            <w:pPr>
              <w:jc w:val="both"/>
              <w:rPr>
                <w:rFonts w:ascii="Arial" w:hAnsi="Arial" w:cs="Arial"/>
                <w:color w:val="000000"/>
                <w:szCs w:val="18"/>
                <w:lang w:eastAsia="en-GB"/>
              </w:rPr>
            </w:pPr>
            <w:r w:rsidRPr="00B04DEB">
              <w:rPr>
                <w:rFonts w:ascii="Arial" w:hAnsi="Arial" w:cs="Arial"/>
                <w:color w:val="000000"/>
                <w:szCs w:val="18"/>
                <w:lang w:eastAsia="en-GB"/>
              </w:rPr>
              <w:t>VAS "Starptautiskā lidosta "Rīga"" 4.lidmašīnu perona rekonstrukcija civilās un aizsardzības divējāda lietojuma TEN-T infrastruktūras nodrošināšanai</w:t>
            </w:r>
          </w:p>
        </w:tc>
        <w:tc>
          <w:tcPr>
            <w:tcW w:w="2778" w:type="dxa"/>
            <w:noWrap/>
            <w:hideMark/>
          </w:tcPr>
          <w:p w14:paraId="313F824E" w14:textId="77777777" w:rsidR="00AA46C0" w:rsidRPr="00B04DEB" w:rsidRDefault="00AA46C0">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TEN-T pielāgošana civilās aizsardzības divējāda lietojuma vajadzībām — Militārās mobilitātes pakete</w:t>
            </w:r>
          </w:p>
        </w:tc>
        <w:tc>
          <w:tcPr>
            <w:tcW w:w="1610" w:type="dxa"/>
            <w:noWrap/>
            <w:hideMark/>
          </w:tcPr>
          <w:p w14:paraId="6C76A5E7" w14:textId="77777777" w:rsidR="00AA46C0" w:rsidRPr="00B04DEB" w:rsidRDefault="00AA46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01.07.2024- 31.12.2027</w:t>
            </w:r>
          </w:p>
        </w:tc>
        <w:tc>
          <w:tcPr>
            <w:tcW w:w="1559" w:type="dxa"/>
            <w:noWrap/>
            <w:hideMark/>
          </w:tcPr>
          <w:p w14:paraId="1EC77845" w14:textId="77777777" w:rsidR="00AA46C0" w:rsidRPr="00B04DEB" w:rsidRDefault="00AA46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Cs w:val="18"/>
                <w:lang w:eastAsia="en-GB"/>
              </w:rPr>
            </w:pPr>
            <w:r w:rsidRPr="00B04DEB">
              <w:rPr>
                <w:rFonts w:ascii="Arial" w:hAnsi="Arial" w:cs="Arial"/>
                <w:color w:val="000000"/>
                <w:szCs w:val="18"/>
                <w:lang w:eastAsia="en-GB"/>
              </w:rPr>
              <w:t>19 670 442</w:t>
            </w:r>
          </w:p>
        </w:tc>
      </w:tr>
      <w:tr w:rsidR="00AA46C0" w:rsidRPr="00B04DEB" w14:paraId="4DC7C8FA" w14:textId="77777777">
        <w:trPr>
          <w:trHeight w:val="20"/>
        </w:trPr>
        <w:tc>
          <w:tcPr>
            <w:cnfStyle w:val="001000000000" w:firstRow="0" w:lastRow="0" w:firstColumn="1" w:lastColumn="0" w:oddVBand="0" w:evenVBand="0" w:oddHBand="0" w:evenHBand="0" w:firstRowFirstColumn="0" w:firstRowLastColumn="0" w:lastRowFirstColumn="0" w:lastRowLastColumn="0"/>
            <w:tcW w:w="2551" w:type="dxa"/>
            <w:hideMark/>
          </w:tcPr>
          <w:p w14:paraId="5670664D" w14:textId="77777777" w:rsidR="00AA46C0" w:rsidRPr="00B04DEB" w:rsidRDefault="00AA46C0">
            <w:pPr>
              <w:jc w:val="center"/>
              <w:rPr>
                <w:rFonts w:ascii="Arial" w:hAnsi="Arial" w:cs="Arial"/>
                <w:color w:val="000000"/>
                <w:szCs w:val="18"/>
                <w:lang w:eastAsia="en-GB"/>
              </w:rPr>
            </w:pPr>
          </w:p>
        </w:tc>
        <w:tc>
          <w:tcPr>
            <w:tcW w:w="2778" w:type="dxa"/>
            <w:noWrap/>
            <w:hideMark/>
          </w:tcPr>
          <w:p w14:paraId="31118525"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Cs w:val="18"/>
                <w:lang w:eastAsia="en-GB"/>
              </w:rPr>
            </w:pPr>
            <w:r w:rsidRPr="00B04DEB">
              <w:rPr>
                <w:rFonts w:ascii="Arial" w:hAnsi="Arial" w:cs="Arial"/>
                <w:b/>
                <w:bCs/>
                <w:color w:val="000000"/>
                <w:szCs w:val="18"/>
                <w:lang w:eastAsia="en-GB"/>
              </w:rPr>
              <w:t> </w:t>
            </w:r>
          </w:p>
        </w:tc>
        <w:tc>
          <w:tcPr>
            <w:tcW w:w="1610" w:type="dxa"/>
            <w:noWrap/>
            <w:hideMark/>
          </w:tcPr>
          <w:p w14:paraId="082DA8DF"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Cs w:val="18"/>
                <w:lang w:eastAsia="en-GB"/>
              </w:rPr>
            </w:pPr>
            <w:r w:rsidRPr="00B04DEB">
              <w:rPr>
                <w:rFonts w:ascii="Arial" w:hAnsi="Arial" w:cs="Arial"/>
                <w:b/>
                <w:bCs/>
                <w:color w:val="000000"/>
                <w:szCs w:val="18"/>
                <w:lang w:eastAsia="en-GB"/>
              </w:rPr>
              <w:t>KOPĀ</w:t>
            </w:r>
          </w:p>
        </w:tc>
        <w:tc>
          <w:tcPr>
            <w:tcW w:w="1559" w:type="dxa"/>
            <w:noWrap/>
            <w:hideMark/>
          </w:tcPr>
          <w:p w14:paraId="5AB430FA"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Cs w:val="18"/>
                <w:lang w:eastAsia="en-GB"/>
              </w:rPr>
            </w:pPr>
            <w:r w:rsidRPr="00B04DEB">
              <w:rPr>
                <w:rFonts w:ascii="Arial" w:hAnsi="Arial" w:cs="Arial"/>
                <w:b/>
                <w:bCs/>
                <w:color w:val="000000"/>
                <w:szCs w:val="18"/>
                <w:lang w:eastAsia="en-GB"/>
              </w:rPr>
              <w:t>48 014 050</w:t>
            </w:r>
          </w:p>
        </w:tc>
      </w:tr>
    </w:tbl>
    <w:p w14:paraId="0475F6B7" w14:textId="77777777" w:rsidR="00AA46C0" w:rsidRPr="00B04DEB" w:rsidRDefault="00AA46C0" w:rsidP="00AA46C0">
      <w:pPr>
        <w:pStyle w:val="Source"/>
        <w:rPr>
          <w:lang w:eastAsia="lv-LV"/>
        </w:rPr>
      </w:pPr>
      <w:r w:rsidRPr="00B04DEB">
        <w:rPr>
          <w:lang w:eastAsia="lv-LV"/>
        </w:rPr>
        <w:t>Piezīmes: (a) Dati uz 03.09.2024.</w:t>
      </w:r>
    </w:p>
    <w:p w14:paraId="3C86806E" w14:textId="77777777" w:rsidR="00AA46C0" w:rsidRPr="00B04DEB" w:rsidRDefault="00AA46C0" w:rsidP="00AA46C0">
      <w:pPr>
        <w:pStyle w:val="Source"/>
        <w:rPr>
          <w:lang w:eastAsia="lv-LV"/>
        </w:rPr>
      </w:pPr>
      <w:r w:rsidRPr="00B04DEB">
        <w:rPr>
          <w:lang w:eastAsia="lv-LV"/>
        </w:rPr>
        <w:t>Avots: Transporta attīstības pamatnostādņu 2021.-2027.gadam starpposma izvērtējums</w:t>
      </w:r>
    </w:p>
    <w:p w14:paraId="0EF9CD69" w14:textId="6618E484" w:rsidR="00AA46C0" w:rsidRPr="00B04DEB" w:rsidRDefault="00C466E0" w:rsidP="00AA46C0">
      <w:pPr>
        <w:pStyle w:val="Caption"/>
      </w:pPr>
      <w:r>
        <w:lastRenderedPageBreak/>
        <w:t xml:space="preserve">Tabula nr.  </w:t>
      </w:r>
      <w:r>
        <w:fldChar w:fldCharType="begin"/>
      </w:r>
      <w:r>
        <w:instrText xml:space="preserve"> SEQ Tabula_nr._ \* ARABIC </w:instrText>
      </w:r>
      <w:r>
        <w:fldChar w:fldCharType="separate"/>
      </w:r>
      <w:r w:rsidR="00082691">
        <w:rPr>
          <w:noProof/>
        </w:rPr>
        <w:t>5</w:t>
      </w:r>
      <w:r>
        <w:fldChar w:fldCharType="end"/>
      </w:r>
      <w:r w:rsidR="00AA46C0" w:rsidRPr="00B04DEB">
        <w:t>. ES fondu 2014.-2020.gada plānošanas perioda investīcijas transporta jomā</w:t>
      </w:r>
    </w:p>
    <w:tbl>
      <w:tblPr>
        <w:tblStyle w:val="KPMGTextTable"/>
        <w:tblW w:w="5079" w:type="pct"/>
        <w:tblCellMar>
          <w:top w:w="57" w:type="dxa"/>
          <w:bottom w:w="57" w:type="dxa"/>
        </w:tblCellMar>
        <w:tblLook w:val="04A0" w:firstRow="1" w:lastRow="0" w:firstColumn="1" w:lastColumn="0" w:noHBand="0" w:noVBand="1"/>
      </w:tblPr>
      <w:tblGrid>
        <w:gridCol w:w="6051"/>
        <w:gridCol w:w="2588"/>
      </w:tblGrid>
      <w:tr w:rsidR="00AA46C0" w:rsidRPr="00B04DEB" w14:paraId="32AA79E5" w14:textId="77777777">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502" w:type="pct"/>
            <w:vAlign w:val="center"/>
          </w:tcPr>
          <w:p w14:paraId="2049F9A2" w14:textId="77777777" w:rsidR="00AA46C0" w:rsidRPr="00B04DEB" w:rsidRDefault="00AA46C0">
            <w:pPr>
              <w:pStyle w:val="BodyText"/>
              <w:spacing w:before="0" w:after="0"/>
              <w:rPr>
                <w:szCs w:val="18"/>
              </w:rPr>
            </w:pPr>
            <w:r w:rsidRPr="00B04DEB">
              <w:rPr>
                <w:szCs w:val="18"/>
              </w:rPr>
              <w:t>Nosaukums</w:t>
            </w:r>
          </w:p>
        </w:tc>
        <w:tc>
          <w:tcPr>
            <w:tcW w:w="1498" w:type="pct"/>
            <w:vAlign w:val="center"/>
          </w:tcPr>
          <w:p w14:paraId="50FA7013" w14:textId="77777777" w:rsidR="00AA46C0" w:rsidRPr="00B04DEB" w:rsidRDefault="00AA46C0">
            <w:pPr>
              <w:pStyle w:val="BodyText"/>
              <w:spacing w:before="0" w:after="0"/>
              <w:cnfStyle w:val="100000000000" w:firstRow="1" w:lastRow="0" w:firstColumn="0" w:lastColumn="0" w:oddVBand="0" w:evenVBand="0" w:oddHBand="0" w:evenHBand="0" w:firstRowFirstColumn="0" w:firstRowLastColumn="0" w:lastRowFirstColumn="0" w:lastRowLastColumn="0"/>
              <w:rPr>
                <w:szCs w:val="18"/>
              </w:rPr>
            </w:pPr>
            <w:r w:rsidRPr="00B04DEB">
              <w:rPr>
                <w:szCs w:val="18"/>
              </w:rPr>
              <w:t>ES fonda finansējums, EUR</w:t>
            </w:r>
            <w:r w:rsidRPr="00B04DEB">
              <w:rPr>
                <w:rFonts w:cstheme="minorHAnsi"/>
                <w:szCs w:val="18"/>
                <w:lang w:eastAsia="en-GB"/>
              </w:rPr>
              <w:t xml:space="preserve">, </w:t>
            </w:r>
            <w:r w:rsidRPr="00B04DEB">
              <w:rPr>
                <w:rFonts w:cstheme="minorHAnsi"/>
                <w:lang w:eastAsia="en-GB"/>
              </w:rPr>
              <w:t>EUR</w:t>
            </w:r>
          </w:p>
        </w:tc>
      </w:tr>
      <w:tr w:rsidR="00AA46C0" w:rsidRPr="00B04DEB" w14:paraId="365C67F8" w14:textId="77777777">
        <w:trPr>
          <w:trHeight w:val="20"/>
        </w:trPr>
        <w:tc>
          <w:tcPr>
            <w:cnfStyle w:val="001000000000" w:firstRow="0" w:lastRow="0" w:firstColumn="1" w:lastColumn="0" w:oddVBand="0" w:evenVBand="0" w:oddHBand="0" w:evenHBand="0" w:firstRowFirstColumn="0" w:firstRowLastColumn="0" w:lastRowFirstColumn="0" w:lastRowLastColumn="0"/>
            <w:tcW w:w="3502" w:type="pct"/>
            <w:vAlign w:val="center"/>
          </w:tcPr>
          <w:p w14:paraId="51131CBC" w14:textId="77777777" w:rsidR="00AA46C0" w:rsidRPr="00B04DEB" w:rsidRDefault="00AA46C0">
            <w:pPr>
              <w:pStyle w:val="BodyText"/>
              <w:spacing w:before="0" w:after="0"/>
              <w:rPr>
                <w:szCs w:val="18"/>
              </w:rPr>
            </w:pPr>
            <w:r w:rsidRPr="00B04DEB">
              <w:rPr>
                <w:szCs w:val="18"/>
                <w:shd w:val="clear" w:color="auto" w:fill="FFFFFF"/>
              </w:rPr>
              <w:t>Uzlabot elektroniskās sakaru infrastruktūras pieejamību lauku teritorijās</w:t>
            </w:r>
          </w:p>
        </w:tc>
        <w:tc>
          <w:tcPr>
            <w:tcW w:w="1498" w:type="pct"/>
            <w:vAlign w:val="center"/>
          </w:tcPr>
          <w:p w14:paraId="65422A44"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18"/>
              </w:rPr>
            </w:pPr>
            <w:r w:rsidRPr="00B04DEB">
              <w:rPr>
                <w:szCs w:val="18"/>
                <w:shd w:val="clear" w:color="auto" w:fill="FFFFFF"/>
              </w:rPr>
              <w:t>42 274 115</w:t>
            </w:r>
          </w:p>
        </w:tc>
      </w:tr>
      <w:tr w:rsidR="00AA46C0" w:rsidRPr="00B04DEB" w14:paraId="5372FC87" w14:textId="77777777">
        <w:trPr>
          <w:trHeight w:val="20"/>
        </w:trPr>
        <w:tc>
          <w:tcPr>
            <w:cnfStyle w:val="001000000000" w:firstRow="0" w:lastRow="0" w:firstColumn="1" w:lastColumn="0" w:oddVBand="0" w:evenVBand="0" w:oddHBand="0" w:evenHBand="0" w:firstRowFirstColumn="0" w:firstRowLastColumn="0" w:lastRowFirstColumn="0" w:lastRowLastColumn="0"/>
            <w:tcW w:w="3502" w:type="pct"/>
            <w:vAlign w:val="center"/>
          </w:tcPr>
          <w:p w14:paraId="120D52D6" w14:textId="77777777" w:rsidR="00AA46C0" w:rsidRPr="00B04DEB" w:rsidRDefault="00AA46C0">
            <w:pPr>
              <w:pStyle w:val="BodyText"/>
              <w:spacing w:before="0" w:after="0"/>
              <w:rPr>
                <w:szCs w:val="18"/>
              </w:rPr>
            </w:pPr>
            <w:r w:rsidRPr="00B04DEB">
              <w:rPr>
                <w:szCs w:val="18"/>
                <w:shd w:val="clear" w:color="auto" w:fill="FFFFFF"/>
              </w:rPr>
              <w:t>Attīstīt elektrotransportlīdzekļu uzlādes infrastruktūru Latvijā</w:t>
            </w:r>
          </w:p>
        </w:tc>
        <w:tc>
          <w:tcPr>
            <w:tcW w:w="1498" w:type="pct"/>
            <w:vAlign w:val="center"/>
          </w:tcPr>
          <w:p w14:paraId="242FA8FF"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18"/>
              </w:rPr>
            </w:pPr>
            <w:r w:rsidRPr="00B04DEB">
              <w:rPr>
                <w:szCs w:val="18"/>
                <w:shd w:val="clear" w:color="auto" w:fill="FFFFFF"/>
              </w:rPr>
              <w:t>6 631 445</w:t>
            </w:r>
          </w:p>
        </w:tc>
      </w:tr>
      <w:tr w:rsidR="00AA46C0" w:rsidRPr="00B04DEB" w14:paraId="78E92A59" w14:textId="77777777">
        <w:trPr>
          <w:trHeight w:val="20"/>
        </w:trPr>
        <w:tc>
          <w:tcPr>
            <w:cnfStyle w:val="001000000000" w:firstRow="0" w:lastRow="0" w:firstColumn="1" w:lastColumn="0" w:oddVBand="0" w:evenVBand="0" w:oddHBand="0" w:evenHBand="0" w:firstRowFirstColumn="0" w:firstRowLastColumn="0" w:lastRowFirstColumn="0" w:lastRowLastColumn="0"/>
            <w:tcW w:w="3502" w:type="pct"/>
            <w:vAlign w:val="center"/>
          </w:tcPr>
          <w:p w14:paraId="7D4EA23A" w14:textId="77777777" w:rsidR="00AA46C0" w:rsidRPr="00B04DEB" w:rsidRDefault="00AA46C0">
            <w:pPr>
              <w:pStyle w:val="BodyText"/>
              <w:spacing w:before="0" w:after="0"/>
              <w:rPr>
                <w:szCs w:val="18"/>
              </w:rPr>
            </w:pPr>
            <w:r w:rsidRPr="00B04DEB">
              <w:rPr>
                <w:szCs w:val="18"/>
                <w:shd w:val="clear" w:color="auto" w:fill="FFFFFF"/>
              </w:rPr>
              <w:t>Attīstīt videi draudzīgu sabiedriskā transporta infrastruktūru (sliežu transporta)</w:t>
            </w:r>
          </w:p>
        </w:tc>
        <w:tc>
          <w:tcPr>
            <w:tcW w:w="1498" w:type="pct"/>
            <w:vAlign w:val="center"/>
          </w:tcPr>
          <w:p w14:paraId="4CB28D72"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18"/>
              </w:rPr>
            </w:pPr>
            <w:r w:rsidRPr="00B04DEB">
              <w:rPr>
                <w:szCs w:val="18"/>
                <w:shd w:val="clear" w:color="auto" w:fill="FFFFFF"/>
              </w:rPr>
              <w:t>235 002 439</w:t>
            </w:r>
          </w:p>
        </w:tc>
      </w:tr>
      <w:tr w:rsidR="00AA46C0" w:rsidRPr="00B04DEB" w14:paraId="701F5249" w14:textId="77777777">
        <w:trPr>
          <w:trHeight w:val="20"/>
        </w:trPr>
        <w:tc>
          <w:tcPr>
            <w:cnfStyle w:val="001000000000" w:firstRow="0" w:lastRow="0" w:firstColumn="1" w:lastColumn="0" w:oddVBand="0" w:evenVBand="0" w:oddHBand="0" w:evenHBand="0" w:firstRowFirstColumn="0" w:firstRowLastColumn="0" w:lastRowFirstColumn="0" w:lastRowLastColumn="0"/>
            <w:tcW w:w="3502" w:type="pct"/>
            <w:vAlign w:val="center"/>
          </w:tcPr>
          <w:p w14:paraId="240A93AB" w14:textId="77777777" w:rsidR="00AA46C0" w:rsidRPr="00B04DEB" w:rsidRDefault="00AA46C0">
            <w:pPr>
              <w:pStyle w:val="BodyText"/>
              <w:spacing w:before="0" w:after="0"/>
              <w:rPr>
                <w:szCs w:val="18"/>
              </w:rPr>
            </w:pPr>
            <w:r w:rsidRPr="00B04DEB">
              <w:rPr>
                <w:szCs w:val="18"/>
                <w:shd w:val="clear" w:color="auto" w:fill="FFFFFF"/>
              </w:rPr>
              <w:t>Attīstīt videi draudzīgu sabiedriskā transporta infrastruktūru</w:t>
            </w:r>
          </w:p>
        </w:tc>
        <w:tc>
          <w:tcPr>
            <w:tcW w:w="1498" w:type="pct"/>
            <w:vAlign w:val="center"/>
          </w:tcPr>
          <w:p w14:paraId="44CFB9FF"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18"/>
              </w:rPr>
            </w:pPr>
            <w:r w:rsidRPr="00B04DEB">
              <w:rPr>
                <w:szCs w:val="18"/>
                <w:shd w:val="clear" w:color="auto" w:fill="FFFFFF"/>
              </w:rPr>
              <w:t>44 903 019</w:t>
            </w:r>
          </w:p>
        </w:tc>
      </w:tr>
      <w:tr w:rsidR="00AA46C0" w:rsidRPr="00B04DEB" w14:paraId="249B599B" w14:textId="77777777">
        <w:trPr>
          <w:trHeight w:val="20"/>
        </w:trPr>
        <w:tc>
          <w:tcPr>
            <w:cnfStyle w:val="001000000000" w:firstRow="0" w:lastRow="0" w:firstColumn="1" w:lastColumn="0" w:oddVBand="0" w:evenVBand="0" w:oddHBand="0" w:evenHBand="0" w:firstRowFirstColumn="0" w:firstRowLastColumn="0" w:lastRowFirstColumn="0" w:lastRowLastColumn="0"/>
            <w:tcW w:w="3502" w:type="pct"/>
            <w:vAlign w:val="center"/>
          </w:tcPr>
          <w:p w14:paraId="7CA4B4E0" w14:textId="77777777" w:rsidR="00AA46C0" w:rsidRPr="00B04DEB" w:rsidRDefault="00AA46C0">
            <w:pPr>
              <w:pStyle w:val="BodyText"/>
              <w:spacing w:before="0" w:after="0"/>
              <w:rPr>
                <w:szCs w:val="18"/>
              </w:rPr>
            </w:pPr>
            <w:r w:rsidRPr="00B04DEB">
              <w:rPr>
                <w:szCs w:val="18"/>
                <w:shd w:val="clear" w:color="auto" w:fill="FFFFFF"/>
              </w:rPr>
              <w:t>Palielināt lielo ostu drošības līmeni un uzlabot transporta tīkla mobilitāti</w:t>
            </w:r>
          </w:p>
        </w:tc>
        <w:tc>
          <w:tcPr>
            <w:tcW w:w="1498" w:type="pct"/>
            <w:vAlign w:val="center"/>
          </w:tcPr>
          <w:p w14:paraId="55BBE70A"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18"/>
              </w:rPr>
            </w:pPr>
            <w:r w:rsidRPr="00B04DEB">
              <w:rPr>
                <w:szCs w:val="18"/>
              </w:rPr>
              <w:t>71 113 776</w:t>
            </w:r>
          </w:p>
        </w:tc>
      </w:tr>
      <w:tr w:rsidR="00AA46C0" w:rsidRPr="00B04DEB" w14:paraId="187F7339" w14:textId="77777777">
        <w:trPr>
          <w:trHeight w:val="20"/>
        </w:trPr>
        <w:tc>
          <w:tcPr>
            <w:cnfStyle w:val="001000000000" w:firstRow="0" w:lastRow="0" w:firstColumn="1" w:lastColumn="0" w:oddVBand="0" w:evenVBand="0" w:oddHBand="0" w:evenHBand="0" w:firstRowFirstColumn="0" w:firstRowLastColumn="0" w:lastRowFirstColumn="0" w:lastRowLastColumn="0"/>
            <w:tcW w:w="3502" w:type="pct"/>
            <w:vAlign w:val="center"/>
          </w:tcPr>
          <w:p w14:paraId="76C94328" w14:textId="77777777" w:rsidR="00AA46C0" w:rsidRPr="00B04DEB" w:rsidRDefault="00AA46C0">
            <w:pPr>
              <w:pStyle w:val="BodyText"/>
              <w:spacing w:before="0" w:after="0"/>
              <w:rPr>
                <w:szCs w:val="18"/>
              </w:rPr>
            </w:pPr>
            <w:r w:rsidRPr="00B04DEB">
              <w:rPr>
                <w:szCs w:val="18"/>
                <w:shd w:val="clear" w:color="auto" w:fill="FFFFFF"/>
              </w:rPr>
              <w:t>Veicināt drošību un vides prasību ievērošanu starptautiskajā lidostā “Rīga”</w:t>
            </w:r>
          </w:p>
        </w:tc>
        <w:tc>
          <w:tcPr>
            <w:tcW w:w="1498" w:type="pct"/>
            <w:vAlign w:val="center"/>
          </w:tcPr>
          <w:p w14:paraId="22224A0C"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18"/>
              </w:rPr>
            </w:pPr>
            <w:r w:rsidRPr="00B04DEB">
              <w:rPr>
                <w:szCs w:val="18"/>
                <w:shd w:val="clear" w:color="auto" w:fill="FFFFFF"/>
              </w:rPr>
              <w:t>12 984 765</w:t>
            </w:r>
          </w:p>
        </w:tc>
      </w:tr>
      <w:tr w:rsidR="00AA46C0" w:rsidRPr="00B04DEB" w14:paraId="7DA403E5" w14:textId="77777777">
        <w:trPr>
          <w:trHeight w:val="20"/>
        </w:trPr>
        <w:tc>
          <w:tcPr>
            <w:cnfStyle w:val="001000000000" w:firstRow="0" w:lastRow="0" w:firstColumn="1" w:lastColumn="0" w:oddVBand="0" w:evenVBand="0" w:oddHBand="0" w:evenHBand="0" w:firstRowFirstColumn="0" w:firstRowLastColumn="0" w:lastRowFirstColumn="0" w:lastRowLastColumn="0"/>
            <w:tcW w:w="3502" w:type="pct"/>
            <w:vAlign w:val="center"/>
          </w:tcPr>
          <w:p w14:paraId="6C740268" w14:textId="77777777" w:rsidR="00AA46C0" w:rsidRPr="00B04DEB" w:rsidRDefault="00AA46C0">
            <w:pPr>
              <w:pStyle w:val="BodyText"/>
              <w:spacing w:before="0" w:after="0"/>
              <w:rPr>
                <w:szCs w:val="18"/>
              </w:rPr>
            </w:pPr>
            <w:r w:rsidRPr="00B04DEB">
              <w:rPr>
                <w:szCs w:val="18"/>
                <w:shd w:val="clear" w:color="auto" w:fill="FFFFFF"/>
              </w:rPr>
              <w:t>Rīgas pilsētas integrētas transporta sistēmas attīstība</w:t>
            </w:r>
          </w:p>
        </w:tc>
        <w:tc>
          <w:tcPr>
            <w:tcW w:w="1498" w:type="pct"/>
            <w:vAlign w:val="center"/>
          </w:tcPr>
          <w:p w14:paraId="398D5288"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18"/>
              </w:rPr>
            </w:pPr>
            <w:r w:rsidRPr="00B04DEB">
              <w:rPr>
                <w:szCs w:val="18"/>
              </w:rPr>
              <w:t>106 823 313</w:t>
            </w:r>
          </w:p>
        </w:tc>
      </w:tr>
      <w:tr w:rsidR="00AA46C0" w:rsidRPr="00B04DEB" w14:paraId="7A09EA2D" w14:textId="77777777">
        <w:trPr>
          <w:trHeight w:val="20"/>
        </w:trPr>
        <w:tc>
          <w:tcPr>
            <w:cnfStyle w:val="001000000000" w:firstRow="0" w:lastRow="0" w:firstColumn="1" w:lastColumn="0" w:oddVBand="0" w:evenVBand="0" w:oddHBand="0" w:evenHBand="0" w:firstRowFirstColumn="0" w:firstRowLastColumn="0" w:lastRowFirstColumn="0" w:lastRowLastColumn="0"/>
            <w:tcW w:w="3502" w:type="pct"/>
            <w:vAlign w:val="center"/>
          </w:tcPr>
          <w:p w14:paraId="183655E4" w14:textId="77777777" w:rsidR="00AA46C0" w:rsidRPr="00B04DEB" w:rsidRDefault="00AA46C0">
            <w:pPr>
              <w:pStyle w:val="BodyText"/>
              <w:spacing w:before="0" w:after="0"/>
              <w:rPr>
                <w:szCs w:val="18"/>
              </w:rPr>
            </w:pPr>
            <w:r w:rsidRPr="00B04DEB">
              <w:rPr>
                <w:szCs w:val="18"/>
                <w:shd w:val="clear" w:color="auto" w:fill="FFFFFF"/>
              </w:rPr>
              <w:t>Nacionālas nozīmes attīstības centru integrēšana TEN-T tīklā</w:t>
            </w:r>
          </w:p>
        </w:tc>
        <w:tc>
          <w:tcPr>
            <w:tcW w:w="1498" w:type="pct"/>
            <w:vAlign w:val="center"/>
          </w:tcPr>
          <w:p w14:paraId="7789BC4E"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18"/>
              </w:rPr>
            </w:pPr>
            <w:r w:rsidRPr="00B04DEB">
              <w:rPr>
                <w:szCs w:val="18"/>
                <w:shd w:val="clear" w:color="auto" w:fill="FFFFFF"/>
              </w:rPr>
              <w:t>49 756 932</w:t>
            </w:r>
          </w:p>
        </w:tc>
      </w:tr>
      <w:tr w:rsidR="00AA46C0" w:rsidRPr="00B04DEB" w14:paraId="57EFEC45" w14:textId="77777777">
        <w:trPr>
          <w:trHeight w:val="20"/>
        </w:trPr>
        <w:tc>
          <w:tcPr>
            <w:cnfStyle w:val="001000000000" w:firstRow="0" w:lastRow="0" w:firstColumn="1" w:lastColumn="0" w:oddVBand="0" w:evenVBand="0" w:oddHBand="0" w:evenHBand="0" w:firstRowFirstColumn="0" w:firstRowLastColumn="0" w:lastRowFirstColumn="0" w:lastRowLastColumn="0"/>
            <w:tcW w:w="3502" w:type="pct"/>
            <w:vAlign w:val="center"/>
          </w:tcPr>
          <w:p w14:paraId="6969CBA3" w14:textId="77777777" w:rsidR="00AA46C0" w:rsidRPr="00B04DEB" w:rsidRDefault="00AA46C0">
            <w:pPr>
              <w:pStyle w:val="BodyText"/>
              <w:spacing w:before="0" w:after="0"/>
              <w:rPr>
                <w:szCs w:val="18"/>
              </w:rPr>
            </w:pPr>
            <w:r w:rsidRPr="00B04DEB">
              <w:rPr>
                <w:szCs w:val="18"/>
                <w:shd w:val="clear" w:color="auto" w:fill="FFFFFF"/>
              </w:rPr>
              <w:t>Valsts galveno autoceļu segu pārbūve, nestspējas palielināšana</w:t>
            </w:r>
          </w:p>
        </w:tc>
        <w:tc>
          <w:tcPr>
            <w:tcW w:w="1498" w:type="pct"/>
            <w:vAlign w:val="center"/>
          </w:tcPr>
          <w:p w14:paraId="1AB61FD5"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18"/>
              </w:rPr>
            </w:pPr>
            <w:r w:rsidRPr="00B04DEB">
              <w:rPr>
                <w:szCs w:val="18"/>
                <w:shd w:val="clear" w:color="auto" w:fill="FFFFFF"/>
              </w:rPr>
              <w:t>257 791 486</w:t>
            </w:r>
          </w:p>
        </w:tc>
      </w:tr>
      <w:tr w:rsidR="00AA46C0" w:rsidRPr="00B04DEB" w14:paraId="2C404910" w14:textId="77777777">
        <w:trPr>
          <w:trHeight w:val="20"/>
        </w:trPr>
        <w:tc>
          <w:tcPr>
            <w:cnfStyle w:val="001000000000" w:firstRow="0" w:lastRow="0" w:firstColumn="1" w:lastColumn="0" w:oddVBand="0" w:evenVBand="0" w:oddHBand="0" w:evenHBand="0" w:firstRowFirstColumn="0" w:firstRowLastColumn="0" w:lastRowFirstColumn="0" w:lastRowLastColumn="0"/>
            <w:tcW w:w="3502" w:type="pct"/>
            <w:vAlign w:val="center"/>
          </w:tcPr>
          <w:p w14:paraId="2A47EE41" w14:textId="77777777" w:rsidR="00AA46C0" w:rsidRPr="00B04DEB" w:rsidRDefault="00AA46C0">
            <w:pPr>
              <w:pStyle w:val="BodyText"/>
              <w:spacing w:before="0" w:after="0"/>
              <w:rPr>
                <w:szCs w:val="18"/>
              </w:rPr>
            </w:pPr>
            <w:r w:rsidRPr="00B04DEB">
              <w:rPr>
                <w:szCs w:val="18"/>
                <w:shd w:val="clear" w:color="auto" w:fill="FFFFFF"/>
              </w:rPr>
              <w:t>Transporta nozares informācijas nacionālā piekļuves punkta izveide</w:t>
            </w:r>
          </w:p>
        </w:tc>
        <w:tc>
          <w:tcPr>
            <w:tcW w:w="1498" w:type="pct"/>
            <w:vAlign w:val="center"/>
          </w:tcPr>
          <w:p w14:paraId="248C0FA1"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18"/>
              </w:rPr>
            </w:pPr>
            <w:r w:rsidRPr="00B04DEB">
              <w:rPr>
                <w:szCs w:val="18"/>
                <w:shd w:val="clear" w:color="auto" w:fill="FFFFFF"/>
              </w:rPr>
              <w:t>5 000 000</w:t>
            </w:r>
          </w:p>
        </w:tc>
      </w:tr>
      <w:tr w:rsidR="00AA46C0" w:rsidRPr="00B04DEB" w14:paraId="58CD5C1A" w14:textId="77777777">
        <w:trPr>
          <w:trHeight w:val="20"/>
        </w:trPr>
        <w:tc>
          <w:tcPr>
            <w:cnfStyle w:val="001000000000" w:firstRow="0" w:lastRow="0" w:firstColumn="1" w:lastColumn="0" w:oddVBand="0" w:evenVBand="0" w:oddHBand="0" w:evenHBand="0" w:firstRowFirstColumn="0" w:firstRowLastColumn="0" w:lastRowFirstColumn="0" w:lastRowLastColumn="0"/>
            <w:tcW w:w="3502" w:type="pct"/>
            <w:vAlign w:val="center"/>
          </w:tcPr>
          <w:p w14:paraId="393FBFC8" w14:textId="77777777" w:rsidR="00AA46C0" w:rsidRPr="00B04DEB" w:rsidRDefault="00AA46C0">
            <w:pPr>
              <w:pStyle w:val="BodyText"/>
              <w:spacing w:before="0" w:after="0"/>
              <w:rPr>
                <w:szCs w:val="18"/>
              </w:rPr>
            </w:pPr>
            <w:r w:rsidRPr="00B04DEB">
              <w:rPr>
                <w:szCs w:val="18"/>
                <w:shd w:val="clear" w:color="auto" w:fill="FFFFFF"/>
              </w:rPr>
              <w:t>Ar Rail Baltica projekta saistītās atbalsta infrastruktūras pārbūve</w:t>
            </w:r>
          </w:p>
        </w:tc>
        <w:tc>
          <w:tcPr>
            <w:tcW w:w="1498" w:type="pct"/>
            <w:vAlign w:val="center"/>
          </w:tcPr>
          <w:p w14:paraId="5DAD34BF"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18"/>
              </w:rPr>
            </w:pPr>
            <w:r w:rsidRPr="00B04DEB">
              <w:rPr>
                <w:szCs w:val="18"/>
                <w:shd w:val="clear" w:color="auto" w:fill="FFFFFF"/>
              </w:rPr>
              <w:t>23 800 000</w:t>
            </w:r>
          </w:p>
        </w:tc>
      </w:tr>
      <w:tr w:rsidR="00AA46C0" w:rsidRPr="00B04DEB" w14:paraId="605AAAB1" w14:textId="77777777">
        <w:trPr>
          <w:trHeight w:val="20"/>
        </w:trPr>
        <w:tc>
          <w:tcPr>
            <w:cnfStyle w:val="001000000000" w:firstRow="0" w:lastRow="0" w:firstColumn="1" w:lastColumn="0" w:oddVBand="0" w:evenVBand="0" w:oddHBand="0" w:evenHBand="0" w:firstRowFirstColumn="0" w:firstRowLastColumn="0" w:lastRowFirstColumn="0" w:lastRowLastColumn="0"/>
            <w:tcW w:w="3502" w:type="pct"/>
            <w:vAlign w:val="center"/>
          </w:tcPr>
          <w:p w14:paraId="59532DAE" w14:textId="77777777" w:rsidR="00AA46C0" w:rsidRPr="00B04DEB" w:rsidRDefault="00AA46C0">
            <w:pPr>
              <w:pStyle w:val="BodyText"/>
              <w:spacing w:before="0" w:after="0"/>
              <w:rPr>
                <w:szCs w:val="18"/>
              </w:rPr>
            </w:pPr>
            <w:r w:rsidRPr="00B04DEB">
              <w:rPr>
                <w:szCs w:val="18"/>
                <w:shd w:val="clear" w:color="auto" w:fill="FFFFFF"/>
              </w:rPr>
              <w:t>Pētījumu, novērtējumu un saistītās dokumentācijas izstrāde ilgtspējīga, integrēta un koordinēta multimodāla sabiedriskā transporta plāna priekšlikuma sagatavošanai Rīgas metropoles areālā</w:t>
            </w:r>
          </w:p>
        </w:tc>
        <w:tc>
          <w:tcPr>
            <w:tcW w:w="1498" w:type="pct"/>
            <w:vAlign w:val="center"/>
          </w:tcPr>
          <w:p w14:paraId="670C5D0D"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18"/>
              </w:rPr>
            </w:pPr>
            <w:r w:rsidRPr="00B04DEB">
              <w:rPr>
                <w:szCs w:val="18"/>
                <w:shd w:val="clear" w:color="auto" w:fill="FFFFFF"/>
              </w:rPr>
              <w:t>1 000 000</w:t>
            </w:r>
          </w:p>
        </w:tc>
      </w:tr>
      <w:tr w:rsidR="00AA46C0" w:rsidRPr="00B04DEB" w14:paraId="248B0098" w14:textId="77777777">
        <w:trPr>
          <w:trHeight w:val="20"/>
        </w:trPr>
        <w:tc>
          <w:tcPr>
            <w:cnfStyle w:val="001000000000" w:firstRow="0" w:lastRow="0" w:firstColumn="1" w:lastColumn="0" w:oddVBand="0" w:evenVBand="0" w:oddHBand="0" w:evenHBand="0" w:firstRowFirstColumn="0" w:firstRowLastColumn="0" w:lastRowFirstColumn="0" w:lastRowLastColumn="0"/>
            <w:tcW w:w="3502" w:type="pct"/>
            <w:vAlign w:val="center"/>
          </w:tcPr>
          <w:p w14:paraId="11532285" w14:textId="77777777" w:rsidR="00AA46C0" w:rsidRPr="00B04DEB" w:rsidRDefault="00AA46C0">
            <w:pPr>
              <w:pStyle w:val="BodyText"/>
              <w:spacing w:before="0" w:after="0"/>
              <w:rPr>
                <w:b/>
                <w:szCs w:val="18"/>
              </w:rPr>
            </w:pPr>
            <w:r w:rsidRPr="00B04DEB">
              <w:rPr>
                <w:szCs w:val="18"/>
                <w:shd w:val="clear" w:color="auto" w:fill="FFFFFF"/>
              </w:rPr>
              <w:t>Dzelzceļa infrastruktūras modernizācija un izbūve</w:t>
            </w:r>
          </w:p>
        </w:tc>
        <w:tc>
          <w:tcPr>
            <w:tcW w:w="1498" w:type="pct"/>
            <w:vAlign w:val="center"/>
          </w:tcPr>
          <w:p w14:paraId="3D5FF01B"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18"/>
              </w:rPr>
            </w:pPr>
            <w:r w:rsidRPr="00B04DEB">
              <w:rPr>
                <w:szCs w:val="18"/>
              </w:rPr>
              <w:t>123  087 758</w:t>
            </w:r>
          </w:p>
        </w:tc>
      </w:tr>
      <w:tr w:rsidR="00AA46C0" w:rsidRPr="00B04DEB" w14:paraId="36DC4EDE" w14:textId="77777777">
        <w:trPr>
          <w:trHeight w:val="20"/>
        </w:trPr>
        <w:tc>
          <w:tcPr>
            <w:cnfStyle w:val="001000000000" w:firstRow="0" w:lastRow="0" w:firstColumn="1" w:lastColumn="0" w:oddVBand="0" w:evenVBand="0" w:oddHBand="0" w:evenHBand="0" w:firstRowFirstColumn="0" w:firstRowLastColumn="0" w:lastRowFirstColumn="0" w:lastRowLastColumn="0"/>
            <w:tcW w:w="3502" w:type="pct"/>
            <w:vAlign w:val="center"/>
          </w:tcPr>
          <w:p w14:paraId="03A29752" w14:textId="77777777" w:rsidR="00AA46C0" w:rsidRPr="00B04DEB" w:rsidRDefault="00AA46C0">
            <w:pPr>
              <w:pStyle w:val="BodyText"/>
              <w:spacing w:before="0" w:after="0"/>
              <w:rPr>
                <w:szCs w:val="18"/>
                <w:shd w:val="clear" w:color="auto" w:fill="FFFFFF"/>
              </w:rPr>
            </w:pPr>
            <w:r w:rsidRPr="00B04DEB">
              <w:rPr>
                <w:szCs w:val="18"/>
                <w:shd w:val="clear" w:color="auto" w:fill="FFFFFF"/>
              </w:rPr>
              <w:t>Palielināt reģionālo mobilitāti, uzlabojot valsts reģionālo autoceļu kvalitāti</w:t>
            </w:r>
          </w:p>
        </w:tc>
        <w:tc>
          <w:tcPr>
            <w:tcW w:w="1498" w:type="pct"/>
            <w:vAlign w:val="center"/>
          </w:tcPr>
          <w:p w14:paraId="0F93DEF0"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18"/>
                <w:shd w:val="clear" w:color="auto" w:fill="FFFFFF"/>
              </w:rPr>
            </w:pPr>
            <w:r w:rsidRPr="00B04DEB">
              <w:rPr>
                <w:szCs w:val="18"/>
                <w:shd w:val="clear" w:color="auto" w:fill="FFFFFF"/>
              </w:rPr>
              <w:t>235 477 563</w:t>
            </w:r>
          </w:p>
        </w:tc>
      </w:tr>
      <w:tr w:rsidR="00AA46C0" w:rsidRPr="00B04DEB" w14:paraId="2C761A0E" w14:textId="77777777">
        <w:trPr>
          <w:trHeight w:val="20"/>
        </w:trPr>
        <w:tc>
          <w:tcPr>
            <w:cnfStyle w:val="001000000000" w:firstRow="0" w:lastRow="0" w:firstColumn="1" w:lastColumn="0" w:oddVBand="0" w:evenVBand="0" w:oddHBand="0" w:evenHBand="0" w:firstRowFirstColumn="0" w:firstRowLastColumn="0" w:lastRowFirstColumn="0" w:lastRowLastColumn="0"/>
            <w:tcW w:w="3502" w:type="pct"/>
            <w:vAlign w:val="center"/>
          </w:tcPr>
          <w:p w14:paraId="3CCA5E89" w14:textId="77777777" w:rsidR="00AA46C0" w:rsidRPr="00B04DEB" w:rsidRDefault="00AA46C0">
            <w:pPr>
              <w:pStyle w:val="BodyText"/>
              <w:spacing w:before="0" w:after="0"/>
              <w:rPr>
                <w:shd w:val="clear" w:color="auto" w:fill="FFFFFF"/>
              </w:rPr>
            </w:pPr>
            <w:r w:rsidRPr="00B04DEB">
              <w:rPr>
                <w:shd w:val="clear" w:color="auto" w:fill="FFFFFF"/>
              </w:rPr>
              <w:t>KOPĀ</w:t>
            </w:r>
          </w:p>
        </w:tc>
        <w:tc>
          <w:tcPr>
            <w:tcW w:w="1498" w:type="pct"/>
            <w:vAlign w:val="center"/>
          </w:tcPr>
          <w:p w14:paraId="3A9976FA" w14:textId="77777777" w:rsidR="00AA46C0" w:rsidRPr="00B04DEB" w:rsidRDefault="00AA46C0">
            <w:pPr>
              <w:cnfStyle w:val="000000000000" w:firstRow="0" w:lastRow="0" w:firstColumn="0" w:lastColumn="0" w:oddVBand="0" w:evenVBand="0" w:oddHBand="0" w:evenHBand="0" w:firstRowFirstColumn="0" w:firstRowLastColumn="0" w:lastRowFirstColumn="0" w:lastRowLastColumn="0"/>
              <w:rPr>
                <w:szCs w:val="18"/>
                <w:shd w:val="clear" w:color="auto" w:fill="FFFFFF"/>
              </w:rPr>
            </w:pPr>
            <w:r w:rsidRPr="00B04DEB">
              <w:rPr>
                <w:rFonts w:eastAsia="Times New Roman"/>
                <w:b/>
                <w:bCs/>
                <w:color w:val="000000" w:themeColor="text1"/>
                <w:szCs w:val="18"/>
              </w:rPr>
              <w:t>1 215 646 611</w:t>
            </w:r>
          </w:p>
        </w:tc>
      </w:tr>
    </w:tbl>
    <w:p w14:paraId="49D25EA1" w14:textId="77777777" w:rsidR="00AA46C0" w:rsidRPr="00B04DEB" w:rsidRDefault="00AA46C0" w:rsidP="00AA46C0">
      <w:pPr>
        <w:pStyle w:val="Source"/>
        <w:rPr>
          <w:lang w:eastAsia="lv-LV"/>
        </w:rPr>
      </w:pPr>
      <w:r w:rsidRPr="00B04DEB">
        <w:rPr>
          <w:lang w:eastAsia="lv-LV"/>
        </w:rPr>
        <w:t>Avots: Transporta attīstības pamatnostādņu 2021.-2027.gadam starpposma izvērtējums</w:t>
      </w:r>
    </w:p>
    <w:p w14:paraId="268534A2" w14:textId="0BA0E7BC" w:rsidR="00AA46C0" w:rsidRPr="00B04DEB" w:rsidRDefault="00C466E0" w:rsidP="00AA46C0">
      <w:pPr>
        <w:pStyle w:val="Caption"/>
      </w:pPr>
      <w:r>
        <w:t xml:space="preserve">Tabula nr.  </w:t>
      </w:r>
      <w:r>
        <w:fldChar w:fldCharType="begin"/>
      </w:r>
      <w:r>
        <w:instrText xml:space="preserve"> SEQ Tabula_nr._ \* ARABIC </w:instrText>
      </w:r>
      <w:r>
        <w:fldChar w:fldCharType="separate"/>
      </w:r>
      <w:r w:rsidR="00082691">
        <w:rPr>
          <w:noProof/>
        </w:rPr>
        <w:t>6</w:t>
      </w:r>
      <w:r>
        <w:fldChar w:fldCharType="end"/>
      </w:r>
      <w:r w:rsidRPr="00B04DEB">
        <w:t>.</w:t>
      </w:r>
      <w:r>
        <w:t xml:space="preserve"> </w:t>
      </w:r>
      <w:r w:rsidR="00AA46C0" w:rsidRPr="00B04DEB">
        <w:t>ES Kohēzijas politikas programmas 2021.-2027.gadam pasākumi transporta jomā</w:t>
      </w:r>
    </w:p>
    <w:tbl>
      <w:tblPr>
        <w:tblStyle w:val="KPMGTextTable"/>
        <w:tblW w:w="5000" w:type="pct"/>
        <w:tblCellMar>
          <w:top w:w="57" w:type="dxa"/>
          <w:bottom w:w="57" w:type="dxa"/>
        </w:tblCellMar>
        <w:tblLook w:val="04A0" w:firstRow="1" w:lastRow="0" w:firstColumn="1" w:lastColumn="0" w:noHBand="0" w:noVBand="1"/>
      </w:tblPr>
      <w:tblGrid>
        <w:gridCol w:w="5549"/>
        <w:gridCol w:w="2956"/>
      </w:tblGrid>
      <w:tr w:rsidR="00AA46C0" w:rsidRPr="00B04DEB" w14:paraId="2B0D6431"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262" w:type="pct"/>
          </w:tcPr>
          <w:p w14:paraId="5F410523" w14:textId="77777777" w:rsidR="00AA46C0" w:rsidRPr="00B04DEB" w:rsidRDefault="00AA46C0">
            <w:pPr>
              <w:pStyle w:val="BodyText"/>
              <w:spacing w:before="0" w:after="0"/>
              <w:rPr>
                <w:szCs w:val="20"/>
              </w:rPr>
            </w:pPr>
            <w:r w:rsidRPr="00B04DEB">
              <w:rPr>
                <w:szCs w:val="20"/>
              </w:rPr>
              <w:t>SAM nosaukums</w:t>
            </w:r>
          </w:p>
        </w:tc>
        <w:tc>
          <w:tcPr>
            <w:tcW w:w="1738" w:type="pct"/>
          </w:tcPr>
          <w:p w14:paraId="5C6F0B32" w14:textId="77777777" w:rsidR="00AA46C0" w:rsidRPr="00B04DEB" w:rsidRDefault="00AA46C0">
            <w:pPr>
              <w:pStyle w:val="BodyText"/>
              <w:spacing w:before="0" w:after="0"/>
              <w:cnfStyle w:val="100000000000" w:firstRow="1" w:lastRow="0" w:firstColumn="0" w:lastColumn="0" w:oddVBand="0" w:evenVBand="0" w:oddHBand="0" w:evenHBand="0" w:firstRowFirstColumn="0" w:firstRowLastColumn="0" w:lastRowFirstColumn="0" w:lastRowLastColumn="0"/>
              <w:rPr>
                <w:szCs w:val="20"/>
              </w:rPr>
            </w:pPr>
            <w:r w:rsidRPr="00B04DEB">
              <w:rPr>
                <w:szCs w:val="20"/>
              </w:rPr>
              <w:t>ES fonda finansējums, EUR</w:t>
            </w:r>
          </w:p>
        </w:tc>
      </w:tr>
      <w:tr w:rsidR="00AA46C0" w:rsidRPr="00B04DEB" w14:paraId="1FB2DA4F" w14:textId="77777777">
        <w:trPr>
          <w:trHeight w:val="209"/>
        </w:trPr>
        <w:tc>
          <w:tcPr>
            <w:cnfStyle w:val="001000000000" w:firstRow="0" w:lastRow="0" w:firstColumn="1" w:lastColumn="0" w:oddVBand="0" w:evenVBand="0" w:oddHBand="0" w:evenHBand="0" w:firstRowFirstColumn="0" w:firstRowLastColumn="0" w:lastRowFirstColumn="0" w:lastRowLastColumn="0"/>
            <w:tcW w:w="3262" w:type="pct"/>
          </w:tcPr>
          <w:p w14:paraId="3BC97C46" w14:textId="77777777" w:rsidR="00AA46C0" w:rsidRPr="00B04DEB" w:rsidRDefault="00AA46C0">
            <w:pPr>
              <w:pStyle w:val="BodyText"/>
              <w:spacing w:before="0" w:after="0"/>
              <w:rPr>
                <w:szCs w:val="20"/>
                <w:shd w:val="clear" w:color="auto" w:fill="FFFFFF"/>
              </w:rPr>
            </w:pPr>
            <w:r w:rsidRPr="00B04DEB">
              <w:rPr>
                <w:szCs w:val="20"/>
                <w:shd w:val="clear" w:color="auto" w:fill="FFFFFF"/>
              </w:rPr>
              <w:t>Platjoslas infrastruktūras attīstība (pēdējā jūdze)</w:t>
            </w:r>
          </w:p>
        </w:tc>
        <w:tc>
          <w:tcPr>
            <w:tcW w:w="1738" w:type="pct"/>
          </w:tcPr>
          <w:p w14:paraId="3BB1666B"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20"/>
                <w:shd w:val="clear" w:color="auto" w:fill="FFFFFF"/>
              </w:rPr>
            </w:pPr>
            <w:r w:rsidRPr="00B04DEB">
              <w:rPr>
                <w:szCs w:val="20"/>
                <w:shd w:val="clear" w:color="auto" w:fill="FFFFFF"/>
              </w:rPr>
              <w:t>7 395 000</w:t>
            </w:r>
          </w:p>
        </w:tc>
      </w:tr>
      <w:tr w:rsidR="00AA46C0" w:rsidRPr="00B04DEB" w14:paraId="549A7287" w14:textId="77777777">
        <w:trPr>
          <w:trHeight w:val="340"/>
        </w:trPr>
        <w:tc>
          <w:tcPr>
            <w:cnfStyle w:val="001000000000" w:firstRow="0" w:lastRow="0" w:firstColumn="1" w:lastColumn="0" w:oddVBand="0" w:evenVBand="0" w:oddHBand="0" w:evenHBand="0" w:firstRowFirstColumn="0" w:firstRowLastColumn="0" w:lastRowFirstColumn="0" w:lastRowLastColumn="0"/>
            <w:tcW w:w="3262" w:type="pct"/>
          </w:tcPr>
          <w:p w14:paraId="2B6DCE76" w14:textId="77777777" w:rsidR="00AA46C0" w:rsidRPr="00B04DEB" w:rsidRDefault="00AA46C0">
            <w:pPr>
              <w:pStyle w:val="BodyText"/>
              <w:spacing w:before="0" w:after="0"/>
              <w:rPr>
                <w:szCs w:val="20"/>
                <w:shd w:val="clear" w:color="auto" w:fill="FFFFFF"/>
              </w:rPr>
            </w:pPr>
            <w:r w:rsidRPr="00B04DEB">
              <w:rPr>
                <w:szCs w:val="20"/>
                <w:shd w:val="clear" w:color="auto" w:fill="FFFFFF"/>
              </w:rPr>
              <w:t>Vienotā kiberdrošības infrastruktūra</w:t>
            </w:r>
          </w:p>
        </w:tc>
        <w:tc>
          <w:tcPr>
            <w:tcW w:w="1738" w:type="pct"/>
          </w:tcPr>
          <w:p w14:paraId="2E963C77"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20"/>
                <w:shd w:val="clear" w:color="auto" w:fill="FFFFFF"/>
              </w:rPr>
            </w:pPr>
            <w:r w:rsidRPr="00B04DEB">
              <w:rPr>
                <w:szCs w:val="20"/>
                <w:shd w:val="clear" w:color="auto" w:fill="FFFFFF"/>
              </w:rPr>
              <w:t>3 697 500</w:t>
            </w:r>
          </w:p>
        </w:tc>
      </w:tr>
      <w:tr w:rsidR="00AA46C0" w:rsidRPr="00B04DEB" w14:paraId="7D31FBD5" w14:textId="77777777">
        <w:trPr>
          <w:trHeight w:val="340"/>
        </w:trPr>
        <w:tc>
          <w:tcPr>
            <w:cnfStyle w:val="001000000000" w:firstRow="0" w:lastRow="0" w:firstColumn="1" w:lastColumn="0" w:oddVBand="0" w:evenVBand="0" w:oddHBand="0" w:evenHBand="0" w:firstRowFirstColumn="0" w:firstRowLastColumn="0" w:lastRowFirstColumn="0" w:lastRowLastColumn="0"/>
            <w:tcW w:w="3262" w:type="pct"/>
          </w:tcPr>
          <w:p w14:paraId="442881F4" w14:textId="77777777" w:rsidR="00AA46C0" w:rsidRPr="00B04DEB" w:rsidRDefault="00AA46C0">
            <w:pPr>
              <w:pStyle w:val="BodyText"/>
              <w:spacing w:before="0" w:after="0"/>
              <w:rPr>
                <w:szCs w:val="20"/>
                <w:shd w:val="clear" w:color="auto" w:fill="FFFFFF"/>
              </w:rPr>
            </w:pPr>
            <w:r w:rsidRPr="00B04DEB">
              <w:rPr>
                <w:szCs w:val="20"/>
                <w:shd w:val="clear" w:color="auto" w:fill="FFFFFF"/>
              </w:rPr>
              <w:t>Satiksmes plūsmas viedās tehnoloģijas</w:t>
            </w:r>
          </w:p>
        </w:tc>
        <w:tc>
          <w:tcPr>
            <w:tcW w:w="1738" w:type="pct"/>
          </w:tcPr>
          <w:p w14:paraId="610E5078"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20"/>
                <w:shd w:val="clear" w:color="auto" w:fill="FFFFFF"/>
              </w:rPr>
            </w:pPr>
            <w:r w:rsidRPr="00B04DEB">
              <w:rPr>
                <w:szCs w:val="20"/>
                <w:shd w:val="clear" w:color="auto" w:fill="FFFFFF"/>
              </w:rPr>
              <w:t>3 697 500</w:t>
            </w:r>
          </w:p>
        </w:tc>
      </w:tr>
      <w:tr w:rsidR="00AA46C0" w:rsidRPr="00B04DEB" w14:paraId="6C06FB44" w14:textId="77777777">
        <w:trPr>
          <w:trHeight w:val="340"/>
        </w:trPr>
        <w:tc>
          <w:tcPr>
            <w:cnfStyle w:val="001000000000" w:firstRow="0" w:lastRow="0" w:firstColumn="1" w:lastColumn="0" w:oddVBand="0" w:evenVBand="0" w:oddHBand="0" w:evenHBand="0" w:firstRowFirstColumn="0" w:firstRowLastColumn="0" w:lastRowFirstColumn="0" w:lastRowLastColumn="0"/>
            <w:tcW w:w="3262" w:type="pct"/>
          </w:tcPr>
          <w:p w14:paraId="01971E55" w14:textId="77777777" w:rsidR="00AA46C0" w:rsidRPr="00B04DEB" w:rsidRDefault="00AA46C0">
            <w:pPr>
              <w:pStyle w:val="BodyText"/>
              <w:spacing w:before="0" w:after="0"/>
              <w:rPr>
                <w:szCs w:val="20"/>
                <w:shd w:val="clear" w:color="auto" w:fill="FFFFFF"/>
              </w:rPr>
            </w:pPr>
            <w:r w:rsidRPr="00B04DEB">
              <w:rPr>
                <w:szCs w:val="20"/>
                <w:shd w:val="clear" w:color="auto" w:fill="FFFFFF"/>
              </w:rPr>
              <w:t>Multimodāls sabiedriskā transporta tīkls</w:t>
            </w:r>
          </w:p>
        </w:tc>
        <w:tc>
          <w:tcPr>
            <w:tcW w:w="1738" w:type="pct"/>
          </w:tcPr>
          <w:p w14:paraId="1D735169"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20"/>
                <w:shd w:val="clear" w:color="auto" w:fill="FFFFFF"/>
              </w:rPr>
            </w:pPr>
            <w:r w:rsidRPr="00B04DEB">
              <w:rPr>
                <w:szCs w:val="20"/>
                <w:shd w:val="clear" w:color="auto" w:fill="FFFFFF"/>
              </w:rPr>
              <w:t>75 396 164</w:t>
            </w:r>
          </w:p>
        </w:tc>
      </w:tr>
      <w:tr w:rsidR="00AA46C0" w:rsidRPr="00B04DEB" w14:paraId="7DE1B3A8" w14:textId="77777777">
        <w:trPr>
          <w:trHeight w:val="340"/>
        </w:trPr>
        <w:tc>
          <w:tcPr>
            <w:cnfStyle w:val="001000000000" w:firstRow="0" w:lastRow="0" w:firstColumn="1" w:lastColumn="0" w:oddVBand="0" w:evenVBand="0" w:oddHBand="0" w:evenHBand="0" w:firstRowFirstColumn="0" w:firstRowLastColumn="0" w:lastRowFirstColumn="0" w:lastRowLastColumn="0"/>
            <w:tcW w:w="3262" w:type="pct"/>
          </w:tcPr>
          <w:p w14:paraId="62E2480A" w14:textId="77777777" w:rsidR="00AA46C0" w:rsidRPr="00B04DEB" w:rsidRDefault="00AA46C0">
            <w:pPr>
              <w:pStyle w:val="BodyText"/>
              <w:spacing w:before="0" w:after="0"/>
              <w:rPr>
                <w:szCs w:val="20"/>
                <w:shd w:val="clear" w:color="auto" w:fill="FFFFFF"/>
              </w:rPr>
            </w:pPr>
            <w:r w:rsidRPr="00B04DEB">
              <w:rPr>
                <w:szCs w:val="20"/>
                <w:shd w:val="clear" w:color="auto" w:fill="FFFFFF"/>
              </w:rPr>
              <w:t>Veloinfrastruktūras attīstība</w:t>
            </w:r>
          </w:p>
        </w:tc>
        <w:tc>
          <w:tcPr>
            <w:tcW w:w="1738" w:type="pct"/>
          </w:tcPr>
          <w:p w14:paraId="1DF29242"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20"/>
                <w:shd w:val="clear" w:color="auto" w:fill="FFFFFF"/>
              </w:rPr>
            </w:pPr>
            <w:r w:rsidRPr="00B04DEB">
              <w:rPr>
                <w:szCs w:val="20"/>
                <w:shd w:val="clear" w:color="auto" w:fill="FFFFFF"/>
              </w:rPr>
              <w:t>22 492 390</w:t>
            </w:r>
          </w:p>
        </w:tc>
      </w:tr>
      <w:tr w:rsidR="00AA46C0" w:rsidRPr="00B04DEB" w14:paraId="35C70402" w14:textId="77777777">
        <w:trPr>
          <w:trHeight w:val="340"/>
        </w:trPr>
        <w:tc>
          <w:tcPr>
            <w:cnfStyle w:val="001000000000" w:firstRow="0" w:lastRow="0" w:firstColumn="1" w:lastColumn="0" w:oddVBand="0" w:evenVBand="0" w:oddHBand="0" w:evenHBand="0" w:firstRowFirstColumn="0" w:firstRowLastColumn="0" w:lastRowFirstColumn="0" w:lastRowLastColumn="0"/>
            <w:tcW w:w="3262" w:type="pct"/>
          </w:tcPr>
          <w:p w14:paraId="56B63163" w14:textId="77777777" w:rsidR="00AA46C0" w:rsidRPr="00B04DEB" w:rsidRDefault="00AA46C0">
            <w:pPr>
              <w:pStyle w:val="BodyText"/>
              <w:spacing w:before="0" w:after="0"/>
              <w:rPr>
                <w:szCs w:val="20"/>
                <w:shd w:val="clear" w:color="auto" w:fill="FFFFFF"/>
              </w:rPr>
            </w:pPr>
            <w:r w:rsidRPr="00B04DEB">
              <w:rPr>
                <w:szCs w:val="20"/>
                <w:shd w:val="clear" w:color="auto" w:fill="FFFFFF"/>
              </w:rPr>
              <w:t>Risinājuma modelējums ES Zaļajā kursa jomā</w:t>
            </w:r>
          </w:p>
        </w:tc>
        <w:tc>
          <w:tcPr>
            <w:tcW w:w="1738" w:type="pct"/>
          </w:tcPr>
          <w:p w14:paraId="26917876"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20"/>
                <w:shd w:val="clear" w:color="auto" w:fill="FFFFFF"/>
              </w:rPr>
            </w:pPr>
            <w:r w:rsidRPr="00B04DEB">
              <w:rPr>
                <w:szCs w:val="20"/>
                <w:shd w:val="clear" w:color="auto" w:fill="FFFFFF"/>
              </w:rPr>
              <w:t>3 000 000</w:t>
            </w:r>
          </w:p>
        </w:tc>
      </w:tr>
      <w:tr w:rsidR="00AA46C0" w:rsidRPr="00B04DEB" w14:paraId="76A14979" w14:textId="77777777">
        <w:tc>
          <w:tcPr>
            <w:cnfStyle w:val="001000000000" w:firstRow="0" w:lastRow="0" w:firstColumn="1" w:lastColumn="0" w:oddVBand="0" w:evenVBand="0" w:oddHBand="0" w:evenHBand="0" w:firstRowFirstColumn="0" w:firstRowLastColumn="0" w:lastRowFirstColumn="0" w:lastRowLastColumn="0"/>
            <w:tcW w:w="3262" w:type="pct"/>
          </w:tcPr>
          <w:p w14:paraId="2EF1A2F5" w14:textId="77777777" w:rsidR="00AA46C0" w:rsidRPr="00B04DEB" w:rsidRDefault="00AA46C0">
            <w:pPr>
              <w:pStyle w:val="BodyText"/>
              <w:spacing w:before="0" w:after="0"/>
              <w:rPr>
                <w:szCs w:val="20"/>
                <w:shd w:val="clear" w:color="auto" w:fill="FFFFFF"/>
              </w:rPr>
            </w:pPr>
            <w:r w:rsidRPr="00B04DEB">
              <w:rPr>
                <w:szCs w:val="20"/>
                <w:shd w:val="clear" w:color="auto" w:fill="FFFFFF"/>
              </w:rPr>
              <w:t>Elektrotransportlīdzekļiem paredzēti lieljaudas uzlādes punkti</w:t>
            </w:r>
          </w:p>
        </w:tc>
        <w:tc>
          <w:tcPr>
            <w:tcW w:w="1738" w:type="pct"/>
          </w:tcPr>
          <w:p w14:paraId="07056FDE"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20"/>
                <w:shd w:val="clear" w:color="auto" w:fill="FFFFFF"/>
              </w:rPr>
            </w:pPr>
            <w:r w:rsidRPr="00B04DEB">
              <w:rPr>
                <w:szCs w:val="20"/>
                <w:shd w:val="clear" w:color="auto" w:fill="FFFFFF"/>
              </w:rPr>
              <w:t>32 100 000</w:t>
            </w:r>
          </w:p>
        </w:tc>
      </w:tr>
      <w:tr w:rsidR="00AA46C0" w:rsidRPr="00B04DEB" w14:paraId="4CD5CEC4" w14:textId="77777777">
        <w:trPr>
          <w:trHeight w:val="300"/>
        </w:trPr>
        <w:tc>
          <w:tcPr>
            <w:cnfStyle w:val="001000000000" w:firstRow="0" w:lastRow="0" w:firstColumn="1" w:lastColumn="0" w:oddVBand="0" w:evenVBand="0" w:oddHBand="0" w:evenHBand="0" w:firstRowFirstColumn="0" w:firstRowLastColumn="0" w:lastRowFirstColumn="0" w:lastRowLastColumn="0"/>
            <w:tcW w:w="3262" w:type="pct"/>
          </w:tcPr>
          <w:p w14:paraId="248C9F25" w14:textId="77777777" w:rsidR="00AA46C0" w:rsidRPr="00B04DEB" w:rsidRDefault="00AA46C0">
            <w:pPr>
              <w:pStyle w:val="BodyText"/>
              <w:spacing w:before="0" w:after="0"/>
              <w:rPr>
                <w:szCs w:val="20"/>
                <w:shd w:val="clear" w:color="auto" w:fill="FFFFFF"/>
              </w:rPr>
            </w:pPr>
            <w:r w:rsidRPr="00B04DEB">
              <w:rPr>
                <w:szCs w:val="20"/>
                <w:shd w:val="clear" w:color="auto" w:fill="FFFFFF"/>
              </w:rPr>
              <w:t>Bezemisiju vilcienu iegāde - elektrovilcieni</w:t>
            </w:r>
          </w:p>
        </w:tc>
        <w:tc>
          <w:tcPr>
            <w:tcW w:w="1738" w:type="pct"/>
          </w:tcPr>
          <w:p w14:paraId="41C20F68"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20"/>
                <w:shd w:val="clear" w:color="auto" w:fill="FFFFFF"/>
              </w:rPr>
            </w:pPr>
            <w:r w:rsidRPr="00B04DEB">
              <w:rPr>
                <w:szCs w:val="20"/>
                <w:shd w:val="clear" w:color="auto" w:fill="FFFFFF"/>
              </w:rPr>
              <w:t>66 989 642</w:t>
            </w:r>
          </w:p>
        </w:tc>
      </w:tr>
      <w:tr w:rsidR="00AA46C0" w:rsidRPr="00B04DEB" w14:paraId="4274DAF9" w14:textId="77777777">
        <w:tc>
          <w:tcPr>
            <w:cnfStyle w:val="001000000000" w:firstRow="0" w:lastRow="0" w:firstColumn="1" w:lastColumn="0" w:oddVBand="0" w:evenVBand="0" w:oddHBand="0" w:evenHBand="0" w:firstRowFirstColumn="0" w:firstRowLastColumn="0" w:lastRowFirstColumn="0" w:lastRowLastColumn="0"/>
            <w:tcW w:w="3262" w:type="pct"/>
          </w:tcPr>
          <w:p w14:paraId="416A01B5" w14:textId="77777777" w:rsidR="00AA46C0" w:rsidRPr="00B04DEB" w:rsidRDefault="00AA46C0">
            <w:pPr>
              <w:pStyle w:val="BodyText"/>
              <w:spacing w:before="0" w:after="0"/>
              <w:rPr>
                <w:szCs w:val="20"/>
                <w:shd w:val="clear" w:color="auto" w:fill="FFFFFF"/>
              </w:rPr>
            </w:pPr>
            <w:r w:rsidRPr="00B04DEB">
              <w:rPr>
                <w:szCs w:val="20"/>
                <w:shd w:val="clear" w:color="auto" w:fill="FFFFFF"/>
              </w:rPr>
              <w:t>Dzelzceļa transporta attīstība un energoefektivitātes uzlabošana sabiedriskajos pasažieru pārvadājumos</w:t>
            </w:r>
          </w:p>
        </w:tc>
        <w:tc>
          <w:tcPr>
            <w:tcW w:w="1738" w:type="pct"/>
          </w:tcPr>
          <w:p w14:paraId="1AD041B1"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20"/>
                <w:shd w:val="clear" w:color="auto" w:fill="FFFFFF"/>
              </w:rPr>
            </w:pPr>
            <w:r w:rsidRPr="00B04DEB">
              <w:rPr>
                <w:szCs w:val="20"/>
                <w:shd w:val="clear" w:color="auto" w:fill="FFFFFF"/>
              </w:rPr>
              <w:t>339 492 461</w:t>
            </w:r>
          </w:p>
        </w:tc>
      </w:tr>
      <w:tr w:rsidR="00AA46C0" w:rsidRPr="00B04DEB" w14:paraId="7CF770D7" w14:textId="77777777">
        <w:tc>
          <w:tcPr>
            <w:cnfStyle w:val="001000000000" w:firstRow="0" w:lastRow="0" w:firstColumn="1" w:lastColumn="0" w:oddVBand="0" w:evenVBand="0" w:oddHBand="0" w:evenHBand="0" w:firstRowFirstColumn="0" w:firstRowLastColumn="0" w:lastRowFirstColumn="0" w:lastRowLastColumn="0"/>
            <w:tcW w:w="3262" w:type="pct"/>
          </w:tcPr>
          <w:p w14:paraId="18015ABA" w14:textId="77777777" w:rsidR="00AA46C0" w:rsidRPr="00B04DEB" w:rsidRDefault="00AA46C0">
            <w:pPr>
              <w:pStyle w:val="BodyText"/>
              <w:spacing w:before="0" w:after="0"/>
              <w:rPr>
                <w:szCs w:val="20"/>
                <w:shd w:val="clear" w:color="auto" w:fill="FFFFFF"/>
              </w:rPr>
            </w:pPr>
            <w:r w:rsidRPr="00B04DEB">
              <w:rPr>
                <w:szCs w:val="20"/>
                <w:shd w:val="clear" w:color="auto" w:fill="FFFFFF"/>
              </w:rPr>
              <w:t xml:space="preserve"> Ieguldījumi TEN-T tīkla autoceļu drošībā un vides piekļūstamībā</w:t>
            </w:r>
          </w:p>
        </w:tc>
        <w:tc>
          <w:tcPr>
            <w:tcW w:w="1738" w:type="pct"/>
          </w:tcPr>
          <w:p w14:paraId="07024400"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20"/>
                <w:shd w:val="clear" w:color="auto" w:fill="FFFFFF"/>
              </w:rPr>
            </w:pPr>
            <w:r w:rsidRPr="00B04DEB">
              <w:rPr>
                <w:szCs w:val="20"/>
                <w:shd w:val="clear" w:color="auto" w:fill="FFFFFF"/>
              </w:rPr>
              <w:t>66 603 984</w:t>
            </w:r>
          </w:p>
        </w:tc>
      </w:tr>
      <w:tr w:rsidR="00AA46C0" w:rsidRPr="00B04DEB" w14:paraId="2DAD9A33" w14:textId="77777777">
        <w:tc>
          <w:tcPr>
            <w:cnfStyle w:val="001000000000" w:firstRow="0" w:lastRow="0" w:firstColumn="1" w:lastColumn="0" w:oddVBand="0" w:evenVBand="0" w:oddHBand="0" w:evenHBand="0" w:firstRowFirstColumn="0" w:firstRowLastColumn="0" w:lastRowFirstColumn="0" w:lastRowLastColumn="0"/>
            <w:tcW w:w="3262" w:type="pct"/>
          </w:tcPr>
          <w:p w14:paraId="3BB0D4D4" w14:textId="77777777" w:rsidR="00AA46C0" w:rsidRPr="00B04DEB" w:rsidRDefault="00AA46C0">
            <w:pPr>
              <w:pStyle w:val="BodyText"/>
              <w:spacing w:before="0" w:after="0"/>
              <w:rPr>
                <w:szCs w:val="20"/>
                <w:shd w:val="clear" w:color="auto" w:fill="FFFFFF"/>
              </w:rPr>
            </w:pPr>
            <w:r w:rsidRPr="00B04DEB">
              <w:rPr>
                <w:szCs w:val="20"/>
                <w:shd w:val="clear" w:color="auto" w:fill="FFFFFF"/>
              </w:rPr>
              <w:lastRenderedPageBreak/>
              <w:t>Eiropas transporta tīklā esošās dzelzceļa infrastruktūras attīstība</w:t>
            </w:r>
          </w:p>
        </w:tc>
        <w:tc>
          <w:tcPr>
            <w:tcW w:w="1738" w:type="pct"/>
          </w:tcPr>
          <w:p w14:paraId="09E19213"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20"/>
                <w:shd w:val="clear" w:color="auto" w:fill="FFFFFF"/>
              </w:rPr>
            </w:pPr>
            <w:r w:rsidRPr="00B04DEB">
              <w:rPr>
                <w:szCs w:val="20"/>
                <w:shd w:val="clear" w:color="auto" w:fill="FFFFFF"/>
              </w:rPr>
              <w:t>132 395 743</w:t>
            </w:r>
          </w:p>
        </w:tc>
      </w:tr>
      <w:tr w:rsidR="00AA46C0" w:rsidRPr="00B04DEB" w14:paraId="7E33EDD5" w14:textId="77777777">
        <w:tc>
          <w:tcPr>
            <w:cnfStyle w:val="001000000000" w:firstRow="0" w:lastRow="0" w:firstColumn="1" w:lastColumn="0" w:oddVBand="0" w:evenVBand="0" w:oddHBand="0" w:evenHBand="0" w:firstRowFirstColumn="0" w:firstRowLastColumn="0" w:lastRowFirstColumn="0" w:lastRowLastColumn="0"/>
            <w:tcW w:w="3262" w:type="pct"/>
          </w:tcPr>
          <w:p w14:paraId="78017250" w14:textId="77777777" w:rsidR="00AA46C0" w:rsidRPr="00B04DEB" w:rsidRDefault="00AA46C0">
            <w:pPr>
              <w:pStyle w:val="BodyText"/>
              <w:spacing w:before="0" w:after="0"/>
              <w:rPr>
                <w:szCs w:val="20"/>
                <w:shd w:val="clear" w:color="auto" w:fill="FFFFFF"/>
              </w:rPr>
            </w:pPr>
            <w:r w:rsidRPr="00B04DEB">
              <w:rPr>
                <w:szCs w:val="20"/>
                <w:shd w:val="clear" w:color="auto" w:fill="FFFFFF"/>
              </w:rPr>
              <w:t>Rīgas pilsētas transporta infrastruktūras attīstība</w:t>
            </w:r>
          </w:p>
        </w:tc>
        <w:tc>
          <w:tcPr>
            <w:tcW w:w="1738" w:type="pct"/>
          </w:tcPr>
          <w:p w14:paraId="6A8B5475"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20"/>
                <w:shd w:val="clear" w:color="auto" w:fill="FFFFFF"/>
              </w:rPr>
            </w:pPr>
            <w:r w:rsidRPr="00B04DEB">
              <w:rPr>
                <w:szCs w:val="20"/>
                <w:shd w:val="clear" w:color="auto" w:fill="FFFFFF"/>
              </w:rPr>
              <w:t>71 483 894</w:t>
            </w:r>
          </w:p>
        </w:tc>
      </w:tr>
      <w:tr w:rsidR="00AA46C0" w:rsidRPr="00B04DEB" w14:paraId="1D828F57" w14:textId="77777777">
        <w:tc>
          <w:tcPr>
            <w:cnfStyle w:val="001000000000" w:firstRow="0" w:lastRow="0" w:firstColumn="1" w:lastColumn="0" w:oddVBand="0" w:evenVBand="0" w:oddHBand="0" w:evenHBand="0" w:firstRowFirstColumn="0" w:firstRowLastColumn="0" w:lastRowFirstColumn="0" w:lastRowLastColumn="0"/>
            <w:tcW w:w="3262" w:type="pct"/>
          </w:tcPr>
          <w:p w14:paraId="293802B6" w14:textId="77777777" w:rsidR="00AA46C0" w:rsidRPr="00B04DEB" w:rsidRDefault="00AA46C0">
            <w:pPr>
              <w:pStyle w:val="BodyText"/>
              <w:spacing w:before="0" w:after="0"/>
              <w:rPr>
                <w:szCs w:val="20"/>
                <w:shd w:val="clear" w:color="auto" w:fill="FFFFFF"/>
              </w:rPr>
            </w:pPr>
            <w:r w:rsidRPr="00B04DEB">
              <w:rPr>
                <w:szCs w:val="20"/>
                <w:shd w:val="clear" w:color="auto" w:fill="FFFFFF"/>
              </w:rPr>
              <w:t>Nacionālās nozīmes centru maģistrālo ielu un esošo maršrutu attīstība</w:t>
            </w:r>
          </w:p>
        </w:tc>
        <w:tc>
          <w:tcPr>
            <w:tcW w:w="1738" w:type="pct"/>
          </w:tcPr>
          <w:p w14:paraId="64CCBD2F"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20"/>
                <w:shd w:val="clear" w:color="auto" w:fill="FFFFFF"/>
              </w:rPr>
            </w:pPr>
            <w:r w:rsidRPr="00B04DEB">
              <w:rPr>
                <w:szCs w:val="20"/>
                <w:shd w:val="clear" w:color="auto" w:fill="FFFFFF"/>
              </w:rPr>
              <w:t>34 229 272</w:t>
            </w:r>
          </w:p>
        </w:tc>
      </w:tr>
      <w:tr w:rsidR="00AA46C0" w:rsidRPr="00B04DEB" w14:paraId="1720C507" w14:textId="77777777">
        <w:tc>
          <w:tcPr>
            <w:cnfStyle w:val="001000000000" w:firstRow="0" w:lastRow="0" w:firstColumn="1" w:lastColumn="0" w:oddVBand="0" w:evenVBand="0" w:oddHBand="0" w:evenHBand="0" w:firstRowFirstColumn="0" w:firstRowLastColumn="0" w:lastRowFirstColumn="0" w:lastRowLastColumn="0"/>
            <w:tcW w:w="3262" w:type="pct"/>
          </w:tcPr>
          <w:p w14:paraId="34C1B939" w14:textId="77777777" w:rsidR="00AA46C0" w:rsidRPr="00B04DEB" w:rsidRDefault="00AA46C0">
            <w:pPr>
              <w:pStyle w:val="BodyText"/>
              <w:spacing w:before="0" w:after="0"/>
              <w:rPr>
                <w:szCs w:val="20"/>
                <w:shd w:val="clear" w:color="auto" w:fill="FFFFFF"/>
              </w:rPr>
            </w:pPr>
            <w:r w:rsidRPr="00B04DEB">
              <w:rPr>
                <w:szCs w:val="20"/>
                <w:shd w:val="clear" w:color="auto" w:fill="FFFFFF"/>
              </w:rPr>
              <w:t>Lielo ostu publiskās infrastruktūras attīstība</w:t>
            </w:r>
          </w:p>
        </w:tc>
        <w:tc>
          <w:tcPr>
            <w:tcW w:w="1738" w:type="pct"/>
          </w:tcPr>
          <w:p w14:paraId="06EB9787"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20"/>
                <w:shd w:val="clear" w:color="auto" w:fill="FFFFFF"/>
              </w:rPr>
            </w:pPr>
            <w:r w:rsidRPr="00B04DEB">
              <w:rPr>
                <w:szCs w:val="20"/>
                <w:shd w:val="clear" w:color="auto" w:fill="FFFFFF"/>
              </w:rPr>
              <w:t>8 113 999</w:t>
            </w:r>
          </w:p>
        </w:tc>
      </w:tr>
      <w:tr w:rsidR="00AA46C0" w:rsidRPr="00B04DEB" w14:paraId="75FD4707" w14:textId="77777777">
        <w:trPr>
          <w:trHeight w:val="300"/>
        </w:trPr>
        <w:tc>
          <w:tcPr>
            <w:cnfStyle w:val="001000000000" w:firstRow="0" w:lastRow="0" w:firstColumn="1" w:lastColumn="0" w:oddVBand="0" w:evenVBand="0" w:oddHBand="0" w:evenHBand="0" w:firstRowFirstColumn="0" w:firstRowLastColumn="0" w:lastRowFirstColumn="0" w:lastRowLastColumn="0"/>
            <w:tcW w:w="3262" w:type="pct"/>
          </w:tcPr>
          <w:p w14:paraId="5F334CBF" w14:textId="77777777" w:rsidR="00AA46C0" w:rsidRPr="00B04DEB" w:rsidRDefault="00AA46C0">
            <w:pPr>
              <w:pStyle w:val="BodyText"/>
              <w:spacing w:before="0" w:after="0"/>
              <w:rPr>
                <w:szCs w:val="20"/>
                <w:shd w:val="clear" w:color="auto" w:fill="FFFFFF"/>
              </w:rPr>
            </w:pPr>
            <w:r w:rsidRPr="00B04DEB">
              <w:rPr>
                <w:szCs w:val="20"/>
                <w:shd w:val="clear" w:color="auto" w:fill="FFFFFF"/>
              </w:rPr>
              <w:t>Iekšzemes intermodālo termināļu ("sauso ostu") attīstības projekti</w:t>
            </w:r>
          </w:p>
        </w:tc>
        <w:tc>
          <w:tcPr>
            <w:tcW w:w="1738" w:type="pct"/>
          </w:tcPr>
          <w:p w14:paraId="4E1425DC"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20"/>
                <w:shd w:val="clear" w:color="auto" w:fill="FFFFFF"/>
              </w:rPr>
            </w:pPr>
            <w:r w:rsidRPr="00B04DEB">
              <w:rPr>
                <w:szCs w:val="20"/>
                <w:shd w:val="clear" w:color="auto" w:fill="FFFFFF"/>
              </w:rPr>
              <w:t>25 000 000</w:t>
            </w:r>
          </w:p>
        </w:tc>
      </w:tr>
      <w:tr w:rsidR="00AA46C0" w:rsidRPr="00B04DEB" w14:paraId="67019CD6" w14:textId="77777777">
        <w:trPr>
          <w:trHeight w:val="300"/>
        </w:trPr>
        <w:tc>
          <w:tcPr>
            <w:cnfStyle w:val="001000000000" w:firstRow="0" w:lastRow="0" w:firstColumn="1" w:lastColumn="0" w:oddVBand="0" w:evenVBand="0" w:oddHBand="0" w:evenHBand="0" w:firstRowFirstColumn="0" w:firstRowLastColumn="0" w:lastRowFirstColumn="0" w:lastRowLastColumn="0"/>
            <w:tcW w:w="3262" w:type="pct"/>
          </w:tcPr>
          <w:p w14:paraId="109ADD25" w14:textId="77777777" w:rsidR="00AA46C0" w:rsidRPr="00B04DEB" w:rsidRDefault="00AA46C0">
            <w:pPr>
              <w:pStyle w:val="BodyText"/>
              <w:spacing w:before="0" w:after="0"/>
              <w:rPr>
                <w:szCs w:val="20"/>
                <w:shd w:val="clear" w:color="auto" w:fill="FFFFFF"/>
              </w:rPr>
            </w:pPr>
            <w:r w:rsidRPr="00B04DEB">
              <w:rPr>
                <w:szCs w:val="20"/>
                <w:shd w:val="clear" w:color="auto" w:fill="FFFFFF"/>
              </w:rPr>
              <w:t>Bezemisiju transportlīdzekļu izmantošanas veicināšana pašvaldībās</w:t>
            </w:r>
          </w:p>
        </w:tc>
        <w:tc>
          <w:tcPr>
            <w:tcW w:w="1738" w:type="pct"/>
          </w:tcPr>
          <w:p w14:paraId="202282D3"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zCs w:val="20"/>
                <w:shd w:val="clear" w:color="auto" w:fill="FFFFFF"/>
              </w:rPr>
            </w:pPr>
            <w:r w:rsidRPr="00B04DEB">
              <w:rPr>
                <w:szCs w:val="20"/>
                <w:shd w:val="clear" w:color="auto" w:fill="FFFFFF"/>
              </w:rPr>
              <w:t>21 179 311</w:t>
            </w:r>
          </w:p>
        </w:tc>
      </w:tr>
      <w:tr w:rsidR="00AA46C0" w:rsidRPr="00B04DEB" w14:paraId="795B9D75" w14:textId="77777777">
        <w:trPr>
          <w:trHeight w:val="300"/>
        </w:trPr>
        <w:tc>
          <w:tcPr>
            <w:cnfStyle w:val="001000000000" w:firstRow="0" w:lastRow="0" w:firstColumn="1" w:lastColumn="0" w:oddVBand="0" w:evenVBand="0" w:oddHBand="0" w:evenHBand="0" w:firstRowFirstColumn="0" w:firstRowLastColumn="0" w:lastRowFirstColumn="0" w:lastRowLastColumn="0"/>
            <w:tcW w:w="3262" w:type="pct"/>
          </w:tcPr>
          <w:p w14:paraId="43EAA2D2" w14:textId="77777777" w:rsidR="00AA46C0" w:rsidRPr="00B04DEB" w:rsidRDefault="00AA46C0">
            <w:pPr>
              <w:pStyle w:val="BodyText"/>
              <w:spacing w:before="0" w:after="0"/>
              <w:rPr>
                <w:shd w:val="clear" w:color="auto" w:fill="FFFFFF"/>
              </w:rPr>
            </w:pPr>
            <w:r w:rsidRPr="00B04DEB">
              <w:rPr>
                <w:shd w:val="clear" w:color="auto" w:fill="FFFFFF"/>
              </w:rPr>
              <w:t>KOPĀ</w:t>
            </w:r>
          </w:p>
        </w:tc>
        <w:tc>
          <w:tcPr>
            <w:tcW w:w="1738" w:type="pct"/>
          </w:tcPr>
          <w:p w14:paraId="1B752D68" w14:textId="77777777" w:rsidR="00AA46C0" w:rsidRPr="00B04DEB" w:rsidRDefault="00AA46C0">
            <w:pPr>
              <w:pStyle w:val="BodyText"/>
              <w:spacing w:before="0" w:after="0"/>
              <w:cnfStyle w:val="000000000000" w:firstRow="0" w:lastRow="0" w:firstColumn="0" w:lastColumn="0" w:oddVBand="0" w:evenVBand="0" w:oddHBand="0" w:evenHBand="0" w:firstRowFirstColumn="0" w:firstRowLastColumn="0" w:lastRowFirstColumn="0" w:lastRowLastColumn="0"/>
              <w:rPr>
                <w:shd w:val="clear" w:color="auto" w:fill="FFFFFF"/>
              </w:rPr>
            </w:pPr>
            <w:r w:rsidRPr="00B04DEB">
              <w:rPr>
                <w:shd w:val="clear" w:color="auto" w:fill="FFFFFF"/>
              </w:rPr>
              <w:t>913 266 860</w:t>
            </w:r>
          </w:p>
        </w:tc>
      </w:tr>
    </w:tbl>
    <w:p w14:paraId="4AB497ED" w14:textId="77777777" w:rsidR="00AA46C0" w:rsidRPr="00B04DEB" w:rsidRDefault="00AA46C0" w:rsidP="00AA46C0">
      <w:pPr>
        <w:pStyle w:val="Source"/>
        <w:rPr>
          <w:lang w:eastAsia="lv-LV"/>
        </w:rPr>
      </w:pPr>
      <w:r w:rsidRPr="00B04DEB">
        <w:rPr>
          <w:lang w:eastAsia="lv-LV"/>
        </w:rPr>
        <w:t>Avots: Transporta attīstības pamatnostādņu 2021.-2027.gadam starpposma izvērtējums</w:t>
      </w:r>
    </w:p>
    <w:p w14:paraId="0D3533D8" w14:textId="77777777" w:rsidR="00AA46C0" w:rsidRPr="00B04DEB" w:rsidRDefault="00AA46C0" w:rsidP="00AA46C0">
      <w:pPr>
        <w:pStyle w:val="Bodytextpurplehighlight"/>
      </w:pPr>
      <w:r w:rsidRPr="00B04DEB">
        <w:t>Atveseļošanas un noturības mehānisms</w:t>
      </w:r>
    </w:p>
    <w:p w14:paraId="4D12A9A7" w14:textId="77777777" w:rsidR="00AA46C0" w:rsidRPr="00B04DEB" w:rsidRDefault="00AA46C0" w:rsidP="00AA46C0">
      <w:pPr>
        <w:pStyle w:val="BodyText"/>
      </w:pPr>
      <w:r w:rsidRPr="00B04DEB">
        <w:t>Pamatojoties uz ANM plāna</w:t>
      </w:r>
      <w:r w:rsidRPr="00B04DEB">
        <w:rPr>
          <w:rStyle w:val="FootnoteReference"/>
        </w:rPr>
        <w:footnoteReference w:id="256"/>
      </w:r>
      <w:r w:rsidRPr="00B04DEB">
        <w:t xml:space="preserve"> 2. pielikumu “Izmaksas un finansējums”</w:t>
      </w:r>
      <w:r w:rsidRPr="00B04DEB">
        <w:rPr>
          <w:rStyle w:val="FootnoteReference"/>
        </w:rPr>
        <w:footnoteReference w:id="257"/>
      </w:r>
      <w:r w:rsidRPr="00B04DEB">
        <w:t xml:space="preserve"> apkopota informācija par finansējumu, kur lielākais finansējums paredzēts videi draudzīgiem uzlabojumiem Rīgas pilsētas sabiedriskā transporta sistēmā.</w:t>
      </w:r>
    </w:p>
    <w:p w14:paraId="600350BF" w14:textId="42127411" w:rsidR="00AA46C0" w:rsidRPr="00B04DEB" w:rsidRDefault="00C466E0" w:rsidP="00AA46C0">
      <w:pPr>
        <w:pStyle w:val="Caption"/>
      </w:pPr>
      <w:r>
        <w:t xml:space="preserve">Tabula nr.  </w:t>
      </w:r>
      <w:r>
        <w:fldChar w:fldCharType="begin"/>
      </w:r>
      <w:r>
        <w:instrText xml:space="preserve"> SEQ Tabula_nr._ \* ARABIC </w:instrText>
      </w:r>
      <w:r>
        <w:fldChar w:fldCharType="separate"/>
      </w:r>
      <w:r w:rsidR="00082691">
        <w:rPr>
          <w:noProof/>
        </w:rPr>
        <w:t>7</w:t>
      </w:r>
      <w:r>
        <w:fldChar w:fldCharType="end"/>
      </w:r>
      <w:r w:rsidRPr="00B04DEB">
        <w:t>.</w:t>
      </w:r>
      <w:r>
        <w:t xml:space="preserve"> </w:t>
      </w:r>
      <w:r w:rsidR="00AA46C0" w:rsidRPr="00B04DEB">
        <w:t>ANM plānotais finansējums</w:t>
      </w:r>
    </w:p>
    <w:tbl>
      <w:tblPr>
        <w:tblStyle w:val="KPMGTextTable"/>
        <w:tblW w:w="8150" w:type="dxa"/>
        <w:tblLook w:val="04A0" w:firstRow="1" w:lastRow="0" w:firstColumn="1" w:lastColumn="0" w:noHBand="0" w:noVBand="1"/>
      </w:tblPr>
      <w:tblGrid>
        <w:gridCol w:w="6599"/>
        <w:gridCol w:w="1551"/>
      </w:tblGrid>
      <w:tr w:rsidR="00AA46C0" w:rsidRPr="00B04DEB" w14:paraId="156825A2" w14:textId="77777777">
        <w:trPr>
          <w:cnfStyle w:val="100000000000" w:firstRow="1" w:lastRow="0" w:firstColumn="0" w:lastColumn="0" w:oddVBand="0" w:evenVBand="0" w:oddHBand="0"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6599" w:type="dxa"/>
          </w:tcPr>
          <w:p w14:paraId="7A3D8A7F" w14:textId="77777777" w:rsidR="00AA46C0" w:rsidRPr="00B04DEB" w:rsidRDefault="00AA46C0">
            <w:pPr>
              <w:jc w:val="center"/>
              <w:rPr>
                <w:szCs w:val="20"/>
              </w:rPr>
            </w:pPr>
            <w:r w:rsidRPr="00B04DEB">
              <w:rPr>
                <w:szCs w:val="20"/>
              </w:rPr>
              <w:t>Saistītais pasākums (reforma vai ieguldījumi)</w:t>
            </w:r>
          </w:p>
        </w:tc>
        <w:tc>
          <w:tcPr>
            <w:tcW w:w="1551" w:type="dxa"/>
          </w:tcPr>
          <w:p w14:paraId="25F7258C" w14:textId="77777777" w:rsidR="00AA46C0" w:rsidRPr="00B04DEB" w:rsidRDefault="00AA46C0">
            <w:pPr>
              <w:jc w:val="center"/>
              <w:cnfStyle w:val="100000000000" w:firstRow="1" w:lastRow="0" w:firstColumn="0" w:lastColumn="0" w:oddVBand="0" w:evenVBand="0" w:oddHBand="0" w:evenHBand="0" w:firstRowFirstColumn="0" w:firstRowLastColumn="0" w:lastRowFirstColumn="0" w:lastRowLastColumn="0"/>
              <w:rPr>
                <w:szCs w:val="20"/>
              </w:rPr>
            </w:pPr>
            <w:r w:rsidRPr="00B04DEB">
              <w:rPr>
                <w:szCs w:val="20"/>
              </w:rPr>
              <w:t>KOPĀ, EUR</w:t>
            </w:r>
          </w:p>
        </w:tc>
      </w:tr>
      <w:tr w:rsidR="00AA46C0" w:rsidRPr="00B04DEB" w14:paraId="0A9D5951" w14:textId="77777777">
        <w:trPr>
          <w:trHeight w:val="313"/>
        </w:trPr>
        <w:tc>
          <w:tcPr>
            <w:cnfStyle w:val="001000000000" w:firstRow="0" w:lastRow="0" w:firstColumn="1" w:lastColumn="0" w:oddVBand="0" w:evenVBand="0" w:oddHBand="0" w:evenHBand="0" w:firstRowFirstColumn="0" w:firstRowLastColumn="0" w:lastRowFirstColumn="0" w:lastRowLastColumn="0"/>
            <w:tcW w:w="6599" w:type="dxa"/>
            <w:hideMark/>
          </w:tcPr>
          <w:p w14:paraId="57786D0D" w14:textId="77777777" w:rsidR="00AA46C0" w:rsidRPr="00B04DEB" w:rsidRDefault="00AA46C0">
            <w:pPr>
              <w:jc w:val="both"/>
              <w:rPr>
                <w:b/>
                <w:bCs/>
                <w:szCs w:val="20"/>
              </w:rPr>
            </w:pPr>
            <w:r w:rsidRPr="00B04DEB">
              <w:rPr>
                <w:szCs w:val="20"/>
              </w:rPr>
              <w:t>Konkurētspējīgs dzelzceļa pasažieru transports kopējā Rīgas pilsētas sabiedriskā transporta sistēmā</w:t>
            </w:r>
          </w:p>
        </w:tc>
        <w:tc>
          <w:tcPr>
            <w:tcW w:w="1551" w:type="dxa"/>
          </w:tcPr>
          <w:p w14:paraId="41FC6437"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szCs w:val="20"/>
              </w:rPr>
            </w:pPr>
            <w:r w:rsidRPr="00B04DEB">
              <w:rPr>
                <w:szCs w:val="20"/>
              </w:rPr>
              <w:t>114 627 980</w:t>
            </w:r>
          </w:p>
        </w:tc>
      </w:tr>
      <w:tr w:rsidR="00AA46C0" w:rsidRPr="00B04DEB" w14:paraId="0EF1049F" w14:textId="77777777">
        <w:trPr>
          <w:trHeight w:val="313"/>
        </w:trPr>
        <w:tc>
          <w:tcPr>
            <w:cnfStyle w:val="001000000000" w:firstRow="0" w:lastRow="0" w:firstColumn="1" w:lastColumn="0" w:oddVBand="0" w:evenVBand="0" w:oddHBand="0" w:evenHBand="0" w:firstRowFirstColumn="0" w:firstRowLastColumn="0" w:lastRowFirstColumn="0" w:lastRowLastColumn="0"/>
            <w:tcW w:w="6599" w:type="dxa"/>
            <w:hideMark/>
          </w:tcPr>
          <w:p w14:paraId="517828E7" w14:textId="77777777" w:rsidR="00AA46C0" w:rsidRPr="00B04DEB" w:rsidRDefault="00AA46C0">
            <w:pPr>
              <w:jc w:val="both"/>
              <w:rPr>
                <w:b/>
                <w:bCs/>
                <w:szCs w:val="20"/>
              </w:rPr>
            </w:pPr>
            <w:r w:rsidRPr="00B04DEB">
              <w:rPr>
                <w:szCs w:val="20"/>
              </w:rPr>
              <w:t>Konkurētspējīgs dzelzceļa pasažieru transports kopējā Rīgas pilsētas sabiedriskā transporta sistēmā</w:t>
            </w:r>
          </w:p>
        </w:tc>
        <w:tc>
          <w:tcPr>
            <w:tcW w:w="1551" w:type="dxa"/>
          </w:tcPr>
          <w:p w14:paraId="09C613C4"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szCs w:val="20"/>
              </w:rPr>
            </w:pPr>
            <w:r w:rsidRPr="00B04DEB">
              <w:rPr>
                <w:szCs w:val="20"/>
              </w:rPr>
              <w:t>32 450 000</w:t>
            </w:r>
          </w:p>
        </w:tc>
      </w:tr>
      <w:tr w:rsidR="00AA46C0" w:rsidRPr="00B04DEB" w14:paraId="37E1C99A" w14:textId="77777777">
        <w:trPr>
          <w:trHeight w:val="313"/>
        </w:trPr>
        <w:tc>
          <w:tcPr>
            <w:cnfStyle w:val="001000000000" w:firstRow="0" w:lastRow="0" w:firstColumn="1" w:lastColumn="0" w:oddVBand="0" w:evenVBand="0" w:oddHBand="0" w:evenHBand="0" w:firstRowFirstColumn="0" w:firstRowLastColumn="0" w:lastRowFirstColumn="0" w:lastRowLastColumn="0"/>
            <w:tcW w:w="6599" w:type="dxa"/>
            <w:hideMark/>
          </w:tcPr>
          <w:p w14:paraId="4F4B0700" w14:textId="77777777" w:rsidR="00AA46C0" w:rsidRPr="00B04DEB" w:rsidRDefault="00AA46C0">
            <w:pPr>
              <w:jc w:val="both"/>
              <w:rPr>
                <w:b/>
                <w:bCs/>
                <w:szCs w:val="20"/>
              </w:rPr>
            </w:pPr>
            <w:r w:rsidRPr="00B04DEB">
              <w:rPr>
                <w:szCs w:val="20"/>
              </w:rPr>
              <w:t>Konkurētspējīgs dzelzceļa pasažieru transports kopējā Rīgas pilsētas sabiedriskā transporta sistēmā</w:t>
            </w:r>
          </w:p>
        </w:tc>
        <w:tc>
          <w:tcPr>
            <w:tcW w:w="1551" w:type="dxa"/>
          </w:tcPr>
          <w:p w14:paraId="0C587088"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szCs w:val="20"/>
              </w:rPr>
            </w:pPr>
            <w:r w:rsidRPr="00B04DEB">
              <w:rPr>
                <w:szCs w:val="20"/>
              </w:rPr>
              <w:t>40 250 000</w:t>
            </w:r>
          </w:p>
        </w:tc>
      </w:tr>
      <w:tr w:rsidR="00AA46C0" w:rsidRPr="00B04DEB" w14:paraId="7D7460C9" w14:textId="77777777">
        <w:trPr>
          <w:trHeight w:val="313"/>
        </w:trPr>
        <w:tc>
          <w:tcPr>
            <w:cnfStyle w:val="001000000000" w:firstRow="0" w:lastRow="0" w:firstColumn="1" w:lastColumn="0" w:oddVBand="0" w:evenVBand="0" w:oddHBand="0" w:evenHBand="0" w:firstRowFirstColumn="0" w:firstRowLastColumn="0" w:lastRowFirstColumn="0" w:lastRowLastColumn="0"/>
            <w:tcW w:w="6599" w:type="dxa"/>
            <w:hideMark/>
          </w:tcPr>
          <w:p w14:paraId="6BFFFBA0" w14:textId="77777777" w:rsidR="00AA46C0" w:rsidRPr="00B04DEB" w:rsidRDefault="00AA46C0">
            <w:pPr>
              <w:jc w:val="both"/>
              <w:rPr>
                <w:b/>
                <w:bCs/>
                <w:szCs w:val="20"/>
              </w:rPr>
            </w:pPr>
            <w:r w:rsidRPr="00B04DEB">
              <w:rPr>
                <w:szCs w:val="20"/>
              </w:rPr>
              <w:t>Videi draudzīgi uzlabojumi Rīgas pilsētas sabiedriskā transporta sistēmā</w:t>
            </w:r>
          </w:p>
        </w:tc>
        <w:tc>
          <w:tcPr>
            <w:tcW w:w="1551" w:type="dxa"/>
          </w:tcPr>
          <w:p w14:paraId="56650B6E"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szCs w:val="20"/>
              </w:rPr>
            </w:pPr>
            <w:r w:rsidRPr="00B04DEB">
              <w:rPr>
                <w:szCs w:val="20"/>
              </w:rPr>
              <w:t>14 270 000</w:t>
            </w:r>
          </w:p>
        </w:tc>
      </w:tr>
      <w:tr w:rsidR="00AA46C0" w:rsidRPr="00B04DEB" w14:paraId="3C61EBDD" w14:textId="77777777">
        <w:trPr>
          <w:trHeight w:val="313"/>
        </w:trPr>
        <w:tc>
          <w:tcPr>
            <w:cnfStyle w:val="001000000000" w:firstRow="0" w:lastRow="0" w:firstColumn="1" w:lastColumn="0" w:oddVBand="0" w:evenVBand="0" w:oddHBand="0" w:evenHBand="0" w:firstRowFirstColumn="0" w:firstRowLastColumn="0" w:lastRowFirstColumn="0" w:lastRowLastColumn="0"/>
            <w:tcW w:w="6599" w:type="dxa"/>
            <w:hideMark/>
          </w:tcPr>
          <w:p w14:paraId="74B1F973" w14:textId="77777777" w:rsidR="00AA46C0" w:rsidRPr="00B04DEB" w:rsidRDefault="00AA46C0">
            <w:pPr>
              <w:jc w:val="both"/>
              <w:rPr>
                <w:b/>
                <w:bCs/>
                <w:szCs w:val="20"/>
              </w:rPr>
            </w:pPr>
            <w:r w:rsidRPr="00B04DEB">
              <w:rPr>
                <w:szCs w:val="20"/>
              </w:rPr>
              <w:t>Videi draudzīgi uzlabojumi Rīgas pilsētas sabiedriskā transporta sistēmā</w:t>
            </w:r>
          </w:p>
        </w:tc>
        <w:tc>
          <w:tcPr>
            <w:tcW w:w="1551" w:type="dxa"/>
          </w:tcPr>
          <w:p w14:paraId="6ABBA97C"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szCs w:val="20"/>
              </w:rPr>
            </w:pPr>
            <w:r w:rsidRPr="00B04DEB">
              <w:rPr>
                <w:szCs w:val="20"/>
              </w:rPr>
              <w:t>59 370 012</w:t>
            </w:r>
          </w:p>
        </w:tc>
      </w:tr>
      <w:tr w:rsidR="00AA46C0" w:rsidRPr="00B04DEB" w14:paraId="591CF7EB" w14:textId="77777777">
        <w:trPr>
          <w:trHeight w:val="313"/>
        </w:trPr>
        <w:tc>
          <w:tcPr>
            <w:cnfStyle w:val="001000000000" w:firstRow="0" w:lastRow="0" w:firstColumn="1" w:lastColumn="0" w:oddVBand="0" w:evenVBand="0" w:oddHBand="0" w:evenHBand="0" w:firstRowFirstColumn="0" w:firstRowLastColumn="0" w:lastRowFirstColumn="0" w:lastRowLastColumn="0"/>
            <w:tcW w:w="6599" w:type="dxa"/>
            <w:hideMark/>
          </w:tcPr>
          <w:p w14:paraId="13A253C1" w14:textId="77777777" w:rsidR="00AA46C0" w:rsidRPr="00B04DEB" w:rsidRDefault="00AA46C0">
            <w:pPr>
              <w:jc w:val="both"/>
              <w:rPr>
                <w:b/>
                <w:bCs/>
                <w:szCs w:val="20"/>
              </w:rPr>
            </w:pPr>
            <w:r w:rsidRPr="00B04DEB">
              <w:rPr>
                <w:szCs w:val="20"/>
              </w:rPr>
              <w:t>Pilnveidota veloceļu infrastruktūra</w:t>
            </w:r>
          </w:p>
        </w:tc>
        <w:tc>
          <w:tcPr>
            <w:tcW w:w="1551" w:type="dxa"/>
          </w:tcPr>
          <w:p w14:paraId="5573DE1E"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szCs w:val="20"/>
              </w:rPr>
            </w:pPr>
            <w:r w:rsidRPr="00B04DEB">
              <w:rPr>
                <w:szCs w:val="20"/>
              </w:rPr>
              <w:t>34 514 008</w:t>
            </w:r>
          </w:p>
        </w:tc>
      </w:tr>
      <w:tr w:rsidR="00AA46C0" w:rsidRPr="00B04DEB" w14:paraId="60685AD7" w14:textId="77777777">
        <w:trPr>
          <w:trHeight w:val="313"/>
        </w:trPr>
        <w:tc>
          <w:tcPr>
            <w:cnfStyle w:val="001000000000" w:firstRow="0" w:lastRow="0" w:firstColumn="1" w:lastColumn="0" w:oddVBand="0" w:evenVBand="0" w:oddHBand="0" w:evenHBand="0" w:firstRowFirstColumn="0" w:firstRowLastColumn="0" w:lastRowFirstColumn="0" w:lastRowLastColumn="0"/>
            <w:tcW w:w="6599" w:type="dxa"/>
          </w:tcPr>
          <w:p w14:paraId="475FD61A" w14:textId="77777777" w:rsidR="00AA46C0" w:rsidRPr="00B04DEB" w:rsidRDefault="00AA46C0">
            <w:pPr>
              <w:jc w:val="both"/>
              <w:rPr>
                <w:b/>
                <w:bCs/>
                <w:szCs w:val="20"/>
              </w:rPr>
            </w:pPr>
            <w:r w:rsidRPr="00B04DEB">
              <w:rPr>
                <w:szCs w:val="20"/>
              </w:rPr>
              <w:t>Investīcijas ''Platjoslas jeb ļoti augstas veiktspējas tīklu ''pēdējās jūdzes'' infrastruktūras attīstība"</w:t>
            </w:r>
          </w:p>
        </w:tc>
        <w:tc>
          <w:tcPr>
            <w:tcW w:w="1551" w:type="dxa"/>
          </w:tcPr>
          <w:p w14:paraId="42A57438"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szCs w:val="20"/>
              </w:rPr>
            </w:pPr>
            <w:r w:rsidRPr="00B04DEB">
              <w:rPr>
                <w:szCs w:val="20"/>
              </w:rPr>
              <w:t>7 395 000</w:t>
            </w:r>
          </w:p>
        </w:tc>
      </w:tr>
      <w:tr w:rsidR="00AA46C0" w:rsidRPr="00B04DEB" w14:paraId="22722AA6" w14:textId="77777777">
        <w:trPr>
          <w:trHeight w:val="313"/>
        </w:trPr>
        <w:tc>
          <w:tcPr>
            <w:cnfStyle w:val="001000000000" w:firstRow="0" w:lastRow="0" w:firstColumn="1" w:lastColumn="0" w:oddVBand="0" w:evenVBand="0" w:oddHBand="0" w:evenHBand="0" w:firstRowFirstColumn="0" w:firstRowLastColumn="0" w:lastRowFirstColumn="0" w:lastRowLastColumn="0"/>
            <w:tcW w:w="6599" w:type="dxa"/>
            <w:hideMark/>
          </w:tcPr>
          <w:p w14:paraId="1E71C36C" w14:textId="77777777" w:rsidR="00AA46C0" w:rsidRPr="00B04DEB" w:rsidRDefault="00AA46C0">
            <w:pPr>
              <w:jc w:val="both"/>
              <w:rPr>
                <w:b/>
                <w:bCs/>
                <w:szCs w:val="20"/>
              </w:rPr>
            </w:pPr>
            <w:r w:rsidRPr="00B04DEB">
              <w:rPr>
                <w:szCs w:val="20"/>
              </w:rPr>
              <w:t>Valsts reģionālo un vietējo autoceļu tīkla uzlabošana</w:t>
            </w:r>
          </w:p>
        </w:tc>
        <w:tc>
          <w:tcPr>
            <w:tcW w:w="1551" w:type="dxa"/>
          </w:tcPr>
          <w:p w14:paraId="0D62CD7F"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szCs w:val="20"/>
              </w:rPr>
            </w:pPr>
            <w:r w:rsidRPr="00B04DEB">
              <w:rPr>
                <w:szCs w:val="20"/>
              </w:rPr>
              <w:t>92 300 000</w:t>
            </w:r>
          </w:p>
        </w:tc>
      </w:tr>
      <w:tr w:rsidR="00AA46C0" w:rsidRPr="00B04DEB" w14:paraId="3E443FB3" w14:textId="77777777">
        <w:trPr>
          <w:trHeight w:val="313"/>
        </w:trPr>
        <w:tc>
          <w:tcPr>
            <w:cnfStyle w:val="001000000000" w:firstRow="0" w:lastRow="0" w:firstColumn="1" w:lastColumn="0" w:oddVBand="0" w:evenVBand="0" w:oddHBand="0" w:evenHBand="0" w:firstRowFirstColumn="0" w:firstRowLastColumn="0" w:lastRowFirstColumn="0" w:lastRowLastColumn="0"/>
            <w:tcW w:w="6599" w:type="dxa"/>
            <w:hideMark/>
          </w:tcPr>
          <w:p w14:paraId="10DAEDE9" w14:textId="77777777" w:rsidR="00AA46C0" w:rsidRPr="00B04DEB" w:rsidRDefault="00AA46C0">
            <w:pPr>
              <w:jc w:val="both"/>
              <w:rPr>
                <w:b/>
                <w:bCs/>
                <w:szCs w:val="20"/>
              </w:rPr>
            </w:pPr>
            <w:r w:rsidRPr="00B04DEB">
              <w:rPr>
                <w:szCs w:val="20"/>
              </w:rPr>
              <w:t>Pašvaldību funkciju īstenošanai un pakalpojumu sniegšanai nepieciešamo bezizmešu transportlīdzekļu iegāde</w:t>
            </w:r>
          </w:p>
        </w:tc>
        <w:tc>
          <w:tcPr>
            <w:tcW w:w="1551" w:type="dxa"/>
          </w:tcPr>
          <w:p w14:paraId="39E5C1B0"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szCs w:val="20"/>
              </w:rPr>
            </w:pPr>
            <w:r w:rsidRPr="00B04DEB">
              <w:rPr>
                <w:szCs w:val="20"/>
              </w:rPr>
              <w:t>8 800 000</w:t>
            </w:r>
          </w:p>
        </w:tc>
      </w:tr>
      <w:tr w:rsidR="00AA46C0" w:rsidRPr="00B04DEB" w14:paraId="5382E709" w14:textId="77777777">
        <w:trPr>
          <w:trHeight w:val="313"/>
        </w:trPr>
        <w:tc>
          <w:tcPr>
            <w:cnfStyle w:val="001000000000" w:firstRow="0" w:lastRow="0" w:firstColumn="1" w:lastColumn="0" w:oddVBand="0" w:evenVBand="0" w:oddHBand="0" w:evenHBand="0" w:firstRowFirstColumn="0" w:firstRowLastColumn="0" w:lastRowFirstColumn="0" w:lastRowLastColumn="0"/>
            <w:tcW w:w="6599" w:type="dxa"/>
          </w:tcPr>
          <w:p w14:paraId="5B4C89CC" w14:textId="77777777" w:rsidR="00AA46C0" w:rsidRPr="00B04DEB" w:rsidRDefault="00AA46C0">
            <w:pPr>
              <w:jc w:val="right"/>
              <w:rPr>
                <w:b/>
                <w:bCs/>
                <w:szCs w:val="20"/>
              </w:rPr>
            </w:pPr>
            <w:r w:rsidRPr="00B04DEB">
              <w:rPr>
                <w:b/>
                <w:bCs/>
                <w:szCs w:val="20"/>
              </w:rPr>
              <w:t>KOPĀ</w:t>
            </w:r>
          </w:p>
        </w:tc>
        <w:tc>
          <w:tcPr>
            <w:tcW w:w="1551" w:type="dxa"/>
          </w:tcPr>
          <w:p w14:paraId="224F33CC" w14:textId="77777777" w:rsidR="00AA46C0" w:rsidRPr="00B04DEB" w:rsidRDefault="00AA46C0">
            <w:pPr>
              <w:jc w:val="right"/>
              <w:cnfStyle w:val="000000000000" w:firstRow="0" w:lastRow="0" w:firstColumn="0" w:lastColumn="0" w:oddVBand="0" w:evenVBand="0" w:oddHBand="0" w:evenHBand="0" w:firstRowFirstColumn="0" w:firstRowLastColumn="0" w:lastRowFirstColumn="0" w:lastRowLastColumn="0"/>
              <w:rPr>
                <w:b/>
                <w:bCs/>
                <w:szCs w:val="20"/>
              </w:rPr>
            </w:pPr>
            <w:r w:rsidRPr="00B04DEB">
              <w:rPr>
                <w:b/>
                <w:bCs/>
                <w:szCs w:val="20"/>
              </w:rPr>
              <w:t>403 977 000</w:t>
            </w:r>
          </w:p>
        </w:tc>
      </w:tr>
    </w:tbl>
    <w:p w14:paraId="5FE61A83" w14:textId="77777777" w:rsidR="00AA46C0" w:rsidRPr="00B04DEB" w:rsidRDefault="00AA46C0" w:rsidP="00AA46C0">
      <w:pPr>
        <w:pStyle w:val="Source"/>
        <w:rPr>
          <w:lang w:eastAsia="lv-LV"/>
        </w:rPr>
      </w:pPr>
      <w:r w:rsidRPr="00B04DEB">
        <w:rPr>
          <w:lang w:eastAsia="lv-LV"/>
        </w:rPr>
        <w:t>Avots: Transporta attīstības pamatnostādņu 2021.-2027.gadam starpposma izvērtējums</w:t>
      </w:r>
    </w:p>
    <w:p w14:paraId="1993F00E" w14:textId="77777777" w:rsidR="00AA46C0" w:rsidRPr="00B04DEB" w:rsidRDefault="00AA46C0" w:rsidP="00AA46C0">
      <w:r w:rsidRPr="00B04DEB">
        <w:br w:type="page"/>
      </w:r>
    </w:p>
    <w:p w14:paraId="5B6D021B" w14:textId="7DFF3B8D" w:rsidR="00AA46C0" w:rsidRPr="00AA46C0" w:rsidRDefault="000967A7" w:rsidP="00AA46C0">
      <w:pPr>
        <w:pStyle w:val="AppendixHeading"/>
      </w:pPr>
      <w:bookmarkStart w:id="200" w:name="_Toc200986582"/>
      <w:r>
        <w:lastRenderedPageBreak/>
        <w:t>P</w:t>
      </w:r>
      <w:r w:rsidR="00AA46C0" w:rsidRPr="00AA46C0">
        <w:t>ielikums</w:t>
      </w:r>
      <w:bookmarkEnd w:id="200"/>
    </w:p>
    <w:p w14:paraId="7FF6A869" w14:textId="77777777" w:rsidR="00AA46C0" w:rsidRPr="00B04DEB" w:rsidRDefault="00AA46C0" w:rsidP="00AA46C0">
      <w:pPr>
        <w:pStyle w:val="Bodytextnavyhighlight"/>
      </w:pPr>
      <w:r w:rsidRPr="00B04DEB">
        <w:t>Pārskats par laikapstākļu izraisītajiem ceļu bojājumiem 2014. - 2024</w:t>
      </w:r>
      <w:r>
        <w:t>. gad</w:t>
      </w:r>
      <w:r w:rsidRPr="00B04DEB">
        <w:t xml:space="preserve">ā </w:t>
      </w:r>
    </w:p>
    <w:p w14:paraId="34A7C5D9" w14:textId="77777777" w:rsidR="00AA46C0" w:rsidRPr="00B04DEB" w:rsidRDefault="00AA46C0" w:rsidP="00AA46C0">
      <w:pPr>
        <w:pStyle w:val="Bodytextpurplehighlight"/>
      </w:pPr>
      <w:r w:rsidRPr="00B04DEB">
        <w:t>2014</w:t>
      </w:r>
      <w:r>
        <w:t>. gad</w:t>
      </w:r>
      <w:r w:rsidRPr="00B04DEB">
        <w:t>s</w:t>
      </w:r>
    </w:p>
    <w:p w14:paraId="235DD97F" w14:textId="77777777" w:rsidR="00AA46C0" w:rsidRPr="00B04DEB" w:rsidRDefault="00AA46C0" w:rsidP="00AA46C0">
      <w:pPr>
        <w:pStyle w:val="BodyText"/>
      </w:pPr>
      <w:r w:rsidRPr="00B04DEB">
        <w:t>2014</w:t>
      </w:r>
      <w:r>
        <w:t>. gad</w:t>
      </w:r>
      <w:r w:rsidRPr="00B04DEB">
        <w:t xml:space="preserve">ā ilgstošu lietavu dēļ uz autoceļa P8 Inciems-Sigulda-Ķegums izveidojās izskalojumi, izskalojot ceļa nomali un posmā skarot arī asfalta segumu, kā remontdarbiem tika ierobežota satiksme un sašaurināta brauktuve. </w:t>
      </w:r>
    </w:p>
    <w:p w14:paraId="626D916F" w14:textId="77777777" w:rsidR="00AA46C0" w:rsidRPr="00B04DEB" w:rsidRDefault="00AA46C0" w:rsidP="00AA46C0">
      <w:pPr>
        <w:ind w:firstLine="567"/>
        <w:jc w:val="both"/>
      </w:pPr>
      <w:r w:rsidRPr="00B04DEB">
        <w:t>Noslīdējuma vietā uz autoceļa P130 Līgas–Kandava–Veģi nogruvuma dēļ ilgstoši tika ierobežota satiksme. Noslīdējuma seku novēršanai tika noslēgts līgums par 757 864 eiro</w:t>
      </w:r>
      <w:r w:rsidRPr="00B04DEB">
        <w:rPr>
          <w:rStyle w:val="FootnoteReference"/>
        </w:rPr>
        <w:footnoteReference w:id="258"/>
      </w:r>
      <w:r w:rsidRPr="00B04DEB">
        <w:t>. Šos būvdarbus apgrūtināja lietavas 2014</w:t>
      </w:r>
      <w:r>
        <w:t>. gad</w:t>
      </w:r>
      <w:r w:rsidRPr="00B04DEB">
        <w:t>a oktobrī</w:t>
      </w:r>
      <w:r w:rsidRPr="00B04DEB">
        <w:rPr>
          <w:rStyle w:val="FootnoteReference"/>
        </w:rPr>
        <w:footnoteReference w:id="259"/>
      </w:r>
      <w:r w:rsidRPr="00B04DEB">
        <w:t>. Atbalsta sienas būvniecība, kurai būs jānotur 120 metrus garais uzkalns, kur bijis zemes noslīdējums, aizņems vēl līdz pieciem mēnešiem. Šo būvdarbu dēļ šajā posmā satiksme plānota pa vienu joslu un regulēta ar luksoforiem.</w:t>
      </w:r>
      <w:r w:rsidRPr="00B04DEB">
        <w:rPr>
          <w:rStyle w:val="FootnoteReference"/>
        </w:rPr>
        <w:footnoteReference w:id="260"/>
      </w:r>
    </w:p>
    <w:p w14:paraId="20714749" w14:textId="77777777" w:rsidR="00AA46C0" w:rsidRPr="00B04DEB" w:rsidRDefault="00AA46C0" w:rsidP="00AA46C0">
      <w:pPr>
        <w:pStyle w:val="BodyText"/>
      </w:pPr>
      <w:r w:rsidRPr="00B04DEB">
        <w:t xml:space="preserve">Va/s „Latvijas Valsts ceļi” (LVC) speciālisti ir veikuši apsekošanu asfalta segumam uz autoceļa Tīnūži – Koknese (P80), uz viadukta pagriezienā uz Lēdmani un Madlienu. Pārbaude veikta pēc tam, kad no autobraucējiem saņemta informācija par bojājumiem. Speciālisti konstatēja, ka bojājumu cēloņi asfalta segumā uz viadukta ir saistīti ar tā brauktuves betona un hidroizolācijas izbūves kvalitāti. Betonā esošais mitrums ir koncentrējies atsevišķās vietās zem hidroizolācijas un karstajās dienās notikusi tā strauja iztvaikošana. Paaugstināta spiediena tvaiks šajās vietās pacēlis hidroizolāciju ar asfalta kārtu, izraisot tā izdrupšanu. Bojājumi tika novērsti par būvnieka līdzekļiem, jo būvdarbiem spēkā bija garantijas termiņš. </w:t>
      </w:r>
      <w:r w:rsidRPr="00B04DEB">
        <w:rPr>
          <w:rStyle w:val="FootnoteReference"/>
        </w:rPr>
        <w:footnoteReference w:id="261"/>
      </w:r>
    </w:p>
    <w:p w14:paraId="34C88DF1" w14:textId="77777777" w:rsidR="00AA46C0" w:rsidRPr="00B04DEB" w:rsidRDefault="00AA46C0" w:rsidP="00AA46C0">
      <w:pPr>
        <w:pStyle w:val="BodyText"/>
      </w:pPr>
      <w:r w:rsidRPr="00B04DEB">
        <w:t xml:space="preserve">11. augusta vakarā un naktī uz 12. augustu vētras un lietavas izraisīja vairāk nekā 10 koku nolūšanu uz valsts autoceļiem un izveidoja izskalojumus. </w:t>
      </w:r>
    </w:p>
    <w:p w14:paraId="0CFA28E7" w14:textId="77777777" w:rsidR="00AA46C0" w:rsidRPr="00B04DEB" w:rsidRDefault="00AA46C0" w:rsidP="00AA46C0">
      <w:pPr>
        <w:pStyle w:val="BodyText"/>
      </w:pPr>
      <w:r w:rsidRPr="00B04DEB">
        <w:t>Jelgavas apkārtnē:</w:t>
      </w:r>
    </w:p>
    <w:p w14:paraId="73FFCAEE" w14:textId="77777777" w:rsidR="00AA46C0" w:rsidRPr="00B04DEB" w:rsidRDefault="00AA46C0" w:rsidP="00AA46C0">
      <w:pPr>
        <w:pStyle w:val="ListBullet3"/>
        <w:ind w:left="360" w:hanging="360"/>
      </w:pPr>
      <w:r w:rsidRPr="00B04DEB">
        <w:t>V28 Blukas – Emburga: 1 nolūzis koks</w:t>
      </w:r>
    </w:p>
    <w:p w14:paraId="37190253" w14:textId="77777777" w:rsidR="00AA46C0" w:rsidRPr="00B04DEB" w:rsidRDefault="00AA46C0" w:rsidP="00AA46C0">
      <w:pPr>
        <w:pStyle w:val="ListBullet3"/>
        <w:ind w:left="360" w:hanging="360"/>
      </w:pPr>
      <w:r w:rsidRPr="00B04DEB">
        <w:t>P103 Dobele – Bauska: 2 nolūzuši koki</w:t>
      </w:r>
    </w:p>
    <w:p w14:paraId="557AF95A" w14:textId="77777777" w:rsidR="00AA46C0" w:rsidRPr="00B04DEB" w:rsidRDefault="00AA46C0" w:rsidP="00AA46C0">
      <w:pPr>
        <w:pStyle w:val="ListBullet3"/>
        <w:ind w:left="360" w:hanging="360"/>
      </w:pPr>
      <w:r w:rsidRPr="00B04DEB">
        <w:t>V1076 Dorupe – Līvbērze: 3 koki</w:t>
      </w:r>
    </w:p>
    <w:p w14:paraId="69BCCB4F" w14:textId="77777777" w:rsidR="00AA46C0" w:rsidRPr="00B04DEB" w:rsidRDefault="00AA46C0" w:rsidP="00AA46C0">
      <w:pPr>
        <w:pStyle w:val="ListBullet3"/>
        <w:ind w:left="360" w:hanging="360"/>
      </w:pPr>
      <w:r w:rsidRPr="00B04DEB">
        <w:t>A8 Rīga–Jelgava: izskalojumi 31. km</w:t>
      </w:r>
    </w:p>
    <w:p w14:paraId="0AD078D5" w14:textId="77777777" w:rsidR="00AA46C0" w:rsidRPr="00B04DEB" w:rsidRDefault="00AA46C0" w:rsidP="00AA46C0">
      <w:pPr>
        <w:pStyle w:val="ListBullet3"/>
        <w:ind w:left="360" w:hanging="360"/>
      </w:pPr>
      <w:r w:rsidRPr="00B04DEB">
        <w:t>P93 Jelgava–Iecava: izskalojumi 12. km</w:t>
      </w:r>
    </w:p>
    <w:p w14:paraId="7AB842C4" w14:textId="77777777" w:rsidR="00AA46C0" w:rsidRPr="00B04DEB" w:rsidRDefault="00AA46C0" w:rsidP="00AA46C0">
      <w:pPr>
        <w:pStyle w:val="ListBullet3"/>
        <w:ind w:left="360" w:hanging="360"/>
      </w:pPr>
      <w:r w:rsidRPr="00B04DEB">
        <w:t>P94 Jelgava–Staļģene–Code: izskalojumi 20. km</w:t>
      </w:r>
    </w:p>
    <w:p w14:paraId="09E64CAC" w14:textId="77777777" w:rsidR="00AA46C0" w:rsidRPr="00B04DEB" w:rsidRDefault="00AA46C0" w:rsidP="00AA46C0">
      <w:pPr>
        <w:pStyle w:val="ListBullet3"/>
        <w:ind w:left="360" w:hanging="360"/>
      </w:pPr>
      <w:r w:rsidRPr="00B04DEB">
        <w:lastRenderedPageBreak/>
        <w:t>V1065 Tušķi – Kalnciems: nogāzti koki</w:t>
      </w:r>
    </w:p>
    <w:p w14:paraId="63181283" w14:textId="77777777" w:rsidR="00AA46C0" w:rsidRPr="00B04DEB" w:rsidRDefault="00AA46C0" w:rsidP="00AA46C0">
      <w:pPr>
        <w:pStyle w:val="BodyText"/>
      </w:pPr>
      <w:r w:rsidRPr="00B04DEB">
        <w:t>Cēsu apkārtnē:</w:t>
      </w:r>
    </w:p>
    <w:p w14:paraId="2D8B15FD" w14:textId="77777777" w:rsidR="00AA46C0" w:rsidRPr="00B04DEB" w:rsidRDefault="00AA46C0" w:rsidP="00AA46C0">
      <w:pPr>
        <w:pStyle w:val="ListBullet3"/>
        <w:ind w:left="360" w:hanging="360"/>
      </w:pPr>
      <w:r w:rsidRPr="00B04DEB">
        <w:t>A2 Rīga – Sigulda: izskalojumi Ieriķos</w:t>
      </w:r>
    </w:p>
    <w:p w14:paraId="4BD7620D" w14:textId="77777777" w:rsidR="00AA46C0" w:rsidRPr="00B04DEB" w:rsidRDefault="00AA46C0" w:rsidP="00AA46C0">
      <w:pPr>
        <w:pStyle w:val="ListBullet3"/>
        <w:ind w:left="360" w:hanging="360"/>
      </w:pPr>
      <w:r w:rsidRPr="00B04DEB">
        <w:t>V291 Cēsis – Kārļi – Ieriķi: izskalojumi no 6. līdz 7. km</w:t>
      </w:r>
    </w:p>
    <w:p w14:paraId="20D97014" w14:textId="77777777" w:rsidR="00AA46C0" w:rsidRPr="00B04DEB" w:rsidRDefault="00AA46C0" w:rsidP="00AA46C0">
      <w:pPr>
        <w:pStyle w:val="BodyText"/>
      </w:pPr>
      <w:r w:rsidRPr="00B04DEB">
        <w:t>Kuldīgas apkārtnē:</w:t>
      </w:r>
    </w:p>
    <w:p w14:paraId="50AD838F" w14:textId="77777777" w:rsidR="00AA46C0" w:rsidRPr="00B04DEB" w:rsidRDefault="00AA46C0" w:rsidP="00AA46C0">
      <w:pPr>
        <w:pStyle w:val="ListBullet3"/>
        <w:ind w:left="360" w:hanging="360"/>
      </w:pPr>
      <w:r w:rsidRPr="00B04DEB">
        <w:t>V1264 Adze – Gudenieki – Ēdole: izskalojumi no 5. līdz 6. km</w:t>
      </w:r>
    </w:p>
    <w:p w14:paraId="2B9CEC0D" w14:textId="77777777" w:rsidR="00AA46C0" w:rsidRPr="00B04DEB" w:rsidRDefault="00AA46C0" w:rsidP="00AA46C0">
      <w:pPr>
        <w:pStyle w:val="BodyText"/>
      </w:pPr>
      <w:r w:rsidRPr="00B04DEB">
        <w:t>Siguldas apkārtnē:</w:t>
      </w:r>
    </w:p>
    <w:p w14:paraId="3E18862A" w14:textId="77777777" w:rsidR="00AA46C0" w:rsidRPr="00B04DEB" w:rsidRDefault="00AA46C0" w:rsidP="00AA46C0">
      <w:pPr>
        <w:pStyle w:val="ListBullet3"/>
        <w:ind w:left="360" w:hanging="360"/>
      </w:pPr>
      <w:r w:rsidRPr="00B04DEB">
        <w:t>V94 Sēnīte – Kārļzemnieki: 1 nolūzis koks</w:t>
      </w:r>
    </w:p>
    <w:p w14:paraId="4DDFD21F" w14:textId="77777777" w:rsidR="00AA46C0" w:rsidRPr="00B04DEB" w:rsidRDefault="00AA46C0" w:rsidP="00AA46C0">
      <w:pPr>
        <w:pStyle w:val="ListBullet3"/>
        <w:ind w:left="360" w:hanging="360"/>
      </w:pPr>
      <w:r w:rsidRPr="00B04DEB">
        <w:t>A2 Rīga – Sigulda: izskalojums 24. km</w:t>
      </w:r>
    </w:p>
    <w:p w14:paraId="1E8CD970" w14:textId="77777777" w:rsidR="00AA46C0" w:rsidRPr="00B04DEB" w:rsidRDefault="00AA46C0" w:rsidP="00AA46C0">
      <w:pPr>
        <w:pStyle w:val="ListBullet3"/>
        <w:ind w:left="360" w:hanging="360"/>
      </w:pPr>
      <w:r w:rsidRPr="00B04DEB">
        <w:t>P8 Inciems–Sigulda–Ķegums: 1 nogāzies koks un izskalojums</w:t>
      </w:r>
    </w:p>
    <w:p w14:paraId="1C7E5FED" w14:textId="77777777" w:rsidR="00AA46C0" w:rsidRPr="00B04DEB" w:rsidRDefault="00AA46C0" w:rsidP="00AA46C0">
      <w:pPr>
        <w:pStyle w:val="ListBullet3"/>
        <w:ind w:left="360" w:hanging="360"/>
      </w:pPr>
      <w:r w:rsidRPr="00B04DEB">
        <w:t>V94 Sēnīte – Kārļzemnieki: 1 izskalojums</w:t>
      </w:r>
    </w:p>
    <w:p w14:paraId="3732D074" w14:textId="77777777" w:rsidR="00AA46C0" w:rsidRPr="00B04DEB" w:rsidRDefault="00AA46C0" w:rsidP="00AA46C0">
      <w:pPr>
        <w:pStyle w:val="ListBullet3"/>
        <w:ind w:left="360" w:hanging="360"/>
      </w:pPr>
      <w:r w:rsidRPr="00B04DEB">
        <w:t>V71 Bukas – Mālpils: 1 izskalojums</w:t>
      </w:r>
    </w:p>
    <w:p w14:paraId="3373C550" w14:textId="77777777" w:rsidR="00AA46C0" w:rsidRPr="00B04DEB" w:rsidRDefault="00AA46C0" w:rsidP="00AA46C0">
      <w:pPr>
        <w:pStyle w:val="BodyText"/>
      </w:pPr>
      <w:r w:rsidRPr="00B04DEB">
        <w:t>Limbažu apkārtnē:</w:t>
      </w:r>
    </w:p>
    <w:p w14:paraId="7B65595D" w14:textId="77777777" w:rsidR="00AA46C0" w:rsidRPr="00B04DEB" w:rsidRDefault="00AA46C0" w:rsidP="00AA46C0">
      <w:pPr>
        <w:pStyle w:val="ListBullet3"/>
        <w:ind w:left="360" w:hanging="360"/>
      </w:pPr>
      <w:r w:rsidRPr="00B04DEB">
        <w:t>A1 Rīga–Igaunijas robeža: nogāzies koks Duntē</w:t>
      </w:r>
    </w:p>
    <w:p w14:paraId="7A2233AD" w14:textId="77777777" w:rsidR="00AA46C0" w:rsidRPr="00B04DEB" w:rsidRDefault="00AA46C0" w:rsidP="00AA46C0">
      <w:pPr>
        <w:pStyle w:val="BodyText"/>
      </w:pPr>
      <w:r w:rsidRPr="00B04DEB">
        <w:t>Ogres apkārtnē:</w:t>
      </w:r>
    </w:p>
    <w:p w14:paraId="0D256D76" w14:textId="77777777" w:rsidR="00AA46C0" w:rsidRPr="00B04DEB" w:rsidRDefault="00AA46C0" w:rsidP="00AA46C0">
      <w:pPr>
        <w:pStyle w:val="ListBullet3"/>
        <w:ind w:left="360" w:hanging="360"/>
      </w:pPr>
      <w:r w:rsidRPr="00B04DEB">
        <w:t>P85 Rīgas HES–Jaunjelgava: nokritis koks</w:t>
      </w:r>
    </w:p>
    <w:p w14:paraId="6FE4F3D9" w14:textId="77777777" w:rsidR="00AA46C0" w:rsidRPr="00B04DEB" w:rsidRDefault="00AA46C0" w:rsidP="00AA46C0">
      <w:pPr>
        <w:pStyle w:val="ListBullet3"/>
        <w:ind w:left="360" w:hanging="360"/>
      </w:pPr>
      <w:r w:rsidRPr="00B04DEB">
        <w:t>P88 Bauska–Linde: nokritis koks</w:t>
      </w:r>
    </w:p>
    <w:p w14:paraId="3D6BBD93" w14:textId="77777777" w:rsidR="00AA46C0" w:rsidRPr="00B04DEB" w:rsidRDefault="00AA46C0" w:rsidP="00AA46C0">
      <w:pPr>
        <w:pStyle w:val="ListBullet3"/>
        <w:ind w:left="360" w:hanging="360"/>
      </w:pPr>
      <w:r w:rsidRPr="00B04DEB">
        <w:t>V972 Madliena – Lēdmane: izskalojumi</w:t>
      </w:r>
    </w:p>
    <w:p w14:paraId="6954800D" w14:textId="77777777" w:rsidR="00AA46C0" w:rsidRPr="00B04DEB" w:rsidRDefault="00AA46C0" w:rsidP="00AA46C0">
      <w:pPr>
        <w:pStyle w:val="ListBullet3"/>
        <w:ind w:left="360" w:hanging="360"/>
      </w:pPr>
      <w:r w:rsidRPr="00B04DEB">
        <w:t>P32 Augšlīgatne–Skrīveri: izskalojumi</w:t>
      </w:r>
    </w:p>
    <w:p w14:paraId="69C14FC8" w14:textId="77777777" w:rsidR="00AA46C0" w:rsidRPr="00B04DEB" w:rsidRDefault="00AA46C0" w:rsidP="00AA46C0">
      <w:pPr>
        <w:pStyle w:val="ListBullet3"/>
        <w:ind w:left="360" w:hanging="360"/>
      </w:pPr>
      <w:r w:rsidRPr="00B04DEB">
        <w:t>P80 Tīnūži–Koknese: izskalojumi krustojumā ar P32</w:t>
      </w:r>
    </w:p>
    <w:p w14:paraId="381E9C6D" w14:textId="77777777" w:rsidR="00AA46C0" w:rsidRPr="00B04DEB" w:rsidRDefault="00AA46C0" w:rsidP="00AA46C0">
      <w:pPr>
        <w:pStyle w:val="BodyText"/>
      </w:pPr>
      <w:r w:rsidRPr="00B04DEB">
        <w:t>Smiltenes apkārtnē:</w:t>
      </w:r>
    </w:p>
    <w:p w14:paraId="0963C33D" w14:textId="77777777" w:rsidR="00AA46C0" w:rsidRPr="00B04DEB" w:rsidRDefault="00AA46C0" w:rsidP="00AA46C0">
      <w:pPr>
        <w:pStyle w:val="ListBullet3"/>
        <w:ind w:left="360" w:hanging="360"/>
      </w:pPr>
      <w:r w:rsidRPr="00B04DEB">
        <w:t>P25 Smiltene – Strenči: nogāzies koks</w:t>
      </w:r>
      <w:r w:rsidRPr="00B04DEB">
        <w:rPr>
          <w:rStyle w:val="FootnoteReference"/>
        </w:rPr>
        <w:footnoteReference w:id="262"/>
      </w:r>
    </w:p>
    <w:p w14:paraId="5345B321" w14:textId="77777777" w:rsidR="00AA46C0" w:rsidRPr="00B04DEB" w:rsidRDefault="00AA46C0" w:rsidP="00AA46C0">
      <w:pPr>
        <w:pStyle w:val="BodyText"/>
      </w:pPr>
      <w:r w:rsidRPr="00B04DEB">
        <w:t xml:space="preserve">Sakarā ar intensīvām lietavām naktī uz 15. oktobri Ogres reģionā vairākās vietās izveidojās ceļu izskalojumi un applūda brauktuves. Šajās vietās tika ieviesti satiksmes ierobežojumi un tika veikti ceļu sakārtošanas darbi. Autoceļa V314 Zaube-Taurupe 8. un 10.8 kilometrā konstatēja caurteku izskalojumi, kas tika novērsti. Ņemot vērā </w:t>
      </w:r>
      <w:r w:rsidRPr="00B04DEB">
        <w:lastRenderedPageBreak/>
        <w:t>laikapstākļus, uz šī ceļa tika ieviests masas ierobežojums līdz 10 tonnām. Autoceļā V996 Ogre – Viskāļi vairākās vietās izveidojās ceļa izskalojumi, tostarp klātnes pārrāvums 7. kilometrā. Arī citos lietavu skartajos maršrutos ieviesa lokālus satiksmes ierobežojumus, kas ietvēra sašaurinātu brauktuvi un ātruma ierobežojumus līdz 50 km/h. Lokāli ceļa sašaurinājumi saglabājās uz autoceļiem V964 Taurupe – Vecbebri; un V920 Koknese – Madliena Madlienā. Satiksme tika slēgta ceļa posmā V195 Dauguļi – Rozula no 4. līdz 11. kilometram Limbažu novadā.</w:t>
      </w:r>
      <w:r w:rsidRPr="00B04DEB">
        <w:rPr>
          <w:rStyle w:val="FootnoteReference"/>
        </w:rPr>
        <w:footnoteReference w:id="263"/>
      </w:r>
    </w:p>
    <w:p w14:paraId="33F5ED21" w14:textId="77777777" w:rsidR="00AA46C0" w:rsidRPr="00B04DEB" w:rsidRDefault="00AA46C0" w:rsidP="00AA46C0">
      <w:pPr>
        <w:ind w:firstLine="567"/>
      </w:pPr>
      <w:r w:rsidRPr="00B04DEB">
        <w:t>2014</w:t>
      </w:r>
      <w:r>
        <w:t>. gad</w:t>
      </w:r>
      <w:r w:rsidRPr="00B04DEB">
        <w:t>ā apstiprinātā tiltu programma tika plānota tā, ka vispirms tiek atjaunoti tie tilti, kas ir sliktākā stāvoklī. Programma risina infrastruktūras, kvalitātes un drošības jautājumus.</w:t>
      </w:r>
      <w:r w:rsidRPr="00B04DEB">
        <w:rPr>
          <w:rStyle w:val="FootnoteReference"/>
        </w:rPr>
        <w:footnoteReference w:id="264"/>
      </w:r>
      <w:r w:rsidRPr="00B04DEB">
        <w:t xml:space="preserve"> </w:t>
      </w:r>
    </w:p>
    <w:p w14:paraId="7C96D34A" w14:textId="77777777" w:rsidR="00AA46C0" w:rsidRPr="00B04DEB" w:rsidRDefault="00AA46C0" w:rsidP="00AA46C0">
      <w:pPr>
        <w:ind w:firstLine="567"/>
      </w:pPr>
    </w:p>
    <w:p w14:paraId="4134C8F3" w14:textId="2890F7CD" w:rsidR="00AA46C0" w:rsidRPr="00B04DEB" w:rsidRDefault="00C466E0" w:rsidP="00AA46C0">
      <w:pPr>
        <w:pStyle w:val="Caption"/>
      </w:pPr>
      <w:r>
        <w:t xml:space="preserve">Tabula nr.  </w:t>
      </w:r>
      <w:r>
        <w:fldChar w:fldCharType="begin"/>
      </w:r>
      <w:r>
        <w:instrText xml:space="preserve"> SEQ Tabula_nr._ \* ARABIC </w:instrText>
      </w:r>
      <w:r>
        <w:fldChar w:fldCharType="separate"/>
      </w:r>
      <w:r w:rsidR="00082691">
        <w:rPr>
          <w:noProof/>
        </w:rPr>
        <w:t>8</w:t>
      </w:r>
      <w:r>
        <w:fldChar w:fldCharType="end"/>
      </w:r>
      <w:r w:rsidRPr="00B04DEB">
        <w:t>.</w:t>
      </w:r>
      <w:r w:rsidR="00AA46C0" w:rsidRPr="00B04DEB">
        <w:t xml:space="preserve"> 2014</w:t>
      </w:r>
      <w:r w:rsidR="00AA46C0">
        <w:t>. gad</w:t>
      </w:r>
      <w:r w:rsidR="00AA46C0" w:rsidRPr="00B04DEB">
        <w:t>ā veiktie būvdarbi tiltu objektos</w:t>
      </w:r>
    </w:p>
    <w:tbl>
      <w:tblPr>
        <w:tblStyle w:val="KPMGTextTable"/>
        <w:tblW w:w="5000" w:type="pct"/>
        <w:tblLook w:val="04A0" w:firstRow="1" w:lastRow="0" w:firstColumn="1" w:lastColumn="0" w:noHBand="0" w:noVBand="1"/>
      </w:tblPr>
      <w:tblGrid>
        <w:gridCol w:w="1740"/>
        <w:gridCol w:w="3473"/>
        <w:gridCol w:w="1929"/>
        <w:gridCol w:w="1363"/>
      </w:tblGrid>
      <w:tr w:rsidR="00AA46C0" w:rsidRPr="00B04DEB" w14:paraId="41A7FCCE" w14:textId="77777777">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023" w:type="pct"/>
            <w:noWrap/>
          </w:tcPr>
          <w:p w14:paraId="210DF0EA" w14:textId="77777777" w:rsidR="00AA46C0" w:rsidRPr="00B04DEB" w:rsidRDefault="00AA46C0" w:rsidP="00694E61">
            <w:pPr>
              <w:pStyle w:val="BodyText"/>
              <w:spacing w:before="0" w:after="0"/>
            </w:pPr>
            <w:r w:rsidRPr="00B04DEB">
              <w:t>a/c indekss</w:t>
            </w:r>
          </w:p>
        </w:tc>
        <w:tc>
          <w:tcPr>
            <w:tcW w:w="2042" w:type="pct"/>
          </w:tcPr>
          <w:p w14:paraId="2EE0044B" w14:textId="77777777" w:rsidR="00AA46C0" w:rsidRPr="00B04DEB" w:rsidRDefault="00AA46C0" w:rsidP="00694E61">
            <w:pPr>
              <w:pStyle w:val="BodyText"/>
              <w:spacing w:before="0" w:after="0"/>
              <w:cnfStyle w:val="100000000000" w:firstRow="1" w:lastRow="0" w:firstColumn="0" w:lastColumn="0" w:oddVBand="0" w:evenVBand="0" w:oddHBand="0" w:evenHBand="0" w:firstRowFirstColumn="0" w:firstRowLastColumn="0" w:lastRowFirstColumn="0" w:lastRowLastColumn="0"/>
            </w:pPr>
            <w:r w:rsidRPr="00B04DEB">
              <w:t>Autoceļa nosaukums</w:t>
            </w:r>
          </w:p>
        </w:tc>
        <w:tc>
          <w:tcPr>
            <w:tcW w:w="1134" w:type="pct"/>
            <w:noWrap/>
          </w:tcPr>
          <w:p w14:paraId="63118F6E" w14:textId="77777777" w:rsidR="00AA46C0" w:rsidRPr="00B04DEB" w:rsidRDefault="00AA46C0" w:rsidP="00694E61">
            <w:pPr>
              <w:pStyle w:val="BodyText"/>
              <w:spacing w:before="0" w:after="0"/>
              <w:cnfStyle w:val="100000000000" w:firstRow="1" w:lastRow="0" w:firstColumn="0" w:lastColumn="0" w:oddVBand="0" w:evenVBand="0" w:oddHBand="0" w:evenHBand="0" w:firstRowFirstColumn="0" w:firstRowLastColumn="0" w:lastRowFirstColumn="0" w:lastRowLastColumn="0"/>
            </w:pPr>
            <w:r w:rsidRPr="00B04DEB">
              <w:t>Km</w:t>
            </w:r>
          </w:p>
        </w:tc>
        <w:tc>
          <w:tcPr>
            <w:tcW w:w="801" w:type="pct"/>
          </w:tcPr>
          <w:p w14:paraId="33B8552A" w14:textId="77777777" w:rsidR="00AA46C0" w:rsidRPr="00B04DEB" w:rsidRDefault="00AA46C0" w:rsidP="00694E61">
            <w:pPr>
              <w:pStyle w:val="BodyText"/>
              <w:spacing w:before="0" w:after="0"/>
              <w:cnfStyle w:val="100000000000" w:firstRow="1" w:lastRow="0" w:firstColumn="0" w:lastColumn="0" w:oddVBand="0" w:evenVBand="0" w:oddHBand="0" w:evenHBand="0" w:firstRowFirstColumn="0" w:firstRowLastColumn="0" w:lastRowFirstColumn="0" w:lastRowLastColumn="0"/>
            </w:pPr>
            <w:r w:rsidRPr="00B04DEB">
              <w:t>Izmaksas EUR</w:t>
            </w:r>
          </w:p>
        </w:tc>
      </w:tr>
      <w:tr w:rsidR="00AA46C0" w:rsidRPr="00B04DEB" w14:paraId="0ECD8110" w14:textId="77777777">
        <w:trPr>
          <w:trHeight w:val="340"/>
        </w:trPr>
        <w:tc>
          <w:tcPr>
            <w:cnfStyle w:val="001000000000" w:firstRow="0" w:lastRow="0" w:firstColumn="1" w:lastColumn="0" w:oddVBand="0" w:evenVBand="0" w:oddHBand="0" w:evenHBand="0" w:firstRowFirstColumn="0" w:firstRowLastColumn="0" w:lastRowFirstColumn="0" w:lastRowLastColumn="0"/>
            <w:tcW w:w="5000" w:type="pct"/>
            <w:gridSpan w:val="4"/>
            <w:noWrap/>
          </w:tcPr>
          <w:p w14:paraId="649A4ECA" w14:textId="77777777" w:rsidR="00AA46C0" w:rsidRPr="00B04DEB" w:rsidRDefault="00AA46C0" w:rsidP="00694E61">
            <w:pPr>
              <w:pStyle w:val="BodyText"/>
              <w:spacing w:before="0" w:after="0"/>
            </w:pPr>
            <w:r w:rsidRPr="00B04DEB">
              <w:t>Tiltu atjaunošana</w:t>
            </w:r>
          </w:p>
        </w:tc>
      </w:tr>
      <w:tr w:rsidR="00AA46C0" w:rsidRPr="00B04DEB" w14:paraId="36C90C09" w14:textId="77777777">
        <w:trPr>
          <w:trHeight w:val="340"/>
        </w:trPr>
        <w:tc>
          <w:tcPr>
            <w:cnfStyle w:val="001000000000" w:firstRow="0" w:lastRow="0" w:firstColumn="1" w:lastColumn="0" w:oddVBand="0" w:evenVBand="0" w:oddHBand="0" w:evenHBand="0" w:firstRowFirstColumn="0" w:firstRowLastColumn="0" w:lastRowFirstColumn="0" w:lastRowLastColumn="0"/>
            <w:tcW w:w="1023" w:type="pct"/>
            <w:noWrap/>
          </w:tcPr>
          <w:p w14:paraId="7CDD08F1" w14:textId="77777777" w:rsidR="00AA46C0" w:rsidRPr="00B04DEB" w:rsidRDefault="00AA46C0" w:rsidP="00694E61">
            <w:pPr>
              <w:pStyle w:val="BodyText"/>
              <w:spacing w:before="0" w:after="0"/>
            </w:pPr>
            <w:r w:rsidRPr="00B04DEB">
              <w:t>A6</w:t>
            </w:r>
          </w:p>
        </w:tc>
        <w:tc>
          <w:tcPr>
            <w:tcW w:w="2042" w:type="pct"/>
          </w:tcPr>
          <w:p w14:paraId="46AD065A" w14:textId="77777777" w:rsidR="00AA46C0" w:rsidRPr="00B04DEB" w:rsidRDefault="00AA46C0" w:rsidP="00694E61">
            <w:pPr>
              <w:pStyle w:val="BodyText"/>
              <w:spacing w:before="0" w:after="0"/>
              <w:cnfStyle w:val="000000000000" w:firstRow="0" w:lastRow="0" w:firstColumn="0" w:lastColumn="0" w:oddVBand="0" w:evenVBand="0" w:oddHBand="0" w:evenHBand="0" w:firstRowFirstColumn="0" w:firstRowLastColumn="0" w:lastRowFirstColumn="0" w:lastRowLastColumn="0"/>
            </w:pPr>
            <w:r w:rsidRPr="00B04DEB">
              <w:t>Rīga-Daugavpils-Krāslava-Baltkrievijas robeža</w:t>
            </w:r>
          </w:p>
        </w:tc>
        <w:tc>
          <w:tcPr>
            <w:tcW w:w="1134" w:type="pct"/>
            <w:noWrap/>
          </w:tcPr>
          <w:p w14:paraId="76D98DD3" w14:textId="77777777" w:rsidR="00AA46C0" w:rsidRPr="00B04DEB" w:rsidRDefault="00AA46C0" w:rsidP="00694E61">
            <w:pPr>
              <w:pStyle w:val="BodyText"/>
              <w:spacing w:before="0" w:after="0"/>
              <w:cnfStyle w:val="000000000000" w:firstRow="0" w:lastRow="0" w:firstColumn="0" w:lastColumn="0" w:oddVBand="0" w:evenVBand="0" w:oddHBand="0" w:evenHBand="0" w:firstRowFirstColumn="0" w:firstRowLastColumn="0" w:lastRowFirstColumn="0" w:lastRowLastColumn="0"/>
            </w:pPr>
            <w:r w:rsidRPr="00B04DEB">
              <w:t>29,37</w:t>
            </w:r>
          </w:p>
        </w:tc>
        <w:tc>
          <w:tcPr>
            <w:tcW w:w="801" w:type="pct"/>
          </w:tcPr>
          <w:p w14:paraId="1322BD68" w14:textId="77777777" w:rsidR="00AA46C0" w:rsidRPr="00B04DEB" w:rsidRDefault="00AA46C0" w:rsidP="00694E61">
            <w:pPr>
              <w:pStyle w:val="BodyText"/>
              <w:spacing w:before="0" w:after="0"/>
              <w:cnfStyle w:val="000000000000" w:firstRow="0" w:lastRow="0" w:firstColumn="0" w:lastColumn="0" w:oddVBand="0" w:evenVBand="0" w:oddHBand="0" w:evenHBand="0" w:firstRowFirstColumn="0" w:firstRowLastColumn="0" w:lastRowFirstColumn="0" w:lastRowLastColumn="0"/>
            </w:pPr>
            <w:r w:rsidRPr="00B04DEB">
              <w:t>334 375</w:t>
            </w:r>
          </w:p>
        </w:tc>
      </w:tr>
      <w:tr w:rsidR="00AA46C0" w:rsidRPr="00B04DEB" w14:paraId="5B929BEC" w14:textId="77777777">
        <w:trPr>
          <w:trHeight w:val="340"/>
        </w:trPr>
        <w:tc>
          <w:tcPr>
            <w:cnfStyle w:val="001000000000" w:firstRow="0" w:lastRow="0" w:firstColumn="1" w:lastColumn="0" w:oddVBand="0" w:evenVBand="0" w:oddHBand="0" w:evenHBand="0" w:firstRowFirstColumn="0" w:firstRowLastColumn="0" w:lastRowFirstColumn="0" w:lastRowLastColumn="0"/>
            <w:tcW w:w="1023" w:type="pct"/>
            <w:noWrap/>
            <w:hideMark/>
          </w:tcPr>
          <w:p w14:paraId="59DF7329" w14:textId="77777777" w:rsidR="00AA46C0" w:rsidRPr="00B04DEB" w:rsidRDefault="00AA46C0" w:rsidP="00694E61">
            <w:pPr>
              <w:pStyle w:val="BodyText"/>
              <w:spacing w:before="0" w:after="0"/>
            </w:pPr>
            <w:r w:rsidRPr="00B04DEB">
              <w:t>V1003</w:t>
            </w:r>
          </w:p>
        </w:tc>
        <w:tc>
          <w:tcPr>
            <w:tcW w:w="2042" w:type="pct"/>
            <w:hideMark/>
          </w:tcPr>
          <w:p w14:paraId="6C51C714" w14:textId="77777777" w:rsidR="00AA46C0" w:rsidRPr="00B04DEB" w:rsidRDefault="00AA46C0" w:rsidP="00694E61">
            <w:pPr>
              <w:pStyle w:val="BodyText"/>
              <w:spacing w:before="0" w:after="0"/>
              <w:cnfStyle w:val="000000000000" w:firstRow="0" w:lastRow="0" w:firstColumn="0" w:lastColumn="0" w:oddVBand="0" w:evenVBand="0" w:oddHBand="0" w:evenHBand="0" w:firstRowFirstColumn="0" w:firstRowLastColumn="0" w:lastRowFirstColumn="0" w:lastRowLastColumn="0"/>
            </w:pPr>
            <w:r w:rsidRPr="00B04DEB">
              <w:t>Ozolaine-Skaistkalne-Straumes</w:t>
            </w:r>
          </w:p>
        </w:tc>
        <w:tc>
          <w:tcPr>
            <w:tcW w:w="1134" w:type="pct"/>
            <w:noWrap/>
            <w:hideMark/>
          </w:tcPr>
          <w:p w14:paraId="184F4CA5" w14:textId="77777777" w:rsidR="00AA46C0" w:rsidRPr="00B04DEB" w:rsidRDefault="00AA46C0" w:rsidP="00694E61">
            <w:pPr>
              <w:pStyle w:val="BodyText"/>
              <w:spacing w:before="0" w:after="0"/>
              <w:cnfStyle w:val="000000000000" w:firstRow="0" w:lastRow="0" w:firstColumn="0" w:lastColumn="0" w:oddVBand="0" w:evenVBand="0" w:oddHBand="0" w:evenHBand="0" w:firstRowFirstColumn="0" w:firstRowLastColumn="0" w:lastRowFirstColumn="0" w:lastRowLastColumn="0"/>
            </w:pPr>
            <w:r w:rsidRPr="00B04DEB">
              <w:t>11,60</w:t>
            </w:r>
          </w:p>
        </w:tc>
        <w:tc>
          <w:tcPr>
            <w:tcW w:w="801" w:type="pct"/>
            <w:hideMark/>
          </w:tcPr>
          <w:p w14:paraId="353C0B84" w14:textId="77777777" w:rsidR="00AA46C0" w:rsidRPr="00B04DEB" w:rsidRDefault="00AA46C0" w:rsidP="00694E61">
            <w:pPr>
              <w:pStyle w:val="BodyText"/>
              <w:spacing w:before="0" w:after="0"/>
              <w:cnfStyle w:val="000000000000" w:firstRow="0" w:lastRow="0" w:firstColumn="0" w:lastColumn="0" w:oddVBand="0" w:evenVBand="0" w:oddHBand="0" w:evenHBand="0" w:firstRowFirstColumn="0" w:firstRowLastColumn="0" w:lastRowFirstColumn="0" w:lastRowLastColumn="0"/>
            </w:pPr>
            <w:r w:rsidRPr="00B04DEB">
              <w:t>99 601</w:t>
            </w:r>
          </w:p>
        </w:tc>
      </w:tr>
      <w:tr w:rsidR="00AA46C0" w:rsidRPr="00B04DEB" w14:paraId="4535C7E4" w14:textId="77777777">
        <w:trPr>
          <w:trHeight w:val="340"/>
        </w:trPr>
        <w:tc>
          <w:tcPr>
            <w:cnfStyle w:val="001000000000" w:firstRow="0" w:lastRow="0" w:firstColumn="1" w:lastColumn="0" w:oddVBand="0" w:evenVBand="0" w:oddHBand="0" w:evenHBand="0" w:firstRowFirstColumn="0" w:firstRowLastColumn="0" w:lastRowFirstColumn="0" w:lastRowLastColumn="0"/>
            <w:tcW w:w="1023" w:type="pct"/>
            <w:noWrap/>
            <w:hideMark/>
          </w:tcPr>
          <w:p w14:paraId="227485D4" w14:textId="77777777" w:rsidR="00AA46C0" w:rsidRPr="00B04DEB" w:rsidRDefault="00AA46C0" w:rsidP="00694E61">
            <w:pPr>
              <w:pStyle w:val="BodyText"/>
              <w:spacing w:before="0" w:after="0"/>
            </w:pPr>
            <w:r w:rsidRPr="00B04DEB">
              <w:t>P98</w:t>
            </w:r>
          </w:p>
        </w:tc>
        <w:tc>
          <w:tcPr>
            <w:tcW w:w="2042" w:type="pct"/>
            <w:hideMark/>
          </w:tcPr>
          <w:p w14:paraId="6B3EC85D" w14:textId="77777777" w:rsidR="00AA46C0" w:rsidRPr="00B04DEB" w:rsidRDefault="00AA46C0" w:rsidP="00694E61">
            <w:pPr>
              <w:pStyle w:val="BodyText"/>
              <w:spacing w:before="0" w:after="0"/>
              <w:cnfStyle w:val="000000000000" w:firstRow="0" w:lastRow="0" w:firstColumn="0" w:lastColumn="0" w:oddVBand="0" w:evenVBand="0" w:oddHBand="0" w:evenHBand="0" w:firstRowFirstColumn="0" w:firstRowLastColumn="0" w:lastRowFirstColumn="0" w:lastRowLastColumn="0"/>
            </w:pPr>
            <w:r w:rsidRPr="00B04DEB">
              <w:t>Jelgava-Tukums</w:t>
            </w:r>
          </w:p>
        </w:tc>
        <w:tc>
          <w:tcPr>
            <w:tcW w:w="1134" w:type="pct"/>
            <w:noWrap/>
            <w:hideMark/>
          </w:tcPr>
          <w:p w14:paraId="62999A62" w14:textId="77777777" w:rsidR="00AA46C0" w:rsidRPr="00B04DEB" w:rsidRDefault="00AA46C0" w:rsidP="00694E61">
            <w:pPr>
              <w:pStyle w:val="BodyText"/>
              <w:spacing w:before="0" w:after="0"/>
              <w:cnfStyle w:val="000000000000" w:firstRow="0" w:lastRow="0" w:firstColumn="0" w:lastColumn="0" w:oddVBand="0" w:evenVBand="0" w:oddHBand="0" w:evenHBand="0" w:firstRowFirstColumn="0" w:firstRowLastColumn="0" w:lastRowFirstColumn="0" w:lastRowLastColumn="0"/>
            </w:pPr>
            <w:r w:rsidRPr="00B04DEB">
              <w:t>8,90</w:t>
            </w:r>
          </w:p>
        </w:tc>
        <w:tc>
          <w:tcPr>
            <w:tcW w:w="801" w:type="pct"/>
            <w:hideMark/>
          </w:tcPr>
          <w:p w14:paraId="39C49285" w14:textId="77777777" w:rsidR="00AA46C0" w:rsidRPr="00B04DEB" w:rsidRDefault="00AA46C0" w:rsidP="00694E61">
            <w:pPr>
              <w:pStyle w:val="BodyText"/>
              <w:spacing w:before="0" w:after="0"/>
              <w:cnfStyle w:val="000000000000" w:firstRow="0" w:lastRow="0" w:firstColumn="0" w:lastColumn="0" w:oddVBand="0" w:evenVBand="0" w:oddHBand="0" w:evenHBand="0" w:firstRowFirstColumn="0" w:firstRowLastColumn="0" w:lastRowFirstColumn="0" w:lastRowLastColumn="0"/>
            </w:pPr>
            <w:r w:rsidRPr="00B04DEB">
              <w:t>170 745</w:t>
            </w:r>
          </w:p>
        </w:tc>
      </w:tr>
      <w:tr w:rsidR="00AA46C0" w:rsidRPr="00B04DEB" w14:paraId="36FDF5BA" w14:textId="77777777">
        <w:trPr>
          <w:trHeight w:val="340"/>
        </w:trPr>
        <w:tc>
          <w:tcPr>
            <w:cnfStyle w:val="001000000000" w:firstRow="0" w:lastRow="0" w:firstColumn="1" w:lastColumn="0" w:oddVBand="0" w:evenVBand="0" w:oddHBand="0" w:evenHBand="0" w:firstRowFirstColumn="0" w:firstRowLastColumn="0" w:lastRowFirstColumn="0" w:lastRowLastColumn="0"/>
            <w:tcW w:w="1023" w:type="pct"/>
            <w:noWrap/>
            <w:hideMark/>
          </w:tcPr>
          <w:p w14:paraId="3B424BEC" w14:textId="77777777" w:rsidR="00AA46C0" w:rsidRPr="00B04DEB" w:rsidRDefault="00AA46C0" w:rsidP="000967A7">
            <w:pPr>
              <w:pStyle w:val="BodyText"/>
              <w:spacing w:before="0" w:after="0"/>
            </w:pPr>
            <w:r w:rsidRPr="00B04DEB">
              <w:t>P34</w:t>
            </w:r>
          </w:p>
        </w:tc>
        <w:tc>
          <w:tcPr>
            <w:tcW w:w="2042" w:type="pct"/>
            <w:hideMark/>
          </w:tcPr>
          <w:p w14:paraId="79676B42" w14:textId="77777777" w:rsidR="00AA46C0" w:rsidRPr="00B04DEB" w:rsidRDefault="00AA46C0" w:rsidP="000967A7">
            <w:pPr>
              <w:pStyle w:val="BodyText"/>
              <w:spacing w:before="0" w:after="0"/>
              <w:cnfStyle w:val="000000000000" w:firstRow="0" w:lastRow="0" w:firstColumn="0" w:lastColumn="0" w:oddVBand="0" w:evenVBand="0" w:oddHBand="0" w:evenHBand="0" w:firstRowFirstColumn="0" w:firstRowLastColumn="0" w:lastRowFirstColumn="0" w:lastRowLastColumn="0"/>
            </w:pPr>
            <w:r w:rsidRPr="00B04DEB">
              <w:t>Sinole-Zeltiņi-Silakrogs</w:t>
            </w:r>
          </w:p>
        </w:tc>
        <w:tc>
          <w:tcPr>
            <w:tcW w:w="1134" w:type="pct"/>
            <w:noWrap/>
            <w:hideMark/>
          </w:tcPr>
          <w:p w14:paraId="0F8AAA9B" w14:textId="77777777" w:rsidR="00AA46C0" w:rsidRPr="00B04DEB" w:rsidRDefault="00AA46C0" w:rsidP="000967A7">
            <w:pPr>
              <w:pStyle w:val="BodyText"/>
              <w:spacing w:before="0" w:after="0"/>
              <w:cnfStyle w:val="000000000000" w:firstRow="0" w:lastRow="0" w:firstColumn="0" w:lastColumn="0" w:oddVBand="0" w:evenVBand="0" w:oddHBand="0" w:evenHBand="0" w:firstRowFirstColumn="0" w:firstRowLastColumn="0" w:lastRowFirstColumn="0" w:lastRowLastColumn="0"/>
            </w:pPr>
            <w:r w:rsidRPr="00B04DEB">
              <w:t>10,20</w:t>
            </w:r>
          </w:p>
        </w:tc>
        <w:tc>
          <w:tcPr>
            <w:tcW w:w="801" w:type="pct"/>
            <w:hideMark/>
          </w:tcPr>
          <w:p w14:paraId="55BFB7E0" w14:textId="77777777" w:rsidR="00AA46C0" w:rsidRPr="00B04DEB" w:rsidRDefault="00AA46C0" w:rsidP="000967A7">
            <w:pPr>
              <w:pStyle w:val="BodyText"/>
              <w:spacing w:before="0" w:after="0"/>
              <w:cnfStyle w:val="000000000000" w:firstRow="0" w:lastRow="0" w:firstColumn="0" w:lastColumn="0" w:oddVBand="0" w:evenVBand="0" w:oddHBand="0" w:evenHBand="0" w:firstRowFirstColumn="0" w:firstRowLastColumn="0" w:lastRowFirstColumn="0" w:lastRowLastColumn="0"/>
            </w:pPr>
            <w:r w:rsidRPr="00B04DEB">
              <w:t>249 003</w:t>
            </w:r>
          </w:p>
        </w:tc>
      </w:tr>
      <w:tr w:rsidR="00AA46C0" w:rsidRPr="00B04DEB" w14:paraId="771D886C" w14:textId="77777777">
        <w:trPr>
          <w:trHeight w:val="340"/>
        </w:trPr>
        <w:tc>
          <w:tcPr>
            <w:cnfStyle w:val="001000000000" w:firstRow="0" w:lastRow="0" w:firstColumn="1" w:lastColumn="0" w:oddVBand="0" w:evenVBand="0" w:oddHBand="0" w:evenHBand="0" w:firstRowFirstColumn="0" w:firstRowLastColumn="0" w:lastRowFirstColumn="0" w:lastRowLastColumn="0"/>
            <w:tcW w:w="5000" w:type="pct"/>
            <w:gridSpan w:val="4"/>
            <w:noWrap/>
            <w:hideMark/>
          </w:tcPr>
          <w:p w14:paraId="47C8A2E2" w14:textId="77777777" w:rsidR="00AA46C0" w:rsidRPr="00B04DEB" w:rsidRDefault="00AA46C0" w:rsidP="00694E61">
            <w:pPr>
              <w:pStyle w:val="BodyText"/>
              <w:spacing w:before="0" w:after="0"/>
            </w:pPr>
            <w:r w:rsidRPr="00B04DEB">
              <w:t>Latvenergo tiltu atjaunošana un līdzfinansēšana</w:t>
            </w:r>
          </w:p>
        </w:tc>
      </w:tr>
      <w:tr w:rsidR="00AA46C0" w:rsidRPr="00B04DEB" w14:paraId="56482C34" w14:textId="77777777">
        <w:trPr>
          <w:trHeight w:val="340"/>
        </w:trPr>
        <w:tc>
          <w:tcPr>
            <w:cnfStyle w:val="001000000000" w:firstRow="0" w:lastRow="0" w:firstColumn="1" w:lastColumn="0" w:oddVBand="0" w:evenVBand="0" w:oddHBand="0" w:evenHBand="0" w:firstRowFirstColumn="0" w:firstRowLastColumn="0" w:lastRowFirstColumn="0" w:lastRowLastColumn="0"/>
            <w:tcW w:w="1023" w:type="pct"/>
            <w:noWrap/>
            <w:hideMark/>
          </w:tcPr>
          <w:p w14:paraId="43078CA6" w14:textId="77777777" w:rsidR="00AA46C0" w:rsidRPr="00B04DEB" w:rsidRDefault="00AA46C0" w:rsidP="00694E61">
            <w:pPr>
              <w:pStyle w:val="BodyText"/>
              <w:spacing w:before="0" w:after="0"/>
            </w:pPr>
            <w:r w:rsidRPr="00B04DEB">
              <w:t>A5</w:t>
            </w:r>
          </w:p>
        </w:tc>
        <w:tc>
          <w:tcPr>
            <w:tcW w:w="2042" w:type="pct"/>
            <w:hideMark/>
          </w:tcPr>
          <w:p w14:paraId="13AB880F" w14:textId="77777777" w:rsidR="00AA46C0" w:rsidRPr="00B04DEB" w:rsidRDefault="00AA46C0" w:rsidP="00694E61">
            <w:pPr>
              <w:pStyle w:val="BodyText"/>
              <w:spacing w:before="0" w:after="0"/>
              <w:cnfStyle w:val="000000000000" w:firstRow="0" w:lastRow="0" w:firstColumn="0" w:lastColumn="0" w:oddVBand="0" w:evenVBand="0" w:oddHBand="0" w:evenHBand="0" w:firstRowFirstColumn="0" w:firstRowLastColumn="0" w:lastRowFirstColumn="0" w:lastRowLastColumn="0"/>
            </w:pPr>
            <w:r w:rsidRPr="00B04DEB">
              <w:t>Daugavas tilta a/c A5 Rīgas apvedceļš (Salaspils -Babīte) 2,400 km deformācijas šuvju remonts</w:t>
            </w:r>
          </w:p>
        </w:tc>
        <w:tc>
          <w:tcPr>
            <w:tcW w:w="1134" w:type="pct"/>
            <w:noWrap/>
            <w:hideMark/>
          </w:tcPr>
          <w:p w14:paraId="368F736D" w14:textId="77777777" w:rsidR="00AA46C0" w:rsidRPr="00B04DEB" w:rsidRDefault="00AA46C0" w:rsidP="00694E61">
            <w:pPr>
              <w:pStyle w:val="BodyText"/>
              <w:spacing w:before="0" w:after="0"/>
              <w:cnfStyle w:val="000000000000" w:firstRow="0" w:lastRow="0" w:firstColumn="0" w:lastColumn="0" w:oddVBand="0" w:evenVBand="0" w:oddHBand="0" w:evenHBand="0" w:firstRowFirstColumn="0" w:firstRowLastColumn="0" w:lastRowFirstColumn="0" w:lastRowLastColumn="0"/>
            </w:pPr>
            <w:r w:rsidRPr="00B04DEB">
              <w:t>2,40</w:t>
            </w:r>
          </w:p>
        </w:tc>
        <w:tc>
          <w:tcPr>
            <w:tcW w:w="801" w:type="pct"/>
            <w:hideMark/>
          </w:tcPr>
          <w:p w14:paraId="384BFD7B" w14:textId="77777777" w:rsidR="00AA46C0" w:rsidRPr="00B04DEB" w:rsidRDefault="00AA46C0" w:rsidP="00694E61">
            <w:pPr>
              <w:pStyle w:val="BodyText"/>
              <w:spacing w:before="0" w:after="0"/>
              <w:cnfStyle w:val="000000000000" w:firstRow="0" w:lastRow="0" w:firstColumn="0" w:lastColumn="0" w:oddVBand="0" w:evenVBand="0" w:oddHBand="0" w:evenHBand="0" w:firstRowFirstColumn="0" w:firstRowLastColumn="0" w:lastRowFirstColumn="0" w:lastRowLastColumn="0"/>
            </w:pPr>
            <w:r w:rsidRPr="00B04DEB">
              <w:t>311 000</w:t>
            </w:r>
          </w:p>
        </w:tc>
      </w:tr>
      <w:tr w:rsidR="00AA46C0" w:rsidRPr="00B04DEB" w14:paraId="5C85FED9" w14:textId="77777777">
        <w:trPr>
          <w:trHeight w:val="340"/>
        </w:trPr>
        <w:tc>
          <w:tcPr>
            <w:cnfStyle w:val="001000000000" w:firstRow="0" w:lastRow="0" w:firstColumn="1" w:lastColumn="0" w:oddVBand="0" w:evenVBand="0" w:oddHBand="0" w:evenHBand="0" w:firstRowFirstColumn="0" w:firstRowLastColumn="0" w:lastRowFirstColumn="0" w:lastRowLastColumn="0"/>
            <w:tcW w:w="5000" w:type="pct"/>
            <w:gridSpan w:val="4"/>
            <w:hideMark/>
          </w:tcPr>
          <w:p w14:paraId="29D49C89" w14:textId="77777777" w:rsidR="00AA46C0" w:rsidRPr="00B04DEB" w:rsidRDefault="00AA46C0" w:rsidP="00694E61">
            <w:pPr>
              <w:pStyle w:val="BodyText"/>
              <w:spacing w:before="0" w:after="0"/>
            </w:pPr>
            <w:r w:rsidRPr="00B04DEB">
              <w:t>Tiltu rekonstrukcija un jaunu tiltu būve</w:t>
            </w:r>
          </w:p>
        </w:tc>
      </w:tr>
      <w:tr w:rsidR="00AA46C0" w:rsidRPr="00B04DEB" w14:paraId="1CCBA1DC" w14:textId="77777777">
        <w:trPr>
          <w:trHeight w:val="340"/>
        </w:trPr>
        <w:tc>
          <w:tcPr>
            <w:cnfStyle w:val="001000000000" w:firstRow="0" w:lastRow="0" w:firstColumn="1" w:lastColumn="0" w:oddVBand="0" w:evenVBand="0" w:oddHBand="0" w:evenHBand="0" w:firstRowFirstColumn="0" w:firstRowLastColumn="0" w:lastRowFirstColumn="0" w:lastRowLastColumn="0"/>
            <w:tcW w:w="1023" w:type="pct"/>
            <w:hideMark/>
          </w:tcPr>
          <w:p w14:paraId="1B8EA4D3" w14:textId="77777777" w:rsidR="00AA46C0" w:rsidRPr="00B04DEB" w:rsidRDefault="00AA46C0" w:rsidP="00694E61">
            <w:pPr>
              <w:pStyle w:val="BodyText"/>
              <w:spacing w:before="0" w:after="0"/>
            </w:pPr>
            <w:r w:rsidRPr="00B04DEB">
              <w:t>P2</w:t>
            </w:r>
          </w:p>
        </w:tc>
        <w:tc>
          <w:tcPr>
            <w:tcW w:w="2042" w:type="pct"/>
            <w:hideMark/>
          </w:tcPr>
          <w:p w14:paraId="4A55EBE6" w14:textId="77777777" w:rsidR="00AA46C0" w:rsidRPr="00B04DEB" w:rsidRDefault="00AA46C0" w:rsidP="00694E61">
            <w:pPr>
              <w:pStyle w:val="BodyText"/>
              <w:spacing w:before="0" w:after="0"/>
              <w:cnfStyle w:val="000000000000" w:firstRow="0" w:lastRow="0" w:firstColumn="0" w:lastColumn="0" w:oddVBand="0" w:evenVBand="0" w:oddHBand="0" w:evenHBand="0" w:firstRowFirstColumn="0" w:firstRowLastColumn="0" w:lastRowFirstColumn="0" w:lastRowLastColumn="0"/>
            </w:pPr>
            <w:r w:rsidRPr="00B04DEB">
              <w:t>Juglas papīrfabrikas ciemats–Upesciems</w:t>
            </w:r>
          </w:p>
        </w:tc>
        <w:tc>
          <w:tcPr>
            <w:tcW w:w="1134" w:type="pct"/>
            <w:hideMark/>
          </w:tcPr>
          <w:p w14:paraId="5D47A7B3" w14:textId="77777777" w:rsidR="00AA46C0" w:rsidRPr="00B04DEB" w:rsidRDefault="00AA46C0" w:rsidP="00694E61">
            <w:pPr>
              <w:pStyle w:val="BodyText"/>
              <w:spacing w:before="0" w:after="0"/>
              <w:cnfStyle w:val="000000000000" w:firstRow="0" w:lastRow="0" w:firstColumn="0" w:lastColumn="0" w:oddVBand="0" w:evenVBand="0" w:oddHBand="0" w:evenHBand="0" w:firstRowFirstColumn="0" w:firstRowLastColumn="0" w:lastRowFirstColumn="0" w:lastRowLastColumn="0"/>
            </w:pPr>
            <w:r w:rsidRPr="00B04DEB">
              <w:t>1,90</w:t>
            </w:r>
          </w:p>
        </w:tc>
        <w:tc>
          <w:tcPr>
            <w:tcW w:w="801" w:type="pct"/>
            <w:hideMark/>
          </w:tcPr>
          <w:p w14:paraId="20F9735E" w14:textId="77777777" w:rsidR="00AA46C0" w:rsidRPr="00B04DEB" w:rsidRDefault="00AA46C0" w:rsidP="00694E61">
            <w:pPr>
              <w:pStyle w:val="BodyText"/>
              <w:spacing w:before="0" w:after="0"/>
              <w:cnfStyle w:val="000000000000" w:firstRow="0" w:lastRow="0" w:firstColumn="0" w:lastColumn="0" w:oddVBand="0" w:evenVBand="0" w:oddHBand="0" w:evenHBand="0" w:firstRowFirstColumn="0" w:firstRowLastColumn="0" w:lastRowFirstColumn="0" w:lastRowLastColumn="0"/>
            </w:pPr>
            <w:r w:rsidRPr="00B04DEB">
              <w:t>1 209 000</w:t>
            </w:r>
          </w:p>
        </w:tc>
      </w:tr>
      <w:tr w:rsidR="00AA46C0" w:rsidRPr="00B04DEB" w14:paraId="7CA6759C" w14:textId="77777777">
        <w:trPr>
          <w:trHeight w:val="340"/>
        </w:trPr>
        <w:tc>
          <w:tcPr>
            <w:cnfStyle w:val="001000000000" w:firstRow="0" w:lastRow="0" w:firstColumn="1" w:lastColumn="0" w:oddVBand="0" w:evenVBand="0" w:oddHBand="0" w:evenHBand="0" w:firstRowFirstColumn="0" w:firstRowLastColumn="0" w:lastRowFirstColumn="0" w:lastRowLastColumn="0"/>
            <w:tcW w:w="1023" w:type="pct"/>
            <w:hideMark/>
          </w:tcPr>
          <w:p w14:paraId="4B0D3E0D" w14:textId="77777777" w:rsidR="00AA46C0" w:rsidRPr="00B04DEB" w:rsidRDefault="00AA46C0" w:rsidP="00694E61">
            <w:pPr>
              <w:pStyle w:val="BodyText"/>
              <w:spacing w:before="0" w:after="0"/>
            </w:pPr>
            <w:r w:rsidRPr="00B04DEB">
              <w:t>A13</w:t>
            </w:r>
          </w:p>
        </w:tc>
        <w:tc>
          <w:tcPr>
            <w:tcW w:w="2042" w:type="pct"/>
            <w:hideMark/>
          </w:tcPr>
          <w:p w14:paraId="56125D5A" w14:textId="77777777" w:rsidR="00AA46C0" w:rsidRPr="00B04DEB" w:rsidRDefault="00AA46C0" w:rsidP="00694E61">
            <w:pPr>
              <w:pStyle w:val="BodyText"/>
              <w:spacing w:before="0" w:after="0"/>
              <w:cnfStyle w:val="000000000000" w:firstRow="0" w:lastRow="0" w:firstColumn="0" w:lastColumn="0" w:oddVBand="0" w:evenVBand="0" w:oddHBand="0" w:evenHBand="0" w:firstRowFirstColumn="0" w:firstRowLastColumn="0" w:lastRowFirstColumn="0" w:lastRowLastColumn="0"/>
            </w:pPr>
            <w:r w:rsidRPr="00B04DEB">
              <w:t>Krievijas rob.- Rēzekne-Daugavpils-Lietuvas rob.</w:t>
            </w:r>
          </w:p>
        </w:tc>
        <w:tc>
          <w:tcPr>
            <w:tcW w:w="1134" w:type="pct"/>
            <w:hideMark/>
          </w:tcPr>
          <w:p w14:paraId="19941D5D" w14:textId="77777777" w:rsidR="00AA46C0" w:rsidRPr="00B04DEB" w:rsidRDefault="00AA46C0" w:rsidP="00694E61">
            <w:pPr>
              <w:pStyle w:val="BodyText"/>
              <w:spacing w:before="0" w:after="0"/>
              <w:cnfStyle w:val="000000000000" w:firstRow="0" w:lastRow="0" w:firstColumn="0" w:lastColumn="0" w:oddVBand="0" w:evenVBand="0" w:oddHBand="0" w:evenHBand="0" w:firstRowFirstColumn="0" w:firstRowLastColumn="0" w:lastRowFirstColumn="0" w:lastRowLastColumn="0"/>
            </w:pPr>
            <w:r w:rsidRPr="00B04DEB">
              <w:t>163,4</w:t>
            </w:r>
          </w:p>
        </w:tc>
        <w:tc>
          <w:tcPr>
            <w:tcW w:w="801" w:type="pct"/>
            <w:hideMark/>
          </w:tcPr>
          <w:p w14:paraId="62374031" w14:textId="77777777" w:rsidR="00AA46C0" w:rsidRPr="00B04DEB" w:rsidRDefault="00AA46C0" w:rsidP="00694E61">
            <w:pPr>
              <w:pStyle w:val="BodyText"/>
              <w:spacing w:before="0" w:after="0"/>
              <w:cnfStyle w:val="000000000000" w:firstRow="0" w:lastRow="0" w:firstColumn="0" w:lastColumn="0" w:oddVBand="0" w:evenVBand="0" w:oddHBand="0" w:evenHBand="0" w:firstRowFirstColumn="0" w:firstRowLastColumn="0" w:lastRowFirstColumn="0" w:lastRowLastColumn="0"/>
            </w:pPr>
            <w:r w:rsidRPr="00B04DEB">
              <w:t>1 281 000</w:t>
            </w:r>
          </w:p>
        </w:tc>
      </w:tr>
    </w:tbl>
    <w:p w14:paraId="18FACB66" w14:textId="16BAF64B" w:rsidR="00AA46C0" w:rsidRPr="00B04DEB" w:rsidRDefault="00AA46C0" w:rsidP="00AA46C0">
      <w:pPr>
        <w:pStyle w:val="Source"/>
      </w:pPr>
      <w:r w:rsidRPr="00B04DEB">
        <w:t xml:space="preserve">Avots: </w:t>
      </w:r>
      <w:hyperlink r:id="rId221" w:history="1">
        <w:r w:rsidRPr="00B04DEB">
          <w:rPr>
            <w:rStyle w:val="Hyperlink"/>
            <w:rFonts w:asciiTheme="minorHAnsi" w:hAnsiTheme="minorHAnsi"/>
          </w:rPr>
          <w:t>Uz 11 valsts tiltiem šogad notiek remontdarbi - Latvijas Valsts ceļi</w:t>
        </w:r>
      </w:hyperlink>
    </w:p>
    <w:p w14:paraId="6859C6EB" w14:textId="088F31D4" w:rsidR="00AA46C0" w:rsidRPr="00B04DEB" w:rsidRDefault="00C466E0" w:rsidP="00AA46C0">
      <w:pPr>
        <w:pStyle w:val="Caption"/>
      </w:pPr>
      <w:r>
        <w:t xml:space="preserve">Tabula nr.  </w:t>
      </w:r>
      <w:r>
        <w:fldChar w:fldCharType="begin"/>
      </w:r>
      <w:r>
        <w:instrText xml:space="preserve"> SEQ Tabula_nr._ \* ARABIC </w:instrText>
      </w:r>
      <w:r>
        <w:fldChar w:fldCharType="separate"/>
      </w:r>
      <w:r w:rsidR="00082691">
        <w:rPr>
          <w:noProof/>
        </w:rPr>
        <w:t>9</w:t>
      </w:r>
      <w:r>
        <w:fldChar w:fldCharType="end"/>
      </w:r>
      <w:r w:rsidRPr="00B04DEB">
        <w:t>.</w:t>
      </w:r>
      <w:r w:rsidR="00AA46C0" w:rsidRPr="00B04DEB">
        <w:t xml:space="preserve"> 2014</w:t>
      </w:r>
      <w:r w:rsidR="00AA46C0">
        <w:t>. gad</w:t>
      </w:r>
      <w:r w:rsidR="00AA46C0" w:rsidRPr="00B04DEB">
        <w:t>ā veiktie tiltu remonti par MK papildus piešķirto finansējumu 1</w:t>
      </w:r>
      <w:r w:rsidR="00D914FA">
        <w:t> </w:t>
      </w:r>
      <w:r w:rsidR="00AA46C0" w:rsidRPr="00B04DEB">
        <w:t>milj.</w:t>
      </w:r>
      <w:r w:rsidR="00D914FA">
        <w:t> </w:t>
      </w:r>
      <w:r w:rsidR="00AA46C0" w:rsidRPr="00B04DEB">
        <w:t>EUR</w:t>
      </w:r>
    </w:p>
    <w:tbl>
      <w:tblPr>
        <w:tblStyle w:val="KPMGTextTable"/>
        <w:tblW w:w="5000" w:type="pct"/>
        <w:tblLook w:val="04A0" w:firstRow="1" w:lastRow="0" w:firstColumn="1" w:lastColumn="0" w:noHBand="0" w:noVBand="1"/>
      </w:tblPr>
      <w:tblGrid>
        <w:gridCol w:w="1896"/>
        <w:gridCol w:w="3647"/>
        <w:gridCol w:w="1167"/>
        <w:gridCol w:w="1795"/>
      </w:tblGrid>
      <w:tr w:rsidR="00AA46C0" w:rsidRPr="00B04DEB" w14:paraId="594E2BB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5" w:type="pct"/>
            <w:hideMark/>
          </w:tcPr>
          <w:p w14:paraId="57310E6B" w14:textId="77777777" w:rsidR="00AA46C0" w:rsidRPr="00B04DEB" w:rsidRDefault="00AA46C0">
            <w:pPr>
              <w:pStyle w:val="BodyText"/>
            </w:pPr>
            <w:r w:rsidRPr="00B04DEB">
              <w:t>Autoceļa indekss</w:t>
            </w:r>
          </w:p>
        </w:tc>
        <w:tc>
          <w:tcPr>
            <w:tcW w:w="2144" w:type="pct"/>
            <w:hideMark/>
          </w:tcPr>
          <w:p w14:paraId="1003120A" w14:textId="77777777" w:rsidR="00AA46C0" w:rsidRPr="00B04DEB" w:rsidRDefault="00AA46C0">
            <w:pPr>
              <w:pStyle w:val="BodyText"/>
              <w:cnfStyle w:val="100000000000" w:firstRow="1" w:lastRow="0" w:firstColumn="0" w:lastColumn="0" w:oddVBand="0" w:evenVBand="0" w:oddHBand="0" w:evenHBand="0" w:firstRowFirstColumn="0" w:firstRowLastColumn="0" w:lastRowFirstColumn="0" w:lastRowLastColumn="0"/>
            </w:pPr>
            <w:r w:rsidRPr="00B04DEB">
              <w:t>Autoceļa nosaukums</w:t>
            </w:r>
          </w:p>
        </w:tc>
        <w:tc>
          <w:tcPr>
            <w:tcW w:w="686" w:type="pct"/>
            <w:hideMark/>
          </w:tcPr>
          <w:p w14:paraId="60D7C413" w14:textId="77777777" w:rsidR="00AA46C0" w:rsidRPr="00B04DEB" w:rsidRDefault="00AA46C0">
            <w:pPr>
              <w:pStyle w:val="BodyText"/>
              <w:cnfStyle w:val="100000000000" w:firstRow="1" w:lastRow="0" w:firstColumn="0" w:lastColumn="0" w:oddVBand="0" w:evenVBand="0" w:oddHBand="0" w:evenHBand="0" w:firstRowFirstColumn="0" w:firstRowLastColumn="0" w:lastRowFirstColumn="0" w:lastRowLastColumn="0"/>
            </w:pPr>
            <w:r w:rsidRPr="00B04DEB">
              <w:t>km</w:t>
            </w:r>
          </w:p>
        </w:tc>
        <w:tc>
          <w:tcPr>
            <w:tcW w:w="1055" w:type="pct"/>
            <w:hideMark/>
          </w:tcPr>
          <w:p w14:paraId="508A00D1" w14:textId="77777777" w:rsidR="00AA46C0" w:rsidRPr="00B04DEB" w:rsidRDefault="00AA46C0">
            <w:pPr>
              <w:pStyle w:val="BodyText"/>
              <w:cnfStyle w:val="100000000000" w:firstRow="1" w:lastRow="0" w:firstColumn="0" w:lastColumn="0" w:oddVBand="0" w:evenVBand="0" w:oddHBand="0" w:evenHBand="0" w:firstRowFirstColumn="0" w:firstRowLastColumn="0" w:lastRowFirstColumn="0" w:lastRowLastColumn="0"/>
            </w:pPr>
            <w:r w:rsidRPr="00B04DEB">
              <w:t>Nosaukums</w:t>
            </w:r>
          </w:p>
        </w:tc>
      </w:tr>
      <w:tr w:rsidR="00AA46C0" w:rsidRPr="00B04DEB" w14:paraId="2DB0268E" w14:textId="77777777">
        <w:tc>
          <w:tcPr>
            <w:cnfStyle w:val="001000000000" w:firstRow="0" w:lastRow="0" w:firstColumn="1" w:lastColumn="0" w:oddVBand="0" w:evenVBand="0" w:oddHBand="0" w:evenHBand="0" w:firstRowFirstColumn="0" w:firstRowLastColumn="0" w:lastRowFirstColumn="0" w:lastRowLastColumn="0"/>
            <w:tcW w:w="1115" w:type="pct"/>
            <w:hideMark/>
          </w:tcPr>
          <w:p w14:paraId="26EEF002" w14:textId="77777777" w:rsidR="00AA46C0" w:rsidRPr="00B04DEB" w:rsidRDefault="00AA46C0">
            <w:pPr>
              <w:pStyle w:val="BodyText"/>
            </w:pPr>
            <w:r w:rsidRPr="00B04DEB">
              <w:t>P121</w:t>
            </w:r>
          </w:p>
        </w:tc>
        <w:tc>
          <w:tcPr>
            <w:tcW w:w="2144" w:type="pct"/>
            <w:hideMark/>
          </w:tcPr>
          <w:p w14:paraId="377A33E0" w14:textId="77777777" w:rsidR="00AA46C0" w:rsidRPr="00B04DEB" w:rsidRDefault="00AA46C0">
            <w:pPr>
              <w:pStyle w:val="BodyText"/>
              <w:cnfStyle w:val="000000000000" w:firstRow="0" w:lastRow="0" w:firstColumn="0" w:lastColumn="0" w:oddVBand="0" w:evenVBand="0" w:oddHBand="0" w:evenHBand="0" w:firstRowFirstColumn="0" w:firstRowLastColumn="0" w:lastRowFirstColumn="0" w:lastRowLastColumn="0"/>
            </w:pPr>
            <w:r w:rsidRPr="00B04DEB">
              <w:t>Tukums-Kuldīga</w:t>
            </w:r>
          </w:p>
        </w:tc>
        <w:tc>
          <w:tcPr>
            <w:tcW w:w="686" w:type="pct"/>
            <w:hideMark/>
          </w:tcPr>
          <w:p w14:paraId="6624E639" w14:textId="77777777" w:rsidR="00AA46C0" w:rsidRPr="00B04DEB" w:rsidRDefault="00AA46C0">
            <w:pPr>
              <w:pStyle w:val="BodyText"/>
              <w:cnfStyle w:val="000000000000" w:firstRow="0" w:lastRow="0" w:firstColumn="0" w:lastColumn="0" w:oddVBand="0" w:evenVBand="0" w:oddHBand="0" w:evenHBand="0" w:firstRowFirstColumn="0" w:firstRowLastColumn="0" w:lastRowFirstColumn="0" w:lastRowLastColumn="0"/>
            </w:pPr>
            <w:r w:rsidRPr="00B04DEB">
              <w:t>9,40</w:t>
            </w:r>
          </w:p>
        </w:tc>
        <w:tc>
          <w:tcPr>
            <w:tcW w:w="1055" w:type="pct"/>
            <w:hideMark/>
          </w:tcPr>
          <w:p w14:paraId="30A10E59" w14:textId="77777777" w:rsidR="00AA46C0" w:rsidRPr="00B04DEB" w:rsidRDefault="00AA46C0">
            <w:pPr>
              <w:pStyle w:val="BodyText"/>
              <w:cnfStyle w:val="000000000000" w:firstRow="0" w:lastRow="0" w:firstColumn="0" w:lastColumn="0" w:oddVBand="0" w:evenVBand="0" w:oddHBand="0" w:evenHBand="0" w:firstRowFirstColumn="0" w:firstRowLastColumn="0" w:lastRowFirstColumn="0" w:lastRowLastColumn="0"/>
            </w:pPr>
            <w:r w:rsidRPr="00B04DEB">
              <w:t>Abava</w:t>
            </w:r>
          </w:p>
        </w:tc>
      </w:tr>
      <w:tr w:rsidR="00AA46C0" w:rsidRPr="00B04DEB" w14:paraId="226AF139" w14:textId="77777777">
        <w:tc>
          <w:tcPr>
            <w:cnfStyle w:val="001000000000" w:firstRow="0" w:lastRow="0" w:firstColumn="1" w:lastColumn="0" w:oddVBand="0" w:evenVBand="0" w:oddHBand="0" w:evenHBand="0" w:firstRowFirstColumn="0" w:firstRowLastColumn="0" w:lastRowFirstColumn="0" w:lastRowLastColumn="0"/>
            <w:tcW w:w="1115" w:type="pct"/>
            <w:hideMark/>
          </w:tcPr>
          <w:p w14:paraId="59C3CE3B" w14:textId="77777777" w:rsidR="00AA46C0" w:rsidRPr="00B04DEB" w:rsidRDefault="00AA46C0">
            <w:pPr>
              <w:pStyle w:val="BodyText"/>
            </w:pPr>
            <w:r w:rsidRPr="00B04DEB">
              <w:t>V1411</w:t>
            </w:r>
          </w:p>
        </w:tc>
        <w:tc>
          <w:tcPr>
            <w:tcW w:w="2144" w:type="pct"/>
            <w:hideMark/>
          </w:tcPr>
          <w:p w14:paraId="47CB9390" w14:textId="77777777" w:rsidR="00AA46C0" w:rsidRPr="00B04DEB" w:rsidRDefault="00AA46C0">
            <w:pPr>
              <w:pStyle w:val="BodyText"/>
              <w:cnfStyle w:val="000000000000" w:firstRow="0" w:lastRow="0" w:firstColumn="0" w:lastColumn="0" w:oddVBand="0" w:evenVBand="0" w:oddHBand="0" w:evenHBand="0" w:firstRowFirstColumn="0" w:firstRowLastColumn="0" w:lastRowFirstColumn="0" w:lastRowLastColumn="0"/>
            </w:pPr>
            <w:r w:rsidRPr="00B04DEB">
              <w:t>Valdemārpils-Pope</w:t>
            </w:r>
          </w:p>
        </w:tc>
        <w:tc>
          <w:tcPr>
            <w:tcW w:w="686" w:type="pct"/>
            <w:hideMark/>
          </w:tcPr>
          <w:p w14:paraId="67E8C4E4" w14:textId="77777777" w:rsidR="00AA46C0" w:rsidRPr="00B04DEB" w:rsidRDefault="00AA46C0">
            <w:pPr>
              <w:pStyle w:val="BodyText"/>
              <w:cnfStyle w:val="000000000000" w:firstRow="0" w:lastRow="0" w:firstColumn="0" w:lastColumn="0" w:oddVBand="0" w:evenVBand="0" w:oddHBand="0" w:evenHBand="0" w:firstRowFirstColumn="0" w:firstRowLastColumn="0" w:lastRowFirstColumn="0" w:lastRowLastColumn="0"/>
            </w:pPr>
            <w:r w:rsidRPr="00B04DEB">
              <w:t>37,90</w:t>
            </w:r>
          </w:p>
        </w:tc>
        <w:tc>
          <w:tcPr>
            <w:tcW w:w="1055" w:type="pct"/>
            <w:hideMark/>
          </w:tcPr>
          <w:p w14:paraId="67D646E7" w14:textId="77777777" w:rsidR="00AA46C0" w:rsidRPr="00B04DEB" w:rsidRDefault="00AA46C0">
            <w:pPr>
              <w:pStyle w:val="BodyText"/>
              <w:cnfStyle w:val="000000000000" w:firstRow="0" w:lastRow="0" w:firstColumn="0" w:lastColumn="0" w:oddVBand="0" w:evenVBand="0" w:oddHBand="0" w:evenHBand="0" w:firstRowFirstColumn="0" w:firstRowLastColumn="0" w:lastRowFirstColumn="0" w:lastRowLastColumn="0"/>
            </w:pPr>
            <w:r w:rsidRPr="00B04DEB">
              <w:t>Stende</w:t>
            </w:r>
          </w:p>
        </w:tc>
      </w:tr>
      <w:tr w:rsidR="00AA46C0" w:rsidRPr="00B04DEB" w14:paraId="4893F239" w14:textId="77777777">
        <w:tc>
          <w:tcPr>
            <w:cnfStyle w:val="001000000000" w:firstRow="0" w:lastRow="0" w:firstColumn="1" w:lastColumn="0" w:oddVBand="0" w:evenVBand="0" w:oddHBand="0" w:evenHBand="0" w:firstRowFirstColumn="0" w:firstRowLastColumn="0" w:lastRowFirstColumn="0" w:lastRowLastColumn="0"/>
            <w:tcW w:w="1115" w:type="pct"/>
            <w:noWrap/>
            <w:hideMark/>
          </w:tcPr>
          <w:p w14:paraId="7BB4E15C" w14:textId="77777777" w:rsidR="00AA46C0" w:rsidRPr="00B04DEB" w:rsidRDefault="00AA46C0">
            <w:pPr>
              <w:pStyle w:val="BodyText"/>
            </w:pPr>
            <w:r w:rsidRPr="00B04DEB">
              <w:t>A6</w:t>
            </w:r>
          </w:p>
        </w:tc>
        <w:tc>
          <w:tcPr>
            <w:tcW w:w="2144" w:type="pct"/>
            <w:hideMark/>
          </w:tcPr>
          <w:p w14:paraId="65367577" w14:textId="77777777" w:rsidR="00AA46C0" w:rsidRPr="00B04DEB" w:rsidRDefault="00AA46C0">
            <w:pPr>
              <w:pStyle w:val="BodyText"/>
              <w:cnfStyle w:val="000000000000" w:firstRow="0" w:lastRow="0" w:firstColumn="0" w:lastColumn="0" w:oddVBand="0" w:evenVBand="0" w:oddHBand="0" w:evenHBand="0" w:firstRowFirstColumn="0" w:firstRowLastColumn="0" w:lastRowFirstColumn="0" w:lastRowLastColumn="0"/>
            </w:pPr>
            <w:r w:rsidRPr="00B04DEB">
              <w:t>Rīga-Daugavpils-Krāslava-Baltkrievijas robeža</w:t>
            </w:r>
          </w:p>
        </w:tc>
        <w:tc>
          <w:tcPr>
            <w:tcW w:w="686" w:type="pct"/>
            <w:noWrap/>
            <w:hideMark/>
          </w:tcPr>
          <w:p w14:paraId="7545378F" w14:textId="77777777" w:rsidR="00AA46C0" w:rsidRPr="00B04DEB" w:rsidRDefault="00AA46C0">
            <w:pPr>
              <w:pStyle w:val="BodyText"/>
              <w:cnfStyle w:val="000000000000" w:firstRow="0" w:lastRow="0" w:firstColumn="0" w:lastColumn="0" w:oddVBand="0" w:evenVBand="0" w:oddHBand="0" w:evenHBand="0" w:firstRowFirstColumn="0" w:firstRowLastColumn="0" w:lastRowFirstColumn="0" w:lastRowLastColumn="0"/>
            </w:pPr>
            <w:r w:rsidRPr="00B04DEB">
              <w:t>208,20</w:t>
            </w:r>
          </w:p>
        </w:tc>
        <w:tc>
          <w:tcPr>
            <w:tcW w:w="1055" w:type="pct"/>
            <w:hideMark/>
          </w:tcPr>
          <w:p w14:paraId="7B716746" w14:textId="77777777" w:rsidR="00AA46C0" w:rsidRPr="00B04DEB" w:rsidRDefault="00AA46C0">
            <w:pPr>
              <w:pStyle w:val="BodyText"/>
              <w:cnfStyle w:val="000000000000" w:firstRow="0" w:lastRow="0" w:firstColumn="0" w:lastColumn="0" w:oddVBand="0" w:evenVBand="0" w:oddHBand="0" w:evenHBand="0" w:firstRowFirstColumn="0" w:firstRowLastColumn="0" w:lastRowFirstColumn="0" w:lastRowLastColumn="0"/>
            </w:pPr>
            <w:r w:rsidRPr="00B04DEB">
              <w:t>Ceļa pārvads (K)</w:t>
            </w:r>
          </w:p>
        </w:tc>
      </w:tr>
      <w:tr w:rsidR="00AA46C0" w:rsidRPr="00B04DEB" w14:paraId="038C6A29" w14:textId="77777777">
        <w:tc>
          <w:tcPr>
            <w:cnfStyle w:val="001000000000" w:firstRow="0" w:lastRow="0" w:firstColumn="1" w:lastColumn="0" w:oddVBand="0" w:evenVBand="0" w:oddHBand="0" w:evenHBand="0" w:firstRowFirstColumn="0" w:firstRowLastColumn="0" w:lastRowFirstColumn="0" w:lastRowLastColumn="0"/>
            <w:tcW w:w="1115" w:type="pct"/>
            <w:noWrap/>
            <w:hideMark/>
          </w:tcPr>
          <w:p w14:paraId="6EC0500B" w14:textId="77777777" w:rsidR="00AA46C0" w:rsidRPr="00B04DEB" w:rsidRDefault="00AA46C0">
            <w:pPr>
              <w:pStyle w:val="BodyText"/>
            </w:pPr>
            <w:r w:rsidRPr="00B04DEB">
              <w:lastRenderedPageBreak/>
              <w:t>P118</w:t>
            </w:r>
          </w:p>
        </w:tc>
        <w:tc>
          <w:tcPr>
            <w:tcW w:w="2144" w:type="pct"/>
            <w:hideMark/>
          </w:tcPr>
          <w:p w14:paraId="62CB9FF1" w14:textId="77777777" w:rsidR="00AA46C0" w:rsidRPr="00B04DEB" w:rsidRDefault="00AA46C0">
            <w:pPr>
              <w:pStyle w:val="BodyText"/>
              <w:cnfStyle w:val="000000000000" w:firstRow="0" w:lastRow="0" w:firstColumn="0" w:lastColumn="0" w:oddVBand="0" w:evenVBand="0" w:oddHBand="0" w:evenHBand="0" w:firstRowFirstColumn="0" w:firstRowLastColumn="0" w:lastRowFirstColumn="0" w:lastRowLastColumn="0"/>
            </w:pPr>
            <w:r w:rsidRPr="00B04DEB">
              <w:t>Kuldīgas apvedceļš</w:t>
            </w:r>
          </w:p>
        </w:tc>
        <w:tc>
          <w:tcPr>
            <w:tcW w:w="686" w:type="pct"/>
            <w:noWrap/>
            <w:hideMark/>
          </w:tcPr>
          <w:p w14:paraId="38C3DAC2" w14:textId="77777777" w:rsidR="00AA46C0" w:rsidRPr="00B04DEB" w:rsidRDefault="00AA46C0">
            <w:pPr>
              <w:pStyle w:val="BodyText"/>
              <w:cnfStyle w:val="000000000000" w:firstRow="0" w:lastRow="0" w:firstColumn="0" w:lastColumn="0" w:oddVBand="0" w:evenVBand="0" w:oddHBand="0" w:evenHBand="0" w:firstRowFirstColumn="0" w:firstRowLastColumn="0" w:lastRowFirstColumn="0" w:lastRowLastColumn="0"/>
            </w:pPr>
            <w:r w:rsidRPr="00B04DEB">
              <w:t>6,90</w:t>
            </w:r>
          </w:p>
        </w:tc>
        <w:tc>
          <w:tcPr>
            <w:tcW w:w="1055" w:type="pct"/>
            <w:noWrap/>
            <w:hideMark/>
          </w:tcPr>
          <w:p w14:paraId="4CAC2821" w14:textId="77777777" w:rsidR="00AA46C0" w:rsidRPr="00B04DEB" w:rsidRDefault="00AA46C0">
            <w:pPr>
              <w:pStyle w:val="BodyText"/>
              <w:cnfStyle w:val="000000000000" w:firstRow="0" w:lastRow="0" w:firstColumn="0" w:lastColumn="0" w:oddVBand="0" w:evenVBand="0" w:oddHBand="0" w:evenHBand="0" w:firstRowFirstColumn="0" w:firstRowLastColumn="0" w:lastRowFirstColumn="0" w:lastRowLastColumn="0"/>
            </w:pPr>
            <w:r w:rsidRPr="00B04DEB">
              <w:t>Venta</w:t>
            </w:r>
          </w:p>
        </w:tc>
      </w:tr>
    </w:tbl>
    <w:p w14:paraId="3CD15726" w14:textId="1178728C" w:rsidR="00AA46C0" w:rsidRPr="00B04DEB" w:rsidRDefault="00AA46C0" w:rsidP="00AA46C0">
      <w:pPr>
        <w:pStyle w:val="Source"/>
      </w:pPr>
      <w:r w:rsidRPr="00B04DEB">
        <w:t xml:space="preserve">Avots: </w:t>
      </w:r>
      <w:hyperlink r:id="rId222" w:history="1">
        <w:r w:rsidRPr="00B04DEB">
          <w:rPr>
            <w:rStyle w:val="Hyperlink"/>
            <w:rFonts w:asciiTheme="minorHAnsi" w:hAnsiTheme="minorHAnsi"/>
          </w:rPr>
          <w:t>Uz 11 valsts tiltiem šogad notiek remontdarbi - Latvijas Valsts ceļi</w:t>
        </w:r>
      </w:hyperlink>
    </w:p>
    <w:p w14:paraId="460925BF" w14:textId="77777777" w:rsidR="00AA46C0" w:rsidRPr="00B04DEB" w:rsidRDefault="00AA46C0" w:rsidP="00AA46C0">
      <w:pPr>
        <w:pStyle w:val="Bodytextpurplehighlight"/>
      </w:pPr>
      <w:r w:rsidRPr="00B04DEB">
        <w:t>2015</w:t>
      </w:r>
      <w:r>
        <w:t>. gad</w:t>
      </w:r>
      <w:r w:rsidRPr="00B04DEB">
        <w:t>s</w:t>
      </w:r>
    </w:p>
    <w:p w14:paraId="67F9DB2A" w14:textId="77777777" w:rsidR="00AA46C0" w:rsidRPr="00B04DEB" w:rsidRDefault="00AA46C0" w:rsidP="00AA46C0">
      <w:pPr>
        <w:pStyle w:val="BodyText"/>
      </w:pPr>
      <w:r w:rsidRPr="00B04DEB">
        <w:t>2015</w:t>
      </w:r>
      <w:r>
        <w:t>. gad</w:t>
      </w:r>
      <w:r w:rsidRPr="00B04DEB">
        <w:t>a janvārī VAS Latvijas Valsts ceļi ziņoja par apgrūtinātiem braukšanas apstākļiem visā Latvijā. Neskatoties uz to, ka gaisa temperatūra bija virs nulles, daudzviet uz galvenajiem un reģionālajiem ceļiem bija izveidojies apledojums, saukts arī par “melno ledu”, kuru bija grūti pamanīt. Apledojuma dēļ notika vairāki satiksmes negadījumi. Apgrūtināta braukšana bija arī pa mazajiem ceļiem, kas ziemā tika uzturēti ar sniega kārtu, jo lietus un slapja sniega dēļ uz tiem veidojās atkala un tie kļuva slideni. Nākamo dienu laikā bija paredzams atkusnis, ar iespējamiem nelieliem mīnusiem naktīs, un turpinājās līdzīgi ceļu apstākļi.</w:t>
      </w:r>
      <w:r w:rsidRPr="00B04DEB">
        <w:rPr>
          <w:rStyle w:val="FootnoteReference"/>
        </w:rPr>
        <w:footnoteReference w:id="265"/>
      </w:r>
    </w:p>
    <w:p w14:paraId="7759BEBC" w14:textId="77777777" w:rsidR="00AA46C0" w:rsidRPr="00B04DEB" w:rsidRDefault="00AA46C0" w:rsidP="00AA46C0">
      <w:pPr>
        <w:pStyle w:val="Bodytextpurplehighlight"/>
      </w:pPr>
      <w:r w:rsidRPr="00B04DEB">
        <w:t>2016</w:t>
      </w:r>
      <w:r>
        <w:t>. gad</w:t>
      </w:r>
      <w:r w:rsidRPr="00B04DEB">
        <w:t>s</w:t>
      </w:r>
    </w:p>
    <w:p w14:paraId="48F72264" w14:textId="77777777" w:rsidR="00AA46C0" w:rsidRPr="00B04DEB" w:rsidRDefault="00AA46C0" w:rsidP="00AA46C0">
      <w:pPr>
        <w:pStyle w:val="BodyText"/>
      </w:pPr>
      <w:r w:rsidRPr="00B04DEB">
        <w:t>Applūšanas dēļ tika slēgts valsts vietējā ceļa V176 Sīļi–Igaunijas robeža posms 1,1.-1,5. km. Apbraukšanai tika izmantoti valsts vietējie ceļi V175 Rūjiena–Igaunijas robeža un V177 Ķoņi–Lode–Arakste. Līdzīgu iemeslu dēļ tika slēgts valsts vietējais ceļš V1007 Pārbrauktuve–Birzgale posmā 0.-3. km. Tur apbraukšanai varēja izmantot autoceļus V995 Druva–Birzgale–Valle, P87 Bauska–Aizkraukle, P73 Vecumnieki–Nereta–Subate vai P88 Bauska–Linde.</w:t>
      </w:r>
      <w:r w:rsidRPr="00B04DEB">
        <w:rPr>
          <w:rStyle w:val="FootnoteReference"/>
        </w:rPr>
        <w:footnoteReference w:id="266"/>
      </w:r>
    </w:p>
    <w:p w14:paraId="4BEF25FA" w14:textId="77777777" w:rsidR="00AA46C0" w:rsidRPr="00B04DEB" w:rsidRDefault="00AA46C0" w:rsidP="00AA46C0">
      <w:pPr>
        <w:pStyle w:val="Bodytextpurplehighlight"/>
        <w:rPr>
          <w:lang w:eastAsia="en-GB"/>
        </w:rPr>
      </w:pPr>
      <w:r w:rsidRPr="00B04DEB">
        <w:rPr>
          <w:lang w:eastAsia="en-GB"/>
        </w:rPr>
        <w:t>2017</w:t>
      </w:r>
      <w:r>
        <w:rPr>
          <w:lang w:eastAsia="en-GB"/>
        </w:rPr>
        <w:t>. gad</w:t>
      </w:r>
      <w:r w:rsidRPr="00B04DEB">
        <w:rPr>
          <w:lang w:eastAsia="en-GB"/>
        </w:rPr>
        <w:t>s</w:t>
      </w:r>
    </w:p>
    <w:p w14:paraId="3090C4E2" w14:textId="77777777" w:rsidR="00AA46C0" w:rsidRPr="00B04DEB" w:rsidRDefault="00AA46C0" w:rsidP="00AA46C0">
      <w:pPr>
        <w:pStyle w:val="BodyText"/>
        <w:rPr>
          <w:lang w:eastAsia="en-GB"/>
        </w:rPr>
      </w:pPr>
      <w:r w:rsidRPr="00B04DEB">
        <w:rPr>
          <w:lang w:eastAsia="en-GB"/>
        </w:rPr>
        <w:t xml:space="preserve">Plūdu martā dēļ cieta Ilūkste–Urbanišķi–Daugavpils (V711) Daugavpils novadā un Ilūkste–Pārceltuve (V718) un  Bebrene–Zariņi–Dviete (V710) Ilūkstes novadā. Plūdu laikā satiksme tur bija slēgta. </w:t>
      </w:r>
      <w:r w:rsidRPr="00B04DEB">
        <w:rPr>
          <w:rStyle w:val="FootnoteReference"/>
          <w:lang w:eastAsia="en-GB"/>
        </w:rPr>
        <w:footnoteReference w:id="267"/>
      </w:r>
    </w:p>
    <w:p w14:paraId="3CDDDC82" w14:textId="77777777" w:rsidR="00AA46C0" w:rsidRPr="00B04DEB" w:rsidRDefault="00AA46C0" w:rsidP="00AA46C0">
      <w:pPr>
        <w:ind w:firstLine="567"/>
        <w:jc w:val="both"/>
      </w:pPr>
      <w:r w:rsidRPr="00B04DEB">
        <w:t>Valsts vietējā autoceļa V708 Subate–Kaldabruņa–Riteniškas (13,1.-13,2. km) bija uzkrājies ūdens, un autoceļš bija applūdis, tā posms 10,7.-13,9. km bija slēgts satiksmei.</w:t>
      </w:r>
      <w:r w:rsidRPr="00B04DEB">
        <w:rPr>
          <w:rStyle w:val="FootnoteReference"/>
        </w:rPr>
        <w:footnoteReference w:id="268"/>
      </w:r>
    </w:p>
    <w:p w14:paraId="266128DE" w14:textId="77777777" w:rsidR="00AA46C0" w:rsidRPr="00B04DEB" w:rsidRDefault="00AA46C0" w:rsidP="00AA46C0">
      <w:pPr>
        <w:pStyle w:val="BodyText"/>
        <w:rPr>
          <w:b/>
          <w:bCs/>
        </w:rPr>
      </w:pPr>
      <w:r w:rsidRPr="00B04DEB">
        <w:t xml:space="preserve">Augusta beigās notikušie plūdi Latgales reģionā bija skāruši vairāk kā 150 valsts autoceļu posmus un radīja zaudējumus </w:t>
      </w:r>
      <w:r w:rsidRPr="00B04DEB">
        <w:rPr>
          <w:b/>
          <w:bCs/>
        </w:rPr>
        <w:t xml:space="preserve">1 300 000 eiro (ar PVN) apmērā. </w:t>
      </w:r>
      <w:r w:rsidRPr="00B04DEB">
        <w:rPr>
          <w:rStyle w:val="FootnoteReference"/>
          <w:b/>
          <w:bCs/>
        </w:rPr>
        <w:footnoteReference w:id="269"/>
      </w:r>
      <w:r w:rsidRPr="00B04DEB">
        <w:rPr>
          <w:b/>
          <w:bCs/>
        </w:rPr>
        <w:t xml:space="preserve"> </w:t>
      </w:r>
    </w:p>
    <w:p w14:paraId="7869849E" w14:textId="77777777" w:rsidR="00AA46C0" w:rsidRPr="00B04DEB" w:rsidRDefault="00AA46C0" w:rsidP="00AA46C0">
      <w:pPr>
        <w:pStyle w:val="BodyText"/>
      </w:pPr>
      <w:r w:rsidRPr="00B04DEB">
        <w:t>Plūdos visvairāk cieta Rēzeknes, Baltinavas, Kārsavas un Balvu novadā esošie valsts autoceļi.</w:t>
      </w:r>
    </w:p>
    <w:p w14:paraId="0311958B" w14:textId="77777777" w:rsidR="00AA46C0" w:rsidRPr="00B04DEB" w:rsidRDefault="00AA46C0" w:rsidP="00AA46C0">
      <w:pPr>
        <w:pStyle w:val="BodyText"/>
      </w:pPr>
      <w:r w:rsidRPr="00B04DEB">
        <w:t>Zaudējumi visvairāk cietušajos novados:</w:t>
      </w:r>
    </w:p>
    <w:p w14:paraId="54A29796" w14:textId="77777777" w:rsidR="00AA46C0" w:rsidRPr="00B04DEB" w:rsidRDefault="00AA46C0" w:rsidP="00AA46C0">
      <w:pPr>
        <w:pStyle w:val="ListBullet3"/>
        <w:ind w:left="360" w:hanging="360"/>
      </w:pPr>
      <w:r w:rsidRPr="00B04DEB">
        <w:t>Rēzeknes novads – 388 188,56 eiro;</w:t>
      </w:r>
    </w:p>
    <w:p w14:paraId="7C9E4822" w14:textId="77777777" w:rsidR="00AA46C0" w:rsidRPr="00B04DEB" w:rsidRDefault="00AA46C0" w:rsidP="00AA46C0">
      <w:pPr>
        <w:pStyle w:val="ListBullet3"/>
        <w:ind w:left="360" w:hanging="360"/>
      </w:pPr>
      <w:r w:rsidRPr="00B04DEB">
        <w:lastRenderedPageBreak/>
        <w:t>Baltinavas novads – 229 806,10 eiro;</w:t>
      </w:r>
    </w:p>
    <w:p w14:paraId="5F422DBF" w14:textId="77777777" w:rsidR="00AA46C0" w:rsidRPr="00B04DEB" w:rsidRDefault="00AA46C0" w:rsidP="00AA46C0">
      <w:pPr>
        <w:pStyle w:val="ListBullet3"/>
        <w:ind w:left="360" w:hanging="360"/>
      </w:pPr>
      <w:r w:rsidRPr="00B04DEB">
        <w:t>Kārsavas novads – 175 312,92 eiro;</w:t>
      </w:r>
    </w:p>
    <w:p w14:paraId="08E1D9B9" w14:textId="77777777" w:rsidR="00AA46C0" w:rsidRPr="00B04DEB" w:rsidRDefault="00AA46C0" w:rsidP="00AA46C0">
      <w:pPr>
        <w:pStyle w:val="ListBullet3"/>
        <w:ind w:left="360" w:hanging="360"/>
      </w:pPr>
      <w:r w:rsidRPr="00B04DEB">
        <w:t>Balvu novads – 164 732,35 eiro.</w:t>
      </w:r>
    </w:p>
    <w:p w14:paraId="5B6A3FCF" w14:textId="77777777" w:rsidR="00AA46C0" w:rsidRPr="00B04DEB" w:rsidRDefault="00AA46C0" w:rsidP="00AA46C0">
      <w:pPr>
        <w:pStyle w:val="BodyText"/>
      </w:pPr>
      <w:r w:rsidRPr="00B04DEB">
        <w:t>Lai atjaunotu autoceļus pēc plūdiem, tika veikta un turpinājās caurteku atjaunošana, nogāžu nostiprināšana, izskalojumu aizbēršana, seguma dilumkārtas atjaunošana, ceļa sāngrāvju nostiprināšana, barjeru sakārtošana, ceļa klātnes atbrīvošana no lauztiem kokiem un citi darbi. Plūdu sekas tika novērstas maksimāli īsā laikā, lai ceļus sakārtotu un sagatavotu ziemas uzturēšanas darbu veikšanai.</w:t>
      </w:r>
      <w:r w:rsidRPr="00B04DEB">
        <w:rPr>
          <w:rStyle w:val="FootnoteReference"/>
        </w:rPr>
        <w:footnoteReference w:id="270"/>
      </w:r>
      <w:r w:rsidRPr="00B04DEB">
        <w:t xml:space="preserve"> Pēc stiprajām lietavām plūdu dēļ Latgalē joprojām ir slēgti satiksmei vairāki valsts vietējo autoceļu posmi, kā arī reģionālais autoceļš Viļaka – Kārsava (P45) pie Pazlaukas un pie Baltinavas. Šī reģionālā autoceļa pārrāvums ir lielākais postījums kas plūdu laikā ir nodarīts valsts autoceļiem un šī ceļa atjaunošanai būs nepieciešams visilgākais laiks un lielākie finanšu ieguldījumi. Lai pārbūvētu caurteku, kuru ūdens straumes iznesa blakusesošajā pļavā, būs nepieciešams atvadīt ūdeni no ceļa, mainot upes gultni uz remontdarbu laiku.</w:t>
      </w:r>
      <w:r w:rsidRPr="00B04DEB">
        <w:rPr>
          <w:rStyle w:val="FootnoteReference"/>
        </w:rPr>
        <w:footnoteReference w:id="271"/>
      </w:r>
      <w:r w:rsidRPr="00B04DEB">
        <w:t xml:space="preserve"> Lietavu dēļ slēgta satiksme uz šosejas Krievijas robeža (Grebņeva) – Rēzekne –   Daugavpils – Lietuvas robeža (Medumi) (A13) posms starp Rēzekni un Kārsavu.</w:t>
      </w:r>
      <w:r w:rsidRPr="00B04DEB">
        <w:rPr>
          <w:rStyle w:val="FootnoteReference"/>
        </w:rPr>
        <w:footnoteReference w:id="272"/>
      </w:r>
    </w:p>
    <w:p w14:paraId="161ECB7B" w14:textId="77777777" w:rsidR="00AA46C0" w:rsidRPr="00B04DEB" w:rsidRDefault="00AA46C0" w:rsidP="00AA46C0">
      <w:pPr>
        <w:pStyle w:val="BodyText"/>
      </w:pPr>
      <w:r w:rsidRPr="00B04DEB">
        <w:tab/>
        <w:t>Savukārt plūdos decembrī ilgstošu nokrišņu dēļ tika slēgts vietējas nozīmes ceļš Iecava–Lambārte (V1047) (Bauskas apkārtne). Divu km garajā grants ceļa posmā (8,9.-10,9. km) sakrājies ūdens un tas bija neizbraucams.</w:t>
      </w:r>
      <w:r w:rsidRPr="00B04DEB">
        <w:rPr>
          <w:rStyle w:val="FootnoteReference"/>
        </w:rPr>
        <w:footnoteReference w:id="273"/>
      </w:r>
      <w:r w:rsidRPr="00B04DEB">
        <w:t xml:space="preserve"> Satiksmei slēgts vietējais autoceļš Ziras–Vēkas (V1350) tā 5. kilometrā, jo pārplūdusi Užavas upe, un to atvēra tikai mēnesi vēlāk</w:t>
      </w:r>
      <w:r w:rsidRPr="00B04DEB">
        <w:rPr>
          <w:rStyle w:val="FootnoteReference"/>
        </w:rPr>
        <w:footnoteReference w:id="274"/>
      </w:r>
      <w:r w:rsidRPr="00B04DEB">
        <w:t>, autoceļš Sili–Ugāles dzirnavas–Smilši (V1323) tā 2. km satiksmes ierobežojums, ceļa sašaurinājums, uz daļēji applūdušā autoceļa  Nīgrande–Atvases–Vaiņode (V1168) tā 4,7. km.</w:t>
      </w:r>
      <w:r w:rsidRPr="00B04DEB">
        <w:rPr>
          <w:rStyle w:val="FootnoteReference"/>
        </w:rPr>
        <w:footnoteReference w:id="275"/>
      </w:r>
    </w:p>
    <w:p w14:paraId="3670FB03" w14:textId="77777777" w:rsidR="00AA46C0" w:rsidRPr="00B04DEB" w:rsidRDefault="00AA46C0" w:rsidP="00AA46C0">
      <w:pPr>
        <w:pStyle w:val="Bodytextpurplehighlight"/>
      </w:pPr>
      <w:r w:rsidRPr="00B04DEB">
        <w:t>2018</w:t>
      </w:r>
      <w:r>
        <w:t>. gad</w:t>
      </w:r>
      <w:r w:rsidRPr="00B04DEB">
        <w:t xml:space="preserve">s </w:t>
      </w:r>
    </w:p>
    <w:p w14:paraId="275A66F3" w14:textId="77777777" w:rsidR="00AA46C0" w:rsidRPr="00B04DEB" w:rsidRDefault="00AA46C0" w:rsidP="00AA46C0">
      <w:pPr>
        <w:pStyle w:val="BodyText"/>
      </w:pPr>
      <w:r w:rsidRPr="00B04DEB">
        <w:t>Reģionālais autoceļš Koknese–Ērgļi (P79), trīs kilometrus no Ērgļiem, bija slēgts satiksmei kopš 3. janvāra sakarā ar grunts noslīdējumu Ogres upes pusē. Apkārtējā grunts līdzās ceļam ir pārmitrināta, un ūdens no avota blakus ceļam sūcas zemē, radot augstu gruntsūdens līmeni, kas ietekmē ceļa klātnes stāvokli.</w:t>
      </w:r>
      <w:r w:rsidRPr="00B04DEB">
        <w:rPr>
          <w:rStyle w:val="FootnoteReference"/>
        </w:rPr>
        <w:footnoteReference w:id="276"/>
      </w:r>
      <w:r w:rsidRPr="00B04DEB">
        <w:t xml:space="preserve"> Noslīdeņa zonā, kas atrodas 34,8. kilometrā un ir apmēram 100 – 150 metru gara, ceļa labajā pusē ir paredzēta drenāžas sistēmas izbūve. Savukārt ceļa kreisās puses nogāze tiks nostiprināta ar preterozijas paklāju un ātraudzīgiem krūmu stādījumiem. Visā 700 metru garajā posmā notiks sāngrāvju rakšana un grants seguma izbūve 15 cm biezumā. Vēl darbu ietvaros tiks pārbūvētas un tīrītas caurtekas, kā arī tiks nostiprināta Ogres upes krasta līnija pie autoceļa 34,5. kilometra. Remontdarbu zonā ir izvietoti vadstatņi un noteikts ātruma ierobežojums 30 un 50 km/h. Būvdarbus veic SIA </w:t>
      </w:r>
      <w:r w:rsidRPr="00B04DEB">
        <w:rPr>
          <w:i/>
          <w:iCs/>
        </w:rPr>
        <w:t>8 CBR</w:t>
      </w:r>
      <w:r w:rsidRPr="00B04DEB">
        <w:t xml:space="preserve">, to līgumcena </w:t>
      </w:r>
      <w:r w:rsidRPr="00B04DEB">
        <w:lastRenderedPageBreak/>
        <w:t>ir 264 918,84 EUR (ar PVN), kas tiks segti no valsts budžeta, un darbus plānots pabeigt līdz septembra beigām.</w:t>
      </w:r>
      <w:r w:rsidRPr="00B04DEB">
        <w:rPr>
          <w:rStyle w:val="FootnoteReference"/>
        </w:rPr>
        <w:footnoteReference w:id="277"/>
      </w:r>
    </w:p>
    <w:p w14:paraId="522C4F58" w14:textId="77777777" w:rsidR="00AA46C0" w:rsidRPr="00B04DEB" w:rsidRDefault="00AA46C0" w:rsidP="00AA46C0">
      <w:pPr>
        <w:pStyle w:val="BodyText"/>
      </w:pPr>
      <w:r w:rsidRPr="00B04DEB">
        <w:t>Kopumā Ērgļu apkārtnē īslaicīgie 10 tonnu masas ierobežojumi tika ieviesti trijos grants seguma autoceļu posmos: Ērgļi–Drabeši (P31),Ērgļi–Jaunpiebalga–Saliņkrogs (P33), Koknese–Ērgļi (P79).</w:t>
      </w:r>
    </w:p>
    <w:p w14:paraId="08ECBF5C" w14:textId="77777777" w:rsidR="00AA46C0" w:rsidRPr="00B04DEB" w:rsidRDefault="00AA46C0" w:rsidP="00AA46C0">
      <w:pPr>
        <w:pStyle w:val="BodyText"/>
      </w:pPr>
      <w:r w:rsidRPr="00B04DEB">
        <w:t>Martā Ilūkstes novadā tika slēgts vietējais autoceļš Bebrene–Šēdere–Gorbunovka (V699) tā 4. kilometrā, kur tika izskalota caurteka. </w:t>
      </w:r>
      <w:r w:rsidRPr="00B04DEB">
        <w:rPr>
          <w:rStyle w:val="FootnoteReference"/>
        </w:rPr>
        <w:footnoteReference w:id="278"/>
      </w:r>
      <w:r w:rsidRPr="00B04DEB">
        <w:t xml:space="preserve"> Savukārt kūstot sniega masām, kas uzkrājušās laukā, applūdis un daļēji izskalots autoceļš Annenieki–Jaunpils (V1457). </w:t>
      </w:r>
      <w:r w:rsidRPr="00B04DEB">
        <w:rPr>
          <w:rStyle w:val="FootnoteReference"/>
        </w:rPr>
        <w:footnoteReference w:id="279"/>
      </w:r>
    </w:p>
    <w:p w14:paraId="7D75DE78" w14:textId="77777777" w:rsidR="00AA46C0" w:rsidRPr="00B04DEB" w:rsidRDefault="00AA46C0" w:rsidP="00AA46C0">
      <w:pPr>
        <w:pStyle w:val="BodyText"/>
      </w:pPr>
      <w:r w:rsidRPr="00B04DEB">
        <w:t>Vecumnieku novadā šķīdoņa dēļ slēgta satiksme uz autoceļa Bauska–Aizkraukle (P87) posmā no Bārbeles līdz Krīčiem (28,08.-35,18. km). Apbraucamais ceļš pa Vecumnieki–Nereta–Subate (P73) vai Ķekava–Skaistkalne (P89).</w:t>
      </w:r>
    </w:p>
    <w:p w14:paraId="2DE4AEAF" w14:textId="77777777" w:rsidR="00AA46C0" w:rsidRPr="00B04DEB" w:rsidRDefault="00AA46C0" w:rsidP="00AA46C0">
      <w:pPr>
        <w:pStyle w:val="BodyText"/>
      </w:pPr>
      <w:r w:rsidRPr="00B04DEB">
        <w:t>Šķīdoņa dēļ tika slēgti atsevišķi autoceļu posmi uz šādiem autoceļiem:</w:t>
      </w:r>
    </w:p>
    <w:p w14:paraId="390E4A9D" w14:textId="77777777" w:rsidR="00AA46C0" w:rsidRPr="00B04DEB" w:rsidRDefault="00AA46C0" w:rsidP="00AA46C0">
      <w:pPr>
        <w:pStyle w:val="BodyText"/>
        <w:numPr>
          <w:ilvl w:val="0"/>
          <w:numId w:val="12"/>
        </w:numPr>
      </w:pPr>
      <w:r w:rsidRPr="00B04DEB">
        <w:t>Vecumnieku novadā uz ceļa Valle–Sietiņi–Kurmene (V936) posmā no Mežmuižas līdz Kurmenei (4,7.-12,4. km); apbraucamais ceļš pa autoceļu Vecumnieki–Nereta–Subate (P73) un Ozolaine–Skaistkalne–Straumes (V1003);</w:t>
      </w:r>
    </w:p>
    <w:p w14:paraId="7451371C" w14:textId="77777777" w:rsidR="00AA46C0" w:rsidRPr="00B04DEB" w:rsidRDefault="00AA46C0" w:rsidP="00AA46C0">
      <w:pPr>
        <w:pStyle w:val="BodyText"/>
        <w:numPr>
          <w:ilvl w:val="0"/>
          <w:numId w:val="12"/>
        </w:numPr>
      </w:pPr>
      <w:r w:rsidRPr="00B04DEB">
        <w:t>Vecumnieku novadā uz ceļa Sietiņi–Ozoliņi (V940) posmā no autoceļa Vecumnieki–Nereta–Subate (P73) līdz autoceļam Valle–Sietiņi–Kurmene (V936) (0.-2. km.); apbraucamais ceļš pa autoceļu Vecumnieki–Nereta–Subate (P73) un Ozolaine–Skaistkalne–Straumes (V1003).</w:t>
      </w:r>
    </w:p>
    <w:p w14:paraId="6ABC1159" w14:textId="77777777" w:rsidR="00AA46C0" w:rsidRPr="00B04DEB" w:rsidRDefault="00AA46C0" w:rsidP="00AA46C0">
      <w:pPr>
        <w:pStyle w:val="BodyText"/>
        <w:numPr>
          <w:ilvl w:val="0"/>
          <w:numId w:val="12"/>
        </w:numPr>
      </w:pPr>
      <w:r w:rsidRPr="00B04DEB">
        <w:t>Krustpils novadā uz ceļa Antūži–Krustpils (V782) netālu no Bērzaunes tilta; slēgto posmu iespējams apbraukt caur Variešiem vai pa pašvaldības ceļiem;</w:t>
      </w:r>
    </w:p>
    <w:p w14:paraId="4BF27DFD" w14:textId="77777777" w:rsidR="00AA46C0" w:rsidRPr="00B04DEB" w:rsidRDefault="00AA46C0" w:rsidP="00AA46C0">
      <w:pPr>
        <w:pStyle w:val="BodyText"/>
        <w:numPr>
          <w:ilvl w:val="0"/>
          <w:numId w:val="12"/>
        </w:numPr>
      </w:pPr>
      <w:r w:rsidRPr="00B04DEB">
        <w:t>Dobeles novadā ceļš Naudīte–Slagūne–Upenieki (V1129) ir slēgts visā tā garumā (0.-16,5. km), apbraucams caur Dobeli un Anneniekiem;</w:t>
      </w:r>
    </w:p>
    <w:p w14:paraId="30D83A03" w14:textId="77777777" w:rsidR="00AA46C0" w:rsidRPr="00B04DEB" w:rsidRDefault="00AA46C0" w:rsidP="00AA46C0">
      <w:pPr>
        <w:pStyle w:val="BodyText"/>
        <w:numPr>
          <w:ilvl w:val="0"/>
          <w:numId w:val="12"/>
        </w:numPr>
      </w:pPr>
      <w:r w:rsidRPr="00B04DEB">
        <w:t>Balvu novadā slēgts ceļa Ruskulova–Bērzpils (V493) posms no Naglīšiem līdz reģionālajam ceļam Rēzekne–Gulbene (P36) (21,7.-31,5. km), apbraucamais ceļš pa Bērzpils–Tilža (V489) , P48 un V462.</w:t>
      </w:r>
    </w:p>
    <w:p w14:paraId="72365C87" w14:textId="77777777" w:rsidR="00AA46C0" w:rsidRPr="00B04DEB" w:rsidRDefault="00AA46C0" w:rsidP="00AA46C0">
      <w:r w:rsidRPr="00B04DEB">
        <w:t>Aprīlī šķīdoņa dēļ vēl bija slēgti atsevišķi autoceļu posmi uz šādiem autoceļiem:</w:t>
      </w:r>
    </w:p>
    <w:p w14:paraId="2A88A646" w14:textId="77777777" w:rsidR="00AA46C0" w:rsidRPr="00B04DEB" w:rsidRDefault="00AA46C0" w:rsidP="00AA46C0">
      <w:pPr>
        <w:pStyle w:val="ListBullet3"/>
        <w:ind w:left="360" w:hanging="360"/>
      </w:pPr>
      <w:r w:rsidRPr="00B04DEB">
        <w:t>Vecumnieku novadā uz ceļa Valle–Sietiņi–Kurmene (V936) posmā no Mežmuižas līdz Kurmenei (4,7.-12,4. km);</w:t>
      </w:r>
    </w:p>
    <w:p w14:paraId="575F8F63" w14:textId="77777777" w:rsidR="00AA46C0" w:rsidRPr="00B04DEB" w:rsidRDefault="00AA46C0" w:rsidP="00AA46C0">
      <w:pPr>
        <w:pStyle w:val="ListBullet3"/>
        <w:ind w:left="360" w:hanging="360"/>
      </w:pPr>
      <w:r w:rsidRPr="00B04DEB">
        <w:t xml:space="preserve">Vecumnieku novadā uz ceļa Sietiņi–Ozoliņi (V940) posmā no autoceļa Vecumnieki–Nereta–Subate (P73) līdz autoceļam Valle–Sietiņi–Kurmene (V936) (0.-2. km.); </w:t>
      </w:r>
    </w:p>
    <w:p w14:paraId="080CBF81" w14:textId="77777777" w:rsidR="00AA46C0" w:rsidRPr="00B04DEB" w:rsidRDefault="00AA46C0" w:rsidP="00AA46C0">
      <w:pPr>
        <w:pStyle w:val="ListBullet3"/>
        <w:ind w:left="360" w:hanging="360"/>
      </w:pPr>
      <w:r w:rsidRPr="00B04DEB">
        <w:t>Krustpils novadā uz ceļa Antūži–Krustpils (V782) netālu no Bērzaunes tilta</w:t>
      </w:r>
    </w:p>
    <w:p w14:paraId="6C1B78F9" w14:textId="77777777" w:rsidR="00AA46C0" w:rsidRPr="00B04DEB" w:rsidRDefault="00AA46C0" w:rsidP="00AA46C0">
      <w:pPr>
        <w:pStyle w:val="ListBullet3"/>
        <w:ind w:left="360" w:hanging="360"/>
      </w:pPr>
      <w:r w:rsidRPr="00B04DEB">
        <w:lastRenderedPageBreak/>
        <w:t>Dobeles novadā ceļš Naudīte–Slagūne–Upenieki (V1129) bija slēgts visā tā garumā (0.-16,5. km);</w:t>
      </w:r>
    </w:p>
    <w:p w14:paraId="74FCE2BD" w14:textId="77777777" w:rsidR="00AA46C0" w:rsidRPr="00B04DEB" w:rsidRDefault="00AA46C0" w:rsidP="00AA46C0">
      <w:pPr>
        <w:pStyle w:val="ListBullet3"/>
        <w:ind w:left="360" w:hanging="360"/>
      </w:pPr>
      <w:r w:rsidRPr="00B04DEB">
        <w:t xml:space="preserve">Balvu novadā bija slēgts ceļa Ruskulova–Bērzpils (V493) posms no Naglīšiem līdz reģionālajam ceļam Rēzekne–Gulbene (P36) (21,7.-31,5. km). </w:t>
      </w:r>
      <w:r w:rsidRPr="00B04DEB">
        <w:rPr>
          <w:rStyle w:val="FootnoteReference"/>
        </w:rPr>
        <w:footnoteReference w:id="280"/>
      </w:r>
    </w:p>
    <w:p w14:paraId="24935749" w14:textId="77777777" w:rsidR="00AA46C0" w:rsidRPr="00B04DEB" w:rsidRDefault="00AA46C0" w:rsidP="00AA46C0">
      <w:pPr>
        <w:pStyle w:val="BodyText"/>
      </w:pPr>
      <w:r w:rsidRPr="00B04DEB">
        <w:t>Pastāvīgi augstā gaisa temperatūra izraisīja bitumena kušanu ceļu būvdarbos, kur tika izmantota bitumena emulsija. Tas noveda pie risu izspiedumiem, bedrēm, izsvīdumiem un šķembu atdalīšanās smagā transporta ietekmē. LVC, lai nodrošinātu būvdarbu kvalitāti, piekrita noteikt īslaicīgus autotransporta masas ierobežojumus. Ierobežojumi attiecās uz transportlīdzekļiem virs 20t vai 26t, bet ne sabiedrisko un operatīvo transportu. 26 tonnu ierobežojums bija spēkā autoceļa V182 posmā no 6,9. līdz 15,7. kilometram.</w:t>
      </w:r>
      <w:r w:rsidRPr="00B04DEB">
        <w:rPr>
          <w:rStyle w:val="FootnoteReference"/>
        </w:rPr>
        <w:footnoteReference w:id="281"/>
      </w:r>
    </w:p>
    <w:p w14:paraId="43885147" w14:textId="77777777" w:rsidR="00AA46C0" w:rsidRPr="00B04DEB" w:rsidRDefault="00AA46C0" w:rsidP="00AA46C0">
      <w:pPr>
        <w:pStyle w:val="Bodytextpurplehighlight"/>
      </w:pPr>
      <w:r w:rsidRPr="00B04DEB">
        <w:t>2019</w:t>
      </w:r>
      <w:r>
        <w:t>. gad</w:t>
      </w:r>
      <w:r w:rsidRPr="00B04DEB">
        <w:t>s</w:t>
      </w:r>
    </w:p>
    <w:p w14:paraId="5FA2EEC0" w14:textId="77777777" w:rsidR="00AA46C0" w:rsidRPr="00B04DEB" w:rsidRDefault="00AA46C0" w:rsidP="00AA46C0">
      <w:pPr>
        <w:pStyle w:val="BodyText"/>
      </w:pPr>
      <w:r w:rsidRPr="00B04DEB">
        <w:t xml:space="preserve">Martā Amatas novadā pie Annām applūda un tika slēgts satiksmei autoceļš Bikši–Annas–Kliģene–Medņukalns (V311). </w:t>
      </w:r>
      <w:r w:rsidRPr="00B04DEB">
        <w:rPr>
          <w:rStyle w:val="FootnoteReference"/>
        </w:rPr>
        <w:footnoteReference w:id="282"/>
      </w:r>
      <w:r w:rsidRPr="00B04DEB">
        <w:t xml:space="preserve"> Stiprā vēja rezultātā nolauzts luksofors Ziemeļu ielas un lidostas “Rīga” pievedceļa (P133) krustojumā. Bojātais luksofors atrodas Ziemeļu ielas un autoceļa P133 labajā pusē. </w:t>
      </w:r>
      <w:r w:rsidRPr="00B04DEB">
        <w:rPr>
          <w:rStyle w:val="FootnoteReference"/>
        </w:rPr>
        <w:footnoteReference w:id="283"/>
      </w:r>
    </w:p>
    <w:p w14:paraId="08AE336A" w14:textId="77777777" w:rsidR="00AA46C0" w:rsidRPr="00B04DEB" w:rsidRDefault="00AA46C0" w:rsidP="00AA46C0">
      <w:pPr>
        <w:pStyle w:val="BodyText"/>
      </w:pPr>
      <w:r w:rsidRPr="00B04DEB">
        <w:t>Jūnija vētrā uz valsts galvenajiem un reģionālajiem autoceļiem Kurzemē un Vidzemē:</w:t>
      </w:r>
    </w:p>
    <w:p w14:paraId="1DF7200F" w14:textId="77777777" w:rsidR="00AA46C0" w:rsidRPr="00B04DEB" w:rsidRDefault="00AA46C0" w:rsidP="00AA46C0">
      <w:pPr>
        <w:pStyle w:val="BodyText"/>
      </w:pPr>
      <w:r w:rsidRPr="00B04DEB">
        <w:t>Plkst. 20:54 saņemta ziņa, ka uz Ventspils šosejas (A10) starp Pūri un Tukumu, sagāzušies koki, ceļš tika nobloķēts. Jau plkst. 21:16 LAU nodrošināja, ceļš daļēji atvērts satiksmei. Plkst. 21:57 satiksme uz šosejas tika pilnībā atjaunota</w:t>
      </w:r>
    </w:p>
    <w:p w14:paraId="2C959BEB" w14:textId="77777777" w:rsidR="00AA46C0" w:rsidRPr="00B04DEB" w:rsidRDefault="00AA46C0" w:rsidP="00AA46C0">
      <w:pPr>
        <w:pStyle w:val="BodyText"/>
      </w:pPr>
      <w:r w:rsidRPr="00B04DEB">
        <w:t>Plkst. 22:25 saņemta ziņa par koku pāri reģionālajam autoceļam Ragana–Turaida (P7) pretī Krimuldas baznīcai, satiksme tika daļēji bloķēta. Plkst. 00:37 LAU koku novāca un satiksme tika pilnībā atjaunota.</w:t>
      </w:r>
    </w:p>
    <w:p w14:paraId="028B5041" w14:textId="77777777" w:rsidR="00AA46C0" w:rsidRPr="00B04DEB" w:rsidRDefault="00AA46C0" w:rsidP="00AA46C0">
      <w:pPr>
        <w:pStyle w:val="BodyText"/>
      </w:pPr>
      <w:r w:rsidRPr="00B04DEB">
        <w:t>Plkst. 22:42, saņemta informācija par pārgāzušos koku pār Valmieras šoseju (A3), apmēram 19.-20. km., satiksme bloķēta pa vienu joslu Rīgas virzienā. LAU uzsāka darbu, taču krita vairāki citi koki, darbos iesaistījās arī VUGD, vēl plkst. 00:21 saņemtas ziņas par koku uz šosejas posmā ap 15.-16. km., satiksme tur tika pilnībā bloķēta. Līdz plkst. 01:37 turpinājās abu dienestu darbs, līdz satiksme tika pilnībā atjaunota.</w:t>
      </w:r>
    </w:p>
    <w:p w14:paraId="359284D6" w14:textId="77777777" w:rsidR="00AA46C0" w:rsidRPr="00B04DEB" w:rsidRDefault="00AA46C0" w:rsidP="00AA46C0">
      <w:pPr>
        <w:pStyle w:val="BodyText"/>
      </w:pPr>
      <w:r w:rsidRPr="00B04DEB">
        <w:t>Plkst. 23:03 saņemta informācija par pārgāzušos koku pāri Vidzemes šosejai (A2) divās vietās posmā no 55. līdz 59. kilometram. Koks, kas bija bloķējis satiksmi, VUGD uzraudzībā tika operatīvi novākts ar baļķu vedēja palīdzību un satiksme pilnībā atjaunota.</w:t>
      </w:r>
      <w:r w:rsidRPr="00B04DEB">
        <w:rPr>
          <w:rStyle w:val="FootnoteReference"/>
        </w:rPr>
        <w:footnoteReference w:id="284"/>
      </w:r>
    </w:p>
    <w:p w14:paraId="50FEDA90" w14:textId="77777777" w:rsidR="00AA46C0" w:rsidRPr="00B04DEB" w:rsidRDefault="00AA46C0" w:rsidP="00AA46C0">
      <w:pPr>
        <w:pStyle w:val="BodyText"/>
      </w:pPr>
      <w:r w:rsidRPr="00B04DEB">
        <w:t xml:space="preserve">Mitri laika apstākļi ietekmē arī atsevišķu ceļu remontposmu stāvokli vietās, kur ir noņemts asfalta segums. Tāda situācija bija izveidojusies, piemēram, autoceļa Ventspils-Kuldīga </w:t>
      </w:r>
      <w:r w:rsidRPr="00B04DEB">
        <w:lastRenderedPageBreak/>
        <w:t>(P108) remontdarbu posmā no Ventspils līdz Zirām (km 3.93-24.26), kur tiek veikta autoceļa pārbūve. Būvobjektā konstatēta grūti izbraucama brauktuve un par neatbilstošas brauktuves uzturēšanu, būvdarbu izpildītājs ir saņēmis vairākus aizrādījumus un arī līgumsodus. Pēc intensīva lietus perioda, autoceļa posmos ar grants segumu ir radušās bedres, brauktuve atsevišķos posmos nav nogreiderēta, lai kustība būtu droša visiem transporta līdzekļiem.</w:t>
      </w:r>
      <w:r w:rsidRPr="00B04DEB">
        <w:rPr>
          <w:rStyle w:val="FootnoteReference"/>
        </w:rPr>
        <w:footnoteReference w:id="285"/>
      </w:r>
    </w:p>
    <w:p w14:paraId="5C13A878" w14:textId="77777777" w:rsidR="00AA46C0" w:rsidRPr="00B04DEB" w:rsidRDefault="00AA46C0" w:rsidP="00AA46C0">
      <w:pPr>
        <w:ind w:firstLine="567"/>
        <w:jc w:val="both"/>
      </w:pPr>
      <w:r w:rsidRPr="00B04DEB">
        <w:t>Novembrī ilgstošu lietavu rezultātā atsevišķās vietās ūdenstilpņu tuvumā notika autoceļu posmu applūšana.</w:t>
      </w:r>
      <w:r w:rsidRPr="00B04DEB">
        <w:rPr>
          <w:rFonts w:ascii="Montserrat" w:hAnsi="Montserrat"/>
          <w:color w:val="333333"/>
          <w:shd w:val="clear" w:color="auto" w:fill="FFFFFF"/>
        </w:rPr>
        <w:t xml:space="preserve"> </w:t>
      </w:r>
      <w:r w:rsidRPr="00B04DEB">
        <w:t>reģionālā autoceļa Limbaži–Salacgrīva (P12) posms no 34,3. -34,45. km</w:t>
      </w:r>
      <w:r w:rsidRPr="00B04DEB">
        <w:rPr>
          <w:rStyle w:val="FootnoteReference"/>
        </w:rPr>
        <w:footnoteReference w:id="286"/>
      </w:r>
      <w:r w:rsidRPr="00B04DEB">
        <w:t xml:space="preserve"> un vietējā autoceļa Pāle-Pociems posms no pagrieziena uz Āsteri līdz ceļam Limbaži-Aloja (P13).</w:t>
      </w:r>
      <w:r w:rsidRPr="00B04DEB">
        <w:rPr>
          <w:rStyle w:val="FootnoteReference"/>
        </w:rPr>
        <w:footnoteReference w:id="287"/>
      </w:r>
      <w:r w:rsidRPr="00B04DEB">
        <w:t xml:space="preserve"> Ilgstošu lietavu rezultātā pasliktinās grants autoceļu stāvoklis – tie ir pārmitrinājušies un zaudē nestspēju. Tāpat atsevišķās vietās ūdenstilpņu tuvumā sākas arī autoceļu applūšana. Patlaban applūduši un slēgti ir šādi posmi:</w:t>
      </w:r>
    </w:p>
    <w:p w14:paraId="7932DB7B" w14:textId="77777777" w:rsidR="00AA46C0" w:rsidRPr="00B04DEB" w:rsidRDefault="00AA46C0" w:rsidP="00AA46C0">
      <w:pPr>
        <w:ind w:left="567"/>
        <w:jc w:val="both"/>
      </w:pPr>
      <w:r w:rsidRPr="00B04DEB">
        <w:t>– pie Limbažiem ir pārplūdusi Lūdiņupe, un tamdēļ ir slēgts vietējā autoceļa Pāle-Pociems (V146) posms no pagrieziena uz Āsteri līdz ceļam Limbaži-Aloja (P13);</w:t>
      </w:r>
    </w:p>
    <w:p w14:paraId="2F1B005C" w14:textId="77777777" w:rsidR="00AA46C0" w:rsidRPr="00B04DEB" w:rsidRDefault="00AA46C0" w:rsidP="00AA46C0">
      <w:pPr>
        <w:ind w:left="567"/>
        <w:jc w:val="both"/>
      </w:pPr>
      <w:r w:rsidRPr="00B04DEB">
        <w:t>– applūdis un slēgts autoceļa Sīļi-Igaunijas robeža (V176) 1,6. km pie Raudavas upes;</w:t>
      </w:r>
    </w:p>
    <w:p w14:paraId="39E99ADF" w14:textId="77777777" w:rsidR="00AA46C0" w:rsidRPr="00B04DEB" w:rsidRDefault="00AA46C0" w:rsidP="00AA46C0">
      <w:pPr>
        <w:ind w:left="567"/>
        <w:jc w:val="both"/>
      </w:pPr>
      <w:r w:rsidRPr="00B04DEB">
        <w:t>– pie Cēsīm applūdis un slēgts autoceļa Dauguļi-Rozula (V195) posms no Zaķīšiem līdz Pīpeņiem;</w:t>
      </w:r>
    </w:p>
    <w:p w14:paraId="51E7217F" w14:textId="77777777" w:rsidR="00AA46C0" w:rsidRPr="00B04DEB" w:rsidRDefault="00AA46C0" w:rsidP="00AA46C0">
      <w:pPr>
        <w:ind w:left="567"/>
        <w:jc w:val="both"/>
      </w:pPr>
      <w:r w:rsidRPr="00B04DEB">
        <w:t>– Cēsu apkārtnē ir applūdis arī vietējās nozīmes ceļš Unguri-Lielstraupe (V280) tā 3,5 kilometrā. Šis posms ir ierobežots ar vadstatņiem un tajā ir samazināts maksimālais braukšanas ātrumus līdz 50km/h.</w:t>
      </w:r>
      <w:r w:rsidRPr="00B04DEB">
        <w:rPr>
          <w:rStyle w:val="FootnoteReference"/>
        </w:rPr>
        <w:footnoteReference w:id="288"/>
      </w:r>
    </w:p>
    <w:p w14:paraId="2AFCDFBA" w14:textId="77777777" w:rsidR="00AA46C0" w:rsidRPr="00B04DEB" w:rsidRDefault="00AA46C0" w:rsidP="00AA46C0">
      <w:pPr>
        <w:jc w:val="both"/>
      </w:pPr>
    </w:p>
    <w:p w14:paraId="421FAD33" w14:textId="77777777" w:rsidR="00AA46C0" w:rsidRPr="00B04DEB" w:rsidRDefault="00AA46C0" w:rsidP="00AA46C0">
      <w:pPr>
        <w:pStyle w:val="Bodytextpurplehighlight"/>
      </w:pPr>
      <w:r w:rsidRPr="00B04DEB">
        <w:t>2020</w:t>
      </w:r>
      <w:r>
        <w:t>. gad</w:t>
      </w:r>
      <w:r w:rsidRPr="00B04DEB">
        <w:t>s</w:t>
      </w:r>
    </w:p>
    <w:p w14:paraId="54445412" w14:textId="77777777" w:rsidR="00AA46C0" w:rsidRPr="00B04DEB" w:rsidRDefault="00AA46C0" w:rsidP="00AA46C0">
      <w:pPr>
        <w:pStyle w:val="BodyText"/>
        <w:rPr>
          <w:rFonts w:eastAsia="Arial Unicode MS"/>
        </w:rPr>
      </w:pPr>
      <w:r w:rsidRPr="00B04DEB">
        <w:t xml:space="preserve">Aprīlī, kad </w:t>
      </w:r>
      <w:r w:rsidRPr="00B04DEB">
        <w:rPr>
          <w:rFonts w:eastAsia="Arial Unicode MS"/>
        </w:rPr>
        <w:t>Latvijā plosījās stipras vēja brāzmas, fiksēta diennakts, kad uz VAS </w:t>
      </w:r>
      <w:r w:rsidRPr="00B04DEB">
        <w:rPr>
          <w:rFonts w:eastAsia="Arial Unicode MS"/>
          <w:i/>
          <w:iCs/>
        </w:rPr>
        <w:t>Latvijas Valsts ceļi</w:t>
      </w:r>
      <w:r w:rsidRPr="00B04DEB">
        <w:rPr>
          <w:rFonts w:eastAsia="Arial Unicode MS"/>
        </w:rPr>
        <w:t> bezmaksas tālruni saņemti zvani par kritušiem kokiem 37 ceļu posmos.</w:t>
      </w:r>
    </w:p>
    <w:p w14:paraId="5C5A0882" w14:textId="77777777" w:rsidR="00AA46C0" w:rsidRPr="00B04DEB" w:rsidRDefault="00AA46C0" w:rsidP="00AA46C0">
      <w:pPr>
        <w:pStyle w:val="BodyText"/>
        <w:rPr>
          <w:rFonts w:eastAsia="Arial Unicode MS"/>
        </w:rPr>
      </w:pPr>
      <w:r w:rsidRPr="00B04DEB">
        <w:rPr>
          <w:rFonts w:eastAsia="Arial Unicode MS"/>
        </w:rPr>
        <w:t>Lūstot kokam, Suntažos uz reģionālā autoceļa Inciems—Sigulda—Ķegums (P8) tika nogāzts apgaismes stabs, kā arī bojātas ceļa zīmes. Arī uz Valmieras šosejas (A3) un reģionālā autoceļa Rēzekne—Dagda (P55) vējš sagāzis vai sagriezis ceļa zīmes. Uz Tīnūžu šosejas (P80) divlīmeņu mezglā krustojumā ar autoceļu Inciems–Sigulda–Ķegums (P8) vējš ir savērpis piecu metru augstu ceļazīmju konsoli ar virziena rādītājiem.</w:t>
      </w:r>
    </w:p>
    <w:p w14:paraId="0505587E" w14:textId="77777777" w:rsidR="00AA46C0" w:rsidRPr="00B04DEB" w:rsidRDefault="00AA46C0" w:rsidP="00AA46C0">
      <w:pPr>
        <w:pStyle w:val="BodyText"/>
        <w:rPr>
          <w:rFonts w:eastAsia="Arial Unicode MS"/>
        </w:rPr>
      </w:pPr>
      <w:r w:rsidRPr="00B04DEB">
        <w:rPr>
          <w:rFonts w:eastAsia="Arial Unicode MS"/>
        </w:rPr>
        <w:t xml:space="preserve">Vēja dēļ ir bojāts arī luksofors Daugavpils šosejas (A6) krustojumā ar valsts galveno autoceļu Krievijas robeža —Rēzekne—Daugavpils—Lietuvas robeža (A13). </w:t>
      </w:r>
      <w:r w:rsidRPr="00B04DEB">
        <w:rPr>
          <w:rStyle w:val="FootnoteReference"/>
          <w:rFonts w:eastAsia="Arial Unicode MS"/>
        </w:rPr>
        <w:footnoteReference w:id="289"/>
      </w:r>
    </w:p>
    <w:p w14:paraId="39209784" w14:textId="77777777" w:rsidR="00AA46C0" w:rsidRPr="00B04DEB" w:rsidRDefault="00AA46C0" w:rsidP="00AA46C0">
      <w:pPr>
        <w:pStyle w:val="Bodytextpurplehighlight"/>
      </w:pPr>
      <w:r w:rsidRPr="00B04DEB">
        <w:t>2021</w:t>
      </w:r>
      <w:r>
        <w:t>. gad</w:t>
      </w:r>
      <w:r w:rsidRPr="00B04DEB">
        <w:t>s</w:t>
      </w:r>
    </w:p>
    <w:p w14:paraId="32617035" w14:textId="77777777" w:rsidR="00AA46C0" w:rsidRPr="00B04DEB" w:rsidRDefault="00AA46C0" w:rsidP="00AA46C0">
      <w:pPr>
        <w:pStyle w:val="BodyText"/>
      </w:pPr>
      <w:r w:rsidRPr="00B04DEB">
        <w:t xml:space="preserve">Pavasara šķīdoņa dēļ autotransporta masas ierobežojumi ir ieviesti vēl vairākos valsts autoceļu posmos ar grants segumu, to kopējais skaits jau sasniedz 784. Vislielākais satiksmes ierobežojumu pieaugums diennaktī bijis Alūksnes apkārtnē, kur posmu skaits, kuros ieviesti ierobežojumi, pieaudzis no 12 līdz 32. Ierobežojumi tiek ieviesti, izvērtējot </w:t>
      </w:r>
      <w:r w:rsidRPr="00B04DEB">
        <w:lastRenderedPageBreak/>
        <w:t xml:space="preserve">katra ceļa faktisko stāvokli un tā nestspēju, tāpēc posmu skaits, kur tie ir aktuāli, var mainīties katru dienu. Patlaban visvairāk ierobežojumi ir ieviesti Cēsu apkārtnē 113 ceļu posmos, Jēkabpils apkārtnē 58 ceļu posmos, Ludzas apkārtnē 44 un  Dagdas – 42 ceļu posmos. Aizkraukles, Alūksnes, Daugavpils, Kuldīgas, Liepājas, Madonas un Ogres apkārtnē ierobežojumi ieviesti 30 līdz 40 ceļu posmos. </w:t>
      </w:r>
      <w:r w:rsidRPr="00B04DEB">
        <w:rPr>
          <w:rStyle w:val="FootnoteReference"/>
        </w:rPr>
        <w:footnoteReference w:id="290"/>
      </w:r>
    </w:p>
    <w:p w14:paraId="5F1A5F25" w14:textId="77777777" w:rsidR="00AA46C0" w:rsidRPr="00B04DEB" w:rsidRDefault="00AA46C0" w:rsidP="00AA46C0">
      <w:pPr>
        <w:pStyle w:val="Bodytextpurplehighlight"/>
      </w:pPr>
      <w:r w:rsidRPr="00B04DEB">
        <w:t>2022</w:t>
      </w:r>
      <w:r>
        <w:t>. gad</w:t>
      </w:r>
      <w:r w:rsidRPr="00B04DEB">
        <w:t xml:space="preserve">s </w:t>
      </w:r>
    </w:p>
    <w:p w14:paraId="11C0E9A2" w14:textId="77777777" w:rsidR="00AA46C0" w:rsidRPr="00B04DEB" w:rsidRDefault="00AA46C0" w:rsidP="00AA46C0">
      <w:pPr>
        <w:pStyle w:val="BodyText"/>
      </w:pPr>
      <w:r w:rsidRPr="00B04DEB">
        <w:t>Februārī saistībā ar ūdens līmeņa paaugstināšanos, valsts ceļu tīklā ir applūduši un satiksmei slēgi četri vietējo autoceļu posmi.</w:t>
      </w:r>
    </w:p>
    <w:p w14:paraId="30CFA180" w14:textId="77777777" w:rsidR="00AA46C0" w:rsidRPr="00B04DEB" w:rsidRDefault="00AA46C0" w:rsidP="00AA46C0">
      <w:pPr>
        <w:pStyle w:val="BodyText"/>
      </w:pPr>
      <w:r w:rsidRPr="00B04DEB">
        <w:t>Zemgalē:</w:t>
      </w:r>
    </w:p>
    <w:p w14:paraId="28738770" w14:textId="77777777" w:rsidR="00AA46C0" w:rsidRPr="00B04DEB" w:rsidRDefault="00AA46C0" w:rsidP="00AA46C0">
      <w:pPr>
        <w:pStyle w:val="BodyText"/>
        <w:numPr>
          <w:ilvl w:val="0"/>
          <w:numId w:val="13"/>
        </w:numPr>
      </w:pPr>
      <w:r w:rsidRPr="00B04DEB">
        <w:t>Valle–Sietiņi–Kurmene (V936) netālu no Mežmuižas (5,65. kilometrā);</w:t>
      </w:r>
    </w:p>
    <w:p w14:paraId="731FA8A7" w14:textId="77777777" w:rsidR="00AA46C0" w:rsidRPr="00B04DEB" w:rsidRDefault="00AA46C0" w:rsidP="00AA46C0">
      <w:pPr>
        <w:pStyle w:val="BodyText"/>
        <w:numPr>
          <w:ilvl w:val="0"/>
          <w:numId w:val="13"/>
        </w:numPr>
      </w:pPr>
      <w:r w:rsidRPr="00B04DEB">
        <w:t>Iecava–Lambārte (V1047) divu kilometru garā posmā pie Lamžu purva (9,17.–11,17. km).</w:t>
      </w:r>
    </w:p>
    <w:p w14:paraId="20960E20" w14:textId="77777777" w:rsidR="00AA46C0" w:rsidRPr="00B04DEB" w:rsidRDefault="00AA46C0" w:rsidP="00AA46C0">
      <w:pPr>
        <w:pStyle w:val="BodyText"/>
      </w:pPr>
      <w:r w:rsidRPr="00B04DEB">
        <w:t>Kurzemē:</w:t>
      </w:r>
    </w:p>
    <w:p w14:paraId="37A8940D" w14:textId="77777777" w:rsidR="00AA46C0" w:rsidRPr="00B04DEB" w:rsidRDefault="00AA46C0" w:rsidP="00AA46C0">
      <w:pPr>
        <w:pStyle w:val="BodyText"/>
        <w:numPr>
          <w:ilvl w:val="0"/>
          <w:numId w:val="14"/>
        </w:numPr>
      </w:pPr>
      <w:r w:rsidRPr="00B04DEB">
        <w:t>Ugāle–Zūru dzirnavas (V1345) pie Kalniņu kapiem (7,4. km);</w:t>
      </w:r>
    </w:p>
    <w:p w14:paraId="594499ED" w14:textId="77777777" w:rsidR="00AA46C0" w:rsidRPr="00B04DEB" w:rsidRDefault="00AA46C0" w:rsidP="00AA46C0">
      <w:pPr>
        <w:pStyle w:val="BodyText"/>
        <w:numPr>
          <w:ilvl w:val="0"/>
          <w:numId w:val="14"/>
        </w:numPr>
      </w:pPr>
      <w:r w:rsidRPr="00B04DEB">
        <w:t>Ziras–Vēkas (V1350) pie Užavas upes (4,56. km).</w:t>
      </w:r>
      <w:r w:rsidRPr="00B04DEB">
        <w:rPr>
          <w:rStyle w:val="FootnoteReference"/>
        </w:rPr>
        <w:footnoteReference w:id="291"/>
      </w:r>
    </w:p>
    <w:p w14:paraId="37D205D2" w14:textId="77777777" w:rsidR="00AA46C0" w:rsidRPr="00B04DEB" w:rsidRDefault="00AA46C0" w:rsidP="00AA46C0">
      <w:pPr>
        <w:pStyle w:val="BodyText"/>
      </w:pPr>
      <w:r w:rsidRPr="00B04DEB">
        <w:t xml:space="preserve">Pavasara šķīdoņa dēļ autotransporta masas ierobežojumi ir ieviesti 368 valsts autoceļu posmos ar grants segumu, lielākā daļa no tiem –  valsts austrumu rajonos. Vislielākais satiksmes ierobežojumu skaits ir Ludzas apkaimē, kur transporta masas ierobežojumi noteikti 43 ceļu posmos, bet posmu ierobežojumu apjoms diennaktī visvairāk pieaudzis Preiļu apkārtnē, kur liegts braukt smagajam transportam vēl 23 posmos. Ierobežojumi tiek ieviesti, izvērtējot katra ceļa faktisko stāvokli un tā nestspēju, tāpēc posmu skaits, kur tie ir aktuāli, var mainīties katru dienu. Dagdas apkārtnē ierobežojumi ieviesti 39 ceļu posmos, Aizkraukles un Alūksnes apkārtnē 37 ceļu posmos, Balvu apkārtnē – 36. Jēkabpils, Preiļu un Madonas apkārtnē ierobežojumi ieviesti 20 līdz 30 ceļu posmos. </w:t>
      </w:r>
      <w:r w:rsidRPr="00B04DEB">
        <w:rPr>
          <w:rStyle w:val="FootnoteReference"/>
        </w:rPr>
        <w:footnoteReference w:id="292"/>
      </w:r>
    </w:p>
    <w:p w14:paraId="0F361246" w14:textId="77777777" w:rsidR="00AA46C0" w:rsidRPr="00B04DEB" w:rsidRDefault="00AA46C0" w:rsidP="00AA46C0">
      <w:pPr>
        <w:pStyle w:val="BodyText"/>
      </w:pPr>
      <w:r w:rsidRPr="00B04DEB">
        <w:t>Cēsu novada Amatas pagasta Spārē 2022</w:t>
      </w:r>
      <w:r>
        <w:t>. gad</w:t>
      </w:r>
      <w:r w:rsidRPr="00B04DEB">
        <w:t>a maijā plkst. 10.00-16.00 uz vietējā autoceļa Asaru ezers–Melturi (V317) pie Spāres muižas tiks laboti izskalojumi. Remontdarbu laikā nebūs iespējams caurbraukt V317  posmu no Spāres līdz Melturiem (6,1.-9,6. km).</w:t>
      </w:r>
      <w:r w:rsidRPr="00B04DEB">
        <w:rPr>
          <w:rStyle w:val="FootnoteReference"/>
        </w:rPr>
        <w:footnoteReference w:id="293"/>
      </w:r>
      <w:r w:rsidRPr="00B04DEB">
        <w:t xml:space="preserve"> </w:t>
      </w:r>
    </w:p>
    <w:p w14:paraId="2867B7C3" w14:textId="77777777" w:rsidR="00AA46C0" w:rsidRPr="00B04DEB" w:rsidRDefault="00AA46C0" w:rsidP="00AA46C0">
      <w:pPr>
        <w:pStyle w:val="BodyText"/>
      </w:pPr>
      <w:r w:rsidRPr="00B04DEB">
        <w:t>Lietavu dēļ valsts ceļu tīklā ir izveidojušies izskalojumi, satiksmei pilnībā slēgi trīs vietējo autoceļu posmi Alūksnes novadā. Izskalojumu dēļ izveidojušos pārrāvumi un patlaban ir slēgti:</w:t>
      </w:r>
    </w:p>
    <w:p w14:paraId="2E016D63" w14:textId="77777777" w:rsidR="00AA46C0" w:rsidRPr="00B04DEB" w:rsidRDefault="00AA46C0" w:rsidP="00AA46C0">
      <w:pPr>
        <w:pStyle w:val="BodyText"/>
        <w:numPr>
          <w:ilvl w:val="0"/>
          <w:numId w:val="15"/>
        </w:numPr>
      </w:pPr>
      <w:r w:rsidRPr="00B04DEB">
        <w:t>Alsviķi–Ādams (V378) posmā Karva–Ādams</w:t>
      </w:r>
    </w:p>
    <w:p w14:paraId="07CE35A0" w14:textId="77777777" w:rsidR="00AA46C0" w:rsidRPr="00B04DEB" w:rsidRDefault="00AA46C0" w:rsidP="00AA46C0">
      <w:pPr>
        <w:pStyle w:val="BodyText"/>
        <w:numPr>
          <w:ilvl w:val="0"/>
          <w:numId w:val="15"/>
        </w:numPr>
      </w:pPr>
      <w:r w:rsidRPr="00B04DEB">
        <w:lastRenderedPageBreak/>
        <w:t>Mālupe–Beja–Karitāni (V399) posmā Mālupe–Beja</w:t>
      </w:r>
    </w:p>
    <w:p w14:paraId="0CEBF99E" w14:textId="77777777" w:rsidR="00AA46C0" w:rsidRPr="00B04DEB" w:rsidRDefault="00AA46C0" w:rsidP="00AA46C0">
      <w:pPr>
        <w:pStyle w:val="BodyText"/>
        <w:numPr>
          <w:ilvl w:val="0"/>
          <w:numId w:val="15"/>
        </w:numPr>
      </w:pPr>
      <w:r w:rsidRPr="00B04DEB">
        <w:t xml:space="preserve">Vētraine–Maliena–Kalncempji–Sprīvuļi (V396) posms Beja–Maliena. </w:t>
      </w:r>
      <w:r w:rsidRPr="00B04DEB">
        <w:rPr>
          <w:rStyle w:val="FootnoteReference"/>
        </w:rPr>
        <w:footnoteReference w:id="294"/>
      </w:r>
    </w:p>
    <w:p w14:paraId="53D3E89B" w14:textId="77777777" w:rsidR="00AA46C0" w:rsidRPr="00B04DEB" w:rsidRDefault="00AA46C0" w:rsidP="00AA46C0">
      <w:pPr>
        <w:pStyle w:val="Bodytextpurplehighlight"/>
      </w:pPr>
      <w:r w:rsidRPr="00B04DEB">
        <w:t>2023</w:t>
      </w:r>
      <w:r>
        <w:t>. gad</w:t>
      </w:r>
      <w:r w:rsidRPr="00B04DEB">
        <w:t>s</w:t>
      </w:r>
    </w:p>
    <w:p w14:paraId="038F63B8" w14:textId="77777777" w:rsidR="00AA46C0" w:rsidRPr="00B04DEB" w:rsidRDefault="00AA46C0" w:rsidP="00AA46C0">
      <w:pPr>
        <w:pStyle w:val="BodyText"/>
      </w:pPr>
      <w:r w:rsidRPr="00B04DEB">
        <w:t>Atkušņa rezultātā 84 valsts autoceļu posmos ir iestājies šķīdonis un ir ieviesti transporta masas ierobežojumi. Visvairāk tādu posmu ir Saldus, Tukuma un Dobeles apkārtnē, attiecīgi 18, 17 un 14 posmi. 2023</w:t>
      </w:r>
      <w:r>
        <w:t>. gad</w:t>
      </w:r>
      <w:r w:rsidRPr="00B04DEB">
        <w:t>a februārī šķīdonis bija pārsvarā Kurzemē un Zemgalē, taču, turpinoties atkusnim, šādu posmu skaits palielināsies un šķīdonis iestāsies arī citos valsts reģionos.</w:t>
      </w:r>
      <w:r w:rsidRPr="00B04DEB">
        <w:rPr>
          <w:rStyle w:val="FootnoteReference"/>
        </w:rPr>
        <w:footnoteReference w:id="295"/>
      </w:r>
    </w:p>
    <w:p w14:paraId="2EF1426A" w14:textId="77777777" w:rsidR="00AA46C0" w:rsidRPr="00B04DEB" w:rsidRDefault="00AA46C0" w:rsidP="00AA46C0">
      <w:pPr>
        <w:pStyle w:val="BodyText"/>
      </w:pPr>
      <w:r w:rsidRPr="00B04DEB">
        <w:t>Saistībā ar ūdens līmeņa paaugstināšanos, valsts ceļu tīklā ir applūduši un satiksmei slēgti deviņi vietējo autoceļu posmi, no tiem astoņi posmi ir Latgalē, viens – Vidzemē.</w:t>
      </w:r>
    </w:p>
    <w:p w14:paraId="788DBBAA" w14:textId="77777777" w:rsidR="00AA46C0" w:rsidRPr="00B04DEB" w:rsidRDefault="00AA46C0" w:rsidP="00AA46C0">
      <w:pPr>
        <w:pStyle w:val="BodyText"/>
      </w:pPr>
      <w:r w:rsidRPr="00B04DEB">
        <w:t>Augšdaugavas novadā slēgti:</w:t>
      </w:r>
    </w:p>
    <w:p w14:paraId="70655CD2" w14:textId="77777777" w:rsidR="00AA46C0" w:rsidRPr="00B04DEB" w:rsidRDefault="00AA46C0" w:rsidP="00AA46C0">
      <w:pPr>
        <w:pStyle w:val="BodyText"/>
        <w:numPr>
          <w:ilvl w:val="0"/>
          <w:numId w:val="16"/>
        </w:numPr>
      </w:pPr>
      <w:r w:rsidRPr="00B04DEB">
        <w:t xml:space="preserve">vietējā autoceļa Ilūkste–Rubanišķi–Daugavpils (V711) posmi 7,65.–8,0. km un 14,45.–14,75. km. </w:t>
      </w:r>
    </w:p>
    <w:p w14:paraId="7BA6CC10" w14:textId="77777777" w:rsidR="00AA46C0" w:rsidRPr="00B04DEB" w:rsidRDefault="00AA46C0" w:rsidP="00AA46C0">
      <w:pPr>
        <w:pStyle w:val="BodyText"/>
        <w:numPr>
          <w:ilvl w:val="0"/>
          <w:numId w:val="16"/>
        </w:numPr>
      </w:pPr>
      <w:r w:rsidRPr="00B04DEB">
        <w:t xml:space="preserve">vietējā autoceļa Bebrene–Zariņi–Dviete (V710) posms 3,3. kilometrā, </w:t>
      </w:r>
    </w:p>
    <w:p w14:paraId="48EF71AE" w14:textId="77777777" w:rsidR="00AA46C0" w:rsidRPr="00B04DEB" w:rsidRDefault="00AA46C0" w:rsidP="00AA46C0">
      <w:pPr>
        <w:pStyle w:val="BodyText"/>
        <w:numPr>
          <w:ilvl w:val="0"/>
          <w:numId w:val="16"/>
        </w:numPr>
      </w:pPr>
      <w:r w:rsidRPr="00B04DEB">
        <w:t>vietējā autoceļa Rubanišķi–Svente–Šarlote (V698) posms 0,82. kilometrā, apbraukšana pa Daugavpils apvedceļu (A14);</w:t>
      </w:r>
    </w:p>
    <w:p w14:paraId="24E90165" w14:textId="77777777" w:rsidR="00AA46C0" w:rsidRPr="00B04DEB" w:rsidRDefault="00AA46C0" w:rsidP="00AA46C0">
      <w:pPr>
        <w:pStyle w:val="BodyText"/>
        <w:numPr>
          <w:ilvl w:val="0"/>
          <w:numId w:val="16"/>
        </w:numPr>
      </w:pPr>
      <w:r w:rsidRPr="00B04DEB">
        <w:t>vietējā autoceļa Ilūkste–Pārceltuve (V718) posms pie Pristaines (2,8. km), apbraucamā ceļa nav.</w:t>
      </w:r>
    </w:p>
    <w:p w14:paraId="19E749B9" w14:textId="77777777" w:rsidR="00AA46C0" w:rsidRPr="00B04DEB" w:rsidRDefault="00AA46C0" w:rsidP="00AA46C0">
      <w:pPr>
        <w:pStyle w:val="BodyText"/>
      </w:pPr>
      <w:r w:rsidRPr="00B04DEB">
        <w:rPr>
          <w:b/>
          <w:bCs/>
        </w:rPr>
        <w:t>Krāslavas novadā</w:t>
      </w:r>
      <w:r w:rsidRPr="00B04DEB">
        <w:t xml:space="preserve"> – autoceļa Dagda–Andzeļi–Ezernieki (V616) posms no 17,56. līdz 17,65. km, </w:t>
      </w:r>
      <w:r w:rsidRPr="00B04DEB">
        <w:rPr>
          <w:b/>
          <w:bCs/>
        </w:rPr>
        <w:t>Ludzas novadā</w:t>
      </w:r>
      <w:r w:rsidRPr="00B04DEB">
        <w:t xml:space="preserve"> – autoceļš Kušneri–Plaudiši (V535) posmā no 5,30. līdz 5,70. Km, </w:t>
      </w:r>
      <w:r w:rsidRPr="00B04DEB">
        <w:rPr>
          <w:b/>
          <w:bCs/>
        </w:rPr>
        <w:t>Jēkabpils novadā</w:t>
      </w:r>
      <w:r w:rsidRPr="00B04DEB">
        <w:t> – vietējā autoceļa Jēkabpils–Dignāja–Ilūkste (V783) posms pie dabas lieguma “Dvietes dumbrāji”. Savukārt </w:t>
      </w:r>
      <w:r w:rsidRPr="00B04DEB">
        <w:rPr>
          <w:b/>
          <w:bCs/>
        </w:rPr>
        <w:t>Smiltenes novadā</w:t>
      </w:r>
      <w:r w:rsidRPr="00B04DEB">
        <w:t xml:space="preserve"> slēgts vietējā ceļa Branti–Pieniņi–Lankalne (V251) posms 9. Kilometrā. </w:t>
      </w:r>
      <w:r w:rsidRPr="00B04DEB">
        <w:rPr>
          <w:rStyle w:val="FootnoteReference"/>
        </w:rPr>
        <w:footnoteReference w:id="296"/>
      </w:r>
    </w:p>
    <w:p w14:paraId="5904035D" w14:textId="77777777" w:rsidR="00AA46C0" w:rsidRPr="00B04DEB" w:rsidRDefault="00AA46C0" w:rsidP="00AA46C0">
      <w:pPr>
        <w:pStyle w:val="BodyText"/>
      </w:pPr>
      <w:r w:rsidRPr="00B04DEB">
        <w:t>Vidzemē applūdis un satiksmei slēgts autoceļa Ērgļi-Drabeši (P31) posms pie Gaviešiem (23. km) un vietējā autoceļa Nītaure–Ģikši (V316) posms pie Ķauķiem (6,4. km). Turpinoties atkusnim, pavasara šķīdoņa dēļ autotransporta masas ierobežojumi patlaban ir ieviesti jau 751 valsts autoceļu posmā ar grants segumu. Visvairāk posmu ar ierobežojumu saglabājas Cēsu apkārtnē, kur transporta masas ierobežojumi noteikti 109 ceļu posmos. Savukārt 2023</w:t>
      </w:r>
      <w:r>
        <w:t>. gad</w:t>
      </w:r>
      <w:r w:rsidRPr="00B04DEB">
        <w:t>a 24. martā ierobežojumu apjoms visstraujāk audzis Ludzas, Madonas un Smiltenes apkārtnē, kur jauni ierobežojumi ieviesti attiecīgi 32, 29 un 23 posmos.</w:t>
      </w:r>
      <w:r w:rsidRPr="00B04DEB">
        <w:rPr>
          <w:rStyle w:val="FootnoteReference"/>
        </w:rPr>
        <w:footnoteReference w:id="297"/>
      </w:r>
    </w:p>
    <w:p w14:paraId="0A01F9BB" w14:textId="77777777" w:rsidR="00AA46C0" w:rsidRPr="00B04DEB" w:rsidRDefault="00AA46C0" w:rsidP="00AA46C0">
      <w:pPr>
        <w:pStyle w:val="BodyText"/>
      </w:pPr>
      <w:r w:rsidRPr="00B04DEB">
        <w:lastRenderedPageBreak/>
        <w:t>Vietējā autoceļa Jaunzemji–Rēveļi–Ranka (V301) posms uz Cēsu un Gulbenes novada robežas (1.–2,8. km), kā arī autoceļa Ķeņģi–Jaunpiebalga (V412) posms no 9,10. līdz 13,60. km Gulbenes novadā joprojām ir slēgti 7.augusta vētrā sagāzto koku dēļ. Vētras laikā šajās vietās tika sagāzts ļoti liels koku daudzums, to novākšanu veic autoceļu uzturētājs VAS </w:t>
      </w:r>
      <w:r w:rsidRPr="00B04DEB">
        <w:rPr>
          <w:i/>
          <w:iCs/>
        </w:rPr>
        <w:t>Latvijas autoceļu uzturētājs</w:t>
      </w:r>
      <w:r w:rsidRPr="00B04DEB">
        <w:t> (LAU), sadarbībā ar mežu īpašniekiem, Cēsu un Gulbenes novada pašvaldību. Ceļu posmus pilnībā atbrīvot no kritušajiem kokiem plānots trīs līdz piecu dienu laikā.</w:t>
      </w:r>
      <w:r w:rsidRPr="00B04DEB">
        <w:rPr>
          <w:rStyle w:val="FootnoteReference"/>
        </w:rPr>
        <w:footnoteReference w:id="298"/>
      </w:r>
    </w:p>
    <w:p w14:paraId="08D6207A" w14:textId="77777777" w:rsidR="00AA46C0" w:rsidRPr="00B04DEB" w:rsidRDefault="00AA46C0" w:rsidP="00AA46C0">
      <w:pPr>
        <w:pStyle w:val="BodyText"/>
      </w:pPr>
      <w:r w:rsidRPr="00B04DEB">
        <w:t>Arī decembrī līdz ar strauju atkusni un nokrišņiem uz valsts autoceļiem ar grants segumu iestājies šķīdonis. Patlaban tas ir konstatēts 47 valsts autoceļu posmos, tajos ir ieviesti īslaicīgi masas ierobežojumi – liegta pārvietošanās transportam, kas smagāks par 10 tonnām. Patlaban visvairāk nestspēju zaudējušu posmu – 22 – ir Kurzemē, Zemgalē to ir 18, Vidzemē četri, Latgalē viens un Rīgas reģionā divi.</w:t>
      </w:r>
      <w:r w:rsidRPr="00B04DEB">
        <w:rPr>
          <w:rStyle w:val="FootnoteReference"/>
        </w:rPr>
        <w:footnoteReference w:id="299"/>
      </w:r>
    </w:p>
    <w:p w14:paraId="19A89BE0" w14:textId="77777777" w:rsidR="00AA46C0" w:rsidRPr="00B04DEB" w:rsidRDefault="00AA46C0" w:rsidP="00AA46C0">
      <w:pPr>
        <w:pStyle w:val="Bodytextpurplehighlight"/>
      </w:pPr>
      <w:r w:rsidRPr="00B04DEB">
        <w:t>2024</w:t>
      </w:r>
      <w:r>
        <w:t>. gad</w:t>
      </w:r>
      <w:r w:rsidRPr="00B04DEB">
        <w:t>s</w:t>
      </w:r>
    </w:p>
    <w:p w14:paraId="747092A6" w14:textId="77777777" w:rsidR="00AA46C0" w:rsidRPr="00B04DEB" w:rsidRDefault="00AA46C0" w:rsidP="00AA46C0">
      <w:pPr>
        <w:pStyle w:val="BodyText"/>
      </w:pPr>
      <w:r w:rsidRPr="00B04DEB">
        <w:t>Posmi, kuros jārēķinās ar pastiprinātu bedru veidošanos</w:t>
      </w:r>
    </w:p>
    <w:p w14:paraId="1DB6E5F0" w14:textId="77777777" w:rsidR="00AA46C0" w:rsidRPr="00B04DEB" w:rsidRDefault="00AA46C0" w:rsidP="00AA46C0">
      <w:pPr>
        <w:pStyle w:val="BodyText"/>
      </w:pPr>
      <w:r w:rsidRPr="00B04DEB">
        <w:t>Valsts autoceļu tīklā bedres pastiprināti veidojas kopumā 700 km valsts autoceļu ar asfaltbetona segumu, kas ir sliktā tehniskā stāvoklī. Šajos posmos ir ieviesti ātruma ierobežojumi.</w:t>
      </w:r>
    </w:p>
    <w:p w14:paraId="0C9FF6F1" w14:textId="77777777" w:rsidR="00AA46C0" w:rsidRPr="00B04DEB" w:rsidRDefault="00AA46C0" w:rsidP="00AA46C0">
      <w:pPr>
        <w:pStyle w:val="BodyText"/>
      </w:pPr>
      <w:r w:rsidRPr="00B04DEB">
        <w:t>Atsevišķi valsts autoceļu posmi kuros jārēķinās ar pastiprinātu bedru veidošanos:</w:t>
      </w:r>
    </w:p>
    <w:p w14:paraId="6FD12B5A" w14:textId="77777777" w:rsidR="00AA46C0" w:rsidRPr="00B04DEB" w:rsidRDefault="00AA46C0" w:rsidP="00AA46C0">
      <w:pPr>
        <w:pStyle w:val="BodyText"/>
      </w:pPr>
      <w:r w:rsidRPr="00B04DEB">
        <w:t>Avārijas bedru remonts</w:t>
      </w:r>
    </w:p>
    <w:p w14:paraId="4679178D" w14:textId="77777777" w:rsidR="00AA46C0" w:rsidRPr="00B04DEB" w:rsidRDefault="00AA46C0" w:rsidP="00AA46C0">
      <w:pPr>
        <w:pStyle w:val="BodyText"/>
      </w:pPr>
      <w:r w:rsidRPr="00B04DEB">
        <w:t>Pierīgā:</w:t>
      </w:r>
    </w:p>
    <w:p w14:paraId="2E895FCE" w14:textId="77777777" w:rsidR="00AA46C0" w:rsidRPr="00B04DEB" w:rsidRDefault="00AA46C0" w:rsidP="00AA46C0">
      <w:pPr>
        <w:pStyle w:val="BodyText"/>
        <w:numPr>
          <w:ilvl w:val="0"/>
          <w:numId w:val="17"/>
        </w:numPr>
      </w:pPr>
      <w:r w:rsidRPr="00B04DEB">
        <w:t>Rīgas apvedceļa (Salaspils–Babīte) (A5) būvdarbu posms no Jūrmalas šosejas (A10) līdz Babītei (38,20.–40,82. km), kur satiksme organizēta pa vienu brauktuvi.</w:t>
      </w:r>
    </w:p>
    <w:p w14:paraId="672D24AB" w14:textId="77777777" w:rsidR="00AA46C0" w:rsidRPr="00B04DEB" w:rsidRDefault="00AA46C0" w:rsidP="00AA46C0">
      <w:pPr>
        <w:pStyle w:val="BodyText"/>
      </w:pPr>
      <w:r w:rsidRPr="00B04DEB">
        <w:t>Ogres apkārtnē:</w:t>
      </w:r>
    </w:p>
    <w:p w14:paraId="49E4B539" w14:textId="77777777" w:rsidR="00AA46C0" w:rsidRPr="00B04DEB" w:rsidRDefault="00AA46C0" w:rsidP="00AA46C0">
      <w:pPr>
        <w:pStyle w:val="BodyText"/>
        <w:numPr>
          <w:ilvl w:val="0"/>
          <w:numId w:val="18"/>
        </w:numPr>
      </w:pPr>
      <w:r w:rsidRPr="00B04DEB">
        <w:t>Rīgas–Ērgļi (P4) pie Kangaru kalniem (30,70.–33,82. km),</w:t>
      </w:r>
    </w:p>
    <w:p w14:paraId="66092445" w14:textId="77777777" w:rsidR="00AA46C0" w:rsidRPr="00B04DEB" w:rsidRDefault="00AA46C0" w:rsidP="00AA46C0">
      <w:pPr>
        <w:pStyle w:val="BodyText"/>
        <w:numPr>
          <w:ilvl w:val="0"/>
          <w:numId w:val="18"/>
        </w:numPr>
      </w:pPr>
      <w:r w:rsidRPr="00B04DEB">
        <w:t>Inciems–Sigulda–Ķegums (P8) pie Suntažiem (47,00.–49,13. km),</w:t>
      </w:r>
    </w:p>
    <w:p w14:paraId="07C15FBC" w14:textId="77777777" w:rsidR="00AA46C0" w:rsidRPr="00B04DEB" w:rsidRDefault="00AA46C0" w:rsidP="00AA46C0">
      <w:pPr>
        <w:pStyle w:val="BodyText"/>
        <w:numPr>
          <w:ilvl w:val="0"/>
          <w:numId w:val="18"/>
        </w:numPr>
      </w:pPr>
      <w:r w:rsidRPr="00B04DEB">
        <w:t>Inčukalns–Ropaži–Ikšķile (P10) no Kangariem līdz Tīnūžiem (26,13.–35,00. km),</w:t>
      </w:r>
    </w:p>
    <w:p w14:paraId="20825BA8" w14:textId="77777777" w:rsidR="00AA46C0" w:rsidRPr="00B04DEB" w:rsidRDefault="00AA46C0" w:rsidP="00AA46C0">
      <w:pPr>
        <w:pStyle w:val="BodyText"/>
        <w:numPr>
          <w:ilvl w:val="0"/>
          <w:numId w:val="18"/>
        </w:numPr>
      </w:pPr>
      <w:r w:rsidRPr="00B04DEB">
        <w:t>Bauska–Linde (P88) 4,5 km posmā pirms krustojuma ar autoceļu Rīgas HES–Jaunjelgava (P85) (46,60.–51,04. km).</w:t>
      </w:r>
    </w:p>
    <w:p w14:paraId="440303E3" w14:textId="77777777" w:rsidR="00AA46C0" w:rsidRPr="00B04DEB" w:rsidRDefault="00AA46C0" w:rsidP="00AA46C0">
      <w:pPr>
        <w:pStyle w:val="BodyText"/>
      </w:pPr>
      <w:r w:rsidRPr="00B04DEB">
        <w:t>Limbažu un Cēsu apkārtnē:</w:t>
      </w:r>
    </w:p>
    <w:p w14:paraId="42B8FCB9" w14:textId="77777777" w:rsidR="00AA46C0" w:rsidRPr="00B04DEB" w:rsidRDefault="00AA46C0" w:rsidP="00AA46C0">
      <w:pPr>
        <w:pStyle w:val="BodyText"/>
        <w:numPr>
          <w:ilvl w:val="0"/>
          <w:numId w:val="19"/>
        </w:numPr>
      </w:pPr>
      <w:r w:rsidRPr="00B04DEB">
        <w:lastRenderedPageBreak/>
        <w:t>Ragana–Limbaži (P9) no Dunduriem līdz Lādezeram (2,00.-32,50. km),</w:t>
      </w:r>
    </w:p>
    <w:p w14:paraId="4DC41634" w14:textId="77777777" w:rsidR="00AA46C0" w:rsidRPr="00B04DEB" w:rsidRDefault="00AA46C0" w:rsidP="00AA46C0">
      <w:pPr>
        <w:pStyle w:val="BodyText"/>
        <w:numPr>
          <w:ilvl w:val="0"/>
          <w:numId w:val="19"/>
        </w:numPr>
      </w:pPr>
      <w:r w:rsidRPr="00B04DEB">
        <w:t>Kocēni–Limbaži–Tūja (P11) no Iesalkājas līdz Umurgai (ieskaitot būvdarbu posmus) (28,25.–28,85. km),</w:t>
      </w:r>
    </w:p>
    <w:p w14:paraId="7694B04A" w14:textId="77777777" w:rsidR="00AA46C0" w:rsidRPr="00B04DEB" w:rsidRDefault="00AA46C0" w:rsidP="00AA46C0">
      <w:pPr>
        <w:pStyle w:val="BodyText"/>
        <w:numPr>
          <w:ilvl w:val="0"/>
          <w:numId w:val="19"/>
        </w:numPr>
      </w:pPr>
      <w:r w:rsidRPr="00B04DEB">
        <w:t>Umurga–Cēsis–Līvi (P14) būvdarbu posmā pie Umurgas un pie Vainižiem (8,9.–9,6. km).</w:t>
      </w:r>
    </w:p>
    <w:p w14:paraId="413BFA33" w14:textId="77777777" w:rsidR="00AA46C0" w:rsidRPr="00B04DEB" w:rsidRDefault="00AA46C0" w:rsidP="00AA46C0">
      <w:pPr>
        <w:pStyle w:val="BodyText"/>
      </w:pPr>
      <w:r w:rsidRPr="00B04DEB">
        <w:t>Madonas apkārtnē:</w:t>
      </w:r>
    </w:p>
    <w:p w14:paraId="34FA3EFC" w14:textId="77777777" w:rsidR="00AA46C0" w:rsidRPr="00B04DEB" w:rsidRDefault="00AA46C0" w:rsidP="00AA46C0">
      <w:pPr>
        <w:pStyle w:val="BodyText"/>
        <w:numPr>
          <w:ilvl w:val="0"/>
          <w:numId w:val="20"/>
        </w:numPr>
      </w:pPr>
      <w:r w:rsidRPr="00B04DEB">
        <w:t>Pļaviņas (Gostiņi)–Madona–Gulbene (P37) no krustojuma ar reģionālo autoceļu Lubāna–Dzelzava (P83)  līdz Kaipiem (V447) (63.– 71. km).</w:t>
      </w:r>
    </w:p>
    <w:p w14:paraId="7F4F15D2" w14:textId="77777777" w:rsidR="00AA46C0" w:rsidRPr="00B04DEB" w:rsidRDefault="00AA46C0" w:rsidP="00AA46C0">
      <w:pPr>
        <w:pStyle w:val="BodyText"/>
      </w:pPr>
      <w:r w:rsidRPr="00B04DEB">
        <w:t>Latgalē:</w:t>
      </w:r>
    </w:p>
    <w:p w14:paraId="1805160C" w14:textId="77777777" w:rsidR="00AA46C0" w:rsidRPr="00B04DEB" w:rsidRDefault="00AA46C0" w:rsidP="00AA46C0">
      <w:pPr>
        <w:pStyle w:val="BodyText"/>
        <w:numPr>
          <w:ilvl w:val="0"/>
          <w:numId w:val="21"/>
        </w:numPr>
      </w:pPr>
      <w:r w:rsidRPr="00B04DEB">
        <w:t>Jēkabpils–Rēzekne–Ludza–Krievijas robeža (Terehova) (A12) posmā pie Ludzas un pie robežas ar Krieviju (125,25.-128,96.; 163,15.-163,73. km),</w:t>
      </w:r>
    </w:p>
    <w:p w14:paraId="162B8E79" w14:textId="77777777" w:rsidR="00AA46C0" w:rsidRPr="00B04DEB" w:rsidRDefault="00AA46C0" w:rsidP="00AA46C0">
      <w:pPr>
        <w:pStyle w:val="BodyText"/>
        <w:numPr>
          <w:ilvl w:val="0"/>
          <w:numId w:val="21"/>
        </w:numPr>
      </w:pPr>
      <w:r w:rsidRPr="00B04DEB">
        <w:t>Krievijas robeža (Grebņeva)–Rēzekne–Daugavpils–Lietuvas robeža (Medumi) (A13) pie robežas ar Krieviju (0,76.–2,72. km);</w:t>
      </w:r>
    </w:p>
    <w:p w14:paraId="20056FB5" w14:textId="77777777" w:rsidR="00AA46C0" w:rsidRPr="00B04DEB" w:rsidRDefault="00AA46C0" w:rsidP="00AA46C0">
      <w:pPr>
        <w:pStyle w:val="BodyText"/>
        <w:numPr>
          <w:ilvl w:val="0"/>
          <w:numId w:val="21"/>
        </w:numPr>
      </w:pPr>
      <w:r w:rsidRPr="00B04DEB">
        <w:t>Daugavpils šosejas (A6) posmā pie Daugavpils (232,20–238. km);</w:t>
      </w:r>
    </w:p>
    <w:p w14:paraId="0B9B2BA1" w14:textId="77777777" w:rsidR="00AA46C0" w:rsidRPr="00B04DEB" w:rsidRDefault="00AA46C0" w:rsidP="00AA46C0">
      <w:pPr>
        <w:pStyle w:val="BodyText"/>
        <w:numPr>
          <w:ilvl w:val="0"/>
          <w:numId w:val="21"/>
        </w:numPr>
      </w:pPr>
      <w:r w:rsidRPr="00B04DEB">
        <w:t>Skrudaliena–Kaplava–Krāslava (P69) no Skrudalienas līdz Salienai (0.–10,30. km);</w:t>
      </w:r>
    </w:p>
    <w:p w14:paraId="5AE56DCB" w14:textId="77777777" w:rsidR="00AA46C0" w:rsidRPr="00B04DEB" w:rsidRDefault="00AA46C0" w:rsidP="00AA46C0">
      <w:pPr>
        <w:pStyle w:val="BodyText"/>
        <w:numPr>
          <w:ilvl w:val="0"/>
          <w:numId w:val="21"/>
        </w:numPr>
      </w:pPr>
      <w:r w:rsidRPr="00B04DEB">
        <w:t>Krāslava–Preiļi–Madona (P62) Aglonas ciematā (31,97.–33,0. km);</w:t>
      </w:r>
    </w:p>
    <w:p w14:paraId="2EB1E854" w14:textId="77777777" w:rsidR="00AA46C0" w:rsidRPr="00B04DEB" w:rsidRDefault="00AA46C0" w:rsidP="00AA46C0">
      <w:pPr>
        <w:pStyle w:val="BodyText"/>
        <w:numPr>
          <w:ilvl w:val="0"/>
          <w:numId w:val="21"/>
        </w:numPr>
      </w:pPr>
      <w:r w:rsidRPr="00B04DEB">
        <w:t>Līvāni–Preiļi (P63) no Rožupes līdz Babinovai (13,45.–21,54. km);</w:t>
      </w:r>
    </w:p>
    <w:p w14:paraId="7A2AA159" w14:textId="77777777" w:rsidR="00AA46C0" w:rsidRPr="00B04DEB" w:rsidRDefault="00AA46C0" w:rsidP="00AA46C0">
      <w:pPr>
        <w:pStyle w:val="BodyText"/>
        <w:numPr>
          <w:ilvl w:val="0"/>
          <w:numId w:val="21"/>
        </w:numPr>
      </w:pPr>
      <w:r w:rsidRPr="00B04DEB">
        <w:t>Viļāni-Preiļi-Špoģi (P58) 8 km posmā aiz Preiļiem (38,52–46,14. km);</w:t>
      </w:r>
    </w:p>
    <w:p w14:paraId="507CD46F" w14:textId="77777777" w:rsidR="00AA46C0" w:rsidRPr="00B04DEB" w:rsidRDefault="00AA46C0" w:rsidP="00AA46C0">
      <w:pPr>
        <w:pStyle w:val="BodyText"/>
        <w:numPr>
          <w:ilvl w:val="0"/>
          <w:numId w:val="21"/>
        </w:numPr>
      </w:pPr>
      <w:r w:rsidRPr="00B04DEB">
        <w:t>Kārsava–Ludza–Ezernieki (P49) ap 3 km posmā aiz Ludzas (29,95.–32,80. km).</w:t>
      </w:r>
    </w:p>
    <w:p w14:paraId="5FEE7EF6" w14:textId="77777777" w:rsidR="00AA46C0" w:rsidRPr="00B04DEB" w:rsidRDefault="00AA46C0" w:rsidP="00AA46C0">
      <w:pPr>
        <w:pStyle w:val="BodyText"/>
      </w:pPr>
      <w:r w:rsidRPr="00B04DEB">
        <w:t>Zemgalē:</w:t>
      </w:r>
    </w:p>
    <w:p w14:paraId="5B899EFF" w14:textId="77777777" w:rsidR="00AA46C0" w:rsidRPr="00B04DEB" w:rsidRDefault="00AA46C0" w:rsidP="00AA46C0">
      <w:pPr>
        <w:pStyle w:val="BodyText"/>
        <w:numPr>
          <w:ilvl w:val="0"/>
          <w:numId w:val="22"/>
        </w:numPr>
      </w:pPr>
      <w:r w:rsidRPr="00B04DEB">
        <w:t>Pļaviņas–Ērgļi (P78) no Pļaviņām līdz Odzienai (0.– 9. km);</w:t>
      </w:r>
    </w:p>
    <w:p w14:paraId="49A59199" w14:textId="77777777" w:rsidR="00AA46C0" w:rsidRPr="00B04DEB" w:rsidRDefault="00AA46C0" w:rsidP="00AA46C0">
      <w:pPr>
        <w:pStyle w:val="BodyText"/>
        <w:numPr>
          <w:ilvl w:val="0"/>
          <w:numId w:val="22"/>
        </w:numPr>
      </w:pPr>
      <w:r w:rsidRPr="00B04DEB">
        <w:t>Koknese–Ērģļi (P79) no Kokneses līdz Zemturiem (0.–12,30. km);</w:t>
      </w:r>
    </w:p>
    <w:p w14:paraId="6FCF892C" w14:textId="77777777" w:rsidR="00AA46C0" w:rsidRPr="00B04DEB" w:rsidRDefault="00AA46C0" w:rsidP="00AA46C0">
      <w:pPr>
        <w:pStyle w:val="BodyText"/>
        <w:numPr>
          <w:ilvl w:val="0"/>
          <w:numId w:val="22"/>
        </w:numPr>
      </w:pPr>
      <w:r w:rsidRPr="00B04DEB">
        <w:t>Jēkabpils–Lietuvas robeža (P75) posmā Aizkraukles novadā (47.–60. km);</w:t>
      </w:r>
    </w:p>
    <w:p w14:paraId="07CE6116" w14:textId="77777777" w:rsidR="00AA46C0" w:rsidRPr="00B04DEB" w:rsidRDefault="00AA46C0" w:rsidP="00AA46C0">
      <w:pPr>
        <w:pStyle w:val="BodyText"/>
        <w:numPr>
          <w:ilvl w:val="0"/>
          <w:numId w:val="22"/>
        </w:numPr>
      </w:pPr>
      <w:r w:rsidRPr="00B04DEB">
        <w:t>Sloka–Talsi (P128) posmā, Tukuma novadā aiz Ķesterciema (32,30.–50,1. km).</w:t>
      </w:r>
    </w:p>
    <w:p w14:paraId="136F4576" w14:textId="77777777" w:rsidR="00AA46C0" w:rsidRPr="00B04DEB" w:rsidRDefault="00AA46C0" w:rsidP="00AA46C0">
      <w:pPr>
        <w:pStyle w:val="BodyText"/>
      </w:pPr>
      <w:r w:rsidRPr="00B04DEB">
        <w:t>Kurzemē:</w:t>
      </w:r>
    </w:p>
    <w:p w14:paraId="2EC889BF" w14:textId="77777777" w:rsidR="00AA46C0" w:rsidRPr="00B04DEB" w:rsidRDefault="00AA46C0" w:rsidP="00AA46C0">
      <w:pPr>
        <w:pStyle w:val="BodyText"/>
        <w:numPr>
          <w:ilvl w:val="0"/>
          <w:numId w:val="23"/>
        </w:numPr>
      </w:pPr>
      <w:r w:rsidRPr="00B04DEB">
        <w:t>Ilmāja–Priekule–Lietuvas robeža (P114) no krustojuma ar a/c Ezere – Embūte–Grobiņa līdz Lietuvas robežai (15,30.–38,10. km);</w:t>
      </w:r>
    </w:p>
    <w:p w14:paraId="5E5941F8" w14:textId="77777777" w:rsidR="00AA46C0" w:rsidRPr="00B04DEB" w:rsidRDefault="00AA46C0" w:rsidP="00AA46C0">
      <w:pPr>
        <w:pStyle w:val="BodyText"/>
        <w:numPr>
          <w:ilvl w:val="0"/>
          <w:numId w:val="23"/>
        </w:numPr>
      </w:pPr>
      <w:r w:rsidRPr="00B04DEB">
        <w:t>Grobiņa–Bārta–Rucava (P113) no Grobiņas līdz Bārtai (8,40. –23,00. km);</w:t>
      </w:r>
    </w:p>
    <w:p w14:paraId="2144C247" w14:textId="77777777" w:rsidR="00AA46C0" w:rsidRDefault="00AA46C0" w:rsidP="00AA46C0">
      <w:pPr>
        <w:pStyle w:val="BodyText"/>
        <w:numPr>
          <w:ilvl w:val="0"/>
          <w:numId w:val="23"/>
        </w:numPr>
      </w:pPr>
      <w:r w:rsidRPr="00B04DEB">
        <w:lastRenderedPageBreak/>
        <w:t>Valdgale–Roja (P126) no Valdemārpils līdz Rojai (10.–31. km).</w:t>
      </w:r>
      <w:r w:rsidRPr="00B04DEB">
        <w:rPr>
          <w:rStyle w:val="FootnoteReference"/>
        </w:rPr>
        <w:footnoteReference w:id="300"/>
      </w:r>
    </w:p>
    <w:p w14:paraId="65DDE8F2" w14:textId="77777777" w:rsidR="00AA46C0" w:rsidRDefault="00AA46C0" w:rsidP="00AA46C0">
      <w:r>
        <w:br w:type="page"/>
      </w:r>
    </w:p>
    <w:p w14:paraId="0D3E6CE0" w14:textId="77777777" w:rsidR="00AA46C0" w:rsidRDefault="00AA46C0" w:rsidP="00AA46C0">
      <w:pPr>
        <w:pStyle w:val="AppendixHeading"/>
      </w:pPr>
      <w:bookmarkStart w:id="201" w:name="_Toc200986583"/>
      <w:r>
        <w:lastRenderedPageBreak/>
        <w:t>Pielikums</w:t>
      </w:r>
      <w:bookmarkEnd w:id="201"/>
    </w:p>
    <w:p w14:paraId="2EE38280" w14:textId="77777777" w:rsidR="00AA46C0" w:rsidRPr="00277F6E" w:rsidRDefault="00AA46C0" w:rsidP="00AA46C0">
      <w:pPr>
        <w:pStyle w:val="BodyText"/>
      </w:pPr>
      <w:r>
        <w:t xml:space="preserve">Latvijas pielāgošanās klimata pārmaiņām rīcības plāna līdz 2030. gadam </w:t>
      </w:r>
      <w:r w:rsidRPr="00277F6E">
        <w:t xml:space="preserve">rīcības virzieni un pasākumi </w:t>
      </w:r>
      <w:r>
        <w:t xml:space="preserve">infrastruktūras jomā </w:t>
      </w:r>
      <w:r w:rsidRPr="00277F6E">
        <w:t xml:space="preserve">apkopoti tabulā zemāk. </w:t>
      </w:r>
    </w:p>
    <w:tbl>
      <w:tblPr>
        <w:tblStyle w:val="KPMGTextTable"/>
        <w:tblW w:w="5000" w:type="pct"/>
        <w:tblLook w:val="04A0" w:firstRow="1" w:lastRow="0" w:firstColumn="1" w:lastColumn="0" w:noHBand="0" w:noVBand="1"/>
      </w:tblPr>
      <w:tblGrid>
        <w:gridCol w:w="425"/>
        <w:gridCol w:w="1946"/>
        <w:gridCol w:w="1063"/>
        <w:gridCol w:w="100"/>
        <w:gridCol w:w="1201"/>
        <w:gridCol w:w="100"/>
        <w:gridCol w:w="1036"/>
        <w:gridCol w:w="80"/>
        <w:gridCol w:w="1196"/>
        <w:gridCol w:w="99"/>
        <w:gridCol w:w="1169"/>
        <w:gridCol w:w="90"/>
      </w:tblGrid>
      <w:tr w:rsidR="00AA46C0" w:rsidRPr="00277F6E" w14:paraId="136DDF79" w14:textId="77777777">
        <w:trPr>
          <w:cnfStyle w:val="100000000000" w:firstRow="1" w:lastRow="0" w:firstColumn="0" w:lastColumn="0" w:oddVBand="0" w:evenVBand="0" w:oddHBand="0" w:evenHBand="0" w:firstRowFirstColumn="0" w:firstRowLastColumn="0" w:lastRowFirstColumn="0" w:lastRowLastColumn="0"/>
          <w:trHeight w:val="57"/>
          <w:tblHeader/>
        </w:trPr>
        <w:tc>
          <w:tcPr>
            <w:cnfStyle w:val="001000000000" w:firstRow="0" w:lastRow="0" w:firstColumn="1" w:lastColumn="0" w:oddVBand="0" w:evenVBand="0" w:oddHBand="0" w:evenHBand="0" w:firstRowFirstColumn="0" w:firstRowLastColumn="0" w:lastRowFirstColumn="0" w:lastRowLastColumn="0"/>
            <w:tcW w:w="250" w:type="pct"/>
            <w:vAlign w:val="center"/>
            <w:hideMark/>
          </w:tcPr>
          <w:p w14:paraId="69123A05" w14:textId="77777777" w:rsidR="00AA46C0" w:rsidRPr="00C82DC5" w:rsidRDefault="00AA46C0">
            <w:pPr>
              <w:pStyle w:val="BodyText"/>
              <w:spacing w:before="0" w:after="0"/>
              <w:jc w:val="left"/>
              <w:rPr>
                <w:lang w:val="en-GB"/>
              </w:rPr>
            </w:pPr>
            <w:r w:rsidRPr="00C82DC5">
              <w:rPr>
                <w:lang w:val="en-GB"/>
              </w:rPr>
              <w:t>N</w:t>
            </w:r>
            <w:r>
              <w:rPr>
                <w:lang w:val="en-GB"/>
              </w:rPr>
              <w:t>r</w:t>
            </w:r>
          </w:p>
        </w:tc>
        <w:tc>
          <w:tcPr>
            <w:tcW w:w="1144" w:type="pct"/>
            <w:vAlign w:val="center"/>
            <w:hideMark/>
          </w:tcPr>
          <w:p w14:paraId="7B48C3A1" w14:textId="77777777" w:rsidR="00AA46C0" w:rsidRPr="00C82DC5" w:rsidRDefault="00AA46C0">
            <w:pPr>
              <w:pStyle w:val="BodyText"/>
              <w:spacing w:before="0" w:after="0"/>
              <w:jc w:val="left"/>
              <w:cnfStyle w:val="100000000000" w:firstRow="1" w:lastRow="0" w:firstColumn="0" w:lastColumn="0" w:oddVBand="0" w:evenVBand="0" w:oddHBand="0" w:evenHBand="0" w:firstRowFirstColumn="0" w:firstRowLastColumn="0" w:lastRowFirstColumn="0" w:lastRowLastColumn="0"/>
              <w:rPr>
                <w:lang w:val="en-GB"/>
              </w:rPr>
            </w:pPr>
            <w:r w:rsidRPr="00C82DC5">
              <w:rPr>
                <w:lang w:val="en-GB"/>
              </w:rPr>
              <w:t>Pasākumi</w:t>
            </w:r>
          </w:p>
        </w:tc>
        <w:tc>
          <w:tcPr>
            <w:tcW w:w="684" w:type="pct"/>
            <w:gridSpan w:val="2"/>
            <w:vAlign w:val="center"/>
            <w:hideMark/>
          </w:tcPr>
          <w:p w14:paraId="3185F452" w14:textId="77777777" w:rsidR="00AA46C0" w:rsidRPr="00C82DC5" w:rsidRDefault="00AA46C0">
            <w:pPr>
              <w:pStyle w:val="BodyText"/>
              <w:spacing w:before="0" w:after="0"/>
              <w:jc w:val="left"/>
              <w:cnfStyle w:val="100000000000" w:firstRow="1" w:lastRow="0" w:firstColumn="0" w:lastColumn="0" w:oddVBand="0" w:evenVBand="0" w:oddHBand="0" w:evenHBand="0" w:firstRowFirstColumn="0" w:firstRowLastColumn="0" w:lastRowFirstColumn="0" w:lastRowLastColumn="0"/>
              <w:rPr>
                <w:lang w:val="en-GB"/>
              </w:rPr>
            </w:pPr>
            <w:r w:rsidRPr="00C82DC5">
              <w:rPr>
                <w:lang w:val="en-GB"/>
              </w:rPr>
              <w:t>Atbildīgā institūcija</w:t>
            </w:r>
          </w:p>
        </w:tc>
        <w:tc>
          <w:tcPr>
            <w:tcW w:w="765" w:type="pct"/>
            <w:gridSpan w:val="2"/>
            <w:vAlign w:val="center"/>
            <w:hideMark/>
          </w:tcPr>
          <w:p w14:paraId="7AFAB8F0" w14:textId="77777777" w:rsidR="00AA46C0" w:rsidRPr="00C82DC5" w:rsidRDefault="00AA46C0">
            <w:pPr>
              <w:pStyle w:val="BodyText"/>
              <w:spacing w:before="0" w:after="0"/>
              <w:jc w:val="left"/>
              <w:cnfStyle w:val="100000000000" w:firstRow="1" w:lastRow="0" w:firstColumn="0" w:lastColumn="0" w:oddVBand="0" w:evenVBand="0" w:oddHBand="0" w:evenHBand="0" w:firstRowFirstColumn="0" w:firstRowLastColumn="0" w:lastRowFirstColumn="0" w:lastRowLastColumn="0"/>
              <w:rPr>
                <w:lang w:val="en-GB"/>
              </w:rPr>
            </w:pPr>
            <w:r w:rsidRPr="00C82DC5">
              <w:rPr>
                <w:lang w:val="en-GB"/>
              </w:rPr>
              <w:t>Iesaistītās institūcijas</w:t>
            </w:r>
          </w:p>
        </w:tc>
        <w:tc>
          <w:tcPr>
            <w:tcW w:w="656" w:type="pct"/>
            <w:gridSpan w:val="2"/>
            <w:vAlign w:val="center"/>
            <w:hideMark/>
          </w:tcPr>
          <w:p w14:paraId="7F95D681" w14:textId="77777777" w:rsidR="00AA46C0" w:rsidRPr="00C82DC5" w:rsidRDefault="00AA46C0">
            <w:pPr>
              <w:pStyle w:val="BodyText"/>
              <w:spacing w:before="0" w:after="0"/>
              <w:jc w:val="left"/>
              <w:cnfStyle w:val="100000000000" w:firstRow="1" w:lastRow="0" w:firstColumn="0" w:lastColumn="0" w:oddVBand="0" w:evenVBand="0" w:oddHBand="0" w:evenHBand="0" w:firstRowFirstColumn="0" w:firstRowLastColumn="0" w:lastRowFirstColumn="0" w:lastRowLastColumn="0"/>
              <w:rPr>
                <w:lang w:val="en-GB"/>
              </w:rPr>
            </w:pPr>
            <w:r w:rsidRPr="00C82DC5">
              <w:rPr>
                <w:lang w:val="en-GB"/>
              </w:rPr>
              <w:t>Izpildes termiņš</w:t>
            </w:r>
          </w:p>
        </w:tc>
        <w:tc>
          <w:tcPr>
            <w:tcW w:w="761" w:type="pct"/>
            <w:gridSpan w:val="2"/>
            <w:vAlign w:val="center"/>
            <w:hideMark/>
          </w:tcPr>
          <w:p w14:paraId="325314DD" w14:textId="77777777" w:rsidR="00AA46C0" w:rsidRPr="00C82DC5" w:rsidRDefault="00AA46C0">
            <w:pPr>
              <w:pStyle w:val="BodyText"/>
              <w:spacing w:before="0" w:after="0"/>
              <w:jc w:val="left"/>
              <w:cnfStyle w:val="100000000000" w:firstRow="1" w:lastRow="0" w:firstColumn="0" w:lastColumn="0" w:oddVBand="0" w:evenVBand="0" w:oddHBand="0" w:evenHBand="0" w:firstRowFirstColumn="0" w:firstRowLastColumn="0" w:lastRowFirstColumn="0" w:lastRowLastColumn="0"/>
              <w:rPr>
                <w:lang w:val="en-GB"/>
              </w:rPr>
            </w:pPr>
            <w:r w:rsidRPr="00C82DC5">
              <w:rPr>
                <w:lang w:val="en-GB"/>
              </w:rPr>
              <w:t>Indikatīvais finansējuma avots</w:t>
            </w:r>
          </w:p>
        </w:tc>
        <w:tc>
          <w:tcPr>
            <w:tcW w:w="740" w:type="pct"/>
            <w:gridSpan w:val="2"/>
            <w:vAlign w:val="center"/>
            <w:hideMark/>
          </w:tcPr>
          <w:p w14:paraId="385441D2" w14:textId="77777777" w:rsidR="00AA46C0" w:rsidRPr="00C82DC5" w:rsidRDefault="00AA46C0">
            <w:pPr>
              <w:pStyle w:val="BodyText"/>
              <w:spacing w:before="0" w:after="0"/>
              <w:jc w:val="left"/>
              <w:cnfStyle w:val="100000000000" w:firstRow="1" w:lastRow="0" w:firstColumn="0" w:lastColumn="0" w:oddVBand="0" w:evenVBand="0" w:oddHBand="0" w:evenHBand="0" w:firstRowFirstColumn="0" w:firstRowLastColumn="0" w:lastRowFirstColumn="0" w:lastRowLastColumn="0"/>
              <w:rPr>
                <w:lang w:val="en-GB"/>
              </w:rPr>
            </w:pPr>
            <w:r>
              <w:rPr>
                <w:lang w:val="en-GB"/>
              </w:rPr>
              <w:t>I</w:t>
            </w:r>
            <w:r w:rsidRPr="00C82DC5">
              <w:rPr>
                <w:lang w:val="en-GB"/>
              </w:rPr>
              <w:t>zpildes rezultatīvais rādītājs</w:t>
            </w:r>
          </w:p>
        </w:tc>
      </w:tr>
      <w:tr w:rsidR="00AA46C0" w:rsidRPr="00C82DC5" w14:paraId="47D337A3" w14:textId="77777777">
        <w:trPr>
          <w:gridAfter w:val="1"/>
          <w:wAfter w:w="53" w:type="pct"/>
          <w:trHeight w:val="57"/>
        </w:trPr>
        <w:tc>
          <w:tcPr>
            <w:cnfStyle w:val="001000000000" w:firstRow="0" w:lastRow="0" w:firstColumn="1" w:lastColumn="0" w:oddVBand="0" w:evenVBand="0" w:oddHBand="0" w:evenHBand="0" w:firstRowFirstColumn="0" w:firstRowLastColumn="0" w:lastRowFirstColumn="0" w:lastRowLastColumn="0"/>
            <w:tcW w:w="4947" w:type="pct"/>
            <w:gridSpan w:val="11"/>
            <w:vAlign w:val="center"/>
            <w:hideMark/>
          </w:tcPr>
          <w:p w14:paraId="7922D1B0" w14:textId="77777777" w:rsidR="00AA46C0" w:rsidRPr="00B06B4C" w:rsidRDefault="00AA46C0">
            <w:pPr>
              <w:pStyle w:val="BodyText"/>
              <w:spacing w:before="0"/>
              <w:jc w:val="left"/>
              <w:rPr>
                <w:i/>
              </w:rPr>
            </w:pPr>
            <w:r w:rsidRPr="00B06B4C">
              <w:rPr>
                <w:i/>
              </w:rPr>
              <w:t>RV 3.1.: Zaļās infrastruktūras izmantošana klimata risku ietekmes mazināšanai</w:t>
            </w:r>
          </w:p>
        </w:tc>
      </w:tr>
      <w:tr w:rsidR="00AA46C0" w:rsidRPr="00277F6E" w14:paraId="2EAC51DA" w14:textId="77777777">
        <w:trPr>
          <w:gridAfter w:val="1"/>
          <w:wAfter w:w="53" w:type="pct"/>
          <w:trHeight w:val="57"/>
        </w:trPr>
        <w:tc>
          <w:tcPr>
            <w:cnfStyle w:val="001000000000" w:firstRow="0" w:lastRow="0" w:firstColumn="1" w:lastColumn="0" w:oddVBand="0" w:evenVBand="0" w:oddHBand="0" w:evenHBand="0" w:firstRowFirstColumn="0" w:firstRowLastColumn="0" w:lastRowFirstColumn="0" w:lastRowLastColumn="0"/>
            <w:tcW w:w="250" w:type="pct"/>
            <w:vAlign w:val="center"/>
            <w:hideMark/>
          </w:tcPr>
          <w:p w14:paraId="0D0A34DF" w14:textId="77777777" w:rsidR="00AA46C0" w:rsidRPr="00C82DC5" w:rsidRDefault="00AA46C0">
            <w:pPr>
              <w:pStyle w:val="BodyText"/>
              <w:spacing w:before="0"/>
              <w:jc w:val="left"/>
              <w:rPr>
                <w:lang w:val="en-GB"/>
              </w:rPr>
            </w:pPr>
            <w:r w:rsidRPr="00C82DC5">
              <w:rPr>
                <w:lang w:val="en-GB"/>
              </w:rPr>
              <w:t>1</w:t>
            </w:r>
          </w:p>
        </w:tc>
        <w:tc>
          <w:tcPr>
            <w:tcW w:w="1144" w:type="pct"/>
            <w:vAlign w:val="center"/>
            <w:hideMark/>
          </w:tcPr>
          <w:p w14:paraId="5B9AFB85"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Identificēt primāri svarīgās vietas pilsētās un citās blīvi apdzīvotās vietās, kur zaļā infrastruktūra var sniegt vislielāko atdevi un sekmēt pielāgošanos klimata pārmaiņām.</w:t>
            </w:r>
          </w:p>
        </w:tc>
        <w:tc>
          <w:tcPr>
            <w:tcW w:w="625" w:type="pct"/>
            <w:vAlign w:val="center"/>
            <w:hideMark/>
          </w:tcPr>
          <w:p w14:paraId="63AFF31C"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VARAM</w:t>
            </w:r>
          </w:p>
        </w:tc>
        <w:tc>
          <w:tcPr>
            <w:tcW w:w="765" w:type="pct"/>
            <w:gridSpan w:val="2"/>
            <w:vAlign w:val="center"/>
            <w:hideMark/>
          </w:tcPr>
          <w:p w14:paraId="700E522F"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EM, pašvaldības</w:t>
            </w:r>
          </w:p>
        </w:tc>
        <w:tc>
          <w:tcPr>
            <w:tcW w:w="668" w:type="pct"/>
            <w:gridSpan w:val="2"/>
            <w:vAlign w:val="center"/>
            <w:hideMark/>
          </w:tcPr>
          <w:p w14:paraId="7073CD2F"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2024. g.</w:t>
            </w:r>
          </w:p>
        </w:tc>
        <w:tc>
          <w:tcPr>
            <w:tcW w:w="750" w:type="pct"/>
            <w:gridSpan w:val="2"/>
            <w:vAlign w:val="center"/>
            <w:hideMark/>
          </w:tcPr>
          <w:p w14:paraId="25936482" w14:textId="77777777" w:rsidR="00AA46C0" w:rsidRPr="00B06B4C"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sv-SE"/>
              </w:rPr>
            </w:pPr>
            <w:r w:rsidRPr="00B06B4C">
              <w:rPr>
                <w:lang w:val="sv-SE"/>
              </w:rPr>
              <w:t>Esošā budžeta ietvaros, ES fondi</w:t>
            </w:r>
          </w:p>
        </w:tc>
        <w:tc>
          <w:tcPr>
            <w:tcW w:w="745" w:type="pct"/>
            <w:gridSpan w:val="2"/>
            <w:vAlign w:val="center"/>
            <w:hideMark/>
          </w:tcPr>
          <w:p w14:paraId="2283A060"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Pasākums ir ieviests</w:t>
            </w:r>
          </w:p>
        </w:tc>
      </w:tr>
      <w:tr w:rsidR="00AA46C0" w:rsidRPr="00277F6E" w14:paraId="3CF2BCB8" w14:textId="77777777">
        <w:trPr>
          <w:gridAfter w:val="1"/>
          <w:wAfter w:w="53" w:type="pct"/>
          <w:trHeight w:val="57"/>
        </w:trPr>
        <w:tc>
          <w:tcPr>
            <w:cnfStyle w:val="001000000000" w:firstRow="0" w:lastRow="0" w:firstColumn="1" w:lastColumn="0" w:oddVBand="0" w:evenVBand="0" w:oddHBand="0" w:evenHBand="0" w:firstRowFirstColumn="0" w:firstRowLastColumn="0" w:lastRowFirstColumn="0" w:lastRowLastColumn="0"/>
            <w:tcW w:w="250" w:type="pct"/>
            <w:vAlign w:val="center"/>
            <w:hideMark/>
          </w:tcPr>
          <w:p w14:paraId="23CCDCE8" w14:textId="77777777" w:rsidR="00AA46C0" w:rsidRPr="00C82DC5" w:rsidRDefault="00AA46C0">
            <w:pPr>
              <w:pStyle w:val="BodyText"/>
              <w:spacing w:before="0"/>
              <w:jc w:val="left"/>
              <w:rPr>
                <w:lang w:val="en-GB"/>
              </w:rPr>
            </w:pPr>
            <w:r w:rsidRPr="00C82DC5">
              <w:rPr>
                <w:lang w:val="en-GB"/>
              </w:rPr>
              <w:t>2</w:t>
            </w:r>
          </w:p>
        </w:tc>
        <w:tc>
          <w:tcPr>
            <w:tcW w:w="1144" w:type="pct"/>
            <w:vAlign w:val="center"/>
            <w:hideMark/>
          </w:tcPr>
          <w:p w14:paraId="0543796A"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Attīstot vai reģenerējot urbānas teritorijas, paredzēt un īstenot zaļās infrastruktūras risinājumus, kas sekmē pielāgošanos klimata pārmaiņām.</w:t>
            </w:r>
          </w:p>
        </w:tc>
        <w:tc>
          <w:tcPr>
            <w:tcW w:w="625" w:type="pct"/>
            <w:vAlign w:val="center"/>
            <w:hideMark/>
          </w:tcPr>
          <w:p w14:paraId="089595C7"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VARAM</w:t>
            </w:r>
          </w:p>
        </w:tc>
        <w:tc>
          <w:tcPr>
            <w:tcW w:w="765" w:type="pct"/>
            <w:gridSpan w:val="2"/>
            <w:vAlign w:val="center"/>
            <w:hideMark/>
          </w:tcPr>
          <w:p w14:paraId="6D9FA498"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Pašvaldības</w:t>
            </w:r>
          </w:p>
        </w:tc>
        <w:tc>
          <w:tcPr>
            <w:tcW w:w="668" w:type="pct"/>
            <w:gridSpan w:val="2"/>
            <w:vAlign w:val="center"/>
            <w:hideMark/>
          </w:tcPr>
          <w:p w14:paraId="207A48FE"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Pastāvīgi.</w:t>
            </w:r>
          </w:p>
        </w:tc>
        <w:tc>
          <w:tcPr>
            <w:tcW w:w="750" w:type="pct"/>
            <w:gridSpan w:val="2"/>
            <w:vAlign w:val="center"/>
            <w:hideMark/>
          </w:tcPr>
          <w:p w14:paraId="0E4EEFCC" w14:textId="77777777" w:rsidR="00AA46C0" w:rsidRPr="00B06B4C"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sv-SE"/>
              </w:rPr>
            </w:pPr>
            <w:r w:rsidRPr="00B06B4C">
              <w:rPr>
                <w:lang w:val="sv-SE"/>
              </w:rPr>
              <w:t>Esošā budžeta ietvaros, ES fondi</w:t>
            </w:r>
          </w:p>
        </w:tc>
        <w:tc>
          <w:tcPr>
            <w:tcW w:w="745" w:type="pct"/>
            <w:gridSpan w:val="2"/>
            <w:vAlign w:val="center"/>
            <w:hideMark/>
          </w:tcPr>
          <w:p w14:paraId="05522F71"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Pasākums ir ieviests un pastāvīgi īstenots</w:t>
            </w:r>
          </w:p>
        </w:tc>
      </w:tr>
      <w:tr w:rsidR="00AA46C0" w:rsidRPr="00C82DC5" w14:paraId="4D8A7460" w14:textId="77777777">
        <w:trPr>
          <w:gridAfter w:val="1"/>
          <w:wAfter w:w="53" w:type="pct"/>
          <w:trHeight w:val="57"/>
        </w:trPr>
        <w:tc>
          <w:tcPr>
            <w:cnfStyle w:val="001000000000" w:firstRow="0" w:lastRow="0" w:firstColumn="1" w:lastColumn="0" w:oddVBand="0" w:evenVBand="0" w:oddHBand="0" w:evenHBand="0" w:firstRowFirstColumn="0" w:firstRowLastColumn="0" w:lastRowFirstColumn="0" w:lastRowLastColumn="0"/>
            <w:tcW w:w="4947" w:type="pct"/>
            <w:gridSpan w:val="11"/>
            <w:vAlign w:val="center"/>
            <w:hideMark/>
          </w:tcPr>
          <w:p w14:paraId="473EC14D" w14:textId="77777777" w:rsidR="00AA46C0" w:rsidRPr="00B06B4C" w:rsidRDefault="00AA46C0">
            <w:pPr>
              <w:pStyle w:val="BodyText"/>
              <w:spacing w:before="0"/>
              <w:jc w:val="left"/>
              <w:rPr>
                <w:i/>
              </w:rPr>
            </w:pPr>
            <w:r w:rsidRPr="00B06B4C">
              <w:rPr>
                <w:i/>
              </w:rPr>
              <w:t>RV 3.2.: Inženierkomunikāciju sistēmas un infrastruktūras nodrošināšana un pielāgošana klimata ekstrēmiem</w:t>
            </w:r>
          </w:p>
        </w:tc>
      </w:tr>
      <w:tr w:rsidR="00AA46C0" w:rsidRPr="00277F6E" w14:paraId="3AE844CC" w14:textId="77777777">
        <w:trPr>
          <w:gridAfter w:val="1"/>
          <w:wAfter w:w="53" w:type="pct"/>
          <w:trHeight w:val="57"/>
        </w:trPr>
        <w:tc>
          <w:tcPr>
            <w:cnfStyle w:val="001000000000" w:firstRow="0" w:lastRow="0" w:firstColumn="1" w:lastColumn="0" w:oddVBand="0" w:evenVBand="0" w:oddHBand="0" w:evenHBand="0" w:firstRowFirstColumn="0" w:firstRowLastColumn="0" w:lastRowFirstColumn="0" w:lastRowLastColumn="0"/>
            <w:tcW w:w="250" w:type="pct"/>
            <w:vAlign w:val="center"/>
            <w:hideMark/>
          </w:tcPr>
          <w:p w14:paraId="539F52B4" w14:textId="77777777" w:rsidR="00AA46C0" w:rsidRPr="00C82DC5" w:rsidRDefault="00AA46C0">
            <w:pPr>
              <w:pStyle w:val="BodyText"/>
              <w:spacing w:before="0"/>
              <w:jc w:val="left"/>
              <w:rPr>
                <w:lang w:val="en-GB"/>
              </w:rPr>
            </w:pPr>
            <w:r w:rsidRPr="00C82DC5">
              <w:rPr>
                <w:lang w:val="en-GB"/>
              </w:rPr>
              <w:t>1</w:t>
            </w:r>
          </w:p>
        </w:tc>
        <w:tc>
          <w:tcPr>
            <w:tcW w:w="1144" w:type="pct"/>
            <w:vAlign w:val="center"/>
            <w:hideMark/>
          </w:tcPr>
          <w:p w14:paraId="22349657"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Izvērtēt un ieplānot papildus ietilpības nepieciešamību lietus ūdens savākšanai pilsētās, t.sk. veikt maksimālo nokrišņu vērtējumus dažādām varbūtībām klimata pārmaiņu ietekmē, lai pasargātu ēkas un būves no lietus ūdens slodzes (pamatu izskalošanas u.tml.).</w:t>
            </w:r>
          </w:p>
        </w:tc>
        <w:tc>
          <w:tcPr>
            <w:tcW w:w="625" w:type="pct"/>
            <w:vAlign w:val="center"/>
            <w:hideMark/>
          </w:tcPr>
          <w:p w14:paraId="56783E01"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VARAM</w:t>
            </w:r>
          </w:p>
        </w:tc>
        <w:tc>
          <w:tcPr>
            <w:tcW w:w="765" w:type="pct"/>
            <w:gridSpan w:val="2"/>
            <w:vAlign w:val="center"/>
            <w:hideMark/>
          </w:tcPr>
          <w:p w14:paraId="5DEF8141"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pašvaldības, LVĢMC, EM</w:t>
            </w:r>
          </w:p>
        </w:tc>
        <w:tc>
          <w:tcPr>
            <w:tcW w:w="668" w:type="pct"/>
            <w:gridSpan w:val="2"/>
            <w:vAlign w:val="center"/>
            <w:hideMark/>
          </w:tcPr>
          <w:p w14:paraId="483E9319"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2024. g.</w:t>
            </w:r>
          </w:p>
        </w:tc>
        <w:tc>
          <w:tcPr>
            <w:tcW w:w="750" w:type="pct"/>
            <w:gridSpan w:val="2"/>
            <w:vAlign w:val="center"/>
            <w:hideMark/>
          </w:tcPr>
          <w:p w14:paraId="239E02EC" w14:textId="77777777" w:rsidR="00AA46C0" w:rsidRPr="00B06B4C"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sv-SE"/>
              </w:rPr>
            </w:pPr>
            <w:r w:rsidRPr="00B06B4C">
              <w:rPr>
                <w:lang w:val="sv-SE"/>
              </w:rPr>
              <w:t>Esošā budžeta ietvaros, ES fondi</w:t>
            </w:r>
          </w:p>
        </w:tc>
        <w:tc>
          <w:tcPr>
            <w:tcW w:w="745" w:type="pct"/>
            <w:gridSpan w:val="2"/>
            <w:vAlign w:val="center"/>
            <w:hideMark/>
          </w:tcPr>
          <w:p w14:paraId="7FE2CD3B"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Pasākums ir ieviests un pastāvīgi īstenots</w:t>
            </w:r>
          </w:p>
        </w:tc>
      </w:tr>
      <w:tr w:rsidR="00AA46C0" w:rsidRPr="00277F6E" w14:paraId="21A5DDB0" w14:textId="77777777">
        <w:trPr>
          <w:gridAfter w:val="1"/>
          <w:wAfter w:w="53" w:type="pct"/>
          <w:trHeight w:val="57"/>
        </w:trPr>
        <w:tc>
          <w:tcPr>
            <w:cnfStyle w:val="001000000000" w:firstRow="0" w:lastRow="0" w:firstColumn="1" w:lastColumn="0" w:oddVBand="0" w:evenVBand="0" w:oddHBand="0" w:evenHBand="0" w:firstRowFirstColumn="0" w:firstRowLastColumn="0" w:lastRowFirstColumn="0" w:lastRowLastColumn="0"/>
            <w:tcW w:w="250" w:type="pct"/>
            <w:vAlign w:val="center"/>
            <w:hideMark/>
          </w:tcPr>
          <w:p w14:paraId="7BA42364" w14:textId="77777777" w:rsidR="00AA46C0" w:rsidRPr="00C82DC5" w:rsidRDefault="00AA46C0">
            <w:pPr>
              <w:pStyle w:val="BodyText"/>
              <w:spacing w:before="0"/>
              <w:jc w:val="left"/>
              <w:rPr>
                <w:lang w:val="en-GB"/>
              </w:rPr>
            </w:pPr>
            <w:r w:rsidRPr="00C82DC5">
              <w:rPr>
                <w:lang w:val="en-GB"/>
              </w:rPr>
              <w:t>2</w:t>
            </w:r>
          </w:p>
        </w:tc>
        <w:tc>
          <w:tcPr>
            <w:tcW w:w="1144" w:type="pct"/>
            <w:vAlign w:val="center"/>
            <w:hideMark/>
          </w:tcPr>
          <w:p w14:paraId="62EEB900"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 xml:space="preserve">Uzlabot lietus kanalizācijas sistēmas un caurtekas pilsētās, papildinot tās ar zaļās infrastruktūras elementiem, iepriekš definējot to </w:t>
            </w:r>
            <w:r w:rsidRPr="00C82DC5">
              <w:rPr>
                <w:lang w:val="en-GB"/>
              </w:rPr>
              <w:lastRenderedPageBreak/>
              <w:t>nepieciešamo kapacitāti, ņemot vērā klimata pārmaiņas, kā arī veicināt ilgtspējīgu lietus ūdens apsaimniekošanu un lietus ūdens izmantošanu vietās, kur nav nepieciešams ūdens dzeramā ūdens kvalitātē.</w:t>
            </w:r>
          </w:p>
        </w:tc>
        <w:tc>
          <w:tcPr>
            <w:tcW w:w="625" w:type="pct"/>
            <w:vAlign w:val="center"/>
            <w:hideMark/>
          </w:tcPr>
          <w:p w14:paraId="7B3C10A2"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lastRenderedPageBreak/>
              <w:t>VARAM</w:t>
            </w:r>
          </w:p>
        </w:tc>
        <w:tc>
          <w:tcPr>
            <w:tcW w:w="765" w:type="pct"/>
            <w:gridSpan w:val="2"/>
            <w:vAlign w:val="center"/>
            <w:hideMark/>
          </w:tcPr>
          <w:p w14:paraId="4A571CAC"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Pašvaldības, EM</w:t>
            </w:r>
          </w:p>
        </w:tc>
        <w:tc>
          <w:tcPr>
            <w:tcW w:w="668" w:type="pct"/>
            <w:gridSpan w:val="2"/>
            <w:vAlign w:val="center"/>
            <w:hideMark/>
          </w:tcPr>
          <w:p w14:paraId="0AF3DC36"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2030. g.</w:t>
            </w:r>
          </w:p>
        </w:tc>
        <w:tc>
          <w:tcPr>
            <w:tcW w:w="750" w:type="pct"/>
            <w:gridSpan w:val="2"/>
            <w:vAlign w:val="center"/>
            <w:hideMark/>
          </w:tcPr>
          <w:p w14:paraId="4853C268" w14:textId="77777777" w:rsidR="00AA46C0" w:rsidRPr="00B06B4C"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sv-SE"/>
              </w:rPr>
            </w:pPr>
            <w:r w:rsidRPr="00B06B4C">
              <w:rPr>
                <w:lang w:val="sv-SE"/>
              </w:rPr>
              <w:t>Esošā budžeta ietvaros,</w:t>
            </w:r>
          </w:p>
          <w:p w14:paraId="5055F1DD" w14:textId="77777777" w:rsidR="00AA46C0" w:rsidRPr="00B06B4C"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sv-SE"/>
              </w:rPr>
            </w:pPr>
            <w:r w:rsidRPr="00B06B4C">
              <w:rPr>
                <w:lang w:val="sv-SE"/>
              </w:rPr>
              <w:t>ES fondi</w:t>
            </w:r>
          </w:p>
        </w:tc>
        <w:tc>
          <w:tcPr>
            <w:tcW w:w="745" w:type="pct"/>
            <w:gridSpan w:val="2"/>
            <w:vAlign w:val="center"/>
            <w:hideMark/>
          </w:tcPr>
          <w:p w14:paraId="0C2C7C36"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Pasākums ir ieviests un pastāvīgi īstenots</w:t>
            </w:r>
          </w:p>
        </w:tc>
      </w:tr>
      <w:tr w:rsidR="00AA46C0" w:rsidRPr="00277F6E" w14:paraId="5C808BA2" w14:textId="77777777">
        <w:trPr>
          <w:gridAfter w:val="1"/>
          <w:wAfter w:w="53" w:type="pct"/>
          <w:trHeight w:val="57"/>
        </w:trPr>
        <w:tc>
          <w:tcPr>
            <w:cnfStyle w:val="001000000000" w:firstRow="0" w:lastRow="0" w:firstColumn="1" w:lastColumn="0" w:oddVBand="0" w:evenVBand="0" w:oddHBand="0" w:evenHBand="0" w:firstRowFirstColumn="0" w:firstRowLastColumn="0" w:lastRowFirstColumn="0" w:lastRowLastColumn="0"/>
            <w:tcW w:w="250" w:type="pct"/>
            <w:vAlign w:val="center"/>
            <w:hideMark/>
          </w:tcPr>
          <w:p w14:paraId="73367A02" w14:textId="77777777" w:rsidR="00AA46C0" w:rsidRPr="00C82DC5" w:rsidRDefault="00AA46C0">
            <w:pPr>
              <w:pStyle w:val="BodyText"/>
              <w:spacing w:before="0"/>
              <w:jc w:val="left"/>
              <w:rPr>
                <w:lang w:val="en-GB"/>
              </w:rPr>
            </w:pPr>
            <w:r w:rsidRPr="00C82DC5">
              <w:rPr>
                <w:lang w:val="en-GB"/>
              </w:rPr>
              <w:t>3</w:t>
            </w:r>
          </w:p>
        </w:tc>
        <w:tc>
          <w:tcPr>
            <w:tcW w:w="1144" w:type="pct"/>
            <w:vAlign w:val="center"/>
            <w:hideMark/>
          </w:tcPr>
          <w:p w14:paraId="0BF38D19"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Izstrādāt vadlīnijas lietus ūdens noteces izmaiņu klimata pārmaiņu ietekmē integrēšanai ceļu būvniecības plānošanā un projektēšanā, kā arī jau esošo ceļu būvju pielāgošanai.</w:t>
            </w:r>
          </w:p>
        </w:tc>
        <w:tc>
          <w:tcPr>
            <w:tcW w:w="625" w:type="pct"/>
            <w:vAlign w:val="center"/>
            <w:hideMark/>
          </w:tcPr>
          <w:p w14:paraId="1978C0FD"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SM</w:t>
            </w:r>
          </w:p>
        </w:tc>
        <w:tc>
          <w:tcPr>
            <w:tcW w:w="765" w:type="pct"/>
            <w:gridSpan w:val="2"/>
            <w:vAlign w:val="center"/>
            <w:hideMark/>
          </w:tcPr>
          <w:p w14:paraId="489079A2"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VARAM, EM, LVC, Pašvaldības,</w:t>
            </w:r>
          </w:p>
        </w:tc>
        <w:tc>
          <w:tcPr>
            <w:tcW w:w="668" w:type="pct"/>
            <w:gridSpan w:val="2"/>
            <w:vAlign w:val="center"/>
            <w:hideMark/>
          </w:tcPr>
          <w:p w14:paraId="69971FE1"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2024. g.</w:t>
            </w:r>
          </w:p>
        </w:tc>
        <w:tc>
          <w:tcPr>
            <w:tcW w:w="750" w:type="pct"/>
            <w:gridSpan w:val="2"/>
            <w:vAlign w:val="center"/>
            <w:hideMark/>
          </w:tcPr>
          <w:p w14:paraId="65AEE762" w14:textId="77777777" w:rsidR="00AA46C0" w:rsidRPr="00B06B4C"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sv-SE"/>
              </w:rPr>
            </w:pPr>
            <w:r w:rsidRPr="00B06B4C">
              <w:rPr>
                <w:lang w:val="sv-SE"/>
              </w:rPr>
              <w:t>Esošā budžeta ietvaros, ES fondi</w:t>
            </w:r>
          </w:p>
        </w:tc>
        <w:tc>
          <w:tcPr>
            <w:tcW w:w="745" w:type="pct"/>
            <w:gridSpan w:val="2"/>
            <w:vAlign w:val="center"/>
            <w:hideMark/>
          </w:tcPr>
          <w:p w14:paraId="01EF82FB"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Pasākums ir ieviests un pastāvīgi īstenots</w:t>
            </w:r>
          </w:p>
        </w:tc>
      </w:tr>
      <w:tr w:rsidR="00AA46C0" w:rsidRPr="00277F6E" w14:paraId="03CE6599" w14:textId="77777777">
        <w:trPr>
          <w:gridAfter w:val="1"/>
          <w:wAfter w:w="53" w:type="pct"/>
          <w:trHeight w:val="57"/>
        </w:trPr>
        <w:tc>
          <w:tcPr>
            <w:cnfStyle w:val="001000000000" w:firstRow="0" w:lastRow="0" w:firstColumn="1" w:lastColumn="0" w:oddVBand="0" w:evenVBand="0" w:oddHBand="0" w:evenHBand="0" w:firstRowFirstColumn="0" w:firstRowLastColumn="0" w:lastRowFirstColumn="0" w:lastRowLastColumn="0"/>
            <w:tcW w:w="250" w:type="pct"/>
            <w:vAlign w:val="center"/>
            <w:hideMark/>
          </w:tcPr>
          <w:p w14:paraId="4A79A563" w14:textId="77777777" w:rsidR="00AA46C0" w:rsidRPr="00C82DC5" w:rsidRDefault="00AA46C0">
            <w:pPr>
              <w:pStyle w:val="BodyText"/>
              <w:spacing w:before="0"/>
              <w:jc w:val="left"/>
              <w:rPr>
                <w:lang w:val="en-GB"/>
              </w:rPr>
            </w:pPr>
            <w:r w:rsidRPr="00C82DC5">
              <w:rPr>
                <w:lang w:val="en-GB"/>
              </w:rPr>
              <w:t>4</w:t>
            </w:r>
          </w:p>
        </w:tc>
        <w:tc>
          <w:tcPr>
            <w:tcW w:w="1144" w:type="pct"/>
            <w:vAlign w:val="center"/>
            <w:hideMark/>
          </w:tcPr>
          <w:p w14:paraId="37CAA826"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Izstrādāt vadlīnijas kuģošanas līdzekļu ostām un piestātnēm par pielāgošanos potenciālo jūras uzplūdu un citiem klimata pārmaiņu radītajiem apdraudējumiem atbilstoši aktuālākajiem klimata pārmaiņu scenārijiem.</w:t>
            </w:r>
          </w:p>
        </w:tc>
        <w:tc>
          <w:tcPr>
            <w:tcW w:w="625" w:type="pct"/>
            <w:vAlign w:val="center"/>
            <w:hideMark/>
          </w:tcPr>
          <w:p w14:paraId="74A183D5"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SM</w:t>
            </w:r>
          </w:p>
        </w:tc>
        <w:tc>
          <w:tcPr>
            <w:tcW w:w="765" w:type="pct"/>
            <w:gridSpan w:val="2"/>
            <w:vAlign w:val="center"/>
            <w:hideMark/>
          </w:tcPr>
          <w:p w14:paraId="734B6DE6"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VARAM</w:t>
            </w:r>
          </w:p>
        </w:tc>
        <w:tc>
          <w:tcPr>
            <w:tcW w:w="668" w:type="pct"/>
            <w:gridSpan w:val="2"/>
            <w:vAlign w:val="center"/>
            <w:hideMark/>
          </w:tcPr>
          <w:p w14:paraId="2FC40392"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2024. g.</w:t>
            </w:r>
          </w:p>
        </w:tc>
        <w:tc>
          <w:tcPr>
            <w:tcW w:w="750" w:type="pct"/>
            <w:gridSpan w:val="2"/>
            <w:vAlign w:val="center"/>
            <w:hideMark/>
          </w:tcPr>
          <w:p w14:paraId="0DC9CAFD"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Esošā budžeta ietvaros.</w:t>
            </w:r>
          </w:p>
        </w:tc>
        <w:tc>
          <w:tcPr>
            <w:tcW w:w="745" w:type="pct"/>
            <w:gridSpan w:val="2"/>
            <w:vAlign w:val="center"/>
            <w:hideMark/>
          </w:tcPr>
          <w:p w14:paraId="117D0250"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Pasākums ir ieviests un pastāvīgi īstenots</w:t>
            </w:r>
          </w:p>
        </w:tc>
      </w:tr>
      <w:tr w:rsidR="00AA46C0" w:rsidRPr="00731FD5" w14:paraId="0208A54C" w14:textId="77777777">
        <w:trPr>
          <w:gridAfter w:val="1"/>
          <w:wAfter w:w="53" w:type="pct"/>
          <w:trHeight w:val="57"/>
        </w:trPr>
        <w:tc>
          <w:tcPr>
            <w:cnfStyle w:val="001000000000" w:firstRow="0" w:lastRow="0" w:firstColumn="1" w:lastColumn="0" w:oddVBand="0" w:evenVBand="0" w:oddHBand="0" w:evenHBand="0" w:firstRowFirstColumn="0" w:firstRowLastColumn="0" w:lastRowFirstColumn="0" w:lastRowLastColumn="0"/>
            <w:tcW w:w="250" w:type="pct"/>
            <w:vAlign w:val="center"/>
            <w:hideMark/>
          </w:tcPr>
          <w:p w14:paraId="201C4A58" w14:textId="77777777" w:rsidR="00AA46C0" w:rsidRPr="00731FD5" w:rsidRDefault="00AA46C0">
            <w:pPr>
              <w:pStyle w:val="BodyText"/>
              <w:spacing w:before="0"/>
              <w:jc w:val="left"/>
              <w:rPr>
                <w:color w:val="727272" w:themeColor="background2" w:themeShade="80"/>
                <w:lang w:val="en-GB"/>
              </w:rPr>
            </w:pPr>
            <w:r w:rsidRPr="00731FD5">
              <w:rPr>
                <w:color w:val="727272" w:themeColor="background2" w:themeShade="80"/>
                <w:lang w:val="en-GB"/>
              </w:rPr>
              <w:t>5</w:t>
            </w:r>
          </w:p>
        </w:tc>
        <w:tc>
          <w:tcPr>
            <w:tcW w:w="1144" w:type="pct"/>
            <w:vAlign w:val="center"/>
            <w:hideMark/>
          </w:tcPr>
          <w:p w14:paraId="785CC870" w14:textId="77777777" w:rsidR="00AA46C0" w:rsidRPr="00731FD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color w:val="727272" w:themeColor="background2" w:themeShade="80"/>
                <w:lang w:val="en-GB"/>
              </w:rPr>
            </w:pPr>
            <w:r w:rsidRPr="00731FD5">
              <w:rPr>
                <w:color w:val="727272" w:themeColor="background2" w:themeShade="80"/>
                <w:lang w:val="en-GB"/>
              </w:rPr>
              <w:t>Identificēt jutīgākās elektronisko sakaru infrastruktūras, kam ir nepieciešama pielāgošana klimata pārmaiņām un ar to saistītajiem riskiem.</w:t>
            </w:r>
          </w:p>
        </w:tc>
        <w:tc>
          <w:tcPr>
            <w:tcW w:w="625" w:type="pct"/>
            <w:vAlign w:val="center"/>
            <w:hideMark/>
          </w:tcPr>
          <w:p w14:paraId="1A8272EA" w14:textId="77777777" w:rsidR="00AA46C0" w:rsidRPr="00731FD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color w:val="727272" w:themeColor="background2" w:themeShade="80"/>
                <w:lang w:val="en-GB"/>
              </w:rPr>
            </w:pPr>
            <w:r w:rsidRPr="00731FD5">
              <w:rPr>
                <w:color w:val="727272" w:themeColor="background2" w:themeShade="80"/>
                <w:lang w:val="en-GB"/>
              </w:rPr>
              <w:t>SM</w:t>
            </w:r>
          </w:p>
        </w:tc>
        <w:tc>
          <w:tcPr>
            <w:tcW w:w="765" w:type="pct"/>
            <w:gridSpan w:val="2"/>
            <w:vAlign w:val="center"/>
            <w:hideMark/>
          </w:tcPr>
          <w:p w14:paraId="197F4929" w14:textId="77777777" w:rsidR="00AA46C0" w:rsidRPr="00731FD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color w:val="727272" w:themeColor="background2" w:themeShade="80"/>
                <w:lang w:val="en-GB"/>
              </w:rPr>
            </w:pPr>
            <w:r w:rsidRPr="00731FD5">
              <w:rPr>
                <w:color w:val="727272" w:themeColor="background2" w:themeShade="80"/>
                <w:lang w:val="en-GB"/>
              </w:rPr>
              <w:t>EM</w:t>
            </w:r>
          </w:p>
        </w:tc>
        <w:tc>
          <w:tcPr>
            <w:tcW w:w="668" w:type="pct"/>
            <w:gridSpan w:val="2"/>
            <w:vAlign w:val="center"/>
            <w:hideMark/>
          </w:tcPr>
          <w:p w14:paraId="43266EAE" w14:textId="77777777" w:rsidR="00AA46C0" w:rsidRPr="00731FD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color w:val="727272" w:themeColor="background2" w:themeShade="80"/>
                <w:lang w:val="en-GB"/>
              </w:rPr>
            </w:pPr>
            <w:r w:rsidRPr="00731FD5">
              <w:rPr>
                <w:color w:val="727272" w:themeColor="background2" w:themeShade="80"/>
                <w:lang w:val="en-GB"/>
              </w:rPr>
              <w:t>2022. g.</w:t>
            </w:r>
          </w:p>
        </w:tc>
        <w:tc>
          <w:tcPr>
            <w:tcW w:w="750" w:type="pct"/>
            <w:gridSpan w:val="2"/>
            <w:vAlign w:val="center"/>
            <w:hideMark/>
          </w:tcPr>
          <w:p w14:paraId="3470D94F" w14:textId="77777777" w:rsidR="00AA46C0" w:rsidRPr="00B06B4C"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color w:val="727272" w:themeColor="background2" w:themeShade="80"/>
                <w:lang w:val="sv-SE"/>
              </w:rPr>
            </w:pPr>
            <w:r w:rsidRPr="00B06B4C">
              <w:rPr>
                <w:color w:val="727272" w:themeColor="background2" w:themeShade="80"/>
                <w:lang w:val="sv-SE"/>
              </w:rPr>
              <w:t>Esošā budžeta ietvaros, ES fondi</w:t>
            </w:r>
          </w:p>
        </w:tc>
        <w:tc>
          <w:tcPr>
            <w:tcW w:w="745" w:type="pct"/>
            <w:gridSpan w:val="2"/>
            <w:vAlign w:val="center"/>
            <w:hideMark/>
          </w:tcPr>
          <w:p w14:paraId="684D8C34" w14:textId="77777777" w:rsidR="00AA46C0" w:rsidRPr="00731FD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color w:val="727272" w:themeColor="background2" w:themeShade="80"/>
                <w:lang w:val="en-GB"/>
              </w:rPr>
            </w:pPr>
            <w:r w:rsidRPr="00731FD5">
              <w:rPr>
                <w:color w:val="727272" w:themeColor="background2" w:themeShade="80"/>
                <w:lang w:val="en-GB"/>
              </w:rPr>
              <w:t>Pasākums ir ieviests un pastāvīgi īstenots</w:t>
            </w:r>
          </w:p>
        </w:tc>
      </w:tr>
      <w:tr w:rsidR="00AA46C0" w:rsidRPr="00277F6E" w14:paraId="0BBCCBA7" w14:textId="77777777">
        <w:trPr>
          <w:gridAfter w:val="1"/>
          <w:wAfter w:w="53" w:type="pct"/>
          <w:trHeight w:val="57"/>
        </w:trPr>
        <w:tc>
          <w:tcPr>
            <w:cnfStyle w:val="001000000000" w:firstRow="0" w:lastRow="0" w:firstColumn="1" w:lastColumn="0" w:oddVBand="0" w:evenVBand="0" w:oddHBand="0" w:evenHBand="0" w:firstRowFirstColumn="0" w:firstRowLastColumn="0" w:lastRowFirstColumn="0" w:lastRowLastColumn="0"/>
            <w:tcW w:w="250" w:type="pct"/>
            <w:vAlign w:val="center"/>
            <w:hideMark/>
          </w:tcPr>
          <w:p w14:paraId="20BA187F" w14:textId="77777777" w:rsidR="00AA46C0" w:rsidRPr="00C82DC5" w:rsidRDefault="00AA46C0">
            <w:pPr>
              <w:pStyle w:val="BodyText"/>
              <w:spacing w:before="0"/>
              <w:jc w:val="left"/>
              <w:rPr>
                <w:lang w:val="en-GB"/>
              </w:rPr>
            </w:pPr>
            <w:r w:rsidRPr="00C82DC5">
              <w:rPr>
                <w:lang w:val="en-GB"/>
              </w:rPr>
              <w:t>6</w:t>
            </w:r>
          </w:p>
        </w:tc>
        <w:tc>
          <w:tcPr>
            <w:tcW w:w="1144" w:type="pct"/>
            <w:vAlign w:val="center"/>
            <w:hideMark/>
          </w:tcPr>
          <w:p w14:paraId="1E4A8959"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Nodrošināt esošās transporta (autoceļu, dzelzceļa, lidostu, ostu) un elektronisko sakaru infrastruktūras pielāgošanu klimata pārmaiņām.</w:t>
            </w:r>
          </w:p>
        </w:tc>
        <w:tc>
          <w:tcPr>
            <w:tcW w:w="625" w:type="pct"/>
            <w:vAlign w:val="center"/>
            <w:hideMark/>
          </w:tcPr>
          <w:p w14:paraId="2C83D135"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SM</w:t>
            </w:r>
          </w:p>
        </w:tc>
        <w:tc>
          <w:tcPr>
            <w:tcW w:w="765" w:type="pct"/>
            <w:gridSpan w:val="2"/>
            <w:vAlign w:val="center"/>
            <w:hideMark/>
          </w:tcPr>
          <w:p w14:paraId="57FDA8BB"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EM</w:t>
            </w:r>
          </w:p>
        </w:tc>
        <w:tc>
          <w:tcPr>
            <w:tcW w:w="668" w:type="pct"/>
            <w:gridSpan w:val="2"/>
            <w:vAlign w:val="center"/>
            <w:hideMark/>
          </w:tcPr>
          <w:p w14:paraId="393EFCE7"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2024. g.</w:t>
            </w:r>
          </w:p>
        </w:tc>
        <w:tc>
          <w:tcPr>
            <w:tcW w:w="750" w:type="pct"/>
            <w:gridSpan w:val="2"/>
            <w:vAlign w:val="center"/>
            <w:hideMark/>
          </w:tcPr>
          <w:p w14:paraId="40790422" w14:textId="77777777" w:rsidR="00AA46C0" w:rsidRPr="00B06B4C"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sv-SE"/>
              </w:rPr>
            </w:pPr>
            <w:r w:rsidRPr="00B06B4C">
              <w:rPr>
                <w:lang w:val="sv-SE"/>
              </w:rPr>
              <w:t>Esošā budžeta ietvaros, ES fondi</w:t>
            </w:r>
          </w:p>
        </w:tc>
        <w:tc>
          <w:tcPr>
            <w:tcW w:w="745" w:type="pct"/>
            <w:gridSpan w:val="2"/>
            <w:vAlign w:val="center"/>
            <w:hideMark/>
          </w:tcPr>
          <w:p w14:paraId="7DA05A80"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Pasākums ir ieviests un pastāvīgi īstenots</w:t>
            </w:r>
          </w:p>
        </w:tc>
      </w:tr>
      <w:tr w:rsidR="00AA46C0" w:rsidRPr="00277F6E" w14:paraId="2E9AEEAA" w14:textId="77777777">
        <w:trPr>
          <w:gridAfter w:val="1"/>
          <w:wAfter w:w="53" w:type="pct"/>
          <w:trHeight w:val="57"/>
        </w:trPr>
        <w:tc>
          <w:tcPr>
            <w:cnfStyle w:val="001000000000" w:firstRow="0" w:lastRow="0" w:firstColumn="1" w:lastColumn="0" w:oddVBand="0" w:evenVBand="0" w:oddHBand="0" w:evenHBand="0" w:firstRowFirstColumn="0" w:firstRowLastColumn="0" w:lastRowFirstColumn="0" w:lastRowLastColumn="0"/>
            <w:tcW w:w="250" w:type="pct"/>
            <w:vAlign w:val="center"/>
            <w:hideMark/>
          </w:tcPr>
          <w:p w14:paraId="64DD6F8D" w14:textId="77777777" w:rsidR="00AA46C0" w:rsidRPr="00C82DC5" w:rsidRDefault="00AA46C0">
            <w:pPr>
              <w:pStyle w:val="BodyText"/>
              <w:spacing w:before="0"/>
              <w:jc w:val="left"/>
              <w:rPr>
                <w:lang w:val="en-GB"/>
              </w:rPr>
            </w:pPr>
            <w:r w:rsidRPr="00C82DC5">
              <w:rPr>
                <w:lang w:val="en-GB"/>
              </w:rPr>
              <w:lastRenderedPageBreak/>
              <w:t>7</w:t>
            </w:r>
          </w:p>
        </w:tc>
        <w:tc>
          <w:tcPr>
            <w:tcW w:w="1144" w:type="pct"/>
            <w:vAlign w:val="center"/>
            <w:hideMark/>
          </w:tcPr>
          <w:p w14:paraId="1E0D62AB"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Pārskatīt transporta (autoceļu, dzelzceļa, lidostu, ostu) un elektronisko sakaru infrastruktūras reglamentējošos normatīvos aktus atbilstoši klimata pārmaiņu prognozēm.</w:t>
            </w:r>
          </w:p>
        </w:tc>
        <w:tc>
          <w:tcPr>
            <w:tcW w:w="625" w:type="pct"/>
            <w:vAlign w:val="center"/>
            <w:hideMark/>
          </w:tcPr>
          <w:p w14:paraId="028F09EC"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EM</w:t>
            </w:r>
          </w:p>
        </w:tc>
        <w:tc>
          <w:tcPr>
            <w:tcW w:w="765" w:type="pct"/>
            <w:gridSpan w:val="2"/>
            <w:vAlign w:val="center"/>
            <w:hideMark/>
          </w:tcPr>
          <w:p w14:paraId="447C675E"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SM, VARAM</w:t>
            </w:r>
          </w:p>
        </w:tc>
        <w:tc>
          <w:tcPr>
            <w:tcW w:w="668" w:type="pct"/>
            <w:gridSpan w:val="2"/>
            <w:vAlign w:val="center"/>
            <w:hideMark/>
          </w:tcPr>
          <w:p w14:paraId="739669AC"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2021. g.</w:t>
            </w:r>
          </w:p>
        </w:tc>
        <w:tc>
          <w:tcPr>
            <w:tcW w:w="750" w:type="pct"/>
            <w:gridSpan w:val="2"/>
            <w:vAlign w:val="center"/>
            <w:hideMark/>
          </w:tcPr>
          <w:p w14:paraId="6C60EB3C"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Esošā budžeta ietvaros</w:t>
            </w:r>
          </w:p>
        </w:tc>
        <w:tc>
          <w:tcPr>
            <w:tcW w:w="745" w:type="pct"/>
            <w:gridSpan w:val="2"/>
            <w:vAlign w:val="center"/>
            <w:hideMark/>
          </w:tcPr>
          <w:p w14:paraId="5D2D5175"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Pasākums ir ieviests un pastāvīgi īstenots</w:t>
            </w:r>
          </w:p>
        </w:tc>
      </w:tr>
      <w:tr w:rsidR="00AA46C0" w:rsidRPr="00277F6E" w14:paraId="61A0A242" w14:textId="77777777">
        <w:trPr>
          <w:gridAfter w:val="1"/>
          <w:wAfter w:w="53" w:type="pct"/>
          <w:trHeight w:val="57"/>
        </w:trPr>
        <w:tc>
          <w:tcPr>
            <w:cnfStyle w:val="001000000000" w:firstRow="0" w:lastRow="0" w:firstColumn="1" w:lastColumn="0" w:oddVBand="0" w:evenVBand="0" w:oddHBand="0" w:evenHBand="0" w:firstRowFirstColumn="0" w:firstRowLastColumn="0" w:lastRowFirstColumn="0" w:lastRowLastColumn="0"/>
            <w:tcW w:w="250" w:type="pct"/>
            <w:vAlign w:val="center"/>
            <w:hideMark/>
          </w:tcPr>
          <w:p w14:paraId="08C2BE96" w14:textId="77777777" w:rsidR="00AA46C0" w:rsidRPr="00C82DC5" w:rsidRDefault="00AA46C0">
            <w:pPr>
              <w:pStyle w:val="BodyText"/>
              <w:spacing w:before="0"/>
              <w:jc w:val="left"/>
              <w:rPr>
                <w:lang w:val="en-GB"/>
              </w:rPr>
            </w:pPr>
            <w:r w:rsidRPr="00C82DC5">
              <w:rPr>
                <w:lang w:val="en-GB"/>
              </w:rPr>
              <w:t>8</w:t>
            </w:r>
          </w:p>
        </w:tc>
        <w:tc>
          <w:tcPr>
            <w:tcW w:w="1144" w:type="pct"/>
            <w:vAlign w:val="center"/>
            <w:hideMark/>
          </w:tcPr>
          <w:p w14:paraId="32163744"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Atjaunot meliorācijas sistēmu un hidrotehnisko būvju projektēšanas aprēķinos iekļauto meteoroloģisko un hidroloģisko raksturlielumu (sezonām raksturīgie noteces slāņi ar noteiktu atkārtošanās varbūtību, noteces moduļi, ikgadējās gadu vidējās noteces slāņa u.tml.) vērtības.</w:t>
            </w:r>
          </w:p>
        </w:tc>
        <w:tc>
          <w:tcPr>
            <w:tcW w:w="625" w:type="pct"/>
            <w:vAlign w:val="center"/>
            <w:hideMark/>
          </w:tcPr>
          <w:p w14:paraId="1952FD14"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EM</w:t>
            </w:r>
          </w:p>
        </w:tc>
        <w:tc>
          <w:tcPr>
            <w:tcW w:w="765" w:type="pct"/>
            <w:gridSpan w:val="2"/>
            <w:vAlign w:val="center"/>
            <w:hideMark/>
          </w:tcPr>
          <w:p w14:paraId="1FC3A5C9"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VARAM</w:t>
            </w:r>
          </w:p>
        </w:tc>
        <w:tc>
          <w:tcPr>
            <w:tcW w:w="668" w:type="pct"/>
            <w:gridSpan w:val="2"/>
            <w:vAlign w:val="center"/>
            <w:hideMark/>
          </w:tcPr>
          <w:p w14:paraId="2FBBC85E"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2025. g.</w:t>
            </w:r>
          </w:p>
        </w:tc>
        <w:tc>
          <w:tcPr>
            <w:tcW w:w="750" w:type="pct"/>
            <w:gridSpan w:val="2"/>
            <w:vAlign w:val="center"/>
            <w:hideMark/>
          </w:tcPr>
          <w:p w14:paraId="52028867"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Esošā budžeta ietvaros</w:t>
            </w:r>
          </w:p>
        </w:tc>
        <w:tc>
          <w:tcPr>
            <w:tcW w:w="745" w:type="pct"/>
            <w:gridSpan w:val="2"/>
            <w:vAlign w:val="center"/>
            <w:hideMark/>
          </w:tcPr>
          <w:p w14:paraId="4637B17B"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Pasākums ir ieviests un pastāvīgi īstenots</w:t>
            </w:r>
          </w:p>
        </w:tc>
      </w:tr>
      <w:tr w:rsidR="00AA46C0" w:rsidRPr="00C82DC5" w14:paraId="730A327F" w14:textId="77777777">
        <w:trPr>
          <w:gridAfter w:val="1"/>
          <w:wAfter w:w="53" w:type="pct"/>
          <w:trHeight w:val="57"/>
        </w:trPr>
        <w:tc>
          <w:tcPr>
            <w:cnfStyle w:val="001000000000" w:firstRow="0" w:lastRow="0" w:firstColumn="1" w:lastColumn="0" w:oddVBand="0" w:evenVBand="0" w:oddHBand="0" w:evenHBand="0" w:firstRowFirstColumn="0" w:firstRowLastColumn="0" w:lastRowFirstColumn="0" w:lastRowLastColumn="0"/>
            <w:tcW w:w="4947" w:type="pct"/>
            <w:gridSpan w:val="11"/>
            <w:vAlign w:val="center"/>
            <w:hideMark/>
          </w:tcPr>
          <w:p w14:paraId="6A7DB15D" w14:textId="77777777" w:rsidR="00AA46C0" w:rsidRPr="00B06B4C" w:rsidRDefault="00AA46C0">
            <w:pPr>
              <w:pStyle w:val="BodyText"/>
              <w:spacing w:before="0"/>
              <w:jc w:val="left"/>
              <w:rPr>
                <w:i/>
              </w:rPr>
            </w:pPr>
            <w:r w:rsidRPr="00B06B4C">
              <w:rPr>
                <w:i/>
              </w:rPr>
              <w:t>RV 3.3.: Būvju un ēku pielāgošana klimata pārmaiņu ietekmēm un slodzēm</w:t>
            </w:r>
          </w:p>
        </w:tc>
      </w:tr>
      <w:tr w:rsidR="00AA46C0" w:rsidRPr="00731FD5" w14:paraId="65418327" w14:textId="77777777">
        <w:trPr>
          <w:gridAfter w:val="1"/>
          <w:wAfter w:w="53" w:type="pct"/>
          <w:trHeight w:val="57"/>
        </w:trPr>
        <w:tc>
          <w:tcPr>
            <w:cnfStyle w:val="001000000000" w:firstRow="0" w:lastRow="0" w:firstColumn="1" w:lastColumn="0" w:oddVBand="0" w:evenVBand="0" w:oddHBand="0" w:evenHBand="0" w:firstRowFirstColumn="0" w:firstRowLastColumn="0" w:lastRowFirstColumn="0" w:lastRowLastColumn="0"/>
            <w:tcW w:w="250" w:type="pct"/>
            <w:vAlign w:val="center"/>
            <w:hideMark/>
          </w:tcPr>
          <w:p w14:paraId="694019AF" w14:textId="77777777" w:rsidR="00AA46C0" w:rsidRPr="00731FD5" w:rsidRDefault="00AA46C0">
            <w:pPr>
              <w:pStyle w:val="BodyText"/>
              <w:spacing w:before="0"/>
              <w:jc w:val="left"/>
              <w:rPr>
                <w:color w:val="727272" w:themeColor="background2" w:themeShade="80"/>
                <w:lang w:val="en-GB"/>
              </w:rPr>
            </w:pPr>
            <w:r w:rsidRPr="00731FD5">
              <w:rPr>
                <w:color w:val="727272" w:themeColor="background2" w:themeShade="80"/>
                <w:lang w:val="en-GB"/>
              </w:rPr>
              <w:t>1</w:t>
            </w:r>
          </w:p>
        </w:tc>
        <w:tc>
          <w:tcPr>
            <w:tcW w:w="1144" w:type="pct"/>
            <w:vAlign w:val="center"/>
            <w:hideMark/>
          </w:tcPr>
          <w:p w14:paraId="5B264FF9" w14:textId="77777777" w:rsidR="00AA46C0" w:rsidRPr="00731FD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color w:val="727272" w:themeColor="background2" w:themeShade="80"/>
                <w:lang w:val="en-GB"/>
              </w:rPr>
            </w:pPr>
            <w:r w:rsidRPr="00731FD5">
              <w:rPr>
                <w:color w:val="727272" w:themeColor="background2" w:themeShade="80"/>
                <w:lang w:val="en-GB"/>
              </w:rPr>
              <w:t>Veicināt publiskā sektora un lielāko uzņēmumu ēkās tādu materiālu un tehnoloģiju izmantošanu, t.sk zaļās infrastruktūras risinājumu ieviešanu, kas pasargā ēkas no siltuma uzkāršanas, lai samazinātu kondicionēšanas sistēmu uzstādīšanas un lietošanas nepieciešamību.</w:t>
            </w:r>
          </w:p>
        </w:tc>
        <w:tc>
          <w:tcPr>
            <w:tcW w:w="625" w:type="pct"/>
            <w:vAlign w:val="center"/>
            <w:hideMark/>
          </w:tcPr>
          <w:p w14:paraId="67D6F7E5" w14:textId="77777777" w:rsidR="00AA46C0" w:rsidRPr="00731FD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color w:val="727272" w:themeColor="background2" w:themeShade="80"/>
                <w:lang w:val="en-GB"/>
              </w:rPr>
            </w:pPr>
            <w:r w:rsidRPr="00731FD5">
              <w:rPr>
                <w:color w:val="727272" w:themeColor="background2" w:themeShade="80"/>
                <w:lang w:val="en-GB"/>
              </w:rPr>
              <w:t>EM</w:t>
            </w:r>
          </w:p>
        </w:tc>
        <w:tc>
          <w:tcPr>
            <w:tcW w:w="765" w:type="pct"/>
            <w:gridSpan w:val="2"/>
            <w:vAlign w:val="center"/>
            <w:hideMark/>
          </w:tcPr>
          <w:p w14:paraId="3CF0F05F" w14:textId="77777777" w:rsidR="00AA46C0" w:rsidRPr="00731FD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color w:val="727272" w:themeColor="background2" w:themeShade="80"/>
                <w:lang w:val="en-GB"/>
              </w:rPr>
            </w:pPr>
            <w:r w:rsidRPr="00731FD5">
              <w:rPr>
                <w:color w:val="727272" w:themeColor="background2" w:themeShade="80"/>
                <w:lang w:val="en-GB"/>
              </w:rPr>
              <w:t>VARAM</w:t>
            </w:r>
          </w:p>
        </w:tc>
        <w:tc>
          <w:tcPr>
            <w:tcW w:w="668" w:type="pct"/>
            <w:gridSpan w:val="2"/>
            <w:vAlign w:val="center"/>
            <w:hideMark/>
          </w:tcPr>
          <w:p w14:paraId="024240BC" w14:textId="77777777" w:rsidR="00AA46C0" w:rsidRPr="00731FD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color w:val="727272" w:themeColor="background2" w:themeShade="80"/>
                <w:lang w:val="en-GB"/>
              </w:rPr>
            </w:pPr>
            <w:r w:rsidRPr="00731FD5">
              <w:rPr>
                <w:color w:val="727272" w:themeColor="background2" w:themeShade="80"/>
                <w:lang w:val="en-GB"/>
              </w:rPr>
              <w:t>2024. g.</w:t>
            </w:r>
          </w:p>
        </w:tc>
        <w:tc>
          <w:tcPr>
            <w:tcW w:w="750" w:type="pct"/>
            <w:gridSpan w:val="2"/>
            <w:vAlign w:val="center"/>
            <w:hideMark/>
          </w:tcPr>
          <w:p w14:paraId="42BA2611" w14:textId="77777777" w:rsidR="00AA46C0" w:rsidRPr="00731FD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color w:val="727272" w:themeColor="background2" w:themeShade="80"/>
                <w:lang w:val="en-GB"/>
              </w:rPr>
            </w:pPr>
            <w:r w:rsidRPr="00731FD5">
              <w:rPr>
                <w:color w:val="727272" w:themeColor="background2" w:themeShade="80"/>
                <w:lang w:val="en-GB"/>
              </w:rPr>
              <w:t>Esošā budžeta ietvaros</w:t>
            </w:r>
          </w:p>
        </w:tc>
        <w:tc>
          <w:tcPr>
            <w:tcW w:w="745" w:type="pct"/>
            <w:gridSpan w:val="2"/>
            <w:vAlign w:val="center"/>
            <w:hideMark/>
          </w:tcPr>
          <w:p w14:paraId="7A5335BD" w14:textId="77777777" w:rsidR="00AA46C0" w:rsidRPr="00731FD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color w:val="727272" w:themeColor="background2" w:themeShade="80"/>
                <w:lang w:val="en-GB"/>
              </w:rPr>
            </w:pPr>
            <w:r w:rsidRPr="00731FD5">
              <w:rPr>
                <w:color w:val="727272" w:themeColor="background2" w:themeShade="80"/>
                <w:lang w:val="en-GB"/>
              </w:rPr>
              <w:t>Pasākums ir ieviests un pastāvīgi īstenots</w:t>
            </w:r>
          </w:p>
        </w:tc>
      </w:tr>
      <w:tr w:rsidR="00AA46C0" w:rsidRPr="00277F6E" w14:paraId="62F40D7F" w14:textId="77777777">
        <w:trPr>
          <w:gridAfter w:val="1"/>
          <w:wAfter w:w="53" w:type="pct"/>
          <w:trHeight w:val="57"/>
        </w:trPr>
        <w:tc>
          <w:tcPr>
            <w:cnfStyle w:val="001000000000" w:firstRow="0" w:lastRow="0" w:firstColumn="1" w:lastColumn="0" w:oddVBand="0" w:evenVBand="0" w:oddHBand="0" w:evenHBand="0" w:firstRowFirstColumn="0" w:firstRowLastColumn="0" w:lastRowFirstColumn="0" w:lastRowLastColumn="0"/>
            <w:tcW w:w="250" w:type="pct"/>
            <w:vAlign w:val="center"/>
            <w:hideMark/>
          </w:tcPr>
          <w:p w14:paraId="1D5153CD" w14:textId="77777777" w:rsidR="00AA46C0" w:rsidRPr="00C82DC5" w:rsidRDefault="00AA46C0">
            <w:pPr>
              <w:pStyle w:val="BodyText"/>
              <w:spacing w:before="0"/>
              <w:jc w:val="left"/>
              <w:rPr>
                <w:lang w:val="en-GB"/>
              </w:rPr>
            </w:pPr>
            <w:r w:rsidRPr="00C82DC5">
              <w:rPr>
                <w:lang w:val="en-GB"/>
              </w:rPr>
              <w:t>2</w:t>
            </w:r>
          </w:p>
        </w:tc>
        <w:tc>
          <w:tcPr>
            <w:tcW w:w="1144" w:type="pct"/>
            <w:vAlign w:val="center"/>
            <w:hideMark/>
          </w:tcPr>
          <w:p w14:paraId="540890C6"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 xml:space="preserve">Precizēt būvnormatīvos nokrišņu slodžu vērtības esošo ēku tipiem, lai uzlabotu plānošanas precizitāti un samazinātu </w:t>
            </w:r>
            <w:r w:rsidRPr="00C82DC5">
              <w:rPr>
                <w:lang w:val="en-GB"/>
              </w:rPr>
              <w:lastRenderedPageBreak/>
              <w:t>potenciālo apdraudējumu.</w:t>
            </w:r>
          </w:p>
        </w:tc>
        <w:tc>
          <w:tcPr>
            <w:tcW w:w="625" w:type="pct"/>
            <w:vAlign w:val="center"/>
            <w:hideMark/>
          </w:tcPr>
          <w:p w14:paraId="67A6E9B3"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lastRenderedPageBreak/>
              <w:t>EM</w:t>
            </w:r>
          </w:p>
        </w:tc>
        <w:tc>
          <w:tcPr>
            <w:tcW w:w="765" w:type="pct"/>
            <w:gridSpan w:val="2"/>
            <w:vAlign w:val="center"/>
            <w:hideMark/>
          </w:tcPr>
          <w:p w14:paraId="096055D7"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VARAM</w:t>
            </w:r>
          </w:p>
        </w:tc>
        <w:tc>
          <w:tcPr>
            <w:tcW w:w="668" w:type="pct"/>
            <w:gridSpan w:val="2"/>
            <w:vAlign w:val="center"/>
            <w:hideMark/>
          </w:tcPr>
          <w:p w14:paraId="4FC9DC77"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2021. g.</w:t>
            </w:r>
          </w:p>
        </w:tc>
        <w:tc>
          <w:tcPr>
            <w:tcW w:w="750" w:type="pct"/>
            <w:gridSpan w:val="2"/>
            <w:vAlign w:val="center"/>
            <w:hideMark/>
          </w:tcPr>
          <w:p w14:paraId="0E1BA663"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Esošā budžeta ietvaros</w:t>
            </w:r>
          </w:p>
        </w:tc>
        <w:tc>
          <w:tcPr>
            <w:tcW w:w="745" w:type="pct"/>
            <w:gridSpan w:val="2"/>
            <w:vAlign w:val="center"/>
            <w:hideMark/>
          </w:tcPr>
          <w:p w14:paraId="55CADFAF" w14:textId="77777777" w:rsidR="00AA46C0" w:rsidRPr="00C82DC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Pasākums ir ieviests un pastāvīgi īstenots</w:t>
            </w:r>
          </w:p>
        </w:tc>
      </w:tr>
      <w:tr w:rsidR="00AA46C0" w:rsidRPr="00731FD5" w14:paraId="5867E509" w14:textId="77777777">
        <w:trPr>
          <w:gridAfter w:val="1"/>
          <w:wAfter w:w="53" w:type="pct"/>
          <w:trHeight w:val="57"/>
        </w:trPr>
        <w:tc>
          <w:tcPr>
            <w:cnfStyle w:val="001000000000" w:firstRow="0" w:lastRow="0" w:firstColumn="1" w:lastColumn="0" w:oddVBand="0" w:evenVBand="0" w:oddHBand="0" w:evenHBand="0" w:firstRowFirstColumn="0" w:firstRowLastColumn="0" w:lastRowFirstColumn="0" w:lastRowLastColumn="0"/>
            <w:tcW w:w="250" w:type="pct"/>
            <w:vAlign w:val="center"/>
            <w:hideMark/>
          </w:tcPr>
          <w:p w14:paraId="47B6A192" w14:textId="77777777" w:rsidR="00AA46C0" w:rsidRPr="00731FD5" w:rsidRDefault="00AA46C0">
            <w:pPr>
              <w:pStyle w:val="BodyText"/>
              <w:spacing w:before="0"/>
              <w:jc w:val="left"/>
              <w:rPr>
                <w:color w:val="727272" w:themeColor="background2" w:themeShade="80"/>
                <w:lang w:val="en-GB"/>
              </w:rPr>
            </w:pPr>
            <w:r w:rsidRPr="00731FD5">
              <w:rPr>
                <w:color w:val="727272" w:themeColor="background2" w:themeShade="80"/>
                <w:lang w:val="en-GB"/>
              </w:rPr>
              <w:t>3</w:t>
            </w:r>
          </w:p>
        </w:tc>
        <w:tc>
          <w:tcPr>
            <w:tcW w:w="1144" w:type="pct"/>
            <w:vAlign w:val="center"/>
            <w:hideMark/>
          </w:tcPr>
          <w:p w14:paraId="44612F1D" w14:textId="77777777" w:rsidR="00AA46C0" w:rsidRPr="00731FD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color w:val="727272" w:themeColor="background2" w:themeShade="80"/>
                <w:lang w:val="en-GB"/>
              </w:rPr>
            </w:pPr>
            <w:r w:rsidRPr="00731FD5">
              <w:rPr>
                <w:color w:val="727272" w:themeColor="background2" w:themeShade="80"/>
                <w:lang w:val="en-GB"/>
              </w:rPr>
              <w:t>Identificēt jutīgākās valsts un pašvaldību ēkas, kam būtu nepieciešama pielāgošana klimata pārmaiņām un to saistītajiem riskiem.</w:t>
            </w:r>
          </w:p>
        </w:tc>
        <w:tc>
          <w:tcPr>
            <w:tcW w:w="625" w:type="pct"/>
            <w:vAlign w:val="center"/>
            <w:hideMark/>
          </w:tcPr>
          <w:p w14:paraId="5F59338A" w14:textId="77777777" w:rsidR="00AA46C0" w:rsidRPr="00731FD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color w:val="727272" w:themeColor="background2" w:themeShade="80"/>
                <w:lang w:val="en-GB"/>
              </w:rPr>
            </w:pPr>
            <w:r w:rsidRPr="00731FD5">
              <w:rPr>
                <w:color w:val="727272" w:themeColor="background2" w:themeShade="80"/>
                <w:lang w:val="en-GB"/>
              </w:rPr>
              <w:t>EM</w:t>
            </w:r>
          </w:p>
        </w:tc>
        <w:tc>
          <w:tcPr>
            <w:tcW w:w="765" w:type="pct"/>
            <w:gridSpan w:val="2"/>
            <w:vAlign w:val="center"/>
            <w:hideMark/>
          </w:tcPr>
          <w:p w14:paraId="7C1B2453" w14:textId="77777777" w:rsidR="00AA46C0" w:rsidRPr="00731FD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color w:val="727272" w:themeColor="background2" w:themeShade="80"/>
                <w:lang w:val="en-GB"/>
              </w:rPr>
            </w:pPr>
            <w:r w:rsidRPr="00731FD5">
              <w:rPr>
                <w:color w:val="727272" w:themeColor="background2" w:themeShade="80"/>
                <w:lang w:val="en-GB"/>
              </w:rPr>
              <w:t>VARAM, LVĢMC, pašvaldības</w:t>
            </w:r>
          </w:p>
        </w:tc>
        <w:tc>
          <w:tcPr>
            <w:tcW w:w="668" w:type="pct"/>
            <w:gridSpan w:val="2"/>
            <w:vAlign w:val="center"/>
            <w:hideMark/>
          </w:tcPr>
          <w:p w14:paraId="384D7346" w14:textId="77777777" w:rsidR="00AA46C0" w:rsidRPr="00731FD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color w:val="727272" w:themeColor="background2" w:themeShade="80"/>
                <w:lang w:val="en-GB"/>
              </w:rPr>
            </w:pPr>
            <w:r w:rsidRPr="00731FD5">
              <w:rPr>
                <w:color w:val="727272" w:themeColor="background2" w:themeShade="80"/>
                <w:lang w:val="en-GB"/>
              </w:rPr>
              <w:t>2020. g.</w:t>
            </w:r>
          </w:p>
        </w:tc>
        <w:tc>
          <w:tcPr>
            <w:tcW w:w="750" w:type="pct"/>
            <w:gridSpan w:val="2"/>
            <w:vAlign w:val="center"/>
            <w:hideMark/>
          </w:tcPr>
          <w:p w14:paraId="0E4C064C" w14:textId="77777777" w:rsidR="00AA46C0" w:rsidRPr="00B06B4C"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color w:val="727272" w:themeColor="background2" w:themeShade="80"/>
                <w:lang w:val="sv-SE"/>
              </w:rPr>
            </w:pPr>
            <w:r w:rsidRPr="00B06B4C">
              <w:rPr>
                <w:color w:val="727272" w:themeColor="background2" w:themeShade="80"/>
                <w:lang w:val="sv-SE"/>
              </w:rPr>
              <w:t>Esošā budžeta ietvaros, ES fondi</w:t>
            </w:r>
          </w:p>
        </w:tc>
        <w:tc>
          <w:tcPr>
            <w:tcW w:w="745" w:type="pct"/>
            <w:gridSpan w:val="2"/>
            <w:vAlign w:val="center"/>
            <w:hideMark/>
          </w:tcPr>
          <w:p w14:paraId="159A3820" w14:textId="77777777" w:rsidR="00AA46C0" w:rsidRPr="00731FD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color w:val="727272" w:themeColor="background2" w:themeShade="80"/>
                <w:lang w:val="en-GB"/>
              </w:rPr>
            </w:pPr>
            <w:r w:rsidRPr="00731FD5">
              <w:rPr>
                <w:color w:val="727272" w:themeColor="background2" w:themeShade="80"/>
                <w:lang w:val="en-GB"/>
              </w:rPr>
              <w:t>Pasākums ir ieviests un pastāvīgi īstenots</w:t>
            </w:r>
          </w:p>
        </w:tc>
      </w:tr>
      <w:tr w:rsidR="00AA46C0" w:rsidRPr="00731FD5" w14:paraId="465FF22C" w14:textId="77777777">
        <w:trPr>
          <w:gridAfter w:val="1"/>
          <w:wAfter w:w="53" w:type="pct"/>
          <w:trHeight w:val="57"/>
        </w:trPr>
        <w:tc>
          <w:tcPr>
            <w:cnfStyle w:val="001000000000" w:firstRow="0" w:lastRow="0" w:firstColumn="1" w:lastColumn="0" w:oddVBand="0" w:evenVBand="0" w:oddHBand="0" w:evenHBand="0" w:firstRowFirstColumn="0" w:firstRowLastColumn="0" w:lastRowFirstColumn="0" w:lastRowLastColumn="0"/>
            <w:tcW w:w="250" w:type="pct"/>
            <w:vAlign w:val="center"/>
            <w:hideMark/>
          </w:tcPr>
          <w:p w14:paraId="24CA7A11" w14:textId="77777777" w:rsidR="00AA46C0" w:rsidRPr="00731FD5" w:rsidRDefault="00AA46C0">
            <w:pPr>
              <w:pStyle w:val="BodyText"/>
              <w:spacing w:before="0"/>
              <w:jc w:val="left"/>
              <w:rPr>
                <w:color w:val="727272" w:themeColor="background2" w:themeShade="80"/>
                <w:lang w:val="en-GB"/>
              </w:rPr>
            </w:pPr>
            <w:r w:rsidRPr="00731FD5">
              <w:rPr>
                <w:color w:val="727272" w:themeColor="background2" w:themeShade="80"/>
                <w:lang w:val="en-GB"/>
              </w:rPr>
              <w:t>4</w:t>
            </w:r>
          </w:p>
        </w:tc>
        <w:tc>
          <w:tcPr>
            <w:tcW w:w="1144" w:type="pct"/>
            <w:vAlign w:val="center"/>
            <w:hideMark/>
          </w:tcPr>
          <w:p w14:paraId="06B991F4" w14:textId="77777777" w:rsidR="00AA46C0" w:rsidRPr="00731FD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color w:val="727272" w:themeColor="background2" w:themeShade="80"/>
                <w:lang w:val="en-GB"/>
              </w:rPr>
            </w:pPr>
            <w:r w:rsidRPr="00731FD5">
              <w:rPr>
                <w:color w:val="727272" w:themeColor="background2" w:themeShade="80"/>
                <w:lang w:val="en-GB"/>
              </w:rPr>
              <w:t>Izstrādāt vadlīnijas esošo ēku konstrukciju uzlabojumiem klimata pārmaiņu, t.sk. ekstrēmu, apdraudējumu mazināšanai.</w:t>
            </w:r>
          </w:p>
        </w:tc>
        <w:tc>
          <w:tcPr>
            <w:tcW w:w="625" w:type="pct"/>
            <w:vAlign w:val="center"/>
            <w:hideMark/>
          </w:tcPr>
          <w:p w14:paraId="182104D3" w14:textId="77777777" w:rsidR="00AA46C0" w:rsidRPr="00731FD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color w:val="727272" w:themeColor="background2" w:themeShade="80"/>
                <w:lang w:val="en-GB"/>
              </w:rPr>
            </w:pPr>
            <w:r w:rsidRPr="00731FD5">
              <w:rPr>
                <w:color w:val="727272" w:themeColor="background2" w:themeShade="80"/>
                <w:lang w:val="en-GB"/>
              </w:rPr>
              <w:t>EM</w:t>
            </w:r>
          </w:p>
        </w:tc>
        <w:tc>
          <w:tcPr>
            <w:tcW w:w="765" w:type="pct"/>
            <w:gridSpan w:val="2"/>
            <w:vAlign w:val="center"/>
            <w:hideMark/>
          </w:tcPr>
          <w:p w14:paraId="45C2DB8F" w14:textId="77777777" w:rsidR="00AA46C0" w:rsidRPr="00731FD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color w:val="727272" w:themeColor="background2" w:themeShade="80"/>
                <w:lang w:val="en-GB"/>
              </w:rPr>
            </w:pPr>
            <w:r w:rsidRPr="00731FD5">
              <w:rPr>
                <w:color w:val="727272" w:themeColor="background2" w:themeShade="80"/>
                <w:lang w:val="en-GB"/>
              </w:rPr>
              <w:t>VARAM</w:t>
            </w:r>
          </w:p>
        </w:tc>
        <w:tc>
          <w:tcPr>
            <w:tcW w:w="668" w:type="pct"/>
            <w:gridSpan w:val="2"/>
            <w:vAlign w:val="center"/>
            <w:hideMark/>
          </w:tcPr>
          <w:p w14:paraId="5F6DCCAC" w14:textId="77777777" w:rsidR="00AA46C0" w:rsidRPr="00731FD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color w:val="727272" w:themeColor="background2" w:themeShade="80"/>
                <w:lang w:val="en-GB"/>
              </w:rPr>
            </w:pPr>
            <w:r w:rsidRPr="00731FD5">
              <w:rPr>
                <w:color w:val="727272" w:themeColor="background2" w:themeShade="80"/>
                <w:lang w:val="en-GB"/>
              </w:rPr>
              <w:t>2021. g.</w:t>
            </w:r>
          </w:p>
        </w:tc>
        <w:tc>
          <w:tcPr>
            <w:tcW w:w="750" w:type="pct"/>
            <w:gridSpan w:val="2"/>
            <w:vAlign w:val="center"/>
            <w:hideMark/>
          </w:tcPr>
          <w:p w14:paraId="1251C684" w14:textId="77777777" w:rsidR="00AA46C0" w:rsidRPr="00731FD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color w:val="727272" w:themeColor="background2" w:themeShade="80"/>
                <w:lang w:val="en-GB"/>
              </w:rPr>
            </w:pPr>
            <w:r w:rsidRPr="00731FD5">
              <w:rPr>
                <w:color w:val="727272" w:themeColor="background2" w:themeShade="80"/>
                <w:lang w:val="en-GB"/>
              </w:rPr>
              <w:t>Esošā budžeta ietvaros</w:t>
            </w:r>
          </w:p>
        </w:tc>
        <w:tc>
          <w:tcPr>
            <w:tcW w:w="745" w:type="pct"/>
            <w:gridSpan w:val="2"/>
            <w:vAlign w:val="center"/>
            <w:hideMark/>
          </w:tcPr>
          <w:p w14:paraId="66397C3C" w14:textId="77777777" w:rsidR="00AA46C0" w:rsidRPr="00731FD5" w:rsidRDefault="00AA46C0">
            <w:pPr>
              <w:pStyle w:val="BodyText"/>
              <w:spacing w:before="0"/>
              <w:jc w:val="left"/>
              <w:cnfStyle w:val="000000000000" w:firstRow="0" w:lastRow="0" w:firstColumn="0" w:lastColumn="0" w:oddVBand="0" w:evenVBand="0" w:oddHBand="0" w:evenHBand="0" w:firstRowFirstColumn="0" w:firstRowLastColumn="0" w:lastRowFirstColumn="0" w:lastRowLastColumn="0"/>
              <w:rPr>
                <w:color w:val="727272" w:themeColor="background2" w:themeShade="80"/>
                <w:lang w:val="en-GB"/>
              </w:rPr>
            </w:pPr>
            <w:r w:rsidRPr="00731FD5">
              <w:rPr>
                <w:color w:val="727272" w:themeColor="background2" w:themeShade="80"/>
                <w:lang w:val="en-GB"/>
              </w:rPr>
              <w:t>Pasākums ir ieviests</w:t>
            </w:r>
          </w:p>
        </w:tc>
      </w:tr>
      <w:tr w:rsidR="00AA46C0" w:rsidRPr="00277F6E" w14:paraId="7CBD4973" w14:textId="77777777">
        <w:trPr>
          <w:gridAfter w:val="1"/>
          <w:wAfter w:w="53" w:type="pct"/>
          <w:trHeight w:val="57"/>
        </w:trPr>
        <w:tc>
          <w:tcPr>
            <w:cnfStyle w:val="001000000000" w:firstRow="0" w:lastRow="0" w:firstColumn="1" w:lastColumn="0" w:oddVBand="0" w:evenVBand="0" w:oddHBand="0" w:evenHBand="0" w:firstRowFirstColumn="0" w:firstRowLastColumn="0" w:lastRowFirstColumn="0" w:lastRowLastColumn="0"/>
            <w:tcW w:w="250" w:type="pct"/>
            <w:vAlign w:val="center"/>
            <w:hideMark/>
          </w:tcPr>
          <w:p w14:paraId="69DA5CCC" w14:textId="77777777" w:rsidR="00AA46C0" w:rsidRPr="00C82DC5" w:rsidRDefault="00AA46C0">
            <w:pPr>
              <w:pStyle w:val="BodyText"/>
              <w:keepNext/>
              <w:spacing w:before="0"/>
              <w:jc w:val="left"/>
              <w:rPr>
                <w:lang w:val="en-GB"/>
              </w:rPr>
            </w:pPr>
            <w:r w:rsidRPr="00C82DC5">
              <w:rPr>
                <w:lang w:val="en-GB"/>
              </w:rPr>
              <w:t>5</w:t>
            </w:r>
          </w:p>
        </w:tc>
        <w:tc>
          <w:tcPr>
            <w:tcW w:w="1144" w:type="pct"/>
            <w:vAlign w:val="center"/>
            <w:hideMark/>
          </w:tcPr>
          <w:p w14:paraId="7926DDA4" w14:textId="77777777" w:rsidR="00AA46C0" w:rsidRPr="00C82DC5" w:rsidRDefault="00AA46C0">
            <w:pPr>
              <w:pStyle w:val="BodyText"/>
              <w:keepN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Pārstrādājot Latvijas būvnormatīvus, to prasības pielāgot aktuālajiem klimata pārmaiņu scenārijiem un ietvert regulējumu, kas samazina klimata pārmaiņu radītos riskus.</w:t>
            </w:r>
          </w:p>
        </w:tc>
        <w:tc>
          <w:tcPr>
            <w:tcW w:w="625" w:type="pct"/>
            <w:vAlign w:val="center"/>
            <w:hideMark/>
          </w:tcPr>
          <w:p w14:paraId="6311CD1E" w14:textId="77777777" w:rsidR="00AA46C0" w:rsidRPr="00C82DC5" w:rsidRDefault="00AA46C0">
            <w:pPr>
              <w:pStyle w:val="BodyText"/>
              <w:keepN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EM</w:t>
            </w:r>
          </w:p>
        </w:tc>
        <w:tc>
          <w:tcPr>
            <w:tcW w:w="765" w:type="pct"/>
            <w:gridSpan w:val="2"/>
            <w:vAlign w:val="center"/>
            <w:hideMark/>
          </w:tcPr>
          <w:p w14:paraId="3CF6F182" w14:textId="77777777" w:rsidR="00AA46C0" w:rsidRPr="00C82DC5" w:rsidRDefault="00AA46C0">
            <w:pPr>
              <w:pStyle w:val="BodyText"/>
              <w:keepN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VARAM, LVĢMC</w:t>
            </w:r>
          </w:p>
        </w:tc>
        <w:tc>
          <w:tcPr>
            <w:tcW w:w="668" w:type="pct"/>
            <w:gridSpan w:val="2"/>
            <w:vAlign w:val="center"/>
            <w:hideMark/>
          </w:tcPr>
          <w:p w14:paraId="689BDA7F" w14:textId="77777777" w:rsidR="00AA46C0" w:rsidRPr="00C82DC5" w:rsidRDefault="00AA46C0">
            <w:pPr>
              <w:pStyle w:val="BodyText"/>
              <w:keepN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2023. g.</w:t>
            </w:r>
          </w:p>
        </w:tc>
        <w:tc>
          <w:tcPr>
            <w:tcW w:w="750" w:type="pct"/>
            <w:gridSpan w:val="2"/>
            <w:vAlign w:val="center"/>
            <w:hideMark/>
          </w:tcPr>
          <w:p w14:paraId="3E1A24E9" w14:textId="77777777" w:rsidR="00AA46C0" w:rsidRPr="00C82DC5" w:rsidRDefault="00AA46C0">
            <w:pPr>
              <w:pStyle w:val="BodyText"/>
              <w:keepN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Esošā budžeta ietvaros</w:t>
            </w:r>
          </w:p>
        </w:tc>
        <w:tc>
          <w:tcPr>
            <w:tcW w:w="745" w:type="pct"/>
            <w:gridSpan w:val="2"/>
            <w:vAlign w:val="center"/>
            <w:hideMark/>
          </w:tcPr>
          <w:p w14:paraId="0C06D245" w14:textId="77777777" w:rsidR="00AA46C0" w:rsidRPr="00C82DC5" w:rsidRDefault="00AA46C0">
            <w:pPr>
              <w:pStyle w:val="BodyText"/>
              <w:keepNext/>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C82DC5">
              <w:rPr>
                <w:lang w:val="en-GB"/>
              </w:rPr>
              <w:t>Pasākums ir ieviests</w:t>
            </w:r>
          </w:p>
        </w:tc>
      </w:tr>
    </w:tbl>
    <w:p w14:paraId="04B7BD50" w14:textId="262AC0D5" w:rsidR="00AA46C0" w:rsidRPr="00277F6E" w:rsidRDefault="00AA46C0" w:rsidP="00AA46C0">
      <w:pPr>
        <w:pStyle w:val="Source"/>
        <w:keepNext/>
        <w:ind w:left="0" w:firstLine="0"/>
      </w:pPr>
      <w:r>
        <w:t xml:space="preserve">Piezīme: Ar gaiši pelēku krāsu iekrāsoti tie pasākumi, kas nav tieši attiecināmi uz transporta infrastruktūru. </w:t>
      </w:r>
      <w:r>
        <w:br/>
        <w:t xml:space="preserve">Avots: </w:t>
      </w:r>
      <w:r w:rsidRPr="006B6B1C">
        <w:t>Ministru kabineta 2019</w:t>
      </w:r>
      <w:r>
        <w:t>. gad</w:t>
      </w:r>
      <w:r w:rsidRPr="006B6B1C">
        <w:t>a 17. jūlija rīkojums Nr. 380 "Par Latvijas pielāgošanās klimata pārmaiņām plānu laika posmam līdz 2030</w:t>
      </w:r>
      <w:r>
        <w:t>. gad</w:t>
      </w:r>
      <w:r w:rsidRPr="006B6B1C">
        <w:t>am".</w:t>
      </w:r>
      <w:r>
        <w:t xml:space="preserve"> </w:t>
      </w:r>
      <w:hyperlink r:id="rId223" w:history="1">
        <w:r w:rsidRPr="002E651F">
          <w:rPr>
            <w:rStyle w:val="Hyperlink"/>
            <w:rFonts w:asciiTheme="minorHAnsi" w:hAnsiTheme="minorHAnsi"/>
          </w:rPr>
          <w:t>https://likumi.lv/ta/id/308330</w:t>
        </w:r>
      </w:hyperlink>
      <w:r>
        <w:t xml:space="preserve"> </w:t>
      </w:r>
    </w:p>
    <w:p w14:paraId="17E65558" w14:textId="77777777" w:rsidR="00AA46C0" w:rsidRDefault="00AA46C0" w:rsidP="00AA46C0">
      <w:pPr>
        <w:pStyle w:val="AppendixHeading"/>
      </w:pPr>
      <w:bookmarkStart w:id="202" w:name="_Toc200986584"/>
      <w:r>
        <w:lastRenderedPageBreak/>
        <w:t>Pielikums</w:t>
      </w:r>
      <w:bookmarkEnd w:id="202"/>
    </w:p>
    <w:p w14:paraId="7A64DC0B" w14:textId="77777777" w:rsidR="00AA46C0" w:rsidRDefault="00AA46C0" w:rsidP="00AA46C0">
      <w:pPr>
        <w:pStyle w:val="BodyText"/>
      </w:pPr>
      <w:r>
        <w:t xml:space="preserve">Tabulā zemāk apkopoti preventīvie un gatavības pasākumi no Valsts civilās aizsardzības plāna, kas attiecināmi uz transporta infrastruktūras nodrošināšanu pret klimata pārmaiņu radītu ietekmi un katastrofām, kas tostarp var rasties klimata notikumu rezultātā. </w:t>
      </w:r>
    </w:p>
    <w:tbl>
      <w:tblPr>
        <w:tblW w:w="5417" w:type="pct"/>
        <w:tblInd w:w="-709" w:type="dxa"/>
        <w:tblLook w:val="04A0" w:firstRow="1" w:lastRow="0" w:firstColumn="1" w:lastColumn="0" w:noHBand="0" w:noVBand="1"/>
      </w:tblPr>
      <w:tblGrid>
        <w:gridCol w:w="506"/>
        <w:gridCol w:w="2323"/>
        <w:gridCol w:w="1632"/>
        <w:gridCol w:w="1585"/>
        <w:gridCol w:w="1585"/>
        <w:gridCol w:w="1583"/>
      </w:tblGrid>
      <w:tr w:rsidR="00AA46C0" w:rsidRPr="001358A8" w14:paraId="1C838272" w14:textId="77777777">
        <w:trPr>
          <w:trHeight w:val="20"/>
          <w:tblHeader/>
        </w:trPr>
        <w:tc>
          <w:tcPr>
            <w:tcW w:w="231" w:type="pct"/>
            <w:tcBorders>
              <w:top w:val="nil"/>
              <w:left w:val="nil"/>
              <w:bottom w:val="nil"/>
              <w:right w:val="nil"/>
            </w:tcBorders>
            <w:shd w:val="clear" w:color="000000" w:fill="00338D"/>
            <w:vAlign w:val="center"/>
            <w:hideMark/>
          </w:tcPr>
          <w:p w14:paraId="0A5A925A" w14:textId="77777777" w:rsidR="00AA46C0" w:rsidRPr="00B159A7" w:rsidRDefault="00AA46C0">
            <w:pPr>
              <w:rPr>
                <w:rFonts w:cstheme="minorHAnsi"/>
                <w:b/>
                <w:bCs/>
                <w:color w:val="FFFFFF"/>
                <w:sz w:val="20"/>
                <w:szCs w:val="20"/>
                <w:lang w:val="en-GB" w:eastAsia="en-GB"/>
              </w:rPr>
            </w:pPr>
            <w:r w:rsidRPr="00B159A7">
              <w:rPr>
                <w:rFonts w:cstheme="minorHAnsi"/>
                <w:b/>
                <w:bCs/>
                <w:color w:val="FFFFFF"/>
                <w:sz w:val="20"/>
                <w:szCs w:val="20"/>
                <w:lang w:val="en-GB" w:eastAsia="en-GB"/>
              </w:rPr>
              <w:t>Nr.p.k</w:t>
            </w:r>
          </w:p>
        </w:tc>
        <w:tc>
          <w:tcPr>
            <w:tcW w:w="1294" w:type="pct"/>
            <w:tcBorders>
              <w:top w:val="nil"/>
              <w:left w:val="nil"/>
              <w:bottom w:val="nil"/>
              <w:right w:val="nil"/>
            </w:tcBorders>
            <w:shd w:val="clear" w:color="000000" w:fill="00338D"/>
            <w:vAlign w:val="center"/>
            <w:hideMark/>
          </w:tcPr>
          <w:p w14:paraId="4FAD4004" w14:textId="77777777" w:rsidR="00AA46C0" w:rsidRPr="00B159A7" w:rsidRDefault="00AA46C0">
            <w:pPr>
              <w:rPr>
                <w:rFonts w:cstheme="minorHAnsi"/>
                <w:b/>
                <w:bCs/>
                <w:color w:val="FFFFFF"/>
                <w:sz w:val="20"/>
                <w:szCs w:val="20"/>
                <w:lang w:val="en-GB" w:eastAsia="en-GB"/>
              </w:rPr>
            </w:pPr>
            <w:r w:rsidRPr="00B159A7">
              <w:rPr>
                <w:rFonts w:cstheme="minorHAnsi"/>
                <w:b/>
                <w:bCs/>
                <w:color w:val="FFFFFF"/>
                <w:sz w:val="20"/>
                <w:szCs w:val="20"/>
                <w:lang w:val="en-GB" w:eastAsia="en-GB"/>
              </w:rPr>
              <w:t>Pasākuma nosaukums</w:t>
            </w:r>
          </w:p>
        </w:tc>
        <w:tc>
          <w:tcPr>
            <w:tcW w:w="890" w:type="pct"/>
            <w:tcBorders>
              <w:top w:val="nil"/>
              <w:left w:val="nil"/>
              <w:bottom w:val="nil"/>
              <w:right w:val="nil"/>
            </w:tcBorders>
            <w:shd w:val="clear" w:color="000000" w:fill="00338D"/>
            <w:vAlign w:val="center"/>
            <w:hideMark/>
          </w:tcPr>
          <w:p w14:paraId="447DB192" w14:textId="77777777" w:rsidR="00AA46C0" w:rsidRPr="00B159A7" w:rsidRDefault="00AA46C0">
            <w:pPr>
              <w:rPr>
                <w:rFonts w:cstheme="minorHAnsi"/>
                <w:b/>
                <w:bCs/>
                <w:color w:val="FFFFFF"/>
                <w:sz w:val="20"/>
                <w:szCs w:val="20"/>
                <w:lang w:val="en-GB" w:eastAsia="en-GB"/>
              </w:rPr>
            </w:pPr>
            <w:r w:rsidRPr="00B159A7">
              <w:rPr>
                <w:rFonts w:cstheme="minorHAnsi"/>
                <w:b/>
                <w:bCs/>
                <w:color w:val="FFFFFF"/>
                <w:sz w:val="20"/>
                <w:szCs w:val="20"/>
                <w:lang w:val="en-GB" w:eastAsia="en-GB"/>
              </w:rPr>
              <w:t>Izpildes termiņš</w:t>
            </w:r>
          </w:p>
        </w:tc>
        <w:tc>
          <w:tcPr>
            <w:tcW w:w="862" w:type="pct"/>
            <w:tcBorders>
              <w:top w:val="nil"/>
              <w:left w:val="nil"/>
              <w:bottom w:val="nil"/>
              <w:right w:val="nil"/>
            </w:tcBorders>
            <w:shd w:val="clear" w:color="000000" w:fill="00338D"/>
            <w:vAlign w:val="center"/>
            <w:hideMark/>
          </w:tcPr>
          <w:p w14:paraId="2511F8E5" w14:textId="77777777" w:rsidR="00AA46C0" w:rsidRPr="00B159A7" w:rsidRDefault="00AA46C0">
            <w:pPr>
              <w:rPr>
                <w:rFonts w:cstheme="minorHAnsi"/>
                <w:b/>
                <w:bCs/>
                <w:color w:val="FFFFFF"/>
                <w:sz w:val="20"/>
                <w:szCs w:val="20"/>
                <w:lang w:val="en-GB" w:eastAsia="en-GB"/>
              </w:rPr>
            </w:pPr>
            <w:r w:rsidRPr="00B159A7">
              <w:rPr>
                <w:rFonts w:cstheme="minorHAnsi"/>
                <w:b/>
                <w:bCs/>
                <w:color w:val="FFFFFF"/>
                <w:sz w:val="20"/>
                <w:szCs w:val="20"/>
                <w:lang w:val="en-GB" w:eastAsia="en-GB"/>
              </w:rPr>
              <w:t>Lēmuma pieņēmējs</w:t>
            </w:r>
          </w:p>
        </w:tc>
        <w:tc>
          <w:tcPr>
            <w:tcW w:w="862" w:type="pct"/>
            <w:tcBorders>
              <w:top w:val="nil"/>
              <w:left w:val="nil"/>
              <w:bottom w:val="nil"/>
              <w:right w:val="nil"/>
            </w:tcBorders>
            <w:shd w:val="clear" w:color="000000" w:fill="00338D"/>
            <w:vAlign w:val="center"/>
            <w:hideMark/>
          </w:tcPr>
          <w:p w14:paraId="3D862E47" w14:textId="77777777" w:rsidR="00AA46C0" w:rsidRPr="00B159A7" w:rsidRDefault="00AA46C0">
            <w:pPr>
              <w:rPr>
                <w:rFonts w:cstheme="minorHAnsi"/>
                <w:b/>
                <w:bCs/>
                <w:color w:val="FFFFFF"/>
                <w:sz w:val="20"/>
                <w:szCs w:val="20"/>
                <w:lang w:val="en-GB" w:eastAsia="en-GB"/>
              </w:rPr>
            </w:pPr>
            <w:r w:rsidRPr="00B159A7">
              <w:rPr>
                <w:rFonts w:cstheme="minorHAnsi"/>
                <w:b/>
                <w:bCs/>
                <w:color w:val="FFFFFF"/>
                <w:sz w:val="20"/>
                <w:szCs w:val="20"/>
                <w:lang w:val="en-GB" w:eastAsia="en-GB"/>
              </w:rPr>
              <w:t>Par izpildi atbildīgā institūcija</w:t>
            </w:r>
          </w:p>
        </w:tc>
        <w:tc>
          <w:tcPr>
            <w:tcW w:w="862" w:type="pct"/>
            <w:tcBorders>
              <w:top w:val="nil"/>
              <w:left w:val="nil"/>
              <w:bottom w:val="nil"/>
              <w:right w:val="nil"/>
            </w:tcBorders>
            <w:shd w:val="clear" w:color="000000" w:fill="00338D"/>
            <w:vAlign w:val="center"/>
            <w:hideMark/>
          </w:tcPr>
          <w:p w14:paraId="5FAA1F66" w14:textId="77777777" w:rsidR="00AA46C0" w:rsidRPr="00B159A7" w:rsidRDefault="00AA46C0">
            <w:pPr>
              <w:rPr>
                <w:rFonts w:cstheme="minorHAnsi"/>
                <w:b/>
                <w:bCs/>
                <w:color w:val="FFFFFF"/>
                <w:sz w:val="20"/>
                <w:szCs w:val="20"/>
                <w:lang w:val="en-GB" w:eastAsia="en-GB"/>
              </w:rPr>
            </w:pPr>
            <w:r w:rsidRPr="00B159A7">
              <w:rPr>
                <w:rFonts w:cstheme="minorHAnsi"/>
                <w:b/>
                <w:bCs/>
                <w:color w:val="FFFFFF"/>
                <w:sz w:val="20"/>
                <w:szCs w:val="20"/>
                <w:lang w:val="en-GB" w:eastAsia="en-GB"/>
              </w:rPr>
              <w:t>Izpildītāji</w:t>
            </w:r>
          </w:p>
        </w:tc>
      </w:tr>
      <w:tr w:rsidR="00AA46C0" w:rsidRPr="00B159A7" w14:paraId="58E03704" w14:textId="77777777">
        <w:trPr>
          <w:trHeight w:val="20"/>
        </w:trPr>
        <w:tc>
          <w:tcPr>
            <w:tcW w:w="5000" w:type="pct"/>
            <w:gridSpan w:val="6"/>
            <w:tcBorders>
              <w:top w:val="nil"/>
              <w:left w:val="nil"/>
              <w:bottom w:val="nil"/>
              <w:right w:val="nil"/>
            </w:tcBorders>
            <w:shd w:val="clear" w:color="auto" w:fill="E5E5E5" w:themeFill="background2"/>
            <w:noWrap/>
            <w:vAlign w:val="center"/>
            <w:hideMark/>
          </w:tcPr>
          <w:p w14:paraId="7C300296" w14:textId="77777777" w:rsidR="00AA46C0" w:rsidRPr="00B159A7" w:rsidRDefault="00AA46C0">
            <w:pPr>
              <w:rPr>
                <w:rFonts w:cstheme="minorHAnsi"/>
                <w:b/>
                <w:bCs/>
                <w:color w:val="000000"/>
                <w:sz w:val="20"/>
                <w:szCs w:val="20"/>
                <w:lang w:val="en-GB" w:eastAsia="en-GB"/>
              </w:rPr>
            </w:pPr>
            <w:r w:rsidRPr="00B159A7">
              <w:rPr>
                <w:rFonts w:cstheme="minorHAnsi"/>
                <w:b/>
                <w:bCs/>
                <w:color w:val="000000"/>
                <w:sz w:val="20"/>
                <w:szCs w:val="20"/>
                <w:lang w:val="en-GB" w:eastAsia="en-GB"/>
              </w:rPr>
              <w:t>ZEMES NOGRUVUMS</w:t>
            </w:r>
          </w:p>
        </w:tc>
      </w:tr>
      <w:tr w:rsidR="00AA46C0" w:rsidRPr="001358A8" w14:paraId="3CA6DEEF" w14:textId="77777777">
        <w:trPr>
          <w:trHeight w:val="20"/>
        </w:trPr>
        <w:tc>
          <w:tcPr>
            <w:tcW w:w="231" w:type="pct"/>
            <w:vMerge w:val="restart"/>
            <w:tcBorders>
              <w:top w:val="nil"/>
              <w:left w:val="nil"/>
              <w:bottom w:val="nil"/>
              <w:right w:val="nil"/>
            </w:tcBorders>
            <w:vAlign w:val="center"/>
            <w:hideMark/>
          </w:tcPr>
          <w:p w14:paraId="2CAB7E7A"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1</w:t>
            </w:r>
          </w:p>
        </w:tc>
        <w:tc>
          <w:tcPr>
            <w:tcW w:w="1294" w:type="pct"/>
            <w:vMerge w:val="restart"/>
            <w:tcBorders>
              <w:top w:val="nil"/>
              <w:left w:val="nil"/>
              <w:bottom w:val="nil"/>
              <w:right w:val="nil"/>
            </w:tcBorders>
            <w:vAlign w:val="center"/>
            <w:hideMark/>
          </w:tcPr>
          <w:p w14:paraId="4A1FE8FC"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Iekšzemes ūdeņu piekrastes, jūras piekrastes sauszemes daļas, plūdu risku teritoriju piekrastes, aizsargājamas dabas teritoriju un pašvaldību saistošos noteikumos noteikto sauszemes atjaunošana un nostiprināšana</w:t>
            </w:r>
          </w:p>
        </w:tc>
        <w:tc>
          <w:tcPr>
            <w:tcW w:w="890" w:type="pct"/>
            <w:vMerge w:val="restart"/>
            <w:tcBorders>
              <w:top w:val="nil"/>
              <w:left w:val="nil"/>
              <w:bottom w:val="nil"/>
              <w:right w:val="nil"/>
            </w:tcBorders>
            <w:vAlign w:val="center"/>
            <w:hideMark/>
          </w:tcPr>
          <w:p w14:paraId="4539DD25"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2023.-2027.gads</w:t>
            </w:r>
          </w:p>
        </w:tc>
        <w:tc>
          <w:tcPr>
            <w:tcW w:w="862" w:type="pct"/>
            <w:tcBorders>
              <w:top w:val="nil"/>
              <w:left w:val="nil"/>
              <w:bottom w:val="nil"/>
              <w:right w:val="nil"/>
            </w:tcBorders>
            <w:vAlign w:val="center"/>
            <w:hideMark/>
          </w:tcPr>
          <w:p w14:paraId="57E5A6D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VARAM</w:t>
            </w:r>
          </w:p>
        </w:tc>
        <w:tc>
          <w:tcPr>
            <w:tcW w:w="862" w:type="pct"/>
            <w:vMerge w:val="restart"/>
            <w:tcBorders>
              <w:top w:val="nil"/>
              <w:left w:val="nil"/>
              <w:bottom w:val="nil"/>
              <w:right w:val="nil"/>
            </w:tcBorders>
            <w:vAlign w:val="center"/>
            <w:hideMark/>
          </w:tcPr>
          <w:p w14:paraId="203F3EA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c>
          <w:tcPr>
            <w:tcW w:w="862" w:type="pct"/>
            <w:tcBorders>
              <w:top w:val="nil"/>
              <w:left w:val="nil"/>
              <w:bottom w:val="nil"/>
              <w:right w:val="nil"/>
            </w:tcBorders>
            <w:vAlign w:val="center"/>
            <w:hideMark/>
          </w:tcPr>
          <w:p w14:paraId="3552983B"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r>
      <w:tr w:rsidR="00AA46C0" w:rsidRPr="001358A8" w14:paraId="382AB2C3" w14:textId="77777777">
        <w:trPr>
          <w:trHeight w:val="20"/>
        </w:trPr>
        <w:tc>
          <w:tcPr>
            <w:tcW w:w="231" w:type="pct"/>
            <w:vMerge/>
            <w:tcBorders>
              <w:top w:val="nil"/>
              <w:left w:val="nil"/>
              <w:bottom w:val="nil"/>
              <w:right w:val="nil"/>
            </w:tcBorders>
            <w:vAlign w:val="center"/>
            <w:hideMark/>
          </w:tcPr>
          <w:p w14:paraId="68C345F2"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265F4DED"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313D3DFD"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157FD1EE"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63A541B8"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55D71AC4" w14:textId="77777777" w:rsidR="00AA46C0" w:rsidRPr="00B159A7" w:rsidRDefault="00AA46C0">
            <w:pPr>
              <w:spacing w:after="240"/>
              <w:rPr>
                <w:rFonts w:cstheme="minorHAnsi"/>
                <w:sz w:val="20"/>
                <w:szCs w:val="20"/>
                <w:lang w:val="en-GB" w:eastAsia="en-GB"/>
              </w:rPr>
            </w:pPr>
          </w:p>
        </w:tc>
      </w:tr>
      <w:tr w:rsidR="00AA46C0" w:rsidRPr="001358A8" w14:paraId="1C072D64" w14:textId="77777777">
        <w:trPr>
          <w:trHeight w:val="20"/>
        </w:trPr>
        <w:tc>
          <w:tcPr>
            <w:tcW w:w="231" w:type="pct"/>
            <w:vMerge/>
            <w:tcBorders>
              <w:top w:val="nil"/>
              <w:left w:val="nil"/>
              <w:bottom w:val="nil"/>
              <w:right w:val="nil"/>
            </w:tcBorders>
            <w:vAlign w:val="center"/>
            <w:hideMark/>
          </w:tcPr>
          <w:p w14:paraId="5918A959"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22259240"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16686FB4"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3F9206A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c>
          <w:tcPr>
            <w:tcW w:w="862" w:type="pct"/>
            <w:vMerge/>
            <w:tcBorders>
              <w:top w:val="nil"/>
              <w:left w:val="nil"/>
              <w:bottom w:val="nil"/>
              <w:right w:val="nil"/>
            </w:tcBorders>
            <w:vAlign w:val="center"/>
            <w:hideMark/>
          </w:tcPr>
          <w:p w14:paraId="60174D8D"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7906FC3A"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Zemes īpašnieks vai tiesiskais valdītājs</w:t>
            </w:r>
          </w:p>
        </w:tc>
      </w:tr>
      <w:tr w:rsidR="00AA46C0" w:rsidRPr="001358A8" w14:paraId="10D6AACF" w14:textId="77777777">
        <w:trPr>
          <w:trHeight w:val="20"/>
        </w:trPr>
        <w:tc>
          <w:tcPr>
            <w:tcW w:w="231" w:type="pct"/>
            <w:tcBorders>
              <w:top w:val="nil"/>
              <w:left w:val="nil"/>
              <w:bottom w:val="nil"/>
              <w:right w:val="nil"/>
            </w:tcBorders>
            <w:vAlign w:val="center"/>
            <w:hideMark/>
          </w:tcPr>
          <w:p w14:paraId="5A651398"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2</w:t>
            </w:r>
          </w:p>
        </w:tc>
        <w:tc>
          <w:tcPr>
            <w:tcW w:w="1294" w:type="pct"/>
            <w:tcBorders>
              <w:top w:val="nil"/>
              <w:left w:val="nil"/>
              <w:bottom w:val="nil"/>
              <w:right w:val="nil"/>
            </w:tcBorders>
            <w:vAlign w:val="center"/>
            <w:hideMark/>
          </w:tcPr>
          <w:p w14:paraId="72AD85E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Dzelzceļa transportlīdzekļu, speciālās tehnikas un materiāltehniskā (aprīkojuma) iegāde un uzturēšana zemes nogruvumu, klimata pārmaiņu ietekmes uz publiskās dzelzceļa infrastruktūras sliežu ceļu radīto seku likvidēšanai</w:t>
            </w:r>
          </w:p>
        </w:tc>
        <w:tc>
          <w:tcPr>
            <w:tcW w:w="890" w:type="pct"/>
            <w:tcBorders>
              <w:top w:val="nil"/>
              <w:left w:val="nil"/>
              <w:bottom w:val="nil"/>
              <w:right w:val="nil"/>
            </w:tcBorders>
            <w:vAlign w:val="center"/>
            <w:hideMark/>
          </w:tcPr>
          <w:p w14:paraId="05F61CE0"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2023.-2027.gads</w:t>
            </w:r>
          </w:p>
        </w:tc>
        <w:tc>
          <w:tcPr>
            <w:tcW w:w="862" w:type="pct"/>
            <w:tcBorders>
              <w:top w:val="nil"/>
              <w:left w:val="nil"/>
              <w:bottom w:val="nil"/>
              <w:right w:val="nil"/>
            </w:tcBorders>
            <w:vAlign w:val="center"/>
            <w:hideMark/>
          </w:tcPr>
          <w:p w14:paraId="4DBE74E5"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SM</w:t>
            </w:r>
          </w:p>
        </w:tc>
        <w:tc>
          <w:tcPr>
            <w:tcW w:w="862" w:type="pct"/>
            <w:tcBorders>
              <w:top w:val="nil"/>
              <w:left w:val="nil"/>
              <w:bottom w:val="nil"/>
              <w:right w:val="nil"/>
            </w:tcBorders>
            <w:vAlign w:val="center"/>
            <w:hideMark/>
          </w:tcPr>
          <w:p w14:paraId="1E9765E3"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VAS "Latvijas dzelzceļš"</w:t>
            </w:r>
          </w:p>
        </w:tc>
        <w:tc>
          <w:tcPr>
            <w:tcW w:w="862" w:type="pct"/>
            <w:tcBorders>
              <w:top w:val="nil"/>
              <w:left w:val="nil"/>
              <w:bottom w:val="nil"/>
              <w:right w:val="nil"/>
            </w:tcBorders>
            <w:vAlign w:val="center"/>
            <w:hideMark/>
          </w:tcPr>
          <w:p w14:paraId="312C7023"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VAS "Latvijas dzelzceļš"</w:t>
            </w:r>
          </w:p>
        </w:tc>
      </w:tr>
      <w:tr w:rsidR="00AA46C0" w:rsidRPr="00B159A7" w14:paraId="0548A3C7" w14:textId="77777777">
        <w:trPr>
          <w:trHeight w:val="20"/>
        </w:trPr>
        <w:tc>
          <w:tcPr>
            <w:tcW w:w="5000" w:type="pct"/>
            <w:gridSpan w:val="6"/>
            <w:tcBorders>
              <w:top w:val="nil"/>
              <w:left w:val="nil"/>
              <w:bottom w:val="nil"/>
              <w:right w:val="nil"/>
            </w:tcBorders>
            <w:shd w:val="clear" w:color="auto" w:fill="E5E5E5" w:themeFill="background2"/>
            <w:noWrap/>
            <w:vAlign w:val="center"/>
            <w:hideMark/>
          </w:tcPr>
          <w:p w14:paraId="1663949A" w14:textId="77777777" w:rsidR="00AA46C0" w:rsidRPr="00B159A7" w:rsidRDefault="00AA46C0">
            <w:pPr>
              <w:rPr>
                <w:rFonts w:cstheme="minorHAnsi"/>
                <w:b/>
                <w:bCs/>
                <w:color w:val="000000"/>
                <w:sz w:val="20"/>
                <w:szCs w:val="20"/>
                <w:lang w:val="en-GB" w:eastAsia="en-GB"/>
              </w:rPr>
            </w:pPr>
            <w:r w:rsidRPr="00B159A7">
              <w:rPr>
                <w:rFonts w:cstheme="minorHAnsi"/>
                <w:b/>
                <w:bCs/>
                <w:color w:val="000000"/>
                <w:sz w:val="20"/>
                <w:szCs w:val="20"/>
                <w:lang w:val="en-GB" w:eastAsia="en-GB"/>
              </w:rPr>
              <w:t>PALI, PLŪDI UN VĒJUZPLŪDI</w:t>
            </w:r>
          </w:p>
        </w:tc>
      </w:tr>
      <w:tr w:rsidR="00AA46C0" w:rsidRPr="001358A8" w14:paraId="78D07945" w14:textId="77777777">
        <w:trPr>
          <w:trHeight w:val="20"/>
        </w:trPr>
        <w:tc>
          <w:tcPr>
            <w:tcW w:w="231" w:type="pct"/>
            <w:vMerge w:val="restart"/>
            <w:tcBorders>
              <w:top w:val="nil"/>
              <w:left w:val="nil"/>
              <w:bottom w:val="nil"/>
              <w:right w:val="nil"/>
            </w:tcBorders>
            <w:vAlign w:val="center"/>
            <w:hideMark/>
          </w:tcPr>
          <w:p w14:paraId="4EBFB5E0"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1</w:t>
            </w:r>
          </w:p>
        </w:tc>
        <w:tc>
          <w:tcPr>
            <w:tcW w:w="1294" w:type="pct"/>
            <w:vMerge w:val="restart"/>
            <w:tcBorders>
              <w:top w:val="nil"/>
              <w:left w:val="nil"/>
              <w:bottom w:val="nil"/>
              <w:right w:val="nil"/>
            </w:tcBorders>
            <w:vAlign w:val="center"/>
            <w:hideMark/>
          </w:tcPr>
          <w:p w14:paraId="2BB12F23"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Pretplūdu pasākumu organizēšana, esošo hidrotehnisko būvju, tehnoloģisko iekārtu un pārgāžņu pārbūve un atjaunošana</w:t>
            </w:r>
          </w:p>
        </w:tc>
        <w:tc>
          <w:tcPr>
            <w:tcW w:w="890" w:type="pct"/>
            <w:vMerge w:val="restart"/>
            <w:tcBorders>
              <w:top w:val="nil"/>
              <w:left w:val="nil"/>
              <w:bottom w:val="nil"/>
              <w:right w:val="nil"/>
            </w:tcBorders>
            <w:vAlign w:val="center"/>
            <w:hideMark/>
          </w:tcPr>
          <w:p w14:paraId="476A269C"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Pastāvīgi</w:t>
            </w:r>
          </w:p>
        </w:tc>
        <w:tc>
          <w:tcPr>
            <w:tcW w:w="862" w:type="pct"/>
            <w:tcBorders>
              <w:top w:val="nil"/>
              <w:left w:val="nil"/>
              <w:bottom w:val="nil"/>
              <w:right w:val="nil"/>
            </w:tcBorders>
            <w:vAlign w:val="center"/>
            <w:hideMark/>
          </w:tcPr>
          <w:p w14:paraId="4E5800CB"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c>
          <w:tcPr>
            <w:tcW w:w="862" w:type="pct"/>
            <w:tcBorders>
              <w:top w:val="nil"/>
              <w:left w:val="nil"/>
              <w:bottom w:val="nil"/>
              <w:right w:val="nil"/>
            </w:tcBorders>
            <w:vAlign w:val="center"/>
            <w:hideMark/>
          </w:tcPr>
          <w:p w14:paraId="2123489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c>
          <w:tcPr>
            <w:tcW w:w="862" w:type="pct"/>
            <w:tcBorders>
              <w:top w:val="nil"/>
              <w:left w:val="nil"/>
              <w:bottom w:val="nil"/>
              <w:right w:val="nil"/>
            </w:tcBorders>
            <w:vAlign w:val="center"/>
            <w:hideMark/>
          </w:tcPr>
          <w:p w14:paraId="61A457F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r>
      <w:tr w:rsidR="00AA46C0" w:rsidRPr="001358A8" w14:paraId="05E53954" w14:textId="77777777">
        <w:trPr>
          <w:trHeight w:val="20"/>
        </w:trPr>
        <w:tc>
          <w:tcPr>
            <w:tcW w:w="231" w:type="pct"/>
            <w:vMerge/>
            <w:tcBorders>
              <w:top w:val="nil"/>
              <w:left w:val="nil"/>
              <w:bottom w:val="nil"/>
              <w:right w:val="nil"/>
            </w:tcBorders>
            <w:vAlign w:val="center"/>
            <w:hideMark/>
          </w:tcPr>
          <w:p w14:paraId="70C94FA3"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76011EEA"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240BFD35"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7AFD9A04"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6E0A7B65"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232CB9EB" w14:textId="77777777" w:rsidR="00AA46C0" w:rsidRPr="00B159A7" w:rsidRDefault="00AA46C0">
            <w:pPr>
              <w:spacing w:after="240"/>
              <w:rPr>
                <w:rFonts w:cstheme="minorHAnsi"/>
                <w:sz w:val="20"/>
                <w:szCs w:val="20"/>
                <w:lang w:val="en-GB" w:eastAsia="en-GB"/>
              </w:rPr>
            </w:pPr>
          </w:p>
        </w:tc>
      </w:tr>
      <w:tr w:rsidR="00AA46C0" w:rsidRPr="001358A8" w14:paraId="68E16B22" w14:textId="77777777">
        <w:trPr>
          <w:trHeight w:val="20"/>
        </w:trPr>
        <w:tc>
          <w:tcPr>
            <w:tcW w:w="231" w:type="pct"/>
            <w:vMerge/>
            <w:tcBorders>
              <w:top w:val="nil"/>
              <w:left w:val="nil"/>
              <w:bottom w:val="nil"/>
              <w:right w:val="nil"/>
            </w:tcBorders>
            <w:vAlign w:val="center"/>
            <w:hideMark/>
          </w:tcPr>
          <w:p w14:paraId="45D4ED88"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14A96615"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41BDE7C7"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2D71A751"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VARAM</w:t>
            </w:r>
          </w:p>
        </w:tc>
        <w:tc>
          <w:tcPr>
            <w:tcW w:w="862" w:type="pct"/>
            <w:tcBorders>
              <w:top w:val="nil"/>
              <w:left w:val="nil"/>
              <w:bottom w:val="nil"/>
              <w:right w:val="nil"/>
            </w:tcBorders>
            <w:vAlign w:val="center"/>
            <w:hideMark/>
          </w:tcPr>
          <w:p w14:paraId="7C2CA91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VARAM</w:t>
            </w:r>
          </w:p>
        </w:tc>
        <w:tc>
          <w:tcPr>
            <w:tcW w:w="862" w:type="pct"/>
            <w:tcBorders>
              <w:top w:val="nil"/>
              <w:left w:val="nil"/>
              <w:bottom w:val="nil"/>
              <w:right w:val="nil"/>
            </w:tcBorders>
            <w:vAlign w:val="center"/>
            <w:hideMark/>
          </w:tcPr>
          <w:p w14:paraId="585FA8F4"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VSIA ZMNĪ</w:t>
            </w:r>
          </w:p>
        </w:tc>
      </w:tr>
      <w:tr w:rsidR="00AA46C0" w:rsidRPr="001358A8" w14:paraId="3B425F7F" w14:textId="77777777">
        <w:trPr>
          <w:trHeight w:val="20"/>
        </w:trPr>
        <w:tc>
          <w:tcPr>
            <w:tcW w:w="231" w:type="pct"/>
            <w:vMerge/>
            <w:tcBorders>
              <w:top w:val="nil"/>
              <w:left w:val="nil"/>
              <w:bottom w:val="nil"/>
              <w:right w:val="nil"/>
            </w:tcBorders>
            <w:vAlign w:val="center"/>
            <w:hideMark/>
          </w:tcPr>
          <w:p w14:paraId="2AD7F708"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3A2CB52A"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602EDC21"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00BFCFF5"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5999A80B"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76D0971E" w14:textId="77777777" w:rsidR="00AA46C0" w:rsidRPr="00B159A7" w:rsidRDefault="00AA46C0">
            <w:pPr>
              <w:spacing w:after="240"/>
              <w:rPr>
                <w:rFonts w:cstheme="minorHAnsi"/>
                <w:sz w:val="20"/>
                <w:szCs w:val="20"/>
                <w:lang w:val="en-GB" w:eastAsia="en-GB"/>
              </w:rPr>
            </w:pPr>
          </w:p>
        </w:tc>
      </w:tr>
      <w:tr w:rsidR="00AA46C0" w:rsidRPr="001358A8" w14:paraId="0BEEA8E6" w14:textId="77777777">
        <w:trPr>
          <w:trHeight w:val="20"/>
        </w:trPr>
        <w:tc>
          <w:tcPr>
            <w:tcW w:w="231" w:type="pct"/>
            <w:vMerge/>
            <w:tcBorders>
              <w:top w:val="nil"/>
              <w:left w:val="nil"/>
              <w:bottom w:val="nil"/>
              <w:right w:val="nil"/>
            </w:tcBorders>
            <w:vAlign w:val="center"/>
            <w:hideMark/>
          </w:tcPr>
          <w:p w14:paraId="7C565FE1"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18A9254A"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2C0846C0"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548EF66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VSIA ZMNĪ</w:t>
            </w:r>
          </w:p>
        </w:tc>
        <w:tc>
          <w:tcPr>
            <w:tcW w:w="862" w:type="pct"/>
            <w:tcBorders>
              <w:top w:val="nil"/>
              <w:left w:val="nil"/>
              <w:bottom w:val="nil"/>
              <w:right w:val="nil"/>
            </w:tcBorders>
            <w:vAlign w:val="center"/>
            <w:hideMark/>
          </w:tcPr>
          <w:p w14:paraId="0B90F37E"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VSIA ZMNĪ</w:t>
            </w:r>
          </w:p>
        </w:tc>
        <w:tc>
          <w:tcPr>
            <w:tcW w:w="862" w:type="pct"/>
            <w:tcBorders>
              <w:top w:val="nil"/>
              <w:left w:val="nil"/>
              <w:bottom w:val="nil"/>
              <w:right w:val="nil"/>
            </w:tcBorders>
            <w:vAlign w:val="center"/>
            <w:hideMark/>
          </w:tcPr>
          <w:p w14:paraId="52D9E337"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AS "Latvenergo"</w:t>
            </w:r>
          </w:p>
        </w:tc>
      </w:tr>
      <w:tr w:rsidR="00AA46C0" w:rsidRPr="001358A8" w14:paraId="752A2DC3" w14:textId="77777777">
        <w:trPr>
          <w:trHeight w:val="20"/>
        </w:trPr>
        <w:tc>
          <w:tcPr>
            <w:tcW w:w="231" w:type="pct"/>
            <w:vMerge/>
            <w:tcBorders>
              <w:top w:val="nil"/>
              <w:left w:val="nil"/>
              <w:bottom w:val="nil"/>
              <w:right w:val="nil"/>
            </w:tcBorders>
            <w:vAlign w:val="center"/>
            <w:hideMark/>
          </w:tcPr>
          <w:p w14:paraId="5DD232F4"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63F9ABB5"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7C3D1C43"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4F722A8E"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69D758EF"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057BB061" w14:textId="77777777" w:rsidR="00AA46C0" w:rsidRPr="00B159A7" w:rsidRDefault="00AA46C0">
            <w:pPr>
              <w:spacing w:after="240"/>
              <w:rPr>
                <w:rFonts w:cstheme="minorHAnsi"/>
                <w:sz w:val="20"/>
                <w:szCs w:val="20"/>
                <w:lang w:val="en-GB" w:eastAsia="en-GB"/>
              </w:rPr>
            </w:pPr>
          </w:p>
        </w:tc>
      </w:tr>
      <w:tr w:rsidR="00AA46C0" w:rsidRPr="001358A8" w14:paraId="497AEDEA" w14:textId="77777777">
        <w:trPr>
          <w:trHeight w:val="20"/>
        </w:trPr>
        <w:tc>
          <w:tcPr>
            <w:tcW w:w="231" w:type="pct"/>
            <w:vMerge/>
            <w:tcBorders>
              <w:top w:val="nil"/>
              <w:left w:val="nil"/>
              <w:bottom w:val="nil"/>
              <w:right w:val="nil"/>
            </w:tcBorders>
            <w:vAlign w:val="center"/>
            <w:hideMark/>
          </w:tcPr>
          <w:p w14:paraId="6E2A7857"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6E578E06"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2FF07617"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36EF183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AS "Latvenergo"</w:t>
            </w:r>
          </w:p>
        </w:tc>
        <w:tc>
          <w:tcPr>
            <w:tcW w:w="862" w:type="pct"/>
            <w:tcBorders>
              <w:top w:val="nil"/>
              <w:left w:val="nil"/>
              <w:bottom w:val="nil"/>
              <w:right w:val="nil"/>
            </w:tcBorders>
            <w:vAlign w:val="center"/>
            <w:hideMark/>
          </w:tcPr>
          <w:p w14:paraId="0D80B0E1"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AS "Latvenergo"</w:t>
            </w:r>
          </w:p>
        </w:tc>
        <w:tc>
          <w:tcPr>
            <w:tcW w:w="862" w:type="pct"/>
            <w:tcBorders>
              <w:top w:val="nil"/>
              <w:left w:val="nil"/>
              <w:bottom w:val="nil"/>
              <w:right w:val="nil"/>
            </w:tcBorders>
            <w:vAlign w:val="center"/>
            <w:hideMark/>
          </w:tcPr>
          <w:p w14:paraId="1D0E5260" w14:textId="77777777" w:rsidR="00AA46C0" w:rsidRPr="00B159A7" w:rsidRDefault="00AA46C0">
            <w:pPr>
              <w:spacing w:after="240"/>
              <w:rPr>
                <w:rFonts w:cstheme="minorHAnsi"/>
                <w:color w:val="414142"/>
                <w:sz w:val="20"/>
                <w:szCs w:val="20"/>
                <w:lang w:val="en-GB" w:eastAsia="en-GB"/>
              </w:rPr>
            </w:pPr>
          </w:p>
        </w:tc>
      </w:tr>
      <w:tr w:rsidR="00AA46C0" w:rsidRPr="001358A8" w14:paraId="75559DDE" w14:textId="77777777">
        <w:trPr>
          <w:trHeight w:val="20"/>
        </w:trPr>
        <w:tc>
          <w:tcPr>
            <w:tcW w:w="231" w:type="pct"/>
            <w:vMerge w:val="restart"/>
            <w:tcBorders>
              <w:top w:val="nil"/>
              <w:left w:val="nil"/>
              <w:bottom w:val="nil"/>
              <w:right w:val="nil"/>
            </w:tcBorders>
            <w:vAlign w:val="center"/>
            <w:hideMark/>
          </w:tcPr>
          <w:p w14:paraId="0C05F6F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2</w:t>
            </w:r>
          </w:p>
        </w:tc>
        <w:tc>
          <w:tcPr>
            <w:tcW w:w="1294" w:type="pct"/>
            <w:vMerge w:val="restart"/>
            <w:tcBorders>
              <w:top w:val="nil"/>
              <w:left w:val="nil"/>
              <w:bottom w:val="nil"/>
              <w:right w:val="nil"/>
            </w:tcBorders>
            <w:vAlign w:val="center"/>
            <w:hideMark/>
          </w:tcPr>
          <w:p w14:paraId="5BE003B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Meliorācijas sistēmu uzturēšana un būvniecība</w:t>
            </w:r>
          </w:p>
        </w:tc>
        <w:tc>
          <w:tcPr>
            <w:tcW w:w="890" w:type="pct"/>
            <w:vMerge w:val="restart"/>
            <w:tcBorders>
              <w:top w:val="nil"/>
              <w:left w:val="nil"/>
              <w:bottom w:val="nil"/>
              <w:right w:val="nil"/>
            </w:tcBorders>
            <w:vAlign w:val="center"/>
            <w:hideMark/>
          </w:tcPr>
          <w:p w14:paraId="3BFCA20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Pastāvīgi</w:t>
            </w:r>
          </w:p>
        </w:tc>
        <w:tc>
          <w:tcPr>
            <w:tcW w:w="862" w:type="pct"/>
            <w:tcBorders>
              <w:top w:val="nil"/>
              <w:left w:val="nil"/>
              <w:bottom w:val="nil"/>
              <w:right w:val="nil"/>
            </w:tcBorders>
            <w:vAlign w:val="center"/>
            <w:hideMark/>
          </w:tcPr>
          <w:p w14:paraId="65E1F3F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ZM</w:t>
            </w:r>
          </w:p>
        </w:tc>
        <w:tc>
          <w:tcPr>
            <w:tcW w:w="862" w:type="pct"/>
            <w:tcBorders>
              <w:top w:val="nil"/>
              <w:left w:val="nil"/>
              <w:bottom w:val="nil"/>
              <w:right w:val="nil"/>
            </w:tcBorders>
            <w:vAlign w:val="center"/>
            <w:hideMark/>
          </w:tcPr>
          <w:p w14:paraId="28590E64"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ZM</w:t>
            </w:r>
          </w:p>
        </w:tc>
        <w:tc>
          <w:tcPr>
            <w:tcW w:w="862" w:type="pct"/>
            <w:tcBorders>
              <w:top w:val="nil"/>
              <w:left w:val="nil"/>
              <w:bottom w:val="nil"/>
              <w:right w:val="nil"/>
            </w:tcBorders>
            <w:vAlign w:val="center"/>
            <w:hideMark/>
          </w:tcPr>
          <w:p w14:paraId="7B89ECF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ZM</w:t>
            </w:r>
          </w:p>
        </w:tc>
      </w:tr>
      <w:tr w:rsidR="00AA46C0" w:rsidRPr="001358A8" w14:paraId="25194DAD" w14:textId="77777777">
        <w:trPr>
          <w:trHeight w:val="20"/>
        </w:trPr>
        <w:tc>
          <w:tcPr>
            <w:tcW w:w="231" w:type="pct"/>
            <w:vMerge/>
            <w:tcBorders>
              <w:top w:val="nil"/>
              <w:left w:val="nil"/>
              <w:bottom w:val="nil"/>
              <w:right w:val="nil"/>
            </w:tcBorders>
            <w:vAlign w:val="center"/>
            <w:hideMark/>
          </w:tcPr>
          <w:p w14:paraId="70964681"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501BC29E"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5405F5B3"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03AFA6C1"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049CDB9C"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10A1AA92" w14:textId="77777777" w:rsidR="00AA46C0" w:rsidRPr="00B159A7" w:rsidRDefault="00AA46C0">
            <w:pPr>
              <w:spacing w:after="240"/>
              <w:rPr>
                <w:rFonts w:cstheme="minorHAnsi"/>
                <w:sz w:val="20"/>
                <w:szCs w:val="20"/>
                <w:lang w:val="en-GB" w:eastAsia="en-GB"/>
              </w:rPr>
            </w:pPr>
          </w:p>
        </w:tc>
      </w:tr>
      <w:tr w:rsidR="00AA46C0" w:rsidRPr="001358A8" w14:paraId="0A15FC1A" w14:textId="77777777">
        <w:trPr>
          <w:trHeight w:val="20"/>
        </w:trPr>
        <w:tc>
          <w:tcPr>
            <w:tcW w:w="231" w:type="pct"/>
            <w:vMerge/>
            <w:tcBorders>
              <w:top w:val="nil"/>
              <w:left w:val="nil"/>
              <w:bottom w:val="nil"/>
              <w:right w:val="nil"/>
            </w:tcBorders>
            <w:vAlign w:val="center"/>
            <w:hideMark/>
          </w:tcPr>
          <w:p w14:paraId="56C5A6E2"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77A01F6A"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54E21440"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002FC713"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c>
          <w:tcPr>
            <w:tcW w:w="862" w:type="pct"/>
            <w:tcBorders>
              <w:top w:val="nil"/>
              <w:left w:val="nil"/>
              <w:bottom w:val="nil"/>
              <w:right w:val="nil"/>
            </w:tcBorders>
            <w:vAlign w:val="center"/>
            <w:hideMark/>
          </w:tcPr>
          <w:p w14:paraId="43F4E5F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VSIA ZMNĪ</w:t>
            </w:r>
          </w:p>
        </w:tc>
        <w:tc>
          <w:tcPr>
            <w:tcW w:w="862" w:type="pct"/>
            <w:tcBorders>
              <w:top w:val="nil"/>
              <w:left w:val="nil"/>
              <w:bottom w:val="nil"/>
              <w:right w:val="nil"/>
            </w:tcBorders>
            <w:vAlign w:val="center"/>
            <w:hideMark/>
          </w:tcPr>
          <w:p w14:paraId="2527FCB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VSIA ZMNĪ</w:t>
            </w:r>
          </w:p>
        </w:tc>
      </w:tr>
      <w:tr w:rsidR="00AA46C0" w:rsidRPr="001358A8" w14:paraId="3BA688FB" w14:textId="77777777">
        <w:trPr>
          <w:trHeight w:val="20"/>
        </w:trPr>
        <w:tc>
          <w:tcPr>
            <w:tcW w:w="231" w:type="pct"/>
            <w:vMerge/>
            <w:tcBorders>
              <w:top w:val="nil"/>
              <w:left w:val="nil"/>
              <w:bottom w:val="nil"/>
              <w:right w:val="nil"/>
            </w:tcBorders>
            <w:vAlign w:val="center"/>
            <w:hideMark/>
          </w:tcPr>
          <w:p w14:paraId="08753735"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13D3A3DB"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3941B37E"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288FC5B0"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2E9FAD68"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3ECC38A9" w14:textId="77777777" w:rsidR="00AA46C0" w:rsidRPr="00B159A7" w:rsidRDefault="00AA46C0">
            <w:pPr>
              <w:spacing w:after="240"/>
              <w:rPr>
                <w:rFonts w:cstheme="minorHAnsi"/>
                <w:sz w:val="20"/>
                <w:szCs w:val="20"/>
                <w:lang w:val="en-GB" w:eastAsia="en-GB"/>
              </w:rPr>
            </w:pPr>
          </w:p>
        </w:tc>
      </w:tr>
      <w:tr w:rsidR="00AA46C0" w:rsidRPr="001358A8" w14:paraId="0B673CDB" w14:textId="77777777">
        <w:trPr>
          <w:trHeight w:val="20"/>
        </w:trPr>
        <w:tc>
          <w:tcPr>
            <w:tcW w:w="231" w:type="pct"/>
            <w:vMerge/>
            <w:tcBorders>
              <w:top w:val="nil"/>
              <w:left w:val="nil"/>
              <w:bottom w:val="nil"/>
              <w:right w:val="nil"/>
            </w:tcBorders>
            <w:vAlign w:val="center"/>
            <w:hideMark/>
          </w:tcPr>
          <w:p w14:paraId="7EE1DA00"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39752384"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5DE05FFC"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03CF2902"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3D64D8C4"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c>
          <w:tcPr>
            <w:tcW w:w="862" w:type="pct"/>
            <w:tcBorders>
              <w:top w:val="nil"/>
              <w:left w:val="nil"/>
              <w:bottom w:val="nil"/>
              <w:right w:val="nil"/>
            </w:tcBorders>
            <w:vAlign w:val="center"/>
            <w:hideMark/>
          </w:tcPr>
          <w:p w14:paraId="60DCA307"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r>
      <w:tr w:rsidR="00AA46C0" w:rsidRPr="001358A8" w14:paraId="242E8826" w14:textId="77777777">
        <w:trPr>
          <w:trHeight w:val="20"/>
        </w:trPr>
        <w:tc>
          <w:tcPr>
            <w:tcW w:w="231" w:type="pct"/>
            <w:vMerge w:val="restart"/>
            <w:tcBorders>
              <w:top w:val="nil"/>
              <w:left w:val="nil"/>
              <w:bottom w:val="nil"/>
              <w:right w:val="nil"/>
            </w:tcBorders>
            <w:vAlign w:val="center"/>
            <w:hideMark/>
          </w:tcPr>
          <w:p w14:paraId="129653F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3</w:t>
            </w:r>
          </w:p>
        </w:tc>
        <w:tc>
          <w:tcPr>
            <w:tcW w:w="1294" w:type="pct"/>
            <w:vMerge w:val="restart"/>
            <w:tcBorders>
              <w:top w:val="nil"/>
              <w:left w:val="nil"/>
              <w:bottom w:val="nil"/>
              <w:right w:val="nil"/>
            </w:tcBorders>
            <w:vAlign w:val="center"/>
            <w:hideMark/>
          </w:tcPr>
          <w:p w14:paraId="2C1FB2E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Jaunu pretplūdu aizsargbūvju būvniecība un ierīkošana, pamatojot ar hidroloģiskiem un hidrauliskiem aprēķiniem</w:t>
            </w:r>
          </w:p>
        </w:tc>
        <w:tc>
          <w:tcPr>
            <w:tcW w:w="890" w:type="pct"/>
            <w:vMerge w:val="restart"/>
            <w:tcBorders>
              <w:top w:val="nil"/>
              <w:left w:val="nil"/>
              <w:bottom w:val="nil"/>
              <w:right w:val="nil"/>
            </w:tcBorders>
            <w:vAlign w:val="center"/>
            <w:hideMark/>
          </w:tcPr>
          <w:p w14:paraId="571EF3A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Pastāvīgi</w:t>
            </w:r>
          </w:p>
        </w:tc>
        <w:tc>
          <w:tcPr>
            <w:tcW w:w="862" w:type="pct"/>
            <w:tcBorders>
              <w:top w:val="nil"/>
              <w:left w:val="nil"/>
              <w:bottom w:val="nil"/>
              <w:right w:val="nil"/>
            </w:tcBorders>
            <w:vAlign w:val="center"/>
            <w:hideMark/>
          </w:tcPr>
          <w:p w14:paraId="597710A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c>
          <w:tcPr>
            <w:tcW w:w="862" w:type="pct"/>
            <w:tcBorders>
              <w:top w:val="nil"/>
              <w:left w:val="nil"/>
              <w:bottom w:val="nil"/>
              <w:right w:val="nil"/>
            </w:tcBorders>
            <w:vAlign w:val="center"/>
            <w:hideMark/>
          </w:tcPr>
          <w:p w14:paraId="47C7E570"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c>
          <w:tcPr>
            <w:tcW w:w="862" w:type="pct"/>
            <w:tcBorders>
              <w:top w:val="nil"/>
              <w:left w:val="nil"/>
              <w:bottom w:val="nil"/>
              <w:right w:val="nil"/>
            </w:tcBorders>
            <w:vAlign w:val="center"/>
            <w:hideMark/>
          </w:tcPr>
          <w:p w14:paraId="5AB9C7B0"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r>
      <w:tr w:rsidR="00AA46C0" w:rsidRPr="001358A8" w14:paraId="24483079" w14:textId="77777777">
        <w:trPr>
          <w:trHeight w:val="20"/>
        </w:trPr>
        <w:tc>
          <w:tcPr>
            <w:tcW w:w="231" w:type="pct"/>
            <w:vMerge/>
            <w:tcBorders>
              <w:top w:val="nil"/>
              <w:left w:val="nil"/>
              <w:bottom w:val="nil"/>
              <w:right w:val="nil"/>
            </w:tcBorders>
            <w:vAlign w:val="center"/>
            <w:hideMark/>
          </w:tcPr>
          <w:p w14:paraId="2829F226"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6C3B5533"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3B40649D"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3060A1D8"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062DA7E6"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208EE086" w14:textId="77777777" w:rsidR="00AA46C0" w:rsidRPr="00B159A7" w:rsidRDefault="00AA46C0">
            <w:pPr>
              <w:spacing w:after="240"/>
              <w:rPr>
                <w:rFonts w:cstheme="minorHAnsi"/>
                <w:sz w:val="20"/>
                <w:szCs w:val="20"/>
                <w:lang w:val="en-GB" w:eastAsia="en-GB"/>
              </w:rPr>
            </w:pPr>
          </w:p>
        </w:tc>
      </w:tr>
      <w:tr w:rsidR="00AA46C0" w:rsidRPr="001358A8" w14:paraId="232ABBB8" w14:textId="77777777">
        <w:trPr>
          <w:trHeight w:val="20"/>
        </w:trPr>
        <w:tc>
          <w:tcPr>
            <w:tcW w:w="231" w:type="pct"/>
            <w:vMerge/>
            <w:tcBorders>
              <w:top w:val="nil"/>
              <w:left w:val="nil"/>
              <w:bottom w:val="nil"/>
              <w:right w:val="nil"/>
            </w:tcBorders>
            <w:vAlign w:val="center"/>
            <w:hideMark/>
          </w:tcPr>
          <w:p w14:paraId="007869DA"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26818625"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52040AE4"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00229CD1"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VARAM</w:t>
            </w:r>
          </w:p>
        </w:tc>
        <w:tc>
          <w:tcPr>
            <w:tcW w:w="862" w:type="pct"/>
            <w:tcBorders>
              <w:top w:val="nil"/>
              <w:left w:val="nil"/>
              <w:bottom w:val="nil"/>
              <w:right w:val="nil"/>
            </w:tcBorders>
            <w:vAlign w:val="center"/>
            <w:hideMark/>
          </w:tcPr>
          <w:p w14:paraId="4AE6C0C3"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VARAM</w:t>
            </w:r>
          </w:p>
        </w:tc>
        <w:tc>
          <w:tcPr>
            <w:tcW w:w="862" w:type="pct"/>
            <w:tcBorders>
              <w:top w:val="nil"/>
              <w:left w:val="nil"/>
              <w:bottom w:val="nil"/>
              <w:right w:val="nil"/>
            </w:tcBorders>
            <w:vAlign w:val="center"/>
            <w:hideMark/>
          </w:tcPr>
          <w:p w14:paraId="117DD395"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VSIA ZMNĪ</w:t>
            </w:r>
          </w:p>
        </w:tc>
      </w:tr>
      <w:tr w:rsidR="00AA46C0" w:rsidRPr="001358A8" w14:paraId="58898AAA" w14:textId="77777777">
        <w:trPr>
          <w:trHeight w:val="20"/>
        </w:trPr>
        <w:tc>
          <w:tcPr>
            <w:tcW w:w="231" w:type="pct"/>
            <w:vMerge/>
            <w:tcBorders>
              <w:top w:val="nil"/>
              <w:left w:val="nil"/>
              <w:bottom w:val="nil"/>
              <w:right w:val="nil"/>
            </w:tcBorders>
            <w:vAlign w:val="center"/>
            <w:hideMark/>
          </w:tcPr>
          <w:p w14:paraId="39704B59"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24077671"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4D57901C"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334071D1"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4A5B2B21"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2692606A" w14:textId="77777777" w:rsidR="00AA46C0" w:rsidRPr="00B159A7" w:rsidRDefault="00AA46C0">
            <w:pPr>
              <w:spacing w:after="240"/>
              <w:rPr>
                <w:rFonts w:cstheme="minorHAnsi"/>
                <w:sz w:val="20"/>
                <w:szCs w:val="20"/>
                <w:lang w:val="en-GB" w:eastAsia="en-GB"/>
              </w:rPr>
            </w:pPr>
          </w:p>
        </w:tc>
      </w:tr>
      <w:tr w:rsidR="00AA46C0" w:rsidRPr="001358A8" w14:paraId="4F860DDB" w14:textId="77777777">
        <w:trPr>
          <w:trHeight w:val="20"/>
        </w:trPr>
        <w:tc>
          <w:tcPr>
            <w:tcW w:w="231" w:type="pct"/>
            <w:vMerge/>
            <w:tcBorders>
              <w:top w:val="nil"/>
              <w:left w:val="nil"/>
              <w:bottom w:val="nil"/>
              <w:right w:val="nil"/>
            </w:tcBorders>
            <w:vAlign w:val="center"/>
            <w:hideMark/>
          </w:tcPr>
          <w:p w14:paraId="2F997287"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2CCB658F"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1203E17D"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39EE3747"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VSIA ZMNĪ</w:t>
            </w:r>
          </w:p>
        </w:tc>
        <w:tc>
          <w:tcPr>
            <w:tcW w:w="862" w:type="pct"/>
            <w:tcBorders>
              <w:top w:val="nil"/>
              <w:left w:val="nil"/>
              <w:bottom w:val="nil"/>
              <w:right w:val="nil"/>
            </w:tcBorders>
            <w:vAlign w:val="center"/>
            <w:hideMark/>
          </w:tcPr>
          <w:p w14:paraId="02CB617C"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VSIA ZMNĪ</w:t>
            </w:r>
          </w:p>
        </w:tc>
        <w:tc>
          <w:tcPr>
            <w:tcW w:w="862" w:type="pct"/>
            <w:tcBorders>
              <w:top w:val="nil"/>
              <w:left w:val="nil"/>
              <w:bottom w:val="nil"/>
              <w:right w:val="nil"/>
            </w:tcBorders>
            <w:vAlign w:val="center"/>
            <w:hideMark/>
          </w:tcPr>
          <w:p w14:paraId="4F67787C" w14:textId="77777777" w:rsidR="00AA46C0" w:rsidRPr="00B159A7" w:rsidRDefault="00AA46C0">
            <w:pPr>
              <w:spacing w:after="240"/>
              <w:rPr>
                <w:rFonts w:cstheme="minorHAnsi"/>
                <w:color w:val="414142"/>
                <w:sz w:val="20"/>
                <w:szCs w:val="20"/>
                <w:lang w:val="en-GB" w:eastAsia="en-GB"/>
              </w:rPr>
            </w:pPr>
          </w:p>
        </w:tc>
      </w:tr>
      <w:tr w:rsidR="00AA46C0" w:rsidRPr="001358A8" w14:paraId="6728CC1C" w14:textId="77777777">
        <w:trPr>
          <w:trHeight w:val="20"/>
        </w:trPr>
        <w:tc>
          <w:tcPr>
            <w:tcW w:w="231" w:type="pct"/>
            <w:vMerge w:val="restart"/>
            <w:tcBorders>
              <w:top w:val="nil"/>
              <w:left w:val="nil"/>
              <w:bottom w:val="nil"/>
              <w:right w:val="nil"/>
            </w:tcBorders>
            <w:vAlign w:val="center"/>
            <w:hideMark/>
          </w:tcPr>
          <w:p w14:paraId="64CE6F1C"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4</w:t>
            </w:r>
          </w:p>
        </w:tc>
        <w:tc>
          <w:tcPr>
            <w:tcW w:w="1294" w:type="pct"/>
            <w:vMerge w:val="restart"/>
            <w:tcBorders>
              <w:top w:val="nil"/>
              <w:left w:val="nil"/>
              <w:bottom w:val="nil"/>
              <w:right w:val="nil"/>
            </w:tcBorders>
            <w:vAlign w:val="center"/>
            <w:hideMark/>
          </w:tcPr>
          <w:p w14:paraId="5E897C3B"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Virszemes noteces un lietus ūdeņu novadīšanas infrastruktūras būvju būvniecība un pārbūve</w:t>
            </w:r>
          </w:p>
        </w:tc>
        <w:tc>
          <w:tcPr>
            <w:tcW w:w="890" w:type="pct"/>
            <w:vMerge w:val="restart"/>
            <w:tcBorders>
              <w:top w:val="nil"/>
              <w:left w:val="nil"/>
              <w:bottom w:val="nil"/>
              <w:right w:val="nil"/>
            </w:tcBorders>
            <w:vAlign w:val="center"/>
            <w:hideMark/>
          </w:tcPr>
          <w:p w14:paraId="5B6FD553"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2023.-2027.gads</w:t>
            </w:r>
          </w:p>
        </w:tc>
        <w:tc>
          <w:tcPr>
            <w:tcW w:w="862" w:type="pct"/>
            <w:tcBorders>
              <w:top w:val="nil"/>
              <w:left w:val="nil"/>
              <w:bottom w:val="nil"/>
              <w:right w:val="nil"/>
            </w:tcBorders>
            <w:vAlign w:val="center"/>
            <w:hideMark/>
          </w:tcPr>
          <w:p w14:paraId="6C57AE9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c>
          <w:tcPr>
            <w:tcW w:w="862" w:type="pct"/>
            <w:tcBorders>
              <w:top w:val="nil"/>
              <w:left w:val="nil"/>
              <w:bottom w:val="nil"/>
              <w:right w:val="nil"/>
            </w:tcBorders>
            <w:vAlign w:val="center"/>
            <w:hideMark/>
          </w:tcPr>
          <w:p w14:paraId="7AD19DBC"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c>
          <w:tcPr>
            <w:tcW w:w="862" w:type="pct"/>
            <w:tcBorders>
              <w:top w:val="nil"/>
              <w:left w:val="nil"/>
              <w:bottom w:val="nil"/>
              <w:right w:val="nil"/>
            </w:tcBorders>
            <w:vAlign w:val="center"/>
            <w:hideMark/>
          </w:tcPr>
          <w:p w14:paraId="569D2F34"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r>
      <w:tr w:rsidR="00AA46C0" w:rsidRPr="001358A8" w14:paraId="7221AFD4" w14:textId="77777777">
        <w:trPr>
          <w:trHeight w:val="20"/>
        </w:trPr>
        <w:tc>
          <w:tcPr>
            <w:tcW w:w="231" w:type="pct"/>
            <w:vMerge/>
            <w:tcBorders>
              <w:top w:val="nil"/>
              <w:left w:val="nil"/>
              <w:bottom w:val="nil"/>
              <w:right w:val="nil"/>
            </w:tcBorders>
            <w:vAlign w:val="center"/>
            <w:hideMark/>
          </w:tcPr>
          <w:p w14:paraId="232B2F6E"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4AC75FF5"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5DB92167"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22435FBC"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0DBC77AE"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12481386" w14:textId="77777777" w:rsidR="00AA46C0" w:rsidRPr="00B159A7" w:rsidRDefault="00AA46C0">
            <w:pPr>
              <w:spacing w:after="240"/>
              <w:rPr>
                <w:rFonts w:cstheme="minorHAnsi"/>
                <w:sz w:val="20"/>
                <w:szCs w:val="20"/>
                <w:lang w:val="en-GB" w:eastAsia="en-GB"/>
              </w:rPr>
            </w:pPr>
          </w:p>
        </w:tc>
      </w:tr>
      <w:tr w:rsidR="00AA46C0" w:rsidRPr="001358A8" w14:paraId="03B43AE8" w14:textId="77777777">
        <w:trPr>
          <w:trHeight w:val="20"/>
        </w:trPr>
        <w:tc>
          <w:tcPr>
            <w:tcW w:w="231" w:type="pct"/>
            <w:vMerge/>
            <w:tcBorders>
              <w:top w:val="nil"/>
              <w:left w:val="nil"/>
              <w:bottom w:val="nil"/>
              <w:right w:val="nil"/>
            </w:tcBorders>
            <w:vAlign w:val="center"/>
            <w:hideMark/>
          </w:tcPr>
          <w:p w14:paraId="1163420B"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27E9545F"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3D569914"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3E3B6291"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VARAM</w:t>
            </w:r>
          </w:p>
        </w:tc>
        <w:tc>
          <w:tcPr>
            <w:tcW w:w="862" w:type="pct"/>
            <w:tcBorders>
              <w:top w:val="nil"/>
              <w:left w:val="nil"/>
              <w:bottom w:val="nil"/>
              <w:right w:val="nil"/>
            </w:tcBorders>
            <w:vAlign w:val="center"/>
            <w:hideMark/>
          </w:tcPr>
          <w:p w14:paraId="07412767"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VARAM</w:t>
            </w:r>
          </w:p>
        </w:tc>
        <w:tc>
          <w:tcPr>
            <w:tcW w:w="862" w:type="pct"/>
            <w:tcBorders>
              <w:top w:val="nil"/>
              <w:left w:val="nil"/>
              <w:bottom w:val="nil"/>
              <w:right w:val="nil"/>
            </w:tcBorders>
            <w:vAlign w:val="center"/>
            <w:hideMark/>
          </w:tcPr>
          <w:p w14:paraId="69913BE9"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VSIA ZMNĪ</w:t>
            </w:r>
          </w:p>
        </w:tc>
      </w:tr>
      <w:tr w:rsidR="00AA46C0" w:rsidRPr="001358A8" w14:paraId="64AB89F7" w14:textId="77777777">
        <w:trPr>
          <w:trHeight w:val="20"/>
        </w:trPr>
        <w:tc>
          <w:tcPr>
            <w:tcW w:w="231" w:type="pct"/>
            <w:vMerge/>
            <w:tcBorders>
              <w:top w:val="nil"/>
              <w:left w:val="nil"/>
              <w:bottom w:val="nil"/>
              <w:right w:val="nil"/>
            </w:tcBorders>
            <w:vAlign w:val="center"/>
            <w:hideMark/>
          </w:tcPr>
          <w:p w14:paraId="344480EB"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43127869"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36A22119"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04DC8477"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1AD28E8B"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1AB31EA6" w14:textId="77777777" w:rsidR="00AA46C0" w:rsidRPr="00B159A7" w:rsidRDefault="00AA46C0">
            <w:pPr>
              <w:spacing w:after="240"/>
              <w:rPr>
                <w:rFonts w:cstheme="minorHAnsi"/>
                <w:sz w:val="20"/>
                <w:szCs w:val="20"/>
                <w:lang w:val="en-GB" w:eastAsia="en-GB"/>
              </w:rPr>
            </w:pPr>
          </w:p>
        </w:tc>
      </w:tr>
      <w:tr w:rsidR="00AA46C0" w:rsidRPr="001358A8" w14:paraId="47CFCA34" w14:textId="77777777">
        <w:trPr>
          <w:trHeight w:val="20"/>
        </w:trPr>
        <w:tc>
          <w:tcPr>
            <w:tcW w:w="231" w:type="pct"/>
            <w:vMerge/>
            <w:tcBorders>
              <w:top w:val="nil"/>
              <w:left w:val="nil"/>
              <w:bottom w:val="nil"/>
              <w:right w:val="nil"/>
            </w:tcBorders>
            <w:vAlign w:val="center"/>
            <w:hideMark/>
          </w:tcPr>
          <w:p w14:paraId="23D8A365"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49012B4A"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4CE6884E"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4307EAA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VSIA ZMNĪ</w:t>
            </w:r>
          </w:p>
        </w:tc>
        <w:tc>
          <w:tcPr>
            <w:tcW w:w="862" w:type="pct"/>
            <w:tcBorders>
              <w:top w:val="nil"/>
              <w:left w:val="nil"/>
              <w:bottom w:val="nil"/>
              <w:right w:val="nil"/>
            </w:tcBorders>
            <w:vAlign w:val="center"/>
            <w:hideMark/>
          </w:tcPr>
          <w:p w14:paraId="21C306F4"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VSIA ZMNĪ</w:t>
            </w:r>
          </w:p>
        </w:tc>
        <w:tc>
          <w:tcPr>
            <w:tcW w:w="862" w:type="pct"/>
            <w:tcBorders>
              <w:top w:val="nil"/>
              <w:left w:val="nil"/>
              <w:bottom w:val="nil"/>
              <w:right w:val="nil"/>
            </w:tcBorders>
            <w:vAlign w:val="center"/>
            <w:hideMark/>
          </w:tcPr>
          <w:p w14:paraId="51EE8E24" w14:textId="77777777" w:rsidR="00AA46C0" w:rsidRPr="00B159A7" w:rsidRDefault="00AA46C0">
            <w:pPr>
              <w:spacing w:after="240"/>
              <w:rPr>
                <w:rFonts w:cstheme="minorHAnsi"/>
                <w:color w:val="414142"/>
                <w:sz w:val="20"/>
                <w:szCs w:val="20"/>
                <w:lang w:val="en-GB" w:eastAsia="en-GB"/>
              </w:rPr>
            </w:pPr>
          </w:p>
        </w:tc>
      </w:tr>
      <w:tr w:rsidR="00AA46C0" w:rsidRPr="00B159A7" w14:paraId="01341206" w14:textId="77777777">
        <w:trPr>
          <w:trHeight w:val="20"/>
        </w:trPr>
        <w:tc>
          <w:tcPr>
            <w:tcW w:w="5000" w:type="pct"/>
            <w:gridSpan w:val="6"/>
            <w:tcBorders>
              <w:top w:val="nil"/>
              <w:left w:val="nil"/>
              <w:bottom w:val="nil"/>
              <w:right w:val="nil"/>
            </w:tcBorders>
            <w:shd w:val="clear" w:color="auto" w:fill="E5E5E5" w:themeFill="background2"/>
            <w:noWrap/>
            <w:vAlign w:val="center"/>
            <w:hideMark/>
          </w:tcPr>
          <w:p w14:paraId="098CFF8A" w14:textId="77777777" w:rsidR="00AA46C0" w:rsidRPr="00B06B4C" w:rsidRDefault="00AA46C0">
            <w:pPr>
              <w:rPr>
                <w:rFonts w:cstheme="minorHAnsi"/>
                <w:b/>
                <w:color w:val="000000"/>
                <w:sz w:val="20"/>
                <w:szCs w:val="20"/>
                <w:lang w:eastAsia="en-GB"/>
              </w:rPr>
            </w:pPr>
            <w:r w:rsidRPr="00B06B4C">
              <w:rPr>
                <w:rFonts w:cstheme="minorHAnsi"/>
                <w:b/>
                <w:color w:val="000000"/>
                <w:sz w:val="20"/>
                <w:szCs w:val="20"/>
                <w:lang w:eastAsia="en-GB"/>
              </w:rPr>
              <w:t xml:space="preserve">LIETUSGĀZES, ILGSTOŠAS LIETAVAS, PĒRKONA NEGAISS UN KRUSA, SNIEGS UN PUTENIS, APLEDOJUMS UN SLAPJA SNIEGA NOGULUMS, STIPRS SALS, KARSTUMS, SAUSUMS </w:t>
            </w:r>
          </w:p>
        </w:tc>
      </w:tr>
      <w:tr w:rsidR="00AA46C0" w:rsidRPr="001358A8" w14:paraId="3CB752F8" w14:textId="77777777">
        <w:trPr>
          <w:trHeight w:val="20"/>
        </w:trPr>
        <w:tc>
          <w:tcPr>
            <w:tcW w:w="231" w:type="pct"/>
            <w:vMerge w:val="restart"/>
            <w:tcBorders>
              <w:top w:val="nil"/>
              <w:left w:val="nil"/>
              <w:bottom w:val="nil"/>
              <w:right w:val="nil"/>
            </w:tcBorders>
            <w:vAlign w:val="center"/>
            <w:hideMark/>
          </w:tcPr>
          <w:p w14:paraId="45A42F3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w:t>
            </w:r>
          </w:p>
        </w:tc>
        <w:tc>
          <w:tcPr>
            <w:tcW w:w="1294" w:type="pct"/>
            <w:vMerge w:val="restart"/>
            <w:tcBorders>
              <w:top w:val="nil"/>
              <w:left w:val="nil"/>
              <w:bottom w:val="nil"/>
              <w:right w:val="nil"/>
            </w:tcBorders>
            <w:vAlign w:val="center"/>
            <w:hideMark/>
          </w:tcPr>
          <w:p w14:paraId="46B361CA"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Meteoroloģisko un hidroloģisko apstākļu monitorings, vēsturisko datu uzkrāšana un analīze un nākotnes klimata scenāriju izveide</w:t>
            </w:r>
          </w:p>
        </w:tc>
        <w:tc>
          <w:tcPr>
            <w:tcW w:w="890" w:type="pct"/>
            <w:vMerge w:val="restart"/>
            <w:tcBorders>
              <w:top w:val="nil"/>
              <w:left w:val="nil"/>
              <w:bottom w:val="nil"/>
              <w:right w:val="nil"/>
            </w:tcBorders>
            <w:vAlign w:val="center"/>
            <w:hideMark/>
          </w:tcPr>
          <w:p w14:paraId="6ABB5267"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Pastāvīgi</w:t>
            </w:r>
          </w:p>
        </w:tc>
        <w:tc>
          <w:tcPr>
            <w:tcW w:w="862" w:type="pct"/>
            <w:tcBorders>
              <w:top w:val="nil"/>
              <w:left w:val="nil"/>
              <w:bottom w:val="nil"/>
              <w:right w:val="nil"/>
            </w:tcBorders>
            <w:vAlign w:val="center"/>
            <w:hideMark/>
          </w:tcPr>
          <w:p w14:paraId="2F55395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VARAM</w:t>
            </w:r>
          </w:p>
        </w:tc>
        <w:tc>
          <w:tcPr>
            <w:tcW w:w="862" w:type="pct"/>
            <w:tcBorders>
              <w:top w:val="nil"/>
              <w:left w:val="nil"/>
              <w:bottom w:val="nil"/>
              <w:right w:val="nil"/>
            </w:tcBorders>
            <w:vAlign w:val="center"/>
            <w:hideMark/>
          </w:tcPr>
          <w:p w14:paraId="7384DAF3"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VARAM</w:t>
            </w:r>
          </w:p>
        </w:tc>
        <w:tc>
          <w:tcPr>
            <w:tcW w:w="862" w:type="pct"/>
            <w:vMerge w:val="restart"/>
            <w:tcBorders>
              <w:top w:val="nil"/>
              <w:left w:val="nil"/>
              <w:bottom w:val="nil"/>
              <w:right w:val="nil"/>
            </w:tcBorders>
            <w:vAlign w:val="center"/>
            <w:hideMark/>
          </w:tcPr>
          <w:p w14:paraId="4AD08627"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LVĢMC</w:t>
            </w:r>
          </w:p>
        </w:tc>
      </w:tr>
      <w:tr w:rsidR="00AA46C0" w:rsidRPr="001358A8" w14:paraId="39F422F3" w14:textId="77777777">
        <w:trPr>
          <w:trHeight w:val="20"/>
        </w:trPr>
        <w:tc>
          <w:tcPr>
            <w:tcW w:w="231" w:type="pct"/>
            <w:vMerge/>
            <w:tcBorders>
              <w:top w:val="nil"/>
              <w:left w:val="nil"/>
              <w:bottom w:val="nil"/>
              <w:right w:val="nil"/>
            </w:tcBorders>
            <w:vAlign w:val="center"/>
            <w:hideMark/>
          </w:tcPr>
          <w:p w14:paraId="5FF6D4E6"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1B526F79"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448B285C"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29981C21"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4B7BD523" w14:textId="77777777" w:rsidR="00AA46C0" w:rsidRPr="00B159A7" w:rsidRDefault="00AA46C0">
            <w:pPr>
              <w:spacing w:after="240"/>
              <w:rPr>
                <w:rFonts w:cstheme="minorHAnsi"/>
                <w:sz w:val="20"/>
                <w:szCs w:val="20"/>
                <w:lang w:val="en-GB" w:eastAsia="en-GB"/>
              </w:rPr>
            </w:pPr>
          </w:p>
        </w:tc>
        <w:tc>
          <w:tcPr>
            <w:tcW w:w="862" w:type="pct"/>
            <w:vMerge/>
            <w:tcBorders>
              <w:top w:val="nil"/>
              <w:left w:val="nil"/>
              <w:bottom w:val="nil"/>
              <w:right w:val="nil"/>
            </w:tcBorders>
            <w:vAlign w:val="center"/>
            <w:hideMark/>
          </w:tcPr>
          <w:p w14:paraId="68AC6D90" w14:textId="77777777" w:rsidR="00AA46C0" w:rsidRPr="00B159A7" w:rsidRDefault="00AA46C0">
            <w:pPr>
              <w:spacing w:after="240"/>
              <w:rPr>
                <w:rFonts w:cstheme="minorHAnsi"/>
                <w:color w:val="414142"/>
                <w:sz w:val="20"/>
                <w:szCs w:val="20"/>
                <w:lang w:val="en-GB" w:eastAsia="en-GB"/>
              </w:rPr>
            </w:pPr>
          </w:p>
        </w:tc>
      </w:tr>
      <w:tr w:rsidR="00AA46C0" w:rsidRPr="001358A8" w14:paraId="03616715" w14:textId="77777777">
        <w:trPr>
          <w:trHeight w:val="20"/>
        </w:trPr>
        <w:tc>
          <w:tcPr>
            <w:tcW w:w="231" w:type="pct"/>
            <w:vMerge/>
            <w:tcBorders>
              <w:top w:val="nil"/>
              <w:left w:val="nil"/>
              <w:bottom w:val="nil"/>
              <w:right w:val="nil"/>
            </w:tcBorders>
            <w:vAlign w:val="center"/>
            <w:hideMark/>
          </w:tcPr>
          <w:p w14:paraId="65EDA4DC"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68DA6AEE"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1E451297"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5AE6F46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KEM</w:t>
            </w:r>
          </w:p>
        </w:tc>
        <w:tc>
          <w:tcPr>
            <w:tcW w:w="862" w:type="pct"/>
            <w:tcBorders>
              <w:top w:val="nil"/>
              <w:left w:val="nil"/>
              <w:bottom w:val="nil"/>
              <w:right w:val="nil"/>
            </w:tcBorders>
            <w:vAlign w:val="center"/>
            <w:hideMark/>
          </w:tcPr>
          <w:p w14:paraId="693C2E6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KEM</w:t>
            </w:r>
          </w:p>
        </w:tc>
        <w:tc>
          <w:tcPr>
            <w:tcW w:w="862" w:type="pct"/>
            <w:vMerge/>
            <w:tcBorders>
              <w:top w:val="nil"/>
              <w:left w:val="nil"/>
              <w:bottom w:val="nil"/>
              <w:right w:val="nil"/>
            </w:tcBorders>
            <w:vAlign w:val="center"/>
            <w:hideMark/>
          </w:tcPr>
          <w:p w14:paraId="44CCE45C" w14:textId="77777777" w:rsidR="00AA46C0" w:rsidRPr="00B159A7" w:rsidRDefault="00AA46C0">
            <w:pPr>
              <w:spacing w:after="240"/>
              <w:rPr>
                <w:rFonts w:cstheme="minorHAnsi"/>
                <w:color w:val="414142"/>
                <w:sz w:val="20"/>
                <w:szCs w:val="20"/>
                <w:lang w:val="en-GB" w:eastAsia="en-GB"/>
              </w:rPr>
            </w:pPr>
          </w:p>
        </w:tc>
      </w:tr>
      <w:tr w:rsidR="00AA46C0" w:rsidRPr="001358A8" w14:paraId="3C02BB83" w14:textId="77777777">
        <w:trPr>
          <w:trHeight w:val="20"/>
        </w:trPr>
        <w:tc>
          <w:tcPr>
            <w:tcW w:w="231" w:type="pct"/>
            <w:vMerge w:val="restart"/>
            <w:tcBorders>
              <w:top w:val="nil"/>
              <w:left w:val="nil"/>
              <w:bottom w:val="nil"/>
              <w:right w:val="nil"/>
            </w:tcBorders>
            <w:vAlign w:val="center"/>
            <w:hideMark/>
          </w:tcPr>
          <w:p w14:paraId="4ABC32F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2</w:t>
            </w:r>
          </w:p>
        </w:tc>
        <w:tc>
          <w:tcPr>
            <w:tcW w:w="1294" w:type="pct"/>
            <w:vMerge w:val="restart"/>
            <w:tcBorders>
              <w:top w:val="nil"/>
              <w:left w:val="nil"/>
              <w:bottom w:val="nil"/>
              <w:right w:val="nil"/>
            </w:tcBorders>
            <w:vAlign w:val="center"/>
            <w:hideMark/>
          </w:tcPr>
          <w:p w14:paraId="30FB4F19"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Virszemes noteces un lietus ūdeņu novadīšanas infrastruktūras būvju būvniecība un pārbūve</w:t>
            </w:r>
          </w:p>
        </w:tc>
        <w:tc>
          <w:tcPr>
            <w:tcW w:w="890" w:type="pct"/>
            <w:vMerge w:val="restart"/>
            <w:tcBorders>
              <w:top w:val="nil"/>
              <w:left w:val="nil"/>
              <w:bottom w:val="nil"/>
              <w:right w:val="nil"/>
            </w:tcBorders>
            <w:vAlign w:val="center"/>
            <w:hideMark/>
          </w:tcPr>
          <w:p w14:paraId="34163C1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2023.-2027.gads</w:t>
            </w:r>
          </w:p>
        </w:tc>
        <w:tc>
          <w:tcPr>
            <w:tcW w:w="862" w:type="pct"/>
            <w:tcBorders>
              <w:top w:val="nil"/>
              <w:left w:val="nil"/>
              <w:bottom w:val="nil"/>
              <w:right w:val="nil"/>
            </w:tcBorders>
            <w:vAlign w:val="center"/>
            <w:hideMark/>
          </w:tcPr>
          <w:p w14:paraId="540CE9B1"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c>
          <w:tcPr>
            <w:tcW w:w="862" w:type="pct"/>
            <w:tcBorders>
              <w:top w:val="nil"/>
              <w:left w:val="nil"/>
              <w:bottom w:val="nil"/>
              <w:right w:val="nil"/>
            </w:tcBorders>
            <w:vAlign w:val="center"/>
            <w:hideMark/>
          </w:tcPr>
          <w:p w14:paraId="0E6E1E3E"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c>
          <w:tcPr>
            <w:tcW w:w="862" w:type="pct"/>
            <w:tcBorders>
              <w:top w:val="nil"/>
              <w:left w:val="nil"/>
              <w:bottom w:val="nil"/>
              <w:right w:val="nil"/>
            </w:tcBorders>
            <w:vAlign w:val="center"/>
            <w:hideMark/>
          </w:tcPr>
          <w:p w14:paraId="318AFC6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r>
      <w:tr w:rsidR="00AA46C0" w:rsidRPr="001358A8" w14:paraId="145D1AB9" w14:textId="77777777">
        <w:trPr>
          <w:trHeight w:val="20"/>
        </w:trPr>
        <w:tc>
          <w:tcPr>
            <w:tcW w:w="231" w:type="pct"/>
            <w:vMerge/>
            <w:tcBorders>
              <w:top w:val="nil"/>
              <w:left w:val="nil"/>
              <w:bottom w:val="nil"/>
              <w:right w:val="nil"/>
            </w:tcBorders>
            <w:vAlign w:val="center"/>
            <w:hideMark/>
          </w:tcPr>
          <w:p w14:paraId="4FE0693B"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6F31D1B3"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6546B4FD"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649A3C94"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0C12DE79"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4AED803A" w14:textId="77777777" w:rsidR="00AA46C0" w:rsidRPr="00B159A7" w:rsidRDefault="00AA46C0">
            <w:pPr>
              <w:spacing w:after="240"/>
              <w:rPr>
                <w:rFonts w:cstheme="minorHAnsi"/>
                <w:sz w:val="20"/>
                <w:szCs w:val="20"/>
                <w:lang w:val="en-GB" w:eastAsia="en-GB"/>
              </w:rPr>
            </w:pPr>
          </w:p>
        </w:tc>
      </w:tr>
      <w:tr w:rsidR="00AA46C0" w:rsidRPr="001358A8" w14:paraId="5F5B804B" w14:textId="77777777">
        <w:trPr>
          <w:trHeight w:val="20"/>
        </w:trPr>
        <w:tc>
          <w:tcPr>
            <w:tcW w:w="231" w:type="pct"/>
            <w:vMerge/>
            <w:tcBorders>
              <w:top w:val="nil"/>
              <w:left w:val="nil"/>
              <w:bottom w:val="nil"/>
              <w:right w:val="nil"/>
            </w:tcBorders>
            <w:vAlign w:val="center"/>
            <w:hideMark/>
          </w:tcPr>
          <w:p w14:paraId="52D6E307"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18D069BF"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0E7594F0"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4FDF78C7"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VARAM</w:t>
            </w:r>
          </w:p>
        </w:tc>
        <w:tc>
          <w:tcPr>
            <w:tcW w:w="862" w:type="pct"/>
            <w:tcBorders>
              <w:top w:val="nil"/>
              <w:left w:val="nil"/>
              <w:bottom w:val="nil"/>
              <w:right w:val="nil"/>
            </w:tcBorders>
            <w:vAlign w:val="center"/>
            <w:hideMark/>
          </w:tcPr>
          <w:p w14:paraId="4B294FF8"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VARAM</w:t>
            </w:r>
          </w:p>
        </w:tc>
        <w:tc>
          <w:tcPr>
            <w:tcW w:w="862" w:type="pct"/>
            <w:tcBorders>
              <w:top w:val="nil"/>
              <w:left w:val="nil"/>
              <w:bottom w:val="nil"/>
              <w:right w:val="nil"/>
            </w:tcBorders>
            <w:vAlign w:val="center"/>
            <w:hideMark/>
          </w:tcPr>
          <w:p w14:paraId="0AEDC998"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VSIA ZMNĪ</w:t>
            </w:r>
          </w:p>
        </w:tc>
      </w:tr>
      <w:tr w:rsidR="00AA46C0" w:rsidRPr="001358A8" w14:paraId="1C5CBC23" w14:textId="77777777">
        <w:trPr>
          <w:trHeight w:val="20"/>
        </w:trPr>
        <w:tc>
          <w:tcPr>
            <w:tcW w:w="231" w:type="pct"/>
            <w:vMerge/>
            <w:tcBorders>
              <w:top w:val="nil"/>
              <w:left w:val="nil"/>
              <w:bottom w:val="nil"/>
              <w:right w:val="nil"/>
            </w:tcBorders>
            <w:vAlign w:val="center"/>
            <w:hideMark/>
          </w:tcPr>
          <w:p w14:paraId="5455A04D"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73F388C1"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60D24BB2"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7EAEE7F7"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1705FC0C"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5BA32203" w14:textId="77777777" w:rsidR="00AA46C0" w:rsidRPr="00B159A7" w:rsidRDefault="00AA46C0">
            <w:pPr>
              <w:spacing w:after="240"/>
              <w:rPr>
                <w:rFonts w:cstheme="minorHAnsi"/>
                <w:sz w:val="20"/>
                <w:szCs w:val="20"/>
                <w:lang w:val="en-GB" w:eastAsia="en-GB"/>
              </w:rPr>
            </w:pPr>
          </w:p>
        </w:tc>
      </w:tr>
      <w:tr w:rsidR="00AA46C0" w:rsidRPr="001358A8" w14:paraId="54617A2B" w14:textId="77777777">
        <w:trPr>
          <w:trHeight w:val="20"/>
        </w:trPr>
        <w:tc>
          <w:tcPr>
            <w:tcW w:w="231" w:type="pct"/>
            <w:vMerge/>
            <w:tcBorders>
              <w:top w:val="nil"/>
              <w:left w:val="nil"/>
              <w:bottom w:val="nil"/>
              <w:right w:val="nil"/>
            </w:tcBorders>
            <w:vAlign w:val="center"/>
            <w:hideMark/>
          </w:tcPr>
          <w:p w14:paraId="2CAA4589"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1B3A62CD"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29ED17A2"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07B06E6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VSIA ZMNĪ</w:t>
            </w:r>
          </w:p>
        </w:tc>
        <w:tc>
          <w:tcPr>
            <w:tcW w:w="862" w:type="pct"/>
            <w:tcBorders>
              <w:top w:val="nil"/>
              <w:left w:val="nil"/>
              <w:bottom w:val="nil"/>
              <w:right w:val="nil"/>
            </w:tcBorders>
            <w:vAlign w:val="center"/>
            <w:hideMark/>
          </w:tcPr>
          <w:p w14:paraId="16893DDE"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VSIA ZMNĪ</w:t>
            </w:r>
          </w:p>
        </w:tc>
        <w:tc>
          <w:tcPr>
            <w:tcW w:w="862" w:type="pct"/>
            <w:tcBorders>
              <w:top w:val="nil"/>
              <w:left w:val="nil"/>
              <w:bottom w:val="nil"/>
              <w:right w:val="nil"/>
            </w:tcBorders>
            <w:vAlign w:val="center"/>
            <w:hideMark/>
          </w:tcPr>
          <w:p w14:paraId="2A172133" w14:textId="77777777" w:rsidR="00AA46C0" w:rsidRPr="00B159A7" w:rsidRDefault="00AA46C0">
            <w:pPr>
              <w:spacing w:after="240"/>
              <w:rPr>
                <w:rFonts w:cstheme="minorHAnsi"/>
                <w:color w:val="414142"/>
                <w:sz w:val="20"/>
                <w:szCs w:val="20"/>
                <w:lang w:val="en-GB" w:eastAsia="en-GB"/>
              </w:rPr>
            </w:pPr>
          </w:p>
        </w:tc>
      </w:tr>
      <w:tr w:rsidR="00AA46C0" w:rsidRPr="00B159A7" w14:paraId="0B2E316E" w14:textId="77777777">
        <w:trPr>
          <w:trHeight w:val="20"/>
        </w:trPr>
        <w:tc>
          <w:tcPr>
            <w:tcW w:w="5000" w:type="pct"/>
            <w:gridSpan w:val="6"/>
            <w:tcBorders>
              <w:top w:val="nil"/>
              <w:left w:val="nil"/>
              <w:bottom w:val="nil"/>
              <w:right w:val="nil"/>
            </w:tcBorders>
            <w:shd w:val="clear" w:color="auto" w:fill="E5E5E5" w:themeFill="background2"/>
            <w:noWrap/>
            <w:vAlign w:val="center"/>
            <w:hideMark/>
          </w:tcPr>
          <w:p w14:paraId="3A9898E4" w14:textId="77777777" w:rsidR="00AA46C0" w:rsidRPr="00B06B4C" w:rsidRDefault="00AA46C0">
            <w:pPr>
              <w:keepNext/>
              <w:rPr>
                <w:rFonts w:cstheme="minorHAnsi"/>
                <w:b/>
                <w:color w:val="000000"/>
                <w:sz w:val="20"/>
                <w:szCs w:val="20"/>
                <w:lang w:eastAsia="en-GB"/>
              </w:rPr>
            </w:pPr>
            <w:r w:rsidRPr="00B06B4C">
              <w:rPr>
                <w:rFonts w:cstheme="minorHAnsi"/>
                <w:b/>
                <w:color w:val="000000"/>
                <w:sz w:val="20"/>
                <w:szCs w:val="20"/>
                <w:lang w:eastAsia="en-GB"/>
              </w:rPr>
              <w:t xml:space="preserve">VĒTRAS (VĒJA BRĀZMAS), VIESUĻI, KRASAS VĒJA BRĀZMAS </w:t>
            </w:r>
          </w:p>
        </w:tc>
      </w:tr>
      <w:tr w:rsidR="00AA46C0" w:rsidRPr="001358A8" w14:paraId="46C499F8" w14:textId="77777777">
        <w:trPr>
          <w:trHeight w:val="20"/>
        </w:trPr>
        <w:tc>
          <w:tcPr>
            <w:tcW w:w="231" w:type="pct"/>
            <w:vMerge w:val="restart"/>
            <w:tcBorders>
              <w:top w:val="nil"/>
              <w:left w:val="nil"/>
              <w:bottom w:val="nil"/>
              <w:right w:val="nil"/>
            </w:tcBorders>
            <w:vAlign w:val="center"/>
            <w:hideMark/>
          </w:tcPr>
          <w:p w14:paraId="062B113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2</w:t>
            </w:r>
          </w:p>
        </w:tc>
        <w:tc>
          <w:tcPr>
            <w:tcW w:w="1294" w:type="pct"/>
            <w:vMerge w:val="restart"/>
            <w:tcBorders>
              <w:top w:val="nil"/>
              <w:left w:val="nil"/>
              <w:bottom w:val="nil"/>
              <w:right w:val="nil"/>
            </w:tcBorders>
            <w:vAlign w:val="center"/>
            <w:hideMark/>
          </w:tcPr>
          <w:p w14:paraId="3D3F6289"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Virszemes noteces un lietus ūdeņu novadīšanas infrastruktūras būvju būvniecība un pārbūve</w:t>
            </w:r>
          </w:p>
        </w:tc>
        <w:tc>
          <w:tcPr>
            <w:tcW w:w="890" w:type="pct"/>
            <w:vMerge w:val="restart"/>
            <w:tcBorders>
              <w:top w:val="nil"/>
              <w:left w:val="nil"/>
              <w:bottom w:val="nil"/>
              <w:right w:val="nil"/>
            </w:tcBorders>
            <w:vAlign w:val="center"/>
            <w:hideMark/>
          </w:tcPr>
          <w:p w14:paraId="43B4048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2023.-2027.gads</w:t>
            </w:r>
          </w:p>
        </w:tc>
        <w:tc>
          <w:tcPr>
            <w:tcW w:w="862" w:type="pct"/>
            <w:tcBorders>
              <w:top w:val="nil"/>
              <w:left w:val="nil"/>
              <w:bottom w:val="nil"/>
              <w:right w:val="nil"/>
            </w:tcBorders>
            <w:vAlign w:val="center"/>
            <w:hideMark/>
          </w:tcPr>
          <w:p w14:paraId="6C1E71F4"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c>
          <w:tcPr>
            <w:tcW w:w="862" w:type="pct"/>
            <w:tcBorders>
              <w:top w:val="nil"/>
              <w:left w:val="nil"/>
              <w:bottom w:val="nil"/>
              <w:right w:val="nil"/>
            </w:tcBorders>
            <w:vAlign w:val="center"/>
            <w:hideMark/>
          </w:tcPr>
          <w:p w14:paraId="67067F58"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c>
          <w:tcPr>
            <w:tcW w:w="862" w:type="pct"/>
            <w:tcBorders>
              <w:top w:val="nil"/>
              <w:left w:val="nil"/>
              <w:bottom w:val="nil"/>
              <w:right w:val="nil"/>
            </w:tcBorders>
            <w:vAlign w:val="center"/>
            <w:hideMark/>
          </w:tcPr>
          <w:p w14:paraId="7F504DC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r>
      <w:tr w:rsidR="00AA46C0" w:rsidRPr="001358A8" w14:paraId="09DF94A2" w14:textId="77777777">
        <w:trPr>
          <w:trHeight w:val="20"/>
        </w:trPr>
        <w:tc>
          <w:tcPr>
            <w:tcW w:w="231" w:type="pct"/>
            <w:vMerge/>
            <w:tcBorders>
              <w:top w:val="nil"/>
              <w:left w:val="nil"/>
              <w:bottom w:val="nil"/>
              <w:right w:val="nil"/>
            </w:tcBorders>
            <w:vAlign w:val="center"/>
            <w:hideMark/>
          </w:tcPr>
          <w:p w14:paraId="7F538E70"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438C6C9A"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7D2F2AFB"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1590D3A0"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70135F17"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3233D783" w14:textId="77777777" w:rsidR="00AA46C0" w:rsidRPr="00B159A7" w:rsidRDefault="00AA46C0">
            <w:pPr>
              <w:spacing w:after="240"/>
              <w:rPr>
                <w:rFonts w:cstheme="minorHAnsi"/>
                <w:sz w:val="20"/>
                <w:szCs w:val="20"/>
                <w:lang w:val="en-GB" w:eastAsia="en-GB"/>
              </w:rPr>
            </w:pPr>
          </w:p>
        </w:tc>
      </w:tr>
      <w:tr w:rsidR="00AA46C0" w:rsidRPr="001358A8" w14:paraId="743B4046" w14:textId="77777777">
        <w:trPr>
          <w:trHeight w:val="20"/>
        </w:trPr>
        <w:tc>
          <w:tcPr>
            <w:tcW w:w="231" w:type="pct"/>
            <w:vMerge/>
            <w:tcBorders>
              <w:top w:val="nil"/>
              <w:left w:val="nil"/>
              <w:bottom w:val="nil"/>
              <w:right w:val="nil"/>
            </w:tcBorders>
            <w:vAlign w:val="center"/>
            <w:hideMark/>
          </w:tcPr>
          <w:p w14:paraId="6155CEBC"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33E8F1DE"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0A9396E3"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5B102FA5"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VARAM</w:t>
            </w:r>
          </w:p>
        </w:tc>
        <w:tc>
          <w:tcPr>
            <w:tcW w:w="862" w:type="pct"/>
            <w:tcBorders>
              <w:top w:val="nil"/>
              <w:left w:val="nil"/>
              <w:bottom w:val="nil"/>
              <w:right w:val="nil"/>
            </w:tcBorders>
            <w:vAlign w:val="center"/>
            <w:hideMark/>
          </w:tcPr>
          <w:p w14:paraId="1700BB17"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VARAM</w:t>
            </w:r>
          </w:p>
        </w:tc>
        <w:tc>
          <w:tcPr>
            <w:tcW w:w="862" w:type="pct"/>
            <w:tcBorders>
              <w:top w:val="nil"/>
              <w:left w:val="nil"/>
              <w:bottom w:val="nil"/>
              <w:right w:val="nil"/>
            </w:tcBorders>
            <w:vAlign w:val="center"/>
            <w:hideMark/>
          </w:tcPr>
          <w:p w14:paraId="12161549"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VSIA ZMNĪ</w:t>
            </w:r>
          </w:p>
        </w:tc>
      </w:tr>
      <w:tr w:rsidR="00AA46C0" w:rsidRPr="001358A8" w14:paraId="4168A5F7" w14:textId="77777777">
        <w:trPr>
          <w:trHeight w:val="20"/>
        </w:trPr>
        <w:tc>
          <w:tcPr>
            <w:tcW w:w="231" w:type="pct"/>
            <w:vMerge/>
            <w:tcBorders>
              <w:top w:val="nil"/>
              <w:left w:val="nil"/>
              <w:bottom w:val="nil"/>
              <w:right w:val="nil"/>
            </w:tcBorders>
            <w:vAlign w:val="center"/>
            <w:hideMark/>
          </w:tcPr>
          <w:p w14:paraId="201DA475"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2C3AED0E"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6BA4EFAD"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318BA587"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5559F240"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76AF62A7" w14:textId="77777777" w:rsidR="00AA46C0" w:rsidRPr="00B159A7" w:rsidRDefault="00AA46C0">
            <w:pPr>
              <w:spacing w:after="240"/>
              <w:rPr>
                <w:rFonts w:cstheme="minorHAnsi"/>
                <w:sz w:val="20"/>
                <w:szCs w:val="20"/>
                <w:lang w:val="en-GB" w:eastAsia="en-GB"/>
              </w:rPr>
            </w:pPr>
          </w:p>
        </w:tc>
      </w:tr>
      <w:tr w:rsidR="00AA46C0" w:rsidRPr="001358A8" w14:paraId="12E8DFC7" w14:textId="77777777">
        <w:trPr>
          <w:trHeight w:val="20"/>
        </w:trPr>
        <w:tc>
          <w:tcPr>
            <w:tcW w:w="231" w:type="pct"/>
            <w:vMerge/>
            <w:tcBorders>
              <w:top w:val="nil"/>
              <w:left w:val="nil"/>
              <w:bottom w:val="nil"/>
              <w:right w:val="nil"/>
            </w:tcBorders>
            <w:vAlign w:val="center"/>
            <w:hideMark/>
          </w:tcPr>
          <w:p w14:paraId="66B3D3F6"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1BD77F67"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353F4FA3"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58DEE30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VSIA ZMNĪ</w:t>
            </w:r>
          </w:p>
        </w:tc>
        <w:tc>
          <w:tcPr>
            <w:tcW w:w="862" w:type="pct"/>
            <w:tcBorders>
              <w:top w:val="nil"/>
              <w:left w:val="nil"/>
              <w:bottom w:val="nil"/>
              <w:right w:val="nil"/>
            </w:tcBorders>
            <w:vAlign w:val="center"/>
            <w:hideMark/>
          </w:tcPr>
          <w:p w14:paraId="79B94475"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VSIA ZMNĪ</w:t>
            </w:r>
          </w:p>
        </w:tc>
        <w:tc>
          <w:tcPr>
            <w:tcW w:w="862" w:type="pct"/>
            <w:tcBorders>
              <w:top w:val="nil"/>
              <w:left w:val="nil"/>
              <w:bottom w:val="nil"/>
              <w:right w:val="nil"/>
            </w:tcBorders>
            <w:vAlign w:val="center"/>
            <w:hideMark/>
          </w:tcPr>
          <w:p w14:paraId="53843B6E" w14:textId="77777777" w:rsidR="00AA46C0" w:rsidRPr="00B159A7" w:rsidRDefault="00AA46C0">
            <w:pPr>
              <w:spacing w:after="240"/>
              <w:rPr>
                <w:rFonts w:cstheme="minorHAnsi"/>
                <w:color w:val="414142"/>
                <w:sz w:val="20"/>
                <w:szCs w:val="20"/>
                <w:lang w:val="en-GB" w:eastAsia="en-GB"/>
              </w:rPr>
            </w:pPr>
          </w:p>
        </w:tc>
      </w:tr>
      <w:tr w:rsidR="00AA46C0" w:rsidRPr="001358A8" w14:paraId="08C139D7" w14:textId="77777777">
        <w:trPr>
          <w:trHeight w:val="20"/>
        </w:trPr>
        <w:tc>
          <w:tcPr>
            <w:tcW w:w="231" w:type="pct"/>
            <w:vMerge w:val="restart"/>
            <w:tcBorders>
              <w:top w:val="nil"/>
              <w:left w:val="nil"/>
              <w:bottom w:val="nil"/>
              <w:right w:val="nil"/>
            </w:tcBorders>
            <w:vAlign w:val="center"/>
            <w:hideMark/>
          </w:tcPr>
          <w:p w14:paraId="0ADD8F97"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5</w:t>
            </w:r>
          </w:p>
        </w:tc>
        <w:tc>
          <w:tcPr>
            <w:tcW w:w="1294" w:type="pct"/>
            <w:vMerge w:val="restart"/>
            <w:tcBorders>
              <w:top w:val="nil"/>
              <w:left w:val="nil"/>
              <w:bottom w:val="nil"/>
              <w:right w:val="nil"/>
            </w:tcBorders>
            <w:vAlign w:val="center"/>
            <w:hideMark/>
          </w:tcPr>
          <w:p w14:paraId="70DA5378"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Jaunu pretplūdu aizsargbūvju būvniecība un ierīkošana, pamatojot ar hidroloģiskiem un hidrauliskiem aprēķiniem</w:t>
            </w:r>
          </w:p>
        </w:tc>
        <w:tc>
          <w:tcPr>
            <w:tcW w:w="890" w:type="pct"/>
            <w:vMerge w:val="restart"/>
            <w:tcBorders>
              <w:top w:val="nil"/>
              <w:left w:val="nil"/>
              <w:bottom w:val="nil"/>
              <w:right w:val="nil"/>
            </w:tcBorders>
            <w:vAlign w:val="center"/>
            <w:hideMark/>
          </w:tcPr>
          <w:p w14:paraId="02C1049B"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Pastāvīgi</w:t>
            </w:r>
          </w:p>
        </w:tc>
        <w:tc>
          <w:tcPr>
            <w:tcW w:w="862" w:type="pct"/>
            <w:tcBorders>
              <w:top w:val="nil"/>
              <w:left w:val="nil"/>
              <w:bottom w:val="nil"/>
              <w:right w:val="nil"/>
            </w:tcBorders>
            <w:vAlign w:val="center"/>
            <w:hideMark/>
          </w:tcPr>
          <w:p w14:paraId="41DA51E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c>
          <w:tcPr>
            <w:tcW w:w="862" w:type="pct"/>
            <w:tcBorders>
              <w:top w:val="nil"/>
              <w:left w:val="nil"/>
              <w:bottom w:val="nil"/>
              <w:right w:val="nil"/>
            </w:tcBorders>
            <w:vAlign w:val="center"/>
            <w:hideMark/>
          </w:tcPr>
          <w:p w14:paraId="6F84C91C"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c>
          <w:tcPr>
            <w:tcW w:w="862" w:type="pct"/>
            <w:tcBorders>
              <w:top w:val="nil"/>
              <w:left w:val="nil"/>
              <w:bottom w:val="nil"/>
              <w:right w:val="nil"/>
            </w:tcBorders>
            <w:vAlign w:val="center"/>
            <w:hideMark/>
          </w:tcPr>
          <w:p w14:paraId="54241ED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r>
      <w:tr w:rsidR="00AA46C0" w:rsidRPr="001358A8" w14:paraId="2FE1E748" w14:textId="77777777">
        <w:trPr>
          <w:trHeight w:val="20"/>
        </w:trPr>
        <w:tc>
          <w:tcPr>
            <w:tcW w:w="231" w:type="pct"/>
            <w:vMerge/>
            <w:tcBorders>
              <w:top w:val="nil"/>
              <w:left w:val="nil"/>
              <w:bottom w:val="nil"/>
              <w:right w:val="nil"/>
            </w:tcBorders>
            <w:vAlign w:val="center"/>
            <w:hideMark/>
          </w:tcPr>
          <w:p w14:paraId="77D4A500"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33CADE2C"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08BA0A7D"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64312258"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4BFF6801"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2045C6A2" w14:textId="77777777" w:rsidR="00AA46C0" w:rsidRPr="00B159A7" w:rsidRDefault="00AA46C0">
            <w:pPr>
              <w:spacing w:after="240"/>
              <w:rPr>
                <w:rFonts w:cstheme="minorHAnsi"/>
                <w:sz w:val="20"/>
                <w:szCs w:val="20"/>
                <w:lang w:val="en-GB" w:eastAsia="en-GB"/>
              </w:rPr>
            </w:pPr>
          </w:p>
        </w:tc>
      </w:tr>
      <w:tr w:rsidR="00AA46C0" w:rsidRPr="001358A8" w14:paraId="04C12BAD" w14:textId="77777777">
        <w:trPr>
          <w:trHeight w:val="20"/>
        </w:trPr>
        <w:tc>
          <w:tcPr>
            <w:tcW w:w="231" w:type="pct"/>
            <w:vMerge/>
            <w:tcBorders>
              <w:top w:val="nil"/>
              <w:left w:val="nil"/>
              <w:bottom w:val="nil"/>
              <w:right w:val="nil"/>
            </w:tcBorders>
            <w:vAlign w:val="center"/>
            <w:hideMark/>
          </w:tcPr>
          <w:p w14:paraId="08727200"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298C305C"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02280268"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53F1001C"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VARAM</w:t>
            </w:r>
          </w:p>
        </w:tc>
        <w:tc>
          <w:tcPr>
            <w:tcW w:w="862" w:type="pct"/>
            <w:tcBorders>
              <w:top w:val="nil"/>
              <w:left w:val="nil"/>
              <w:bottom w:val="nil"/>
              <w:right w:val="nil"/>
            </w:tcBorders>
            <w:vAlign w:val="center"/>
            <w:hideMark/>
          </w:tcPr>
          <w:p w14:paraId="5F9E1215"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VARAM</w:t>
            </w:r>
          </w:p>
        </w:tc>
        <w:tc>
          <w:tcPr>
            <w:tcW w:w="862" w:type="pct"/>
            <w:tcBorders>
              <w:top w:val="nil"/>
              <w:left w:val="nil"/>
              <w:bottom w:val="nil"/>
              <w:right w:val="nil"/>
            </w:tcBorders>
            <w:vAlign w:val="center"/>
            <w:hideMark/>
          </w:tcPr>
          <w:p w14:paraId="4E288D4A"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VSIA ZMNĪ</w:t>
            </w:r>
          </w:p>
        </w:tc>
      </w:tr>
      <w:tr w:rsidR="00AA46C0" w:rsidRPr="001358A8" w14:paraId="6B446ED4" w14:textId="77777777">
        <w:trPr>
          <w:trHeight w:val="20"/>
        </w:trPr>
        <w:tc>
          <w:tcPr>
            <w:tcW w:w="231" w:type="pct"/>
            <w:vMerge/>
            <w:tcBorders>
              <w:top w:val="nil"/>
              <w:left w:val="nil"/>
              <w:bottom w:val="nil"/>
              <w:right w:val="nil"/>
            </w:tcBorders>
            <w:vAlign w:val="center"/>
            <w:hideMark/>
          </w:tcPr>
          <w:p w14:paraId="01B52C85"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1E79A54A"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3BC6B97D"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51C6C454"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5166B523"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6C3FEBC2" w14:textId="77777777" w:rsidR="00AA46C0" w:rsidRPr="00B159A7" w:rsidRDefault="00AA46C0">
            <w:pPr>
              <w:spacing w:after="240"/>
              <w:rPr>
                <w:rFonts w:cstheme="minorHAnsi"/>
                <w:sz w:val="20"/>
                <w:szCs w:val="20"/>
                <w:lang w:val="en-GB" w:eastAsia="en-GB"/>
              </w:rPr>
            </w:pPr>
          </w:p>
        </w:tc>
      </w:tr>
      <w:tr w:rsidR="00AA46C0" w:rsidRPr="001358A8" w14:paraId="19C98AAA" w14:textId="77777777">
        <w:trPr>
          <w:trHeight w:val="20"/>
        </w:trPr>
        <w:tc>
          <w:tcPr>
            <w:tcW w:w="231" w:type="pct"/>
            <w:vMerge/>
            <w:tcBorders>
              <w:top w:val="nil"/>
              <w:left w:val="nil"/>
              <w:bottom w:val="nil"/>
              <w:right w:val="nil"/>
            </w:tcBorders>
            <w:vAlign w:val="center"/>
            <w:hideMark/>
          </w:tcPr>
          <w:p w14:paraId="3B5CB6DF"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6EE06C97"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32B2C60E"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0F64E1D4"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VSIA ZMNĪ</w:t>
            </w:r>
          </w:p>
        </w:tc>
        <w:tc>
          <w:tcPr>
            <w:tcW w:w="862" w:type="pct"/>
            <w:tcBorders>
              <w:top w:val="nil"/>
              <w:left w:val="nil"/>
              <w:bottom w:val="nil"/>
              <w:right w:val="nil"/>
            </w:tcBorders>
            <w:vAlign w:val="center"/>
            <w:hideMark/>
          </w:tcPr>
          <w:p w14:paraId="2C383438"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VSIA ZMNĪ</w:t>
            </w:r>
          </w:p>
        </w:tc>
        <w:tc>
          <w:tcPr>
            <w:tcW w:w="862" w:type="pct"/>
            <w:tcBorders>
              <w:top w:val="nil"/>
              <w:left w:val="nil"/>
              <w:bottom w:val="nil"/>
              <w:right w:val="nil"/>
            </w:tcBorders>
            <w:vAlign w:val="center"/>
            <w:hideMark/>
          </w:tcPr>
          <w:p w14:paraId="033816A6" w14:textId="77777777" w:rsidR="00AA46C0" w:rsidRPr="00B159A7" w:rsidRDefault="00AA46C0">
            <w:pPr>
              <w:spacing w:after="240"/>
              <w:rPr>
                <w:rFonts w:cstheme="minorHAnsi"/>
                <w:color w:val="414142"/>
                <w:sz w:val="20"/>
                <w:szCs w:val="20"/>
                <w:lang w:val="en-GB" w:eastAsia="en-GB"/>
              </w:rPr>
            </w:pPr>
          </w:p>
        </w:tc>
      </w:tr>
      <w:tr w:rsidR="00AA46C0" w:rsidRPr="00B159A7" w14:paraId="25CF764C" w14:textId="77777777">
        <w:trPr>
          <w:trHeight w:val="20"/>
        </w:trPr>
        <w:tc>
          <w:tcPr>
            <w:tcW w:w="5000" w:type="pct"/>
            <w:gridSpan w:val="6"/>
            <w:tcBorders>
              <w:top w:val="nil"/>
              <w:left w:val="nil"/>
              <w:bottom w:val="nil"/>
              <w:right w:val="nil"/>
            </w:tcBorders>
            <w:shd w:val="clear" w:color="auto" w:fill="E5E5E5" w:themeFill="background2"/>
            <w:noWrap/>
            <w:vAlign w:val="center"/>
            <w:hideMark/>
          </w:tcPr>
          <w:p w14:paraId="63D9639D" w14:textId="77777777" w:rsidR="00AA46C0" w:rsidRPr="00B06B4C" w:rsidRDefault="00AA46C0">
            <w:pPr>
              <w:rPr>
                <w:rFonts w:cstheme="minorHAnsi"/>
                <w:b/>
                <w:color w:val="000000"/>
                <w:sz w:val="20"/>
                <w:szCs w:val="20"/>
                <w:lang w:eastAsia="en-GB"/>
              </w:rPr>
            </w:pPr>
            <w:r w:rsidRPr="00B06B4C">
              <w:rPr>
                <w:rFonts w:cstheme="minorHAnsi"/>
                <w:b/>
                <w:color w:val="000000"/>
                <w:sz w:val="20"/>
                <w:szCs w:val="20"/>
                <w:lang w:eastAsia="en-GB"/>
              </w:rPr>
              <w:t>MEŽA UN KŪDRAS PURVU UGUNSGRĒKI</w:t>
            </w:r>
          </w:p>
        </w:tc>
      </w:tr>
      <w:tr w:rsidR="00AA46C0" w:rsidRPr="001358A8" w14:paraId="518561F7" w14:textId="77777777">
        <w:trPr>
          <w:trHeight w:val="20"/>
        </w:trPr>
        <w:tc>
          <w:tcPr>
            <w:tcW w:w="231" w:type="pct"/>
            <w:tcBorders>
              <w:top w:val="nil"/>
              <w:left w:val="nil"/>
              <w:bottom w:val="nil"/>
              <w:right w:val="nil"/>
            </w:tcBorders>
            <w:noWrap/>
            <w:vAlign w:val="center"/>
            <w:hideMark/>
          </w:tcPr>
          <w:p w14:paraId="22FA098B" w14:textId="77777777" w:rsidR="00AA46C0" w:rsidRPr="00B06B4C" w:rsidRDefault="00AA46C0">
            <w:pPr>
              <w:spacing w:after="240"/>
              <w:rPr>
                <w:rFonts w:cstheme="minorHAnsi"/>
                <w:color w:val="000000"/>
                <w:sz w:val="20"/>
                <w:szCs w:val="20"/>
                <w:lang w:eastAsia="en-GB"/>
              </w:rPr>
            </w:pPr>
          </w:p>
        </w:tc>
        <w:tc>
          <w:tcPr>
            <w:tcW w:w="1294" w:type="pct"/>
            <w:tcBorders>
              <w:top w:val="nil"/>
              <w:left w:val="nil"/>
              <w:bottom w:val="nil"/>
              <w:right w:val="nil"/>
            </w:tcBorders>
            <w:vAlign w:val="center"/>
            <w:hideMark/>
          </w:tcPr>
          <w:p w14:paraId="6D4CDB5B" w14:textId="77777777" w:rsidR="00AA46C0" w:rsidRPr="00B06B4C" w:rsidRDefault="00AA46C0">
            <w:pPr>
              <w:spacing w:after="240"/>
              <w:rPr>
                <w:rFonts w:cstheme="minorHAnsi"/>
                <w:color w:val="414142"/>
                <w:sz w:val="20"/>
                <w:szCs w:val="20"/>
                <w:lang w:eastAsia="en-GB"/>
              </w:rPr>
            </w:pPr>
            <w:r w:rsidRPr="00B06B4C">
              <w:rPr>
                <w:rFonts w:cstheme="minorHAnsi"/>
                <w:color w:val="414142"/>
                <w:sz w:val="20"/>
                <w:szCs w:val="20"/>
                <w:lang w:eastAsia="en-GB"/>
              </w:rPr>
              <w:t>Meža mineralizēto joslu ierīkošana un uzturēšana ugunsgrēku izcelšanos un izplatības ierobežošanai</w:t>
            </w:r>
          </w:p>
        </w:tc>
        <w:tc>
          <w:tcPr>
            <w:tcW w:w="890" w:type="pct"/>
            <w:tcBorders>
              <w:top w:val="nil"/>
              <w:left w:val="nil"/>
              <w:bottom w:val="nil"/>
              <w:right w:val="nil"/>
            </w:tcBorders>
            <w:vAlign w:val="center"/>
            <w:hideMark/>
          </w:tcPr>
          <w:p w14:paraId="3888254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Katru gadu pēc nepieciešamības</w:t>
            </w:r>
          </w:p>
        </w:tc>
        <w:tc>
          <w:tcPr>
            <w:tcW w:w="862" w:type="pct"/>
            <w:tcBorders>
              <w:top w:val="nil"/>
              <w:left w:val="nil"/>
              <w:bottom w:val="nil"/>
              <w:right w:val="nil"/>
            </w:tcBorders>
            <w:vAlign w:val="center"/>
            <w:hideMark/>
          </w:tcPr>
          <w:p w14:paraId="5A0BBC89"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Meža īpašnieks, tiesiskais valdītājs vai apsaimniekotājs</w:t>
            </w:r>
          </w:p>
        </w:tc>
        <w:tc>
          <w:tcPr>
            <w:tcW w:w="862" w:type="pct"/>
            <w:tcBorders>
              <w:top w:val="nil"/>
              <w:left w:val="nil"/>
              <w:bottom w:val="nil"/>
              <w:right w:val="nil"/>
            </w:tcBorders>
            <w:vAlign w:val="center"/>
            <w:hideMark/>
          </w:tcPr>
          <w:p w14:paraId="0F4CAB24"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Meža īpašnieks, tiesiskais valdītājs vai apsaimniekotājs</w:t>
            </w:r>
          </w:p>
        </w:tc>
        <w:tc>
          <w:tcPr>
            <w:tcW w:w="862" w:type="pct"/>
            <w:tcBorders>
              <w:top w:val="nil"/>
              <w:left w:val="nil"/>
              <w:bottom w:val="nil"/>
              <w:right w:val="nil"/>
            </w:tcBorders>
            <w:vAlign w:val="center"/>
            <w:hideMark/>
          </w:tcPr>
          <w:p w14:paraId="0B4E2F9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Dzelzceļa zemes nodalījuma joslas īpašnieks, valsts un pašvaldību autoceļu nodalījuma joslas īpašnieks un meža īpašnieks (valdītājs)</w:t>
            </w:r>
          </w:p>
        </w:tc>
      </w:tr>
      <w:tr w:rsidR="00AA46C0" w:rsidRPr="001358A8" w14:paraId="75025E28" w14:textId="77777777">
        <w:trPr>
          <w:trHeight w:val="20"/>
        </w:trPr>
        <w:tc>
          <w:tcPr>
            <w:tcW w:w="231" w:type="pct"/>
            <w:tcBorders>
              <w:top w:val="nil"/>
              <w:left w:val="nil"/>
              <w:bottom w:val="nil"/>
              <w:right w:val="nil"/>
            </w:tcBorders>
            <w:vAlign w:val="center"/>
            <w:hideMark/>
          </w:tcPr>
          <w:p w14:paraId="050C28F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4</w:t>
            </w:r>
          </w:p>
        </w:tc>
        <w:tc>
          <w:tcPr>
            <w:tcW w:w="1294" w:type="pct"/>
            <w:tcBorders>
              <w:top w:val="nil"/>
              <w:left w:val="nil"/>
              <w:bottom w:val="nil"/>
              <w:right w:val="nil"/>
            </w:tcBorders>
            <w:vAlign w:val="center"/>
            <w:hideMark/>
          </w:tcPr>
          <w:p w14:paraId="3E8C0BE1"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Apauguma un pielūžņojuma novākšana un risu izlīdzināšana kas dziļākas par 0,25 metriem dabiskajās brauktuvēs mežā, kvartālstigās un grāvju atbērtnēs, kas var tikt izmantotas ugunsdzēsības vajadzībām</w:t>
            </w:r>
          </w:p>
        </w:tc>
        <w:tc>
          <w:tcPr>
            <w:tcW w:w="890" w:type="pct"/>
            <w:tcBorders>
              <w:top w:val="nil"/>
              <w:left w:val="nil"/>
              <w:bottom w:val="nil"/>
              <w:right w:val="nil"/>
            </w:tcBorders>
            <w:vAlign w:val="center"/>
            <w:hideMark/>
          </w:tcPr>
          <w:p w14:paraId="1DB09E84"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Katru gadu līdz 1.maijam</w:t>
            </w:r>
          </w:p>
        </w:tc>
        <w:tc>
          <w:tcPr>
            <w:tcW w:w="862" w:type="pct"/>
            <w:tcBorders>
              <w:top w:val="nil"/>
              <w:left w:val="nil"/>
              <w:bottom w:val="nil"/>
              <w:right w:val="nil"/>
            </w:tcBorders>
            <w:vAlign w:val="center"/>
            <w:hideMark/>
          </w:tcPr>
          <w:p w14:paraId="1BBDF763"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Meža īpašnieks, tiesiskais valdītājs vai apsaimniekotājs</w:t>
            </w:r>
          </w:p>
        </w:tc>
        <w:tc>
          <w:tcPr>
            <w:tcW w:w="862" w:type="pct"/>
            <w:tcBorders>
              <w:top w:val="nil"/>
              <w:left w:val="nil"/>
              <w:bottom w:val="nil"/>
              <w:right w:val="nil"/>
            </w:tcBorders>
            <w:vAlign w:val="center"/>
            <w:hideMark/>
          </w:tcPr>
          <w:p w14:paraId="61C844B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Meža īpašnieks, tiesiskais valdītājs vai apsaimniekotājs</w:t>
            </w:r>
          </w:p>
        </w:tc>
        <w:tc>
          <w:tcPr>
            <w:tcW w:w="862" w:type="pct"/>
            <w:tcBorders>
              <w:top w:val="nil"/>
              <w:left w:val="nil"/>
              <w:bottom w:val="nil"/>
              <w:right w:val="nil"/>
            </w:tcBorders>
            <w:vAlign w:val="center"/>
            <w:hideMark/>
          </w:tcPr>
          <w:p w14:paraId="5B01F434"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Meža īpašnieks, tiesiskais valdītājs vai apsaimniekotājs</w:t>
            </w:r>
          </w:p>
        </w:tc>
      </w:tr>
      <w:tr w:rsidR="00AA46C0" w:rsidRPr="001358A8" w14:paraId="4250EA23" w14:textId="77777777">
        <w:trPr>
          <w:trHeight w:val="20"/>
        </w:trPr>
        <w:tc>
          <w:tcPr>
            <w:tcW w:w="231" w:type="pct"/>
            <w:tcBorders>
              <w:top w:val="nil"/>
              <w:left w:val="nil"/>
              <w:bottom w:val="nil"/>
              <w:right w:val="nil"/>
            </w:tcBorders>
            <w:vAlign w:val="center"/>
            <w:hideMark/>
          </w:tcPr>
          <w:p w14:paraId="76E31A9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5</w:t>
            </w:r>
          </w:p>
        </w:tc>
        <w:tc>
          <w:tcPr>
            <w:tcW w:w="1294" w:type="pct"/>
            <w:tcBorders>
              <w:top w:val="nil"/>
              <w:left w:val="nil"/>
              <w:bottom w:val="nil"/>
              <w:right w:val="nil"/>
            </w:tcBorders>
            <w:vAlign w:val="center"/>
            <w:hideMark/>
          </w:tcPr>
          <w:p w14:paraId="0181036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Mežu šķērsojošo ceļu risu izlīdzināšana, kas dziļākas par 0,25 metriem</w:t>
            </w:r>
          </w:p>
        </w:tc>
        <w:tc>
          <w:tcPr>
            <w:tcW w:w="890" w:type="pct"/>
            <w:tcBorders>
              <w:top w:val="nil"/>
              <w:left w:val="nil"/>
              <w:bottom w:val="nil"/>
              <w:right w:val="nil"/>
            </w:tcBorders>
            <w:vAlign w:val="center"/>
            <w:hideMark/>
          </w:tcPr>
          <w:p w14:paraId="4D6D5951"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Katru gadu līdz 1.maijam</w:t>
            </w:r>
          </w:p>
        </w:tc>
        <w:tc>
          <w:tcPr>
            <w:tcW w:w="862" w:type="pct"/>
            <w:tcBorders>
              <w:top w:val="nil"/>
              <w:left w:val="nil"/>
              <w:bottom w:val="nil"/>
              <w:right w:val="nil"/>
            </w:tcBorders>
            <w:vAlign w:val="center"/>
            <w:hideMark/>
          </w:tcPr>
          <w:p w14:paraId="770867C4"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Meža īpašnieks, tiesiskais valdītājs vai apsaimniekotājs</w:t>
            </w:r>
          </w:p>
        </w:tc>
        <w:tc>
          <w:tcPr>
            <w:tcW w:w="862" w:type="pct"/>
            <w:tcBorders>
              <w:top w:val="nil"/>
              <w:left w:val="nil"/>
              <w:bottom w:val="nil"/>
              <w:right w:val="nil"/>
            </w:tcBorders>
            <w:vAlign w:val="center"/>
            <w:hideMark/>
          </w:tcPr>
          <w:p w14:paraId="1881D2BA"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Meža īpašnieks, tiesiskais valdītājs vai apsaimniekotājs</w:t>
            </w:r>
          </w:p>
        </w:tc>
        <w:tc>
          <w:tcPr>
            <w:tcW w:w="862" w:type="pct"/>
            <w:tcBorders>
              <w:top w:val="nil"/>
              <w:left w:val="nil"/>
              <w:bottom w:val="nil"/>
              <w:right w:val="nil"/>
            </w:tcBorders>
            <w:vAlign w:val="center"/>
            <w:hideMark/>
          </w:tcPr>
          <w:p w14:paraId="477DDB3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Meža īpašnieks, tiesiskais valdītājs vai apsaimniekotājs</w:t>
            </w:r>
          </w:p>
        </w:tc>
      </w:tr>
      <w:tr w:rsidR="00AA46C0" w:rsidRPr="001358A8" w14:paraId="599C5A41" w14:textId="77777777">
        <w:trPr>
          <w:trHeight w:val="20"/>
        </w:trPr>
        <w:tc>
          <w:tcPr>
            <w:tcW w:w="231" w:type="pct"/>
            <w:tcBorders>
              <w:top w:val="nil"/>
              <w:left w:val="nil"/>
              <w:bottom w:val="nil"/>
              <w:right w:val="nil"/>
            </w:tcBorders>
            <w:vAlign w:val="center"/>
            <w:hideMark/>
          </w:tcPr>
          <w:p w14:paraId="353309EC"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6</w:t>
            </w:r>
          </w:p>
        </w:tc>
        <w:tc>
          <w:tcPr>
            <w:tcW w:w="1294" w:type="pct"/>
            <w:tcBorders>
              <w:top w:val="nil"/>
              <w:left w:val="nil"/>
              <w:bottom w:val="nil"/>
              <w:right w:val="nil"/>
            </w:tcBorders>
            <w:vAlign w:val="center"/>
            <w:hideMark/>
          </w:tcPr>
          <w:p w14:paraId="021067F9"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Ceļu un piebrauktuvju sakārtošana ugunsdzēsības ūdens ņemšanas vietām un uzturēšana tādā stāvoklī, lai nodrošinātu ugunsdzēsības automobiļu piekļūšanu</w:t>
            </w:r>
          </w:p>
        </w:tc>
        <w:tc>
          <w:tcPr>
            <w:tcW w:w="890" w:type="pct"/>
            <w:tcBorders>
              <w:top w:val="nil"/>
              <w:left w:val="nil"/>
              <w:bottom w:val="nil"/>
              <w:right w:val="nil"/>
            </w:tcBorders>
            <w:vAlign w:val="center"/>
            <w:hideMark/>
          </w:tcPr>
          <w:p w14:paraId="4A7168A3"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Katru gadu līdz 1.maijam</w:t>
            </w:r>
          </w:p>
        </w:tc>
        <w:tc>
          <w:tcPr>
            <w:tcW w:w="862" w:type="pct"/>
            <w:tcBorders>
              <w:top w:val="nil"/>
              <w:left w:val="nil"/>
              <w:bottom w:val="nil"/>
              <w:right w:val="nil"/>
            </w:tcBorders>
            <w:vAlign w:val="center"/>
            <w:hideMark/>
          </w:tcPr>
          <w:p w14:paraId="7BC8235C"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Meža īpašnieks, tiesiskais valdītājs vai apsaimniekotājs</w:t>
            </w:r>
          </w:p>
        </w:tc>
        <w:tc>
          <w:tcPr>
            <w:tcW w:w="862" w:type="pct"/>
            <w:tcBorders>
              <w:top w:val="nil"/>
              <w:left w:val="nil"/>
              <w:bottom w:val="nil"/>
              <w:right w:val="nil"/>
            </w:tcBorders>
            <w:vAlign w:val="center"/>
            <w:hideMark/>
          </w:tcPr>
          <w:p w14:paraId="480171B7"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Meža īpašnieks, tiesiskais valdītājs vai apsaimniekotājs</w:t>
            </w:r>
          </w:p>
        </w:tc>
        <w:tc>
          <w:tcPr>
            <w:tcW w:w="862" w:type="pct"/>
            <w:tcBorders>
              <w:top w:val="nil"/>
              <w:left w:val="nil"/>
              <w:bottom w:val="nil"/>
              <w:right w:val="nil"/>
            </w:tcBorders>
            <w:vAlign w:val="center"/>
            <w:hideMark/>
          </w:tcPr>
          <w:p w14:paraId="7A744588"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Meža īpašnieks, tiesiskais valdītājs vai apsaimniekotājs</w:t>
            </w:r>
          </w:p>
        </w:tc>
      </w:tr>
      <w:tr w:rsidR="00AA46C0" w:rsidRPr="001358A8" w14:paraId="7066B080" w14:textId="77777777">
        <w:trPr>
          <w:trHeight w:val="20"/>
        </w:trPr>
        <w:tc>
          <w:tcPr>
            <w:tcW w:w="231" w:type="pct"/>
            <w:tcBorders>
              <w:top w:val="nil"/>
              <w:left w:val="nil"/>
              <w:bottom w:val="nil"/>
              <w:right w:val="nil"/>
            </w:tcBorders>
            <w:noWrap/>
            <w:vAlign w:val="center"/>
            <w:hideMark/>
          </w:tcPr>
          <w:p w14:paraId="5E3F6686" w14:textId="77777777" w:rsidR="00AA46C0" w:rsidRPr="00B159A7" w:rsidRDefault="00AA46C0">
            <w:pPr>
              <w:spacing w:after="240"/>
              <w:rPr>
                <w:rFonts w:cstheme="minorHAnsi"/>
                <w:color w:val="414142"/>
                <w:sz w:val="20"/>
                <w:szCs w:val="20"/>
                <w:lang w:val="en-GB" w:eastAsia="en-GB"/>
              </w:rPr>
            </w:pPr>
          </w:p>
        </w:tc>
        <w:tc>
          <w:tcPr>
            <w:tcW w:w="1294" w:type="pct"/>
            <w:vMerge w:val="restart"/>
            <w:tcBorders>
              <w:top w:val="nil"/>
              <w:left w:val="nil"/>
              <w:bottom w:val="nil"/>
              <w:right w:val="nil"/>
            </w:tcBorders>
            <w:vAlign w:val="center"/>
            <w:hideMark/>
          </w:tcPr>
          <w:p w14:paraId="414D06A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 xml:space="preserve">nformācijas par radītajiem zaudējumiem apkopošana un kompensācija par </w:t>
            </w:r>
            <w:r w:rsidRPr="00B159A7">
              <w:rPr>
                <w:rFonts w:cstheme="minorHAnsi"/>
                <w:color w:val="414142"/>
                <w:sz w:val="20"/>
                <w:szCs w:val="20"/>
                <w:lang w:val="en-GB" w:eastAsia="en-GB"/>
              </w:rPr>
              <w:lastRenderedPageBreak/>
              <w:t>zaudējumiem noteikšana</w:t>
            </w:r>
          </w:p>
        </w:tc>
        <w:tc>
          <w:tcPr>
            <w:tcW w:w="890" w:type="pct"/>
            <w:vMerge w:val="restart"/>
            <w:tcBorders>
              <w:top w:val="nil"/>
              <w:left w:val="nil"/>
              <w:bottom w:val="nil"/>
              <w:right w:val="nil"/>
            </w:tcBorders>
            <w:vAlign w:val="center"/>
            <w:hideMark/>
          </w:tcPr>
          <w:p w14:paraId="43045A88"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lastRenderedPageBreak/>
              <w:t>1 mēnesis</w:t>
            </w:r>
          </w:p>
        </w:tc>
        <w:tc>
          <w:tcPr>
            <w:tcW w:w="862" w:type="pct"/>
            <w:tcBorders>
              <w:top w:val="nil"/>
              <w:left w:val="nil"/>
              <w:bottom w:val="nil"/>
              <w:right w:val="nil"/>
            </w:tcBorders>
            <w:vAlign w:val="center"/>
            <w:hideMark/>
          </w:tcPr>
          <w:p w14:paraId="1911D98B"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Ministrijas</w:t>
            </w:r>
          </w:p>
        </w:tc>
        <w:tc>
          <w:tcPr>
            <w:tcW w:w="862" w:type="pct"/>
            <w:tcBorders>
              <w:top w:val="nil"/>
              <w:left w:val="nil"/>
              <w:bottom w:val="nil"/>
              <w:right w:val="nil"/>
            </w:tcBorders>
            <w:vAlign w:val="center"/>
            <w:hideMark/>
          </w:tcPr>
          <w:p w14:paraId="5CD35D9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Ministrijas</w:t>
            </w:r>
          </w:p>
        </w:tc>
        <w:tc>
          <w:tcPr>
            <w:tcW w:w="862" w:type="pct"/>
            <w:tcBorders>
              <w:top w:val="nil"/>
              <w:left w:val="nil"/>
              <w:bottom w:val="nil"/>
              <w:right w:val="nil"/>
            </w:tcBorders>
            <w:vAlign w:val="center"/>
            <w:hideMark/>
          </w:tcPr>
          <w:p w14:paraId="33B98D18"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Ministrijas</w:t>
            </w:r>
          </w:p>
        </w:tc>
      </w:tr>
      <w:tr w:rsidR="00AA46C0" w:rsidRPr="001358A8" w14:paraId="49D7F610" w14:textId="77777777">
        <w:trPr>
          <w:trHeight w:val="20"/>
        </w:trPr>
        <w:tc>
          <w:tcPr>
            <w:tcW w:w="231" w:type="pct"/>
            <w:tcBorders>
              <w:top w:val="nil"/>
              <w:left w:val="nil"/>
              <w:bottom w:val="nil"/>
              <w:right w:val="nil"/>
            </w:tcBorders>
            <w:noWrap/>
            <w:vAlign w:val="center"/>
            <w:hideMark/>
          </w:tcPr>
          <w:p w14:paraId="2E8E1616"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1BF21FF0"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32BFFAC7"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0A046DCD"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66F50C37"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61E28367" w14:textId="77777777" w:rsidR="00AA46C0" w:rsidRPr="00B159A7" w:rsidRDefault="00AA46C0">
            <w:pPr>
              <w:spacing w:after="240"/>
              <w:rPr>
                <w:rFonts w:cstheme="minorHAnsi"/>
                <w:sz w:val="20"/>
                <w:szCs w:val="20"/>
                <w:lang w:val="en-GB" w:eastAsia="en-GB"/>
              </w:rPr>
            </w:pPr>
          </w:p>
        </w:tc>
      </w:tr>
      <w:tr w:rsidR="00AA46C0" w:rsidRPr="001358A8" w14:paraId="0CAB8172" w14:textId="77777777">
        <w:trPr>
          <w:trHeight w:val="20"/>
        </w:trPr>
        <w:tc>
          <w:tcPr>
            <w:tcW w:w="231" w:type="pct"/>
            <w:tcBorders>
              <w:top w:val="nil"/>
              <w:left w:val="nil"/>
              <w:bottom w:val="nil"/>
              <w:right w:val="nil"/>
            </w:tcBorders>
            <w:noWrap/>
            <w:vAlign w:val="center"/>
            <w:hideMark/>
          </w:tcPr>
          <w:p w14:paraId="7D079003" w14:textId="77777777" w:rsidR="00AA46C0" w:rsidRPr="00B159A7" w:rsidRDefault="00AA46C0">
            <w:pPr>
              <w:spacing w:after="240"/>
              <w:rPr>
                <w:rFonts w:cstheme="minorHAnsi"/>
                <w:sz w:val="20"/>
                <w:szCs w:val="20"/>
                <w:lang w:val="en-GB" w:eastAsia="en-GB"/>
              </w:rPr>
            </w:pPr>
          </w:p>
        </w:tc>
        <w:tc>
          <w:tcPr>
            <w:tcW w:w="1294" w:type="pct"/>
            <w:vMerge/>
            <w:tcBorders>
              <w:top w:val="nil"/>
              <w:left w:val="nil"/>
              <w:bottom w:val="nil"/>
              <w:right w:val="nil"/>
            </w:tcBorders>
            <w:vAlign w:val="center"/>
            <w:hideMark/>
          </w:tcPr>
          <w:p w14:paraId="262CB8E1"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1CBD57E6"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26E1C2F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c>
          <w:tcPr>
            <w:tcW w:w="862" w:type="pct"/>
            <w:tcBorders>
              <w:top w:val="nil"/>
              <w:left w:val="nil"/>
              <w:bottom w:val="nil"/>
              <w:right w:val="nil"/>
            </w:tcBorders>
            <w:vAlign w:val="center"/>
            <w:hideMark/>
          </w:tcPr>
          <w:p w14:paraId="3E0117E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c>
          <w:tcPr>
            <w:tcW w:w="862" w:type="pct"/>
            <w:tcBorders>
              <w:top w:val="nil"/>
              <w:left w:val="nil"/>
              <w:bottom w:val="nil"/>
              <w:right w:val="nil"/>
            </w:tcBorders>
            <w:vAlign w:val="center"/>
            <w:hideMark/>
          </w:tcPr>
          <w:p w14:paraId="4AFDFBA3"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r>
      <w:tr w:rsidR="00AA46C0" w:rsidRPr="00B159A7" w14:paraId="32DD733F" w14:textId="77777777">
        <w:trPr>
          <w:trHeight w:val="20"/>
        </w:trPr>
        <w:tc>
          <w:tcPr>
            <w:tcW w:w="5000" w:type="pct"/>
            <w:gridSpan w:val="6"/>
            <w:tcBorders>
              <w:top w:val="nil"/>
              <w:left w:val="nil"/>
              <w:bottom w:val="nil"/>
              <w:right w:val="nil"/>
            </w:tcBorders>
            <w:shd w:val="clear" w:color="auto" w:fill="E5E5E5" w:themeFill="background2"/>
            <w:noWrap/>
            <w:vAlign w:val="center"/>
            <w:hideMark/>
          </w:tcPr>
          <w:p w14:paraId="2A91B51A" w14:textId="77777777" w:rsidR="00AA46C0" w:rsidRPr="00B06B4C" w:rsidRDefault="00AA46C0">
            <w:pPr>
              <w:rPr>
                <w:rFonts w:cstheme="minorHAnsi"/>
                <w:b/>
                <w:color w:val="000000"/>
                <w:sz w:val="20"/>
                <w:szCs w:val="20"/>
                <w:lang w:eastAsia="en-GB"/>
              </w:rPr>
            </w:pPr>
            <w:r w:rsidRPr="00B06B4C">
              <w:rPr>
                <w:rFonts w:cstheme="minorHAnsi"/>
                <w:b/>
                <w:color w:val="000000"/>
                <w:sz w:val="20"/>
                <w:szCs w:val="20"/>
                <w:lang w:eastAsia="en-GB"/>
              </w:rPr>
              <w:t xml:space="preserve">AVĀRIJAS VAI NEGADĪJUMI OSTU UN JŪRAS HIDROTEHNISKAJĀS INŽENIERBŪVĒS </w:t>
            </w:r>
          </w:p>
        </w:tc>
      </w:tr>
      <w:tr w:rsidR="00AA46C0" w:rsidRPr="001358A8" w14:paraId="3B77D959" w14:textId="77777777">
        <w:trPr>
          <w:trHeight w:val="20"/>
        </w:trPr>
        <w:tc>
          <w:tcPr>
            <w:tcW w:w="231" w:type="pct"/>
            <w:vMerge w:val="restart"/>
            <w:tcBorders>
              <w:top w:val="nil"/>
              <w:left w:val="nil"/>
              <w:bottom w:val="nil"/>
              <w:right w:val="nil"/>
            </w:tcBorders>
            <w:vAlign w:val="center"/>
            <w:hideMark/>
          </w:tcPr>
          <w:p w14:paraId="749B18B1"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1</w:t>
            </w:r>
          </w:p>
        </w:tc>
        <w:tc>
          <w:tcPr>
            <w:tcW w:w="1294" w:type="pct"/>
            <w:vMerge w:val="restart"/>
            <w:tcBorders>
              <w:top w:val="nil"/>
              <w:left w:val="nil"/>
              <w:bottom w:val="nil"/>
              <w:right w:val="nil"/>
            </w:tcBorders>
            <w:vAlign w:val="center"/>
            <w:hideMark/>
          </w:tcPr>
          <w:p w14:paraId="7D0F323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Kuģu, kuģošanas kompāniju, ostu un ostas iekārtu aizsardzības funkciju izpilde un uzraudzība</w:t>
            </w:r>
          </w:p>
        </w:tc>
        <w:tc>
          <w:tcPr>
            <w:tcW w:w="890" w:type="pct"/>
            <w:vMerge w:val="restart"/>
            <w:tcBorders>
              <w:top w:val="nil"/>
              <w:left w:val="nil"/>
              <w:bottom w:val="nil"/>
              <w:right w:val="nil"/>
            </w:tcBorders>
            <w:vAlign w:val="center"/>
            <w:hideMark/>
          </w:tcPr>
          <w:p w14:paraId="4B0641D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Pastāvīgi</w:t>
            </w:r>
          </w:p>
        </w:tc>
        <w:tc>
          <w:tcPr>
            <w:tcW w:w="862" w:type="pct"/>
            <w:tcBorders>
              <w:top w:val="nil"/>
              <w:left w:val="nil"/>
              <w:bottom w:val="nil"/>
              <w:right w:val="nil"/>
            </w:tcBorders>
            <w:vAlign w:val="center"/>
            <w:hideMark/>
          </w:tcPr>
          <w:p w14:paraId="4A17E709"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JA</w:t>
            </w:r>
          </w:p>
        </w:tc>
        <w:tc>
          <w:tcPr>
            <w:tcW w:w="862" w:type="pct"/>
            <w:tcBorders>
              <w:top w:val="nil"/>
              <w:left w:val="nil"/>
              <w:bottom w:val="nil"/>
              <w:right w:val="nil"/>
            </w:tcBorders>
            <w:vAlign w:val="center"/>
            <w:hideMark/>
          </w:tcPr>
          <w:p w14:paraId="120724A1"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JA</w:t>
            </w:r>
          </w:p>
        </w:tc>
        <w:tc>
          <w:tcPr>
            <w:tcW w:w="862" w:type="pct"/>
            <w:tcBorders>
              <w:top w:val="nil"/>
              <w:left w:val="nil"/>
              <w:bottom w:val="nil"/>
              <w:right w:val="nil"/>
            </w:tcBorders>
            <w:vAlign w:val="center"/>
            <w:hideMark/>
          </w:tcPr>
          <w:p w14:paraId="3714FE98"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JA</w:t>
            </w:r>
          </w:p>
        </w:tc>
      </w:tr>
      <w:tr w:rsidR="00AA46C0" w:rsidRPr="001358A8" w14:paraId="6B30882C" w14:textId="77777777">
        <w:trPr>
          <w:trHeight w:val="20"/>
        </w:trPr>
        <w:tc>
          <w:tcPr>
            <w:tcW w:w="231" w:type="pct"/>
            <w:vMerge/>
            <w:tcBorders>
              <w:top w:val="nil"/>
              <w:left w:val="nil"/>
              <w:bottom w:val="nil"/>
              <w:right w:val="nil"/>
            </w:tcBorders>
            <w:vAlign w:val="center"/>
            <w:hideMark/>
          </w:tcPr>
          <w:p w14:paraId="7FD9F3C9"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676A58A8"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75D821EF"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7F9AC628"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6FB0E1F1"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6FD8CCAA" w14:textId="77777777" w:rsidR="00AA46C0" w:rsidRPr="00B159A7" w:rsidRDefault="00AA46C0">
            <w:pPr>
              <w:spacing w:after="240"/>
              <w:rPr>
                <w:rFonts w:cstheme="minorHAnsi"/>
                <w:sz w:val="20"/>
                <w:szCs w:val="20"/>
                <w:lang w:val="en-GB" w:eastAsia="en-GB"/>
              </w:rPr>
            </w:pPr>
          </w:p>
        </w:tc>
      </w:tr>
      <w:tr w:rsidR="00AA46C0" w:rsidRPr="001358A8" w14:paraId="546A1DCB" w14:textId="77777777">
        <w:trPr>
          <w:trHeight w:val="20"/>
        </w:trPr>
        <w:tc>
          <w:tcPr>
            <w:tcW w:w="231" w:type="pct"/>
            <w:vMerge/>
            <w:tcBorders>
              <w:top w:val="nil"/>
              <w:left w:val="nil"/>
              <w:bottom w:val="nil"/>
              <w:right w:val="nil"/>
            </w:tcBorders>
            <w:vAlign w:val="center"/>
            <w:hideMark/>
          </w:tcPr>
          <w:p w14:paraId="3FE4E7E9"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4BA1AD16"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1479FDDC"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270CA4BC"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NBS Jūras spēki</w:t>
            </w:r>
          </w:p>
        </w:tc>
        <w:tc>
          <w:tcPr>
            <w:tcW w:w="862" w:type="pct"/>
            <w:tcBorders>
              <w:top w:val="nil"/>
              <w:left w:val="nil"/>
              <w:bottom w:val="nil"/>
              <w:right w:val="nil"/>
            </w:tcBorders>
            <w:vAlign w:val="center"/>
            <w:hideMark/>
          </w:tcPr>
          <w:p w14:paraId="2B188289"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NBS Jūras spēki</w:t>
            </w:r>
          </w:p>
        </w:tc>
        <w:tc>
          <w:tcPr>
            <w:tcW w:w="862" w:type="pct"/>
            <w:tcBorders>
              <w:top w:val="nil"/>
              <w:left w:val="nil"/>
              <w:bottom w:val="nil"/>
              <w:right w:val="nil"/>
            </w:tcBorders>
            <w:vAlign w:val="center"/>
            <w:hideMark/>
          </w:tcPr>
          <w:p w14:paraId="66548B1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NBS Jūras spēki</w:t>
            </w:r>
          </w:p>
        </w:tc>
      </w:tr>
      <w:tr w:rsidR="00AA46C0" w:rsidRPr="001358A8" w14:paraId="39F2C603" w14:textId="77777777">
        <w:trPr>
          <w:trHeight w:val="20"/>
        </w:trPr>
        <w:tc>
          <w:tcPr>
            <w:tcW w:w="231" w:type="pct"/>
            <w:vMerge/>
            <w:tcBorders>
              <w:top w:val="nil"/>
              <w:left w:val="nil"/>
              <w:bottom w:val="nil"/>
              <w:right w:val="nil"/>
            </w:tcBorders>
            <w:vAlign w:val="center"/>
            <w:hideMark/>
          </w:tcPr>
          <w:p w14:paraId="0605E66B"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2B65390A"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654A07E0"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641D1502"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4ABBD880"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236D7A1F" w14:textId="77777777" w:rsidR="00AA46C0" w:rsidRPr="00B159A7" w:rsidRDefault="00AA46C0">
            <w:pPr>
              <w:spacing w:after="240"/>
              <w:rPr>
                <w:rFonts w:cstheme="minorHAnsi"/>
                <w:sz w:val="20"/>
                <w:szCs w:val="20"/>
                <w:lang w:val="en-GB" w:eastAsia="en-GB"/>
              </w:rPr>
            </w:pPr>
          </w:p>
        </w:tc>
      </w:tr>
      <w:tr w:rsidR="00AA46C0" w:rsidRPr="001358A8" w14:paraId="5B5821A9" w14:textId="77777777">
        <w:trPr>
          <w:trHeight w:val="20"/>
        </w:trPr>
        <w:tc>
          <w:tcPr>
            <w:tcW w:w="231" w:type="pct"/>
            <w:vMerge/>
            <w:tcBorders>
              <w:top w:val="nil"/>
              <w:left w:val="nil"/>
              <w:bottom w:val="nil"/>
              <w:right w:val="nil"/>
            </w:tcBorders>
            <w:vAlign w:val="center"/>
            <w:hideMark/>
          </w:tcPr>
          <w:p w14:paraId="31A33742"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5D8BB478"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53974319"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6CF5F850"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VDD</w:t>
            </w:r>
          </w:p>
        </w:tc>
        <w:tc>
          <w:tcPr>
            <w:tcW w:w="862" w:type="pct"/>
            <w:tcBorders>
              <w:top w:val="nil"/>
              <w:left w:val="nil"/>
              <w:bottom w:val="nil"/>
              <w:right w:val="nil"/>
            </w:tcBorders>
            <w:vAlign w:val="center"/>
            <w:hideMark/>
          </w:tcPr>
          <w:p w14:paraId="3343F3EC"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VDD</w:t>
            </w:r>
          </w:p>
        </w:tc>
        <w:tc>
          <w:tcPr>
            <w:tcW w:w="862" w:type="pct"/>
            <w:tcBorders>
              <w:top w:val="nil"/>
              <w:left w:val="nil"/>
              <w:bottom w:val="nil"/>
              <w:right w:val="nil"/>
            </w:tcBorders>
            <w:vAlign w:val="center"/>
            <w:hideMark/>
          </w:tcPr>
          <w:p w14:paraId="50F17D13"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VDD</w:t>
            </w:r>
          </w:p>
        </w:tc>
      </w:tr>
      <w:tr w:rsidR="00AA46C0" w:rsidRPr="001358A8" w14:paraId="7F9072EA" w14:textId="77777777">
        <w:trPr>
          <w:trHeight w:val="20"/>
        </w:trPr>
        <w:tc>
          <w:tcPr>
            <w:tcW w:w="231" w:type="pct"/>
            <w:vMerge/>
            <w:tcBorders>
              <w:top w:val="nil"/>
              <w:left w:val="nil"/>
              <w:bottom w:val="nil"/>
              <w:right w:val="nil"/>
            </w:tcBorders>
            <w:vAlign w:val="center"/>
            <w:hideMark/>
          </w:tcPr>
          <w:p w14:paraId="5F102F7A"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0AFA486B"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3EB8F654"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58CEDCF7"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12FFD184"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7B156A00" w14:textId="77777777" w:rsidR="00AA46C0" w:rsidRPr="00B159A7" w:rsidRDefault="00AA46C0">
            <w:pPr>
              <w:spacing w:after="240"/>
              <w:rPr>
                <w:rFonts w:cstheme="minorHAnsi"/>
                <w:sz w:val="20"/>
                <w:szCs w:val="20"/>
                <w:lang w:val="en-GB" w:eastAsia="en-GB"/>
              </w:rPr>
            </w:pPr>
          </w:p>
        </w:tc>
      </w:tr>
      <w:tr w:rsidR="00AA46C0" w:rsidRPr="001358A8" w14:paraId="508EBED3" w14:textId="77777777">
        <w:trPr>
          <w:trHeight w:val="20"/>
        </w:trPr>
        <w:tc>
          <w:tcPr>
            <w:tcW w:w="231" w:type="pct"/>
            <w:vMerge/>
            <w:tcBorders>
              <w:top w:val="nil"/>
              <w:left w:val="nil"/>
              <w:bottom w:val="nil"/>
              <w:right w:val="nil"/>
            </w:tcBorders>
            <w:vAlign w:val="center"/>
            <w:hideMark/>
          </w:tcPr>
          <w:p w14:paraId="63957105"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771DA9F3"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480DC703"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5398A21E"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VRS</w:t>
            </w:r>
          </w:p>
        </w:tc>
        <w:tc>
          <w:tcPr>
            <w:tcW w:w="862" w:type="pct"/>
            <w:tcBorders>
              <w:top w:val="nil"/>
              <w:left w:val="nil"/>
              <w:bottom w:val="nil"/>
              <w:right w:val="nil"/>
            </w:tcBorders>
            <w:vAlign w:val="center"/>
            <w:hideMark/>
          </w:tcPr>
          <w:p w14:paraId="2190458C"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VRS</w:t>
            </w:r>
          </w:p>
        </w:tc>
        <w:tc>
          <w:tcPr>
            <w:tcW w:w="862" w:type="pct"/>
            <w:tcBorders>
              <w:top w:val="nil"/>
              <w:left w:val="nil"/>
              <w:bottom w:val="nil"/>
              <w:right w:val="nil"/>
            </w:tcBorders>
            <w:vAlign w:val="center"/>
            <w:hideMark/>
          </w:tcPr>
          <w:p w14:paraId="36C8CDD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VRS</w:t>
            </w:r>
          </w:p>
        </w:tc>
      </w:tr>
      <w:tr w:rsidR="00AA46C0" w:rsidRPr="001358A8" w14:paraId="2C541E7E" w14:textId="77777777">
        <w:trPr>
          <w:trHeight w:val="20"/>
        </w:trPr>
        <w:tc>
          <w:tcPr>
            <w:tcW w:w="231" w:type="pct"/>
            <w:vMerge/>
            <w:tcBorders>
              <w:top w:val="nil"/>
              <w:left w:val="nil"/>
              <w:bottom w:val="nil"/>
              <w:right w:val="nil"/>
            </w:tcBorders>
            <w:vAlign w:val="center"/>
            <w:hideMark/>
          </w:tcPr>
          <w:p w14:paraId="0F3B8430"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794AEF9D"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4AD7537E"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41AAF38C"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564E157A"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0C9ADE70" w14:textId="77777777" w:rsidR="00AA46C0" w:rsidRPr="00B159A7" w:rsidRDefault="00AA46C0">
            <w:pPr>
              <w:spacing w:after="240"/>
              <w:rPr>
                <w:rFonts w:cstheme="minorHAnsi"/>
                <w:sz w:val="20"/>
                <w:szCs w:val="20"/>
                <w:lang w:val="en-GB" w:eastAsia="en-GB"/>
              </w:rPr>
            </w:pPr>
          </w:p>
        </w:tc>
      </w:tr>
      <w:tr w:rsidR="00AA46C0" w:rsidRPr="001358A8" w14:paraId="55F491B6" w14:textId="77777777">
        <w:trPr>
          <w:trHeight w:val="20"/>
        </w:trPr>
        <w:tc>
          <w:tcPr>
            <w:tcW w:w="231" w:type="pct"/>
            <w:vMerge/>
            <w:tcBorders>
              <w:top w:val="nil"/>
              <w:left w:val="nil"/>
              <w:bottom w:val="nil"/>
              <w:right w:val="nil"/>
            </w:tcBorders>
            <w:vAlign w:val="center"/>
            <w:hideMark/>
          </w:tcPr>
          <w:p w14:paraId="32229D45"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74F81D34"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6D855C7C"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3039DFFB"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VID muitas iestādes</w:t>
            </w:r>
          </w:p>
        </w:tc>
        <w:tc>
          <w:tcPr>
            <w:tcW w:w="862" w:type="pct"/>
            <w:tcBorders>
              <w:top w:val="nil"/>
              <w:left w:val="nil"/>
              <w:bottom w:val="nil"/>
              <w:right w:val="nil"/>
            </w:tcBorders>
            <w:vAlign w:val="center"/>
            <w:hideMark/>
          </w:tcPr>
          <w:p w14:paraId="37527F6B"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VID muitas iestādes</w:t>
            </w:r>
          </w:p>
        </w:tc>
        <w:tc>
          <w:tcPr>
            <w:tcW w:w="862" w:type="pct"/>
            <w:tcBorders>
              <w:top w:val="nil"/>
              <w:left w:val="nil"/>
              <w:bottom w:val="nil"/>
              <w:right w:val="nil"/>
            </w:tcBorders>
            <w:vAlign w:val="center"/>
            <w:hideMark/>
          </w:tcPr>
          <w:p w14:paraId="72EF008A"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VID muitas iestādes</w:t>
            </w:r>
          </w:p>
        </w:tc>
      </w:tr>
      <w:tr w:rsidR="00AA46C0" w:rsidRPr="001358A8" w14:paraId="537FBBFD" w14:textId="77777777">
        <w:trPr>
          <w:trHeight w:val="20"/>
        </w:trPr>
        <w:tc>
          <w:tcPr>
            <w:tcW w:w="231" w:type="pct"/>
            <w:vMerge/>
            <w:tcBorders>
              <w:top w:val="nil"/>
              <w:left w:val="nil"/>
              <w:bottom w:val="nil"/>
              <w:right w:val="nil"/>
            </w:tcBorders>
            <w:vAlign w:val="center"/>
            <w:hideMark/>
          </w:tcPr>
          <w:p w14:paraId="2286DC65"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2AC1CA09"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67708FB6"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64462E27"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736583BA"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187B768D" w14:textId="77777777" w:rsidR="00AA46C0" w:rsidRPr="00B159A7" w:rsidRDefault="00AA46C0">
            <w:pPr>
              <w:spacing w:after="240"/>
              <w:rPr>
                <w:rFonts w:cstheme="minorHAnsi"/>
                <w:sz w:val="20"/>
                <w:szCs w:val="20"/>
                <w:lang w:val="en-GB" w:eastAsia="en-GB"/>
              </w:rPr>
            </w:pPr>
          </w:p>
        </w:tc>
      </w:tr>
      <w:tr w:rsidR="00AA46C0" w:rsidRPr="001358A8" w14:paraId="7F194DD9" w14:textId="77777777">
        <w:trPr>
          <w:trHeight w:val="20"/>
        </w:trPr>
        <w:tc>
          <w:tcPr>
            <w:tcW w:w="231" w:type="pct"/>
            <w:vMerge/>
            <w:tcBorders>
              <w:top w:val="nil"/>
              <w:left w:val="nil"/>
              <w:bottom w:val="nil"/>
              <w:right w:val="nil"/>
            </w:tcBorders>
            <w:vAlign w:val="center"/>
            <w:hideMark/>
          </w:tcPr>
          <w:p w14:paraId="665BBEA9"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68AE4CDB"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01C76A3E"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5A438997"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atzītās aizsardzības organizācijas un ostu pārvaldes</w:t>
            </w:r>
          </w:p>
        </w:tc>
        <w:tc>
          <w:tcPr>
            <w:tcW w:w="862" w:type="pct"/>
            <w:tcBorders>
              <w:top w:val="nil"/>
              <w:left w:val="nil"/>
              <w:bottom w:val="nil"/>
              <w:right w:val="nil"/>
            </w:tcBorders>
            <w:vAlign w:val="center"/>
            <w:hideMark/>
          </w:tcPr>
          <w:p w14:paraId="6C02411E"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atzītās aizsardzības organizācijas un ostu pārvaldes</w:t>
            </w:r>
          </w:p>
        </w:tc>
        <w:tc>
          <w:tcPr>
            <w:tcW w:w="862" w:type="pct"/>
            <w:tcBorders>
              <w:top w:val="nil"/>
              <w:left w:val="nil"/>
              <w:bottom w:val="nil"/>
              <w:right w:val="nil"/>
            </w:tcBorders>
            <w:vAlign w:val="center"/>
            <w:hideMark/>
          </w:tcPr>
          <w:p w14:paraId="2D8915E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atzītās aizsardzības organizācijas un ostu pārvaldes</w:t>
            </w:r>
          </w:p>
        </w:tc>
      </w:tr>
      <w:tr w:rsidR="00AA46C0" w:rsidRPr="001358A8" w14:paraId="56B36571" w14:textId="77777777">
        <w:trPr>
          <w:trHeight w:val="20"/>
        </w:trPr>
        <w:tc>
          <w:tcPr>
            <w:tcW w:w="231" w:type="pct"/>
            <w:tcBorders>
              <w:top w:val="nil"/>
              <w:left w:val="nil"/>
              <w:bottom w:val="nil"/>
              <w:right w:val="nil"/>
            </w:tcBorders>
            <w:vAlign w:val="center"/>
            <w:hideMark/>
          </w:tcPr>
          <w:p w14:paraId="08CC7A5E"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2</w:t>
            </w:r>
          </w:p>
        </w:tc>
        <w:tc>
          <w:tcPr>
            <w:tcW w:w="1294" w:type="pct"/>
            <w:tcBorders>
              <w:top w:val="nil"/>
              <w:left w:val="nil"/>
              <w:bottom w:val="nil"/>
              <w:right w:val="nil"/>
            </w:tcBorders>
            <w:vAlign w:val="center"/>
            <w:hideMark/>
          </w:tcPr>
          <w:p w14:paraId="277F176E" w14:textId="77777777" w:rsidR="00AA46C0" w:rsidRPr="00B06B4C" w:rsidRDefault="00AA46C0">
            <w:pPr>
              <w:spacing w:after="240"/>
              <w:rPr>
                <w:rFonts w:cstheme="minorHAnsi"/>
                <w:color w:val="414142"/>
                <w:sz w:val="20"/>
                <w:szCs w:val="20"/>
                <w:lang w:val="sv-SE" w:eastAsia="en-GB"/>
              </w:rPr>
            </w:pPr>
            <w:r w:rsidRPr="00B06B4C">
              <w:rPr>
                <w:rFonts w:cstheme="minorHAnsi"/>
                <w:color w:val="414142"/>
                <w:sz w:val="20"/>
                <w:szCs w:val="20"/>
                <w:lang w:val="sv-SE" w:eastAsia="en-GB"/>
              </w:rPr>
              <w:t>Ikgadējo mācību organizēšana par pasākumiem katastrofas vai katastrofas draudu gadījumā</w:t>
            </w:r>
          </w:p>
        </w:tc>
        <w:tc>
          <w:tcPr>
            <w:tcW w:w="890" w:type="pct"/>
            <w:tcBorders>
              <w:top w:val="nil"/>
              <w:left w:val="nil"/>
              <w:bottom w:val="nil"/>
              <w:right w:val="nil"/>
            </w:tcBorders>
            <w:vAlign w:val="center"/>
            <w:hideMark/>
          </w:tcPr>
          <w:p w14:paraId="51B2A20A"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Pastāvīgi</w:t>
            </w:r>
          </w:p>
        </w:tc>
        <w:tc>
          <w:tcPr>
            <w:tcW w:w="862" w:type="pct"/>
            <w:tcBorders>
              <w:top w:val="nil"/>
              <w:left w:val="nil"/>
              <w:bottom w:val="nil"/>
              <w:right w:val="nil"/>
            </w:tcBorders>
            <w:vAlign w:val="center"/>
            <w:hideMark/>
          </w:tcPr>
          <w:p w14:paraId="4CFF339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Ostas pārvalde</w:t>
            </w:r>
          </w:p>
        </w:tc>
        <w:tc>
          <w:tcPr>
            <w:tcW w:w="862" w:type="pct"/>
            <w:tcBorders>
              <w:top w:val="nil"/>
              <w:left w:val="nil"/>
              <w:bottom w:val="nil"/>
              <w:right w:val="nil"/>
            </w:tcBorders>
            <w:vAlign w:val="center"/>
            <w:hideMark/>
          </w:tcPr>
          <w:p w14:paraId="756C3A5E"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Ostas pārvalde</w:t>
            </w:r>
          </w:p>
        </w:tc>
        <w:tc>
          <w:tcPr>
            <w:tcW w:w="862" w:type="pct"/>
            <w:tcBorders>
              <w:top w:val="nil"/>
              <w:left w:val="nil"/>
              <w:bottom w:val="nil"/>
              <w:right w:val="nil"/>
            </w:tcBorders>
            <w:vAlign w:val="center"/>
            <w:hideMark/>
          </w:tcPr>
          <w:p w14:paraId="54081FA8"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Ostas pārvalde</w:t>
            </w:r>
          </w:p>
        </w:tc>
      </w:tr>
      <w:tr w:rsidR="00AA46C0" w:rsidRPr="001358A8" w14:paraId="5779A166" w14:textId="77777777">
        <w:trPr>
          <w:trHeight w:val="20"/>
        </w:trPr>
        <w:tc>
          <w:tcPr>
            <w:tcW w:w="231" w:type="pct"/>
            <w:tcBorders>
              <w:top w:val="nil"/>
              <w:left w:val="nil"/>
              <w:bottom w:val="nil"/>
              <w:right w:val="nil"/>
            </w:tcBorders>
            <w:vAlign w:val="center"/>
            <w:hideMark/>
          </w:tcPr>
          <w:p w14:paraId="3B479218"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3</w:t>
            </w:r>
          </w:p>
        </w:tc>
        <w:tc>
          <w:tcPr>
            <w:tcW w:w="1294" w:type="pct"/>
            <w:tcBorders>
              <w:top w:val="nil"/>
              <w:left w:val="nil"/>
              <w:bottom w:val="nil"/>
              <w:right w:val="nil"/>
            </w:tcBorders>
            <w:vAlign w:val="center"/>
            <w:hideMark/>
          </w:tcPr>
          <w:p w14:paraId="43BC67BA"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Ostas un jūras hidrotehnisko būvju uzturēšana, stiprināšana, apkope un rekonstrukcija</w:t>
            </w:r>
          </w:p>
        </w:tc>
        <w:tc>
          <w:tcPr>
            <w:tcW w:w="890" w:type="pct"/>
            <w:tcBorders>
              <w:top w:val="nil"/>
              <w:left w:val="nil"/>
              <w:bottom w:val="nil"/>
              <w:right w:val="nil"/>
            </w:tcBorders>
            <w:vAlign w:val="center"/>
            <w:hideMark/>
          </w:tcPr>
          <w:p w14:paraId="2DE42F93"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Pēc nepieciešamības</w:t>
            </w:r>
          </w:p>
        </w:tc>
        <w:tc>
          <w:tcPr>
            <w:tcW w:w="862" w:type="pct"/>
            <w:tcBorders>
              <w:top w:val="nil"/>
              <w:left w:val="nil"/>
              <w:bottom w:val="nil"/>
              <w:right w:val="nil"/>
            </w:tcBorders>
            <w:vAlign w:val="center"/>
            <w:hideMark/>
          </w:tcPr>
          <w:p w14:paraId="2601EE8C"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Ostas pārvalde</w:t>
            </w:r>
          </w:p>
        </w:tc>
        <w:tc>
          <w:tcPr>
            <w:tcW w:w="862" w:type="pct"/>
            <w:tcBorders>
              <w:top w:val="nil"/>
              <w:left w:val="nil"/>
              <w:bottom w:val="nil"/>
              <w:right w:val="nil"/>
            </w:tcBorders>
            <w:vAlign w:val="center"/>
            <w:hideMark/>
          </w:tcPr>
          <w:p w14:paraId="33294A0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Ostas pārvalde</w:t>
            </w:r>
          </w:p>
        </w:tc>
        <w:tc>
          <w:tcPr>
            <w:tcW w:w="862" w:type="pct"/>
            <w:tcBorders>
              <w:top w:val="nil"/>
              <w:left w:val="nil"/>
              <w:bottom w:val="nil"/>
              <w:right w:val="nil"/>
            </w:tcBorders>
            <w:vAlign w:val="center"/>
            <w:hideMark/>
          </w:tcPr>
          <w:p w14:paraId="5209A7D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Ostas pārvalde</w:t>
            </w:r>
          </w:p>
        </w:tc>
      </w:tr>
      <w:tr w:rsidR="00AA46C0" w:rsidRPr="001358A8" w14:paraId="0F1A948A" w14:textId="77777777">
        <w:trPr>
          <w:trHeight w:val="20"/>
        </w:trPr>
        <w:tc>
          <w:tcPr>
            <w:tcW w:w="231" w:type="pct"/>
            <w:tcBorders>
              <w:top w:val="nil"/>
              <w:left w:val="nil"/>
              <w:bottom w:val="nil"/>
              <w:right w:val="nil"/>
            </w:tcBorders>
            <w:vAlign w:val="center"/>
            <w:hideMark/>
          </w:tcPr>
          <w:p w14:paraId="7031B745"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4</w:t>
            </w:r>
          </w:p>
        </w:tc>
        <w:tc>
          <w:tcPr>
            <w:tcW w:w="1294" w:type="pct"/>
            <w:tcBorders>
              <w:top w:val="nil"/>
              <w:left w:val="nil"/>
              <w:bottom w:val="nil"/>
              <w:right w:val="nil"/>
            </w:tcBorders>
            <w:vAlign w:val="center"/>
            <w:hideMark/>
          </w:tcPr>
          <w:p w14:paraId="3E50BD84"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Ostas un jūras hidrotehnisko būvju pielāgošana vides ietekmes un klimatisku pārmaiņu rezultātā</w:t>
            </w:r>
          </w:p>
        </w:tc>
        <w:tc>
          <w:tcPr>
            <w:tcW w:w="890" w:type="pct"/>
            <w:tcBorders>
              <w:top w:val="nil"/>
              <w:left w:val="nil"/>
              <w:bottom w:val="nil"/>
              <w:right w:val="nil"/>
            </w:tcBorders>
            <w:vAlign w:val="center"/>
            <w:hideMark/>
          </w:tcPr>
          <w:p w14:paraId="3A8336B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Pēc nepieciešamības</w:t>
            </w:r>
          </w:p>
        </w:tc>
        <w:tc>
          <w:tcPr>
            <w:tcW w:w="862" w:type="pct"/>
            <w:tcBorders>
              <w:top w:val="nil"/>
              <w:left w:val="nil"/>
              <w:bottom w:val="nil"/>
              <w:right w:val="nil"/>
            </w:tcBorders>
            <w:vAlign w:val="center"/>
            <w:hideMark/>
          </w:tcPr>
          <w:p w14:paraId="56D6C214"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Ostas pārvalde</w:t>
            </w:r>
          </w:p>
        </w:tc>
        <w:tc>
          <w:tcPr>
            <w:tcW w:w="862" w:type="pct"/>
            <w:tcBorders>
              <w:top w:val="nil"/>
              <w:left w:val="nil"/>
              <w:bottom w:val="nil"/>
              <w:right w:val="nil"/>
            </w:tcBorders>
            <w:vAlign w:val="center"/>
            <w:hideMark/>
          </w:tcPr>
          <w:p w14:paraId="07E04A91"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Ostas pārvalde</w:t>
            </w:r>
          </w:p>
        </w:tc>
        <w:tc>
          <w:tcPr>
            <w:tcW w:w="862" w:type="pct"/>
            <w:tcBorders>
              <w:top w:val="nil"/>
              <w:left w:val="nil"/>
              <w:bottom w:val="nil"/>
              <w:right w:val="nil"/>
            </w:tcBorders>
            <w:vAlign w:val="center"/>
            <w:hideMark/>
          </w:tcPr>
          <w:p w14:paraId="42995339"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Ostas pārvalde</w:t>
            </w:r>
          </w:p>
        </w:tc>
      </w:tr>
      <w:tr w:rsidR="00AA46C0" w:rsidRPr="001358A8" w14:paraId="17CD4C8E" w14:textId="77777777">
        <w:trPr>
          <w:trHeight w:val="20"/>
        </w:trPr>
        <w:tc>
          <w:tcPr>
            <w:tcW w:w="231" w:type="pct"/>
            <w:tcBorders>
              <w:top w:val="nil"/>
              <w:left w:val="nil"/>
              <w:bottom w:val="nil"/>
              <w:right w:val="nil"/>
            </w:tcBorders>
            <w:vAlign w:val="center"/>
            <w:hideMark/>
          </w:tcPr>
          <w:p w14:paraId="09C13C04"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5</w:t>
            </w:r>
          </w:p>
        </w:tc>
        <w:tc>
          <w:tcPr>
            <w:tcW w:w="1294" w:type="pct"/>
            <w:tcBorders>
              <w:top w:val="nil"/>
              <w:left w:val="nil"/>
              <w:bottom w:val="nil"/>
              <w:right w:val="nil"/>
            </w:tcBorders>
            <w:vAlign w:val="center"/>
            <w:hideMark/>
          </w:tcPr>
          <w:p w14:paraId="55281CA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Ostas objekta civilās aizsardzības plāna aktualizēšana</w:t>
            </w:r>
          </w:p>
        </w:tc>
        <w:tc>
          <w:tcPr>
            <w:tcW w:w="890" w:type="pct"/>
            <w:tcBorders>
              <w:top w:val="nil"/>
              <w:left w:val="nil"/>
              <w:bottom w:val="nil"/>
              <w:right w:val="nil"/>
            </w:tcBorders>
            <w:vAlign w:val="center"/>
            <w:hideMark/>
          </w:tcPr>
          <w:p w14:paraId="7EE0EDAA"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Pastāvīgi</w:t>
            </w:r>
          </w:p>
        </w:tc>
        <w:tc>
          <w:tcPr>
            <w:tcW w:w="862" w:type="pct"/>
            <w:tcBorders>
              <w:top w:val="nil"/>
              <w:left w:val="nil"/>
              <w:bottom w:val="nil"/>
              <w:right w:val="nil"/>
            </w:tcBorders>
            <w:vAlign w:val="center"/>
            <w:hideMark/>
          </w:tcPr>
          <w:p w14:paraId="160A8447"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Ostas pārvalde</w:t>
            </w:r>
          </w:p>
        </w:tc>
        <w:tc>
          <w:tcPr>
            <w:tcW w:w="862" w:type="pct"/>
            <w:tcBorders>
              <w:top w:val="nil"/>
              <w:left w:val="nil"/>
              <w:bottom w:val="nil"/>
              <w:right w:val="nil"/>
            </w:tcBorders>
            <w:vAlign w:val="center"/>
            <w:hideMark/>
          </w:tcPr>
          <w:p w14:paraId="2C815277"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Ostas pārvalde</w:t>
            </w:r>
          </w:p>
        </w:tc>
        <w:tc>
          <w:tcPr>
            <w:tcW w:w="862" w:type="pct"/>
            <w:tcBorders>
              <w:top w:val="nil"/>
              <w:left w:val="nil"/>
              <w:bottom w:val="nil"/>
              <w:right w:val="nil"/>
            </w:tcBorders>
            <w:vAlign w:val="center"/>
            <w:hideMark/>
          </w:tcPr>
          <w:p w14:paraId="78455B5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Ostas pārvalde</w:t>
            </w:r>
          </w:p>
        </w:tc>
      </w:tr>
      <w:tr w:rsidR="00AA46C0" w:rsidRPr="001358A8" w14:paraId="2B75CB5E" w14:textId="77777777">
        <w:trPr>
          <w:trHeight w:val="20"/>
        </w:trPr>
        <w:tc>
          <w:tcPr>
            <w:tcW w:w="231" w:type="pct"/>
            <w:vMerge w:val="restart"/>
            <w:tcBorders>
              <w:top w:val="nil"/>
              <w:left w:val="nil"/>
              <w:bottom w:val="nil"/>
              <w:right w:val="nil"/>
            </w:tcBorders>
            <w:vAlign w:val="center"/>
            <w:hideMark/>
          </w:tcPr>
          <w:p w14:paraId="39FEAF7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6</w:t>
            </w:r>
          </w:p>
        </w:tc>
        <w:tc>
          <w:tcPr>
            <w:tcW w:w="1294" w:type="pct"/>
            <w:vMerge w:val="restart"/>
            <w:tcBorders>
              <w:top w:val="nil"/>
              <w:left w:val="nil"/>
              <w:bottom w:val="nil"/>
              <w:right w:val="nil"/>
            </w:tcBorders>
            <w:vAlign w:val="center"/>
            <w:hideMark/>
          </w:tcPr>
          <w:p w14:paraId="7A9F285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 xml:space="preserve">Kopīgas agrīnas (uz ietekmi vērstas) hidrometeoroloģisko brīdinājumu sagatavošanas un </w:t>
            </w:r>
            <w:r w:rsidRPr="00B159A7">
              <w:rPr>
                <w:rFonts w:cstheme="minorHAnsi"/>
                <w:color w:val="414142"/>
                <w:sz w:val="20"/>
                <w:szCs w:val="20"/>
                <w:lang w:val="en-GB" w:eastAsia="en-GB"/>
              </w:rPr>
              <w:lastRenderedPageBreak/>
              <w:t>izplatīšanas sistēmas pilnveidošana, nodrošinot informāciju gan par gaidāmajām meteoroloģiskajām un hidroloģiskajām parādībām, gan to ietekmi un nepieciešamo rīcību</w:t>
            </w:r>
          </w:p>
        </w:tc>
        <w:tc>
          <w:tcPr>
            <w:tcW w:w="890" w:type="pct"/>
            <w:vMerge w:val="restart"/>
            <w:tcBorders>
              <w:top w:val="nil"/>
              <w:left w:val="nil"/>
              <w:bottom w:val="nil"/>
              <w:right w:val="nil"/>
            </w:tcBorders>
            <w:vAlign w:val="center"/>
            <w:hideMark/>
          </w:tcPr>
          <w:p w14:paraId="46DAD0CB"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lastRenderedPageBreak/>
              <w:t>2024.gads</w:t>
            </w:r>
          </w:p>
        </w:tc>
        <w:tc>
          <w:tcPr>
            <w:tcW w:w="862" w:type="pct"/>
            <w:tcBorders>
              <w:top w:val="nil"/>
              <w:left w:val="nil"/>
              <w:bottom w:val="nil"/>
              <w:right w:val="nil"/>
            </w:tcBorders>
            <w:vAlign w:val="center"/>
            <w:hideMark/>
          </w:tcPr>
          <w:p w14:paraId="5388D117"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VARAM</w:t>
            </w:r>
          </w:p>
        </w:tc>
        <w:tc>
          <w:tcPr>
            <w:tcW w:w="862" w:type="pct"/>
            <w:tcBorders>
              <w:top w:val="nil"/>
              <w:left w:val="nil"/>
              <w:bottom w:val="nil"/>
              <w:right w:val="nil"/>
            </w:tcBorders>
            <w:vAlign w:val="center"/>
            <w:hideMark/>
          </w:tcPr>
          <w:p w14:paraId="42CA34EC"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LVĢMC</w:t>
            </w:r>
          </w:p>
        </w:tc>
        <w:tc>
          <w:tcPr>
            <w:tcW w:w="862" w:type="pct"/>
            <w:tcBorders>
              <w:top w:val="nil"/>
              <w:left w:val="nil"/>
              <w:bottom w:val="nil"/>
              <w:right w:val="nil"/>
            </w:tcBorders>
            <w:vAlign w:val="center"/>
            <w:hideMark/>
          </w:tcPr>
          <w:p w14:paraId="625D2C35"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LVĢMC</w:t>
            </w:r>
          </w:p>
        </w:tc>
      </w:tr>
      <w:tr w:rsidR="00AA46C0" w:rsidRPr="001358A8" w14:paraId="60D3BB31" w14:textId="77777777">
        <w:trPr>
          <w:trHeight w:val="20"/>
        </w:trPr>
        <w:tc>
          <w:tcPr>
            <w:tcW w:w="231" w:type="pct"/>
            <w:vMerge/>
            <w:tcBorders>
              <w:top w:val="nil"/>
              <w:left w:val="nil"/>
              <w:bottom w:val="nil"/>
              <w:right w:val="nil"/>
            </w:tcBorders>
            <w:vAlign w:val="center"/>
            <w:hideMark/>
          </w:tcPr>
          <w:p w14:paraId="61078E04"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79E02A7B"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27CABAA1"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27667567"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20B2ABC3"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01742C4A" w14:textId="77777777" w:rsidR="00AA46C0" w:rsidRPr="00B159A7" w:rsidRDefault="00AA46C0">
            <w:pPr>
              <w:spacing w:after="240"/>
              <w:rPr>
                <w:rFonts w:cstheme="minorHAnsi"/>
                <w:sz w:val="20"/>
                <w:szCs w:val="20"/>
                <w:lang w:val="en-GB" w:eastAsia="en-GB"/>
              </w:rPr>
            </w:pPr>
          </w:p>
        </w:tc>
      </w:tr>
      <w:tr w:rsidR="00AA46C0" w:rsidRPr="001358A8" w14:paraId="24842E19" w14:textId="77777777">
        <w:trPr>
          <w:trHeight w:val="20"/>
        </w:trPr>
        <w:tc>
          <w:tcPr>
            <w:tcW w:w="231" w:type="pct"/>
            <w:vMerge/>
            <w:tcBorders>
              <w:top w:val="nil"/>
              <w:left w:val="nil"/>
              <w:bottom w:val="nil"/>
              <w:right w:val="nil"/>
            </w:tcBorders>
            <w:vAlign w:val="center"/>
            <w:hideMark/>
          </w:tcPr>
          <w:p w14:paraId="35C13C5E"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5135A0DD"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11691967"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0800331A"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IEM</w:t>
            </w:r>
          </w:p>
        </w:tc>
        <w:tc>
          <w:tcPr>
            <w:tcW w:w="862" w:type="pct"/>
            <w:tcBorders>
              <w:top w:val="nil"/>
              <w:left w:val="nil"/>
              <w:bottom w:val="nil"/>
              <w:right w:val="nil"/>
            </w:tcBorders>
            <w:vAlign w:val="center"/>
            <w:hideMark/>
          </w:tcPr>
          <w:p w14:paraId="0AB52625"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VUGD</w:t>
            </w:r>
          </w:p>
        </w:tc>
        <w:tc>
          <w:tcPr>
            <w:tcW w:w="862" w:type="pct"/>
            <w:tcBorders>
              <w:top w:val="nil"/>
              <w:left w:val="nil"/>
              <w:bottom w:val="nil"/>
              <w:right w:val="nil"/>
            </w:tcBorders>
            <w:vAlign w:val="center"/>
            <w:hideMark/>
          </w:tcPr>
          <w:p w14:paraId="628507AC"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VUGD</w:t>
            </w:r>
          </w:p>
        </w:tc>
      </w:tr>
      <w:tr w:rsidR="00AA46C0" w:rsidRPr="00B159A7" w14:paraId="77B125FE" w14:textId="77777777">
        <w:trPr>
          <w:trHeight w:val="20"/>
        </w:trPr>
        <w:tc>
          <w:tcPr>
            <w:tcW w:w="5000" w:type="pct"/>
            <w:gridSpan w:val="6"/>
            <w:tcBorders>
              <w:top w:val="nil"/>
              <w:left w:val="nil"/>
              <w:bottom w:val="nil"/>
              <w:right w:val="nil"/>
            </w:tcBorders>
            <w:shd w:val="clear" w:color="auto" w:fill="E5E5E5" w:themeFill="background2"/>
            <w:noWrap/>
            <w:vAlign w:val="center"/>
            <w:hideMark/>
          </w:tcPr>
          <w:p w14:paraId="7DE93C09" w14:textId="77777777" w:rsidR="00AA46C0" w:rsidRPr="00B159A7" w:rsidRDefault="00AA46C0">
            <w:pPr>
              <w:rPr>
                <w:rFonts w:cstheme="minorHAnsi"/>
                <w:b/>
                <w:bCs/>
                <w:color w:val="000000"/>
                <w:sz w:val="20"/>
                <w:szCs w:val="20"/>
                <w:lang w:val="en-GB" w:eastAsia="en-GB"/>
              </w:rPr>
            </w:pPr>
            <w:r w:rsidRPr="00B159A7">
              <w:rPr>
                <w:rFonts w:cstheme="minorHAnsi"/>
                <w:b/>
                <w:bCs/>
                <w:color w:val="000000"/>
                <w:sz w:val="20"/>
                <w:szCs w:val="20"/>
                <w:lang w:val="en-GB" w:eastAsia="en-GB"/>
              </w:rPr>
              <w:t xml:space="preserve">BŪVJU SABRUKUMS </w:t>
            </w:r>
          </w:p>
        </w:tc>
      </w:tr>
      <w:tr w:rsidR="00AA46C0" w:rsidRPr="001358A8" w14:paraId="461EB56A" w14:textId="77777777">
        <w:trPr>
          <w:trHeight w:val="20"/>
        </w:trPr>
        <w:tc>
          <w:tcPr>
            <w:tcW w:w="231" w:type="pct"/>
            <w:tcBorders>
              <w:top w:val="nil"/>
              <w:left w:val="nil"/>
              <w:bottom w:val="nil"/>
              <w:right w:val="nil"/>
            </w:tcBorders>
            <w:vAlign w:val="center"/>
            <w:hideMark/>
          </w:tcPr>
          <w:p w14:paraId="620B83D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2</w:t>
            </w:r>
          </w:p>
        </w:tc>
        <w:tc>
          <w:tcPr>
            <w:tcW w:w="1294" w:type="pct"/>
            <w:tcBorders>
              <w:top w:val="nil"/>
              <w:left w:val="nil"/>
              <w:bottom w:val="nil"/>
              <w:right w:val="nil"/>
            </w:tcBorders>
            <w:vAlign w:val="center"/>
            <w:hideMark/>
          </w:tcPr>
          <w:p w14:paraId="6ECEF2E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Objekta drošuma, uzturēšanas un ekspluatēšanas nodrošināšana atbilstoši normatīvo aktu prasībām un tā, lai neradītu draudus cilvēku, vides un īpašuma drošībai</w:t>
            </w:r>
          </w:p>
        </w:tc>
        <w:tc>
          <w:tcPr>
            <w:tcW w:w="890" w:type="pct"/>
            <w:tcBorders>
              <w:top w:val="nil"/>
              <w:left w:val="nil"/>
              <w:bottom w:val="nil"/>
              <w:right w:val="nil"/>
            </w:tcBorders>
            <w:vAlign w:val="center"/>
            <w:hideMark/>
          </w:tcPr>
          <w:p w14:paraId="144A640A"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Pastāvīgi</w:t>
            </w:r>
          </w:p>
        </w:tc>
        <w:tc>
          <w:tcPr>
            <w:tcW w:w="862" w:type="pct"/>
            <w:tcBorders>
              <w:top w:val="nil"/>
              <w:left w:val="nil"/>
              <w:bottom w:val="nil"/>
              <w:right w:val="nil"/>
            </w:tcBorders>
            <w:vAlign w:val="center"/>
            <w:hideMark/>
          </w:tcPr>
          <w:p w14:paraId="04EC8384"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Objekta īpašnieks vai tiesiskais valdītājs</w:t>
            </w:r>
          </w:p>
        </w:tc>
        <w:tc>
          <w:tcPr>
            <w:tcW w:w="862" w:type="pct"/>
            <w:tcBorders>
              <w:top w:val="nil"/>
              <w:left w:val="nil"/>
              <w:bottom w:val="nil"/>
              <w:right w:val="nil"/>
            </w:tcBorders>
            <w:vAlign w:val="center"/>
            <w:hideMark/>
          </w:tcPr>
          <w:p w14:paraId="007E150E"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Objekta īpašnieks vai tiesiskais valdītājs</w:t>
            </w:r>
          </w:p>
        </w:tc>
        <w:tc>
          <w:tcPr>
            <w:tcW w:w="862" w:type="pct"/>
            <w:tcBorders>
              <w:top w:val="nil"/>
              <w:left w:val="nil"/>
              <w:bottom w:val="nil"/>
              <w:right w:val="nil"/>
            </w:tcBorders>
            <w:vAlign w:val="center"/>
            <w:hideMark/>
          </w:tcPr>
          <w:p w14:paraId="7FFA731A"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Objekta īpašnieks vai tiesiskais valdītājs</w:t>
            </w:r>
          </w:p>
        </w:tc>
      </w:tr>
      <w:tr w:rsidR="00AA46C0" w:rsidRPr="001358A8" w14:paraId="56AD8104" w14:textId="77777777">
        <w:trPr>
          <w:trHeight w:val="20"/>
        </w:trPr>
        <w:tc>
          <w:tcPr>
            <w:tcW w:w="231" w:type="pct"/>
            <w:tcBorders>
              <w:top w:val="nil"/>
              <w:left w:val="nil"/>
              <w:bottom w:val="nil"/>
              <w:right w:val="nil"/>
            </w:tcBorders>
            <w:vAlign w:val="center"/>
            <w:hideMark/>
          </w:tcPr>
          <w:p w14:paraId="23228A63"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3</w:t>
            </w:r>
          </w:p>
        </w:tc>
        <w:tc>
          <w:tcPr>
            <w:tcW w:w="1294" w:type="pct"/>
            <w:tcBorders>
              <w:top w:val="nil"/>
              <w:left w:val="nil"/>
              <w:bottom w:val="nil"/>
              <w:right w:val="nil"/>
            </w:tcBorders>
            <w:vAlign w:val="center"/>
            <w:hideMark/>
          </w:tcPr>
          <w:p w14:paraId="7F23BA7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Ugunsdrošības un civilās aizsardzības prasību ievērošanas plānotās un neplānoto pārbaužu organizēšana un veikšana</w:t>
            </w:r>
          </w:p>
        </w:tc>
        <w:tc>
          <w:tcPr>
            <w:tcW w:w="890" w:type="pct"/>
            <w:tcBorders>
              <w:top w:val="nil"/>
              <w:left w:val="nil"/>
              <w:bottom w:val="nil"/>
              <w:right w:val="nil"/>
            </w:tcBorders>
            <w:vAlign w:val="center"/>
            <w:hideMark/>
          </w:tcPr>
          <w:p w14:paraId="18B6A5BB"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Pastāvīgi</w:t>
            </w:r>
          </w:p>
        </w:tc>
        <w:tc>
          <w:tcPr>
            <w:tcW w:w="862" w:type="pct"/>
            <w:tcBorders>
              <w:top w:val="nil"/>
              <w:left w:val="nil"/>
              <w:bottom w:val="nil"/>
              <w:right w:val="nil"/>
            </w:tcBorders>
            <w:vAlign w:val="center"/>
            <w:hideMark/>
          </w:tcPr>
          <w:p w14:paraId="3200B9B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VUGD</w:t>
            </w:r>
          </w:p>
        </w:tc>
        <w:tc>
          <w:tcPr>
            <w:tcW w:w="862" w:type="pct"/>
            <w:tcBorders>
              <w:top w:val="nil"/>
              <w:left w:val="nil"/>
              <w:bottom w:val="nil"/>
              <w:right w:val="nil"/>
            </w:tcBorders>
            <w:vAlign w:val="center"/>
            <w:hideMark/>
          </w:tcPr>
          <w:p w14:paraId="60E0B56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VUGD</w:t>
            </w:r>
          </w:p>
        </w:tc>
        <w:tc>
          <w:tcPr>
            <w:tcW w:w="862" w:type="pct"/>
            <w:tcBorders>
              <w:top w:val="nil"/>
              <w:left w:val="nil"/>
              <w:bottom w:val="nil"/>
              <w:right w:val="nil"/>
            </w:tcBorders>
            <w:vAlign w:val="center"/>
            <w:hideMark/>
          </w:tcPr>
          <w:p w14:paraId="279D4003"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VUGD</w:t>
            </w:r>
          </w:p>
        </w:tc>
      </w:tr>
      <w:tr w:rsidR="00AA46C0" w:rsidRPr="001358A8" w14:paraId="7AF0A806" w14:textId="77777777">
        <w:trPr>
          <w:trHeight w:val="20"/>
        </w:trPr>
        <w:tc>
          <w:tcPr>
            <w:tcW w:w="231" w:type="pct"/>
            <w:vMerge w:val="restart"/>
            <w:tcBorders>
              <w:top w:val="nil"/>
              <w:left w:val="nil"/>
              <w:bottom w:val="nil"/>
              <w:right w:val="nil"/>
            </w:tcBorders>
            <w:vAlign w:val="center"/>
            <w:hideMark/>
          </w:tcPr>
          <w:p w14:paraId="593B4CB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4</w:t>
            </w:r>
          </w:p>
        </w:tc>
        <w:tc>
          <w:tcPr>
            <w:tcW w:w="1294" w:type="pct"/>
            <w:vMerge w:val="restart"/>
            <w:tcBorders>
              <w:top w:val="nil"/>
              <w:left w:val="nil"/>
              <w:bottom w:val="nil"/>
              <w:right w:val="nil"/>
            </w:tcBorders>
            <w:vAlign w:val="center"/>
            <w:hideMark/>
          </w:tcPr>
          <w:p w14:paraId="52FA2520"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Konsultāciju pieejamības nodrošināšana juridiskām un fiziskām personām par ēku un būvju būtiskām drošības prasībām (mehāniskā stiprība un stabilitāte, ugunsdrošība, higiēna, veselība un vide, lietošanas drošība un vides pieejamība, aizsardzība pret trokšņiem, enerģijas ekonomija un siltuma izolācija, ilgtspējīga dabas resursu izmantošana u.c.)</w:t>
            </w:r>
          </w:p>
        </w:tc>
        <w:tc>
          <w:tcPr>
            <w:tcW w:w="890" w:type="pct"/>
            <w:vMerge w:val="restart"/>
            <w:tcBorders>
              <w:top w:val="nil"/>
              <w:left w:val="nil"/>
              <w:bottom w:val="nil"/>
              <w:right w:val="nil"/>
            </w:tcBorders>
            <w:vAlign w:val="center"/>
            <w:hideMark/>
          </w:tcPr>
          <w:p w14:paraId="616F1C0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Pastāvīgi</w:t>
            </w:r>
          </w:p>
        </w:tc>
        <w:tc>
          <w:tcPr>
            <w:tcW w:w="862" w:type="pct"/>
            <w:tcBorders>
              <w:top w:val="nil"/>
              <w:left w:val="nil"/>
              <w:bottom w:val="nil"/>
              <w:right w:val="nil"/>
            </w:tcBorders>
            <w:vAlign w:val="center"/>
            <w:hideMark/>
          </w:tcPr>
          <w:p w14:paraId="7E925B54"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BVKB</w:t>
            </w:r>
          </w:p>
        </w:tc>
        <w:tc>
          <w:tcPr>
            <w:tcW w:w="862" w:type="pct"/>
            <w:tcBorders>
              <w:top w:val="nil"/>
              <w:left w:val="nil"/>
              <w:bottom w:val="nil"/>
              <w:right w:val="nil"/>
            </w:tcBorders>
            <w:vAlign w:val="center"/>
            <w:hideMark/>
          </w:tcPr>
          <w:p w14:paraId="4FC6A737"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BVKB</w:t>
            </w:r>
          </w:p>
        </w:tc>
        <w:tc>
          <w:tcPr>
            <w:tcW w:w="862" w:type="pct"/>
            <w:tcBorders>
              <w:top w:val="nil"/>
              <w:left w:val="nil"/>
              <w:bottom w:val="nil"/>
              <w:right w:val="nil"/>
            </w:tcBorders>
            <w:vAlign w:val="center"/>
            <w:hideMark/>
          </w:tcPr>
          <w:p w14:paraId="1309D30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BVKB</w:t>
            </w:r>
          </w:p>
        </w:tc>
      </w:tr>
      <w:tr w:rsidR="00AA46C0" w:rsidRPr="001358A8" w14:paraId="29FA791A" w14:textId="77777777">
        <w:trPr>
          <w:trHeight w:val="20"/>
        </w:trPr>
        <w:tc>
          <w:tcPr>
            <w:tcW w:w="231" w:type="pct"/>
            <w:vMerge/>
            <w:tcBorders>
              <w:top w:val="nil"/>
              <w:left w:val="nil"/>
              <w:bottom w:val="nil"/>
              <w:right w:val="nil"/>
            </w:tcBorders>
            <w:vAlign w:val="center"/>
            <w:hideMark/>
          </w:tcPr>
          <w:p w14:paraId="7D6AE623"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090BC594"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23A771CB"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69C546F8"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50408A35"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57030598" w14:textId="77777777" w:rsidR="00AA46C0" w:rsidRPr="00B159A7" w:rsidRDefault="00AA46C0">
            <w:pPr>
              <w:spacing w:after="240"/>
              <w:rPr>
                <w:rFonts w:cstheme="minorHAnsi"/>
                <w:sz w:val="20"/>
                <w:szCs w:val="20"/>
                <w:lang w:val="en-GB" w:eastAsia="en-GB"/>
              </w:rPr>
            </w:pPr>
          </w:p>
        </w:tc>
      </w:tr>
      <w:tr w:rsidR="00AA46C0" w:rsidRPr="001358A8" w14:paraId="12EFA869" w14:textId="77777777">
        <w:trPr>
          <w:trHeight w:val="20"/>
        </w:trPr>
        <w:tc>
          <w:tcPr>
            <w:tcW w:w="231" w:type="pct"/>
            <w:vMerge/>
            <w:tcBorders>
              <w:top w:val="nil"/>
              <w:left w:val="nil"/>
              <w:bottom w:val="nil"/>
              <w:right w:val="nil"/>
            </w:tcBorders>
            <w:vAlign w:val="center"/>
            <w:hideMark/>
          </w:tcPr>
          <w:p w14:paraId="0904AEF8"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13B90F60"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3D8FA0F4"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4A1E8AA1"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c>
          <w:tcPr>
            <w:tcW w:w="862" w:type="pct"/>
            <w:tcBorders>
              <w:top w:val="nil"/>
              <w:left w:val="nil"/>
              <w:bottom w:val="nil"/>
              <w:right w:val="nil"/>
            </w:tcBorders>
            <w:vAlign w:val="center"/>
            <w:hideMark/>
          </w:tcPr>
          <w:p w14:paraId="10B9221A"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c>
          <w:tcPr>
            <w:tcW w:w="862" w:type="pct"/>
            <w:tcBorders>
              <w:top w:val="nil"/>
              <w:left w:val="nil"/>
              <w:bottom w:val="nil"/>
              <w:right w:val="nil"/>
            </w:tcBorders>
            <w:vAlign w:val="center"/>
            <w:hideMark/>
          </w:tcPr>
          <w:p w14:paraId="295DEA3B"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w:t>
            </w:r>
          </w:p>
        </w:tc>
      </w:tr>
      <w:tr w:rsidR="00AA46C0" w:rsidRPr="001358A8" w14:paraId="350B8A4D" w14:textId="77777777">
        <w:trPr>
          <w:trHeight w:val="20"/>
        </w:trPr>
        <w:tc>
          <w:tcPr>
            <w:tcW w:w="231" w:type="pct"/>
            <w:vMerge/>
            <w:tcBorders>
              <w:top w:val="nil"/>
              <w:left w:val="nil"/>
              <w:bottom w:val="nil"/>
              <w:right w:val="nil"/>
            </w:tcBorders>
            <w:vAlign w:val="center"/>
            <w:hideMark/>
          </w:tcPr>
          <w:p w14:paraId="0F1C88DB"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54BB02B0"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2562FE91"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61CCD857"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0A946F61"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7B8193AF" w14:textId="77777777" w:rsidR="00AA46C0" w:rsidRPr="00B159A7" w:rsidRDefault="00AA46C0">
            <w:pPr>
              <w:spacing w:after="240"/>
              <w:rPr>
                <w:rFonts w:cstheme="minorHAnsi"/>
                <w:sz w:val="20"/>
                <w:szCs w:val="20"/>
                <w:lang w:val="en-GB" w:eastAsia="en-GB"/>
              </w:rPr>
            </w:pPr>
          </w:p>
        </w:tc>
      </w:tr>
      <w:tr w:rsidR="00AA46C0" w:rsidRPr="001358A8" w14:paraId="11BAC1D4" w14:textId="77777777">
        <w:trPr>
          <w:trHeight w:val="20"/>
        </w:trPr>
        <w:tc>
          <w:tcPr>
            <w:tcW w:w="231" w:type="pct"/>
            <w:vMerge/>
            <w:tcBorders>
              <w:top w:val="nil"/>
              <w:left w:val="nil"/>
              <w:bottom w:val="nil"/>
              <w:right w:val="nil"/>
            </w:tcBorders>
            <w:vAlign w:val="center"/>
            <w:hideMark/>
          </w:tcPr>
          <w:p w14:paraId="16C56AD7"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2EA07CCB"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5DE0448C"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7FB28FAA"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VUGD</w:t>
            </w:r>
          </w:p>
        </w:tc>
        <w:tc>
          <w:tcPr>
            <w:tcW w:w="862" w:type="pct"/>
            <w:tcBorders>
              <w:top w:val="nil"/>
              <w:left w:val="nil"/>
              <w:bottom w:val="nil"/>
              <w:right w:val="nil"/>
            </w:tcBorders>
            <w:vAlign w:val="center"/>
            <w:hideMark/>
          </w:tcPr>
          <w:p w14:paraId="003E60A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VUGD</w:t>
            </w:r>
          </w:p>
        </w:tc>
        <w:tc>
          <w:tcPr>
            <w:tcW w:w="862" w:type="pct"/>
            <w:tcBorders>
              <w:top w:val="nil"/>
              <w:left w:val="nil"/>
              <w:bottom w:val="nil"/>
              <w:right w:val="nil"/>
            </w:tcBorders>
            <w:vAlign w:val="center"/>
            <w:hideMark/>
          </w:tcPr>
          <w:p w14:paraId="740F805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VUGD</w:t>
            </w:r>
          </w:p>
        </w:tc>
      </w:tr>
      <w:tr w:rsidR="00AA46C0" w:rsidRPr="001358A8" w14:paraId="797E7E26" w14:textId="77777777">
        <w:trPr>
          <w:trHeight w:val="20"/>
        </w:trPr>
        <w:tc>
          <w:tcPr>
            <w:tcW w:w="231" w:type="pct"/>
            <w:vMerge/>
            <w:tcBorders>
              <w:top w:val="nil"/>
              <w:left w:val="nil"/>
              <w:bottom w:val="nil"/>
              <w:right w:val="nil"/>
            </w:tcBorders>
            <w:vAlign w:val="center"/>
            <w:hideMark/>
          </w:tcPr>
          <w:p w14:paraId="44AAA36E"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614C7C64"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4E4CE277"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7698DCC6"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615A8732"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69017F53" w14:textId="77777777" w:rsidR="00AA46C0" w:rsidRPr="00B159A7" w:rsidRDefault="00AA46C0">
            <w:pPr>
              <w:spacing w:after="240"/>
              <w:rPr>
                <w:rFonts w:cstheme="minorHAnsi"/>
                <w:sz w:val="20"/>
                <w:szCs w:val="20"/>
                <w:lang w:val="en-GB" w:eastAsia="en-GB"/>
              </w:rPr>
            </w:pPr>
          </w:p>
        </w:tc>
      </w:tr>
      <w:tr w:rsidR="00AA46C0" w:rsidRPr="001358A8" w14:paraId="75FBD2AF" w14:textId="77777777">
        <w:trPr>
          <w:trHeight w:val="20"/>
        </w:trPr>
        <w:tc>
          <w:tcPr>
            <w:tcW w:w="231" w:type="pct"/>
            <w:vMerge/>
            <w:tcBorders>
              <w:top w:val="nil"/>
              <w:left w:val="nil"/>
              <w:bottom w:val="nil"/>
              <w:right w:val="nil"/>
            </w:tcBorders>
            <w:vAlign w:val="center"/>
            <w:hideMark/>
          </w:tcPr>
          <w:p w14:paraId="04BA6055"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7D0E5F56"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2B6C6ADE"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794C8D9A"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VI</w:t>
            </w:r>
          </w:p>
        </w:tc>
        <w:tc>
          <w:tcPr>
            <w:tcW w:w="862" w:type="pct"/>
            <w:tcBorders>
              <w:top w:val="nil"/>
              <w:left w:val="nil"/>
              <w:bottom w:val="nil"/>
              <w:right w:val="nil"/>
            </w:tcBorders>
            <w:vAlign w:val="center"/>
            <w:hideMark/>
          </w:tcPr>
          <w:p w14:paraId="08E14DA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VI</w:t>
            </w:r>
          </w:p>
        </w:tc>
        <w:tc>
          <w:tcPr>
            <w:tcW w:w="862" w:type="pct"/>
            <w:tcBorders>
              <w:top w:val="nil"/>
              <w:left w:val="nil"/>
              <w:bottom w:val="nil"/>
              <w:right w:val="nil"/>
            </w:tcBorders>
            <w:vAlign w:val="center"/>
            <w:hideMark/>
          </w:tcPr>
          <w:p w14:paraId="466D9BB9"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VI</w:t>
            </w:r>
          </w:p>
        </w:tc>
      </w:tr>
      <w:tr w:rsidR="00AA46C0" w:rsidRPr="001358A8" w14:paraId="1FA5327F" w14:textId="77777777">
        <w:trPr>
          <w:trHeight w:val="20"/>
        </w:trPr>
        <w:tc>
          <w:tcPr>
            <w:tcW w:w="231" w:type="pct"/>
            <w:tcBorders>
              <w:top w:val="nil"/>
              <w:left w:val="nil"/>
              <w:bottom w:val="nil"/>
              <w:right w:val="nil"/>
            </w:tcBorders>
            <w:vAlign w:val="center"/>
            <w:hideMark/>
          </w:tcPr>
          <w:p w14:paraId="58CE728B"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5</w:t>
            </w:r>
          </w:p>
        </w:tc>
        <w:tc>
          <w:tcPr>
            <w:tcW w:w="1294" w:type="pct"/>
            <w:tcBorders>
              <w:top w:val="nil"/>
              <w:left w:val="nil"/>
              <w:bottom w:val="nil"/>
              <w:right w:val="nil"/>
            </w:tcBorders>
            <w:vAlign w:val="center"/>
            <w:hideMark/>
          </w:tcPr>
          <w:p w14:paraId="030D18CA"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 xml:space="preserve">Ugunsdrošības instrukcijas, </w:t>
            </w:r>
            <w:r w:rsidRPr="00B159A7">
              <w:rPr>
                <w:rFonts w:cstheme="minorHAnsi"/>
                <w:color w:val="414142"/>
                <w:sz w:val="20"/>
                <w:szCs w:val="20"/>
                <w:lang w:val="en-GB" w:eastAsia="en-GB"/>
              </w:rPr>
              <w:lastRenderedPageBreak/>
              <w:t>evakuācijas pasākumu un drošības zīmju ieviešanas organizēšana un veikšana</w:t>
            </w:r>
          </w:p>
        </w:tc>
        <w:tc>
          <w:tcPr>
            <w:tcW w:w="890" w:type="pct"/>
            <w:tcBorders>
              <w:top w:val="nil"/>
              <w:left w:val="nil"/>
              <w:bottom w:val="nil"/>
              <w:right w:val="nil"/>
            </w:tcBorders>
            <w:vAlign w:val="center"/>
            <w:hideMark/>
          </w:tcPr>
          <w:p w14:paraId="287CAC24"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lastRenderedPageBreak/>
              <w:t>Pastāvīgi</w:t>
            </w:r>
          </w:p>
        </w:tc>
        <w:tc>
          <w:tcPr>
            <w:tcW w:w="862" w:type="pct"/>
            <w:tcBorders>
              <w:top w:val="nil"/>
              <w:left w:val="nil"/>
              <w:bottom w:val="nil"/>
              <w:right w:val="nil"/>
            </w:tcBorders>
            <w:vAlign w:val="center"/>
            <w:hideMark/>
          </w:tcPr>
          <w:p w14:paraId="51E4A1BE"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 xml:space="preserve">Objekta atbildīgā </w:t>
            </w:r>
            <w:r w:rsidRPr="00B159A7">
              <w:rPr>
                <w:rFonts w:cstheme="minorHAnsi"/>
                <w:color w:val="414142"/>
                <w:sz w:val="20"/>
                <w:szCs w:val="20"/>
                <w:lang w:val="en-GB" w:eastAsia="en-GB"/>
              </w:rPr>
              <w:lastRenderedPageBreak/>
              <w:t>persona, īpašnieks vai tiesiskais valdītājs</w:t>
            </w:r>
          </w:p>
        </w:tc>
        <w:tc>
          <w:tcPr>
            <w:tcW w:w="862" w:type="pct"/>
            <w:tcBorders>
              <w:top w:val="nil"/>
              <w:left w:val="nil"/>
              <w:bottom w:val="nil"/>
              <w:right w:val="nil"/>
            </w:tcBorders>
            <w:vAlign w:val="center"/>
            <w:hideMark/>
          </w:tcPr>
          <w:p w14:paraId="4B1DDD80"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lastRenderedPageBreak/>
              <w:t xml:space="preserve">Objekta atbildīgā </w:t>
            </w:r>
            <w:r w:rsidRPr="00B159A7">
              <w:rPr>
                <w:rFonts w:cstheme="minorHAnsi"/>
                <w:color w:val="414142"/>
                <w:sz w:val="20"/>
                <w:szCs w:val="20"/>
                <w:lang w:val="en-GB" w:eastAsia="en-GB"/>
              </w:rPr>
              <w:lastRenderedPageBreak/>
              <w:t>persona, īpašnieks vai tiesiskais valdītājs</w:t>
            </w:r>
          </w:p>
        </w:tc>
        <w:tc>
          <w:tcPr>
            <w:tcW w:w="862" w:type="pct"/>
            <w:tcBorders>
              <w:top w:val="nil"/>
              <w:left w:val="nil"/>
              <w:bottom w:val="nil"/>
              <w:right w:val="nil"/>
            </w:tcBorders>
            <w:vAlign w:val="center"/>
            <w:hideMark/>
          </w:tcPr>
          <w:p w14:paraId="53C74B6B"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lastRenderedPageBreak/>
              <w:t xml:space="preserve">Objekta atbildīgā </w:t>
            </w:r>
            <w:r w:rsidRPr="00B159A7">
              <w:rPr>
                <w:rFonts w:cstheme="minorHAnsi"/>
                <w:color w:val="414142"/>
                <w:sz w:val="20"/>
                <w:szCs w:val="20"/>
                <w:lang w:val="en-GB" w:eastAsia="en-GB"/>
              </w:rPr>
              <w:lastRenderedPageBreak/>
              <w:t>persona, īpašnieks vai tiesiskais valdītājs</w:t>
            </w:r>
          </w:p>
        </w:tc>
      </w:tr>
      <w:tr w:rsidR="00AA46C0" w:rsidRPr="00B159A7" w14:paraId="4AC60A48" w14:textId="77777777">
        <w:trPr>
          <w:trHeight w:val="20"/>
        </w:trPr>
        <w:tc>
          <w:tcPr>
            <w:tcW w:w="5000" w:type="pct"/>
            <w:gridSpan w:val="6"/>
            <w:tcBorders>
              <w:top w:val="nil"/>
              <w:left w:val="nil"/>
              <w:bottom w:val="nil"/>
              <w:right w:val="nil"/>
            </w:tcBorders>
            <w:shd w:val="clear" w:color="auto" w:fill="E5E5E5" w:themeFill="background2"/>
            <w:noWrap/>
            <w:vAlign w:val="center"/>
            <w:hideMark/>
          </w:tcPr>
          <w:p w14:paraId="1F8EF7D3" w14:textId="77777777" w:rsidR="00AA46C0" w:rsidRPr="00B159A7" w:rsidRDefault="00AA46C0">
            <w:pPr>
              <w:rPr>
                <w:rFonts w:cstheme="minorHAnsi"/>
                <w:b/>
                <w:bCs/>
                <w:color w:val="000000"/>
                <w:sz w:val="20"/>
                <w:szCs w:val="20"/>
                <w:lang w:val="en-GB" w:eastAsia="en-GB"/>
              </w:rPr>
            </w:pPr>
            <w:r w:rsidRPr="00B159A7">
              <w:rPr>
                <w:rFonts w:cstheme="minorHAnsi"/>
                <w:b/>
                <w:bCs/>
                <w:color w:val="000000"/>
                <w:sz w:val="20"/>
                <w:szCs w:val="20"/>
                <w:lang w:val="en-GB" w:eastAsia="en-GB"/>
              </w:rPr>
              <w:lastRenderedPageBreak/>
              <w:t xml:space="preserve">AUTOTRANSPORTA AVĀRIJA </w:t>
            </w:r>
          </w:p>
        </w:tc>
      </w:tr>
      <w:tr w:rsidR="00AA46C0" w:rsidRPr="001358A8" w14:paraId="4F68C509" w14:textId="77777777">
        <w:trPr>
          <w:trHeight w:val="20"/>
        </w:trPr>
        <w:tc>
          <w:tcPr>
            <w:tcW w:w="231" w:type="pct"/>
            <w:vMerge w:val="restart"/>
            <w:tcBorders>
              <w:top w:val="nil"/>
              <w:left w:val="nil"/>
              <w:bottom w:val="nil"/>
              <w:right w:val="nil"/>
            </w:tcBorders>
            <w:vAlign w:val="center"/>
            <w:hideMark/>
          </w:tcPr>
          <w:p w14:paraId="2A854193"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1</w:t>
            </w:r>
          </w:p>
        </w:tc>
        <w:tc>
          <w:tcPr>
            <w:tcW w:w="1294" w:type="pct"/>
            <w:vMerge w:val="restart"/>
            <w:tcBorders>
              <w:top w:val="nil"/>
              <w:left w:val="nil"/>
              <w:bottom w:val="nil"/>
              <w:right w:val="nil"/>
            </w:tcBorders>
            <w:vAlign w:val="center"/>
            <w:hideMark/>
          </w:tcPr>
          <w:p w14:paraId="553180F0"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Normatīvo aktu pārskatīšana attiecībā uz transporta ekspluatācijas drošības prasībām</w:t>
            </w:r>
          </w:p>
        </w:tc>
        <w:tc>
          <w:tcPr>
            <w:tcW w:w="890" w:type="pct"/>
            <w:vMerge w:val="restart"/>
            <w:tcBorders>
              <w:top w:val="nil"/>
              <w:left w:val="nil"/>
              <w:bottom w:val="nil"/>
              <w:right w:val="nil"/>
            </w:tcBorders>
            <w:vAlign w:val="center"/>
            <w:hideMark/>
          </w:tcPr>
          <w:p w14:paraId="672C5D8A"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2023.-2027.gads</w:t>
            </w:r>
          </w:p>
        </w:tc>
        <w:tc>
          <w:tcPr>
            <w:tcW w:w="862" w:type="pct"/>
            <w:tcBorders>
              <w:top w:val="nil"/>
              <w:left w:val="nil"/>
              <w:bottom w:val="nil"/>
              <w:right w:val="nil"/>
            </w:tcBorders>
            <w:vAlign w:val="center"/>
            <w:hideMark/>
          </w:tcPr>
          <w:p w14:paraId="2C0D559E"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SM</w:t>
            </w:r>
          </w:p>
        </w:tc>
        <w:tc>
          <w:tcPr>
            <w:tcW w:w="862" w:type="pct"/>
            <w:tcBorders>
              <w:top w:val="nil"/>
              <w:left w:val="nil"/>
              <w:bottom w:val="nil"/>
              <w:right w:val="nil"/>
            </w:tcBorders>
            <w:vAlign w:val="center"/>
            <w:hideMark/>
          </w:tcPr>
          <w:p w14:paraId="169A6A1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CSDD</w:t>
            </w:r>
          </w:p>
        </w:tc>
        <w:tc>
          <w:tcPr>
            <w:tcW w:w="862" w:type="pct"/>
            <w:tcBorders>
              <w:top w:val="nil"/>
              <w:left w:val="nil"/>
              <w:bottom w:val="nil"/>
              <w:right w:val="nil"/>
            </w:tcBorders>
            <w:vAlign w:val="center"/>
            <w:hideMark/>
          </w:tcPr>
          <w:p w14:paraId="3CE59A99"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CSDD</w:t>
            </w:r>
          </w:p>
        </w:tc>
      </w:tr>
      <w:tr w:rsidR="00AA46C0" w:rsidRPr="001358A8" w14:paraId="1BD9595F" w14:textId="77777777">
        <w:trPr>
          <w:trHeight w:val="20"/>
        </w:trPr>
        <w:tc>
          <w:tcPr>
            <w:tcW w:w="231" w:type="pct"/>
            <w:vMerge/>
            <w:tcBorders>
              <w:top w:val="nil"/>
              <w:left w:val="nil"/>
              <w:bottom w:val="nil"/>
              <w:right w:val="nil"/>
            </w:tcBorders>
            <w:vAlign w:val="center"/>
            <w:hideMark/>
          </w:tcPr>
          <w:p w14:paraId="015BC1DD"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3828FBB9"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174DCA24"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1E509588"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14853CB4"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56768501" w14:textId="77777777" w:rsidR="00AA46C0" w:rsidRPr="00B159A7" w:rsidRDefault="00AA46C0">
            <w:pPr>
              <w:spacing w:after="240"/>
              <w:rPr>
                <w:rFonts w:cstheme="minorHAnsi"/>
                <w:sz w:val="20"/>
                <w:szCs w:val="20"/>
                <w:lang w:val="en-GB" w:eastAsia="en-GB"/>
              </w:rPr>
            </w:pPr>
          </w:p>
        </w:tc>
      </w:tr>
      <w:tr w:rsidR="00AA46C0" w:rsidRPr="001358A8" w14:paraId="004E05D0" w14:textId="77777777">
        <w:trPr>
          <w:trHeight w:val="20"/>
        </w:trPr>
        <w:tc>
          <w:tcPr>
            <w:tcW w:w="231" w:type="pct"/>
            <w:vMerge/>
            <w:tcBorders>
              <w:top w:val="nil"/>
              <w:left w:val="nil"/>
              <w:bottom w:val="nil"/>
              <w:right w:val="nil"/>
            </w:tcBorders>
            <w:vAlign w:val="center"/>
            <w:hideMark/>
          </w:tcPr>
          <w:p w14:paraId="7C465B76"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322FC8C9"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6E3697DD"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3F6CF91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IEM</w:t>
            </w:r>
          </w:p>
        </w:tc>
        <w:tc>
          <w:tcPr>
            <w:tcW w:w="862" w:type="pct"/>
            <w:tcBorders>
              <w:top w:val="nil"/>
              <w:left w:val="nil"/>
              <w:bottom w:val="nil"/>
              <w:right w:val="nil"/>
            </w:tcBorders>
            <w:vAlign w:val="center"/>
            <w:hideMark/>
          </w:tcPr>
          <w:p w14:paraId="529DA2E1"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VP</w:t>
            </w:r>
          </w:p>
        </w:tc>
        <w:tc>
          <w:tcPr>
            <w:tcW w:w="862" w:type="pct"/>
            <w:tcBorders>
              <w:top w:val="nil"/>
              <w:left w:val="nil"/>
              <w:bottom w:val="nil"/>
              <w:right w:val="nil"/>
            </w:tcBorders>
            <w:vAlign w:val="center"/>
            <w:hideMark/>
          </w:tcPr>
          <w:p w14:paraId="047E674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VP</w:t>
            </w:r>
          </w:p>
        </w:tc>
      </w:tr>
      <w:tr w:rsidR="00AA46C0" w:rsidRPr="001358A8" w14:paraId="4AB7A8F3" w14:textId="77777777">
        <w:trPr>
          <w:trHeight w:val="20"/>
        </w:trPr>
        <w:tc>
          <w:tcPr>
            <w:tcW w:w="231" w:type="pct"/>
            <w:vMerge/>
            <w:tcBorders>
              <w:top w:val="nil"/>
              <w:left w:val="nil"/>
              <w:bottom w:val="nil"/>
              <w:right w:val="nil"/>
            </w:tcBorders>
            <w:vAlign w:val="center"/>
            <w:hideMark/>
          </w:tcPr>
          <w:p w14:paraId="4C41B44F"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0FAF19F0"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4B82C8E1"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73613E85"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74A86BE6"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7C4052DB" w14:textId="77777777" w:rsidR="00AA46C0" w:rsidRPr="00B159A7" w:rsidRDefault="00AA46C0">
            <w:pPr>
              <w:spacing w:after="240"/>
              <w:rPr>
                <w:rFonts w:cstheme="minorHAnsi"/>
                <w:sz w:val="20"/>
                <w:szCs w:val="20"/>
                <w:lang w:val="en-GB" w:eastAsia="en-GB"/>
              </w:rPr>
            </w:pPr>
          </w:p>
        </w:tc>
      </w:tr>
      <w:tr w:rsidR="00AA46C0" w:rsidRPr="001358A8" w14:paraId="39375C2A" w14:textId="77777777">
        <w:trPr>
          <w:trHeight w:val="20"/>
        </w:trPr>
        <w:tc>
          <w:tcPr>
            <w:tcW w:w="231" w:type="pct"/>
            <w:vMerge/>
            <w:tcBorders>
              <w:top w:val="nil"/>
              <w:left w:val="nil"/>
              <w:bottom w:val="nil"/>
              <w:right w:val="nil"/>
            </w:tcBorders>
            <w:vAlign w:val="center"/>
            <w:hideMark/>
          </w:tcPr>
          <w:p w14:paraId="02D942D4"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63E57C9B"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75EA2BFC"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33A6660C"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11A5ABC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VSIA "Latvijas Valsts ceļi"</w:t>
            </w:r>
          </w:p>
        </w:tc>
        <w:tc>
          <w:tcPr>
            <w:tcW w:w="862" w:type="pct"/>
            <w:tcBorders>
              <w:top w:val="nil"/>
              <w:left w:val="nil"/>
              <w:bottom w:val="nil"/>
              <w:right w:val="nil"/>
            </w:tcBorders>
            <w:vAlign w:val="center"/>
            <w:hideMark/>
          </w:tcPr>
          <w:p w14:paraId="1BBCE8B0" w14:textId="77777777" w:rsidR="00AA46C0" w:rsidRPr="00B159A7" w:rsidRDefault="00AA46C0">
            <w:pPr>
              <w:spacing w:after="240"/>
              <w:rPr>
                <w:rFonts w:cstheme="minorHAnsi"/>
                <w:color w:val="414142"/>
                <w:sz w:val="20"/>
                <w:szCs w:val="20"/>
                <w:lang w:val="en-GB" w:eastAsia="en-GB"/>
              </w:rPr>
            </w:pPr>
          </w:p>
        </w:tc>
      </w:tr>
      <w:tr w:rsidR="00AA46C0" w:rsidRPr="001358A8" w14:paraId="3E4D2455" w14:textId="77777777">
        <w:trPr>
          <w:trHeight w:val="20"/>
        </w:trPr>
        <w:tc>
          <w:tcPr>
            <w:tcW w:w="231" w:type="pct"/>
            <w:tcBorders>
              <w:top w:val="nil"/>
              <w:left w:val="nil"/>
              <w:bottom w:val="nil"/>
              <w:right w:val="nil"/>
            </w:tcBorders>
            <w:vAlign w:val="center"/>
            <w:hideMark/>
          </w:tcPr>
          <w:p w14:paraId="1BD781E4"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2</w:t>
            </w:r>
          </w:p>
        </w:tc>
        <w:tc>
          <w:tcPr>
            <w:tcW w:w="1294" w:type="pct"/>
            <w:tcBorders>
              <w:top w:val="nil"/>
              <w:left w:val="nil"/>
              <w:bottom w:val="nil"/>
              <w:right w:val="nil"/>
            </w:tcBorders>
            <w:vAlign w:val="center"/>
            <w:hideMark/>
          </w:tcPr>
          <w:p w14:paraId="359EB80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Normatīvo aktu pārskatīšana attiecībā uz ceļu infrastruktūras drošības prasībām, standartiem</w:t>
            </w:r>
          </w:p>
        </w:tc>
        <w:tc>
          <w:tcPr>
            <w:tcW w:w="890" w:type="pct"/>
            <w:tcBorders>
              <w:top w:val="nil"/>
              <w:left w:val="nil"/>
              <w:bottom w:val="nil"/>
              <w:right w:val="nil"/>
            </w:tcBorders>
            <w:vAlign w:val="center"/>
            <w:hideMark/>
          </w:tcPr>
          <w:p w14:paraId="2505F6B3"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2023.-2027.gads</w:t>
            </w:r>
          </w:p>
        </w:tc>
        <w:tc>
          <w:tcPr>
            <w:tcW w:w="862" w:type="pct"/>
            <w:tcBorders>
              <w:top w:val="nil"/>
              <w:left w:val="nil"/>
              <w:bottom w:val="nil"/>
              <w:right w:val="nil"/>
            </w:tcBorders>
            <w:vAlign w:val="center"/>
            <w:hideMark/>
          </w:tcPr>
          <w:p w14:paraId="70D5FFE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Ministrijas un padotības iestādes</w:t>
            </w:r>
          </w:p>
        </w:tc>
        <w:tc>
          <w:tcPr>
            <w:tcW w:w="862" w:type="pct"/>
            <w:tcBorders>
              <w:top w:val="nil"/>
              <w:left w:val="nil"/>
              <w:bottom w:val="nil"/>
              <w:right w:val="nil"/>
            </w:tcBorders>
            <w:vAlign w:val="center"/>
            <w:hideMark/>
          </w:tcPr>
          <w:p w14:paraId="5CC80B33"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Ministrijas un padotības iestādes</w:t>
            </w:r>
          </w:p>
        </w:tc>
        <w:tc>
          <w:tcPr>
            <w:tcW w:w="862" w:type="pct"/>
            <w:tcBorders>
              <w:top w:val="nil"/>
              <w:left w:val="nil"/>
              <w:bottom w:val="nil"/>
              <w:right w:val="nil"/>
            </w:tcBorders>
            <w:vAlign w:val="center"/>
            <w:hideMark/>
          </w:tcPr>
          <w:p w14:paraId="01629725"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Ministrijas un padotības iestādes</w:t>
            </w:r>
          </w:p>
        </w:tc>
      </w:tr>
      <w:tr w:rsidR="00AA46C0" w:rsidRPr="001358A8" w14:paraId="4EAA1D92" w14:textId="77777777">
        <w:trPr>
          <w:trHeight w:val="20"/>
        </w:trPr>
        <w:tc>
          <w:tcPr>
            <w:tcW w:w="231" w:type="pct"/>
            <w:vMerge w:val="restart"/>
            <w:tcBorders>
              <w:top w:val="nil"/>
              <w:left w:val="nil"/>
              <w:bottom w:val="nil"/>
              <w:right w:val="nil"/>
            </w:tcBorders>
            <w:vAlign w:val="center"/>
            <w:hideMark/>
          </w:tcPr>
          <w:p w14:paraId="3077AC1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3</w:t>
            </w:r>
          </w:p>
        </w:tc>
        <w:tc>
          <w:tcPr>
            <w:tcW w:w="1294" w:type="pct"/>
            <w:vMerge w:val="restart"/>
            <w:tcBorders>
              <w:top w:val="nil"/>
              <w:left w:val="nil"/>
              <w:bottom w:val="nil"/>
              <w:right w:val="nil"/>
            </w:tcBorders>
            <w:vAlign w:val="center"/>
            <w:hideMark/>
          </w:tcPr>
          <w:p w14:paraId="7A10EFA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Apkārtējās vides objektu (t.sk. gaisa, ūdeņu, augsnes, bīstamo ķīmisko vielu u.c.) paraugu ņemšanas un vides mērījumu pilnveidošana, kā arī laboratorijas analītisko spēju un testēšanas analīžu uzlabošana un pilnveidošana (t.sk. cilvēkresursu apmācība), lai nodrošinātu avārijas rezultātā vides piesārņojumu noteikšanu un monitoringu</w:t>
            </w:r>
          </w:p>
        </w:tc>
        <w:tc>
          <w:tcPr>
            <w:tcW w:w="890" w:type="pct"/>
            <w:vMerge w:val="restart"/>
            <w:tcBorders>
              <w:top w:val="nil"/>
              <w:left w:val="nil"/>
              <w:bottom w:val="nil"/>
              <w:right w:val="nil"/>
            </w:tcBorders>
            <w:vAlign w:val="center"/>
            <w:hideMark/>
          </w:tcPr>
          <w:p w14:paraId="76C6AD9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2023.-2027.gads</w:t>
            </w:r>
          </w:p>
        </w:tc>
        <w:tc>
          <w:tcPr>
            <w:tcW w:w="862" w:type="pct"/>
            <w:vMerge w:val="restart"/>
            <w:tcBorders>
              <w:top w:val="nil"/>
              <w:left w:val="nil"/>
              <w:bottom w:val="nil"/>
              <w:right w:val="nil"/>
            </w:tcBorders>
            <w:vAlign w:val="center"/>
            <w:hideMark/>
          </w:tcPr>
          <w:p w14:paraId="3EFE3E1E"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VARAM</w:t>
            </w:r>
          </w:p>
        </w:tc>
        <w:tc>
          <w:tcPr>
            <w:tcW w:w="862" w:type="pct"/>
            <w:tcBorders>
              <w:top w:val="nil"/>
              <w:left w:val="nil"/>
              <w:bottom w:val="nil"/>
              <w:right w:val="nil"/>
            </w:tcBorders>
            <w:vAlign w:val="center"/>
            <w:hideMark/>
          </w:tcPr>
          <w:p w14:paraId="3AA1CAA8"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LVĢMC</w:t>
            </w:r>
          </w:p>
        </w:tc>
        <w:tc>
          <w:tcPr>
            <w:tcW w:w="862" w:type="pct"/>
            <w:tcBorders>
              <w:top w:val="nil"/>
              <w:left w:val="nil"/>
              <w:bottom w:val="nil"/>
              <w:right w:val="nil"/>
            </w:tcBorders>
            <w:vAlign w:val="center"/>
            <w:hideMark/>
          </w:tcPr>
          <w:p w14:paraId="6BE86CF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LVĢMC</w:t>
            </w:r>
          </w:p>
        </w:tc>
      </w:tr>
      <w:tr w:rsidR="00AA46C0" w:rsidRPr="001358A8" w14:paraId="1141FFB5" w14:textId="77777777">
        <w:trPr>
          <w:trHeight w:val="20"/>
        </w:trPr>
        <w:tc>
          <w:tcPr>
            <w:tcW w:w="231" w:type="pct"/>
            <w:vMerge/>
            <w:tcBorders>
              <w:top w:val="nil"/>
              <w:left w:val="nil"/>
              <w:bottom w:val="nil"/>
              <w:right w:val="nil"/>
            </w:tcBorders>
            <w:vAlign w:val="center"/>
            <w:hideMark/>
          </w:tcPr>
          <w:p w14:paraId="6F3D4706"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1CDA9AFB"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097854F2"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685F7F82"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32AB95E3"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7BA2025F" w14:textId="77777777" w:rsidR="00AA46C0" w:rsidRPr="00B159A7" w:rsidRDefault="00AA46C0">
            <w:pPr>
              <w:spacing w:after="240"/>
              <w:rPr>
                <w:rFonts w:cstheme="minorHAnsi"/>
                <w:sz w:val="20"/>
                <w:szCs w:val="20"/>
                <w:lang w:val="en-GB" w:eastAsia="en-GB"/>
              </w:rPr>
            </w:pPr>
          </w:p>
        </w:tc>
      </w:tr>
      <w:tr w:rsidR="00AA46C0" w:rsidRPr="001358A8" w14:paraId="77B6028B" w14:textId="77777777">
        <w:trPr>
          <w:trHeight w:val="20"/>
        </w:trPr>
        <w:tc>
          <w:tcPr>
            <w:tcW w:w="231" w:type="pct"/>
            <w:vMerge/>
            <w:tcBorders>
              <w:top w:val="nil"/>
              <w:left w:val="nil"/>
              <w:bottom w:val="nil"/>
              <w:right w:val="nil"/>
            </w:tcBorders>
            <w:vAlign w:val="center"/>
            <w:hideMark/>
          </w:tcPr>
          <w:p w14:paraId="2BFB8CB6"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6C51E04E"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1C170766"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3A839FA8"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6690D46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VVD</w:t>
            </w:r>
          </w:p>
        </w:tc>
        <w:tc>
          <w:tcPr>
            <w:tcW w:w="862" w:type="pct"/>
            <w:tcBorders>
              <w:top w:val="nil"/>
              <w:left w:val="nil"/>
              <w:bottom w:val="nil"/>
              <w:right w:val="nil"/>
            </w:tcBorders>
            <w:vAlign w:val="center"/>
            <w:hideMark/>
          </w:tcPr>
          <w:p w14:paraId="5D328F7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VVD</w:t>
            </w:r>
          </w:p>
        </w:tc>
      </w:tr>
      <w:tr w:rsidR="00AA46C0" w:rsidRPr="00B159A7" w14:paraId="57B875DC" w14:textId="77777777">
        <w:trPr>
          <w:trHeight w:val="20"/>
        </w:trPr>
        <w:tc>
          <w:tcPr>
            <w:tcW w:w="5000" w:type="pct"/>
            <w:gridSpan w:val="6"/>
            <w:tcBorders>
              <w:top w:val="nil"/>
              <w:left w:val="nil"/>
              <w:bottom w:val="nil"/>
              <w:right w:val="nil"/>
            </w:tcBorders>
            <w:shd w:val="clear" w:color="auto" w:fill="E5E5E5" w:themeFill="background2"/>
            <w:noWrap/>
            <w:vAlign w:val="center"/>
            <w:hideMark/>
          </w:tcPr>
          <w:p w14:paraId="1C8C918C" w14:textId="77777777" w:rsidR="00AA46C0" w:rsidRPr="00B159A7" w:rsidRDefault="00AA46C0">
            <w:pPr>
              <w:rPr>
                <w:rFonts w:cstheme="minorHAnsi"/>
                <w:b/>
                <w:bCs/>
                <w:color w:val="000000"/>
                <w:sz w:val="20"/>
                <w:szCs w:val="20"/>
                <w:lang w:val="en-GB" w:eastAsia="en-GB"/>
              </w:rPr>
            </w:pPr>
            <w:r w:rsidRPr="00B159A7">
              <w:rPr>
                <w:rFonts w:cstheme="minorHAnsi"/>
                <w:b/>
                <w:bCs/>
                <w:color w:val="000000"/>
                <w:sz w:val="20"/>
                <w:szCs w:val="20"/>
                <w:lang w:val="en-GB" w:eastAsia="en-GB"/>
              </w:rPr>
              <w:t xml:space="preserve">AVIĀCIJAS NELAIMES GADĪJUMS AR GAISA KUĢI </w:t>
            </w:r>
          </w:p>
        </w:tc>
      </w:tr>
      <w:tr w:rsidR="00AA46C0" w:rsidRPr="001358A8" w14:paraId="1B32BE22" w14:textId="77777777">
        <w:trPr>
          <w:trHeight w:val="20"/>
        </w:trPr>
        <w:tc>
          <w:tcPr>
            <w:tcW w:w="231" w:type="pct"/>
            <w:tcBorders>
              <w:top w:val="nil"/>
              <w:left w:val="nil"/>
              <w:bottom w:val="nil"/>
              <w:right w:val="nil"/>
            </w:tcBorders>
            <w:vAlign w:val="center"/>
            <w:hideMark/>
          </w:tcPr>
          <w:p w14:paraId="5A8E562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1</w:t>
            </w:r>
          </w:p>
        </w:tc>
        <w:tc>
          <w:tcPr>
            <w:tcW w:w="1294" w:type="pct"/>
            <w:tcBorders>
              <w:top w:val="nil"/>
              <w:left w:val="nil"/>
              <w:bottom w:val="nil"/>
              <w:right w:val="nil"/>
            </w:tcBorders>
            <w:vAlign w:val="center"/>
            <w:hideMark/>
          </w:tcPr>
          <w:p w14:paraId="218B2EB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Sertificēto civilās aviācijas sistēmas elementu atbilstības aviācijas drošības prasībām uzraudzīšana</w:t>
            </w:r>
          </w:p>
        </w:tc>
        <w:tc>
          <w:tcPr>
            <w:tcW w:w="890" w:type="pct"/>
            <w:tcBorders>
              <w:top w:val="nil"/>
              <w:left w:val="nil"/>
              <w:bottom w:val="nil"/>
              <w:right w:val="nil"/>
            </w:tcBorders>
            <w:vAlign w:val="center"/>
            <w:hideMark/>
          </w:tcPr>
          <w:p w14:paraId="738B1C0E"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Pastāvīgi</w:t>
            </w:r>
          </w:p>
        </w:tc>
        <w:tc>
          <w:tcPr>
            <w:tcW w:w="862" w:type="pct"/>
            <w:tcBorders>
              <w:top w:val="nil"/>
              <w:left w:val="nil"/>
              <w:bottom w:val="nil"/>
              <w:right w:val="nil"/>
            </w:tcBorders>
            <w:vAlign w:val="center"/>
            <w:hideMark/>
          </w:tcPr>
          <w:p w14:paraId="3AC04A89"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 "Civilās aviācijas aģentūra"</w:t>
            </w:r>
          </w:p>
        </w:tc>
        <w:tc>
          <w:tcPr>
            <w:tcW w:w="862" w:type="pct"/>
            <w:tcBorders>
              <w:top w:val="nil"/>
              <w:left w:val="nil"/>
              <w:bottom w:val="nil"/>
              <w:right w:val="nil"/>
            </w:tcBorders>
            <w:vAlign w:val="center"/>
            <w:hideMark/>
          </w:tcPr>
          <w:p w14:paraId="7DF83093"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 "Civilās aviācijas aģentūra"</w:t>
            </w:r>
          </w:p>
        </w:tc>
        <w:tc>
          <w:tcPr>
            <w:tcW w:w="862" w:type="pct"/>
            <w:tcBorders>
              <w:top w:val="nil"/>
              <w:left w:val="nil"/>
              <w:bottom w:val="nil"/>
              <w:right w:val="nil"/>
            </w:tcBorders>
            <w:vAlign w:val="center"/>
            <w:hideMark/>
          </w:tcPr>
          <w:p w14:paraId="356C6A3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 "Civilās aviācijas aģentūra"</w:t>
            </w:r>
          </w:p>
        </w:tc>
      </w:tr>
      <w:tr w:rsidR="00AA46C0" w:rsidRPr="001358A8" w14:paraId="5D1B2298" w14:textId="77777777">
        <w:trPr>
          <w:trHeight w:val="20"/>
        </w:trPr>
        <w:tc>
          <w:tcPr>
            <w:tcW w:w="231" w:type="pct"/>
            <w:vMerge w:val="restart"/>
            <w:tcBorders>
              <w:top w:val="nil"/>
              <w:left w:val="nil"/>
              <w:bottom w:val="nil"/>
              <w:right w:val="nil"/>
            </w:tcBorders>
            <w:vAlign w:val="center"/>
            <w:hideMark/>
          </w:tcPr>
          <w:p w14:paraId="04B4DA2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2</w:t>
            </w:r>
          </w:p>
        </w:tc>
        <w:tc>
          <w:tcPr>
            <w:tcW w:w="1294" w:type="pct"/>
            <w:vMerge w:val="restart"/>
            <w:tcBorders>
              <w:top w:val="nil"/>
              <w:left w:val="nil"/>
              <w:bottom w:val="nil"/>
              <w:right w:val="nil"/>
            </w:tcBorders>
            <w:vAlign w:val="center"/>
            <w:hideMark/>
          </w:tcPr>
          <w:p w14:paraId="2921955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 xml:space="preserve">Ārkārtas situāciju mācību par aviācijas </w:t>
            </w:r>
            <w:r w:rsidRPr="00B159A7">
              <w:rPr>
                <w:rFonts w:cstheme="minorHAnsi"/>
                <w:color w:val="414142"/>
                <w:sz w:val="20"/>
                <w:szCs w:val="20"/>
                <w:lang w:val="en-GB" w:eastAsia="en-GB"/>
              </w:rPr>
              <w:lastRenderedPageBreak/>
              <w:t>negadījumiem lidlaukā un lidostas reaģēšanas zonā organizēšana un veikšana</w:t>
            </w:r>
          </w:p>
        </w:tc>
        <w:tc>
          <w:tcPr>
            <w:tcW w:w="890" w:type="pct"/>
            <w:vMerge w:val="restart"/>
            <w:tcBorders>
              <w:top w:val="nil"/>
              <w:left w:val="nil"/>
              <w:bottom w:val="nil"/>
              <w:right w:val="nil"/>
            </w:tcBorders>
            <w:vAlign w:val="center"/>
            <w:hideMark/>
          </w:tcPr>
          <w:p w14:paraId="086ABA3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lastRenderedPageBreak/>
              <w:t>Pastāvīgi</w:t>
            </w:r>
          </w:p>
        </w:tc>
        <w:tc>
          <w:tcPr>
            <w:tcW w:w="862" w:type="pct"/>
            <w:vMerge w:val="restart"/>
            <w:tcBorders>
              <w:top w:val="nil"/>
              <w:left w:val="nil"/>
              <w:bottom w:val="nil"/>
              <w:right w:val="nil"/>
            </w:tcBorders>
            <w:vAlign w:val="center"/>
            <w:hideMark/>
          </w:tcPr>
          <w:p w14:paraId="0175BB41"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Lidostas</w:t>
            </w:r>
          </w:p>
        </w:tc>
        <w:tc>
          <w:tcPr>
            <w:tcW w:w="862" w:type="pct"/>
            <w:vMerge w:val="restart"/>
            <w:tcBorders>
              <w:top w:val="nil"/>
              <w:left w:val="nil"/>
              <w:bottom w:val="nil"/>
              <w:right w:val="nil"/>
            </w:tcBorders>
            <w:vAlign w:val="center"/>
            <w:hideMark/>
          </w:tcPr>
          <w:p w14:paraId="1C9D4AB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Lidostas</w:t>
            </w:r>
          </w:p>
        </w:tc>
        <w:tc>
          <w:tcPr>
            <w:tcW w:w="862" w:type="pct"/>
            <w:tcBorders>
              <w:top w:val="nil"/>
              <w:left w:val="nil"/>
              <w:bottom w:val="nil"/>
              <w:right w:val="nil"/>
            </w:tcBorders>
            <w:vAlign w:val="center"/>
            <w:hideMark/>
          </w:tcPr>
          <w:p w14:paraId="5948E8E3"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Lidostas</w:t>
            </w:r>
          </w:p>
        </w:tc>
      </w:tr>
      <w:tr w:rsidR="00AA46C0" w:rsidRPr="001358A8" w14:paraId="088AEB68" w14:textId="77777777">
        <w:trPr>
          <w:trHeight w:val="20"/>
        </w:trPr>
        <w:tc>
          <w:tcPr>
            <w:tcW w:w="231" w:type="pct"/>
            <w:vMerge/>
            <w:tcBorders>
              <w:top w:val="nil"/>
              <w:left w:val="nil"/>
              <w:bottom w:val="nil"/>
              <w:right w:val="nil"/>
            </w:tcBorders>
            <w:vAlign w:val="center"/>
            <w:hideMark/>
          </w:tcPr>
          <w:p w14:paraId="750B065E"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43004C98"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7D873436"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46EB0962"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41D3C18E"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73B52CF7" w14:textId="77777777" w:rsidR="00AA46C0" w:rsidRPr="00B159A7" w:rsidRDefault="00AA46C0">
            <w:pPr>
              <w:spacing w:after="240"/>
              <w:rPr>
                <w:rFonts w:cstheme="minorHAnsi"/>
                <w:color w:val="414142"/>
                <w:sz w:val="20"/>
                <w:szCs w:val="20"/>
                <w:lang w:val="en-GB" w:eastAsia="en-GB"/>
              </w:rPr>
            </w:pPr>
          </w:p>
        </w:tc>
      </w:tr>
      <w:tr w:rsidR="00AA46C0" w:rsidRPr="001358A8" w14:paraId="551F983C" w14:textId="77777777">
        <w:trPr>
          <w:trHeight w:val="20"/>
        </w:trPr>
        <w:tc>
          <w:tcPr>
            <w:tcW w:w="231" w:type="pct"/>
            <w:vMerge/>
            <w:tcBorders>
              <w:top w:val="nil"/>
              <w:left w:val="nil"/>
              <w:bottom w:val="nil"/>
              <w:right w:val="nil"/>
            </w:tcBorders>
            <w:vAlign w:val="center"/>
            <w:hideMark/>
          </w:tcPr>
          <w:p w14:paraId="5475A901"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40E17C5B"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256C859A"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4F4E36EB"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069DA446"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68B3CF2B"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Citi operatīvie un avārijas dienesti</w:t>
            </w:r>
          </w:p>
        </w:tc>
      </w:tr>
      <w:tr w:rsidR="00AA46C0" w:rsidRPr="001358A8" w14:paraId="0B9C54A3" w14:textId="77777777">
        <w:trPr>
          <w:trHeight w:val="20"/>
        </w:trPr>
        <w:tc>
          <w:tcPr>
            <w:tcW w:w="231" w:type="pct"/>
            <w:vMerge/>
            <w:tcBorders>
              <w:top w:val="nil"/>
              <w:left w:val="nil"/>
              <w:bottom w:val="nil"/>
              <w:right w:val="nil"/>
            </w:tcBorders>
            <w:vAlign w:val="center"/>
            <w:hideMark/>
          </w:tcPr>
          <w:p w14:paraId="38201A0D"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42943FE9"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4C64A9A8"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4CCD6DF8"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00009811"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31D676E7" w14:textId="77777777" w:rsidR="00AA46C0" w:rsidRPr="00B159A7" w:rsidRDefault="00AA46C0">
            <w:pPr>
              <w:spacing w:after="240"/>
              <w:rPr>
                <w:rFonts w:cstheme="minorHAnsi"/>
                <w:color w:val="414142"/>
                <w:sz w:val="20"/>
                <w:szCs w:val="20"/>
                <w:lang w:val="en-GB" w:eastAsia="en-GB"/>
              </w:rPr>
            </w:pPr>
          </w:p>
        </w:tc>
      </w:tr>
      <w:tr w:rsidR="00AA46C0" w:rsidRPr="001358A8" w14:paraId="10390F0C" w14:textId="77777777">
        <w:trPr>
          <w:trHeight w:val="20"/>
        </w:trPr>
        <w:tc>
          <w:tcPr>
            <w:tcW w:w="231" w:type="pct"/>
            <w:vMerge/>
            <w:tcBorders>
              <w:top w:val="nil"/>
              <w:left w:val="nil"/>
              <w:bottom w:val="nil"/>
              <w:right w:val="nil"/>
            </w:tcBorders>
            <w:vAlign w:val="center"/>
            <w:hideMark/>
          </w:tcPr>
          <w:p w14:paraId="0767B4E1"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3092D00A"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0B43E13C"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462466DB"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7D8AB1E7"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4CD7DCA9"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Komersanti</w:t>
            </w:r>
          </w:p>
        </w:tc>
      </w:tr>
      <w:tr w:rsidR="00AA46C0" w:rsidRPr="001358A8" w14:paraId="2DB5BD28" w14:textId="77777777">
        <w:trPr>
          <w:trHeight w:val="20"/>
        </w:trPr>
        <w:tc>
          <w:tcPr>
            <w:tcW w:w="231" w:type="pct"/>
            <w:vMerge w:val="restart"/>
            <w:tcBorders>
              <w:top w:val="nil"/>
              <w:left w:val="nil"/>
              <w:bottom w:val="nil"/>
              <w:right w:val="nil"/>
            </w:tcBorders>
            <w:vAlign w:val="center"/>
            <w:hideMark/>
          </w:tcPr>
          <w:p w14:paraId="7802F60E"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3</w:t>
            </w:r>
          </w:p>
        </w:tc>
        <w:tc>
          <w:tcPr>
            <w:tcW w:w="1294" w:type="pct"/>
            <w:vMerge w:val="restart"/>
            <w:tcBorders>
              <w:top w:val="nil"/>
              <w:left w:val="nil"/>
              <w:bottom w:val="nil"/>
              <w:right w:val="nil"/>
            </w:tcBorders>
            <w:vAlign w:val="center"/>
            <w:hideMark/>
          </w:tcPr>
          <w:p w14:paraId="24A667DB"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Normatīvo aktu prasību bezpilota gaisa kuģu un cita veida lidaparātu lidojumiem uzraudzīšana un pilnveidošana</w:t>
            </w:r>
          </w:p>
        </w:tc>
        <w:tc>
          <w:tcPr>
            <w:tcW w:w="890" w:type="pct"/>
            <w:vMerge w:val="restart"/>
            <w:tcBorders>
              <w:top w:val="nil"/>
              <w:left w:val="nil"/>
              <w:bottom w:val="nil"/>
              <w:right w:val="nil"/>
            </w:tcBorders>
            <w:vAlign w:val="center"/>
            <w:hideMark/>
          </w:tcPr>
          <w:p w14:paraId="1EEAFE4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2023.-2027.gads</w:t>
            </w:r>
          </w:p>
        </w:tc>
        <w:tc>
          <w:tcPr>
            <w:tcW w:w="862" w:type="pct"/>
            <w:tcBorders>
              <w:top w:val="nil"/>
              <w:left w:val="nil"/>
              <w:bottom w:val="nil"/>
              <w:right w:val="nil"/>
            </w:tcBorders>
            <w:vAlign w:val="center"/>
            <w:hideMark/>
          </w:tcPr>
          <w:p w14:paraId="3829825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SM</w:t>
            </w:r>
          </w:p>
        </w:tc>
        <w:tc>
          <w:tcPr>
            <w:tcW w:w="862" w:type="pct"/>
            <w:tcBorders>
              <w:top w:val="nil"/>
              <w:left w:val="nil"/>
              <w:bottom w:val="nil"/>
              <w:right w:val="nil"/>
            </w:tcBorders>
            <w:vAlign w:val="center"/>
            <w:hideMark/>
          </w:tcPr>
          <w:p w14:paraId="2B7B402B"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 "Civilās aviācijas aģentūra"</w:t>
            </w:r>
          </w:p>
        </w:tc>
        <w:tc>
          <w:tcPr>
            <w:tcW w:w="862" w:type="pct"/>
            <w:tcBorders>
              <w:top w:val="nil"/>
              <w:left w:val="nil"/>
              <w:bottom w:val="nil"/>
              <w:right w:val="nil"/>
            </w:tcBorders>
            <w:vAlign w:val="center"/>
            <w:hideMark/>
          </w:tcPr>
          <w:p w14:paraId="32597A4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 "Civilās aviācijas aģentūra"</w:t>
            </w:r>
          </w:p>
        </w:tc>
      </w:tr>
      <w:tr w:rsidR="00AA46C0" w:rsidRPr="001358A8" w14:paraId="20F379EF" w14:textId="77777777">
        <w:trPr>
          <w:trHeight w:val="20"/>
        </w:trPr>
        <w:tc>
          <w:tcPr>
            <w:tcW w:w="231" w:type="pct"/>
            <w:vMerge/>
            <w:tcBorders>
              <w:top w:val="nil"/>
              <w:left w:val="nil"/>
              <w:bottom w:val="nil"/>
              <w:right w:val="nil"/>
            </w:tcBorders>
            <w:vAlign w:val="center"/>
            <w:hideMark/>
          </w:tcPr>
          <w:p w14:paraId="30267190"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4DDF6679"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0E6AFC89"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3966DFAC"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3A9FA366"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194C58B3" w14:textId="77777777" w:rsidR="00AA46C0" w:rsidRPr="00B159A7" w:rsidRDefault="00AA46C0">
            <w:pPr>
              <w:spacing w:after="240"/>
              <w:rPr>
                <w:rFonts w:cstheme="minorHAnsi"/>
                <w:sz w:val="20"/>
                <w:szCs w:val="20"/>
                <w:lang w:val="en-GB" w:eastAsia="en-GB"/>
              </w:rPr>
            </w:pPr>
          </w:p>
        </w:tc>
      </w:tr>
      <w:tr w:rsidR="00AA46C0" w:rsidRPr="001358A8" w14:paraId="38B728AE" w14:textId="77777777">
        <w:trPr>
          <w:trHeight w:val="20"/>
        </w:trPr>
        <w:tc>
          <w:tcPr>
            <w:tcW w:w="231" w:type="pct"/>
            <w:vMerge/>
            <w:tcBorders>
              <w:top w:val="nil"/>
              <w:left w:val="nil"/>
              <w:bottom w:val="nil"/>
              <w:right w:val="nil"/>
            </w:tcBorders>
            <w:vAlign w:val="center"/>
            <w:hideMark/>
          </w:tcPr>
          <w:p w14:paraId="3799946D"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19DFE1D5"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3CE75FC0"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13512B8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 "Civilās aviācijas aģentūra"</w:t>
            </w:r>
          </w:p>
        </w:tc>
        <w:tc>
          <w:tcPr>
            <w:tcW w:w="862" w:type="pct"/>
            <w:tcBorders>
              <w:top w:val="nil"/>
              <w:left w:val="nil"/>
              <w:bottom w:val="nil"/>
              <w:right w:val="nil"/>
            </w:tcBorders>
            <w:vAlign w:val="center"/>
            <w:hideMark/>
          </w:tcPr>
          <w:p w14:paraId="2BFEDD24"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Lidostas</w:t>
            </w:r>
          </w:p>
        </w:tc>
        <w:tc>
          <w:tcPr>
            <w:tcW w:w="862" w:type="pct"/>
            <w:tcBorders>
              <w:top w:val="nil"/>
              <w:left w:val="nil"/>
              <w:bottom w:val="nil"/>
              <w:right w:val="nil"/>
            </w:tcBorders>
            <w:vAlign w:val="center"/>
            <w:hideMark/>
          </w:tcPr>
          <w:p w14:paraId="6B76696B"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Lidostas</w:t>
            </w:r>
          </w:p>
        </w:tc>
      </w:tr>
      <w:tr w:rsidR="00AA46C0" w:rsidRPr="001358A8" w14:paraId="7B5AEFA7" w14:textId="77777777">
        <w:trPr>
          <w:trHeight w:val="20"/>
        </w:trPr>
        <w:tc>
          <w:tcPr>
            <w:tcW w:w="231" w:type="pct"/>
            <w:vMerge/>
            <w:tcBorders>
              <w:top w:val="nil"/>
              <w:left w:val="nil"/>
              <w:bottom w:val="nil"/>
              <w:right w:val="nil"/>
            </w:tcBorders>
            <w:vAlign w:val="center"/>
            <w:hideMark/>
          </w:tcPr>
          <w:p w14:paraId="65A069F5"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560DD889"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6C38D543"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5B5A4ED8"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328F96B3"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49952FE3" w14:textId="77777777" w:rsidR="00AA46C0" w:rsidRPr="00B159A7" w:rsidRDefault="00AA46C0">
            <w:pPr>
              <w:spacing w:after="240"/>
              <w:rPr>
                <w:rFonts w:cstheme="minorHAnsi"/>
                <w:sz w:val="20"/>
                <w:szCs w:val="20"/>
                <w:lang w:val="en-GB" w:eastAsia="en-GB"/>
              </w:rPr>
            </w:pPr>
          </w:p>
        </w:tc>
      </w:tr>
      <w:tr w:rsidR="00AA46C0" w:rsidRPr="001358A8" w14:paraId="3A842E92" w14:textId="77777777">
        <w:trPr>
          <w:trHeight w:val="20"/>
        </w:trPr>
        <w:tc>
          <w:tcPr>
            <w:tcW w:w="231" w:type="pct"/>
            <w:vMerge/>
            <w:tcBorders>
              <w:top w:val="nil"/>
              <w:left w:val="nil"/>
              <w:bottom w:val="nil"/>
              <w:right w:val="nil"/>
            </w:tcBorders>
            <w:vAlign w:val="center"/>
            <w:hideMark/>
          </w:tcPr>
          <w:p w14:paraId="6AA8D1DA"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69877F85"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0E33FDAB"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7B972F42"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71FCE245"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0D817578"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Ministrijas un to padotības institūcijas</w:t>
            </w:r>
          </w:p>
        </w:tc>
      </w:tr>
      <w:tr w:rsidR="00AA46C0" w:rsidRPr="001358A8" w14:paraId="7797BBE1" w14:textId="77777777">
        <w:trPr>
          <w:trHeight w:val="20"/>
        </w:trPr>
        <w:tc>
          <w:tcPr>
            <w:tcW w:w="231" w:type="pct"/>
            <w:vMerge/>
            <w:tcBorders>
              <w:top w:val="nil"/>
              <w:left w:val="nil"/>
              <w:bottom w:val="nil"/>
              <w:right w:val="nil"/>
            </w:tcBorders>
            <w:vAlign w:val="center"/>
            <w:hideMark/>
          </w:tcPr>
          <w:p w14:paraId="7BFB76CB"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79094F31"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752FF7F8"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4C48D7F5"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2191BD61"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6F1AF0E0" w14:textId="77777777" w:rsidR="00AA46C0" w:rsidRPr="00B159A7" w:rsidRDefault="00AA46C0">
            <w:pPr>
              <w:spacing w:after="240"/>
              <w:rPr>
                <w:rFonts w:cstheme="minorHAnsi"/>
                <w:sz w:val="20"/>
                <w:szCs w:val="20"/>
                <w:lang w:val="en-GB" w:eastAsia="en-GB"/>
              </w:rPr>
            </w:pPr>
          </w:p>
        </w:tc>
      </w:tr>
      <w:tr w:rsidR="00AA46C0" w:rsidRPr="001358A8" w14:paraId="76F36773" w14:textId="77777777">
        <w:trPr>
          <w:trHeight w:val="20"/>
        </w:trPr>
        <w:tc>
          <w:tcPr>
            <w:tcW w:w="231" w:type="pct"/>
            <w:vMerge/>
            <w:tcBorders>
              <w:top w:val="nil"/>
              <w:left w:val="nil"/>
              <w:bottom w:val="nil"/>
              <w:right w:val="nil"/>
            </w:tcBorders>
            <w:vAlign w:val="center"/>
            <w:hideMark/>
          </w:tcPr>
          <w:p w14:paraId="130FA658"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5A6D3E55"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2BFD1DD8"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286EAE94"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392C25B4"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6DAF3E3C"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Komersanti</w:t>
            </w:r>
          </w:p>
        </w:tc>
      </w:tr>
      <w:tr w:rsidR="00AA46C0" w:rsidRPr="001358A8" w14:paraId="5082404A" w14:textId="77777777">
        <w:trPr>
          <w:trHeight w:val="20"/>
        </w:trPr>
        <w:tc>
          <w:tcPr>
            <w:tcW w:w="231" w:type="pct"/>
            <w:vMerge w:val="restart"/>
            <w:tcBorders>
              <w:top w:val="nil"/>
              <w:left w:val="nil"/>
              <w:bottom w:val="nil"/>
              <w:right w:val="nil"/>
            </w:tcBorders>
            <w:vAlign w:val="center"/>
            <w:hideMark/>
          </w:tcPr>
          <w:p w14:paraId="72D49718"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4</w:t>
            </w:r>
          </w:p>
        </w:tc>
        <w:tc>
          <w:tcPr>
            <w:tcW w:w="1294" w:type="pct"/>
            <w:vMerge w:val="restart"/>
            <w:tcBorders>
              <w:top w:val="nil"/>
              <w:left w:val="nil"/>
              <w:bottom w:val="nil"/>
              <w:right w:val="nil"/>
            </w:tcBorders>
            <w:vAlign w:val="center"/>
            <w:hideMark/>
          </w:tcPr>
          <w:p w14:paraId="60B55859"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Civilās aviācijas nelaimes gadījumu operatīvās rīcības plāna izstrāde</w:t>
            </w:r>
          </w:p>
        </w:tc>
        <w:tc>
          <w:tcPr>
            <w:tcW w:w="890" w:type="pct"/>
            <w:vMerge w:val="restart"/>
            <w:tcBorders>
              <w:top w:val="nil"/>
              <w:left w:val="nil"/>
              <w:bottom w:val="nil"/>
              <w:right w:val="nil"/>
            </w:tcBorders>
            <w:vAlign w:val="center"/>
            <w:hideMark/>
          </w:tcPr>
          <w:p w14:paraId="280B2613"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2023.gads</w:t>
            </w:r>
          </w:p>
        </w:tc>
        <w:tc>
          <w:tcPr>
            <w:tcW w:w="862" w:type="pct"/>
            <w:tcBorders>
              <w:top w:val="nil"/>
              <w:left w:val="nil"/>
              <w:bottom w:val="nil"/>
              <w:right w:val="nil"/>
            </w:tcBorders>
            <w:vAlign w:val="center"/>
            <w:hideMark/>
          </w:tcPr>
          <w:p w14:paraId="4EC07547"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IEM</w:t>
            </w:r>
          </w:p>
        </w:tc>
        <w:tc>
          <w:tcPr>
            <w:tcW w:w="862" w:type="pct"/>
            <w:vMerge w:val="restart"/>
            <w:tcBorders>
              <w:top w:val="nil"/>
              <w:left w:val="nil"/>
              <w:bottom w:val="nil"/>
              <w:right w:val="nil"/>
            </w:tcBorders>
            <w:vAlign w:val="center"/>
            <w:hideMark/>
          </w:tcPr>
          <w:p w14:paraId="485FFE7B"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VRS ARCC</w:t>
            </w:r>
          </w:p>
        </w:tc>
        <w:tc>
          <w:tcPr>
            <w:tcW w:w="862" w:type="pct"/>
            <w:tcBorders>
              <w:top w:val="nil"/>
              <w:left w:val="nil"/>
              <w:bottom w:val="nil"/>
              <w:right w:val="nil"/>
            </w:tcBorders>
            <w:vAlign w:val="center"/>
            <w:hideMark/>
          </w:tcPr>
          <w:p w14:paraId="25B29EC9"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VRS ARCC NBS</w:t>
            </w:r>
          </w:p>
        </w:tc>
      </w:tr>
      <w:tr w:rsidR="00AA46C0" w:rsidRPr="001358A8" w14:paraId="3AA57CFA" w14:textId="77777777">
        <w:trPr>
          <w:trHeight w:val="20"/>
        </w:trPr>
        <w:tc>
          <w:tcPr>
            <w:tcW w:w="231" w:type="pct"/>
            <w:vMerge/>
            <w:tcBorders>
              <w:top w:val="nil"/>
              <w:left w:val="nil"/>
              <w:bottom w:val="nil"/>
              <w:right w:val="nil"/>
            </w:tcBorders>
            <w:vAlign w:val="center"/>
            <w:hideMark/>
          </w:tcPr>
          <w:p w14:paraId="2FE9245C"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1E24B038"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0089232C"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281705C2"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1644B4DA"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64DAD836" w14:textId="77777777" w:rsidR="00AA46C0" w:rsidRPr="00B159A7" w:rsidRDefault="00AA46C0">
            <w:pPr>
              <w:spacing w:after="240"/>
              <w:rPr>
                <w:rFonts w:cstheme="minorHAnsi"/>
                <w:sz w:val="20"/>
                <w:szCs w:val="20"/>
                <w:lang w:val="en-GB" w:eastAsia="en-GB"/>
              </w:rPr>
            </w:pPr>
          </w:p>
        </w:tc>
      </w:tr>
      <w:tr w:rsidR="00AA46C0" w:rsidRPr="001358A8" w14:paraId="18D468B9" w14:textId="77777777">
        <w:trPr>
          <w:trHeight w:val="20"/>
        </w:trPr>
        <w:tc>
          <w:tcPr>
            <w:tcW w:w="231" w:type="pct"/>
            <w:vMerge/>
            <w:tcBorders>
              <w:top w:val="nil"/>
              <w:left w:val="nil"/>
              <w:bottom w:val="nil"/>
              <w:right w:val="nil"/>
            </w:tcBorders>
            <w:vAlign w:val="center"/>
            <w:hideMark/>
          </w:tcPr>
          <w:p w14:paraId="79B84D72"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2E800B52"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013F1AD7"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6CF5599C"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VRS ARCC</w:t>
            </w:r>
          </w:p>
        </w:tc>
        <w:tc>
          <w:tcPr>
            <w:tcW w:w="862" w:type="pct"/>
            <w:vMerge/>
            <w:tcBorders>
              <w:top w:val="nil"/>
              <w:left w:val="nil"/>
              <w:bottom w:val="nil"/>
              <w:right w:val="nil"/>
            </w:tcBorders>
            <w:vAlign w:val="center"/>
            <w:hideMark/>
          </w:tcPr>
          <w:p w14:paraId="1B7B95A9"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6F292745"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VAS "Latvijas gaisa satiksme"</w:t>
            </w:r>
          </w:p>
        </w:tc>
      </w:tr>
      <w:tr w:rsidR="00AA46C0" w:rsidRPr="001358A8" w14:paraId="215D3178" w14:textId="77777777">
        <w:trPr>
          <w:trHeight w:val="20"/>
        </w:trPr>
        <w:tc>
          <w:tcPr>
            <w:tcW w:w="231" w:type="pct"/>
            <w:vMerge w:val="restart"/>
            <w:tcBorders>
              <w:top w:val="nil"/>
              <w:left w:val="nil"/>
              <w:bottom w:val="nil"/>
              <w:right w:val="nil"/>
            </w:tcBorders>
            <w:vAlign w:val="center"/>
            <w:hideMark/>
          </w:tcPr>
          <w:p w14:paraId="27C22EF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5</w:t>
            </w:r>
          </w:p>
        </w:tc>
        <w:tc>
          <w:tcPr>
            <w:tcW w:w="1294" w:type="pct"/>
            <w:vMerge w:val="restart"/>
            <w:tcBorders>
              <w:top w:val="nil"/>
              <w:left w:val="nil"/>
              <w:bottom w:val="nil"/>
              <w:right w:val="nil"/>
            </w:tcBorders>
            <w:vAlign w:val="center"/>
            <w:hideMark/>
          </w:tcPr>
          <w:p w14:paraId="5F917913"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Aviācijas nelaimes gadījumu operatīvās rīcības plāna pasākumu (tai skaitā, ja tiek pārvadātas bīstamās vielas, notikusi to noplūde, aizdegšanās) pārbaudes mācību organizēšana</w:t>
            </w:r>
          </w:p>
        </w:tc>
        <w:tc>
          <w:tcPr>
            <w:tcW w:w="890" w:type="pct"/>
            <w:vMerge w:val="restart"/>
            <w:tcBorders>
              <w:top w:val="nil"/>
              <w:left w:val="nil"/>
              <w:bottom w:val="nil"/>
              <w:right w:val="nil"/>
            </w:tcBorders>
            <w:vAlign w:val="center"/>
            <w:hideMark/>
          </w:tcPr>
          <w:p w14:paraId="6ADEAD95"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2024.gads</w:t>
            </w:r>
          </w:p>
        </w:tc>
        <w:tc>
          <w:tcPr>
            <w:tcW w:w="862" w:type="pct"/>
            <w:tcBorders>
              <w:top w:val="nil"/>
              <w:left w:val="nil"/>
              <w:bottom w:val="nil"/>
              <w:right w:val="nil"/>
            </w:tcBorders>
            <w:vAlign w:val="center"/>
            <w:hideMark/>
          </w:tcPr>
          <w:p w14:paraId="7BB62B9B"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IEM</w:t>
            </w:r>
          </w:p>
        </w:tc>
        <w:tc>
          <w:tcPr>
            <w:tcW w:w="862" w:type="pct"/>
            <w:tcBorders>
              <w:top w:val="nil"/>
              <w:left w:val="nil"/>
              <w:bottom w:val="nil"/>
              <w:right w:val="nil"/>
            </w:tcBorders>
            <w:vAlign w:val="center"/>
            <w:hideMark/>
          </w:tcPr>
          <w:p w14:paraId="16B3CA87"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VRS</w:t>
            </w:r>
          </w:p>
        </w:tc>
        <w:tc>
          <w:tcPr>
            <w:tcW w:w="862" w:type="pct"/>
            <w:tcBorders>
              <w:top w:val="nil"/>
              <w:left w:val="nil"/>
              <w:bottom w:val="nil"/>
              <w:right w:val="nil"/>
            </w:tcBorders>
            <w:vAlign w:val="center"/>
            <w:hideMark/>
          </w:tcPr>
          <w:p w14:paraId="0A6D6235"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VRS</w:t>
            </w:r>
          </w:p>
        </w:tc>
      </w:tr>
      <w:tr w:rsidR="00AA46C0" w:rsidRPr="001358A8" w14:paraId="479B785B" w14:textId="77777777">
        <w:trPr>
          <w:trHeight w:val="20"/>
        </w:trPr>
        <w:tc>
          <w:tcPr>
            <w:tcW w:w="231" w:type="pct"/>
            <w:vMerge/>
            <w:tcBorders>
              <w:top w:val="nil"/>
              <w:left w:val="nil"/>
              <w:bottom w:val="nil"/>
              <w:right w:val="nil"/>
            </w:tcBorders>
            <w:vAlign w:val="center"/>
            <w:hideMark/>
          </w:tcPr>
          <w:p w14:paraId="0F3F9480"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1530A60E"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065F195E"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095CDA0F"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4A2619AF"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32B43D2B" w14:textId="77777777" w:rsidR="00AA46C0" w:rsidRPr="00B159A7" w:rsidRDefault="00AA46C0">
            <w:pPr>
              <w:spacing w:after="240"/>
              <w:rPr>
                <w:rFonts w:cstheme="minorHAnsi"/>
                <w:sz w:val="20"/>
                <w:szCs w:val="20"/>
                <w:lang w:val="en-GB" w:eastAsia="en-GB"/>
              </w:rPr>
            </w:pPr>
          </w:p>
        </w:tc>
      </w:tr>
      <w:tr w:rsidR="00AA46C0" w:rsidRPr="001358A8" w14:paraId="12D04517" w14:textId="77777777">
        <w:trPr>
          <w:trHeight w:val="20"/>
        </w:trPr>
        <w:tc>
          <w:tcPr>
            <w:tcW w:w="231" w:type="pct"/>
            <w:vMerge/>
            <w:tcBorders>
              <w:top w:val="nil"/>
              <w:left w:val="nil"/>
              <w:bottom w:val="nil"/>
              <w:right w:val="nil"/>
            </w:tcBorders>
            <w:vAlign w:val="center"/>
            <w:hideMark/>
          </w:tcPr>
          <w:p w14:paraId="32651DD1"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6C359DD6"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5FF4FC72"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54859C38"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VRS</w:t>
            </w:r>
          </w:p>
        </w:tc>
        <w:tc>
          <w:tcPr>
            <w:tcW w:w="862" w:type="pct"/>
            <w:tcBorders>
              <w:top w:val="nil"/>
              <w:left w:val="nil"/>
              <w:bottom w:val="nil"/>
              <w:right w:val="nil"/>
            </w:tcBorders>
            <w:vAlign w:val="center"/>
            <w:hideMark/>
          </w:tcPr>
          <w:p w14:paraId="24C7056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VP</w:t>
            </w:r>
          </w:p>
        </w:tc>
        <w:tc>
          <w:tcPr>
            <w:tcW w:w="862" w:type="pct"/>
            <w:tcBorders>
              <w:top w:val="nil"/>
              <w:left w:val="nil"/>
              <w:bottom w:val="nil"/>
              <w:right w:val="nil"/>
            </w:tcBorders>
            <w:vAlign w:val="center"/>
            <w:hideMark/>
          </w:tcPr>
          <w:p w14:paraId="02264FCE"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VP</w:t>
            </w:r>
          </w:p>
        </w:tc>
      </w:tr>
      <w:tr w:rsidR="00AA46C0" w:rsidRPr="001358A8" w14:paraId="13DCC27B" w14:textId="77777777">
        <w:trPr>
          <w:trHeight w:val="20"/>
        </w:trPr>
        <w:tc>
          <w:tcPr>
            <w:tcW w:w="231" w:type="pct"/>
            <w:vMerge/>
            <w:tcBorders>
              <w:top w:val="nil"/>
              <w:left w:val="nil"/>
              <w:bottom w:val="nil"/>
              <w:right w:val="nil"/>
            </w:tcBorders>
            <w:vAlign w:val="center"/>
            <w:hideMark/>
          </w:tcPr>
          <w:p w14:paraId="5AF74020"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5A63E204"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44E29DDA"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44CE8B56"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42C44599"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7EAED2DF" w14:textId="77777777" w:rsidR="00AA46C0" w:rsidRPr="00B159A7" w:rsidRDefault="00AA46C0">
            <w:pPr>
              <w:spacing w:after="240"/>
              <w:rPr>
                <w:rFonts w:cstheme="minorHAnsi"/>
                <w:sz w:val="20"/>
                <w:szCs w:val="20"/>
                <w:lang w:val="en-GB" w:eastAsia="en-GB"/>
              </w:rPr>
            </w:pPr>
          </w:p>
        </w:tc>
      </w:tr>
      <w:tr w:rsidR="00AA46C0" w:rsidRPr="001358A8" w14:paraId="674D934E" w14:textId="77777777">
        <w:trPr>
          <w:trHeight w:val="20"/>
        </w:trPr>
        <w:tc>
          <w:tcPr>
            <w:tcW w:w="231" w:type="pct"/>
            <w:vMerge/>
            <w:tcBorders>
              <w:top w:val="nil"/>
              <w:left w:val="nil"/>
              <w:bottom w:val="nil"/>
              <w:right w:val="nil"/>
            </w:tcBorders>
            <w:vAlign w:val="center"/>
            <w:hideMark/>
          </w:tcPr>
          <w:p w14:paraId="171D99C4"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65A0A6B4"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5F283190"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240249EA"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06DA5F5E"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028945F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Citi operatīvie un avārijas dienesti</w:t>
            </w:r>
          </w:p>
        </w:tc>
      </w:tr>
      <w:tr w:rsidR="00AA46C0" w:rsidRPr="001358A8" w14:paraId="3D014D78" w14:textId="77777777">
        <w:trPr>
          <w:trHeight w:val="20"/>
        </w:trPr>
        <w:tc>
          <w:tcPr>
            <w:tcW w:w="231" w:type="pct"/>
            <w:vMerge w:val="restart"/>
            <w:tcBorders>
              <w:top w:val="nil"/>
              <w:left w:val="nil"/>
              <w:bottom w:val="nil"/>
              <w:right w:val="nil"/>
            </w:tcBorders>
            <w:vAlign w:val="center"/>
            <w:hideMark/>
          </w:tcPr>
          <w:p w14:paraId="2619063C"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6</w:t>
            </w:r>
          </w:p>
        </w:tc>
        <w:tc>
          <w:tcPr>
            <w:tcW w:w="1294" w:type="pct"/>
            <w:vMerge w:val="restart"/>
            <w:tcBorders>
              <w:top w:val="nil"/>
              <w:left w:val="nil"/>
              <w:bottom w:val="nil"/>
              <w:right w:val="nil"/>
            </w:tcBorders>
            <w:vAlign w:val="center"/>
            <w:hideMark/>
          </w:tcPr>
          <w:p w14:paraId="2910EFA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 xml:space="preserve">Civilās aizsardzības un katastrofas pārvaldīšanas mācību plānošana, organizēšana un to rīkošana, nodrošinot mācības visiem iesaistītajiem dalībniekiem, ja noticis </w:t>
            </w:r>
            <w:r w:rsidRPr="00B159A7">
              <w:rPr>
                <w:rFonts w:cstheme="minorHAnsi"/>
                <w:color w:val="414142"/>
                <w:sz w:val="20"/>
                <w:szCs w:val="20"/>
                <w:lang w:val="en-GB" w:eastAsia="en-GB"/>
              </w:rPr>
              <w:lastRenderedPageBreak/>
              <w:t>liela mēroga komerciālās aviācijas nelaimes gadījums (tai skaitā bīstamo vielu noplūde)</w:t>
            </w:r>
          </w:p>
        </w:tc>
        <w:tc>
          <w:tcPr>
            <w:tcW w:w="890" w:type="pct"/>
            <w:vMerge w:val="restart"/>
            <w:tcBorders>
              <w:top w:val="nil"/>
              <w:left w:val="nil"/>
              <w:bottom w:val="nil"/>
              <w:right w:val="nil"/>
            </w:tcBorders>
            <w:vAlign w:val="center"/>
            <w:hideMark/>
          </w:tcPr>
          <w:p w14:paraId="09C7D5C8"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lastRenderedPageBreak/>
              <w:t>Reizi gadā</w:t>
            </w:r>
          </w:p>
        </w:tc>
        <w:tc>
          <w:tcPr>
            <w:tcW w:w="862" w:type="pct"/>
            <w:tcBorders>
              <w:top w:val="nil"/>
              <w:left w:val="nil"/>
              <w:bottom w:val="nil"/>
              <w:right w:val="nil"/>
            </w:tcBorders>
            <w:vAlign w:val="center"/>
            <w:hideMark/>
          </w:tcPr>
          <w:p w14:paraId="52611EE4"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VRS</w:t>
            </w:r>
          </w:p>
        </w:tc>
        <w:tc>
          <w:tcPr>
            <w:tcW w:w="862" w:type="pct"/>
            <w:tcBorders>
              <w:top w:val="nil"/>
              <w:left w:val="nil"/>
              <w:bottom w:val="nil"/>
              <w:right w:val="nil"/>
            </w:tcBorders>
            <w:vAlign w:val="center"/>
            <w:hideMark/>
          </w:tcPr>
          <w:p w14:paraId="72EAE45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VRS</w:t>
            </w:r>
          </w:p>
        </w:tc>
        <w:tc>
          <w:tcPr>
            <w:tcW w:w="862" w:type="pct"/>
            <w:tcBorders>
              <w:top w:val="nil"/>
              <w:left w:val="nil"/>
              <w:bottom w:val="nil"/>
              <w:right w:val="nil"/>
            </w:tcBorders>
            <w:vAlign w:val="center"/>
            <w:hideMark/>
          </w:tcPr>
          <w:p w14:paraId="3847FEA8"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VRS</w:t>
            </w:r>
          </w:p>
        </w:tc>
      </w:tr>
      <w:tr w:rsidR="00AA46C0" w:rsidRPr="001358A8" w14:paraId="47628B74" w14:textId="77777777">
        <w:trPr>
          <w:trHeight w:val="20"/>
        </w:trPr>
        <w:tc>
          <w:tcPr>
            <w:tcW w:w="231" w:type="pct"/>
            <w:vMerge/>
            <w:tcBorders>
              <w:top w:val="nil"/>
              <w:left w:val="nil"/>
              <w:bottom w:val="nil"/>
              <w:right w:val="nil"/>
            </w:tcBorders>
            <w:vAlign w:val="center"/>
            <w:hideMark/>
          </w:tcPr>
          <w:p w14:paraId="7605D7A5"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592EDA16"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757175A6"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1CBB6495"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5C0E6498"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2F360B76" w14:textId="77777777" w:rsidR="00AA46C0" w:rsidRPr="00B159A7" w:rsidRDefault="00AA46C0">
            <w:pPr>
              <w:spacing w:after="240"/>
              <w:rPr>
                <w:rFonts w:cstheme="minorHAnsi"/>
                <w:sz w:val="20"/>
                <w:szCs w:val="20"/>
                <w:lang w:val="en-GB" w:eastAsia="en-GB"/>
              </w:rPr>
            </w:pPr>
          </w:p>
        </w:tc>
      </w:tr>
      <w:tr w:rsidR="00AA46C0" w:rsidRPr="001358A8" w14:paraId="240E90D1" w14:textId="77777777">
        <w:trPr>
          <w:trHeight w:val="20"/>
        </w:trPr>
        <w:tc>
          <w:tcPr>
            <w:tcW w:w="231" w:type="pct"/>
            <w:vMerge/>
            <w:tcBorders>
              <w:top w:val="nil"/>
              <w:left w:val="nil"/>
              <w:bottom w:val="nil"/>
              <w:right w:val="nil"/>
            </w:tcBorders>
            <w:vAlign w:val="center"/>
            <w:hideMark/>
          </w:tcPr>
          <w:p w14:paraId="2A8CB5F6"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732D6984"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3035F446"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20E8FD1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VP</w:t>
            </w:r>
          </w:p>
        </w:tc>
        <w:tc>
          <w:tcPr>
            <w:tcW w:w="862" w:type="pct"/>
            <w:tcBorders>
              <w:top w:val="nil"/>
              <w:left w:val="nil"/>
              <w:bottom w:val="nil"/>
              <w:right w:val="nil"/>
            </w:tcBorders>
            <w:vAlign w:val="center"/>
            <w:hideMark/>
          </w:tcPr>
          <w:p w14:paraId="254154A3"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VP</w:t>
            </w:r>
          </w:p>
        </w:tc>
        <w:tc>
          <w:tcPr>
            <w:tcW w:w="862" w:type="pct"/>
            <w:tcBorders>
              <w:top w:val="nil"/>
              <w:left w:val="nil"/>
              <w:bottom w:val="nil"/>
              <w:right w:val="nil"/>
            </w:tcBorders>
            <w:vAlign w:val="center"/>
            <w:hideMark/>
          </w:tcPr>
          <w:p w14:paraId="5658B46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VP</w:t>
            </w:r>
          </w:p>
        </w:tc>
      </w:tr>
      <w:tr w:rsidR="00AA46C0" w:rsidRPr="001358A8" w14:paraId="337D3149" w14:textId="77777777">
        <w:trPr>
          <w:trHeight w:val="20"/>
        </w:trPr>
        <w:tc>
          <w:tcPr>
            <w:tcW w:w="231" w:type="pct"/>
            <w:vMerge/>
            <w:tcBorders>
              <w:top w:val="nil"/>
              <w:left w:val="nil"/>
              <w:bottom w:val="nil"/>
              <w:right w:val="nil"/>
            </w:tcBorders>
            <w:vAlign w:val="center"/>
            <w:hideMark/>
          </w:tcPr>
          <w:p w14:paraId="5DD665E2"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050F85A4"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3F86A5B1"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2B8F4B39"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33458DF8"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0E6428C8" w14:textId="77777777" w:rsidR="00AA46C0" w:rsidRPr="00B159A7" w:rsidRDefault="00AA46C0">
            <w:pPr>
              <w:spacing w:after="240"/>
              <w:rPr>
                <w:rFonts w:cstheme="minorHAnsi"/>
                <w:sz w:val="20"/>
                <w:szCs w:val="20"/>
                <w:lang w:val="en-GB" w:eastAsia="en-GB"/>
              </w:rPr>
            </w:pPr>
          </w:p>
        </w:tc>
      </w:tr>
      <w:tr w:rsidR="00AA46C0" w:rsidRPr="001358A8" w14:paraId="14F8471F" w14:textId="77777777">
        <w:trPr>
          <w:trHeight w:val="20"/>
        </w:trPr>
        <w:tc>
          <w:tcPr>
            <w:tcW w:w="231" w:type="pct"/>
            <w:vMerge/>
            <w:tcBorders>
              <w:top w:val="nil"/>
              <w:left w:val="nil"/>
              <w:bottom w:val="nil"/>
              <w:right w:val="nil"/>
            </w:tcBorders>
            <w:vAlign w:val="center"/>
            <w:hideMark/>
          </w:tcPr>
          <w:p w14:paraId="64D892F0"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6389DDB9"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3B0BE88F"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52E5946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VUGD</w:t>
            </w:r>
          </w:p>
        </w:tc>
        <w:tc>
          <w:tcPr>
            <w:tcW w:w="862" w:type="pct"/>
            <w:tcBorders>
              <w:top w:val="nil"/>
              <w:left w:val="nil"/>
              <w:bottom w:val="nil"/>
              <w:right w:val="nil"/>
            </w:tcBorders>
            <w:vAlign w:val="center"/>
            <w:hideMark/>
          </w:tcPr>
          <w:p w14:paraId="4C7C4209"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VUGD</w:t>
            </w:r>
          </w:p>
        </w:tc>
        <w:tc>
          <w:tcPr>
            <w:tcW w:w="862" w:type="pct"/>
            <w:tcBorders>
              <w:top w:val="nil"/>
              <w:left w:val="nil"/>
              <w:bottom w:val="nil"/>
              <w:right w:val="nil"/>
            </w:tcBorders>
            <w:vAlign w:val="center"/>
            <w:hideMark/>
          </w:tcPr>
          <w:p w14:paraId="55FE39B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VUGD</w:t>
            </w:r>
          </w:p>
        </w:tc>
      </w:tr>
      <w:tr w:rsidR="00AA46C0" w:rsidRPr="001358A8" w14:paraId="08AA70F1" w14:textId="77777777">
        <w:trPr>
          <w:trHeight w:val="20"/>
        </w:trPr>
        <w:tc>
          <w:tcPr>
            <w:tcW w:w="231" w:type="pct"/>
            <w:vMerge/>
            <w:tcBorders>
              <w:top w:val="nil"/>
              <w:left w:val="nil"/>
              <w:bottom w:val="nil"/>
              <w:right w:val="nil"/>
            </w:tcBorders>
            <w:vAlign w:val="center"/>
            <w:hideMark/>
          </w:tcPr>
          <w:p w14:paraId="13CD217E"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3F8A9F36"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440ABC8C"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6AF03035"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1B7649EE"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23FEFFDC" w14:textId="77777777" w:rsidR="00AA46C0" w:rsidRPr="00B159A7" w:rsidRDefault="00AA46C0">
            <w:pPr>
              <w:spacing w:after="240"/>
              <w:rPr>
                <w:rFonts w:cstheme="minorHAnsi"/>
                <w:sz w:val="20"/>
                <w:szCs w:val="20"/>
                <w:lang w:val="en-GB" w:eastAsia="en-GB"/>
              </w:rPr>
            </w:pPr>
          </w:p>
        </w:tc>
      </w:tr>
      <w:tr w:rsidR="00AA46C0" w:rsidRPr="001358A8" w14:paraId="55A0CB87" w14:textId="77777777">
        <w:trPr>
          <w:trHeight w:val="20"/>
        </w:trPr>
        <w:tc>
          <w:tcPr>
            <w:tcW w:w="231" w:type="pct"/>
            <w:vMerge/>
            <w:tcBorders>
              <w:top w:val="nil"/>
              <w:left w:val="nil"/>
              <w:bottom w:val="nil"/>
              <w:right w:val="nil"/>
            </w:tcBorders>
            <w:vAlign w:val="center"/>
            <w:hideMark/>
          </w:tcPr>
          <w:p w14:paraId="0DBB951C"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7054188E"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653EE111"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384D2F27"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 xml:space="preserve">VRS Aviācijas meklēšanas un glābšanas </w:t>
            </w:r>
            <w:r w:rsidRPr="00B159A7">
              <w:rPr>
                <w:rFonts w:cstheme="minorHAnsi"/>
                <w:color w:val="414142"/>
                <w:sz w:val="20"/>
                <w:szCs w:val="20"/>
                <w:lang w:val="en-GB" w:eastAsia="en-GB"/>
              </w:rPr>
              <w:lastRenderedPageBreak/>
              <w:t>koordinācijas centrs</w:t>
            </w:r>
          </w:p>
        </w:tc>
        <w:tc>
          <w:tcPr>
            <w:tcW w:w="862" w:type="pct"/>
            <w:tcBorders>
              <w:top w:val="nil"/>
              <w:left w:val="nil"/>
              <w:bottom w:val="nil"/>
              <w:right w:val="nil"/>
            </w:tcBorders>
            <w:vAlign w:val="center"/>
            <w:hideMark/>
          </w:tcPr>
          <w:p w14:paraId="0416CD2E"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lastRenderedPageBreak/>
              <w:t xml:space="preserve">VRS Aviācijas meklēšanas un glābšanas </w:t>
            </w:r>
            <w:r w:rsidRPr="00B159A7">
              <w:rPr>
                <w:rFonts w:cstheme="minorHAnsi"/>
                <w:color w:val="414142"/>
                <w:sz w:val="20"/>
                <w:szCs w:val="20"/>
                <w:lang w:val="en-GB" w:eastAsia="en-GB"/>
              </w:rPr>
              <w:lastRenderedPageBreak/>
              <w:t>koordinācijas centrs</w:t>
            </w:r>
          </w:p>
        </w:tc>
        <w:tc>
          <w:tcPr>
            <w:tcW w:w="862" w:type="pct"/>
            <w:tcBorders>
              <w:top w:val="nil"/>
              <w:left w:val="nil"/>
              <w:bottom w:val="nil"/>
              <w:right w:val="nil"/>
            </w:tcBorders>
            <w:vAlign w:val="center"/>
            <w:hideMark/>
          </w:tcPr>
          <w:p w14:paraId="79CA014C"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lastRenderedPageBreak/>
              <w:t xml:space="preserve">VRS Aviācijas meklēšanas un glābšanas </w:t>
            </w:r>
            <w:r w:rsidRPr="00B159A7">
              <w:rPr>
                <w:rFonts w:cstheme="minorHAnsi"/>
                <w:color w:val="414142"/>
                <w:sz w:val="20"/>
                <w:szCs w:val="20"/>
                <w:lang w:val="en-GB" w:eastAsia="en-GB"/>
              </w:rPr>
              <w:lastRenderedPageBreak/>
              <w:t>koordinācijas centrs</w:t>
            </w:r>
          </w:p>
        </w:tc>
      </w:tr>
      <w:tr w:rsidR="00AA46C0" w:rsidRPr="001358A8" w14:paraId="178E26A8" w14:textId="77777777">
        <w:trPr>
          <w:trHeight w:val="20"/>
        </w:trPr>
        <w:tc>
          <w:tcPr>
            <w:tcW w:w="231" w:type="pct"/>
            <w:vMerge/>
            <w:tcBorders>
              <w:top w:val="nil"/>
              <w:left w:val="nil"/>
              <w:bottom w:val="nil"/>
              <w:right w:val="nil"/>
            </w:tcBorders>
            <w:vAlign w:val="center"/>
            <w:hideMark/>
          </w:tcPr>
          <w:p w14:paraId="14ACCAE5"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43F0664B"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78912070"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729656AE"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0C8843EE"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62A2B888" w14:textId="77777777" w:rsidR="00AA46C0" w:rsidRPr="00B159A7" w:rsidRDefault="00AA46C0">
            <w:pPr>
              <w:spacing w:after="240"/>
              <w:rPr>
                <w:rFonts w:cstheme="minorHAnsi"/>
                <w:sz w:val="20"/>
                <w:szCs w:val="20"/>
                <w:lang w:val="en-GB" w:eastAsia="en-GB"/>
              </w:rPr>
            </w:pPr>
          </w:p>
        </w:tc>
      </w:tr>
      <w:tr w:rsidR="00AA46C0" w:rsidRPr="001358A8" w14:paraId="2470F971" w14:textId="77777777">
        <w:trPr>
          <w:trHeight w:val="20"/>
        </w:trPr>
        <w:tc>
          <w:tcPr>
            <w:tcW w:w="231" w:type="pct"/>
            <w:vMerge/>
            <w:tcBorders>
              <w:top w:val="nil"/>
              <w:left w:val="nil"/>
              <w:bottom w:val="nil"/>
              <w:right w:val="nil"/>
            </w:tcBorders>
            <w:vAlign w:val="center"/>
            <w:hideMark/>
          </w:tcPr>
          <w:p w14:paraId="436DA810"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60D54E05"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721EF858"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292A42B4"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Lidostas</w:t>
            </w:r>
          </w:p>
        </w:tc>
        <w:tc>
          <w:tcPr>
            <w:tcW w:w="862" w:type="pct"/>
            <w:tcBorders>
              <w:top w:val="nil"/>
              <w:left w:val="nil"/>
              <w:bottom w:val="nil"/>
              <w:right w:val="nil"/>
            </w:tcBorders>
            <w:vAlign w:val="center"/>
            <w:hideMark/>
          </w:tcPr>
          <w:p w14:paraId="554DBB3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Lidostas</w:t>
            </w:r>
          </w:p>
        </w:tc>
        <w:tc>
          <w:tcPr>
            <w:tcW w:w="862" w:type="pct"/>
            <w:tcBorders>
              <w:top w:val="nil"/>
              <w:left w:val="nil"/>
              <w:bottom w:val="nil"/>
              <w:right w:val="nil"/>
            </w:tcBorders>
            <w:vAlign w:val="center"/>
            <w:hideMark/>
          </w:tcPr>
          <w:p w14:paraId="22154125"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Lidostas</w:t>
            </w:r>
          </w:p>
        </w:tc>
      </w:tr>
      <w:tr w:rsidR="00AA46C0" w:rsidRPr="001358A8" w14:paraId="49AFE063" w14:textId="77777777">
        <w:trPr>
          <w:trHeight w:val="20"/>
        </w:trPr>
        <w:tc>
          <w:tcPr>
            <w:tcW w:w="231" w:type="pct"/>
            <w:vMerge/>
            <w:tcBorders>
              <w:top w:val="nil"/>
              <w:left w:val="nil"/>
              <w:bottom w:val="nil"/>
              <w:right w:val="nil"/>
            </w:tcBorders>
            <w:vAlign w:val="center"/>
            <w:hideMark/>
          </w:tcPr>
          <w:p w14:paraId="1D1E2517"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2881B04F"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12558F15"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775EDDEF"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0D751AB4" w14:textId="77777777" w:rsidR="00AA46C0" w:rsidRPr="00B159A7" w:rsidRDefault="00AA46C0">
            <w:pPr>
              <w:spacing w:after="240"/>
              <w:rPr>
                <w:rFonts w:cstheme="minorHAnsi"/>
                <w:sz w:val="20"/>
                <w:szCs w:val="20"/>
                <w:lang w:val="en-GB" w:eastAsia="en-GB"/>
              </w:rPr>
            </w:pPr>
          </w:p>
        </w:tc>
        <w:tc>
          <w:tcPr>
            <w:tcW w:w="862" w:type="pct"/>
            <w:tcBorders>
              <w:top w:val="nil"/>
              <w:left w:val="nil"/>
              <w:bottom w:val="nil"/>
              <w:right w:val="nil"/>
            </w:tcBorders>
            <w:vAlign w:val="center"/>
            <w:hideMark/>
          </w:tcPr>
          <w:p w14:paraId="608E2F0D" w14:textId="77777777" w:rsidR="00AA46C0" w:rsidRPr="00B159A7" w:rsidRDefault="00AA46C0">
            <w:pPr>
              <w:spacing w:after="240"/>
              <w:rPr>
                <w:rFonts w:cstheme="minorHAnsi"/>
                <w:sz w:val="20"/>
                <w:szCs w:val="20"/>
                <w:lang w:val="en-GB" w:eastAsia="en-GB"/>
              </w:rPr>
            </w:pPr>
          </w:p>
        </w:tc>
      </w:tr>
      <w:tr w:rsidR="00AA46C0" w:rsidRPr="001358A8" w14:paraId="3D07625F" w14:textId="77777777">
        <w:trPr>
          <w:trHeight w:val="20"/>
        </w:trPr>
        <w:tc>
          <w:tcPr>
            <w:tcW w:w="231" w:type="pct"/>
            <w:vMerge/>
            <w:tcBorders>
              <w:top w:val="nil"/>
              <w:left w:val="nil"/>
              <w:bottom w:val="nil"/>
              <w:right w:val="nil"/>
            </w:tcBorders>
            <w:vAlign w:val="center"/>
            <w:hideMark/>
          </w:tcPr>
          <w:p w14:paraId="7B40078F"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626EF1BB"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553C8BA4"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0EC60453"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Gaisa kuģu ekspluatanti</w:t>
            </w:r>
          </w:p>
        </w:tc>
        <w:tc>
          <w:tcPr>
            <w:tcW w:w="862" w:type="pct"/>
            <w:tcBorders>
              <w:top w:val="nil"/>
              <w:left w:val="nil"/>
              <w:bottom w:val="nil"/>
              <w:right w:val="nil"/>
            </w:tcBorders>
            <w:vAlign w:val="center"/>
            <w:hideMark/>
          </w:tcPr>
          <w:p w14:paraId="5DA08D49"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Gaisa kuģu ekspluatanti</w:t>
            </w:r>
          </w:p>
        </w:tc>
        <w:tc>
          <w:tcPr>
            <w:tcW w:w="862" w:type="pct"/>
            <w:tcBorders>
              <w:top w:val="nil"/>
              <w:left w:val="nil"/>
              <w:bottom w:val="nil"/>
              <w:right w:val="nil"/>
            </w:tcBorders>
            <w:vAlign w:val="center"/>
            <w:hideMark/>
          </w:tcPr>
          <w:p w14:paraId="73591F01"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Gaisa kuģu ekspluatanti</w:t>
            </w:r>
          </w:p>
        </w:tc>
      </w:tr>
      <w:tr w:rsidR="00AA46C0" w:rsidRPr="00B159A7" w14:paraId="7760A716" w14:textId="77777777">
        <w:trPr>
          <w:trHeight w:val="20"/>
        </w:trPr>
        <w:tc>
          <w:tcPr>
            <w:tcW w:w="5000" w:type="pct"/>
            <w:gridSpan w:val="6"/>
            <w:tcBorders>
              <w:top w:val="nil"/>
              <w:left w:val="nil"/>
              <w:bottom w:val="nil"/>
              <w:right w:val="nil"/>
            </w:tcBorders>
            <w:shd w:val="clear" w:color="auto" w:fill="E5E5E5" w:themeFill="background2"/>
            <w:noWrap/>
            <w:vAlign w:val="center"/>
            <w:hideMark/>
          </w:tcPr>
          <w:p w14:paraId="5F55BDD6" w14:textId="77777777" w:rsidR="00AA46C0" w:rsidRPr="00B159A7" w:rsidRDefault="00AA46C0">
            <w:pPr>
              <w:rPr>
                <w:rFonts w:cstheme="minorHAnsi"/>
                <w:b/>
                <w:bCs/>
                <w:color w:val="000000"/>
                <w:sz w:val="20"/>
                <w:szCs w:val="20"/>
                <w:lang w:val="en-GB" w:eastAsia="en-GB"/>
              </w:rPr>
            </w:pPr>
            <w:r w:rsidRPr="00B159A7">
              <w:rPr>
                <w:rFonts w:cstheme="minorHAnsi"/>
                <w:b/>
                <w:bCs/>
                <w:color w:val="000000"/>
                <w:sz w:val="20"/>
                <w:szCs w:val="20"/>
                <w:lang w:val="en-GB" w:eastAsia="en-GB"/>
              </w:rPr>
              <w:t xml:space="preserve">DZELZCEĻA TRANSPORTA KATASTROFA </w:t>
            </w:r>
          </w:p>
        </w:tc>
      </w:tr>
      <w:tr w:rsidR="00AA46C0" w:rsidRPr="001358A8" w14:paraId="4EBC739E" w14:textId="77777777">
        <w:trPr>
          <w:trHeight w:val="20"/>
        </w:trPr>
        <w:tc>
          <w:tcPr>
            <w:tcW w:w="231" w:type="pct"/>
            <w:vMerge w:val="restart"/>
            <w:tcBorders>
              <w:top w:val="nil"/>
              <w:left w:val="nil"/>
              <w:bottom w:val="nil"/>
              <w:right w:val="nil"/>
            </w:tcBorders>
            <w:vAlign w:val="center"/>
            <w:hideMark/>
          </w:tcPr>
          <w:p w14:paraId="51F6E9DB"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1</w:t>
            </w:r>
          </w:p>
        </w:tc>
        <w:tc>
          <w:tcPr>
            <w:tcW w:w="1294" w:type="pct"/>
            <w:vMerge w:val="restart"/>
            <w:tcBorders>
              <w:top w:val="nil"/>
              <w:left w:val="nil"/>
              <w:bottom w:val="nil"/>
              <w:right w:val="nil"/>
            </w:tcBorders>
            <w:vAlign w:val="center"/>
            <w:hideMark/>
          </w:tcPr>
          <w:p w14:paraId="087661E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Informācijas uzraudzība un apkopošana par pārvadātajām kravām ar īpašu riska potenciālu, lai apzinātu kravu apjomus, maršrutus un vietas, kur tiek veiktas darbības ar šīm kravām</w:t>
            </w:r>
          </w:p>
        </w:tc>
        <w:tc>
          <w:tcPr>
            <w:tcW w:w="890" w:type="pct"/>
            <w:vMerge w:val="restart"/>
            <w:tcBorders>
              <w:top w:val="nil"/>
              <w:left w:val="nil"/>
              <w:bottom w:val="nil"/>
              <w:right w:val="nil"/>
            </w:tcBorders>
            <w:vAlign w:val="center"/>
            <w:hideMark/>
          </w:tcPr>
          <w:p w14:paraId="4097CC77"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Katru gadu</w:t>
            </w:r>
          </w:p>
        </w:tc>
        <w:tc>
          <w:tcPr>
            <w:tcW w:w="862" w:type="pct"/>
            <w:vMerge w:val="restart"/>
            <w:tcBorders>
              <w:top w:val="nil"/>
              <w:left w:val="nil"/>
              <w:bottom w:val="nil"/>
              <w:right w:val="nil"/>
            </w:tcBorders>
            <w:vAlign w:val="center"/>
            <w:hideMark/>
          </w:tcPr>
          <w:p w14:paraId="1A8BC561"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SM</w:t>
            </w:r>
          </w:p>
        </w:tc>
        <w:tc>
          <w:tcPr>
            <w:tcW w:w="862" w:type="pct"/>
            <w:vMerge w:val="restart"/>
            <w:tcBorders>
              <w:top w:val="nil"/>
              <w:left w:val="nil"/>
              <w:bottom w:val="nil"/>
              <w:right w:val="nil"/>
            </w:tcBorders>
            <w:vAlign w:val="center"/>
            <w:hideMark/>
          </w:tcPr>
          <w:p w14:paraId="7F1FCD09"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Valsts dzelzceļa administrācija</w:t>
            </w:r>
          </w:p>
        </w:tc>
        <w:tc>
          <w:tcPr>
            <w:tcW w:w="862" w:type="pct"/>
            <w:tcBorders>
              <w:top w:val="nil"/>
              <w:left w:val="nil"/>
              <w:bottom w:val="nil"/>
              <w:right w:val="nil"/>
            </w:tcBorders>
            <w:vAlign w:val="center"/>
            <w:hideMark/>
          </w:tcPr>
          <w:p w14:paraId="0209D85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Valsts dzelzceļa administrācija</w:t>
            </w:r>
          </w:p>
        </w:tc>
      </w:tr>
      <w:tr w:rsidR="00AA46C0" w:rsidRPr="001358A8" w14:paraId="5CDF27F4" w14:textId="77777777">
        <w:trPr>
          <w:trHeight w:val="20"/>
        </w:trPr>
        <w:tc>
          <w:tcPr>
            <w:tcW w:w="231" w:type="pct"/>
            <w:vMerge/>
            <w:tcBorders>
              <w:top w:val="nil"/>
              <w:left w:val="nil"/>
              <w:bottom w:val="nil"/>
              <w:right w:val="nil"/>
            </w:tcBorders>
            <w:vAlign w:val="center"/>
            <w:hideMark/>
          </w:tcPr>
          <w:p w14:paraId="2EAC4639"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220ED0AD"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2D6839C4"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127CE188"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5BE4E344"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76EF7EC4" w14:textId="77777777" w:rsidR="00AA46C0" w:rsidRPr="00B159A7" w:rsidRDefault="00AA46C0">
            <w:pPr>
              <w:spacing w:after="240"/>
              <w:rPr>
                <w:rFonts w:cstheme="minorHAnsi"/>
                <w:color w:val="414142"/>
                <w:sz w:val="20"/>
                <w:szCs w:val="20"/>
                <w:lang w:val="en-GB" w:eastAsia="en-GB"/>
              </w:rPr>
            </w:pPr>
          </w:p>
        </w:tc>
      </w:tr>
      <w:tr w:rsidR="00AA46C0" w:rsidRPr="001358A8" w14:paraId="23F30E7B" w14:textId="77777777">
        <w:trPr>
          <w:trHeight w:val="20"/>
        </w:trPr>
        <w:tc>
          <w:tcPr>
            <w:tcW w:w="231" w:type="pct"/>
            <w:vMerge/>
            <w:tcBorders>
              <w:top w:val="nil"/>
              <w:left w:val="nil"/>
              <w:bottom w:val="nil"/>
              <w:right w:val="nil"/>
            </w:tcBorders>
            <w:vAlign w:val="center"/>
            <w:hideMark/>
          </w:tcPr>
          <w:p w14:paraId="780C9421"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159BA3B0"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0EE3476B"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40379B5A"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304FB07A"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7C31F78E"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VAS "Latvijas dzelzceļš"</w:t>
            </w:r>
          </w:p>
        </w:tc>
      </w:tr>
      <w:tr w:rsidR="00AA46C0" w:rsidRPr="001358A8" w14:paraId="4260BE15" w14:textId="77777777">
        <w:trPr>
          <w:trHeight w:val="20"/>
        </w:trPr>
        <w:tc>
          <w:tcPr>
            <w:tcW w:w="231" w:type="pct"/>
            <w:tcBorders>
              <w:top w:val="nil"/>
              <w:left w:val="nil"/>
              <w:bottom w:val="nil"/>
              <w:right w:val="nil"/>
            </w:tcBorders>
            <w:vAlign w:val="center"/>
            <w:hideMark/>
          </w:tcPr>
          <w:p w14:paraId="3E7F3CF5"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2</w:t>
            </w:r>
          </w:p>
        </w:tc>
        <w:tc>
          <w:tcPr>
            <w:tcW w:w="1294" w:type="pct"/>
            <w:tcBorders>
              <w:top w:val="nil"/>
              <w:left w:val="nil"/>
              <w:bottom w:val="nil"/>
              <w:right w:val="nil"/>
            </w:tcBorders>
            <w:vAlign w:val="center"/>
            <w:hideMark/>
          </w:tcPr>
          <w:p w14:paraId="3252464A"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Kvalitatīvā riska novērtējuma veikšana noteiktam dzelzceļa iecirknim, apdraudējumu noteikšana, izstrādāt riska samazināšanas pasākumu izstrādāšana un iesaistīto pušu informēšana</w:t>
            </w:r>
          </w:p>
        </w:tc>
        <w:tc>
          <w:tcPr>
            <w:tcW w:w="890" w:type="pct"/>
            <w:tcBorders>
              <w:top w:val="nil"/>
              <w:left w:val="nil"/>
              <w:bottom w:val="nil"/>
              <w:right w:val="nil"/>
            </w:tcBorders>
            <w:vAlign w:val="center"/>
            <w:hideMark/>
          </w:tcPr>
          <w:p w14:paraId="195F631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Katru gadu</w:t>
            </w:r>
          </w:p>
        </w:tc>
        <w:tc>
          <w:tcPr>
            <w:tcW w:w="862" w:type="pct"/>
            <w:tcBorders>
              <w:top w:val="nil"/>
              <w:left w:val="nil"/>
              <w:bottom w:val="nil"/>
              <w:right w:val="nil"/>
            </w:tcBorders>
            <w:vAlign w:val="center"/>
            <w:hideMark/>
          </w:tcPr>
          <w:p w14:paraId="7B686960"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SM</w:t>
            </w:r>
          </w:p>
        </w:tc>
        <w:tc>
          <w:tcPr>
            <w:tcW w:w="862" w:type="pct"/>
            <w:tcBorders>
              <w:top w:val="nil"/>
              <w:left w:val="nil"/>
              <w:bottom w:val="nil"/>
              <w:right w:val="nil"/>
            </w:tcBorders>
            <w:vAlign w:val="center"/>
            <w:hideMark/>
          </w:tcPr>
          <w:p w14:paraId="6F9F7EC9"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Valsts dzelzceļa administrācija</w:t>
            </w:r>
          </w:p>
        </w:tc>
        <w:tc>
          <w:tcPr>
            <w:tcW w:w="862" w:type="pct"/>
            <w:tcBorders>
              <w:top w:val="nil"/>
              <w:left w:val="nil"/>
              <w:bottom w:val="nil"/>
              <w:right w:val="nil"/>
            </w:tcBorders>
            <w:vAlign w:val="center"/>
            <w:hideMark/>
          </w:tcPr>
          <w:p w14:paraId="54CFC90C"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Valsts dzelzceļa administrācija</w:t>
            </w:r>
          </w:p>
        </w:tc>
      </w:tr>
      <w:tr w:rsidR="00AA46C0" w:rsidRPr="001358A8" w14:paraId="48A12E36" w14:textId="77777777">
        <w:trPr>
          <w:trHeight w:val="20"/>
        </w:trPr>
        <w:tc>
          <w:tcPr>
            <w:tcW w:w="231" w:type="pct"/>
            <w:tcBorders>
              <w:top w:val="nil"/>
              <w:left w:val="nil"/>
              <w:bottom w:val="nil"/>
              <w:right w:val="nil"/>
            </w:tcBorders>
            <w:vAlign w:val="center"/>
            <w:hideMark/>
          </w:tcPr>
          <w:p w14:paraId="1468F49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3</w:t>
            </w:r>
          </w:p>
        </w:tc>
        <w:tc>
          <w:tcPr>
            <w:tcW w:w="1294" w:type="pct"/>
            <w:tcBorders>
              <w:top w:val="nil"/>
              <w:left w:val="nil"/>
              <w:bottom w:val="nil"/>
              <w:right w:val="nil"/>
            </w:tcBorders>
            <w:vAlign w:val="center"/>
            <w:hideMark/>
          </w:tcPr>
          <w:p w14:paraId="197CDB5E"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Dzelzceļa pārvadājumu regulējošo normatīvo aktu prasību ievērošanas un izpildes kontrole, infrastruktūras pārvaldītāja un pārvadātāju sertificēšanas procesa kontrole</w:t>
            </w:r>
          </w:p>
        </w:tc>
        <w:tc>
          <w:tcPr>
            <w:tcW w:w="890" w:type="pct"/>
            <w:tcBorders>
              <w:top w:val="nil"/>
              <w:left w:val="nil"/>
              <w:bottom w:val="nil"/>
              <w:right w:val="nil"/>
            </w:tcBorders>
            <w:vAlign w:val="center"/>
            <w:hideMark/>
          </w:tcPr>
          <w:p w14:paraId="65F85EB1"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Pastāvīgi</w:t>
            </w:r>
          </w:p>
        </w:tc>
        <w:tc>
          <w:tcPr>
            <w:tcW w:w="862" w:type="pct"/>
            <w:tcBorders>
              <w:top w:val="nil"/>
              <w:left w:val="nil"/>
              <w:bottom w:val="nil"/>
              <w:right w:val="nil"/>
            </w:tcBorders>
            <w:vAlign w:val="center"/>
            <w:hideMark/>
          </w:tcPr>
          <w:p w14:paraId="04559953"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SM</w:t>
            </w:r>
          </w:p>
        </w:tc>
        <w:tc>
          <w:tcPr>
            <w:tcW w:w="862" w:type="pct"/>
            <w:tcBorders>
              <w:top w:val="nil"/>
              <w:left w:val="nil"/>
              <w:bottom w:val="nil"/>
              <w:right w:val="nil"/>
            </w:tcBorders>
            <w:vAlign w:val="center"/>
            <w:hideMark/>
          </w:tcPr>
          <w:p w14:paraId="62E7C3A4"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Valsts dzelzceļa tehniskā inspekcija</w:t>
            </w:r>
          </w:p>
        </w:tc>
        <w:tc>
          <w:tcPr>
            <w:tcW w:w="862" w:type="pct"/>
            <w:tcBorders>
              <w:top w:val="nil"/>
              <w:left w:val="nil"/>
              <w:bottom w:val="nil"/>
              <w:right w:val="nil"/>
            </w:tcBorders>
            <w:vAlign w:val="center"/>
            <w:hideMark/>
          </w:tcPr>
          <w:p w14:paraId="7049572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Valsts dzelzceļa tehniskā inspekcija</w:t>
            </w:r>
          </w:p>
        </w:tc>
      </w:tr>
      <w:tr w:rsidR="00AA46C0" w:rsidRPr="001358A8" w14:paraId="66C75D0B" w14:textId="77777777">
        <w:trPr>
          <w:trHeight w:val="20"/>
        </w:trPr>
        <w:tc>
          <w:tcPr>
            <w:tcW w:w="231" w:type="pct"/>
            <w:tcBorders>
              <w:top w:val="nil"/>
              <w:left w:val="nil"/>
              <w:bottom w:val="nil"/>
              <w:right w:val="nil"/>
            </w:tcBorders>
            <w:vAlign w:val="center"/>
            <w:hideMark/>
          </w:tcPr>
          <w:p w14:paraId="6A76AC8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4</w:t>
            </w:r>
          </w:p>
        </w:tc>
        <w:tc>
          <w:tcPr>
            <w:tcW w:w="1294" w:type="pct"/>
            <w:tcBorders>
              <w:top w:val="nil"/>
              <w:left w:val="nil"/>
              <w:bottom w:val="nil"/>
              <w:right w:val="nil"/>
            </w:tcBorders>
            <w:vAlign w:val="center"/>
            <w:hideMark/>
          </w:tcPr>
          <w:p w14:paraId="65C67C61"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Drošības pārvaldības sistēmas, kas ietver sabiedrības satiksmes drošības politiku, izveide un uzturēšana</w:t>
            </w:r>
          </w:p>
        </w:tc>
        <w:tc>
          <w:tcPr>
            <w:tcW w:w="890" w:type="pct"/>
            <w:tcBorders>
              <w:top w:val="nil"/>
              <w:left w:val="nil"/>
              <w:bottom w:val="nil"/>
              <w:right w:val="nil"/>
            </w:tcBorders>
            <w:vAlign w:val="center"/>
            <w:hideMark/>
          </w:tcPr>
          <w:p w14:paraId="0A9E894E"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Pastāvīgi</w:t>
            </w:r>
          </w:p>
        </w:tc>
        <w:tc>
          <w:tcPr>
            <w:tcW w:w="862" w:type="pct"/>
            <w:tcBorders>
              <w:top w:val="nil"/>
              <w:left w:val="nil"/>
              <w:bottom w:val="nil"/>
              <w:right w:val="nil"/>
            </w:tcBorders>
            <w:vAlign w:val="center"/>
            <w:hideMark/>
          </w:tcPr>
          <w:p w14:paraId="7F0636AB"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SM</w:t>
            </w:r>
          </w:p>
        </w:tc>
        <w:tc>
          <w:tcPr>
            <w:tcW w:w="862" w:type="pct"/>
            <w:tcBorders>
              <w:top w:val="nil"/>
              <w:left w:val="nil"/>
              <w:bottom w:val="nil"/>
              <w:right w:val="nil"/>
            </w:tcBorders>
            <w:vAlign w:val="center"/>
            <w:hideMark/>
          </w:tcPr>
          <w:p w14:paraId="2C6C4D50"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VAS "Latvijas dzelzceļš"</w:t>
            </w:r>
          </w:p>
        </w:tc>
        <w:tc>
          <w:tcPr>
            <w:tcW w:w="862" w:type="pct"/>
            <w:tcBorders>
              <w:top w:val="nil"/>
              <w:left w:val="nil"/>
              <w:bottom w:val="nil"/>
              <w:right w:val="nil"/>
            </w:tcBorders>
            <w:vAlign w:val="center"/>
            <w:hideMark/>
          </w:tcPr>
          <w:p w14:paraId="51DEAE08"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VAS "Latvijas dzelzceļš"</w:t>
            </w:r>
          </w:p>
        </w:tc>
      </w:tr>
      <w:tr w:rsidR="00AA46C0" w:rsidRPr="001358A8" w14:paraId="28977C5F" w14:textId="77777777">
        <w:trPr>
          <w:trHeight w:val="20"/>
        </w:trPr>
        <w:tc>
          <w:tcPr>
            <w:tcW w:w="231" w:type="pct"/>
            <w:tcBorders>
              <w:top w:val="nil"/>
              <w:left w:val="nil"/>
              <w:bottom w:val="nil"/>
              <w:right w:val="nil"/>
            </w:tcBorders>
            <w:vAlign w:val="center"/>
            <w:hideMark/>
          </w:tcPr>
          <w:p w14:paraId="09495DAB"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lastRenderedPageBreak/>
              <w:t>5</w:t>
            </w:r>
          </w:p>
        </w:tc>
        <w:tc>
          <w:tcPr>
            <w:tcW w:w="1294" w:type="pct"/>
            <w:tcBorders>
              <w:top w:val="nil"/>
              <w:left w:val="nil"/>
              <w:bottom w:val="nil"/>
              <w:right w:val="nil"/>
            </w:tcBorders>
            <w:vAlign w:val="center"/>
            <w:hideMark/>
          </w:tcPr>
          <w:p w14:paraId="5E9B277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Dzelzceļa negadījumu likvidēšanas formējumu uzturēšanas pastāvīgā gatavībā organizēšana (personāla apmācība un tehniskais nodrošinājums) speciālo ugunsdzēsības un glābšanas transportlīdzekļu, speciālās tehnikas un materiāltehnisko līdzekļu (aprīkojuma) iegāde un uzturēšana, reaģēšanai un vides piesārņojuma mazināšanai dzelzceļa avārijās</w:t>
            </w:r>
          </w:p>
        </w:tc>
        <w:tc>
          <w:tcPr>
            <w:tcW w:w="890" w:type="pct"/>
            <w:tcBorders>
              <w:top w:val="nil"/>
              <w:left w:val="nil"/>
              <w:bottom w:val="nil"/>
              <w:right w:val="nil"/>
            </w:tcBorders>
            <w:vAlign w:val="center"/>
            <w:hideMark/>
          </w:tcPr>
          <w:p w14:paraId="0145B881"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Pastāvīgi</w:t>
            </w:r>
          </w:p>
        </w:tc>
        <w:tc>
          <w:tcPr>
            <w:tcW w:w="862" w:type="pct"/>
            <w:tcBorders>
              <w:top w:val="nil"/>
              <w:left w:val="nil"/>
              <w:bottom w:val="nil"/>
              <w:right w:val="nil"/>
            </w:tcBorders>
            <w:vAlign w:val="center"/>
            <w:hideMark/>
          </w:tcPr>
          <w:p w14:paraId="6AC3F02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VAS "Latvijas dzelzceļš"</w:t>
            </w:r>
          </w:p>
        </w:tc>
        <w:tc>
          <w:tcPr>
            <w:tcW w:w="862" w:type="pct"/>
            <w:tcBorders>
              <w:top w:val="nil"/>
              <w:left w:val="nil"/>
              <w:bottom w:val="nil"/>
              <w:right w:val="nil"/>
            </w:tcBorders>
            <w:vAlign w:val="center"/>
            <w:hideMark/>
          </w:tcPr>
          <w:p w14:paraId="79E0BFF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VAS "Latvijas dzelzceļš"</w:t>
            </w:r>
          </w:p>
        </w:tc>
        <w:tc>
          <w:tcPr>
            <w:tcW w:w="862" w:type="pct"/>
            <w:tcBorders>
              <w:top w:val="nil"/>
              <w:left w:val="nil"/>
              <w:bottom w:val="nil"/>
              <w:right w:val="nil"/>
            </w:tcBorders>
            <w:vAlign w:val="center"/>
            <w:hideMark/>
          </w:tcPr>
          <w:p w14:paraId="3E323E94"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VAS "Latvijas dzelzceļš"</w:t>
            </w:r>
          </w:p>
        </w:tc>
      </w:tr>
      <w:tr w:rsidR="00AA46C0" w:rsidRPr="001358A8" w14:paraId="237C43CF" w14:textId="77777777">
        <w:trPr>
          <w:trHeight w:val="20"/>
        </w:trPr>
        <w:tc>
          <w:tcPr>
            <w:tcW w:w="231" w:type="pct"/>
            <w:vMerge w:val="restart"/>
            <w:tcBorders>
              <w:top w:val="nil"/>
              <w:left w:val="nil"/>
              <w:bottom w:val="nil"/>
              <w:right w:val="nil"/>
            </w:tcBorders>
            <w:vAlign w:val="center"/>
            <w:hideMark/>
          </w:tcPr>
          <w:p w14:paraId="568B22B9"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6</w:t>
            </w:r>
          </w:p>
        </w:tc>
        <w:tc>
          <w:tcPr>
            <w:tcW w:w="1294" w:type="pct"/>
            <w:vMerge w:val="restart"/>
            <w:tcBorders>
              <w:top w:val="nil"/>
              <w:left w:val="nil"/>
              <w:bottom w:val="nil"/>
              <w:right w:val="nil"/>
            </w:tcBorders>
            <w:vAlign w:val="center"/>
            <w:hideMark/>
          </w:tcPr>
          <w:p w14:paraId="32C007B9"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Civilās aizsardzības un katastrofu pārvaldīšanas komplekso mācību organizēšana un veikšana katrā paaugstinātās bīstamības objektā</w:t>
            </w:r>
          </w:p>
        </w:tc>
        <w:tc>
          <w:tcPr>
            <w:tcW w:w="890" w:type="pct"/>
            <w:vMerge w:val="restart"/>
            <w:tcBorders>
              <w:top w:val="nil"/>
              <w:left w:val="nil"/>
              <w:bottom w:val="nil"/>
              <w:right w:val="nil"/>
            </w:tcBorders>
            <w:vAlign w:val="center"/>
            <w:hideMark/>
          </w:tcPr>
          <w:p w14:paraId="0BF508F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Pastāvīgi</w:t>
            </w:r>
          </w:p>
        </w:tc>
        <w:tc>
          <w:tcPr>
            <w:tcW w:w="862" w:type="pct"/>
            <w:vMerge w:val="restart"/>
            <w:tcBorders>
              <w:top w:val="nil"/>
              <w:left w:val="nil"/>
              <w:bottom w:val="nil"/>
              <w:right w:val="nil"/>
            </w:tcBorders>
            <w:vAlign w:val="center"/>
            <w:hideMark/>
          </w:tcPr>
          <w:p w14:paraId="5266C85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VAS "Latvijas dzelzceļš"</w:t>
            </w:r>
          </w:p>
        </w:tc>
        <w:tc>
          <w:tcPr>
            <w:tcW w:w="862" w:type="pct"/>
            <w:vMerge w:val="restart"/>
            <w:tcBorders>
              <w:top w:val="nil"/>
              <w:left w:val="nil"/>
              <w:bottom w:val="nil"/>
              <w:right w:val="nil"/>
            </w:tcBorders>
            <w:vAlign w:val="center"/>
            <w:hideMark/>
          </w:tcPr>
          <w:p w14:paraId="4C21C505"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VAS "Latvijas dzelzceļš"</w:t>
            </w:r>
          </w:p>
        </w:tc>
        <w:tc>
          <w:tcPr>
            <w:tcW w:w="862" w:type="pct"/>
            <w:tcBorders>
              <w:top w:val="nil"/>
              <w:left w:val="nil"/>
              <w:bottom w:val="nil"/>
              <w:right w:val="nil"/>
            </w:tcBorders>
            <w:vAlign w:val="center"/>
            <w:hideMark/>
          </w:tcPr>
          <w:p w14:paraId="469028DB"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VAS "Latvijas dzelzceļš"</w:t>
            </w:r>
          </w:p>
        </w:tc>
      </w:tr>
      <w:tr w:rsidR="00AA46C0" w:rsidRPr="001358A8" w14:paraId="5668ACCD" w14:textId="77777777">
        <w:trPr>
          <w:trHeight w:val="20"/>
        </w:trPr>
        <w:tc>
          <w:tcPr>
            <w:tcW w:w="231" w:type="pct"/>
            <w:vMerge/>
            <w:tcBorders>
              <w:top w:val="nil"/>
              <w:left w:val="nil"/>
              <w:bottom w:val="nil"/>
              <w:right w:val="nil"/>
            </w:tcBorders>
            <w:vAlign w:val="center"/>
            <w:hideMark/>
          </w:tcPr>
          <w:p w14:paraId="71422567"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11A1CC05"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071C8901"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6CC08CC7"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31E5AEF2"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53754F1B" w14:textId="77777777" w:rsidR="00AA46C0" w:rsidRPr="00B159A7" w:rsidRDefault="00AA46C0">
            <w:pPr>
              <w:spacing w:after="240"/>
              <w:rPr>
                <w:rFonts w:cstheme="minorHAnsi"/>
                <w:color w:val="414142"/>
                <w:sz w:val="20"/>
                <w:szCs w:val="20"/>
                <w:lang w:val="en-GB" w:eastAsia="en-GB"/>
              </w:rPr>
            </w:pPr>
          </w:p>
        </w:tc>
      </w:tr>
      <w:tr w:rsidR="00AA46C0" w:rsidRPr="001358A8" w14:paraId="0018A158" w14:textId="77777777">
        <w:trPr>
          <w:trHeight w:val="20"/>
        </w:trPr>
        <w:tc>
          <w:tcPr>
            <w:tcW w:w="231" w:type="pct"/>
            <w:vMerge/>
            <w:tcBorders>
              <w:top w:val="nil"/>
              <w:left w:val="nil"/>
              <w:bottom w:val="nil"/>
              <w:right w:val="nil"/>
            </w:tcBorders>
            <w:vAlign w:val="center"/>
            <w:hideMark/>
          </w:tcPr>
          <w:p w14:paraId="08BA2731"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687E39CC"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4D7C2D63"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2FE6067B"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26937C85"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031CBA0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VUGD</w:t>
            </w:r>
          </w:p>
        </w:tc>
      </w:tr>
      <w:tr w:rsidR="00AA46C0" w:rsidRPr="001358A8" w14:paraId="50660819" w14:textId="77777777">
        <w:trPr>
          <w:trHeight w:val="20"/>
        </w:trPr>
        <w:tc>
          <w:tcPr>
            <w:tcW w:w="231" w:type="pct"/>
            <w:vMerge/>
            <w:tcBorders>
              <w:top w:val="nil"/>
              <w:left w:val="nil"/>
              <w:bottom w:val="nil"/>
              <w:right w:val="nil"/>
            </w:tcBorders>
            <w:vAlign w:val="center"/>
            <w:hideMark/>
          </w:tcPr>
          <w:p w14:paraId="4BF24C71"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296B609D"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17664094"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48C82390"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41093530"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194A3F2B" w14:textId="77777777" w:rsidR="00AA46C0" w:rsidRPr="00B159A7" w:rsidRDefault="00AA46C0">
            <w:pPr>
              <w:spacing w:after="240"/>
              <w:rPr>
                <w:rFonts w:cstheme="minorHAnsi"/>
                <w:color w:val="414142"/>
                <w:sz w:val="20"/>
                <w:szCs w:val="20"/>
                <w:lang w:val="en-GB" w:eastAsia="en-GB"/>
              </w:rPr>
            </w:pPr>
          </w:p>
        </w:tc>
      </w:tr>
      <w:tr w:rsidR="00AA46C0" w:rsidRPr="001358A8" w14:paraId="02EF65D5" w14:textId="77777777">
        <w:trPr>
          <w:trHeight w:val="20"/>
        </w:trPr>
        <w:tc>
          <w:tcPr>
            <w:tcW w:w="231" w:type="pct"/>
            <w:vMerge/>
            <w:tcBorders>
              <w:top w:val="nil"/>
              <w:left w:val="nil"/>
              <w:bottom w:val="nil"/>
              <w:right w:val="nil"/>
            </w:tcBorders>
            <w:vAlign w:val="center"/>
            <w:hideMark/>
          </w:tcPr>
          <w:p w14:paraId="755178C0"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51925D81"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7719EC29"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3885D9FB"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02083A0B"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10A772E5"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Pašvaldības CAK</w:t>
            </w:r>
          </w:p>
        </w:tc>
      </w:tr>
      <w:tr w:rsidR="00AA46C0" w:rsidRPr="001358A8" w14:paraId="0CD54F50" w14:textId="77777777">
        <w:trPr>
          <w:trHeight w:val="20"/>
        </w:trPr>
        <w:tc>
          <w:tcPr>
            <w:tcW w:w="231" w:type="pct"/>
            <w:vMerge/>
            <w:tcBorders>
              <w:top w:val="nil"/>
              <w:left w:val="nil"/>
              <w:bottom w:val="nil"/>
              <w:right w:val="nil"/>
            </w:tcBorders>
            <w:vAlign w:val="center"/>
            <w:hideMark/>
          </w:tcPr>
          <w:p w14:paraId="35224E0F"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00195957"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67851873"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7807D64E"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5FB576B4"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4F97C7B5" w14:textId="77777777" w:rsidR="00AA46C0" w:rsidRPr="00B159A7" w:rsidRDefault="00AA46C0">
            <w:pPr>
              <w:spacing w:after="240"/>
              <w:rPr>
                <w:rFonts w:cstheme="minorHAnsi"/>
                <w:color w:val="414142"/>
                <w:sz w:val="20"/>
                <w:szCs w:val="20"/>
                <w:lang w:val="en-GB" w:eastAsia="en-GB"/>
              </w:rPr>
            </w:pPr>
          </w:p>
        </w:tc>
      </w:tr>
      <w:tr w:rsidR="00AA46C0" w:rsidRPr="001358A8" w14:paraId="495B4DE1" w14:textId="77777777">
        <w:trPr>
          <w:trHeight w:val="20"/>
        </w:trPr>
        <w:tc>
          <w:tcPr>
            <w:tcW w:w="231" w:type="pct"/>
            <w:vMerge/>
            <w:tcBorders>
              <w:top w:val="nil"/>
              <w:left w:val="nil"/>
              <w:bottom w:val="nil"/>
              <w:right w:val="nil"/>
            </w:tcBorders>
            <w:vAlign w:val="center"/>
            <w:hideMark/>
          </w:tcPr>
          <w:p w14:paraId="6E505A65"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1BA8C696"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34D71F91"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3BE2C48F"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059B7559"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37F1912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Komersanti</w:t>
            </w:r>
          </w:p>
        </w:tc>
      </w:tr>
      <w:tr w:rsidR="00AA46C0" w:rsidRPr="001358A8" w14:paraId="53E6C52A" w14:textId="77777777">
        <w:trPr>
          <w:trHeight w:val="20"/>
        </w:trPr>
        <w:tc>
          <w:tcPr>
            <w:tcW w:w="231" w:type="pct"/>
            <w:vMerge/>
            <w:tcBorders>
              <w:top w:val="nil"/>
              <w:left w:val="nil"/>
              <w:bottom w:val="nil"/>
              <w:right w:val="nil"/>
            </w:tcBorders>
            <w:vAlign w:val="center"/>
            <w:hideMark/>
          </w:tcPr>
          <w:p w14:paraId="4EC7851B"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574A4AE1"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58276D0F"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7B8FB1AF"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52A09397"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754ADBFF" w14:textId="77777777" w:rsidR="00AA46C0" w:rsidRPr="00B159A7" w:rsidRDefault="00AA46C0">
            <w:pPr>
              <w:spacing w:after="240"/>
              <w:rPr>
                <w:rFonts w:cstheme="minorHAnsi"/>
                <w:color w:val="414142"/>
                <w:sz w:val="20"/>
                <w:szCs w:val="20"/>
                <w:lang w:val="en-GB" w:eastAsia="en-GB"/>
              </w:rPr>
            </w:pPr>
          </w:p>
        </w:tc>
      </w:tr>
      <w:tr w:rsidR="00AA46C0" w:rsidRPr="001358A8" w14:paraId="20082D0C" w14:textId="77777777">
        <w:trPr>
          <w:trHeight w:val="20"/>
        </w:trPr>
        <w:tc>
          <w:tcPr>
            <w:tcW w:w="231" w:type="pct"/>
            <w:vMerge/>
            <w:tcBorders>
              <w:top w:val="nil"/>
              <w:left w:val="nil"/>
              <w:bottom w:val="nil"/>
              <w:right w:val="nil"/>
            </w:tcBorders>
            <w:vAlign w:val="center"/>
            <w:hideMark/>
          </w:tcPr>
          <w:p w14:paraId="5726BC17"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040AA469"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275212C2"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12A66250"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141655A1"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37DFCEAA"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(pasažieru un kravas pārvadātāji, nosūtītāji un saņēmēji)</w:t>
            </w:r>
          </w:p>
        </w:tc>
      </w:tr>
      <w:tr w:rsidR="00AA46C0" w:rsidRPr="001358A8" w14:paraId="5063B7CA" w14:textId="77777777">
        <w:trPr>
          <w:trHeight w:val="20"/>
        </w:trPr>
        <w:tc>
          <w:tcPr>
            <w:tcW w:w="231" w:type="pct"/>
            <w:vMerge w:val="restart"/>
            <w:tcBorders>
              <w:top w:val="nil"/>
              <w:left w:val="nil"/>
              <w:bottom w:val="nil"/>
              <w:right w:val="nil"/>
            </w:tcBorders>
            <w:vAlign w:val="center"/>
            <w:hideMark/>
          </w:tcPr>
          <w:p w14:paraId="74B4DE4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7</w:t>
            </w:r>
          </w:p>
        </w:tc>
        <w:tc>
          <w:tcPr>
            <w:tcW w:w="1294" w:type="pct"/>
            <w:vMerge w:val="restart"/>
            <w:tcBorders>
              <w:top w:val="nil"/>
              <w:left w:val="nil"/>
              <w:bottom w:val="nil"/>
              <w:right w:val="nil"/>
            </w:tcBorders>
            <w:vAlign w:val="center"/>
            <w:hideMark/>
          </w:tcPr>
          <w:p w14:paraId="59C131F9"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Dzelzceļa infrastruktūras un satiksmes drošības paaugstināšanas pasākumu plānošana un veikšana</w:t>
            </w:r>
          </w:p>
        </w:tc>
        <w:tc>
          <w:tcPr>
            <w:tcW w:w="890" w:type="pct"/>
            <w:vMerge w:val="restart"/>
            <w:tcBorders>
              <w:top w:val="nil"/>
              <w:left w:val="nil"/>
              <w:bottom w:val="nil"/>
              <w:right w:val="nil"/>
            </w:tcBorders>
            <w:vAlign w:val="center"/>
            <w:hideMark/>
          </w:tcPr>
          <w:p w14:paraId="63A6FCF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Pastāvīgi</w:t>
            </w:r>
          </w:p>
        </w:tc>
        <w:tc>
          <w:tcPr>
            <w:tcW w:w="862" w:type="pct"/>
            <w:tcBorders>
              <w:top w:val="nil"/>
              <w:left w:val="nil"/>
              <w:bottom w:val="nil"/>
              <w:right w:val="nil"/>
            </w:tcBorders>
            <w:vAlign w:val="center"/>
            <w:hideMark/>
          </w:tcPr>
          <w:p w14:paraId="18446675"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SM</w:t>
            </w:r>
          </w:p>
        </w:tc>
        <w:tc>
          <w:tcPr>
            <w:tcW w:w="862" w:type="pct"/>
            <w:vMerge w:val="restart"/>
            <w:tcBorders>
              <w:top w:val="nil"/>
              <w:left w:val="nil"/>
              <w:bottom w:val="nil"/>
              <w:right w:val="nil"/>
            </w:tcBorders>
            <w:vAlign w:val="center"/>
            <w:hideMark/>
          </w:tcPr>
          <w:p w14:paraId="131B433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VAS "Latvijas dzelzceļš"</w:t>
            </w:r>
          </w:p>
        </w:tc>
        <w:tc>
          <w:tcPr>
            <w:tcW w:w="862" w:type="pct"/>
            <w:vMerge w:val="restart"/>
            <w:tcBorders>
              <w:top w:val="nil"/>
              <w:left w:val="nil"/>
              <w:bottom w:val="nil"/>
              <w:right w:val="nil"/>
            </w:tcBorders>
            <w:vAlign w:val="center"/>
            <w:hideMark/>
          </w:tcPr>
          <w:p w14:paraId="17EF3F7F"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VAS "Latvijas dzelzceļš"</w:t>
            </w:r>
          </w:p>
        </w:tc>
      </w:tr>
      <w:tr w:rsidR="00AA46C0" w:rsidRPr="001358A8" w14:paraId="28219973" w14:textId="77777777">
        <w:trPr>
          <w:trHeight w:val="20"/>
        </w:trPr>
        <w:tc>
          <w:tcPr>
            <w:tcW w:w="231" w:type="pct"/>
            <w:vMerge/>
            <w:tcBorders>
              <w:top w:val="nil"/>
              <w:left w:val="nil"/>
              <w:bottom w:val="nil"/>
              <w:right w:val="nil"/>
            </w:tcBorders>
            <w:vAlign w:val="center"/>
            <w:hideMark/>
          </w:tcPr>
          <w:p w14:paraId="1C8E9342"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24B3FA68"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279A40CC"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63B4A3DB"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23FEE8EB"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053A497B" w14:textId="77777777" w:rsidR="00AA46C0" w:rsidRPr="00B159A7" w:rsidRDefault="00AA46C0">
            <w:pPr>
              <w:spacing w:after="240"/>
              <w:rPr>
                <w:rFonts w:cstheme="minorHAnsi"/>
                <w:color w:val="414142"/>
                <w:sz w:val="20"/>
                <w:szCs w:val="20"/>
                <w:lang w:val="en-GB" w:eastAsia="en-GB"/>
              </w:rPr>
            </w:pPr>
          </w:p>
        </w:tc>
      </w:tr>
      <w:tr w:rsidR="00AA46C0" w:rsidRPr="001358A8" w14:paraId="049404D8" w14:textId="77777777">
        <w:trPr>
          <w:trHeight w:val="20"/>
        </w:trPr>
        <w:tc>
          <w:tcPr>
            <w:tcW w:w="231" w:type="pct"/>
            <w:vMerge/>
            <w:tcBorders>
              <w:top w:val="nil"/>
              <w:left w:val="nil"/>
              <w:bottom w:val="nil"/>
              <w:right w:val="nil"/>
            </w:tcBorders>
            <w:vAlign w:val="center"/>
            <w:hideMark/>
          </w:tcPr>
          <w:p w14:paraId="2C08993C"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nil"/>
              <w:right w:val="nil"/>
            </w:tcBorders>
            <w:vAlign w:val="center"/>
            <w:hideMark/>
          </w:tcPr>
          <w:p w14:paraId="60EB5F12"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nil"/>
              <w:right w:val="nil"/>
            </w:tcBorders>
            <w:vAlign w:val="center"/>
            <w:hideMark/>
          </w:tcPr>
          <w:p w14:paraId="40AB324C"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02B551A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Valsts dzelzceļa tehniskā inspekcija</w:t>
            </w:r>
          </w:p>
        </w:tc>
        <w:tc>
          <w:tcPr>
            <w:tcW w:w="862" w:type="pct"/>
            <w:vMerge/>
            <w:tcBorders>
              <w:top w:val="nil"/>
              <w:left w:val="nil"/>
              <w:bottom w:val="nil"/>
              <w:right w:val="nil"/>
            </w:tcBorders>
            <w:vAlign w:val="center"/>
            <w:hideMark/>
          </w:tcPr>
          <w:p w14:paraId="0109FE16"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nil"/>
              <w:right w:val="nil"/>
            </w:tcBorders>
            <w:vAlign w:val="center"/>
            <w:hideMark/>
          </w:tcPr>
          <w:p w14:paraId="77654EFC" w14:textId="77777777" w:rsidR="00AA46C0" w:rsidRPr="00B159A7" w:rsidRDefault="00AA46C0">
            <w:pPr>
              <w:spacing w:after="240"/>
              <w:rPr>
                <w:rFonts w:cstheme="minorHAnsi"/>
                <w:color w:val="414142"/>
                <w:sz w:val="20"/>
                <w:szCs w:val="20"/>
                <w:lang w:val="en-GB" w:eastAsia="en-GB"/>
              </w:rPr>
            </w:pPr>
          </w:p>
        </w:tc>
      </w:tr>
      <w:tr w:rsidR="00AA46C0" w:rsidRPr="001358A8" w14:paraId="77DEFE2A" w14:textId="77777777">
        <w:trPr>
          <w:trHeight w:val="20"/>
        </w:trPr>
        <w:tc>
          <w:tcPr>
            <w:tcW w:w="231" w:type="pct"/>
            <w:tcBorders>
              <w:top w:val="nil"/>
              <w:left w:val="nil"/>
              <w:bottom w:val="nil"/>
              <w:right w:val="nil"/>
            </w:tcBorders>
            <w:vAlign w:val="center"/>
            <w:hideMark/>
          </w:tcPr>
          <w:p w14:paraId="3D8A771C"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8</w:t>
            </w:r>
          </w:p>
        </w:tc>
        <w:tc>
          <w:tcPr>
            <w:tcW w:w="1294" w:type="pct"/>
            <w:tcBorders>
              <w:top w:val="nil"/>
              <w:left w:val="nil"/>
              <w:bottom w:val="nil"/>
              <w:right w:val="nil"/>
            </w:tcBorders>
            <w:vAlign w:val="center"/>
            <w:hideMark/>
          </w:tcPr>
          <w:p w14:paraId="0408403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 xml:space="preserve">Pasākumu, kas attiecas uz dzelzceļa satiksmes negadījuma seku likvidēšanas darba organizēšanu uz publiskās lietošanas dzelzceļa </w:t>
            </w:r>
            <w:r w:rsidRPr="00B159A7">
              <w:rPr>
                <w:rFonts w:cstheme="minorHAnsi"/>
                <w:color w:val="414142"/>
                <w:sz w:val="20"/>
                <w:szCs w:val="20"/>
                <w:lang w:val="en-GB" w:eastAsia="en-GB"/>
              </w:rPr>
              <w:lastRenderedPageBreak/>
              <w:t>infrastruktūras, kuras pārvaldītājs ir VAS “Latvijas dzelzceļš", plānošana</w:t>
            </w:r>
          </w:p>
        </w:tc>
        <w:tc>
          <w:tcPr>
            <w:tcW w:w="890" w:type="pct"/>
            <w:tcBorders>
              <w:top w:val="nil"/>
              <w:left w:val="nil"/>
              <w:bottom w:val="nil"/>
              <w:right w:val="nil"/>
            </w:tcBorders>
            <w:vAlign w:val="center"/>
            <w:hideMark/>
          </w:tcPr>
          <w:p w14:paraId="4B937B88"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lastRenderedPageBreak/>
              <w:t>Pastāvīgi</w:t>
            </w:r>
          </w:p>
        </w:tc>
        <w:tc>
          <w:tcPr>
            <w:tcW w:w="862" w:type="pct"/>
            <w:tcBorders>
              <w:top w:val="nil"/>
              <w:left w:val="nil"/>
              <w:bottom w:val="nil"/>
              <w:right w:val="nil"/>
            </w:tcBorders>
            <w:vAlign w:val="center"/>
            <w:hideMark/>
          </w:tcPr>
          <w:p w14:paraId="73F6E12D"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VAS "Latvijas dzelzceļš"</w:t>
            </w:r>
          </w:p>
        </w:tc>
        <w:tc>
          <w:tcPr>
            <w:tcW w:w="862" w:type="pct"/>
            <w:tcBorders>
              <w:top w:val="nil"/>
              <w:left w:val="nil"/>
              <w:bottom w:val="nil"/>
              <w:right w:val="nil"/>
            </w:tcBorders>
            <w:vAlign w:val="center"/>
            <w:hideMark/>
          </w:tcPr>
          <w:p w14:paraId="61297435"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VAS "Latvijas dzelzceļš"</w:t>
            </w:r>
          </w:p>
        </w:tc>
        <w:tc>
          <w:tcPr>
            <w:tcW w:w="862" w:type="pct"/>
            <w:tcBorders>
              <w:top w:val="nil"/>
              <w:left w:val="nil"/>
              <w:bottom w:val="nil"/>
              <w:right w:val="nil"/>
            </w:tcBorders>
            <w:vAlign w:val="center"/>
            <w:hideMark/>
          </w:tcPr>
          <w:p w14:paraId="0E5BEEA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VAS "Latvijas dzelzceļš"</w:t>
            </w:r>
          </w:p>
        </w:tc>
      </w:tr>
      <w:tr w:rsidR="00AA46C0" w:rsidRPr="001358A8" w14:paraId="452959A4" w14:textId="77777777">
        <w:trPr>
          <w:trHeight w:val="20"/>
        </w:trPr>
        <w:tc>
          <w:tcPr>
            <w:tcW w:w="231" w:type="pct"/>
            <w:vMerge w:val="restart"/>
            <w:tcBorders>
              <w:top w:val="nil"/>
              <w:left w:val="nil"/>
              <w:bottom w:val="single" w:sz="8" w:space="0" w:color="00338D"/>
              <w:right w:val="nil"/>
            </w:tcBorders>
            <w:vAlign w:val="center"/>
            <w:hideMark/>
          </w:tcPr>
          <w:p w14:paraId="40C98360"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9</w:t>
            </w:r>
          </w:p>
        </w:tc>
        <w:tc>
          <w:tcPr>
            <w:tcW w:w="1294" w:type="pct"/>
            <w:vMerge w:val="restart"/>
            <w:tcBorders>
              <w:top w:val="nil"/>
              <w:left w:val="nil"/>
              <w:bottom w:val="single" w:sz="8" w:space="0" w:color="00338D"/>
              <w:right w:val="nil"/>
            </w:tcBorders>
            <w:vAlign w:val="center"/>
            <w:hideMark/>
          </w:tcPr>
          <w:p w14:paraId="0DC1C5EE"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VAS "Latvijas dzelzceļš" paaugstinātas bīstamības objektu agrīnās brīdināšanas sistēmas pilnveidošana (bīstamības modelēšana, prognozēšana, agrīnās brīdināšanas sistēmas, riska novērtēšana u.c.), uzturēšanu un pārbaude</w:t>
            </w:r>
          </w:p>
        </w:tc>
        <w:tc>
          <w:tcPr>
            <w:tcW w:w="890" w:type="pct"/>
            <w:vMerge w:val="restart"/>
            <w:tcBorders>
              <w:top w:val="nil"/>
              <w:left w:val="nil"/>
              <w:bottom w:val="single" w:sz="8" w:space="0" w:color="00338D"/>
              <w:right w:val="nil"/>
            </w:tcBorders>
            <w:vAlign w:val="center"/>
            <w:hideMark/>
          </w:tcPr>
          <w:p w14:paraId="5DD2FCF2"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Pastāvīgi</w:t>
            </w:r>
          </w:p>
        </w:tc>
        <w:tc>
          <w:tcPr>
            <w:tcW w:w="862" w:type="pct"/>
            <w:vMerge w:val="restart"/>
            <w:tcBorders>
              <w:top w:val="nil"/>
              <w:left w:val="nil"/>
              <w:bottom w:val="single" w:sz="8" w:space="0" w:color="00338D"/>
              <w:right w:val="nil"/>
            </w:tcBorders>
            <w:vAlign w:val="center"/>
            <w:hideMark/>
          </w:tcPr>
          <w:p w14:paraId="023EC6AE"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VAS "Latvijas dzelzceļš"</w:t>
            </w:r>
          </w:p>
        </w:tc>
        <w:tc>
          <w:tcPr>
            <w:tcW w:w="862" w:type="pct"/>
            <w:vMerge w:val="restart"/>
            <w:tcBorders>
              <w:top w:val="nil"/>
              <w:left w:val="nil"/>
              <w:bottom w:val="single" w:sz="8" w:space="0" w:color="00338D"/>
              <w:right w:val="nil"/>
            </w:tcBorders>
            <w:vAlign w:val="center"/>
            <w:hideMark/>
          </w:tcPr>
          <w:p w14:paraId="3D58B0DE"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VAS "Latvijas dzelzceļš"</w:t>
            </w:r>
          </w:p>
        </w:tc>
        <w:tc>
          <w:tcPr>
            <w:tcW w:w="862" w:type="pct"/>
            <w:tcBorders>
              <w:top w:val="nil"/>
              <w:left w:val="nil"/>
              <w:bottom w:val="nil"/>
              <w:right w:val="nil"/>
            </w:tcBorders>
            <w:vAlign w:val="center"/>
            <w:hideMark/>
          </w:tcPr>
          <w:p w14:paraId="0E85FC36"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VAS "Latvijas dzelzceļš"</w:t>
            </w:r>
          </w:p>
        </w:tc>
      </w:tr>
      <w:tr w:rsidR="00AA46C0" w:rsidRPr="001358A8" w14:paraId="2449B1C3" w14:textId="77777777">
        <w:trPr>
          <w:trHeight w:val="20"/>
        </w:trPr>
        <w:tc>
          <w:tcPr>
            <w:tcW w:w="231" w:type="pct"/>
            <w:vMerge/>
            <w:tcBorders>
              <w:top w:val="nil"/>
              <w:left w:val="nil"/>
              <w:bottom w:val="single" w:sz="8" w:space="0" w:color="00338D"/>
              <w:right w:val="nil"/>
            </w:tcBorders>
            <w:vAlign w:val="center"/>
            <w:hideMark/>
          </w:tcPr>
          <w:p w14:paraId="5E60C0FE"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single" w:sz="8" w:space="0" w:color="00338D"/>
              <w:right w:val="nil"/>
            </w:tcBorders>
            <w:vAlign w:val="center"/>
            <w:hideMark/>
          </w:tcPr>
          <w:p w14:paraId="40D8B700"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single" w:sz="8" w:space="0" w:color="00338D"/>
              <w:right w:val="nil"/>
            </w:tcBorders>
            <w:vAlign w:val="center"/>
            <w:hideMark/>
          </w:tcPr>
          <w:p w14:paraId="54F155F6"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single" w:sz="8" w:space="0" w:color="00338D"/>
              <w:right w:val="nil"/>
            </w:tcBorders>
            <w:vAlign w:val="center"/>
            <w:hideMark/>
          </w:tcPr>
          <w:p w14:paraId="497BABD6"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single" w:sz="8" w:space="0" w:color="00338D"/>
              <w:right w:val="nil"/>
            </w:tcBorders>
            <w:vAlign w:val="center"/>
            <w:hideMark/>
          </w:tcPr>
          <w:p w14:paraId="287C190B"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nil"/>
              <w:right w:val="nil"/>
            </w:tcBorders>
            <w:vAlign w:val="center"/>
            <w:hideMark/>
          </w:tcPr>
          <w:p w14:paraId="3BD98ED7" w14:textId="77777777" w:rsidR="00AA46C0" w:rsidRPr="00B159A7" w:rsidRDefault="00AA46C0">
            <w:pPr>
              <w:spacing w:after="240"/>
              <w:rPr>
                <w:rFonts w:cstheme="minorHAnsi"/>
                <w:color w:val="414142"/>
                <w:sz w:val="20"/>
                <w:szCs w:val="20"/>
                <w:lang w:val="en-GB" w:eastAsia="en-GB"/>
              </w:rPr>
            </w:pPr>
          </w:p>
        </w:tc>
      </w:tr>
      <w:tr w:rsidR="00AA46C0" w:rsidRPr="001358A8" w14:paraId="32D6FF0E" w14:textId="77777777">
        <w:trPr>
          <w:trHeight w:val="20"/>
        </w:trPr>
        <w:tc>
          <w:tcPr>
            <w:tcW w:w="231" w:type="pct"/>
            <w:vMerge/>
            <w:tcBorders>
              <w:top w:val="nil"/>
              <w:left w:val="nil"/>
              <w:bottom w:val="single" w:sz="4" w:space="0" w:color="auto"/>
              <w:right w:val="nil"/>
            </w:tcBorders>
            <w:vAlign w:val="center"/>
            <w:hideMark/>
          </w:tcPr>
          <w:p w14:paraId="3A354FA5" w14:textId="77777777" w:rsidR="00AA46C0" w:rsidRPr="00B159A7" w:rsidRDefault="00AA46C0">
            <w:pPr>
              <w:spacing w:after="240"/>
              <w:rPr>
                <w:rFonts w:cstheme="minorHAnsi"/>
                <w:color w:val="414142"/>
                <w:sz w:val="20"/>
                <w:szCs w:val="20"/>
                <w:lang w:val="en-GB" w:eastAsia="en-GB"/>
              </w:rPr>
            </w:pPr>
          </w:p>
        </w:tc>
        <w:tc>
          <w:tcPr>
            <w:tcW w:w="1294" w:type="pct"/>
            <w:vMerge/>
            <w:tcBorders>
              <w:top w:val="nil"/>
              <w:left w:val="nil"/>
              <w:bottom w:val="single" w:sz="4" w:space="0" w:color="auto"/>
              <w:right w:val="nil"/>
            </w:tcBorders>
            <w:vAlign w:val="center"/>
            <w:hideMark/>
          </w:tcPr>
          <w:p w14:paraId="2A3D438F" w14:textId="77777777" w:rsidR="00AA46C0" w:rsidRPr="00B159A7" w:rsidRDefault="00AA46C0">
            <w:pPr>
              <w:spacing w:after="240"/>
              <w:rPr>
                <w:rFonts w:cstheme="minorHAnsi"/>
                <w:color w:val="414142"/>
                <w:sz w:val="20"/>
                <w:szCs w:val="20"/>
                <w:lang w:val="en-GB" w:eastAsia="en-GB"/>
              </w:rPr>
            </w:pPr>
          </w:p>
        </w:tc>
        <w:tc>
          <w:tcPr>
            <w:tcW w:w="890" w:type="pct"/>
            <w:vMerge/>
            <w:tcBorders>
              <w:top w:val="nil"/>
              <w:left w:val="nil"/>
              <w:bottom w:val="single" w:sz="4" w:space="0" w:color="auto"/>
              <w:right w:val="nil"/>
            </w:tcBorders>
            <w:vAlign w:val="center"/>
            <w:hideMark/>
          </w:tcPr>
          <w:p w14:paraId="0B559DE5"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single" w:sz="4" w:space="0" w:color="auto"/>
              <w:right w:val="nil"/>
            </w:tcBorders>
            <w:vAlign w:val="center"/>
            <w:hideMark/>
          </w:tcPr>
          <w:p w14:paraId="6E96FE9B" w14:textId="77777777" w:rsidR="00AA46C0" w:rsidRPr="00B159A7" w:rsidRDefault="00AA46C0">
            <w:pPr>
              <w:spacing w:after="240"/>
              <w:rPr>
                <w:rFonts w:cstheme="minorHAnsi"/>
                <w:color w:val="414142"/>
                <w:sz w:val="20"/>
                <w:szCs w:val="20"/>
                <w:lang w:val="en-GB" w:eastAsia="en-GB"/>
              </w:rPr>
            </w:pPr>
          </w:p>
        </w:tc>
        <w:tc>
          <w:tcPr>
            <w:tcW w:w="862" w:type="pct"/>
            <w:vMerge/>
            <w:tcBorders>
              <w:top w:val="nil"/>
              <w:left w:val="nil"/>
              <w:bottom w:val="single" w:sz="4" w:space="0" w:color="auto"/>
              <w:right w:val="nil"/>
            </w:tcBorders>
            <w:vAlign w:val="center"/>
            <w:hideMark/>
          </w:tcPr>
          <w:p w14:paraId="31B264CA" w14:textId="77777777" w:rsidR="00AA46C0" w:rsidRPr="00B159A7" w:rsidRDefault="00AA46C0">
            <w:pPr>
              <w:spacing w:after="240"/>
              <w:rPr>
                <w:rFonts w:cstheme="minorHAnsi"/>
                <w:color w:val="414142"/>
                <w:sz w:val="20"/>
                <w:szCs w:val="20"/>
                <w:lang w:val="en-GB" w:eastAsia="en-GB"/>
              </w:rPr>
            </w:pPr>
          </w:p>
        </w:tc>
        <w:tc>
          <w:tcPr>
            <w:tcW w:w="862" w:type="pct"/>
            <w:tcBorders>
              <w:top w:val="nil"/>
              <w:left w:val="nil"/>
              <w:bottom w:val="single" w:sz="4" w:space="0" w:color="auto"/>
              <w:right w:val="nil"/>
            </w:tcBorders>
            <w:vAlign w:val="center"/>
            <w:hideMark/>
          </w:tcPr>
          <w:p w14:paraId="23D16330" w14:textId="77777777" w:rsidR="00AA46C0" w:rsidRPr="00B159A7" w:rsidRDefault="00AA46C0">
            <w:pPr>
              <w:spacing w:after="240"/>
              <w:rPr>
                <w:rFonts w:cstheme="minorHAnsi"/>
                <w:color w:val="414142"/>
                <w:sz w:val="20"/>
                <w:szCs w:val="20"/>
                <w:lang w:val="en-GB" w:eastAsia="en-GB"/>
              </w:rPr>
            </w:pPr>
            <w:r w:rsidRPr="00B159A7">
              <w:rPr>
                <w:rFonts w:cstheme="minorHAnsi"/>
                <w:color w:val="414142"/>
                <w:sz w:val="20"/>
                <w:szCs w:val="20"/>
                <w:lang w:val="en-GB" w:eastAsia="en-GB"/>
              </w:rPr>
              <w:t>VUGD</w:t>
            </w:r>
          </w:p>
        </w:tc>
      </w:tr>
    </w:tbl>
    <w:p w14:paraId="22A1A2BD" w14:textId="6435A60D" w:rsidR="00AA46C0" w:rsidRDefault="00AA46C0" w:rsidP="002E45F3">
      <w:pPr>
        <w:pStyle w:val="BodyText"/>
      </w:pPr>
      <w:r>
        <w:t xml:space="preserve">Avots: </w:t>
      </w:r>
      <w:r w:rsidRPr="00C76F9A">
        <w:t>Ministru kabineta 2020</w:t>
      </w:r>
      <w:r>
        <w:t>. gad</w:t>
      </w:r>
      <w:r w:rsidRPr="00C76F9A">
        <w:t xml:space="preserve">a 26. augusta rīkojums Nr. 476 "Par Valsts civilās aizsardzības plānu". </w:t>
      </w:r>
      <w:hyperlink r:id="rId224" w:history="1">
        <w:r w:rsidRPr="00740CFF">
          <w:rPr>
            <w:rStyle w:val="Hyperlink"/>
            <w:rFonts w:asciiTheme="minorHAnsi" w:hAnsiTheme="minorHAnsi"/>
          </w:rPr>
          <w:t>https://likumi.lv/ta/id/317006</w:t>
        </w:r>
      </w:hyperlink>
    </w:p>
    <w:p w14:paraId="7B863451" w14:textId="77777777" w:rsidR="00AA46C0" w:rsidRPr="00B04DEB" w:rsidRDefault="00AA46C0" w:rsidP="002E45F3">
      <w:pPr>
        <w:pStyle w:val="BodyText"/>
      </w:pPr>
    </w:p>
    <w:p w14:paraId="21B02074" w14:textId="77777777" w:rsidR="008C07C3" w:rsidRPr="00B04DEB" w:rsidRDefault="008C07C3" w:rsidP="008C07C3">
      <w:pPr>
        <w:spacing w:beforeLines="60" w:before="144" w:afterLines="60" w:after="144"/>
        <w:jc w:val="both"/>
        <w:sectPr w:rsidR="008C07C3" w:rsidRPr="00B04DEB" w:rsidSect="00684D5F">
          <w:footerReference w:type="default" r:id="rId225"/>
          <w:pgSz w:w="11907" w:h="16840" w:code="9"/>
          <w:pgMar w:top="2835" w:right="1474" w:bottom="1588" w:left="1474" w:header="1077" w:footer="709" w:gutter="454"/>
          <w:cols w:space="737"/>
        </w:sectPr>
      </w:pPr>
    </w:p>
    <w:p w14:paraId="7CD9D981" w14:textId="77777777" w:rsidR="008C07C3" w:rsidRPr="00B04DEB" w:rsidRDefault="008C07C3" w:rsidP="008C07C3"/>
    <w:tbl>
      <w:tblPr>
        <w:tblStyle w:val="TableGrid"/>
        <w:tblpPr w:leftFromText="181" w:rightFromText="181" w:vertAnchor="page" w:horzAnchor="margin" w:tblpY="4821"/>
        <w:tblW w:w="4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227" w:type="dxa"/>
        </w:tblCellMar>
        <w:tblLook w:val="04A0" w:firstRow="1" w:lastRow="0" w:firstColumn="1" w:lastColumn="0" w:noHBand="0" w:noVBand="1"/>
      </w:tblPr>
      <w:tblGrid>
        <w:gridCol w:w="6804"/>
      </w:tblGrid>
      <w:tr w:rsidR="008C07C3" w:rsidRPr="00B04DEB" w14:paraId="047BEDA3" w14:textId="77777777">
        <w:tc>
          <w:tcPr>
            <w:tcW w:w="6804" w:type="dxa"/>
          </w:tcPr>
          <w:p w14:paraId="4C7A221F" w14:textId="77777777" w:rsidR="008C07C3" w:rsidRPr="00B04DEB" w:rsidRDefault="008C07C3">
            <w:pPr>
              <w:pStyle w:val="Contactbold"/>
              <w:framePr w:hSpace="0" w:wrap="auto" w:vAnchor="margin" w:hAnchor="text" w:yAlign="inline"/>
            </w:pPr>
            <w:r w:rsidRPr="00B04DEB">
              <w:lastRenderedPageBreak/>
              <w:t>Sazinieties ar mums</w:t>
            </w:r>
          </w:p>
        </w:tc>
      </w:tr>
      <w:tr w:rsidR="008C07C3" w:rsidRPr="00B04DEB" w14:paraId="56308607" w14:textId="77777777">
        <w:tc>
          <w:tcPr>
            <w:tcW w:w="6804" w:type="dxa"/>
          </w:tcPr>
          <w:p w14:paraId="215828AF" w14:textId="036C375B" w:rsidR="008C07C3" w:rsidRPr="00B04DEB" w:rsidRDefault="001D5E1E">
            <w:pPr>
              <w:pStyle w:val="Contactname"/>
              <w:framePr w:hSpace="0" w:wrap="auto" w:vAnchor="margin" w:hAnchor="text" w:yAlign="inline"/>
            </w:pPr>
            <w:r>
              <w:t>Kristaps Kovaļevskis</w:t>
            </w:r>
          </w:p>
          <w:p w14:paraId="4E1D8A54" w14:textId="74ECF150" w:rsidR="008C07C3" w:rsidRPr="00B04DEB" w:rsidRDefault="001D5E1E">
            <w:pPr>
              <w:pStyle w:val="Contactbold"/>
              <w:framePr w:hSpace="0" w:wrap="auto" w:vAnchor="margin" w:hAnchor="text" w:yAlign="inline"/>
            </w:pPr>
            <w:r>
              <w:t>Vadības</w:t>
            </w:r>
            <w:r w:rsidR="008C07C3" w:rsidRPr="00B04DEB">
              <w:t xml:space="preserve"> konsultāciju pakalpojumu </w:t>
            </w:r>
            <w:r>
              <w:t>vecākais projektu vadītājs</w:t>
            </w:r>
          </w:p>
          <w:p w14:paraId="5E50A0AA" w14:textId="49E46508" w:rsidR="008C07C3" w:rsidRPr="00B04DEB" w:rsidRDefault="008C07C3">
            <w:pPr>
              <w:pStyle w:val="Contactemail"/>
            </w:pPr>
            <w:r w:rsidRPr="00B04DEB">
              <w:rPr>
                <w:b/>
              </w:rPr>
              <w:t>E:</w:t>
            </w:r>
            <w:r w:rsidRPr="00B04DEB">
              <w:tab/>
            </w:r>
            <w:hyperlink r:id="rId226" w:history="1">
              <w:r w:rsidR="001D5E1E" w:rsidRPr="00E25C27">
                <w:rPr>
                  <w:rStyle w:val="Hyperlink"/>
                </w:rPr>
                <w:t>kkovalevskis@kpmg.com</w:t>
              </w:r>
            </w:hyperlink>
          </w:p>
        </w:tc>
      </w:tr>
      <w:tr w:rsidR="00CC2C36" w:rsidRPr="00B04DEB" w14:paraId="02995556" w14:textId="77777777">
        <w:tc>
          <w:tcPr>
            <w:tcW w:w="6804" w:type="dxa"/>
          </w:tcPr>
          <w:p w14:paraId="20C0CF27" w14:textId="3DCCC530" w:rsidR="00793C26" w:rsidRPr="00B04DEB" w:rsidRDefault="00793C26" w:rsidP="00793C26">
            <w:pPr>
              <w:pStyle w:val="Contactname"/>
              <w:framePr w:hSpace="0" w:wrap="auto" w:vAnchor="margin" w:hAnchor="text" w:yAlign="inline"/>
            </w:pPr>
            <w:r>
              <w:t>Ilze Garoza</w:t>
            </w:r>
          </w:p>
          <w:p w14:paraId="7C0DC211" w14:textId="720EED83" w:rsidR="00793C26" w:rsidRDefault="00793C26" w:rsidP="00793C26">
            <w:pPr>
              <w:pStyle w:val="Contactbold"/>
              <w:framePr w:hSpace="0" w:wrap="auto" w:vAnchor="margin" w:hAnchor="text" w:yAlign="inline"/>
            </w:pPr>
            <w:r>
              <w:t xml:space="preserve">Ilgtspējas </w:t>
            </w:r>
            <w:r w:rsidRPr="00B04DEB">
              <w:t xml:space="preserve">konsultāciju pakalpojumu </w:t>
            </w:r>
            <w:r>
              <w:t>vadītāja</w:t>
            </w:r>
          </w:p>
          <w:p w14:paraId="3410C66F" w14:textId="0101B04F" w:rsidR="00CC2C36" w:rsidRDefault="00793C26" w:rsidP="00960F85">
            <w:pPr>
              <w:pStyle w:val="Contactbold"/>
              <w:framePr w:hSpace="0" w:wrap="auto" w:vAnchor="margin" w:hAnchor="text" w:yAlign="inline"/>
            </w:pPr>
            <w:r w:rsidRPr="00B04DEB">
              <w:rPr>
                <w:b w:val="0"/>
              </w:rPr>
              <w:t>E:</w:t>
            </w:r>
            <w:r w:rsidR="00960F85">
              <w:rPr>
                <w:b w:val="0"/>
              </w:rPr>
              <w:t xml:space="preserve"> </w:t>
            </w:r>
            <w:hyperlink r:id="rId227" w:history="1">
              <w:r w:rsidR="00960F85" w:rsidRPr="00960F85">
                <w:rPr>
                  <w:rFonts w:ascii="Arial" w:hAnsi="Arial"/>
                  <w:b w:val="0"/>
                  <w:bCs/>
                  <w:color w:val="00B8F5" w:themeColor="hyperlink"/>
                  <w:szCs w:val="24"/>
                  <w:u w:val="single"/>
                </w:rPr>
                <w:t>igaroza@kpmg.com</w:t>
              </w:r>
            </w:hyperlink>
          </w:p>
        </w:tc>
      </w:tr>
      <w:tr w:rsidR="008C07C3" w:rsidRPr="00B04DEB" w14:paraId="72943287" w14:textId="77777777">
        <w:tc>
          <w:tcPr>
            <w:tcW w:w="6804" w:type="dxa"/>
          </w:tcPr>
          <w:p w14:paraId="1E92A671" w14:textId="77777777" w:rsidR="008C07C3" w:rsidRPr="00B04DEB" w:rsidRDefault="008C07C3">
            <w:pPr>
              <w:pStyle w:val="Contactname"/>
              <w:framePr w:hSpace="0" w:wrap="auto" w:vAnchor="margin" w:hAnchor="text" w:yAlign="inline"/>
            </w:pPr>
            <w:r w:rsidRPr="00B04DEB">
              <w:t>Ieva Nora Gediņa</w:t>
            </w:r>
          </w:p>
          <w:p w14:paraId="7B08061A" w14:textId="77777777" w:rsidR="008C07C3" w:rsidRPr="00B04DEB" w:rsidRDefault="008C07C3">
            <w:pPr>
              <w:pStyle w:val="Contactbold"/>
              <w:framePr w:hSpace="0" w:wrap="auto" w:vAnchor="margin" w:hAnchor="text" w:yAlign="inline"/>
            </w:pPr>
            <w:r w:rsidRPr="00B04DEB">
              <w:t>Ilgtspējas konsultāciju projektu vadītāja</w:t>
            </w:r>
          </w:p>
          <w:p w14:paraId="7DDF1777" w14:textId="6DA94574" w:rsidR="008C07C3" w:rsidRPr="00B04DEB" w:rsidRDefault="008C07C3">
            <w:pPr>
              <w:pStyle w:val="Contactemail"/>
            </w:pPr>
            <w:r w:rsidRPr="00B04DEB">
              <w:rPr>
                <w:b/>
              </w:rPr>
              <w:t>E:</w:t>
            </w:r>
            <w:r w:rsidRPr="00B04DEB">
              <w:tab/>
            </w:r>
            <w:hyperlink r:id="rId228" w:history="1">
              <w:r w:rsidRPr="00B04DEB">
                <w:rPr>
                  <w:rStyle w:val="Hyperlink"/>
                </w:rPr>
                <w:t>igedina@kpmg.com</w:t>
              </w:r>
            </w:hyperlink>
          </w:p>
        </w:tc>
      </w:tr>
      <w:tr w:rsidR="008C07C3" w:rsidRPr="00B04DEB" w14:paraId="1177FBEA" w14:textId="77777777">
        <w:tc>
          <w:tcPr>
            <w:tcW w:w="6804" w:type="dxa"/>
          </w:tcPr>
          <w:p w14:paraId="3A636073" w14:textId="77777777" w:rsidR="008C07C3" w:rsidRPr="00B04DEB" w:rsidRDefault="008C07C3">
            <w:pPr>
              <w:pStyle w:val="Contactemail"/>
            </w:pPr>
          </w:p>
        </w:tc>
      </w:tr>
      <w:tr w:rsidR="008C07C3" w:rsidRPr="00B04DEB" w14:paraId="269D11B0" w14:textId="77777777">
        <w:tc>
          <w:tcPr>
            <w:tcW w:w="6804" w:type="dxa"/>
          </w:tcPr>
          <w:p w14:paraId="4307F535" w14:textId="77777777" w:rsidR="008C07C3" w:rsidRPr="00B04DEB" w:rsidRDefault="008C07C3" w:rsidP="002E45F3">
            <w:pPr>
              <w:pStyle w:val="Bodytextnavyhighlight"/>
              <w:rPr>
                <w:sz w:val="20"/>
                <w:szCs w:val="20"/>
              </w:rPr>
            </w:pPr>
            <w:r w:rsidRPr="00B04DEB">
              <w:rPr>
                <w:noProof/>
                <w:lang w:eastAsia="en-US"/>
              </w:rPr>
              <mc:AlternateContent>
                <mc:Choice Requires="wps">
                  <w:drawing>
                    <wp:anchor distT="0" distB="0" distL="114300" distR="114300" simplePos="0" relativeHeight="251658242" behindDoc="0" locked="0" layoutInCell="1" allowOverlap="1" wp14:anchorId="1C01C97B" wp14:editId="0B9B2344">
                      <wp:simplePos x="0" y="0"/>
                      <wp:positionH relativeFrom="column">
                        <wp:posOffset>0</wp:posOffset>
                      </wp:positionH>
                      <wp:positionV relativeFrom="paragraph">
                        <wp:posOffset>478790</wp:posOffset>
                      </wp:positionV>
                      <wp:extent cx="4307205" cy="389890"/>
                      <wp:effectExtent l="0" t="0" r="0" b="0"/>
                      <wp:wrapNone/>
                      <wp:docPr id="2032571795" name="Text Placeholder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06570" cy="389255"/>
                              </a:xfrm>
                              <a:prstGeom prst="rect">
                                <a:avLst/>
                              </a:prstGeom>
                            </wps:spPr>
                            <wps:txbx>
                              <w:txbxContent>
                                <w:p w14:paraId="1277E959" w14:textId="77777777" w:rsidR="008C07C3" w:rsidRPr="00533015" w:rsidRDefault="008C07C3" w:rsidP="008C07C3">
                                  <w:pPr>
                                    <w:rPr>
                                      <w:color w:val="00338D"/>
                                      <w:sz w:val="20"/>
                                      <w:szCs w:val="20"/>
                                    </w:rPr>
                                  </w:pPr>
                                  <w:r>
                                    <w:rPr>
                                      <w:rFonts w:cs="Cordia New"/>
                                      <w:color w:val="0070C0"/>
                                      <w:kern w:val="24"/>
                                      <w:sz w:val="20"/>
                                      <w:szCs w:val="20"/>
                                    </w:rPr>
                                    <w:t>Atsevišķus vai visus šajā dokumentā aprakstītos pakalpojumus varēt nebūt atļauts sniegt KPMG revīzijas klientiem un to saistītām pusēm.</w:t>
                                  </w:r>
                                </w:p>
                              </w:txbxContent>
                            </wps:txbx>
                            <wps:bodyPr vert="horz" wrap="square" lIns="0" tIns="0" rIns="0" bIns="0" rtlCol="0" anchor="t" anchorCtr="0">
                              <a:noAutofit/>
                            </wps:bodyPr>
                          </wps:wsp>
                        </a:graphicData>
                      </a:graphic>
                      <wp14:sizeRelH relativeFrom="margin">
                        <wp14:pctWidth>0</wp14:pctWidth>
                      </wp14:sizeRelH>
                      <wp14:sizeRelV relativeFrom="margin">
                        <wp14:pctHeight>0</wp14:pctHeight>
                      </wp14:sizeRelV>
                    </wp:anchor>
                  </w:drawing>
                </mc:Choice>
                <mc:Fallback>
                  <w:pict>
                    <v:shape w14:anchorId="1C01C97B" id="Text Placeholder 39" o:spid="_x0000_s1030" type="#_x0000_t202" style="position:absolute;left:0;text-align:left;margin-left:0;margin-top:37.7pt;width:339.15pt;height:30.7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" filled="f" stroked="f">
                      <v:textbox inset="0,0,0,0">
                        <w:txbxContent>
                          <w:p w14:paraId="1277E959" w14:textId="77777777" w:rsidR="008C07C3" w:rsidRPr="00533015" w:rsidRDefault="008C07C3" w:rsidP="008C07C3">
                            <w:pPr>
                              <w:rPr>
                                <w:color w:val="00338D"/>
                                <w:sz w:val="20"/>
                                <w:szCs w:val="20"/>
                              </w:rPr>
                            </w:pPr>
                            <w:r>
                              <w:rPr>
                                <w:rFonts w:cs="Cordia New"/>
                                <w:color w:val="0070C0"/>
                                <w:kern w:val="24"/>
                                <w:sz w:val="20"/>
                                <w:szCs w:val="20"/>
                              </w:rPr>
                              <w:t>Atsevišķus vai visus šajā dokumentā aprakstītos pakalpojumus varēt nebūt atļauts sniegt KPMG revīzijas klientiem un to saistītām pusēm.</w:t>
                            </w:r>
                          </w:p>
                        </w:txbxContent>
                      </v:textbox>
                    </v:shape>
                  </w:pict>
                </mc:Fallback>
              </mc:AlternateContent>
            </w:r>
          </w:p>
          <w:p w14:paraId="2356CABF" w14:textId="77777777" w:rsidR="008C07C3" w:rsidRPr="00B04DEB" w:rsidRDefault="008C07C3" w:rsidP="002E45F3">
            <w:pPr>
              <w:pStyle w:val="Bodytextnavyhighlight"/>
            </w:pPr>
          </w:p>
          <w:p w14:paraId="53ACC8B8" w14:textId="02ECBB23" w:rsidR="008C07C3" w:rsidRPr="00B04DEB" w:rsidRDefault="008C07C3" w:rsidP="002E45F3">
            <w:pPr>
              <w:pStyle w:val="Bodytextnavyhighlight"/>
            </w:pPr>
            <w:hyperlink r:id="rId229" w:history="1">
              <w:r w:rsidRPr="00B04DEB">
                <w:rPr>
                  <w:rStyle w:val="Hyperlink"/>
                  <w:rFonts w:asciiTheme="minorHAnsi" w:hAnsiTheme="minorHAnsi"/>
                </w:rPr>
                <w:t>www.kpmg.com/lv</w:t>
              </w:r>
            </w:hyperlink>
          </w:p>
        </w:tc>
      </w:tr>
      <w:tr w:rsidR="008C07C3" w:rsidRPr="00B04DEB" w14:paraId="3DFF71A6" w14:textId="77777777">
        <w:tc>
          <w:tcPr>
            <w:tcW w:w="6804" w:type="dxa"/>
          </w:tcPr>
          <w:p w14:paraId="72BC546B" w14:textId="77777777" w:rsidR="008C07C3" w:rsidRPr="00B04DEB" w:rsidRDefault="008C07C3" w:rsidP="002E45F3">
            <w:pPr>
              <w:pStyle w:val="BodyText"/>
            </w:pPr>
          </w:p>
        </w:tc>
      </w:tr>
      <w:tr w:rsidR="008C07C3" w:rsidRPr="00B04DEB" w14:paraId="0CF1875D" w14:textId="77777777">
        <w:tc>
          <w:tcPr>
            <w:tcW w:w="6804" w:type="dxa"/>
          </w:tcPr>
          <w:p w14:paraId="0BB7D2FC" w14:textId="21707627" w:rsidR="008C07C3" w:rsidRPr="00B04DEB" w:rsidRDefault="008C07C3">
            <w:pPr>
              <w:pStyle w:val="Disclaimer"/>
              <w:framePr w:hSpace="0" w:wrap="auto" w:vAnchor="margin" w:hAnchor="text" w:yAlign="inline"/>
            </w:pPr>
            <w:r w:rsidRPr="00B04DEB">
              <w:fldChar w:fldCharType="begin"/>
            </w:r>
            <w:r w:rsidRPr="00B04DEB">
              <w:instrText xml:space="preserve"> DOCPROPERTY  KISFirmCopyright </w:instrText>
            </w:r>
            <w:r w:rsidRPr="00B04DEB">
              <w:fldChar w:fldCharType="separate"/>
            </w:r>
            <w:r w:rsidR="00082691">
              <w:t>© 2025 KPMG Baltics SIA, Latvijā reģistrēta sabiedrība ar ierobežotu atbildību un KPMG neatkarīgu dalībfirmu, kuras saistītas ar Apvienotajā Karalistē reģistrētu privātu garantiju sabiedrību “KPMG International Limited”, globālās organizācijas dalīb</w:t>
            </w:r>
            <w:r w:rsidRPr="00B04DEB">
              <w:fldChar w:fldCharType="end"/>
            </w:r>
            <w:r w:rsidRPr="00B04DEB">
              <w:fldChar w:fldCharType="begin"/>
            </w:r>
            <w:r w:rsidRPr="00B04DEB">
              <w:instrText xml:space="preserve"> DOCPROPERTY  KISFirmCopyright2 </w:instrText>
            </w:r>
            <w:r w:rsidRPr="00B04DEB">
              <w:fldChar w:fldCharType="separate"/>
            </w:r>
            <w:r w:rsidR="00082691">
              <w:t>firma. Visas tiesības aizsargātas.</w:t>
            </w:r>
            <w:r w:rsidRPr="00B04DEB">
              <w:fldChar w:fldCharType="end"/>
            </w:r>
          </w:p>
          <w:p w14:paraId="2625D3AF" w14:textId="77777777" w:rsidR="008C07C3" w:rsidRPr="00B04DEB" w:rsidRDefault="008C07C3">
            <w:pPr>
              <w:pStyle w:val="Disclaimer"/>
              <w:framePr w:hSpace="0" w:wrap="auto" w:vAnchor="margin" w:hAnchor="text" w:yAlign="inline"/>
            </w:pPr>
            <w:r w:rsidRPr="00B04DEB">
              <w:t>Šajā dokumentā apkopotā informācija ir vispārīga un nav paredzēta kādas konkrētas fiziskas vai juridiskas personas situācijas apskatam. Lai arī mūsu mērķis ir sniegt precīzu un savlaicīgu informāciju, nav iespējams garantēt, ka informācijas saņemšanas brīdī tā vēl arvien būs precīza vai ka tā būs precīza nākotnē. Nevienam savā rīcībā nevajadzētu paļauties uz šo informāciju bez atbilstošas profesionālas konsultācijas, rūpīgi izpētot konkrēto situāciju.</w:t>
            </w:r>
          </w:p>
          <w:p w14:paraId="143694A7" w14:textId="77777777" w:rsidR="008C07C3" w:rsidRPr="00B04DEB" w:rsidRDefault="008C07C3">
            <w:pPr>
              <w:pStyle w:val="Disclaimer"/>
              <w:framePr w:hSpace="0" w:wrap="auto" w:vAnchor="margin" w:hAnchor="text" w:yAlign="inline"/>
            </w:pPr>
            <w:r w:rsidRPr="00B04DEB">
              <w:t>KPMG nosaukums un logo ir preču zīmes, kuras KPMG globālās organizācijas neatkarīgās dalībfirmas izmanto saskaņā ar licences noteikumiem.</w:t>
            </w:r>
          </w:p>
        </w:tc>
      </w:tr>
    </w:tbl>
    <w:p w14:paraId="28E2B335" w14:textId="77777777" w:rsidR="008C07C3" w:rsidRPr="00B04DEB" w:rsidRDefault="008C07C3" w:rsidP="002E45F3">
      <w:pPr>
        <w:pStyle w:val="BodyText"/>
      </w:pPr>
    </w:p>
    <w:bookmarkEnd w:id="196"/>
    <w:p w14:paraId="1C422951" w14:textId="1FF7F74A" w:rsidR="00FC178E" w:rsidRPr="00FE5A57" w:rsidRDefault="00FC178E" w:rsidP="00FC178E">
      <w:pPr>
        <w:pStyle w:val="Source"/>
        <w:sectPr w:rsidR="00FC178E" w:rsidRPr="00FE5A57" w:rsidSect="00AA46C0">
          <w:footerReference w:type="default" r:id="rId230"/>
          <w:type w:val="continuous"/>
          <w:pgSz w:w="11907" w:h="16840" w:code="9"/>
          <w:pgMar w:top="2835" w:right="1474" w:bottom="1588" w:left="1474" w:header="1077" w:footer="709" w:gutter="454"/>
          <w:pgNumType w:start="1"/>
          <w:cols w:space="737"/>
        </w:sectPr>
      </w:pPr>
      <w:r>
        <w:t xml:space="preserve"> </w:t>
      </w:r>
    </w:p>
    <w:p w14:paraId="7BA97606" w14:textId="77777777" w:rsidR="009E21FF" w:rsidRPr="00B04DEB" w:rsidRDefault="009E21FF" w:rsidP="002E45F3">
      <w:pPr>
        <w:pStyle w:val="BodyText"/>
      </w:pPr>
    </w:p>
    <w:p w14:paraId="2C43ADF9" w14:textId="77777777" w:rsidR="008C07C3" w:rsidRPr="00B04DEB" w:rsidRDefault="008C07C3">
      <w:bookmarkStart w:id="203" w:name="Text"/>
      <w:bookmarkEnd w:id="203"/>
    </w:p>
    <w:sectPr w:rsidR="008C07C3" w:rsidRPr="00B04DEB" w:rsidSect="00AA46C0">
      <w:headerReference w:type="default" r:id="rId231"/>
      <w:footerReference w:type="default" r:id="rId232"/>
      <w:type w:val="continuous"/>
      <w:pgSz w:w="11907" w:h="16840" w:code="9"/>
      <w:pgMar w:top="2835" w:right="1474" w:bottom="1588" w:left="1474" w:header="1077" w:footer="709" w:gutter="454"/>
      <w:cols w:space="73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B7E22C" w14:textId="77777777" w:rsidR="00220785" w:rsidRDefault="00220785">
      <w:r>
        <w:separator/>
      </w:r>
    </w:p>
  </w:endnote>
  <w:endnote w:type="continuationSeparator" w:id="0">
    <w:p w14:paraId="37A43F29" w14:textId="77777777" w:rsidR="00220785" w:rsidRDefault="00220785">
      <w:r>
        <w:continuationSeparator/>
      </w:r>
    </w:p>
  </w:endnote>
  <w:endnote w:type="continuationNotice" w:id="1">
    <w:p w14:paraId="33B4F811" w14:textId="77777777" w:rsidR="00220785" w:rsidRDefault="002207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KPMG Bold">
    <w:charset w:val="BA"/>
    <w:family w:val="swiss"/>
    <w:pitch w:val="variable"/>
    <w:sig w:usb0="00000287" w:usb1="00000000" w:usb2="00000000" w:usb3="00000000" w:csb0="0000009F" w:csb1="00000000"/>
    <w:embedRegular r:id="rId1" w:fontKey="{DD73ACC2-5F9F-4885-AF1D-BFE62E969E16}"/>
    <w:embedBold r:id="rId2" w:fontKey="{FB9B433A-4AC1-4192-8331-3B7C443FB58C}"/>
    <w:embedItalic r:id="rId3" w:fontKey="{419ED26A-4686-41F1-96B4-253A526CE6DC}"/>
  </w:font>
  <w:font w:name="Arial Unicode MS">
    <w:panose1 w:val="020B06040202020202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ngsana New">
    <w:panose1 w:val="02020603050405020304"/>
    <w:charset w:val="DE"/>
    <w:family w:val="roman"/>
    <w:pitch w:val="variable"/>
    <w:sig w:usb0="81000003" w:usb1="00000000" w:usb2="00000000" w:usb3="00000000" w:csb0="00010001" w:csb1="00000000"/>
    <w:embedRegular r:id="rId4" w:fontKey="{BC26271D-CBF0-4A31-AB56-4B9372BB3E18}"/>
    <w:embedBold r:id="rId5" w:fontKey="{4019CDAA-C4C2-4B96-A15A-95F53FCD778F}"/>
    <w:embedItalic r:id="rId6" w:fontKey="{FD8D60FB-446D-4ACF-9870-41ABDAC147B3}"/>
    <w:embedBoldItalic r:id="rId7" w:fontKey="{B6A99490-A6BC-4B0F-A2CA-03674610299D}"/>
  </w:font>
  <w:font w:name="Verdana">
    <w:panose1 w:val="020B0604030504040204"/>
    <w:charset w:val="BA"/>
    <w:family w:val="swiss"/>
    <w:pitch w:val="variable"/>
    <w:sig w:usb0="A00006FF" w:usb1="4000205B" w:usb2="00000010" w:usb3="00000000" w:csb0="0000019F" w:csb1="00000000"/>
    <w:embedRegular r:id="rId8" w:fontKey="{2A3306ED-8EE2-4533-9952-044993F321FF}"/>
  </w:font>
  <w:font w:name="Aptos">
    <w:charset w:val="00"/>
    <w:family w:val="swiss"/>
    <w:pitch w:val="variable"/>
    <w:sig w:usb0="20000287" w:usb1="00000003" w:usb2="00000000" w:usb3="00000000" w:csb0="0000019F" w:csb1="00000000"/>
    <w:embedRegular r:id="rId9" w:fontKey="{F0DD0385-3D42-4AD7-8381-C0AC6A274862}"/>
  </w:font>
  <w:font w:name="Yu Gothic Light">
    <w:panose1 w:val="020B0300000000000000"/>
    <w:charset w:val="80"/>
    <w:family w:val="swiss"/>
    <w:pitch w:val="variable"/>
    <w:sig w:usb0="E00002FF" w:usb1="2AC7FDFF" w:usb2="00000016" w:usb3="00000000" w:csb0="0002009F" w:csb1="00000000"/>
  </w:font>
  <w:font w:name="KPMG Light">
    <w:charset w:val="BA"/>
    <w:family w:val="swiss"/>
    <w:pitch w:val="variable"/>
    <w:sig w:usb0="00000287" w:usb1="00000000" w:usb2="00000000" w:usb3="00000000" w:csb0="0000009F" w:csb1="00000000"/>
    <w:embedBold r:id="rId10" w:fontKey="{0442DFF0-DDDD-4A72-9B04-211ACA9D8F86}"/>
  </w:font>
  <w:font w:name="Univers 55">
    <w:charset w:val="00"/>
    <w:family w:val="auto"/>
    <w:pitch w:val="variable"/>
    <w:sig w:usb0="8000002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 w:name="Cordia New">
    <w:panose1 w:val="020B0304020202020204"/>
    <w:charset w:val="DE"/>
    <w:family w:val="swiss"/>
    <w:pitch w:val="variable"/>
    <w:sig w:usb0="81000003" w:usb1="00000000" w:usb2="00000000" w:usb3="00000000" w:csb0="00010001" w:csb1="00000000"/>
    <w:embedRegular r:id="rId11" w:fontKey="{0F1B4047-3B02-4AA8-80C4-26FEC5991866}"/>
    <w:embedBold r:id="rId12" w:fontKey="{F3E703F3-B30C-4E0A-AFF3-A7DA76A820BC}"/>
    <w:embedBoldItalic r:id="rId13" w:fontKey="{C1E62BF0-9F53-404A-BACD-1016C359C8CB}"/>
  </w:font>
  <w:font w:name="Cambria Math">
    <w:panose1 w:val="02040503050406030204"/>
    <w:charset w:val="BA"/>
    <w:family w:val="roman"/>
    <w:pitch w:val="variable"/>
    <w:sig w:usb0="E00006FF" w:usb1="420024FF" w:usb2="02000000" w:usb3="00000000" w:csb0="0000019F" w:csb1="00000000"/>
    <w:embedRegular r:id="rId14" w:fontKey="{581FC035-4DE0-493D-89F6-965742ADA22D}"/>
  </w:font>
  <w:font w:name="Noto Sans">
    <w:charset w:val="00"/>
    <w:family w:val="swiss"/>
    <w:pitch w:val="variable"/>
    <w:sig w:usb0="E00082FF" w:usb1="400078FF" w:usb2="00000021" w:usb3="00000000" w:csb0="0000019F" w:csb1="00000000"/>
    <w:embedRegular r:id="rId15" w:fontKey="{DD78B310-B607-4D08-8FC0-7FF99FA2EA6A}"/>
  </w:font>
  <w:font w:name="Segoe UI">
    <w:panose1 w:val="020B0502040204020203"/>
    <w:charset w:val="BA"/>
    <w:family w:val="swiss"/>
    <w:pitch w:val="variable"/>
    <w:sig w:usb0="E4002EFF" w:usb1="C000E47F" w:usb2="00000009" w:usb3="00000000" w:csb0="000001FF" w:csb1="00000000"/>
    <w:embedRegular r:id="rId16" w:fontKey="{8321B349-D1D7-4D5D-B099-6AB99335C9AE}"/>
  </w:font>
  <w:font w:name="Montserrat">
    <w:charset w:val="BA"/>
    <w:family w:val="auto"/>
    <w:pitch w:val="variable"/>
    <w:sig w:usb0="2000020F" w:usb1="00000003" w:usb2="00000000" w:usb3="00000000" w:csb0="00000197" w:csb1="00000000"/>
    <w:embedRegular r:id="rId17" w:fontKey="{805BFFD1-A2E1-4327-B8BD-DC17D2CB33B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01FC76" w14:textId="3EBE5267" w:rsidR="00F22175" w:rsidRDefault="00F22175">
    <w:pPr>
      <w:pStyle w:val="Footer"/>
      <w:framePr w:hSpace="181" w:wrap="around" w:vAnchor="text" w:hAnchor="text" w:xAlign="right" w:y="1"/>
    </w:pPr>
    <w:r>
      <w:fldChar w:fldCharType="begin"/>
    </w:r>
    <w:r>
      <w:instrText xml:space="preserve"> FILENAME </w:instrText>
    </w:r>
    <w:r>
      <w:fldChar w:fldCharType="separate"/>
    </w:r>
    <w:r w:rsidR="00082691">
      <w:rPr>
        <w:noProof/>
      </w:rPr>
      <w:t>17062025 Klimatrisku ziņojums - transporta infrastruktūra_kom.docx</w:t>
    </w:r>
    <w:r>
      <w:rPr>
        <w:noProof/>
      </w:rPr>
      <w:fldChar w:fldCharType="end"/>
    </w:r>
    <w:r>
      <w:t xml:space="preserve"> - </w:t>
    </w:r>
    <w:r>
      <w:fldChar w:fldCharType="begin"/>
    </w:r>
    <w:r>
      <w:instrText xml:space="preserve"> SAVEDATE  \@ </w:instrText>
    </w:r>
    <w:r>
      <w:fldChar w:fldCharType="begin"/>
    </w:r>
    <w:r>
      <w:instrText xml:space="preserve"> DOCPROPERTY "KISDateFmt" </w:instrText>
    </w:r>
    <w:r>
      <w:fldChar w:fldCharType="separate"/>
    </w:r>
    <w:r w:rsidR="00082691">
      <w:instrText>d MMMM yyyy</w:instrText>
    </w:r>
    <w:r>
      <w:fldChar w:fldCharType="end"/>
    </w:r>
    <w:r>
      <w:instrText xml:space="preserve"> </w:instrText>
    </w:r>
    <w:r>
      <w:fldChar w:fldCharType="separate"/>
    </w:r>
    <w:r w:rsidR="002D2303">
      <w:rPr>
        <w:noProof/>
      </w:rPr>
      <w:t>7 jūlijs 2025</w:t>
    </w:r>
    <w:r>
      <w:fldChar w:fldCharType="end"/>
    </w:r>
  </w:p>
  <w:p w14:paraId="043F1FBA" w14:textId="77777777" w:rsidR="00F22175" w:rsidRDefault="00F22175">
    <w:pPr>
      <w:pStyle w:val="Footer"/>
    </w:pPr>
    <w:r>
      <w:rPr>
        <w:noProof/>
        <w:sz w:val="20"/>
        <w:lang w:eastAsia="en-US"/>
      </w:rPr>
      <mc:AlternateContent>
        <mc:Choice Requires="wps">
          <w:drawing>
            <wp:anchor distT="0" distB="0" distL="114300" distR="114300" simplePos="0" relativeHeight="251658242" behindDoc="0" locked="0" layoutInCell="1" allowOverlap="1" wp14:anchorId="1B2E4350" wp14:editId="58D9183F">
              <wp:simplePos x="0" y="0"/>
              <wp:positionH relativeFrom="column">
                <wp:align>center</wp:align>
              </wp:positionH>
              <wp:positionV relativeFrom="page">
                <wp:align>bottom</wp:align>
              </wp:positionV>
              <wp:extent cx="2423795" cy="403860"/>
              <wp:effectExtent l="0" t="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795" cy="40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142D85" w14:textId="2F480B93" w:rsidR="00F22175" w:rsidRPr="002E0312" w:rsidRDefault="00F22175" w:rsidP="00452F79">
                          <w:pPr>
                            <w:jc w:val="center"/>
                            <w:rPr>
                              <w:rFonts w:cs="Arial"/>
                              <w:sz w:val="12"/>
                            </w:rPr>
                          </w:pPr>
                          <w:r>
                            <w:rPr>
                              <w:rFonts w:ascii="Univers 55" w:hAnsi="Univers 55" w:cs="Arial"/>
                              <w:sz w:val="12"/>
                            </w:rPr>
                            <w:t xml:space="preserve">© </w:t>
                          </w:r>
                          <w:r>
                            <w:rPr>
                              <w:rFonts w:ascii="Univers 55" w:hAnsi="Univers 55" w:cs="Arial"/>
                              <w:sz w:val="12"/>
                            </w:rPr>
                            <w:fldChar w:fldCharType="begin"/>
                          </w:r>
                          <w:r>
                            <w:rPr>
                              <w:rFonts w:ascii="Univers 55" w:hAnsi="Univers 55" w:cs="Arial"/>
                              <w:sz w:val="12"/>
                            </w:rPr>
                            <w:instrText xml:space="preserve"> SAVEDATE \@ "yyyy" </w:instrText>
                          </w:r>
                          <w:r>
                            <w:rPr>
                              <w:rFonts w:ascii="Univers 55" w:hAnsi="Univers 55" w:cs="Arial"/>
                              <w:sz w:val="12"/>
                            </w:rPr>
                            <w:fldChar w:fldCharType="separate"/>
                          </w:r>
                          <w:r w:rsidR="002D2303">
                            <w:rPr>
                              <w:rFonts w:ascii="Univers 55" w:hAnsi="Univers 55" w:cs="Arial"/>
                              <w:noProof/>
                              <w:sz w:val="12"/>
                            </w:rPr>
                            <w:t>2025</w:t>
                          </w:r>
                          <w:r>
                            <w:rPr>
                              <w:rFonts w:ascii="Univers 55" w:hAnsi="Univers 55" w:cs="Arial"/>
                              <w:sz w:val="12"/>
                            </w:rPr>
                            <w:fldChar w:fldCharType="end"/>
                          </w:r>
                          <w:r>
                            <w:rPr>
                              <w:rFonts w:ascii="Univers 55" w:hAnsi="Univers 55" w:cs="Arial"/>
                              <w:sz w:val="12"/>
                            </w:rPr>
                            <w:t xml:space="preserve"> </w:t>
                          </w:r>
                          <w:r>
                            <w:rPr>
                              <w:rFonts w:ascii="Univers 55" w:hAnsi="Univers 55" w:cs="Arial"/>
                              <w:sz w:val="12"/>
                            </w:rPr>
                            <w:fldChar w:fldCharType="begin"/>
                          </w:r>
                          <w:r>
                            <w:rPr>
                              <w:rFonts w:ascii="Univers 55" w:hAnsi="Univers 55" w:cs="Arial"/>
                              <w:sz w:val="12"/>
                            </w:rPr>
                            <w:instrText xml:space="preserve"> if </w:instrText>
                          </w:r>
                          <w:r>
                            <w:rPr>
                              <w:rFonts w:ascii="Univers 55" w:hAnsi="Univers 55" w:cs="Arial"/>
                              <w:sz w:val="12"/>
                            </w:rPr>
                            <w:fldChar w:fldCharType="begin"/>
                          </w:r>
                          <w:r>
                            <w:rPr>
                              <w:rFonts w:ascii="Univers 55" w:hAnsi="Univers 55" w:cs="Arial"/>
                              <w:sz w:val="12"/>
                            </w:rPr>
                            <w:instrText xml:space="preserve"> DOCPROPERTY "KISFirmPrtName" </w:instrText>
                          </w:r>
                          <w:r>
                            <w:rPr>
                              <w:rFonts w:ascii="Univers 55" w:hAnsi="Univers 55" w:cs="Arial"/>
                              <w:sz w:val="12"/>
                            </w:rPr>
                            <w:fldChar w:fldCharType="separate"/>
                          </w:r>
                          <w:r w:rsidR="00082691">
                            <w:rPr>
                              <w:rFonts w:ascii="Univers 55" w:hAnsi="Univers 55" w:cs="Arial"/>
                              <w:sz w:val="12"/>
                            </w:rPr>
                            <w:instrText>KPMG Baltics SIA</w:instrText>
                          </w:r>
                          <w:r>
                            <w:rPr>
                              <w:rFonts w:ascii="Univers 55" w:hAnsi="Univers 55" w:cs="Arial"/>
                              <w:sz w:val="12"/>
                            </w:rPr>
                            <w:fldChar w:fldCharType="end"/>
                          </w:r>
                          <w:r>
                            <w:rPr>
                              <w:rFonts w:ascii="Univers 55" w:hAnsi="Univers 55" w:cs="Arial"/>
                              <w:sz w:val="12"/>
                            </w:rPr>
                            <w:instrText xml:space="preserve"> &lt;&gt; "" "</w:instrText>
                          </w:r>
                          <w:r>
                            <w:rPr>
                              <w:rFonts w:ascii="Univers 55" w:hAnsi="Univers 55" w:cs="Arial"/>
                              <w:sz w:val="12"/>
                            </w:rPr>
                            <w:fldChar w:fldCharType="begin"/>
                          </w:r>
                          <w:r>
                            <w:rPr>
                              <w:rFonts w:ascii="Univers 55" w:hAnsi="Univers 55" w:cs="Arial"/>
                              <w:sz w:val="12"/>
                            </w:rPr>
                            <w:instrText xml:space="preserve"> DOCPROPERTY "KISFirmPrtName" </w:instrText>
                          </w:r>
                          <w:r>
                            <w:rPr>
                              <w:rFonts w:ascii="Univers 55" w:hAnsi="Univers 55" w:cs="Arial"/>
                              <w:sz w:val="12"/>
                            </w:rPr>
                            <w:fldChar w:fldCharType="separate"/>
                          </w:r>
                          <w:r w:rsidR="00082691">
                            <w:rPr>
                              <w:rFonts w:ascii="Univers 55" w:hAnsi="Univers 55" w:cs="Arial"/>
                              <w:sz w:val="12"/>
                            </w:rPr>
                            <w:instrText>KPMG Baltics SIA</w:instrText>
                          </w:r>
                          <w:r>
                            <w:rPr>
                              <w:rFonts w:ascii="Univers 55" w:hAnsi="Univers 55" w:cs="Arial"/>
                              <w:sz w:val="12"/>
                            </w:rPr>
                            <w:fldChar w:fldCharType="end"/>
                          </w:r>
                          <w:r>
                            <w:rPr>
                              <w:rFonts w:ascii="Univers 55" w:hAnsi="Univers 55" w:cs="Arial"/>
                              <w:sz w:val="12"/>
                            </w:rPr>
                            <w:instrText xml:space="preserve">" "KPMG </w:instrText>
                          </w:r>
                          <w:r>
                            <w:rPr>
                              <w:rFonts w:ascii="Univers 55" w:hAnsi="Univers 55" w:cs="Arial"/>
                              <w:sz w:val="12"/>
                            </w:rPr>
                            <w:fldChar w:fldCharType="begin"/>
                          </w:r>
                          <w:r>
                            <w:rPr>
                              <w:rFonts w:ascii="Univers 55" w:hAnsi="Univers 55" w:cs="Arial"/>
                              <w:sz w:val="12"/>
                            </w:rPr>
                            <w:instrText xml:space="preserve"> DOCPROPERTY "KISSvcPrtName" </w:instrText>
                          </w:r>
                          <w:r>
                            <w:rPr>
                              <w:rFonts w:ascii="Univers 55" w:hAnsi="Univers 55" w:cs="Arial"/>
                              <w:sz w:val="12"/>
                            </w:rPr>
                            <w:fldChar w:fldCharType="separate"/>
                          </w:r>
                          <w:r>
                            <w:rPr>
                              <w:rFonts w:ascii="Univers 55" w:hAnsi="Univers 55" w:cs="Arial"/>
                              <w:sz w:val="12"/>
                            </w:rPr>
                            <w:instrText>Core service or market</w:instrText>
                          </w:r>
                          <w:r>
                            <w:rPr>
                              <w:rFonts w:ascii="Univers 55" w:hAnsi="Univers 55" w:cs="Arial"/>
                              <w:sz w:val="12"/>
                            </w:rPr>
                            <w:fldChar w:fldCharType="end"/>
                          </w:r>
                          <w:r>
                            <w:rPr>
                              <w:rFonts w:ascii="Univers 55" w:hAnsi="Univers 55" w:cs="Arial"/>
                              <w:sz w:val="12"/>
                            </w:rPr>
                            <w:instrText xml:space="preserve">" </w:instrText>
                          </w:r>
                          <w:r>
                            <w:rPr>
                              <w:rFonts w:ascii="Univers 55" w:hAnsi="Univers 55" w:cs="Arial"/>
                              <w:sz w:val="12"/>
                            </w:rPr>
                            <w:fldChar w:fldCharType="separate"/>
                          </w:r>
                          <w:r w:rsidR="002D2303">
                            <w:rPr>
                              <w:rFonts w:ascii="Univers 55" w:hAnsi="Univers 55" w:cs="Arial"/>
                              <w:noProof/>
                              <w:sz w:val="12"/>
                            </w:rPr>
                            <w:t>KPMG Baltics SIA</w:t>
                          </w:r>
                          <w:r>
                            <w:rPr>
                              <w:rFonts w:ascii="Univers 55" w:hAnsi="Univers 55" w:cs="Arial"/>
                              <w:sz w:val="12"/>
                            </w:rPr>
                            <w:fldChar w:fldCharType="end"/>
                          </w:r>
                          <w:r>
                            <w:rPr>
                              <w:rFonts w:ascii="Univers 55" w:hAnsi="Univers 55" w:cs="Arial"/>
                              <w:sz w:val="12"/>
                            </w:rPr>
                            <w:t>. All rights reserved.</w:t>
                          </w:r>
                          <w:r w:rsidRPr="00452F79">
                            <w:rPr>
                              <w:rFonts w:cs="Arial"/>
                              <w:sz w:val="12"/>
                            </w:rPr>
                            <w:t xml:space="preserve"> </w:t>
                          </w:r>
                        </w:p>
                        <w:p w14:paraId="3822FCD1" w14:textId="14C27D00" w:rsidR="00F22175" w:rsidRDefault="00F22175" w:rsidP="00452F79">
                          <w:pPr>
                            <w:jc w:val="center"/>
                            <w:rPr>
                              <w:rFonts w:ascii="Univers 55" w:hAnsi="Univers 55"/>
                              <w:sz w:val="12"/>
                            </w:rPr>
                          </w:pPr>
                          <w:r>
                            <w:rPr>
                              <w:rFonts w:cs="Arial"/>
                              <w:b/>
                              <w:bCs/>
                              <w:sz w:val="12"/>
                            </w:rPr>
                            <w:fldChar w:fldCharType="begin"/>
                          </w:r>
                          <w:r>
                            <w:rPr>
                              <w:rFonts w:cs="Arial"/>
                              <w:b/>
                              <w:bCs/>
                              <w:sz w:val="12"/>
                            </w:rPr>
                            <w:instrText xml:space="preserve"> DOCPROPERTY  KISDocClassMsg </w:instrText>
                          </w:r>
                          <w:r>
                            <w:rPr>
                              <w:rFonts w:cs="Arial"/>
                              <w:b/>
                              <w:bCs/>
                              <w:sz w:val="12"/>
                            </w:rPr>
                            <w:fldChar w:fldCharType="separate"/>
                          </w:r>
                          <w:r w:rsidR="00082691">
                            <w:rPr>
                              <w:rFonts w:cs="Arial"/>
                              <w:b/>
                              <w:bCs/>
                              <w:sz w:val="12"/>
                            </w:rPr>
                            <w:t xml:space="preserve">Dokumenta klasifikācija: </w:t>
                          </w:r>
                          <w:r>
                            <w:rPr>
                              <w:rFonts w:cs="Arial"/>
                              <w:b/>
                              <w:bCs/>
                              <w:sz w:val="12"/>
                            </w:rPr>
                            <w:fldChar w:fldCharType="end"/>
                          </w:r>
                          <w:sdt>
                            <w:sdtPr>
                              <w:rPr>
                                <w:rFonts w:cs="Arial"/>
                                <w:b/>
                                <w:bCs/>
                                <w:sz w:val="12"/>
                              </w:rPr>
                              <w:alias w:val="Category"/>
                              <w:tag w:val="Category"/>
                              <w:id w:val="-1332756399"/>
                              <w:placeholder>
                                <w:docPart w:val="B1B088C53C9D4523A0BD17362AE953E0"/>
                              </w:placeholder>
                              <w:dataBinding w:prefixMappings="xmlns:ns0='http://purl.org/dc/elements/1.1/' xmlns:ns1='http://schemas.openxmlformats.org/package/2006/metadata/core-properties' " w:xpath="/ns1:coreProperties[1]/ns1:category[1]" w:storeItemID="{6C3C8BC8-F283-45AE-878A-BAB7291924A1}"/>
                              <w:text/>
                            </w:sdtPr>
                            <w:sdtEndPr/>
                            <w:sdtContent>
                              <w:r w:rsidR="00082691">
                                <w:rPr>
                                  <w:rFonts w:cs="Arial"/>
                                  <w:b/>
                                  <w:bCs/>
                                  <w:sz w:val="12"/>
                                </w:rPr>
                                <w:t>Publisks</w:t>
                              </w:r>
                            </w:sdtContent>
                          </w:sd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2E4350" id="_x0000_t202" coordsize="21600,21600" o:spt="202" path="m,l,21600r21600,l21600,xe">
              <v:stroke joinstyle="miter"/>
              <v:path gradientshapeok="t" o:connecttype="rect"/>
            </v:shapetype>
            <v:shape id="Text Box 9" o:spid="_x0000_s1031" type="#_x0000_t202" style="position:absolute;margin-left:0;margin-top:0;width:190.85pt;height:31.8pt;z-index:251658242;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" filled="f" stroked="f">
              <v:textbox>
                <w:txbxContent>
                  <w:p w14:paraId="03142D85" w14:textId="2F480B93" w:rsidR="00F22175" w:rsidRPr="002E0312" w:rsidRDefault="00F22175" w:rsidP="00452F79">
                    <w:pPr>
                      <w:jc w:val="center"/>
                      <w:rPr>
                        <w:rFonts w:cs="Arial"/>
                        <w:sz w:val="12"/>
                      </w:rPr>
                    </w:pPr>
                    <w:r>
                      <w:rPr>
                        <w:rFonts w:ascii="Univers 55" w:hAnsi="Univers 55" w:cs="Arial"/>
                        <w:sz w:val="12"/>
                      </w:rPr>
                      <w:t xml:space="preserve">© </w:t>
                    </w:r>
                    <w:r>
                      <w:rPr>
                        <w:rFonts w:ascii="Univers 55" w:hAnsi="Univers 55" w:cs="Arial"/>
                        <w:sz w:val="12"/>
                      </w:rPr>
                      <w:fldChar w:fldCharType="begin"/>
                    </w:r>
                    <w:r>
                      <w:rPr>
                        <w:rFonts w:ascii="Univers 55" w:hAnsi="Univers 55" w:cs="Arial"/>
                        <w:sz w:val="12"/>
                      </w:rPr>
                      <w:instrText xml:space="preserve"> SAVEDATE \@ "yyyy" </w:instrText>
                    </w:r>
                    <w:r>
                      <w:rPr>
                        <w:rFonts w:ascii="Univers 55" w:hAnsi="Univers 55" w:cs="Arial"/>
                        <w:sz w:val="12"/>
                      </w:rPr>
                      <w:fldChar w:fldCharType="separate"/>
                    </w:r>
                    <w:r w:rsidR="002D2303">
                      <w:rPr>
                        <w:rFonts w:ascii="Univers 55" w:hAnsi="Univers 55" w:cs="Arial"/>
                        <w:noProof/>
                        <w:sz w:val="12"/>
                      </w:rPr>
                      <w:t>2025</w:t>
                    </w:r>
                    <w:r>
                      <w:rPr>
                        <w:rFonts w:ascii="Univers 55" w:hAnsi="Univers 55" w:cs="Arial"/>
                        <w:sz w:val="12"/>
                      </w:rPr>
                      <w:fldChar w:fldCharType="end"/>
                    </w:r>
                    <w:r>
                      <w:rPr>
                        <w:rFonts w:ascii="Univers 55" w:hAnsi="Univers 55" w:cs="Arial"/>
                        <w:sz w:val="12"/>
                      </w:rPr>
                      <w:t xml:space="preserve"> </w:t>
                    </w:r>
                    <w:r>
                      <w:rPr>
                        <w:rFonts w:ascii="Univers 55" w:hAnsi="Univers 55" w:cs="Arial"/>
                        <w:sz w:val="12"/>
                      </w:rPr>
                      <w:fldChar w:fldCharType="begin"/>
                    </w:r>
                    <w:r>
                      <w:rPr>
                        <w:rFonts w:ascii="Univers 55" w:hAnsi="Univers 55" w:cs="Arial"/>
                        <w:sz w:val="12"/>
                      </w:rPr>
                      <w:instrText xml:space="preserve"> if </w:instrText>
                    </w:r>
                    <w:r>
                      <w:rPr>
                        <w:rFonts w:ascii="Univers 55" w:hAnsi="Univers 55" w:cs="Arial"/>
                        <w:sz w:val="12"/>
                      </w:rPr>
                      <w:fldChar w:fldCharType="begin"/>
                    </w:r>
                    <w:r>
                      <w:rPr>
                        <w:rFonts w:ascii="Univers 55" w:hAnsi="Univers 55" w:cs="Arial"/>
                        <w:sz w:val="12"/>
                      </w:rPr>
                      <w:instrText xml:space="preserve"> DOCPROPERTY "KISFirmPrtName" </w:instrText>
                    </w:r>
                    <w:r>
                      <w:rPr>
                        <w:rFonts w:ascii="Univers 55" w:hAnsi="Univers 55" w:cs="Arial"/>
                        <w:sz w:val="12"/>
                      </w:rPr>
                      <w:fldChar w:fldCharType="separate"/>
                    </w:r>
                    <w:r w:rsidR="00082691">
                      <w:rPr>
                        <w:rFonts w:ascii="Univers 55" w:hAnsi="Univers 55" w:cs="Arial"/>
                        <w:sz w:val="12"/>
                      </w:rPr>
                      <w:instrText>KPMG Baltics SIA</w:instrText>
                    </w:r>
                    <w:r>
                      <w:rPr>
                        <w:rFonts w:ascii="Univers 55" w:hAnsi="Univers 55" w:cs="Arial"/>
                        <w:sz w:val="12"/>
                      </w:rPr>
                      <w:fldChar w:fldCharType="end"/>
                    </w:r>
                    <w:r>
                      <w:rPr>
                        <w:rFonts w:ascii="Univers 55" w:hAnsi="Univers 55" w:cs="Arial"/>
                        <w:sz w:val="12"/>
                      </w:rPr>
                      <w:instrText xml:space="preserve"> &lt;&gt; "" "</w:instrText>
                    </w:r>
                    <w:r>
                      <w:rPr>
                        <w:rFonts w:ascii="Univers 55" w:hAnsi="Univers 55" w:cs="Arial"/>
                        <w:sz w:val="12"/>
                      </w:rPr>
                      <w:fldChar w:fldCharType="begin"/>
                    </w:r>
                    <w:r>
                      <w:rPr>
                        <w:rFonts w:ascii="Univers 55" w:hAnsi="Univers 55" w:cs="Arial"/>
                        <w:sz w:val="12"/>
                      </w:rPr>
                      <w:instrText xml:space="preserve"> DOCPROPERTY "KISFirmPrtName" </w:instrText>
                    </w:r>
                    <w:r>
                      <w:rPr>
                        <w:rFonts w:ascii="Univers 55" w:hAnsi="Univers 55" w:cs="Arial"/>
                        <w:sz w:val="12"/>
                      </w:rPr>
                      <w:fldChar w:fldCharType="separate"/>
                    </w:r>
                    <w:r w:rsidR="00082691">
                      <w:rPr>
                        <w:rFonts w:ascii="Univers 55" w:hAnsi="Univers 55" w:cs="Arial"/>
                        <w:sz w:val="12"/>
                      </w:rPr>
                      <w:instrText>KPMG Baltics SIA</w:instrText>
                    </w:r>
                    <w:r>
                      <w:rPr>
                        <w:rFonts w:ascii="Univers 55" w:hAnsi="Univers 55" w:cs="Arial"/>
                        <w:sz w:val="12"/>
                      </w:rPr>
                      <w:fldChar w:fldCharType="end"/>
                    </w:r>
                    <w:r>
                      <w:rPr>
                        <w:rFonts w:ascii="Univers 55" w:hAnsi="Univers 55" w:cs="Arial"/>
                        <w:sz w:val="12"/>
                      </w:rPr>
                      <w:instrText xml:space="preserve">" "KPMG </w:instrText>
                    </w:r>
                    <w:r>
                      <w:rPr>
                        <w:rFonts w:ascii="Univers 55" w:hAnsi="Univers 55" w:cs="Arial"/>
                        <w:sz w:val="12"/>
                      </w:rPr>
                      <w:fldChar w:fldCharType="begin"/>
                    </w:r>
                    <w:r>
                      <w:rPr>
                        <w:rFonts w:ascii="Univers 55" w:hAnsi="Univers 55" w:cs="Arial"/>
                        <w:sz w:val="12"/>
                      </w:rPr>
                      <w:instrText xml:space="preserve"> DOCPROPERTY "KISSvcPrtName" </w:instrText>
                    </w:r>
                    <w:r>
                      <w:rPr>
                        <w:rFonts w:ascii="Univers 55" w:hAnsi="Univers 55" w:cs="Arial"/>
                        <w:sz w:val="12"/>
                      </w:rPr>
                      <w:fldChar w:fldCharType="separate"/>
                    </w:r>
                    <w:r>
                      <w:rPr>
                        <w:rFonts w:ascii="Univers 55" w:hAnsi="Univers 55" w:cs="Arial"/>
                        <w:sz w:val="12"/>
                      </w:rPr>
                      <w:instrText>Core service or market</w:instrText>
                    </w:r>
                    <w:r>
                      <w:rPr>
                        <w:rFonts w:ascii="Univers 55" w:hAnsi="Univers 55" w:cs="Arial"/>
                        <w:sz w:val="12"/>
                      </w:rPr>
                      <w:fldChar w:fldCharType="end"/>
                    </w:r>
                    <w:r>
                      <w:rPr>
                        <w:rFonts w:ascii="Univers 55" w:hAnsi="Univers 55" w:cs="Arial"/>
                        <w:sz w:val="12"/>
                      </w:rPr>
                      <w:instrText xml:space="preserve">" </w:instrText>
                    </w:r>
                    <w:r>
                      <w:rPr>
                        <w:rFonts w:ascii="Univers 55" w:hAnsi="Univers 55" w:cs="Arial"/>
                        <w:sz w:val="12"/>
                      </w:rPr>
                      <w:fldChar w:fldCharType="separate"/>
                    </w:r>
                    <w:r w:rsidR="002D2303">
                      <w:rPr>
                        <w:rFonts w:ascii="Univers 55" w:hAnsi="Univers 55" w:cs="Arial"/>
                        <w:noProof/>
                        <w:sz w:val="12"/>
                      </w:rPr>
                      <w:t>KPMG Baltics SIA</w:t>
                    </w:r>
                    <w:r>
                      <w:rPr>
                        <w:rFonts w:ascii="Univers 55" w:hAnsi="Univers 55" w:cs="Arial"/>
                        <w:sz w:val="12"/>
                      </w:rPr>
                      <w:fldChar w:fldCharType="end"/>
                    </w:r>
                    <w:r>
                      <w:rPr>
                        <w:rFonts w:ascii="Univers 55" w:hAnsi="Univers 55" w:cs="Arial"/>
                        <w:sz w:val="12"/>
                      </w:rPr>
                      <w:t>. All rights reserved.</w:t>
                    </w:r>
                    <w:r w:rsidRPr="00452F79">
                      <w:rPr>
                        <w:rFonts w:cs="Arial"/>
                        <w:sz w:val="12"/>
                      </w:rPr>
                      <w:t xml:space="preserve"> </w:t>
                    </w:r>
                  </w:p>
                  <w:p w14:paraId="3822FCD1" w14:textId="14C27D00" w:rsidR="00F22175" w:rsidRDefault="00F22175" w:rsidP="00452F79">
                    <w:pPr>
                      <w:jc w:val="center"/>
                      <w:rPr>
                        <w:rFonts w:ascii="Univers 55" w:hAnsi="Univers 55"/>
                        <w:sz w:val="12"/>
                      </w:rPr>
                    </w:pPr>
                    <w:r>
                      <w:rPr>
                        <w:rFonts w:cs="Arial"/>
                        <w:b/>
                        <w:bCs/>
                        <w:sz w:val="12"/>
                      </w:rPr>
                      <w:fldChar w:fldCharType="begin"/>
                    </w:r>
                    <w:r>
                      <w:rPr>
                        <w:rFonts w:cs="Arial"/>
                        <w:b/>
                        <w:bCs/>
                        <w:sz w:val="12"/>
                      </w:rPr>
                      <w:instrText xml:space="preserve"> DOCPROPERTY  KISDocClassMsg </w:instrText>
                    </w:r>
                    <w:r>
                      <w:rPr>
                        <w:rFonts w:cs="Arial"/>
                        <w:b/>
                        <w:bCs/>
                        <w:sz w:val="12"/>
                      </w:rPr>
                      <w:fldChar w:fldCharType="separate"/>
                    </w:r>
                    <w:r w:rsidR="00082691">
                      <w:rPr>
                        <w:rFonts w:cs="Arial"/>
                        <w:b/>
                        <w:bCs/>
                        <w:sz w:val="12"/>
                      </w:rPr>
                      <w:t xml:space="preserve">Dokumenta klasifikācija: </w:t>
                    </w:r>
                    <w:r>
                      <w:rPr>
                        <w:rFonts w:cs="Arial"/>
                        <w:b/>
                        <w:bCs/>
                        <w:sz w:val="12"/>
                      </w:rPr>
                      <w:fldChar w:fldCharType="end"/>
                    </w:r>
                    <w:sdt>
                      <w:sdtPr>
                        <w:rPr>
                          <w:rFonts w:cs="Arial"/>
                          <w:b/>
                          <w:bCs/>
                          <w:sz w:val="12"/>
                        </w:rPr>
                        <w:alias w:val="Category"/>
                        <w:tag w:val="Category"/>
                        <w:id w:val="-1332756399"/>
                        <w:placeholder>
                          <w:docPart w:val="B1B088C53C9D4523A0BD17362AE953E0"/>
                        </w:placeholder>
                        <w:dataBinding w:prefixMappings="xmlns:ns0='http://purl.org/dc/elements/1.1/' xmlns:ns1='http://schemas.openxmlformats.org/package/2006/metadata/core-properties' " w:xpath="/ns1:coreProperties[1]/ns1:category[1]" w:storeItemID="{6C3C8BC8-F283-45AE-878A-BAB7291924A1}"/>
                        <w:text/>
                      </w:sdtPr>
                      <w:sdtEndPr/>
                      <w:sdtContent>
                        <w:r w:rsidR="00082691">
                          <w:rPr>
                            <w:rFonts w:cs="Arial"/>
                            <w:b/>
                            <w:bCs/>
                            <w:sz w:val="12"/>
                          </w:rPr>
                          <w:t>Publisks</w:t>
                        </w:r>
                      </w:sdtContent>
                    </w:sdt>
                  </w:p>
                </w:txbxContent>
              </v:textbox>
              <w10:wrap anchory="page"/>
            </v:shape>
          </w:pict>
        </mc:Fallback>
      </mc:AlternateContent>
    </w: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CF549D" w14:textId="77777777" w:rsidR="00F22175" w:rsidRDefault="00F22175">
    <w:pPr>
      <w:pStyle w:val="Footer"/>
      <w:framePr w:hSpace="181" w:wrap="around" w:vAnchor="text" w:hAnchor="text" w:xAlign="right" w:y="1"/>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p w14:paraId="73EDF26F" w14:textId="77777777" w:rsidR="00F22175" w:rsidRDefault="00F22175">
    <w:pPr>
      <w:pStyle w:val="Footer"/>
    </w:pPr>
    <w:r>
      <w:rPr>
        <w:noProof/>
        <w:sz w:val="20"/>
        <w:lang w:eastAsia="en-US"/>
      </w:rPr>
      <mc:AlternateContent>
        <mc:Choice Requires="wps">
          <w:drawing>
            <wp:anchor distT="0" distB="0" distL="114300" distR="114300" simplePos="0" relativeHeight="251658241" behindDoc="0" locked="0" layoutInCell="1" allowOverlap="1" wp14:anchorId="2E860E84" wp14:editId="67E797A5">
              <wp:simplePos x="0" y="0"/>
              <wp:positionH relativeFrom="column">
                <wp:posOffset>756920</wp:posOffset>
              </wp:positionH>
              <wp:positionV relativeFrom="page">
                <wp:posOffset>10224655</wp:posOffset>
              </wp:positionV>
              <wp:extent cx="3851564" cy="436418"/>
              <wp:effectExtent l="0" t="0" r="0" b="190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1564" cy="436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55974F" w14:textId="77FF5209" w:rsidR="00F22175" w:rsidRPr="002E0312" w:rsidRDefault="00F22175">
                          <w:pPr>
                            <w:jc w:val="center"/>
                            <w:rPr>
                              <w:rFonts w:cs="Arial"/>
                              <w:sz w:val="12"/>
                            </w:rPr>
                          </w:pPr>
                          <w:r w:rsidRPr="002E0312">
                            <w:rPr>
                              <w:rFonts w:cs="Arial"/>
                              <w:sz w:val="12"/>
                            </w:rPr>
                            <w:t xml:space="preserve">© </w:t>
                          </w:r>
                          <w:r w:rsidRPr="002E0312">
                            <w:rPr>
                              <w:rFonts w:cs="Arial"/>
                              <w:sz w:val="12"/>
                            </w:rPr>
                            <w:fldChar w:fldCharType="begin"/>
                          </w:r>
                          <w:r w:rsidRPr="002E0312">
                            <w:rPr>
                              <w:rFonts w:cs="Arial"/>
                              <w:sz w:val="12"/>
                            </w:rPr>
                            <w:instrText xml:space="preserve"> SAVEDATE \@ "yyyy" </w:instrText>
                          </w:r>
                          <w:r w:rsidRPr="002E0312">
                            <w:rPr>
                              <w:rFonts w:cs="Arial"/>
                              <w:sz w:val="12"/>
                            </w:rPr>
                            <w:fldChar w:fldCharType="separate"/>
                          </w:r>
                          <w:r w:rsidR="002D2303">
                            <w:rPr>
                              <w:rFonts w:cs="Arial"/>
                              <w:noProof/>
                              <w:sz w:val="12"/>
                            </w:rPr>
                            <w:t>2025</w:t>
                          </w:r>
                          <w:r w:rsidRPr="002E0312">
                            <w:rPr>
                              <w:rFonts w:cs="Arial"/>
                              <w:sz w:val="12"/>
                            </w:rPr>
                            <w:fldChar w:fldCharType="end"/>
                          </w:r>
                          <w:r w:rsidRPr="002E0312">
                            <w:rPr>
                              <w:rFonts w:cs="Arial"/>
                              <w:sz w:val="12"/>
                            </w:rPr>
                            <w:t xml:space="preserve"> </w:t>
                          </w:r>
                          <w:r w:rsidRPr="002E0312">
                            <w:rPr>
                              <w:rFonts w:cs="Arial"/>
                              <w:sz w:val="12"/>
                            </w:rPr>
                            <w:fldChar w:fldCharType="begin"/>
                          </w:r>
                          <w:r w:rsidRPr="002E0312">
                            <w:rPr>
                              <w:rFonts w:cs="Arial"/>
                              <w:sz w:val="12"/>
                            </w:rPr>
                            <w:instrText xml:space="preserve"> if </w:instrText>
                          </w:r>
                          <w:r w:rsidRPr="002E0312">
                            <w:rPr>
                              <w:rFonts w:cs="Arial"/>
                              <w:sz w:val="12"/>
                            </w:rPr>
                            <w:fldChar w:fldCharType="begin"/>
                          </w:r>
                          <w:r w:rsidRPr="002E0312">
                            <w:rPr>
                              <w:rFonts w:cs="Arial"/>
                              <w:sz w:val="12"/>
                            </w:rPr>
                            <w:instrText xml:space="preserve"> DOCPROPERTY "KISFirmPrtName" </w:instrText>
                          </w:r>
                          <w:r w:rsidRPr="002E0312">
                            <w:rPr>
                              <w:rFonts w:cs="Arial"/>
                              <w:sz w:val="12"/>
                            </w:rPr>
                            <w:fldChar w:fldCharType="separate"/>
                          </w:r>
                          <w:r w:rsidR="00082691">
                            <w:rPr>
                              <w:rFonts w:cs="Arial"/>
                              <w:sz w:val="12"/>
                            </w:rPr>
                            <w:instrText>KPMG Baltics SIA</w:instrText>
                          </w:r>
                          <w:r w:rsidRPr="002E0312">
                            <w:rPr>
                              <w:rFonts w:cs="Arial"/>
                              <w:sz w:val="12"/>
                            </w:rPr>
                            <w:fldChar w:fldCharType="end"/>
                          </w:r>
                          <w:r w:rsidRPr="002E0312">
                            <w:rPr>
                              <w:rFonts w:cs="Arial"/>
                              <w:sz w:val="12"/>
                            </w:rPr>
                            <w:instrText xml:space="preserve"> &lt;&gt; "" "</w:instrText>
                          </w:r>
                          <w:r w:rsidRPr="002E0312">
                            <w:rPr>
                              <w:rFonts w:cs="Arial"/>
                              <w:sz w:val="12"/>
                            </w:rPr>
                            <w:fldChar w:fldCharType="begin"/>
                          </w:r>
                          <w:r w:rsidRPr="002E0312">
                            <w:rPr>
                              <w:rFonts w:cs="Arial"/>
                              <w:sz w:val="12"/>
                            </w:rPr>
                            <w:instrText xml:space="preserve"> DOCPROPERTY "KISFirmPrtName" </w:instrText>
                          </w:r>
                          <w:r w:rsidRPr="002E0312">
                            <w:rPr>
                              <w:rFonts w:cs="Arial"/>
                              <w:sz w:val="12"/>
                            </w:rPr>
                            <w:fldChar w:fldCharType="separate"/>
                          </w:r>
                          <w:r w:rsidR="00082691">
                            <w:rPr>
                              <w:rFonts w:cs="Arial"/>
                              <w:sz w:val="12"/>
                            </w:rPr>
                            <w:instrText>KPMG Baltics SIA</w:instrText>
                          </w:r>
                          <w:r w:rsidRPr="002E0312">
                            <w:rPr>
                              <w:rFonts w:cs="Arial"/>
                              <w:sz w:val="12"/>
                            </w:rPr>
                            <w:fldChar w:fldCharType="end"/>
                          </w:r>
                          <w:r w:rsidRPr="002E0312">
                            <w:rPr>
                              <w:rFonts w:cs="Arial"/>
                              <w:sz w:val="12"/>
                            </w:rPr>
                            <w:instrText xml:space="preserve">" "KPMG </w:instrText>
                          </w:r>
                          <w:r w:rsidRPr="002E0312">
                            <w:rPr>
                              <w:rFonts w:cs="Arial"/>
                              <w:sz w:val="12"/>
                            </w:rPr>
                            <w:fldChar w:fldCharType="begin"/>
                          </w:r>
                          <w:r w:rsidRPr="002E0312">
                            <w:rPr>
                              <w:rFonts w:cs="Arial"/>
                              <w:sz w:val="12"/>
                            </w:rPr>
                            <w:instrText xml:space="preserve"> DOCPROPERTY "KISSvcPrtName" </w:instrText>
                          </w:r>
                          <w:r w:rsidRPr="002E0312">
                            <w:rPr>
                              <w:rFonts w:cs="Arial"/>
                              <w:sz w:val="12"/>
                            </w:rPr>
                            <w:fldChar w:fldCharType="separate"/>
                          </w:r>
                          <w:r w:rsidRPr="002E0312">
                            <w:rPr>
                              <w:rFonts w:cs="Arial"/>
                              <w:sz w:val="12"/>
                            </w:rPr>
                            <w:instrText>Core service or market</w:instrText>
                          </w:r>
                          <w:r w:rsidRPr="002E0312">
                            <w:rPr>
                              <w:rFonts w:cs="Arial"/>
                              <w:sz w:val="12"/>
                            </w:rPr>
                            <w:fldChar w:fldCharType="end"/>
                          </w:r>
                          <w:r w:rsidRPr="002E0312">
                            <w:rPr>
                              <w:rFonts w:cs="Arial"/>
                              <w:sz w:val="12"/>
                            </w:rPr>
                            <w:instrText xml:space="preserve">" </w:instrText>
                          </w:r>
                          <w:r w:rsidRPr="002E0312">
                            <w:rPr>
                              <w:rFonts w:cs="Arial"/>
                              <w:sz w:val="12"/>
                            </w:rPr>
                            <w:fldChar w:fldCharType="separate"/>
                          </w:r>
                          <w:r w:rsidR="002D2303">
                            <w:rPr>
                              <w:rFonts w:cs="Arial"/>
                              <w:noProof/>
                              <w:sz w:val="12"/>
                            </w:rPr>
                            <w:t>KPMG Baltics SIA</w:t>
                          </w:r>
                          <w:r w:rsidRPr="002E0312">
                            <w:rPr>
                              <w:rFonts w:cs="Arial"/>
                              <w:sz w:val="12"/>
                            </w:rPr>
                            <w:fldChar w:fldCharType="end"/>
                          </w:r>
                          <w:r w:rsidRPr="002E0312">
                            <w:rPr>
                              <w:rFonts w:cs="Arial"/>
                              <w:sz w:val="12"/>
                            </w:rPr>
                            <w:t xml:space="preserve">. </w:t>
                          </w:r>
                          <w:r w:rsidR="000A6038">
                            <w:rPr>
                              <w:rFonts w:cs="Arial"/>
                              <w:sz w:val="12"/>
                            </w:rPr>
                            <w:t>Visas tiesības aizsargātas</w:t>
                          </w:r>
                          <w:r w:rsidRPr="002E0312">
                            <w:rPr>
                              <w:rFonts w:cs="Arial"/>
                              <w:sz w:val="12"/>
                            </w:rPr>
                            <w:t>.</w:t>
                          </w:r>
                        </w:p>
                        <w:p w14:paraId="589AA756" w14:textId="78EAC519" w:rsidR="00F22175" w:rsidRPr="002E0312" w:rsidRDefault="00F22175" w:rsidP="00872EA3">
                          <w:pPr>
                            <w:jc w:val="center"/>
                            <w:rPr>
                              <w:rFonts w:cs="Arial"/>
                              <w:b/>
                              <w:bCs/>
                              <w:sz w:val="12"/>
                            </w:rPr>
                          </w:pPr>
                          <w:r>
                            <w:rPr>
                              <w:rFonts w:cs="Arial"/>
                              <w:b/>
                              <w:bCs/>
                              <w:sz w:val="12"/>
                            </w:rPr>
                            <w:fldChar w:fldCharType="begin"/>
                          </w:r>
                          <w:r>
                            <w:rPr>
                              <w:rFonts w:cs="Arial"/>
                              <w:b/>
                              <w:bCs/>
                              <w:sz w:val="12"/>
                            </w:rPr>
                            <w:instrText xml:space="preserve"> DOCPROPERTY  KISDocClassMsg </w:instrText>
                          </w:r>
                          <w:r>
                            <w:rPr>
                              <w:rFonts w:cs="Arial"/>
                              <w:b/>
                              <w:bCs/>
                              <w:sz w:val="12"/>
                            </w:rPr>
                            <w:fldChar w:fldCharType="separate"/>
                          </w:r>
                          <w:r w:rsidR="00082691">
                            <w:rPr>
                              <w:rFonts w:cs="Arial"/>
                              <w:b/>
                              <w:bCs/>
                              <w:sz w:val="12"/>
                            </w:rPr>
                            <w:t xml:space="preserve">Dokumenta klasifikācija: </w:t>
                          </w:r>
                          <w:r>
                            <w:rPr>
                              <w:rFonts w:cs="Arial"/>
                              <w:b/>
                              <w:bCs/>
                              <w:sz w:val="12"/>
                            </w:rPr>
                            <w:fldChar w:fldCharType="end"/>
                          </w:r>
                          <w:sdt>
                            <w:sdtPr>
                              <w:rPr>
                                <w:rFonts w:cs="Arial"/>
                                <w:b/>
                                <w:bCs/>
                                <w:sz w:val="12"/>
                              </w:rPr>
                              <w:alias w:val="Category"/>
                              <w:tag w:val="Category"/>
                              <w:id w:val="519360858"/>
                              <w:lock w:val="sdtLocked"/>
                              <w:dataBinding w:prefixMappings="xmlns:ns0='http://purl.org/dc/elements/1.1/' xmlns:ns1='http://schemas.openxmlformats.org/package/2006/metadata/core-properties' " w:xpath="/ns1:coreProperties[1]/ns1:category[1]" w:storeItemID="{6C3C8BC8-F283-45AE-878A-BAB7291924A1}"/>
                              <w:text/>
                            </w:sdtPr>
                            <w:sdtEndPr/>
                            <w:sdtContent>
                              <w:r w:rsidR="00082691">
                                <w:rPr>
                                  <w:rFonts w:cs="Arial"/>
                                  <w:b/>
                                  <w:bCs/>
                                  <w:sz w:val="12"/>
                                </w:rPr>
                                <w:t>Publisks</w:t>
                              </w:r>
                            </w:sdtContent>
                          </w:sd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860E84" id="_x0000_t202" coordsize="21600,21600" o:spt="202" path="m,l,21600r21600,l21600,xe">
              <v:stroke joinstyle="miter"/>
              <v:path gradientshapeok="t" o:connecttype="rect"/>
            </v:shapetype>
            <v:shape id="Text Box 3" o:spid="_x0000_s1032" type="#_x0000_t202" style="position:absolute;margin-left:59.6pt;margin-top:805.1pt;width:303.25pt;height:34.3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" filled="f" stroked="f">
              <v:textbox>
                <w:txbxContent>
                  <w:p w14:paraId="7255974F" w14:textId="77FF5209" w:rsidR="00F22175" w:rsidRPr="002E0312" w:rsidRDefault="00F22175">
                    <w:pPr>
                      <w:jc w:val="center"/>
                      <w:rPr>
                        <w:rFonts w:cs="Arial"/>
                        <w:sz w:val="12"/>
                      </w:rPr>
                    </w:pPr>
                    <w:r w:rsidRPr="002E0312">
                      <w:rPr>
                        <w:rFonts w:cs="Arial"/>
                        <w:sz w:val="12"/>
                      </w:rPr>
                      <w:t xml:space="preserve">© </w:t>
                    </w:r>
                    <w:r w:rsidRPr="002E0312">
                      <w:rPr>
                        <w:rFonts w:cs="Arial"/>
                        <w:sz w:val="12"/>
                      </w:rPr>
                      <w:fldChar w:fldCharType="begin"/>
                    </w:r>
                    <w:r w:rsidRPr="002E0312">
                      <w:rPr>
                        <w:rFonts w:cs="Arial"/>
                        <w:sz w:val="12"/>
                      </w:rPr>
                      <w:instrText xml:space="preserve"> SAVEDATE \@ "yyyy" </w:instrText>
                    </w:r>
                    <w:r w:rsidRPr="002E0312">
                      <w:rPr>
                        <w:rFonts w:cs="Arial"/>
                        <w:sz w:val="12"/>
                      </w:rPr>
                      <w:fldChar w:fldCharType="separate"/>
                    </w:r>
                    <w:r w:rsidR="002D2303">
                      <w:rPr>
                        <w:rFonts w:cs="Arial"/>
                        <w:noProof/>
                        <w:sz w:val="12"/>
                      </w:rPr>
                      <w:t>2025</w:t>
                    </w:r>
                    <w:r w:rsidRPr="002E0312">
                      <w:rPr>
                        <w:rFonts w:cs="Arial"/>
                        <w:sz w:val="12"/>
                      </w:rPr>
                      <w:fldChar w:fldCharType="end"/>
                    </w:r>
                    <w:r w:rsidRPr="002E0312">
                      <w:rPr>
                        <w:rFonts w:cs="Arial"/>
                        <w:sz w:val="12"/>
                      </w:rPr>
                      <w:t xml:space="preserve"> </w:t>
                    </w:r>
                    <w:r w:rsidRPr="002E0312">
                      <w:rPr>
                        <w:rFonts w:cs="Arial"/>
                        <w:sz w:val="12"/>
                      </w:rPr>
                      <w:fldChar w:fldCharType="begin"/>
                    </w:r>
                    <w:r w:rsidRPr="002E0312">
                      <w:rPr>
                        <w:rFonts w:cs="Arial"/>
                        <w:sz w:val="12"/>
                      </w:rPr>
                      <w:instrText xml:space="preserve"> if </w:instrText>
                    </w:r>
                    <w:r w:rsidRPr="002E0312">
                      <w:rPr>
                        <w:rFonts w:cs="Arial"/>
                        <w:sz w:val="12"/>
                      </w:rPr>
                      <w:fldChar w:fldCharType="begin"/>
                    </w:r>
                    <w:r w:rsidRPr="002E0312">
                      <w:rPr>
                        <w:rFonts w:cs="Arial"/>
                        <w:sz w:val="12"/>
                      </w:rPr>
                      <w:instrText xml:space="preserve"> DOCPROPERTY "KISFirmPrtName" </w:instrText>
                    </w:r>
                    <w:r w:rsidRPr="002E0312">
                      <w:rPr>
                        <w:rFonts w:cs="Arial"/>
                        <w:sz w:val="12"/>
                      </w:rPr>
                      <w:fldChar w:fldCharType="separate"/>
                    </w:r>
                    <w:r w:rsidR="00082691">
                      <w:rPr>
                        <w:rFonts w:cs="Arial"/>
                        <w:sz w:val="12"/>
                      </w:rPr>
                      <w:instrText>KPMG Baltics SIA</w:instrText>
                    </w:r>
                    <w:r w:rsidRPr="002E0312">
                      <w:rPr>
                        <w:rFonts w:cs="Arial"/>
                        <w:sz w:val="12"/>
                      </w:rPr>
                      <w:fldChar w:fldCharType="end"/>
                    </w:r>
                    <w:r w:rsidRPr="002E0312">
                      <w:rPr>
                        <w:rFonts w:cs="Arial"/>
                        <w:sz w:val="12"/>
                      </w:rPr>
                      <w:instrText xml:space="preserve"> &lt;&gt; "" "</w:instrText>
                    </w:r>
                    <w:r w:rsidRPr="002E0312">
                      <w:rPr>
                        <w:rFonts w:cs="Arial"/>
                        <w:sz w:val="12"/>
                      </w:rPr>
                      <w:fldChar w:fldCharType="begin"/>
                    </w:r>
                    <w:r w:rsidRPr="002E0312">
                      <w:rPr>
                        <w:rFonts w:cs="Arial"/>
                        <w:sz w:val="12"/>
                      </w:rPr>
                      <w:instrText xml:space="preserve"> DOCPROPERTY "KISFirmPrtName" </w:instrText>
                    </w:r>
                    <w:r w:rsidRPr="002E0312">
                      <w:rPr>
                        <w:rFonts w:cs="Arial"/>
                        <w:sz w:val="12"/>
                      </w:rPr>
                      <w:fldChar w:fldCharType="separate"/>
                    </w:r>
                    <w:r w:rsidR="00082691">
                      <w:rPr>
                        <w:rFonts w:cs="Arial"/>
                        <w:sz w:val="12"/>
                      </w:rPr>
                      <w:instrText>KPMG Baltics SIA</w:instrText>
                    </w:r>
                    <w:r w:rsidRPr="002E0312">
                      <w:rPr>
                        <w:rFonts w:cs="Arial"/>
                        <w:sz w:val="12"/>
                      </w:rPr>
                      <w:fldChar w:fldCharType="end"/>
                    </w:r>
                    <w:r w:rsidRPr="002E0312">
                      <w:rPr>
                        <w:rFonts w:cs="Arial"/>
                        <w:sz w:val="12"/>
                      </w:rPr>
                      <w:instrText xml:space="preserve">" "KPMG </w:instrText>
                    </w:r>
                    <w:r w:rsidRPr="002E0312">
                      <w:rPr>
                        <w:rFonts w:cs="Arial"/>
                        <w:sz w:val="12"/>
                      </w:rPr>
                      <w:fldChar w:fldCharType="begin"/>
                    </w:r>
                    <w:r w:rsidRPr="002E0312">
                      <w:rPr>
                        <w:rFonts w:cs="Arial"/>
                        <w:sz w:val="12"/>
                      </w:rPr>
                      <w:instrText xml:space="preserve"> DOCPROPERTY "KISSvcPrtName" </w:instrText>
                    </w:r>
                    <w:r w:rsidRPr="002E0312">
                      <w:rPr>
                        <w:rFonts w:cs="Arial"/>
                        <w:sz w:val="12"/>
                      </w:rPr>
                      <w:fldChar w:fldCharType="separate"/>
                    </w:r>
                    <w:r w:rsidRPr="002E0312">
                      <w:rPr>
                        <w:rFonts w:cs="Arial"/>
                        <w:sz w:val="12"/>
                      </w:rPr>
                      <w:instrText>Core service or market</w:instrText>
                    </w:r>
                    <w:r w:rsidRPr="002E0312">
                      <w:rPr>
                        <w:rFonts w:cs="Arial"/>
                        <w:sz w:val="12"/>
                      </w:rPr>
                      <w:fldChar w:fldCharType="end"/>
                    </w:r>
                    <w:r w:rsidRPr="002E0312">
                      <w:rPr>
                        <w:rFonts w:cs="Arial"/>
                        <w:sz w:val="12"/>
                      </w:rPr>
                      <w:instrText xml:space="preserve">" </w:instrText>
                    </w:r>
                    <w:r w:rsidRPr="002E0312">
                      <w:rPr>
                        <w:rFonts w:cs="Arial"/>
                        <w:sz w:val="12"/>
                      </w:rPr>
                      <w:fldChar w:fldCharType="separate"/>
                    </w:r>
                    <w:r w:rsidR="002D2303">
                      <w:rPr>
                        <w:rFonts w:cs="Arial"/>
                        <w:noProof/>
                        <w:sz w:val="12"/>
                      </w:rPr>
                      <w:t>KPMG Baltics SIA</w:t>
                    </w:r>
                    <w:r w:rsidRPr="002E0312">
                      <w:rPr>
                        <w:rFonts w:cs="Arial"/>
                        <w:sz w:val="12"/>
                      </w:rPr>
                      <w:fldChar w:fldCharType="end"/>
                    </w:r>
                    <w:r w:rsidRPr="002E0312">
                      <w:rPr>
                        <w:rFonts w:cs="Arial"/>
                        <w:sz w:val="12"/>
                      </w:rPr>
                      <w:t xml:space="preserve">. </w:t>
                    </w:r>
                    <w:r w:rsidR="000A6038">
                      <w:rPr>
                        <w:rFonts w:cs="Arial"/>
                        <w:sz w:val="12"/>
                      </w:rPr>
                      <w:t>Visas tiesības aizsargātas</w:t>
                    </w:r>
                    <w:r w:rsidRPr="002E0312">
                      <w:rPr>
                        <w:rFonts w:cs="Arial"/>
                        <w:sz w:val="12"/>
                      </w:rPr>
                      <w:t>.</w:t>
                    </w:r>
                  </w:p>
                  <w:p w14:paraId="589AA756" w14:textId="78EAC519" w:rsidR="00F22175" w:rsidRPr="002E0312" w:rsidRDefault="00F22175" w:rsidP="00872EA3">
                    <w:pPr>
                      <w:jc w:val="center"/>
                      <w:rPr>
                        <w:rFonts w:cs="Arial"/>
                        <w:b/>
                        <w:bCs/>
                        <w:sz w:val="12"/>
                      </w:rPr>
                    </w:pPr>
                    <w:r>
                      <w:rPr>
                        <w:rFonts w:cs="Arial"/>
                        <w:b/>
                        <w:bCs/>
                        <w:sz w:val="12"/>
                      </w:rPr>
                      <w:fldChar w:fldCharType="begin"/>
                    </w:r>
                    <w:r>
                      <w:rPr>
                        <w:rFonts w:cs="Arial"/>
                        <w:b/>
                        <w:bCs/>
                        <w:sz w:val="12"/>
                      </w:rPr>
                      <w:instrText xml:space="preserve"> DOCPROPERTY  KISDocClassMsg </w:instrText>
                    </w:r>
                    <w:r>
                      <w:rPr>
                        <w:rFonts w:cs="Arial"/>
                        <w:b/>
                        <w:bCs/>
                        <w:sz w:val="12"/>
                      </w:rPr>
                      <w:fldChar w:fldCharType="separate"/>
                    </w:r>
                    <w:r w:rsidR="00082691">
                      <w:rPr>
                        <w:rFonts w:cs="Arial"/>
                        <w:b/>
                        <w:bCs/>
                        <w:sz w:val="12"/>
                      </w:rPr>
                      <w:t xml:space="preserve">Dokumenta klasifikācija: </w:t>
                    </w:r>
                    <w:r>
                      <w:rPr>
                        <w:rFonts w:cs="Arial"/>
                        <w:b/>
                        <w:bCs/>
                        <w:sz w:val="12"/>
                      </w:rPr>
                      <w:fldChar w:fldCharType="end"/>
                    </w:r>
                    <w:sdt>
                      <w:sdtPr>
                        <w:rPr>
                          <w:rFonts w:cs="Arial"/>
                          <w:b/>
                          <w:bCs/>
                          <w:sz w:val="12"/>
                        </w:rPr>
                        <w:alias w:val="Category"/>
                        <w:tag w:val="Category"/>
                        <w:id w:val="519360858"/>
                        <w:lock w:val="sdtLocked"/>
                        <w:dataBinding w:prefixMappings="xmlns:ns0='http://purl.org/dc/elements/1.1/' xmlns:ns1='http://schemas.openxmlformats.org/package/2006/metadata/core-properties' " w:xpath="/ns1:coreProperties[1]/ns1:category[1]" w:storeItemID="{6C3C8BC8-F283-45AE-878A-BAB7291924A1}"/>
                        <w:text/>
                      </w:sdtPr>
                      <w:sdtEndPr/>
                      <w:sdtContent>
                        <w:r w:rsidR="00082691">
                          <w:rPr>
                            <w:rFonts w:cs="Arial"/>
                            <w:b/>
                            <w:bCs/>
                            <w:sz w:val="12"/>
                          </w:rPr>
                          <w:t>Publisks</w:t>
                        </w:r>
                      </w:sdtContent>
                    </w:sdt>
                  </w:p>
                </w:txbxContent>
              </v:textbox>
              <w10:wrap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842F0F" w14:textId="77777777" w:rsidR="00500DE9" w:rsidRDefault="00500DE9">
    <w:pPr>
      <w:pStyle w:val="Footer"/>
      <w:framePr w:hSpace="181" w:wrap="around" w:vAnchor="text" w:hAnchor="text" w:xAlign="right" w:y="1"/>
    </w:pPr>
    <w:r>
      <w:rPr>
        <w:rStyle w:val="PageNumber"/>
      </w:rPr>
      <w:pgNum/>
    </w:r>
  </w:p>
  <w:p w14:paraId="0D0E5581" w14:textId="77777777" w:rsidR="00500DE9" w:rsidRDefault="00500DE9">
    <w:pPr>
      <w:pStyle w:val="Footer"/>
    </w:pPr>
    <w:r>
      <w:rPr>
        <w:noProof/>
        <w:sz w:val="20"/>
        <w:lang w:eastAsia="en-US"/>
      </w:rPr>
      <mc:AlternateContent>
        <mc:Choice Requires="wps">
          <w:drawing>
            <wp:anchor distT="0" distB="0" distL="114300" distR="114300" simplePos="0" relativeHeight="251658243" behindDoc="0" locked="0" layoutInCell="1" allowOverlap="1" wp14:anchorId="5BD34256" wp14:editId="52A4C34B">
              <wp:simplePos x="0" y="0"/>
              <wp:positionH relativeFrom="column">
                <wp:posOffset>902335</wp:posOffset>
              </wp:positionH>
              <wp:positionV relativeFrom="page">
                <wp:posOffset>10217092</wp:posOffset>
              </wp:positionV>
              <wp:extent cx="3719945" cy="429491"/>
              <wp:effectExtent l="0" t="0" r="0" b="8890"/>
              <wp:wrapNone/>
              <wp:docPr id="3633381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9945" cy="429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86EDD4" w14:textId="4A1982B5" w:rsidR="00500DE9" w:rsidRPr="002E0312" w:rsidRDefault="00500DE9" w:rsidP="00872EA3">
                          <w:pPr>
                            <w:jc w:val="center"/>
                            <w:rPr>
                              <w:rFonts w:cs="Arial"/>
                              <w:b/>
                              <w:bCs/>
                              <w:sz w:val="12"/>
                            </w:rPr>
                          </w:pPr>
                          <w:r>
                            <w:rPr>
                              <w:rFonts w:cs="Arial"/>
                              <w:b/>
                              <w:bCs/>
                              <w:sz w:val="12"/>
                            </w:rPr>
                            <w:fldChar w:fldCharType="begin"/>
                          </w:r>
                          <w:r>
                            <w:rPr>
                              <w:rFonts w:cs="Arial"/>
                              <w:b/>
                              <w:bCs/>
                              <w:sz w:val="12"/>
                            </w:rPr>
                            <w:instrText xml:space="preserve"> DOCPROPERTY  KISDocClassMsg </w:instrText>
                          </w:r>
                          <w:r>
                            <w:rPr>
                              <w:rFonts w:cs="Arial"/>
                              <w:b/>
                              <w:bCs/>
                              <w:sz w:val="12"/>
                            </w:rPr>
                            <w:fldChar w:fldCharType="separate"/>
                          </w:r>
                          <w:r w:rsidR="00082691">
                            <w:rPr>
                              <w:rFonts w:cs="Arial"/>
                              <w:b/>
                              <w:bCs/>
                              <w:sz w:val="12"/>
                            </w:rPr>
                            <w:t xml:space="preserve">Dokumenta klasifikācija: </w:t>
                          </w:r>
                          <w:r>
                            <w:rPr>
                              <w:rFonts w:cs="Arial"/>
                              <w:b/>
                              <w:bCs/>
                              <w:sz w:val="12"/>
                            </w:rPr>
                            <w:fldChar w:fldCharType="end"/>
                          </w:r>
                          <w:sdt>
                            <w:sdtPr>
                              <w:rPr>
                                <w:rFonts w:cs="Arial"/>
                                <w:b/>
                                <w:bCs/>
                                <w:sz w:val="12"/>
                              </w:rPr>
                              <w:alias w:val="Category"/>
                              <w:tag w:val="Category"/>
                              <w:id w:val="-700317519"/>
                              <w:dataBinding w:prefixMappings="xmlns:ns0='http://purl.org/dc/elements/1.1/' xmlns:ns1='http://schemas.openxmlformats.org/package/2006/metadata/core-properties' " w:xpath="/ns1:coreProperties[1]/ns1:category[1]" w:storeItemID="{6C3C8BC8-F283-45AE-878A-BAB7291924A1}"/>
                              <w:text/>
                            </w:sdtPr>
                            <w:sdtEndPr/>
                            <w:sdtContent>
                              <w:r w:rsidR="00082691">
                                <w:rPr>
                                  <w:rFonts w:cs="Arial"/>
                                  <w:b/>
                                  <w:bCs/>
                                  <w:sz w:val="12"/>
                                </w:rPr>
                                <w:t>Publisks</w:t>
                              </w:r>
                            </w:sdtContent>
                          </w:sd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D34256" id="_x0000_t202" coordsize="21600,21600" o:spt="202" path="m,l,21600r21600,l21600,xe">
              <v:stroke joinstyle="miter"/>
              <v:path gradientshapeok="t" o:connecttype="rect"/>
            </v:shapetype>
            <v:shape id="_x0000_s1033" type="#_x0000_t202" style="position:absolute;margin-left:71.05pt;margin-top:804.5pt;width:292.9pt;height:33.8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" filled="f" stroked="f">
              <v:textbox>
                <w:txbxContent>
                  <w:p w14:paraId="0186EDD4" w14:textId="4A1982B5" w:rsidR="00500DE9" w:rsidRPr="002E0312" w:rsidRDefault="00500DE9" w:rsidP="00872EA3">
                    <w:pPr>
                      <w:jc w:val="center"/>
                      <w:rPr>
                        <w:rFonts w:cs="Arial"/>
                        <w:b/>
                        <w:bCs/>
                        <w:sz w:val="12"/>
                      </w:rPr>
                    </w:pPr>
                    <w:r>
                      <w:rPr>
                        <w:rFonts w:cs="Arial"/>
                        <w:b/>
                        <w:bCs/>
                        <w:sz w:val="12"/>
                      </w:rPr>
                      <w:fldChar w:fldCharType="begin"/>
                    </w:r>
                    <w:r>
                      <w:rPr>
                        <w:rFonts w:cs="Arial"/>
                        <w:b/>
                        <w:bCs/>
                        <w:sz w:val="12"/>
                      </w:rPr>
                      <w:instrText xml:space="preserve"> DOCPROPERTY  KISDocClassMsg </w:instrText>
                    </w:r>
                    <w:r>
                      <w:rPr>
                        <w:rFonts w:cs="Arial"/>
                        <w:b/>
                        <w:bCs/>
                        <w:sz w:val="12"/>
                      </w:rPr>
                      <w:fldChar w:fldCharType="separate"/>
                    </w:r>
                    <w:r w:rsidR="00082691">
                      <w:rPr>
                        <w:rFonts w:cs="Arial"/>
                        <w:b/>
                        <w:bCs/>
                        <w:sz w:val="12"/>
                      </w:rPr>
                      <w:t xml:space="preserve">Dokumenta klasifikācija: </w:t>
                    </w:r>
                    <w:r>
                      <w:rPr>
                        <w:rFonts w:cs="Arial"/>
                        <w:b/>
                        <w:bCs/>
                        <w:sz w:val="12"/>
                      </w:rPr>
                      <w:fldChar w:fldCharType="end"/>
                    </w:r>
                    <w:sdt>
                      <w:sdtPr>
                        <w:rPr>
                          <w:rFonts w:cs="Arial"/>
                          <w:b/>
                          <w:bCs/>
                          <w:sz w:val="12"/>
                        </w:rPr>
                        <w:alias w:val="Category"/>
                        <w:tag w:val="Category"/>
                        <w:id w:val="-700317519"/>
                        <w:dataBinding w:prefixMappings="xmlns:ns0='http://purl.org/dc/elements/1.1/' xmlns:ns1='http://schemas.openxmlformats.org/package/2006/metadata/core-properties' " w:xpath="/ns1:coreProperties[1]/ns1:category[1]" w:storeItemID="{6C3C8BC8-F283-45AE-878A-BAB7291924A1}"/>
                        <w:text/>
                      </w:sdtPr>
                      <w:sdtEndPr/>
                      <w:sdtContent>
                        <w:r w:rsidR="00082691">
                          <w:rPr>
                            <w:rFonts w:cs="Arial"/>
                            <w:b/>
                            <w:bCs/>
                            <w:sz w:val="12"/>
                          </w:rPr>
                          <w:t>Publisks</w:t>
                        </w:r>
                      </w:sdtContent>
                    </w:sdt>
                  </w:p>
                </w:txbxContent>
              </v:textbox>
              <w10:wrap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D90EC1" w14:textId="77777777" w:rsidR="008C07C3" w:rsidRDefault="008C07C3">
    <w:pPr>
      <w:pStyle w:val="Footer"/>
      <w:framePr w:hSpace="181" w:wrap="around" w:vAnchor="text" w:hAnchor="text" w:xAlign="right" w:y="1"/>
    </w:pPr>
    <w:r>
      <w:rPr>
        <w:rStyle w:val="PageNumber"/>
      </w:rPr>
      <w:pgNum/>
    </w:r>
  </w:p>
  <w:p w14:paraId="4E17BCDB" w14:textId="77777777" w:rsidR="008C07C3" w:rsidRDefault="008C07C3">
    <w:pPr>
      <w:pStyle w:val="Footer"/>
    </w:pPr>
    <w:r>
      <w:rPr>
        <w:noProof/>
        <w:sz w:val="20"/>
        <w:lang w:eastAsia="en-US"/>
      </w:rPr>
      <mc:AlternateContent>
        <mc:Choice Requires="wps">
          <w:drawing>
            <wp:anchor distT="0" distB="0" distL="114300" distR="114300" simplePos="0" relativeHeight="251658244" behindDoc="0" locked="0" layoutInCell="1" allowOverlap="1" wp14:anchorId="5ED9BAD3" wp14:editId="61E1235E">
              <wp:simplePos x="0" y="0"/>
              <wp:positionH relativeFrom="column">
                <wp:posOffset>902335</wp:posOffset>
              </wp:positionH>
              <wp:positionV relativeFrom="page">
                <wp:posOffset>10217092</wp:posOffset>
              </wp:positionV>
              <wp:extent cx="3719945" cy="429491"/>
              <wp:effectExtent l="0" t="0" r="0" b="8890"/>
              <wp:wrapNone/>
              <wp:docPr id="20725359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9945" cy="429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A4A84A" w14:textId="32322A16" w:rsidR="008C07C3" w:rsidRPr="002E0312" w:rsidRDefault="008C07C3" w:rsidP="00872EA3">
                          <w:pPr>
                            <w:jc w:val="center"/>
                            <w:rPr>
                              <w:rFonts w:cs="Arial"/>
                              <w:b/>
                              <w:bCs/>
                              <w:sz w:val="12"/>
                            </w:rPr>
                          </w:pPr>
                          <w:r>
                            <w:rPr>
                              <w:rFonts w:cs="Arial"/>
                              <w:b/>
                              <w:bCs/>
                              <w:sz w:val="12"/>
                            </w:rPr>
                            <w:fldChar w:fldCharType="begin"/>
                          </w:r>
                          <w:r>
                            <w:rPr>
                              <w:rFonts w:cs="Arial"/>
                              <w:b/>
                              <w:bCs/>
                              <w:sz w:val="12"/>
                            </w:rPr>
                            <w:instrText xml:space="preserve"> DOCPROPERTY  KISDocClassMsg </w:instrText>
                          </w:r>
                          <w:r>
                            <w:rPr>
                              <w:rFonts w:cs="Arial"/>
                              <w:b/>
                              <w:bCs/>
                              <w:sz w:val="12"/>
                            </w:rPr>
                            <w:fldChar w:fldCharType="separate"/>
                          </w:r>
                          <w:r w:rsidR="00082691">
                            <w:rPr>
                              <w:rFonts w:cs="Arial"/>
                              <w:b/>
                              <w:bCs/>
                              <w:sz w:val="12"/>
                            </w:rPr>
                            <w:t xml:space="preserve">Dokumenta klasifikācija: </w:t>
                          </w:r>
                          <w:r>
                            <w:rPr>
                              <w:rFonts w:cs="Arial"/>
                              <w:b/>
                              <w:bCs/>
                              <w:sz w:val="12"/>
                            </w:rPr>
                            <w:fldChar w:fldCharType="end"/>
                          </w:r>
                          <w:sdt>
                            <w:sdtPr>
                              <w:rPr>
                                <w:rFonts w:cs="Arial"/>
                                <w:b/>
                                <w:bCs/>
                                <w:sz w:val="12"/>
                              </w:rPr>
                              <w:alias w:val="Category"/>
                              <w:tag w:val="Category"/>
                              <w:id w:val="-723140477"/>
                              <w:dataBinding w:prefixMappings="xmlns:ns0='http://purl.org/dc/elements/1.1/' xmlns:ns1='http://schemas.openxmlformats.org/package/2006/metadata/core-properties' " w:xpath="/ns1:coreProperties[1]/ns1:category[1]" w:storeItemID="{6C3C8BC8-F283-45AE-878A-BAB7291924A1}"/>
                              <w:text/>
                            </w:sdtPr>
                            <w:sdtEndPr/>
                            <w:sdtContent>
                              <w:r w:rsidR="00082691">
                                <w:rPr>
                                  <w:rFonts w:cs="Arial"/>
                                  <w:b/>
                                  <w:bCs/>
                                  <w:sz w:val="12"/>
                                </w:rPr>
                                <w:t>Publisks</w:t>
                              </w:r>
                            </w:sdtContent>
                          </w:sd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D9BAD3" id="_x0000_t202" coordsize="21600,21600" o:spt="202" path="m,l,21600r21600,l21600,xe">
              <v:stroke joinstyle="miter"/>
              <v:path gradientshapeok="t" o:connecttype="rect"/>
            </v:shapetype>
            <v:shape id="_x0000_s1034" type="#_x0000_t202" style="position:absolute;margin-left:71.05pt;margin-top:804.5pt;width:292.9pt;height:33.8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" filled="f" stroked="f">
              <v:textbox>
                <w:txbxContent>
                  <w:p w14:paraId="59A4A84A" w14:textId="32322A16" w:rsidR="008C07C3" w:rsidRPr="002E0312" w:rsidRDefault="008C07C3" w:rsidP="00872EA3">
                    <w:pPr>
                      <w:jc w:val="center"/>
                      <w:rPr>
                        <w:rFonts w:cs="Arial"/>
                        <w:b/>
                        <w:bCs/>
                        <w:sz w:val="12"/>
                      </w:rPr>
                    </w:pPr>
                    <w:r>
                      <w:rPr>
                        <w:rFonts w:cs="Arial"/>
                        <w:b/>
                        <w:bCs/>
                        <w:sz w:val="12"/>
                      </w:rPr>
                      <w:fldChar w:fldCharType="begin"/>
                    </w:r>
                    <w:r>
                      <w:rPr>
                        <w:rFonts w:cs="Arial"/>
                        <w:b/>
                        <w:bCs/>
                        <w:sz w:val="12"/>
                      </w:rPr>
                      <w:instrText xml:space="preserve"> DOCPROPERTY  KISDocClassMsg </w:instrText>
                    </w:r>
                    <w:r>
                      <w:rPr>
                        <w:rFonts w:cs="Arial"/>
                        <w:b/>
                        <w:bCs/>
                        <w:sz w:val="12"/>
                      </w:rPr>
                      <w:fldChar w:fldCharType="separate"/>
                    </w:r>
                    <w:r w:rsidR="00082691">
                      <w:rPr>
                        <w:rFonts w:cs="Arial"/>
                        <w:b/>
                        <w:bCs/>
                        <w:sz w:val="12"/>
                      </w:rPr>
                      <w:t xml:space="preserve">Dokumenta klasifikācija: </w:t>
                    </w:r>
                    <w:r>
                      <w:rPr>
                        <w:rFonts w:cs="Arial"/>
                        <w:b/>
                        <w:bCs/>
                        <w:sz w:val="12"/>
                      </w:rPr>
                      <w:fldChar w:fldCharType="end"/>
                    </w:r>
                    <w:sdt>
                      <w:sdtPr>
                        <w:rPr>
                          <w:rFonts w:cs="Arial"/>
                          <w:b/>
                          <w:bCs/>
                          <w:sz w:val="12"/>
                        </w:rPr>
                        <w:alias w:val="Category"/>
                        <w:tag w:val="Category"/>
                        <w:id w:val="-723140477"/>
                        <w:dataBinding w:prefixMappings="xmlns:ns0='http://purl.org/dc/elements/1.1/' xmlns:ns1='http://schemas.openxmlformats.org/package/2006/metadata/core-properties' " w:xpath="/ns1:coreProperties[1]/ns1:category[1]" w:storeItemID="{6C3C8BC8-F283-45AE-878A-BAB7291924A1}"/>
                        <w:text/>
                      </w:sdtPr>
                      <w:sdtEndPr/>
                      <w:sdtContent>
                        <w:r w:rsidR="00082691">
                          <w:rPr>
                            <w:rFonts w:cs="Arial"/>
                            <w:b/>
                            <w:bCs/>
                            <w:sz w:val="12"/>
                          </w:rPr>
                          <w:t>Publisks</w:t>
                        </w:r>
                      </w:sdtContent>
                    </w:sdt>
                  </w:p>
                </w:txbxContent>
              </v:textbox>
              <w10:wrap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99C544" w14:textId="77777777" w:rsidR="00FC178E" w:rsidRDefault="00FC178E">
    <w:pPr>
      <w:pStyle w:val="Footer"/>
    </w:pPr>
    <w:r>
      <w:rPr>
        <w:noProof/>
        <w:sz w:val="20"/>
        <w:lang w:eastAsia="en-US"/>
      </w:rPr>
      <mc:AlternateContent>
        <mc:Choice Requires="wps">
          <w:drawing>
            <wp:anchor distT="0" distB="0" distL="114300" distR="114300" simplePos="0" relativeHeight="251658245" behindDoc="0" locked="0" layoutInCell="1" allowOverlap="1" wp14:anchorId="142AFB91" wp14:editId="5001A71E">
              <wp:simplePos x="0" y="0"/>
              <wp:positionH relativeFrom="column">
                <wp:posOffset>902335</wp:posOffset>
              </wp:positionH>
              <wp:positionV relativeFrom="page">
                <wp:posOffset>10217092</wp:posOffset>
              </wp:positionV>
              <wp:extent cx="3719945" cy="429491"/>
              <wp:effectExtent l="0" t="0" r="0" b="889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9945" cy="429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37D5D4" w14:textId="332837E4" w:rsidR="00FC178E" w:rsidRPr="002E0312" w:rsidRDefault="00FC178E">
                          <w:pPr>
                            <w:jc w:val="center"/>
                            <w:rPr>
                              <w:rFonts w:cs="Arial"/>
                              <w:sz w:val="12"/>
                            </w:rPr>
                          </w:pPr>
                          <w:r w:rsidRPr="002E0312">
                            <w:rPr>
                              <w:rFonts w:cs="Arial"/>
                              <w:sz w:val="12"/>
                            </w:rPr>
                            <w:t xml:space="preserve">© </w:t>
                          </w:r>
                          <w:r w:rsidRPr="002E0312">
                            <w:rPr>
                              <w:rFonts w:cs="Arial"/>
                              <w:sz w:val="12"/>
                            </w:rPr>
                            <w:fldChar w:fldCharType="begin"/>
                          </w:r>
                          <w:r w:rsidRPr="002E0312">
                            <w:rPr>
                              <w:rFonts w:cs="Arial"/>
                              <w:sz w:val="12"/>
                            </w:rPr>
                            <w:instrText xml:space="preserve"> SAVEDATE \@ "yyyy" </w:instrText>
                          </w:r>
                          <w:r w:rsidRPr="002E0312">
                            <w:rPr>
                              <w:rFonts w:cs="Arial"/>
                              <w:sz w:val="12"/>
                            </w:rPr>
                            <w:fldChar w:fldCharType="separate"/>
                          </w:r>
                          <w:r w:rsidR="002D2303">
                            <w:rPr>
                              <w:rFonts w:cs="Arial"/>
                              <w:noProof/>
                              <w:sz w:val="12"/>
                            </w:rPr>
                            <w:t>2025</w:t>
                          </w:r>
                          <w:r w:rsidRPr="002E0312">
                            <w:rPr>
                              <w:rFonts w:cs="Arial"/>
                              <w:sz w:val="12"/>
                            </w:rPr>
                            <w:fldChar w:fldCharType="end"/>
                          </w:r>
                          <w:r w:rsidRPr="002E0312">
                            <w:rPr>
                              <w:rFonts w:cs="Arial"/>
                              <w:sz w:val="12"/>
                            </w:rPr>
                            <w:t xml:space="preserve"> </w:t>
                          </w:r>
                          <w:r w:rsidRPr="002E0312">
                            <w:rPr>
                              <w:rFonts w:cs="Arial"/>
                              <w:sz w:val="12"/>
                            </w:rPr>
                            <w:fldChar w:fldCharType="begin"/>
                          </w:r>
                          <w:r w:rsidRPr="002E0312">
                            <w:rPr>
                              <w:rFonts w:cs="Arial"/>
                              <w:sz w:val="12"/>
                            </w:rPr>
                            <w:instrText xml:space="preserve"> if </w:instrText>
                          </w:r>
                          <w:r w:rsidRPr="002E0312">
                            <w:rPr>
                              <w:rFonts w:cs="Arial"/>
                              <w:sz w:val="12"/>
                            </w:rPr>
                            <w:fldChar w:fldCharType="begin"/>
                          </w:r>
                          <w:r w:rsidRPr="002E0312">
                            <w:rPr>
                              <w:rFonts w:cs="Arial"/>
                              <w:sz w:val="12"/>
                            </w:rPr>
                            <w:instrText xml:space="preserve"> DOCPROPERTY "KISFirmPrtName" </w:instrText>
                          </w:r>
                          <w:r w:rsidRPr="002E0312">
                            <w:rPr>
                              <w:rFonts w:cs="Arial"/>
                              <w:sz w:val="12"/>
                            </w:rPr>
                            <w:fldChar w:fldCharType="separate"/>
                          </w:r>
                          <w:r w:rsidR="00082691">
                            <w:rPr>
                              <w:rFonts w:cs="Arial"/>
                              <w:sz w:val="12"/>
                            </w:rPr>
                            <w:instrText>KPMG Baltics SIA</w:instrText>
                          </w:r>
                          <w:r w:rsidRPr="002E0312">
                            <w:rPr>
                              <w:rFonts w:cs="Arial"/>
                              <w:sz w:val="12"/>
                            </w:rPr>
                            <w:fldChar w:fldCharType="end"/>
                          </w:r>
                          <w:r w:rsidRPr="002E0312">
                            <w:rPr>
                              <w:rFonts w:cs="Arial"/>
                              <w:sz w:val="12"/>
                            </w:rPr>
                            <w:instrText xml:space="preserve"> &lt;&gt; "" "</w:instrText>
                          </w:r>
                          <w:r w:rsidRPr="002E0312">
                            <w:rPr>
                              <w:rFonts w:cs="Arial"/>
                              <w:sz w:val="12"/>
                            </w:rPr>
                            <w:fldChar w:fldCharType="begin"/>
                          </w:r>
                          <w:r w:rsidRPr="002E0312">
                            <w:rPr>
                              <w:rFonts w:cs="Arial"/>
                              <w:sz w:val="12"/>
                            </w:rPr>
                            <w:instrText xml:space="preserve"> DOCPROPERTY "KISFirmPrtName" </w:instrText>
                          </w:r>
                          <w:r w:rsidRPr="002E0312">
                            <w:rPr>
                              <w:rFonts w:cs="Arial"/>
                              <w:sz w:val="12"/>
                            </w:rPr>
                            <w:fldChar w:fldCharType="separate"/>
                          </w:r>
                          <w:r w:rsidR="00082691">
                            <w:rPr>
                              <w:rFonts w:cs="Arial"/>
                              <w:sz w:val="12"/>
                            </w:rPr>
                            <w:instrText>KPMG Baltics SIA</w:instrText>
                          </w:r>
                          <w:r w:rsidRPr="002E0312">
                            <w:rPr>
                              <w:rFonts w:cs="Arial"/>
                              <w:sz w:val="12"/>
                            </w:rPr>
                            <w:fldChar w:fldCharType="end"/>
                          </w:r>
                          <w:r w:rsidRPr="002E0312">
                            <w:rPr>
                              <w:rFonts w:cs="Arial"/>
                              <w:sz w:val="12"/>
                            </w:rPr>
                            <w:instrText xml:space="preserve">" "KPMG </w:instrText>
                          </w:r>
                          <w:r w:rsidRPr="002E0312">
                            <w:rPr>
                              <w:rFonts w:cs="Arial"/>
                              <w:sz w:val="12"/>
                            </w:rPr>
                            <w:fldChar w:fldCharType="begin"/>
                          </w:r>
                          <w:r w:rsidRPr="002E0312">
                            <w:rPr>
                              <w:rFonts w:cs="Arial"/>
                              <w:sz w:val="12"/>
                            </w:rPr>
                            <w:instrText xml:space="preserve"> DOCPROPERTY "KISSvcPrtName" </w:instrText>
                          </w:r>
                          <w:r w:rsidRPr="002E0312">
                            <w:rPr>
                              <w:rFonts w:cs="Arial"/>
                              <w:sz w:val="12"/>
                            </w:rPr>
                            <w:fldChar w:fldCharType="separate"/>
                          </w:r>
                          <w:r w:rsidRPr="002E0312">
                            <w:rPr>
                              <w:rFonts w:cs="Arial"/>
                              <w:sz w:val="12"/>
                            </w:rPr>
                            <w:instrText>Core service or market</w:instrText>
                          </w:r>
                          <w:r w:rsidRPr="002E0312">
                            <w:rPr>
                              <w:rFonts w:cs="Arial"/>
                              <w:sz w:val="12"/>
                            </w:rPr>
                            <w:fldChar w:fldCharType="end"/>
                          </w:r>
                          <w:r w:rsidRPr="002E0312">
                            <w:rPr>
                              <w:rFonts w:cs="Arial"/>
                              <w:sz w:val="12"/>
                            </w:rPr>
                            <w:instrText xml:space="preserve">" </w:instrText>
                          </w:r>
                          <w:r w:rsidRPr="002E0312">
                            <w:rPr>
                              <w:rFonts w:cs="Arial"/>
                              <w:sz w:val="12"/>
                            </w:rPr>
                            <w:fldChar w:fldCharType="separate"/>
                          </w:r>
                          <w:r w:rsidR="002D2303">
                            <w:rPr>
                              <w:rFonts w:cs="Arial"/>
                              <w:noProof/>
                              <w:sz w:val="12"/>
                            </w:rPr>
                            <w:t>KPMG Baltics SIA</w:t>
                          </w:r>
                          <w:r w:rsidRPr="002E0312">
                            <w:rPr>
                              <w:rFonts w:cs="Arial"/>
                              <w:sz w:val="12"/>
                            </w:rPr>
                            <w:fldChar w:fldCharType="end"/>
                          </w:r>
                          <w:r w:rsidRPr="002E0312">
                            <w:rPr>
                              <w:rFonts w:cs="Arial"/>
                              <w:sz w:val="12"/>
                            </w:rPr>
                            <w:t xml:space="preserve">. </w:t>
                          </w:r>
                          <w:r>
                            <w:rPr>
                              <w:rFonts w:cs="Arial"/>
                              <w:sz w:val="12"/>
                            </w:rPr>
                            <w:t>Visas tiesības aizsargātas</w:t>
                          </w:r>
                          <w:r w:rsidRPr="002E0312">
                            <w:rPr>
                              <w:rFonts w:cs="Arial"/>
                              <w:sz w:val="12"/>
                            </w:rPr>
                            <w:t>.</w:t>
                          </w:r>
                        </w:p>
                        <w:p w14:paraId="4612F1D8" w14:textId="138D6B8A" w:rsidR="00FC178E" w:rsidRPr="002E0312" w:rsidRDefault="00FC178E" w:rsidP="00872EA3">
                          <w:pPr>
                            <w:jc w:val="center"/>
                            <w:rPr>
                              <w:rFonts w:cs="Arial"/>
                              <w:b/>
                              <w:bCs/>
                              <w:sz w:val="12"/>
                            </w:rPr>
                          </w:pPr>
                          <w:r>
                            <w:rPr>
                              <w:rFonts w:cs="Arial"/>
                              <w:b/>
                              <w:bCs/>
                              <w:sz w:val="12"/>
                            </w:rPr>
                            <w:fldChar w:fldCharType="begin"/>
                          </w:r>
                          <w:r>
                            <w:rPr>
                              <w:rFonts w:cs="Arial"/>
                              <w:b/>
                              <w:bCs/>
                              <w:sz w:val="12"/>
                            </w:rPr>
                            <w:instrText xml:space="preserve"> DOCPROPERTY  KISDocClassMsg </w:instrText>
                          </w:r>
                          <w:r>
                            <w:rPr>
                              <w:rFonts w:cs="Arial"/>
                              <w:b/>
                              <w:bCs/>
                              <w:sz w:val="12"/>
                            </w:rPr>
                            <w:fldChar w:fldCharType="separate"/>
                          </w:r>
                          <w:r w:rsidR="00082691">
                            <w:rPr>
                              <w:rFonts w:cs="Arial"/>
                              <w:b/>
                              <w:bCs/>
                              <w:sz w:val="12"/>
                            </w:rPr>
                            <w:t xml:space="preserve">Dokumenta klasifikācija: </w:t>
                          </w:r>
                          <w:r>
                            <w:rPr>
                              <w:rFonts w:cs="Arial"/>
                              <w:b/>
                              <w:bCs/>
                              <w:sz w:val="12"/>
                            </w:rPr>
                            <w:fldChar w:fldCharType="end"/>
                          </w:r>
                          <w:sdt>
                            <w:sdtPr>
                              <w:rPr>
                                <w:rFonts w:cs="Arial"/>
                                <w:b/>
                                <w:bCs/>
                                <w:sz w:val="12"/>
                              </w:rPr>
                              <w:alias w:val="Category"/>
                              <w:tag w:val="Category"/>
                              <w:id w:val="-926338347"/>
                              <w:dataBinding w:prefixMappings="xmlns:ns0='http://purl.org/dc/elements/1.1/' xmlns:ns1='http://schemas.openxmlformats.org/package/2006/metadata/core-properties' " w:xpath="/ns1:coreProperties[1]/ns1:category[1]" w:storeItemID="{6C3C8BC8-F283-45AE-878A-BAB7291924A1}"/>
                              <w:text/>
                            </w:sdtPr>
                            <w:sdtEndPr/>
                            <w:sdtContent>
                              <w:r w:rsidR="00082691">
                                <w:rPr>
                                  <w:rFonts w:cs="Arial"/>
                                  <w:b/>
                                  <w:bCs/>
                                  <w:sz w:val="12"/>
                                </w:rPr>
                                <w:t>Publisks</w:t>
                              </w:r>
                            </w:sdtContent>
                          </w:sd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2AFB91" id="_x0000_t202" coordsize="21600,21600" o:spt="202" path="m,l,21600r21600,l21600,xe">
              <v:stroke joinstyle="miter"/>
              <v:path gradientshapeok="t" o:connecttype="rect"/>
            </v:shapetype>
            <v:shape id="_x0000_s1035" type="#_x0000_t202" style="position:absolute;margin-left:71.05pt;margin-top:804.5pt;width:292.9pt;height:33.8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" filled="f" stroked="f">
              <v:textbox>
                <w:txbxContent>
                  <w:p w14:paraId="3137D5D4" w14:textId="332837E4" w:rsidR="00FC178E" w:rsidRPr="002E0312" w:rsidRDefault="00FC178E">
                    <w:pPr>
                      <w:jc w:val="center"/>
                      <w:rPr>
                        <w:rFonts w:cs="Arial"/>
                        <w:sz w:val="12"/>
                      </w:rPr>
                    </w:pPr>
                    <w:r w:rsidRPr="002E0312">
                      <w:rPr>
                        <w:rFonts w:cs="Arial"/>
                        <w:sz w:val="12"/>
                      </w:rPr>
                      <w:t xml:space="preserve">© </w:t>
                    </w:r>
                    <w:r w:rsidRPr="002E0312">
                      <w:rPr>
                        <w:rFonts w:cs="Arial"/>
                        <w:sz w:val="12"/>
                      </w:rPr>
                      <w:fldChar w:fldCharType="begin"/>
                    </w:r>
                    <w:r w:rsidRPr="002E0312">
                      <w:rPr>
                        <w:rFonts w:cs="Arial"/>
                        <w:sz w:val="12"/>
                      </w:rPr>
                      <w:instrText xml:space="preserve"> SAVEDATE \@ "yyyy" </w:instrText>
                    </w:r>
                    <w:r w:rsidRPr="002E0312">
                      <w:rPr>
                        <w:rFonts w:cs="Arial"/>
                        <w:sz w:val="12"/>
                      </w:rPr>
                      <w:fldChar w:fldCharType="separate"/>
                    </w:r>
                    <w:r w:rsidR="002D2303">
                      <w:rPr>
                        <w:rFonts w:cs="Arial"/>
                        <w:noProof/>
                        <w:sz w:val="12"/>
                      </w:rPr>
                      <w:t>2025</w:t>
                    </w:r>
                    <w:r w:rsidRPr="002E0312">
                      <w:rPr>
                        <w:rFonts w:cs="Arial"/>
                        <w:sz w:val="12"/>
                      </w:rPr>
                      <w:fldChar w:fldCharType="end"/>
                    </w:r>
                    <w:r w:rsidRPr="002E0312">
                      <w:rPr>
                        <w:rFonts w:cs="Arial"/>
                        <w:sz w:val="12"/>
                      </w:rPr>
                      <w:t xml:space="preserve"> </w:t>
                    </w:r>
                    <w:r w:rsidRPr="002E0312">
                      <w:rPr>
                        <w:rFonts w:cs="Arial"/>
                        <w:sz w:val="12"/>
                      </w:rPr>
                      <w:fldChar w:fldCharType="begin"/>
                    </w:r>
                    <w:r w:rsidRPr="002E0312">
                      <w:rPr>
                        <w:rFonts w:cs="Arial"/>
                        <w:sz w:val="12"/>
                      </w:rPr>
                      <w:instrText xml:space="preserve"> if </w:instrText>
                    </w:r>
                    <w:r w:rsidRPr="002E0312">
                      <w:rPr>
                        <w:rFonts w:cs="Arial"/>
                        <w:sz w:val="12"/>
                      </w:rPr>
                      <w:fldChar w:fldCharType="begin"/>
                    </w:r>
                    <w:r w:rsidRPr="002E0312">
                      <w:rPr>
                        <w:rFonts w:cs="Arial"/>
                        <w:sz w:val="12"/>
                      </w:rPr>
                      <w:instrText xml:space="preserve"> DOCPROPERTY "KISFirmPrtName" </w:instrText>
                    </w:r>
                    <w:r w:rsidRPr="002E0312">
                      <w:rPr>
                        <w:rFonts w:cs="Arial"/>
                        <w:sz w:val="12"/>
                      </w:rPr>
                      <w:fldChar w:fldCharType="separate"/>
                    </w:r>
                    <w:r w:rsidR="00082691">
                      <w:rPr>
                        <w:rFonts w:cs="Arial"/>
                        <w:sz w:val="12"/>
                      </w:rPr>
                      <w:instrText>KPMG Baltics SIA</w:instrText>
                    </w:r>
                    <w:r w:rsidRPr="002E0312">
                      <w:rPr>
                        <w:rFonts w:cs="Arial"/>
                        <w:sz w:val="12"/>
                      </w:rPr>
                      <w:fldChar w:fldCharType="end"/>
                    </w:r>
                    <w:r w:rsidRPr="002E0312">
                      <w:rPr>
                        <w:rFonts w:cs="Arial"/>
                        <w:sz w:val="12"/>
                      </w:rPr>
                      <w:instrText xml:space="preserve"> &lt;&gt; "" "</w:instrText>
                    </w:r>
                    <w:r w:rsidRPr="002E0312">
                      <w:rPr>
                        <w:rFonts w:cs="Arial"/>
                        <w:sz w:val="12"/>
                      </w:rPr>
                      <w:fldChar w:fldCharType="begin"/>
                    </w:r>
                    <w:r w:rsidRPr="002E0312">
                      <w:rPr>
                        <w:rFonts w:cs="Arial"/>
                        <w:sz w:val="12"/>
                      </w:rPr>
                      <w:instrText xml:space="preserve"> DOCPROPERTY "KISFirmPrtName" </w:instrText>
                    </w:r>
                    <w:r w:rsidRPr="002E0312">
                      <w:rPr>
                        <w:rFonts w:cs="Arial"/>
                        <w:sz w:val="12"/>
                      </w:rPr>
                      <w:fldChar w:fldCharType="separate"/>
                    </w:r>
                    <w:r w:rsidR="00082691">
                      <w:rPr>
                        <w:rFonts w:cs="Arial"/>
                        <w:sz w:val="12"/>
                      </w:rPr>
                      <w:instrText>KPMG Baltics SIA</w:instrText>
                    </w:r>
                    <w:r w:rsidRPr="002E0312">
                      <w:rPr>
                        <w:rFonts w:cs="Arial"/>
                        <w:sz w:val="12"/>
                      </w:rPr>
                      <w:fldChar w:fldCharType="end"/>
                    </w:r>
                    <w:r w:rsidRPr="002E0312">
                      <w:rPr>
                        <w:rFonts w:cs="Arial"/>
                        <w:sz w:val="12"/>
                      </w:rPr>
                      <w:instrText xml:space="preserve">" "KPMG </w:instrText>
                    </w:r>
                    <w:r w:rsidRPr="002E0312">
                      <w:rPr>
                        <w:rFonts w:cs="Arial"/>
                        <w:sz w:val="12"/>
                      </w:rPr>
                      <w:fldChar w:fldCharType="begin"/>
                    </w:r>
                    <w:r w:rsidRPr="002E0312">
                      <w:rPr>
                        <w:rFonts w:cs="Arial"/>
                        <w:sz w:val="12"/>
                      </w:rPr>
                      <w:instrText xml:space="preserve"> DOCPROPERTY "KISSvcPrtName" </w:instrText>
                    </w:r>
                    <w:r w:rsidRPr="002E0312">
                      <w:rPr>
                        <w:rFonts w:cs="Arial"/>
                        <w:sz w:val="12"/>
                      </w:rPr>
                      <w:fldChar w:fldCharType="separate"/>
                    </w:r>
                    <w:r w:rsidRPr="002E0312">
                      <w:rPr>
                        <w:rFonts w:cs="Arial"/>
                        <w:sz w:val="12"/>
                      </w:rPr>
                      <w:instrText>Core service or market</w:instrText>
                    </w:r>
                    <w:r w:rsidRPr="002E0312">
                      <w:rPr>
                        <w:rFonts w:cs="Arial"/>
                        <w:sz w:val="12"/>
                      </w:rPr>
                      <w:fldChar w:fldCharType="end"/>
                    </w:r>
                    <w:r w:rsidRPr="002E0312">
                      <w:rPr>
                        <w:rFonts w:cs="Arial"/>
                        <w:sz w:val="12"/>
                      </w:rPr>
                      <w:instrText xml:space="preserve">" </w:instrText>
                    </w:r>
                    <w:r w:rsidRPr="002E0312">
                      <w:rPr>
                        <w:rFonts w:cs="Arial"/>
                        <w:sz w:val="12"/>
                      </w:rPr>
                      <w:fldChar w:fldCharType="separate"/>
                    </w:r>
                    <w:r w:rsidR="002D2303">
                      <w:rPr>
                        <w:rFonts w:cs="Arial"/>
                        <w:noProof/>
                        <w:sz w:val="12"/>
                      </w:rPr>
                      <w:t>KPMG Baltics SIA</w:t>
                    </w:r>
                    <w:r w:rsidRPr="002E0312">
                      <w:rPr>
                        <w:rFonts w:cs="Arial"/>
                        <w:sz w:val="12"/>
                      </w:rPr>
                      <w:fldChar w:fldCharType="end"/>
                    </w:r>
                    <w:r w:rsidRPr="002E0312">
                      <w:rPr>
                        <w:rFonts w:cs="Arial"/>
                        <w:sz w:val="12"/>
                      </w:rPr>
                      <w:t xml:space="preserve">. </w:t>
                    </w:r>
                    <w:r>
                      <w:rPr>
                        <w:rFonts w:cs="Arial"/>
                        <w:sz w:val="12"/>
                      </w:rPr>
                      <w:t>Visas tiesības aizsargātas</w:t>
                    </w:r>
                    <w:r w:rsidRPr="002E0312">
                      <w:rPr>
                        <w:rFonts w:cs="Arial"/>
                        <w:sz w:val="12"/>
                      </w:rPr>
                      <w:t>.</w:t>
                    </w:r>
                  </w:p>
                  <w:p w14:paraId="4612F1D8" w14:textId="138D6B8A" w:rsidR="00FC178E" w:rsidRPr="002E0312" w:rsidRDefault="00FC178E" w:rsidP="00872EA3">
                    <w:pPr>
                      <w:jc w:val="center"/>
                      <w:rPr>
                        <w:rFonts w:cs="Arial"/>
                        <w:b/>
                        <w:bCs/>
                        <w:sz w:val="12"/>
                      </w:rPr>
                    </w:pPr>
                    <w:r>
                      <w:rPr>
                        <w:rFonts w:cs="Arial"/>
                        <w:b/>
                        <w:bCs/>
                        <w:sz w:val="12"/>
                      </w:rPr>
                      <w:fldChar w:fldCharType="begin"/>
                    </w:r>
                    <w:r>
                      <w:rPr>
                        <w:rFonts w:cs="Arial"/>
                        <w:b/>
                        <w:bCs/>
                        <w:sz w:val="12"/>
                      </w:rPr>
                      <w:instrText xml:space="preserve"> DOCPROPERTY  KISDocClassMsg </w:instrText>
                    </w:r>
                    <w:r>
                      <w:rPr>
                        <w:rFonts w:cs="Arial"/>
                        <w:b/>
                        <w:bCs/>
                        <w:sz w:val="12"/>
                      </w:rPr>
                      <w:fldChar w:fldCharType="separate"/>
                    </w:r>
                    <w:r w:rsidR="00082691">
                      <w:rPr>
                        <w:rFonts w:cs="Arial"/>
                        <w:b/>
                        <w:bCs/>
                        <w:sz w:val="12"/>
                      </w:rPr>
                      <w:t xml:space="preserve">Dokumenta klasifikācija: </w:t>
                    </w:r>
                    <w:r>
                      <w:rPr>
                        <w:rFonts w:cs="Arial"/>
                        <w:b/>
                        <w:bCs/>
                        <w:sz w:val="12"/>
                      </w:rPr>
                      <w:fldChar w:fldCharType="end"/>
                    </w:r>
                    <w:sdt>
                      <w:sdtPr>
                        <w:rPr>
                          <w:rFonts w:cs="Arial"/>
                          <w:b/>
                          <w:bCs/>
                          <w:sz w:val="12"/>
                        </w:rPr>
                        <w:alias w:val="Category"/>
                        <w:tag w:val="Category"/>
                        <w:id w:val="-926338347"/>
                        <w:dataBinding w:prefixMappings="xmlns:ns0='http://purl.org/dc/elements/1.1/' xmlns:ns1='http://schemas.openxmlformats.org/package/2006/metadata/core-properties' " w:xpath="/ns1:coreProperties[1]/ns1:category[1]" w:storeItemID="{6C3C8BC8-F283-45AE-878A-BAB7291924A1}"/>
                        <w:text/>
                      </w:sdtPr>
                      <w:sdtEndPr/>
                      <w:sdtContent>
                        <w:r w:rsidR="00082691">
                          <w:rPr>
                            <w:rFonts w:cs="Arial"/>
                            <w:b/>
                            <w:bCs/>
                            <w:sz w:val="12"/>
                          </w:rPr>
                          <w:t>Publisks</w:t>
                        </w:r>
                      </w:sdtContent>
                    </w:sdt>
                  </w:p>
                </w:txbxContent>
              </v:textbox>
              <w10:wrap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37EF8" w14:textId="77777777" w:rsidR="00F22175" w:rsidRDefault="00F22175">
    <w:pPr>
      <w:pStyle w:val="Footer"/>
      <w:framePr w:hSpace="181" w:wrap="around" w:vAnchor="text" w:hAnchor="text" w:xAlign="right" w:y="1"/>
    </w:pPr>
    <w:r>
      <w:rPr>
        <w:rStyle w:val="PageNumber"/>
      </w:rPr>
      <w:pgNum/>
    </w:r>
  </w:p>
  <w:p w14:paraId="3DFAB148" w14:textId="77777777" w:rsidR="00F22175" w:rsidRDefault="00F22175">
    <w:pPr>
      <w:pStyle w:val="Footer"/>
    </w:pPr>
    <w:r>
      <w:rPr>
        <w:noProof/>
        <w:sz w:val="20"/>
        <w:lang w:eastAsia="en-US"/>
      </w:rPr>
      <mc:AlternateContent>
        <mc:Choice Requires="wps">
          <w:drawing>
            <wp:anchor distT="0" distB="0" distL="114300" distR="114300" simplePos="0" relativeHeight="251658240" behindDoc="0" locked="0" layoutInCell="1" allowOverlap="1" wp14:anchorId="5D761113" wp14:editId="1579E8E3">
              <wp:simplePos x="0" y="0"/>
              <wp:positionH relativeFrom="column">
                <wp:posOffset>902335</wp:posOffset>
              </wp:positionH>
              <wp:positionV relativeFrom="page">
                <wp:posOffset>10217092</wp:posOffset>
              </wp:positionV>
              <wp:extent cx="3719945" cy="429491"/>
              <wp:effectExtent l="0" t="0" r="0" b="889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9945" cy="429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2920CA" w14:textId="6CFE66B8" w:rsidR="00F22175" w:rsidRPr="002E0312" w:rsidRDefault="00F22175" w:rsidP="00872EA3">
                          <w:pPr>
                            <w:jc w:val="center"/>
                            <w:rPr>
                              <w:rFonts w:cs="Arial"/>
                              <w:b/>
                              <w:bCs/>
                              <w:sz w:val="12"/>
                            </w:rPr>
                          </w:pPr>
                          <w:r>
                            <w:rPr>
                              <w:rFonts w:cs="Arial"/>
                              <w:b/>
                              <w:bCs/>
                              <w:sz w:val="12"/>
                            </w:rPr>
                            <w:fldChar w:fldCharType="begin"/>
                          </w:r>
                          <w:r>
                            <w:rPr>
                              <w:rFonts w:cs="Arial"/>
                              <w:b/>
                              <w:bCs/>
                              <w:sz w:val="12"/>
                            </w:rPr>
                            <w:instrText xml:space="preserve"> DOCPROPERTY  KISDocClassMsg </w:instrText>
                          </w:r>
                          <w:r>
                            <w:rPr>
                              <w:rFonts w:cs="Arial"/>
                              <w:b/>
                              <w:bCs/>
                              <w:sz w:val="12"/>
                            </w:rPr>
                            <w:fldChar w:fldCharType="separate"/>
                          </w:r>
                          <w:r w:rsidR="00082691">
                            <w:rPr>
                              <w:rFonts w:cs="Arial"/>
                              <w:b/>
                              <w:bCs/>
                              <w:sz w:val="12"/>
                            </w:rPr>
                            <w:t xml:space="preserve">Dokumenta klasifikācija: </w:t>
                          </w:r>
                          <w:r>
                            <w:rPr>
                              <w:rFonts w:cs="Arial"/>
                              <w:b/>
                              <w:bCs/>
                              <w:sz w:val="12"/>
                            </w:rPr>
                            <w:fldChar w:fldCharType="end"/>
                          </w:r>
                          <w:sdt>
                            <w:sdtPr>
                              <w:rPr>
                                <w:rFonts w:cs="Arial"/>
                                <w:b/>
                                <w:bCs/>
                                <w:sz w:val="12"/>
                              </w:rPr>
                              <w:alias w:val="Category"/>
                              <w:tag w:val="Category"/>
                              <w:id w:val="723953201"/>
                              <w:dataBinding w:prefixMappings="xmlns:ns0='http://purl.org/dc/elements/1.1/' xmlns:ns1='http://schemas.openxmlformats.org/package/2006/metadata/core-properties' " w:xpath="/ns1:coreProperties[1]/ns1:category[1]" w:storeItemID="{6C3C8BC8-F283-45AE-878A-BAB7291924A1}"/>
                              <w:text/>
                            </w:sdtPr>
                            <w:sdtEndPr/>
                            <w:sdtContent>
                              <w:r w:rsidR="00082691">
                                <w:rPr>
                                  <w:rFonts w:cs="Arial"/>
                                  <w:b/>
                                  <w:bCs/>
                                  <w:sz w:val="12"/>
                                </w:rPr>
                                <w:t>Publisks</w:t>
                              </w:r>
                            </w:sdtContent>
                          </w:sd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761113" id="_x0000_t202" coordsize="21600,21600" o:spt="202" path="m,l,21600r21600,l21600,xe">
              <v:stroke joinstyle="miter"/>
              <v:path gradientshapeok="t" o:connecttype="rect"/>
            </v:shapetype>
            <v:shape id="_x0000_s1036" type="#_x0000_t202" style="position:absolute;margin-left:71.05pt;margin-top:804.5pt;width:292.9pt;height:33.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" filled="f" stroked="f">
              <v:textbox>
                <w:txbxContent>
                  <w:p w14:paraId="3E2920CA" w14:textId="6CFE66B8" w:rsidR="00F22175" w:rsidRPr="002E0312" w:rsidRDefault="00F22175" w:rsidP="00872EA3">
                    <w:pPr>
                      <w:jc w:val="center"/>
                      <w:rPr>
                        <w:rFonts w:cs="Arial"/>
                        <w:b/>
                        <w:bCs/>
                        <w:sz w:val="12"/>
                      </w:rPr>
                    </w:pPr>
                    <w:r>
                      <w:rPr>
                        <w:rFonts w:cs="Arial"/>
                        <w:b/>
                        <w:bCs/>
                        <w:sz w:val="12"/>
                      </w:rPr>
                      <w:fldChar w:fldCharType="begin"/>
                    </w:r>
                    <w:r>
                      <w:rPr>
                        <w:rFonts w:cs="Arial"/>
                        <w:b/>
                        <w:bCs/>
                        <w:sz w:val="12"/>
                      </w:rPr>
                      <w:instrText xml:space="preserve"> DOCPROPERTY  KISDocClassMsg </w:instrText>
                    </w:r>
                    <w:r>
                      <w:rPr>
                        <w:rFonts w:cs="Arial"/>
                        <w:b/>
                        <w:bCs/>
                        <w:sz w:val="12"/>
                      </w:rPr>
                      <w:fldChar w:fldCharType="separate"/>
                    </w:r>
                    <w:r w:rsidR="00082691">
                      <w:rPr>
                        <w:rFonts w:cs="Arial"/>
                        <w:b/>
                        <w:bCs/>
                        <w:sz w:val="12"/>
                      </w:rPr>
                      <w:t xml:space="preserve">Dokumenta klasifikācija: </w:t>
                    </w:r>
                    <w:r>
                      <w:rPr>
                        <w:rFonts w:cs="Arial"/>
                        <w:b/>
                        <w:bCs/>
                        <w:sz w:val="12"/>
                      </w:rPr>
                      <w:fldChar w:fldCharType="end"/>
                    </w:r>
                    <w:sdt>
                      <w:sdtPr>
                        <w:rPr>
                          <w:rFonts w:cs="Arial"/>
                          <w:b/>
                          <w:bCs/>
                          <w:sz w:val="12"/>
                        </w:rPr>
                        <w:alias w:val="Category"/>
                        <w:tag w:val="Category"/>
                        <w:id w:val="723953201"/>
                        <w:dataBinding w:prefixMappings="xmlns:ns0='http://purl.org/dc/elements/1.1/' xmlns:ns1='http://schemas.openxmlformats.org/package/2006/metadata/core-properties' " w:xpath="/ns1:coreProperties[1]/ns1:category[1]" w:storeItemID="{6C3C8BC8-F283-45AE-878A-BAB7291924A1}"/>
                        <w:text/>
                      </w:sdtPr>
                      <w:sdtEndPr/>
                      <w:sdtContent>
                        <w:r w:rsidR="00082691">
                          <w:rPr>
                            <w:rFonts w:cs="Arial"/>
                            <w:b/>
                            <w:bCs/>
                            <w:sz w:val="12"/>
                          </w:rPr>
                          <w:t>Publisks</w:t>
                        </w:r>
                      </w:sdtContent>
                    </w:sdt>
                  </w:p>
                </w:txbxContent>
              </v:textbox>
              <w10:wrap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62D61C" w14:textId="77777777" w:rsidR="00220785" w:rsidRDefault="00220785">
      <w:r>
        <w:separator/>
      </w:r>
    </w:p>
  </w:footnote>
  <w:footnote w:type="continuationSeparator" w:id="0">
    <w:p w14:paraId="4FD2646F" w14:textId="77777777" w:rsidR="00220785" w:rsidRDefault="00220785">
      <w:r>
        <w:continuationSeparator/>
      </w:r>
    </w:p>
  </w:footnote>
  <w:footnote w:type="continuationNotice" w:id="1">
    <w:p w14:paraId="7186294E" w14:textId="77777777" w:rsidR="00220785" w:rsidRDefault="00220785"/>
  </w:footnote>
  <w:footnote w:id="2">
    <w:p w14:paraId="05C64196" w14:textId="053661E0" w:rsidR="00CA6FE8" w:rsidRPr="00470474" w:rsidRDefault="00CA6FE8" w:rsidP="00CA6FE8">
      <w:pPr>
        <w:pStyle w:val="FootnoteText"/>
      </w:pPr>
      <w:r w:rsidRPr="00470474">
        <w:rPr>
          <w:rStyle w:val="FootnoteReference"/>
          <w:vertAlign w:val="baseline"/>
        </w:rPr>
        <w:footnoteRef/>
      </w:r>
      <w:r w:rsidRPr="00470474">
        <w:t xml:space="preserve"> Vides aizsardzības un reģionālās attīstības ministrija (VARAM). 201</w:t>
      </w:r>
      <w:r w:rsidR="00091B5B">
        <w:t>7</w:t>
      </w:r>
      <w:r w:rsidRPr="00470474">
        <w:t xml:space="preserve">. Pētījums “Riska un ievainojamības novērtējums un pielāgošanās pasākumu identificēšana </w:t>
      </w:r>
      <w:r w:rsidR="00091B5B">
        <w:t>būvniecības</w:t>
      </w:r>
      <w:r w:rsidRPr="00470474">
        <w:t xml:space="preserve"> un </w:t>
      </w:r>
      <w:r w:rsidR="00091B5B">
        <w:t xml:space="preserve">infrastruktūras </w:t>
      </w:r>
      <w:r w:rsidRPr="00470474">
        <w:t xml:space="preserve">jomā. Pieejams: </w:t>
      </w:r>
      <w:hyperlink r:id="rId1" w:history="1">
        <w:r w:rsidR="00476F5A" w:rsidRPr="00476F5A">
          <w:rPr>
            <w:rStyle w:val="Hyperlink"/>
            <w:rFonts w:asciiTheme="minorHAnsi" w:hAnsiTheme="minorHAnsi"/>
          </w:rPr>
          <w:t>buvnieciba_un_infrastruktura.pdf</w:t>
        </w:r>
      </w:hyperlink>
    </w:p>
  </w:footnote>
  <w:footnote w:id="3">
    <w:p w14:paraId="21CEBE4F" w14:textId="77777777" w:rsidR="00CA6FE8" w:rsidRPr="00470474" w:rsidRDefault="00CA6FE8" w:rsidP="00CA6FE8">
      <w:pPr>
        <w:pStyle w:val="FootnoteText"/>
      </w:pPr>
      <w:r w:rsidRPr="00470474">
        <w:rPr>
          <w:rStyle w:val="FootnoteReference"/>
          <w:vertAlign w:val="baseline"/>
        </w:rPr>
        <w:footnoteRef/>
      </w:r>
      <w:r w:rsidRPr="00470474">
        <w:t xml:space="preserve"> Eiropas Parlamenta un Padomes 2021. gada 30. jūnija (ES) Regulas 2021/1119, ar ko izveido klimatneitralitātes panākšanas satvaru un groza Regulas (EK) Nr. 401/2009 un (ES) 2018/1999 (5. panta 4. punkts)</w:t>
      </w:r>
    </w:p>
  </w:footnote>
  <w:footnote w:id="4">
    <w:p w14:paraId="136793A0" w14:textId="73E7EAEF" w:rsidR="00CA6FE8" w:rsidRPr="00470474" w:rsidRDefault="00CA6FE8" w:rsidP="00CA6FE8">
      <w:pPr>
        <w:pStyle w:val="FootnoteText"/>
      </w:pPr>
      <w:r w:rsidRPr="00470474">
        <w:rPr>
          <w:rStyle w:val="FootnoteReference"/>
          <w:vertAlign w:val="baseline"/>
        </w:rPr>
        <w:footnoteRef/>
      </w:r>
      <w:r w:rsidRPr="00E84F56">
        <w:t xml:space="preserve"> </w:t>
      </w:r>
      <w:r w:rsidRPr="00470474">
        <w:t xml:space="preserve"> European Environment Agency. 2024. </w:t>
      </w:r>
      <w:r w:rsidRPr="00E84F56">
        <w:rPr>
          <w:i/>
        </w:rPr>
        <w:t>European Climate Risk Assessment</w:t>
      </w:r>
      <w:r w:rsidRPr="00470474">
        <w:t xml:space="preserve">. (EEA Report; No. 01/2024). Luxembourg. Pieejams: </w:t>
      </w:r>
      <w:hyperlink r:id="rId2" w:history="1">
        <w:r w:rsidRPr="00E84F56">
          <w:rPr>
            <w:rStyle w:val="Hyperlink"/>
            <w:rFonts w:asciiTheme="minorHAnsi" w:hAnsiTheme="minorHAnsi"/>
          </w:rPr>
          <w:t>European Climate Risk Assessment | European Environment Agency's home page</w:t>
        </w:r>
      </w:hyperlink>
    </w:p>
  </w:footnote>
  <w:footnote w:id="5">
    <w:p w14:paraId="07971A13" w14:textId="0A9FBA2C" w:rsidR="00CA6FE8" w:rsidRPr="0008310A" w:rsidRDefault="00CA6FE8" w:rsidP="00CA6FE8">
      <w:pPr>
        <w:pStyle w:val="FootnoteText"/>
        <w:rPr>
          <w:szCs w:val="18"/>
        </w:rPr>
      </w:pPr>
      <w:r w:rsidRPr="00470474">
        <w:rPr>
          <w:rStyle w:val="FootnoteReference"/>
          <w:vertAlign w:val="baseline"/>
        </w:rPr>
        <w:footnoteRef/>
      </w:r>
      <w:r w:rsidRPr="00E84F56">
        <w:t xml:space="preserve"> </w:t>
      </w:r>
      <w:r w:rsidRPr="00470474">
        <w:t xml:space="preserve"> LVĢMC. 2024.</w:t>
      </w:r>
      <w:r w:rsidRPr="00E84F56">
        <w:t xml:space="preserve"> </w:t>
      </w:r>
      <w:r w:rsidRPr="00470474">
        <w:t xml:space="preserve">Līdzšinējās un nākotnes klimata pārmaiņu prognozes Latvijā. Pieejams: </w:t>
      </w:r>
      <w:hyperlink r:id="rId3" w:history="1">
        <w:r w:rsidRPr="00E84F56">
          <w:rPr>
            <w:rStyle w:val="Hyperlink"/>
            <w:rFonts w:asciiTheme="minorHAnsi" w:hAnsiTheme="minorHAnsi"/>
          </w:rPr>
          <w:t>LVGMC-klimata-parmainas-2024.pdf</w:t>
        </w:r>
      </w:hyperlink>
    </w:p>
  </w:footnote>
  <w:footnote w:id="6">
    <w:p w14:paraId="4AD0002D" w14:textId="57992E10" w:rsidR="00CA6FE8" w:rsidRDefault="00CA6FE8" w:rsidP="00CA6FE8">
      <w:pPr>
        <w:pStyle w:val="FootnoteText"/>
      </w:pPr>
      <w:r w:rsidRPr="0008310A">
        <w:rPr>
          <w:rStyle w:val="FootnoteReference"/>
          <w:szCs w:val="18"/>
        </w:rPr>
        <w:footnoteRef/>
      </w:r>
      <w:r w:rsidRPr="0008310A">
        <w:rPr>
          <w:szCs w:val="18"/>
        </w:rPr>
        <w:t xml:space="preserve"> </w:t>
      </w:r>
      <w:r w:rsidRPr="00E84F56">
        <w:t xml:space="preserve">LVĢMC. 2024. Līdzšinējās un nākotnes klimata pārmaiņu prognozes Latvijā. Pieejams: </w:t>
      </w:r>
      <w:hyperlink r:id="rId4" w:history="1">
        <w:r w:rsidRPr="00E84F56">
          <w:rPr>
            <w:rStyle w:val="Hyperlink"/>
            <w:rFonts w:asciiTheme="minorHAnsi" w:hAnsiTheme="minorHAnsi"/>
          </w:rPr>
          <w:t>LVGMC-klimata-parmainas-2024.pdf</w:t>
        </w:r>
      </w:hyperlink>
    </w:p>
  </w:footnote>
  <w:footnote w:id="7">
    <w:p w14:paraId="4FB99643" w14:textId="77777777"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Angļu val. - statistical description of the mean and variability of relevant quantities</w:t>
      </w:r>
    </w:p>
  </w:footnote>
  <w:footnote w:id="8">
    <w:p w14:paraId="1DC66B2C" w14:textId="6791C7CE"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w:t>
      </w:r>
      <w:r w:rsidR="007D4DC3">
        <w:rPr>
          <w:rFonts w:cstheme="minorHAnsi"/>
          <w:szCs w:val="16"/>
        </w:rPr>
        <w:t xml:space="preserve">ANO. 1992. </w:t>
      </w:r>
      <w:r w:rsidRPr="003A68D8">
        <w:rPr>
          <w:rFonts w:cstheme="minorHAnsi"/>
          <w:szCs w:val="16"/>
        </w:rPr>
        <w:t xml:space="preserve">Apvienoto Nāciju Organizācijas Vispārējā konvencija par klimata pārmaiņām, 1. pants, (1992). Pieejama: </w:t>
      </w:r>
      <w:hyperlink r:id="rId5" w:history="1">
        <w:r w:rsidRPr="003A68D8">
          <w:rPr>
            <w:rStyle w:val="Hyperlink"/>
            <w:rFonts w:asciiTheme="minorHAnsi" w:hAnsiTheme="minorHAnsi" w:cstheme="minorHAnsi"/>
            <w:szCs w:val="16"/>
          </w:rPr>
          <w:t>Apvienoto Nāciju Organizācijas Vispārējā konvencija par klimata pārmaiņām</w:t>
        </w:r>
      </w:hyperlink>
      <w:r w:rsidRPr="003A68D8">
        <w:rPr>
          <w:rFonts w:cstheme="minorHAnsi"/>
          <w:szCs w:val="16"/>
        </w:rPr>
        <w:t>,</w:t>
      </w:r>
    </w:p>
  </w:footnote>
  <w:footnote w:id="9">
    <w:p w14:paraId="600A40DD" w14:textId="66957D85"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Germanwatch</w:t>
      </w:r>
      <w:r w:rsidR="007D4DC3">
        <w:rPr>
          <w:rFonts w:cstheme="minorHAnsi"/>
          <w:szCs w:val="16"/>
        </w:rPr>
        <w:t>.</w:t>
      </w:r>
      <w:r w:rsidRPr="003A68D8">
        <w:rPr>
          <w:rFonts w:cstheme="minorHAnsi"/>
          <w:szCs w:val="16"/>
        </w:rPr>
        <w:t xml:space="preserve"> 2025. Climate Risk Index 2025. Pieejams: </w:t>
      </w:r>
      <w:hyperlink r:id="rId6" w:history="1">
        <w:r w:rsidRPr="003A68D8">
          <w:rPr>
            <w:rStyle w:val="Hyperlink"/>
            <w:rFonts w:asciiTheme="minorHAnsi" w:hAnsiTheme="minorHAnsi" w:cstheme="minorHAnsi"/>
            <w:szCs w:val="16"/>
          </w:rPr>
          <w:t>Climate Risk Index 2025.pdf</w:t>
        </w:r>
      </w:hyperlink>
    </w:p>
  </w:footnote>
  <w:footnote w:id="10">
    <w:p w14:paraId="04673BE0" w14:textId="020E1DC8"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World Meteorological Organization.</w:t>
      </w:r>
      <w:r w:rsidR="000B49AE">
        <w:rPr>
          <w:rFonts w:cstheme="minorHAnsi"/>
          <w:szCs w:val="16"/>
        </w:rPr>
        <w:t xml:space="preserve"> N.d.</w:t>
      </w:r>
      <w:r w:rsidRPr="003A68D8">
        <w:rPr>
          <w:rFonts w:cstheme="minorHAnsi"/>
          <w:szCs w:val="16"/>
        </w:rPr>
        <w:t xml:space="preserve"> Pieejams: </w:t>
      </w:r>
      <w:hyperlink r:id="rId7" w:history="1">
        <w:r w:rsidRPr="003A68D8">
          <w:rPr>
            <w:rStyle w:val="Hyperlink"/>
            <w:rFonts w:asciiTheme="minorHAnsi" w:hAnsiTheme="minorHAnsi" w:cstheme="minorHAnsi"/>
            <w:szCs w:val="16"/>
          </w:rPr>
          <w:t>Climate</w:t>
        </w:r>
      </w:hyperlink>
    </w:p>
  </w:footnote>
  <w:footnote w:id="11">
    <w:p w14:paraId="0770AED6" w14:textId="79EE92A7"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IPCC</w:t>
      </w:r>
      <w:r w:rsidR="000B49AE">
        <w:rPr>
          <w:rFonts w:cstheme="minorHAnsi"/>
          <w:szCs w:val="16"/>
        </w:rPr>
        <w:t>.</w:t>
      </w:r>
      <w:r w:rsidRPr="003A68D8">
        <w:rPr>
          <w:rFonts w:cstheme="minorHAnsi"/>
          <w:szCs w:val="16"/>
        </w:rPr>
        <w:t xml:space="preserve"> 2023</w:t>
      </w:r>
      <w:r w:rsidR="000B49AE">
        <w:rPr>
          <w:rFonts w:cstheme="minorHAnsi"/>
          <w:szCs w:val="16"/>
        </w:rPr>
        <w:t xml:space="preserve">. </w:t>
      </w:r>
      <w:r w:rsidRPr="003A68D8">
        <w:rPr>
          <w:rFonts w:cstheme="minorHAnsi"/>
          <w:szCs w:val="16"/>
        </w:rPr>
        <w:t xml:space="preserve">Climate Change 2023: Synthesis Report. Contribution of Working Groups I, II and III to the Sixth Assessment Report of the Intergovernmental Panel on Climate. Pieejams: </w:t>
      </w:r>
      <w:hyperlink r:id="rId8" w:history="1">
        <w:r w:rsidRPr="003A68D8">
          <w:rPr>
            <w:rStyle w:val="Hyperlink"/>
            <w:rFonts w:asciiTheme="minorHAnsi" w:hAnsiTheme="minorHAnsi" w:cstheme="minorHAnsi"/>
            <w:szCs w:val="16"/>
          </w:rPr>
          <w:t>Climate Change 2022: Impacts, Adaptation and Vulnerability | Climate Change 2022: Impacts, Adaptation and Vulnerability</w:t>
        </w:r>
      </w:hyperlink>
    </w:p>
  </w:footnote>
  <w:footnote w:id="12">
    <w:p w14:paraId="08EFEC89" w14:textId="688FD1AC"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European Commission</w:t>
      </w:r>
      <w:r w:rsidR="000B49AE">
        <w:rPr>
          <w:rFonts w:cstheme="minorHAnsi"/>
          <w:szCs w:val="16"/>
        </w:rPr>
        <w:t xml:space="preserve">. </w:t>
      </w:r>
      <w:r w:rsidRPr="003A68D8">
        <w:rPr>
          <w:rFonts w:cstheme="minorHAnsi"/>
          <w:szCs w:val="16"/>
        </w:rPr>
        <w:t xml:space="preserve">2024. The 2023 Annual Climate Summary: Global Climate Highlights 2023. Pieejams: </w:t>
      </w:r>
      <w:hyperlink r:id="rId9" w:history="1">
        <w:r w:rsidRPr="003A68D8">
          <w:rPr>
            <w:rStyle w:val="Hyperlink"/>
            <w:rFonts w:asciiTheme="minorHAnsi" w:hAnsiTheme="minorHAnsi" w:cstheme="minorHAnsi"/>
            <w:szCs w:val="16"/>
          </w:rPr>
          <w:t>Global Climate Highlights 2023 | Copernicus</w:t>
        </w:r>
      </w:hyperlink>
    </w:p>
  </w:footnote>
  <w:footnote w:id="13">
    <w:p w14:paraId="7751FE5C" w14:textId="6A8C4A24"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European Comission. 2025. The Annual Climate Summary: Global Climate Highlights 2024. Pieejams: </w:t>
      </w:r>
      <w:hyperlink r:id="rId10" w:history="1">
        <w:r w:rsidRPr="003A68D8">
          <w:rPr>
            <w:rStyle w:val="Hyperlink"/>
            <w:rFonts w:asciiTheme="minorHAnsi" w:hAnsiTheme="minorHAnsi" w:cstheme="minorHAnsi"/>
            <w:szCs w:val="16"/>
          </w:rPr>
          <w:t>Global Climate Highlights 2024 | Copernicus</w:t>
        </w:r>
      </w:hyperlink>
    </w:p>
  </w:footnote>
  <w:footnote w:id="14">
    <w:p w14:paraId="1F981146" w14:textId="17902040"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IPCC</w:t>
      </w:r>
      <w:r w:rsidR="000B49AE">
        <w:rPr>
          <w:rFonts w:cstheme="minorHAnsi"/>
          <w:szCs w:val="16"/>
        </w:rPr>
        <w:t>.</w:t>
      </w:r>
      <w:r w:rsidRPr="003A68D8">
        <w:rPr>
          <w:rFonts w:cstheme="minorHAnsi"/>
          <w:szCs w:val="16"/>
        </w:rPr>
        <w:t xml:space="preserve"> 2023: Climate Change 2023: Synthesis Report. Contribution of Working Groups I, II and III to the Sixth Assessment Report of the Intergovernmental Panel on Climate Change [Core Writing Team, H. Lee and J. Romero (eds.)]. Pieejams: </w:t>
      </w:r>
      <w:hyperlink r:id="rId11" w:history="1">
        <w:r w:rsidRPr="003A68D8">
          <w:rPr>
            <w:rStyle w:val="Hyperlink"/>
            <w:rFonts w:asciiTheme="minorHAnsi" w:hAnsiTheme="minorHAnsi" w:cstheme="minorHAnsi"/>
            <w:szCs w:val="16"/>
          </w:rPr>
          <w:t>Climate Change 2022: Impacts, Adaptation and Vulnerability | Climate Change 2022: Impacts, Adaptation and Vulnerability</w:t>
        </w:r>
      </w:hyperlink>
    </w:p>
  </w:footnote>
  <w:footnote w:id="15">
    <w:p w14:paraId="27DB7C07" w14:textId="0CF4C5FB"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European Environment Agency</w:t>
      </w:r>
      <w:r w:rsidR="000B49AE">
        <w:rPr>
          <w:rFonts w:cstheme="minorHAnsi"/>
          <w:szCs w:val="16"/>
        </w:rPr>
        <w:t xml:space="preserve">. </w:t>
      </w:r>
      <w:r w:rsidRPr="003A68D8">
        <w:rPr>
          <w:rFonts w:cstheme="minorHAnsi"/>
          <w:szCs w:val="16"/>
        </w:rPr>
        <w:t xml:space="preserve">2024. European Climate Risk Assessment. (EEA Report; No. 01/2024). Luxembourg. Pieejams: </w:t>
      </w:r>
      <w:hyperlink r:id="rId12" w:history="1">
        <w:r w:rsidRPr="003A68D8">
          <w:rPr>
            <w:rStyle w:val="Hyperlink"/>
            <w:rFonts w:asciiTheme="minorHAnsi" w:hAnsiTheme="minorHAnsi" w:cstheme="minorHAnsi"/>
            <w:szCs w:val="16"/>
          </w:rPr>
          <w:t>European Climate Risk Assessment | European Environment Agency's home page</w:t>
        </w:r>
      </w:hyperlink>
    </w:p>
  </w:footnote>
  <w:footnote w:id="16">
    <w:p w14:paraId="2A31EAF7" w14:textId="532BC833"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Intergovernmental Panel on Climate Change (IPCC)</w:t>
      </w:r>
      <w:r w:rsidR="000B49AE">
        <w:rPr>
          <w:rFonts w:cstheme="minorHAnsi"/>
          <w:szCs w:val="16"/>
        </w:rPr>
        <w:t>. 2023.</w:t>
      </w:r>
      <w:r w:rsidRPr="003A68D8">
        <w:rPr>
          <w:rFonts w:cstheme="minorHAnsi"/>
          <w:szCs w:val="16"/>
        </w:rPr>
        <w:t xml:space="preserve"> AR6 Synthesis Report: Annexes &amp; Index, IPCC, 2023. Pieejams: </w:t>
      </w:r>
      <w:hyperlink r:id="rId13" w:tgtFrame="_new" w:history="1">
        <w:r w:rsidRPr="003A68D8">
          <w:rPr>
            <w:rStyle w:val="Hyperlink"/>
            <w:rFonts w:asciiTheme="minorHAnsi" w:hAnsiTheme="minorHAnsi" w:cstheme="minorHAnsi"/>
            <w:szCs w:val="16"/>
          </w:rPr>
          <w:t>https://www.ipcc.ch/report/ar6/syr/downloads/report/IPCC_AR6_SYR_AnnexesIndex.pdf</w:t>
        </w:r>
      </w:hyperlink>
      <w:r w:rsidRPr="003A68D8">
        <w:rPr>
          <w:rFonts w:cstheme="minorHAnsi"/>
          <w:szCs w:val="16"/>
        </w:rPr>
        <w:t xml:space="preserve"> </w:t>
      </w:r>
    </w:p>
  </w:footnote>
  <w:footnote w:id="17">
    <w:p w14:paraId="580FD813" w14:textId="572E5474"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LR Saeimas analītikas dienests</w:t>
      </w:r>
      <w:r w:rsidR="000B49AE">
        <w:rPr>
          <w:rFonts w:cstheme="minorHAnsi"/>
          <w:szCs w:val="16"/>
        </w:rPr>
        <w:t>.</w:t>
      </w:r>
      <w:r w:rsidRPr="003A68D8">
        <w:rPr>
          <w:rFonts w:cstheme="minorHAnsi"/>
          <w:szCs w:val="16"/>
        </w:rPr>
        <w:t xml:space="preserve"> 2024</w:t>
      </w:r>
      <w:r w:rsidR="000B49AE">
        <w:rPr>
          <w:rFonts w:cstheme="minorHAnsi"/>
          <w:szCs w:val="16"/>
        </w:rPr>
        <w:t>.</w:t>
      </w:r>
      <w:r w:rsidRPr="003A68D8">
        <w:rPr>
          <w:rFonts w:cstheme="minorHAnsi"/>
          <w:szCs w:val="16"/>
        </w:rPr>
        <w:t xml:space="preserve"> Iespējas mazināt klimata pārmaiņu radītos izaicinājumus Latvijas civilās aizsardzības un katastrofu pārvaldīšanas sistēmā. Pieejams: </w:t>
      </w:r>
      <w:hyperlink r:id="rId14" w:history="1">
        <w:r w:rsidRPr="003A68D8">
          <w:rPr>
            <w:rStyle w:val="Hyperlink"/>
            <w:rFonts w:asciiTheme="minorHAnsi" w:hAnsiTheme="minorHAnsi" w:cstheme="minorHAnsi"/>
            <w:szCs w:val="16"/>
          </w:rPr>
          <w:t>Iespejas_mazinat_klimata_parmanas.pdf</w:t>
        </w:r>
      </w:hyperlink>
      <w:r w:rsidRPr="003A68D8">
        <w:rPr>
          <w:rFonts w:cstheme="minorHAnsi"/>
          <w:szCs w:val="16"/>
        </w:rPr>
        <w:t xml:space="preserve"> </w:t>
      </w:r>
    </w:p>
  </w:footnote>
  <w:footnote w:id="18">
    <w:p w14:paraId="72E142A4" w14:textId="46E63FC0"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LVĢMC</w:t>
      </w:r>
      <w:r w:rsidR="00093C81">
        <w:rPr>
          <w:rFonts w:cstheme="minorHAnsi"/>
          <w:szCs w:val="16"/>
        </w:rPr>
        <w:t xml:space="preserve">. </w:t>
      </w:r>
      <w:r w:rsidRPr="003A68D8">
        <w:rPr>
          <w:rFonts w:cstheme="minorHAnsi"/>
          <w:szCs w:val="16"/>
        </w:rPr>
        <w:t>2024</w:t>
      </w:r>
      <w:r w:rsidR="00093C81">
        <w:rPr>
          <w:rFonts w:cstheme="minorHAnsi"/>
          <w:szCs w:val="16"/>
        </w:rPr>
        <w:t>.</w:t>
      </w:r>
      <w:r w:rsidRPr="003A68D8">
        <w:rPr>
          <w:rFonts w:cstheme="minorHAnsi"/>
          <w:szCs w:val="16"/>
        </w:rPr>
        <w:t xml:space="preserve"> Līdzšinējās un nākotnes klimata pārmaiņu prognozes Latvijā. Pieejams: </w:t>
      </w:r>
      <w:hyperlink r:id="rId15" w:history="1">
        <w:r w:rsidRPr="003A68D8">
          <w:rPr>
            <w:rStyle w:val="Hyperlink"/>
            <w:rFonts w:asciiTheme="minorHAnsi" w:hAnsiTheme="minorHAnsi" w:cstheme="minorHAnsi"/>
            <w:szCs w:val="16"/>
          </w:rPr>
          <w:t>LVGMC-klimata-parmainas-2024.pdf</w:t>
        </w:r>
      </w:hyperlink>
    </w:p>
  </w:footnote>
  <w:footnote w:id="19">
    <w:p w14:paraId="46C68371" w14:textId="4EDBEFE4"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Latvijas Vides, ģeoloģijas un meteoroloģijas centrs (LVĢMC)</w:t>
      </w:r>
      <w:r w:rsidR="00093C81">
        <w:rPr>
          <w:rFonts w:cstheme="minorHAnsi"/>
          <w:szCs w:val="16"/>
        </w:rPr>
        <w:t>. N.d.</w:t>
      </w:r>
      <w:r w:rsidRPr="003A68D8">
        <w:rPr>
          <w:rFonts w:cstheme="minorHAnsi"/>
          <w:szCs w:val="16"/>
        </w:rPr>
        <w:t xml:space="preserve"> Klimata Rīks. Pieejams: </w:t>
      </w:r>
      <w:hyperlink r:id="rId16" w:history="1">
        <w:r w:rsidRPr="003A68D8">
          <w:rPr>
            <w:rStyle w:val="Hyperlink"/>
            <w:rFonts w:asciiTheme="minorHAnsi" w:hAnsiTheme="minorHAnsi" w:cstheme="minorHAnsi"/>
            <w:szCs w:val="16"/>
          </w:rPr>
          <w:t>Līdzšinējo un nākotnes klimata pārmaiņu rīks: Klimata portāls</w:t>
        </w:r>
      </w:hyperlink>
    </w:p>
  </w:footnote>
  <w:footnote w:id="20">
    <w:p w14:paraId="48AD5540" w14:textId="77777777"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Turpat</w:t>
      </w:r>
    </w:p>
  </w:footnote>
  <w:footnote w:id="21">
    <w:p w14:paraId="3CAC51DD" w14:textId="0FB29B48"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Latvijas Vides, ģeoloģijas un meteoroloģijas centrs (LVĢMC)</w:t>
      </w:r>
      <w:r w:rsidR="00093C81">
        <w:rPr>
          <w:rFonts w:cstheme="minorHAnsi"/>
          <w:szCs w:val="16"/>
        </w:rPr>
        <w:t xml:space="preserve">. </w:t>
      </w:r>
      <w:r w:rsidRPr="003A68D8">
        <w:rPr>
          <w:rFonts w:cstheme="minorHAnsi"/>
          <w:szCs w:val="16"/>
        </w:rPr>
        <w:t xml:space="preserve">2024. Līdzšinējās un nākotnes klimata pārmaiņas Latvijā. Rīga: LVĢMC. Pieejams: </w:t>
      </w:r>
      <w:hyperlink r:id="rId17" w:history="1">
        <w:r w:rsidRPr="003A68D8">
          <w:rPr>
            <w:rStyle w:val="Hyperlink"/>
            <w:rFonts w:asciiTheme="minorHAnsi" w:hAnsiTheme="minorHAnsi" w:cstheme="minorHAnsi"/>
            <w:szCs w:val="16"/>
          </w:rPr>
          <w:t>LVGMC-klimata-parmainas-2024.pdf</w:t>
        </w:r>
      </w:hyperlink>
    </w:p>
  </w:footnote>
  <w:footnote w:id="22">
    <w:p w14:paraId="39CD6E6A" w14:textId="4402F33B"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Latvijas Vides, ģeoloģijas un meteoroloģijas centrs (LVĢMC)</w:t>
      </w:r>
      <w:r w:rsidR="00093C81">
        <w:rPr>
          <w:rFonts w:cstheme="minorHAnsi"/>
          <w:szCs w:val="16"/>
        </w:rPr>
        <w:t>.</w:t>
      </w:r>
      <w:r w:rsidRPr="003A68D8">
        <w:rPr>
          <w:rFonts w:cstheme="minorHAnsi"/>
          <w:szCs w:val="16"/>
        </w:rPr>
        <w:t xml:space="preserve"> 2024. Līdzšinējās un nākotnes klimata pārmaiņas Latvijā. Rīga: LVĢMC. Pieejams: </w:t>
      </w:r>
      <w:hyperlink r:id="rId18" w:history="1">
        <w:r w:rsidRPr="003A68D8">
          <w:rPr>
            <w:rStyle w:val="Hyperlink"/>
            <w:rFonts w:asciiTheme="minorHAnsi" w:hAnsiTheme="minorHAnsi" w:cstheme="minorHAnsi"/>
            <w:szCs w:val="16"/>
          </w:rPr>
          <w:t>LVGMC-klimata-parmainas-2024.pdf</w:t>
        </w:r>
      </w:hyperlink>
    </w:p>
  </w:footnote>
  <w:footnote w:id="23">
    <w:p w14:paraId="1911BE43" w14:textId="77777777"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Turpat</w:t>
      </w:r>
    </w:p>
  </w:footnote>
  <w:footnote w:id="24">
    <w:p w14:paraId="58BCDD71" w14:textId="77777777"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Turpat</w:t>
      </w:r>
    </w:p>
  </w:footnote>
  <w:footnote w:id="25">
    <w:p w14:paraId="60880E5E" w14:textId="77777777"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Turpat</w:t>
      </w:r>
    </w:p>
  </w:footnote>
  <w:footnote w:id="26">
    <w:p w14:paraId="5E9C0F94" w14:textId="77777777"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Turpat</w:t>
      </w:r>
    </w:p>
  </w:footnote>
  <w:footnote w:id="27">
    <w:p w14:paraId="240E7C08" w14:textId="77777777"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Turpat</w:t>
      </w:r>
    </w:p>
  </w:footnote>
  <w:footnote w:id="28">
    <w:p w14:paraId="5AB8FB86" w14:textId="0A77ECCC"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Latvijas Vides, ģeoloģijas un meteoroloģijas centrs (LVĢMC)</w:t>
      </w:r>
      <w:r w:rsidR="00093C81">
        <w:rPr>
          <w:rFonts w:cstheme="minorHAnsi"/>
          <w:szCs w:val="16"/>
        </w:rPr>
        <w:t>.</w:t>
      </w:r>
      <w:r w:rsidRPr="003A68D8">
        <w:rPr>
          <w:rFonts w:cstheme="minorHAnsi"/>
          <w:szCs w:val="16"/>
        </w:rPr>
        <w:t xml:space="preserve"> 2024. Līdzšinējās un nākotnes klimata pārmaiņas Latvijā. Rīga: LVĢMC. Pieejams: </w:t>
      </w:r>
      <w:hyperlink r:id="rId19" w:history="1">
        <w:r w:rsidRPr="003A68D8">
          <w:rPr>
            <w:rStyle w:val="Hyperlink"/>
            <w:rFonts w:asciiTheme="minorHAnsi" w:hAnsiTheme="minorHAnsi" w:cstheme="minorHAnsi"/>
            <w:szCs w:val="16"/>
          </w:rPr>
          <w:t>LVGMC-klimata-parmainas-2024.pdf</w:t>
        </w:r>
      </w:hyperlink>
    </w:p>
  </w:footnote>
  <w:footnote w:id="29">
    <w:p w14:paraId="05961B80" w14:textId="39D9FC0C"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European Environment Agency</w:t>
      </w:r>
      <w:r w:rsidR="00093C81">
        <w:rPr>
          <w:rFonts w:cstheme="minorHAnsi"/>
          <w:szCs w:val="16"/>
        </w:rPr>
        <w:t>. 2024.</w:t>
      </w:r>
      <w:r w:rsidRPr="003A68D8">
        <w:rPr>
          <w:rFonts w:cstheme="minorHAnsi"/>
          <w:szCs w:val="16"/>
        </w:rPr>
        <w:t xml:space="preserve"> European Climate Risk Assessment (EEA Report; No. 01/2024). Luxembourg. Pieejams:  </w:t>
      </w:r>
      <w:hyperlink r:id="rId20" w:history="1">
        <w:r w:rsidRPr="003A68D8">
          <w:rPr>
            <w:rStyle w:val="Hyperlink"/>
            <w:rFonts w:asciiTheme="minorHAnsi" w:hAnsiTheme="minorHAnsi" w:cstheme="minorHAnsi"/>
            <w:szCs w:val="16"/>
          </w:rPr>
          <w:t>European Climate Risk Assessment | European Environment Agency's home page</w:t>
        </w:r>
      </w:hyperlink>
    </w:p>
  </w:footnote>
  <w:footnote w:id="30">
    <w:p w14:paraId="6AA9AC7A" w14:textId="795AB5EC"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IPCC</w:t>
      </w:r>
      <w:r w:rsidR="00093C81">
        <w:rPr>
          <w:rFonts w:cstheme="minorHAnsi"/>
          <w:szCs w:val="16"/>
        </w:rPr>
        <w:t xml:space="preserve">. </w:t>
      </w:r>
      <w:r w:rsidRPr="003A68D8">
        <w:rPr>
          <w:rFonts w:cstheme="minorHAnsi"/>
          <w:szCs w:val="16"/>
        </w:rPr>
        <w:t xml:space="preserve">2021 AR6, WGII, Chapter 13. Pieejams: </w:t>
      </w:r>
      <w:hyperlink r:id="rId21" w:history="1">
        <w:r w:rsidRPr="003A68D8">
          <w:rPr>
            <w:rStyle w:val="Hyperlink"/>
            <w:rFonts w:asciiTheme="minorHAnsi" w:hAnsiTheme="minorHAnsi" w:cstheme="minorHAnsi"/>
            <w:szCs w:val="16"/>
          </w:rPr>
          <w:t>IPCC_AR6_WGII_Chapter13.pdf</w:t>
        </w:r>
      </w:hyperlink>
    </w:p>
  </w:footnote>
  <w:footnote w:id="31">
    <w:p w14:paraId="0A4AC041" w14:textId="74A32C58"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IPCC</w:t>
      </w:r>
      <w:r w:rsidR="00093C81">
        <w:rPr>
          <w:rFonts w:cstheme="minorHAnsi"/>
          <w:szCs w:val="16"/>
        </w:rPr>
        <w:t xml:space="preserve">. </w:t>
      </w:r>
      <w:r w:rsidRPr="003A68D8">
        <w:rPr>
          <w:rFonts w:cstheme="minorHAnsi"/>
          <w:szCs w:val="16"/>
        </w:rPr>
        <w:t>2021</w:t>
      </w:r>
      <w:r w:rsidR="00093C81">
        <w:rPr>
          <w:rFonts w:cstheme="minorHAnsi"/>
          <w:szCs w:val="16"/>
        </w:rPr>
        <w:t>.</w:t>
      </w:r>
      <w:r w:rsidRPr="003A68D8">
        <w:rPr>
          <w:rFonts w:cstheme="minorHAnsi"/>
          <w:szCs w:val="16"/>
        </w:rPr>
        <w:t xml:space="preserve"> AR6, WGII, Summary for Policymakers </w:t>
      </w:r>
      <w:hyperlink r:id="rId22" w:history="1">
        <w:r w:rsidRPr="003A68D8">
          <w:rPr>
            <w:rStyle w:val="Hyperlink"/>
            <w:rFonts w:asciiTheme="minorHAnsi" w:hAnsiTheme="minorHAnsi" w:cstheme="minorHAnsi"/>
            <w:szCs w:val="16"/>
          </w:rPr>
          <w:t>IPCC_AR6_WGII_SummaryForPolicymakers.pdf</w:t>
        </w:r>
      </w:hyperlink>
    </w:p>
  </w:footnote>
  <w:footnote w:id="32">
    <w:p w14:paraId="70BE41B8" w14:textId="36700462"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IPCC</w:t>
      </w:r>
      <w:r w:rsidR="00093C81">
        <w:rPr>
          <w:rFonts w:cstheme="minorHAnsi"/>
          <w:szCs w:val="16"/>
        </w:rPr>
        <w:t xml:space="preserve">. </w:t>
      </w:r>
      <w:r w:rsidRPr="003A68D8">
        <w:rPr>
          <w:rFonts w:cstheme="minorHAnsi"/>
          <w:szCs w:val="16"/>
        </w:rPr>
        <w:t>202</w:t>
      </w:r>
      <w:r w:rsidR="00093C81">
        <w:rPr>
          <w:rFonts w:cstheme="minorHAnsi"/>
          <w:szCs w:val="16"/>
        </w:rPr>
        <w:t>1.</w:t>
      </w:r>
      <w:r w:rsidRPr="003A68D8">
        <w:rPr>
          <w:rFonts w:cstheme="minorHAnsi"/>
          <w:szCs w:val="16"/>
        </w:rPr>
        <w:t xml:space="preserve"> AR6, WGII, Chapter 13. Pieejams: </w:t>
      </w:r>
      <w:hyperlink r:id="rId23" w:history="1">
        <w:r w:rsidRPr="003A68D8">
          <w:rPr>
            <w:rStyle w:val="Hyperlink"/>
            <w:rFonts w:asciiTheme="minorHAnsi" w:hAnsiTheme="minorHAnsi" w:cstheme="minorHAnsi"/>
            <w:szCs w:val="16"/>
          </w:rPr>
          <w:t>IPCC_AR6_WGII_Chapter13.pdf</w:t>
        </w:r>
      </w:hyperlink>
    </w:p>
  </w:footnote>
  <w:footnote w:id="33">
    <w:p w14:paraId="4DEC3451" w14:textId="7855BE78"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European Environment Agency</w:t>
      </w:r>
      <w:r w:rsidR="00093C81">
        <w:rPr>
          <w:rFonts w:cstheme="minorHAnsi"/>
          <w:szCs w:val="16"/>
        </w:rPr>
        <w:t xml:space="preserve">. </w:t>
      </w:r>
      <w:r w:rsidRPr="003A68D8">
        <w:rPr>
          <w:rFonts w:cstheme="minorHAnsi"/>
          <w:szCs w:val="16"/>
        </w:rPr>
        <w:t>2024</w:t>
      </w:r>
      <w:r w:rsidR="00093C81">
        <w:rPr>
          <w:rFonts w:cstheme="minorHAnsi"/>
          <w:szCs w:val="16"/>
        </w:rPr>
        <w:t>.</w:t>
      </w:r>
      <w:r w:rsidRPr="003A68D8">
        <w:rPr>
          <w:rFonts w:cstheme="minorHAnsi"/>
          <w:szCs w:val="16"/>
        </w:rPr>
        <w:t xml:space="preserve"> European Climate Risk Assessment (EEA Report; No. 01/2024). Luxembourg. Pieejams:  </w:t>
      </w:r>
      <w:hyperlink r:id="rId24" w:history="1">
        <w:r w:rsidRPr="003A68D8">
          <w:rPr>
            <w:rStyle w:val="Hyperlink"/>
            <w:rFonts w:asciiTheme="minorHAnsi" w:hAnsiTheme="minorHAnsi" w:cstheme="minorHAnsi"/>
            <w:szCs w:val="16"/>
          </w:rPr>
          <w:t>European Climate Risk Assessment | European Environment Agency's home page</w:t>
        </w:r>
      </w:hyperlink>
    </w:p>
  </w:footnote>
  <w:footnote w:id="34">
    <w:p w14:paraId="799FE6A8" w14:textId="77777777"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Turpat </w:t>
      </w:r>
    </w:p>
  </w:footnote>
  <w:footnote w:id="35">
    <w:p w14:paraId="0660B611" w14:textId="1738CF87"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European Environment Agency</w:t>
      </w:r>
      <w:r w:rsidR="00093C81">
        <w:rPr>
          <w:rFonts w:cstheme="minorHAnsi"/>
          <w:szCs w:val="16"/>
        </w:rPr>
        <w:t xml:space="preserve">. </w:t>
      </w:r>
      <w:r w:rsidRPr="003A68D8">
        <w:rPr>
          <w:rFonts w:cstheme="minorHAnsi"/>
          <w:szCs w:val="16"/>
        </w:rPr>
        <w:t>2024</w:t>
      </w:r>
      <w:r w:rsidR="00093C81">
        <w:rPr>
          <w:rFonts w:cstheme="minorHAnsi"/>
          <w:szCs w:val="16"/>
        </w:rPr>
        <w:t xml:space="preserve">. </w:t>
      </w:r>
      <w:r w:rsidRPr="003A68D8">
        <w:rPr>
          <w:rFonts w:cstheme="minorHAnsi"/>
          <w:szCs w:val="16"/>
        </w:rPr>
        <w:t xml:space="preserve">European Climate Risk Assessment (EEA Report; No. 01/2024). Luxembourg. Pieejams:  </w:t>
      </w:r>
      <w:hyperlink r:id="rId25" w:history="1">
        <w:r w:rsidRPr="003A68D8">
          <w:rPr>
            <w:rStyle w:val="Hyperlink"/>
            <w:rFonts w:asciiTheme="minorHAnsi" w:hAnsiTheme="minorHAnsi" w:cstheme="minorHAnsi"/>
            <w:szCs w:val="16"/>
          </w:rPr>
          <w:t>European Climate Risk Assessment | European Environment Agency's home page</w:t>
        </w:r>
      </w:hyperlink>
    </w:p>
  </w:footnote>
  <w:footnote w:id="36">
    <w:p w14:paraId="4735678B" w14:textId="7A3FB5CD"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OECD</w:t>
      </w:r>
      <w:r w:rsidR="00093C81">
        <w:rPr>
          <w:rFonts w:cstheme="minorHAnsi"/>
          <w:szCs w:val="16"/>
        </w:rPr>
        <w:t xml:space="preserve">. </w:t>
      </w:r>
      <w:r w:rsidRPr="003A68D8">
        <w:rPr>
          <w:rFonts w:cstheme="minorHAnsi"/>
          <w:szCs w:val="16"/>
        </w:rPr>
        <w:t>202</w:t>
      </w:r>
      <w:r w:rsidR="00093C81">
        <w:rPr>
          <w:rFonts w:cstheme="minorHAnsi"/>
          <w:szCs w:val="16"/>
        </w:rPr>
        <w:t xml:space="preserve">2. </w:t>
      </w:r>
      <w:r w:rsidRPr="003A68D8">
        <w:rPr>
          <w:rFonts w:cstheme="minorHAnsi"/>
          <w:szCs w:val="16"/>
        </w:rPr>
        <w:t xml:space="preserve">Climate Tipping Points: Insights for Effective Policy Action, OECD Publishing, Paris, </w:t>
      </w:r>
      <w:hyperlink r:id="rId26" w:history="1">
        <w:r w:rsidRPr="003A68D8">
          <w:rPr>
            <w:rStyle w:val="Hyperlink"/>
            <w:rFonts w:asciiTheme="minorHAnsi" w:hAnsiTheme="minorHAnsi" w:cstheme="minorHAnsi"/>
            <w:szCs w:val="16"/>
          </w:rPr>
          <w:t>https://doi.org/10.1787/abc5a69e-en</w:t>
        </w:r>
      </w:hyperlink>
      <w:r w:rsidRPr="003A68D8">
        <w:rPr>
          <w:rFonts w:cstheme="minorHAnsi"/>
          <w:szCs w:val="16"/>
        </w:rPr>
        <w:t xml:space="preserve">. </w:t>
      </w:r>
    </w:p>
  </w:footnote>
  <w:footnote w:id="37">
    <w:p w14:paraId="66D21044" w14:textId="03C89896"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IPCC</w:t>
      </w:r>
      <w:r w:rsidR="00093C81">
        <w:rPr>
          <w:rFonts w:cstheme="minorHAnsi"/>
          <w:szCs w:val="16"/>
        </w:rPr>
        <w:t xml:space="preserve">. </w:t>
      </w:r>
      <w:r w:rsidRPr="003A68D8">
        <w:rPr>
          <w:rFonts w:cstheme="minorHAnsi"/>
          <w:szCs w:val="16"/>
        </w:rPr>
        <w:t>2021</w:t>
      </w:r>
      <w:r w:rsidR="00093C81">
        <w:rPr>
          <w:rFonts w:cstheme="minorHAnsi"/>
          <w:szCs w:val="16"/>
        </w:rPr>
        <w:t>.</w:t>
      </w:r>
      <w:r w:rsidRPr="003A68D8">
        <w:rPr>
          <w:rFonts w:cstheme="minorHAnsi"/>
          <w:szCs w:val="16"/>
        </w:rPr>
        <w:t xml:space="preserve"> AR6, WGII, Summary for Policymakers </w:t>
      </w:r>
      <w:hyperlink r:id="rId27" w:history="1">
        <w:r w:rsidRPr="003A68D8">
          <w:rPr>
            <w:rStyle w:val="Hyperlink"/>
            <w:rFonts w:asciiTheme="minorHAnsi" w:hAnsiTheme="minorHAnsi" w:cstheme="minorHAnsi"/>
            <w:szCs w:val="16"/>
          </w:rPr>
          <w:t>IPCC_AR6_WGII_SummaryForPolicymakers.pdf</w:t>
        </w:r>
      </w:hyperlink>
    </w:p>
  </w:footnote>
  <w:footnote w:id="38">
    <w:p w14:paraId="23C6F991" w14:textId="27C373C0"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w:t>
      </w:r>
      <w:r w:rsidR="001A196D" w:rsidRPr="001A196D">
        <w:rPr>
          <w:rFonts w:cstheme="minorHAnsi"/>
          <w:szCs w:val="16"/>
        </w:rPr>
        <w:t>Latvijas Republikas Ministru kabinets.</w:t>
      </w:r>
      <w:r w:rsidR="001A196D">
        <w:rPr>
          <w:rFonts w:cstheme="minorHAnsi"/>
          <w:szCs w:val="16"/>
        </w:rPr>
        <w:t xml:space="preserve"> 2018. </w:t>
      </w:r>
      <w:r w:rsidRPr="003A68D8">
        <w:rPr>
          <w:rFonts w:cstheme="minorHAnsi"/>
          <w:szCs w:val="16"/>
        </w:rPr>
        <w:t xml:space="preserve">Ministru kabineta 2018. gada 12. jūnija noteikumi Nr. 326 "Būvju klasifikācijas noteikumi". Pieejams: </w:t>
      </w:r>
      <w:hyperlink r:id="rId28" w:history="1">
        <w:r w:rsidRPr="003A68D8">
          <w:rPr>
            <w:rStyle w:val="Hyperlink"/>
            <w:rFonts w:asciiTheme="minorHAnsi" w:hAnsiTheme="minorHAnsi" w:cstheme="minorHAnsi"/>
            <w:szCs w:val="16"/>
          </w:rPr>
          <w:t>https://likumi.lv/ta/id/299645</w:t>
        </w:r>
      </w:hyperlink>
      <w:r w:rsidRPr="003A68D8">
        <w:rPr>
          <w:rFonts w:cstheme="minorHAnsi"/>
          <w:szCs w:val="16"/>
        </w:rPr>
        <w:t xml:space="preserve"> </w:t>
      </w:r>
    </w:p>
  </w:footnote>
  <w:footnote w:id="39">
    <w:p w14:paraId="2360E2A1" w14:textId="77020E7E" w:rsidR="00500DE9" w:rsidRPr="003A68D8" w:rsidRDefault="00500DE9" w:rsidP="00A64879">
      <w:pPr>
        <w:pStyle w:val="FootnoteText"/>
        <w:tabs>
          <w:tab w:val="left" w:pos="5564"/>
        </w:tabs>
        <w:rPr>
          <w:rFonts w:cstheme="minorHAnsi"/>
          <w:szCs w:val="16"/>
        </w:rPr>
      </w:pPr>
      <w:r w:rsidRPr="003A68D8">
        <w:rPr>
          <w:rStyle w:val="FootnoteReference"/>
          <w:rFonts w:cstheme="minorHAnsi"/>
          <w:szCs w:val="16"/>
        </w:rPr>
        <w:footnoteRef/>
      </w:r>
      <w:r w:rsidRPr="003A68D8">
        <w:rPr>
          <w:rFonts w:cstheme="minorHAnsi"/>
          <w:szCs w:val="16"/>
        </w:rPr>
        <w:t xml:space="preserve"> </w:t>
      </w:r>
      <w:r w:rsidR="009912BB">
        <w:rPr>
          <w:rFonts w:cstheme="minorHAnsi"/>
          <w:szCs w:val="16"/>
        </w:rPr>
        <w:t xml:space="preserve">Latvijas Republikas Saeima. 1999. </w:t>
      </w:r>
      <w:r w:rsidRPr="003A68D8">
        <w:rPr>
          <w:rFonts w:cstheme="minorHAnsi"/>
          <w:szCs w:val="16"/>
        </w:rPr>
        <w:t xml:space="preserve">Likums "Par autoceļiem". Pieejams: </w:t>
      </w:r>
      <w:hyperlink r:id="rId29" w:history="1">
        <w:r w:rsidRPr="003A68D8">
          <w:rPr>
            <w:rStyle w:val="Hyperlink"/>
            <w:rFonts w:asciiTheme="minorHAnsi" w:hAnsiTheme="minorHAnsi" w:cstheme="minorHAnsi"/>
            <w:szCs w:val="16"/>
          </w:rPr>
          <w:t>https://likumi.lv/ta/id/65363</w:t>
        </w:r>
      </w:hyperlink>
      <w:r w:rsidRPr="003A68D8">
        <w:rPr>
          <w:rFonts w:cstheme="minorHAnsi"/>
          <w:szCs w:val="16"/>
        </w:rPr>
        <w:t xml:space="preserve"> </w:t>
      </w:r>
      <w:r w:rsidR="00A64879">
        <w:rPr>
          <w:rFonts w:cstheme="minorHAnsi"/>
          <w:szCs w:val="16"/>
        </w:rPr>
        <w:tab/>
      </w:r>
    </w:p>
  </w:footnote>
  <w:footnote w:id="40">
    <w:p w14:paraId="56E301BE" w14:textId="15C45EBA"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Latvijas Valsts ceļi. </w:t>
      </w:r>
      <w:r w:rsidR="00D93315">
        <w:rPr>
          <w:rFonts w:cstheme="minorHAnsi"/>
          <w:szCs w:val="16"/>
        </w:rPr>
        <w:t>N.d.</w:t>
      </w:r>
      <w:r w:rsidRPr="003A68D8">
        <w:rPr>
          <w:rFonts w:cstheme="minorHAnsi"/>
          <w:szCs w:val="16"/>
        </w:rPr>
        <w:t xml:space="preserve"> iedalījums un garums. Pieejams: </w:t>
      </w:r>
      <w:hyperlink r:id="rId30" w:history="1">
        <w:r w:rsidRPr="003A68D8">
          <w:rPr>
            <w:rStyle w:val="Hyperlink"/>
            <w:rFonts w:asciiTheme="minorHAnsi" w:hAnsiTheme="minorHAnsi" w:cstheme="minorHAnsi"/>
            <w:szCs w:val="16"/>
          </w:rPr>
          <w:t>Autoceļu iedalījums un garums - Latvijas Valsts ceļi</w:t>
        </w:r>
      </w:hyperlink>
    </w:p>
  </w:footnote>
  <w:footnote w:id="41">
    <w:p w14:paraId="5DC6CC42" w14:textId="356202CB"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Biedrība "Zaļā brīvība"</w:t>
      </w:r>
      <w:r w:rsidR="00D93315">
        <w:rPr>
          <w:rFonts w:cstheme="minorHAnsi"/>
          <w:szCs w:val="16"/>
        </w:rPr>
        <w:t xml:space="preserve">. </w:t>
      </w:r>
      <w:r w:rsidRPr="003A68D8">
        <w:rPr>
          <w:rFonts w:cstheme="minorHAnsi"/>
          <w:szCs w:val="16"/>
        </w:rPr>
        <w:t>2017</w:t>
      </w:r>
      <w:r w:rsidR="00D93315">
        <w:rPr>
          <w:rFonts w:cstheme="minorHAnsi"/>
          <w:szCs w:val="16"/>
        </w:rPr>
        <w:t>.</w:t>
      </w:r>
      <w:r w:rsidRPr="003A68D8">
        <w:rPr>
          <w:rFonts w:cstheme="minorHAnsi"/>
          <w:szCs w:val="16"/>
        </w:rPr>
        <w:t xml:space="preserve"> Risku un ievainojamības novērtējums un pielāgošanās pasākumu identificēšana būvniecības un infrastruktūras jomā. Pieejams: </w:t>
      </w:r>
      <w:hyperlink r:id="rId31" w:history="1">
        <w:r w:rsidRPr="003A68D8">
          <w:rPr>
            <w:rStyle w:val="Hyperlink"/>
            <w:rFonts w:asciiTheme="minorHAnsi" w:hAnsiTheme="minorHAnsi" w:cstheme="minorHAnsi"/>
            <w:szCs w:val="16"/>
          </w:rPr>
          <w:t>buvnieciba_un_infrastruktura.pdf</w:t>
        </w:r>
      </w:hyperlink>
    </w:p>
  </w:footnote>
  <w:footnote w:id="42">
    <w:p w14:paraId="2E96F1F2" w14:textId="29111478"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Via Latvia. </w:t>
      </w:r>
      <w:r w:rsidR="002A787F">
        <w:rPr>
          <w:rFonts w:cstheme="minorHAnsi"/>
          <w:szCs w:val="16"/>
        </w:rPr>
        <w:t xml:space="preserve">N.d. </w:t>
      </w:r>
      <w:r w:rsidRPr="003A68D8">
        <w:rPr>
          <w:rFonts w:cstheme="minorHAnsi"/>
          <w:szCs w:val="16"/>
        </w:rPr>
        <w:t xml:space="preserve">Autoceļu infrastruktūra. Pieejams: </w:t>
      </w:r>
      <w:hyperlink r:id="rId32" w:history="1">
        <w:r w:rsidRPr="003A68D8">
          <w:rPr>
            <w:rStyle w:val="Hyperlink"/>
            <w:rFonts w:asciiTheme="minorHAnsi" w:hAnsiTheme="minorHAnsi" w:cstheme="minorHAnsi"/>
            <w:szCs w:val="16"/>
          </w:rPr>
          <w:t>Vialatvia.com | Autoceļu infrastruktūra</w:t>
        </w:r>
      </w:hyperlink>
    </w:p>
  </w:footnote>
  <w:footnote w:id="43">
    <w:p w14:paraId="6FCC8EF4" w14:textId="4B9D9137" w:rsidR="00500DE9" w:rsidRPr="002E4CFF"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Satiksmes ministrija</w:t>
      </w:r>
      <w:r w:rsidR="002A787F">
        <w:rPr>
          <w:rFonts w:cstheme="minorHAnsi"/>
          <w:szCs w:val="16"/>
        </w:rPr>
        <w:t>.</w:t>
      </w:r>
      <w:r w:rsidRPr="003A68D8">
        <w:rPr>
          <w:rFonts w:cstheme="minorHAnsi"/>
          <w:szCs w:val="16"/>
        </w:rPr>
        <w:t xml:space="preserve"> 2024. Dzelzceļš. Pieejams: </w:t>
      </w:r>
      <w:hyperlink r:id="rId33" w:history="1">
        <w:r w:rsidRPr="003A68D8">
          <w:rPr>
            <w:rStyle w:val="Hyperlink"/>
            <w:rFonts w:asciiTheme="minorHAnsi" w:hAnsiTheme="minorHAnsi" w:cstheme="minorHAnsi"/>
            <w:szCs w:val="16"/>
          </w:rPr>
          <w:t>Dzelzceļš | Satiksmes ministrija</w:t>
        </w:r>
      </w:hyperlink>
    </w:p>
  </w:footnote>
  <w:footnote w:id="44">
    <w:p w14:paraId="15950FC5" w14:textId="774B03B4"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Valsts dzelzceļa administrācija. 2021. Dzelzceļa vides aizsardzības politika 2021. - 2027. gadam Pieejams: </w:t>
      </w:r>
      <w:hyperlink r:id="rId34" w:history="1">
        <w:r w:rsidRPr="003A68D8">
          <w:rPr>
            <w:rStyle w:val="Hyperlink"/>
            <w:rFonts w:asciiTheme="minorHAnsi" w:hAnsiTheme="minorHAnsi" w:cstheme="minorHAnsi"/>
            <w:szCs w:val="16"/>
          </w:rPr>
          <w:t>download</w:t>
        </w:r>
      </w:hyperlink>
    </w:p>
  </w:footnote>
  <w:footnote w:id="45">
    <w:p w14:paraId="128AA60D" w14:textId="30C99CCF"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Civilās aviācijas aģentūra. </w:t>
      </w:r>
      <w:r w:rsidR="002A787F">
        <w:rPr>
          <w:rFonts w:cstheme="minorHAnsi"/>
          <w:szCs w:val="16"/>
        </w:rPr>
        <w:t xml:space="preserve">2023. </w:t>
      </w:r>
      <w:r w:rsidRPr="003A68D8">
        <w:rPr>
          <w:rFonts w:cstheme="minorHAnsi"/>
          <w:szCs w:val="16"/>
        </w:rPr>
        <w:t xml:space="preserve">Civilās Aviācijas Aģentūras Publiskais Pārskats 2023. Pieejams:  </w:t>
      </w:r>
      <w:hyperlink r:id="rId35" w:history="1">
        <w:r w:rsidRPr="003A68D8">
          <w:rPr>
            <w:rStyle w:val="Hyperlink"/>
            <w:rFonts w:asciiTheme="minorHAnsi" w:hAnsiTheme="minorHAnsi" w:cstheme="minorHAnsi"/>
            <w:szCs w:val="16"/>
          </w:rPr>
          <w:t>Nozīmīgākie CAA uzdevumi un drošības uzraudzībā esošās iestādes</w:t>
        </w:r>
      </w:hyperlink>
    </w:p>
  </w:footnote>
  <w:footnote w:id="46">
    <w:p w14:paraId="6C10FE03" w14:textId="07FA2B86"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Rīgas lidosta. </w:t>
      </w:r>
      <w:r w:rsidR="005901CE">
        <w:rPr>
          <w:rFonts w:cstheme="minorHAnsi"/>
          <w:szCs w:val="16"/>
        </w:rPr>
        <w:t xml:space="preserve">N.d. </w:t>
      </w:r>
      <w:r w:rsidRPr="003A68D8">
        <w:rPr>
          <w:rFonts w:cstheme="minorHAnsi"/>
          <w:szCs w:val="16"/>
        </w:rPr>
        <w:t xml:space="preserve">Tehniskā infromācija. Pieejams: </w:t>
      </w:r>
      <w:hyperlink r:id="rId36" w:history="1">
        <w:r w:rsidRPr="003A68D8">
          <w:rPr>
            <w:rStyle w:val="Hyperlink"/>
            <w:rFonts w:asciiTheme="minorHAnsi" w:hAnsiTheme="minorHAnsi" w:cstheme="minorHAnsi"/>
            <w:szCs w:val="16"/>
          </w:rPr>
          <w:t>Tehniskā informācija | RIX</w:t>
        </w:r>
      </w:hyperlink>
    </w:p>
  </w:footnote>
  <w:footnote w:id="47">
    <w:p w14:paraId="62EDA941" w14:textId="5DEA5A4C"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Liepājas lidosta. </w:t>
      </w:r>
      <w:r w:rsidR="005901CE">
        <w:rPr>
          <w:rFonts w:cstheme="minorHAnsi"/>
          <w:szCs w:val="16"/>
        </w:rPr>
        <w:t xml:space="preserve">N.d. </w:t>
      </w:r>
      <w:r w:rsidRPr="003A68D8">
        <w:rPr>
          <w:rFonts w:cstheme="minorHAnsi"/>
          <w:szCs w:val="16"/>
        </w:rPr>
        <w:t xml:space="preserve">Tehniskie dati. Pieejams: </w:t>
      </w:r>
      <w:hyperlink r:id="rId37" w:history="1">
        <w:r w:rsidRPr="003A68D8">
          <w:rPr>
            <w:rStyle w:val="Hyperlink"/>
            <w:rFonts w:asciiTheme="minorHAnsi" w:hAnsiTheme="minorHAnsi" w:cstheme="minorHAnsi"/>
            <w:szCs w:val="16"/>
          </w:rPr>
          <w:t>Liepājas lidosta - Tehniskie dati</w:t>
        </w:r>
      </w:hyperlink>
    </w:p>
  </w:footnote>
  <w:footnote w:id="48">
    <w:p w14:paraId="52831FAB" w14:textId="74C8B0CC"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Lidosta Ventspils. </w:t>
      </w:r>
      <w:r w:rsidR="005901CE">
        <w:rPr>
          <w:rFonts w:cstheme="minorHAnsi"/>
          <w:szCs w:val="16"/>
        </w:rPr>
        <w:t xml:space="preserve">N.d. </w:t>
      </w:r>
      <w:r w:rsidRPr="003A68D8">
        <w:rPr>
          <w:rFonts w:cstheme="minorHAnsi"/>
          <w:szCs w:val="16"/>
        </w:rPr>
        <w:t xml:space="preserve">Pieejams: </w:t>
      </w:r>
      <w:hyperlink r:id="rId38" w:history="1">
        <w:r w:rsidRPr="003A68D8">
          <w:rPr>
            <w:rStyle w:val="Hyperlink"/>
            <w:rFonts w:asciiTheme="minorHAnsi" w:hAnsiTheme="minorHAnsi" w:cstheme="minorHAnsi"/>
            <w:szCs w:val="16"/>
          </w:rPr>
          <w:t>Sākumlapa | Lidosta Ventspils</w:t>
        </w:r>
      </w:hyperlink>
    </w:p>
  </w:footnote>
  <w:footnote w:id="49">
    <w:p w14:paraId="0B62C308" w14:textId="1D0CC076"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EVCA — CESIS. </w:t>
      </w:r>
      <w:r w:rsidR="005901CE">
        <w:rPr>
          <w:rFonts w:cstheme="minorHAnsi"/>
          <w:szCs w:val="16"/>
        </w:rPr>
        <w:t xml:space="preserve">N.d. </w:t>
      </w:r>
      <w:r w:rsidRPr="003A68D8">
        <w:rPr>
          <w:rFonts w:cstheme="minorHAnsi"/>
          <w:szCs w:val="16"/>
        </w:rPr>
        <w:t xml:space="preserve">Pieejams: </w:t>
      </w:r>
      <w:hyperlink r:id="rId39" w:history="1">
        <w:r w:rsidRPr="003A68D8">
          <w:rPr>
            <w:rStyle w:val="Hyperlink"/>
            <w:rFonts w:asciiTheme="minorHAnsi" w:hAnsiTheme="minorHAnsi" w:cstheme="minorHAnsi"/>
            <w:szCs w:val="16"/>
          </w:rPr>
          <w:t>EVCA - CESIS</w:t>
        </w:r>
      </w:hyperlink>
    </w:p>
  </w:footnote>
  <w:footnote w:id="50">
    <w:p w14:paraId="66E0D090" w14:textId="73271C78"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EVPA – IKSHKILE. </w:t>
      </w:r>
      <w:r w:rsidR="005901CE">
        <w:rPr>
          <w:rFonts w:cstheme="minorHAnsi"/>
          <w:szCs w:val="16"/>
        </w:rPr>
        <w:t xml:space="preserve">N.d. </w:t>
      </w:r>
      <w:r w:rsidRPr="003A68D8">
        <w:rPr>
          <w:rFonts w:cstheme="minorHAnsi"/>
          <w:szCs w:val="16"/>
        </w:rPr>
        <w:t xml:space="preserve">Pieejams:  </w:t>
      </w:r>
      <w:hyperlink r:id="rId40" w:history="1">
        <w:r w:rsidRPr="003A68D8">
          <w:rPr>
            <w:rStyle w:val="Hyperlink"/>
            <w:rFonts w:asciiTheme="minorHAnsi" w:hAnsiTheme="minorHAnsi" w:cstheme="minorHAnsi"/>
            <w:szCs w:val="16"/>
          </w:rPr>
          <w:t>EVPA - IKSHKILE</w:t>
        </w:r>
      </w:hyperlink>
    </w:p>
  </w:footnote>
  <w:footnote w:id="51">
    <w:p w14:paraId="59AE092A" w14:textId="3CA22856"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EVLI – LIMBAZI. </w:t>
      </w:r>
      <w:r w:rsidR="00ED2BFF">
        <w:rPr>
          <w:rFonts w:cstheme="minorHAnsi"/>
          <w:szCs w:val="16"/>
        </w:rPr>
        <w:t xml:space="preserve">N.d. </w:t>
      </w:r>
      <w:r w:rsidRPr="003A68D8">
        <w:rPr>
          <w:rFonts w:cstheme="minorHAnsi"/>
          <w:szCs w:val="16"/>
        </w:rPr>
        <w:t xml:space="preserve">Pieejams:  </w:t>
      </w:r>
      <w:hyperlink r:id="rId41" w:history="1">
        <w:r w:rsidRPr="003A68D8">
          <w:rPr>
            <w:rStyle w:val="Hyperlink"/>
            <w:rFonts w:asciiTheme="minorHAnsi" w:hAnsiTheme="minorHAnsi" w:cstheme="minorHAnsi"/>
            <w:szCs w:val="16"/>
          </w:rPr>
          <w:t>EVLI - LIMBAZI</w:t>
        </w:r>
      </w:hyperlink>
    </w:p>
  </w:footnote>
  <w:footnote w:id="52">
    <w:p w14:paraId="04A27CD5" w14:textId="6F9630B4"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EVAD – ADAZI. </w:t>
      </w:r>
      <w:r w:rsidR="00ED2BFF">
        <w:rPr>
          <w:rFonts w:cstheme="minorHAnsi"/>
          <w:szCs w:val="16"/>
        </w:rPr>
        <w:t xml:space="preserve">N.d. </w:t>
      </w:r>
      <w:r w:rsidRPr="003A68D8">
        <w:rPr>
          <w:rFonts w:cstheme="minorHAnsi"/>
          <w:szCs w:val="16"/>
        </w:rPr>
        <w:t xml:space="preserve">Pieejams:   </w:t>
      </w:r>
      <w:hyperlink r:id="rId42" w:history="1">
        <w:r w:rsidRPr="003A68D8">
          <w:rPr>
            <w:rStyle w:val="Hyperlink"/>
            <w:rFonts w:asciiTheme="minorHAnsi" w:hAnsiTheme="minorHAnsi" w:cstheme="minorHAnsi"/>
            <w:szCs w:val="16"/>
          </w:rPr>
          <w:t>EVAD - ADAZI</w:t>
        </w:r>
      </w:hyperlink>
    </w:p>
  </w:footnote>
  <w:footnote w:id="53">
    <w:p w14:paraId="689BB26C" w14:textId="35CF9FD5"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Latvijas Valsts ceļi. </w:t>
      </w:r>
      <w:r w:rsidR="00F1430A">
        <w:rPr>
          <w:rFonts w:cstheme="minorHAnsi"/>
          <w:szCs w:val="16"/>
        </w:rPr>
        <w:t xml:space="preserve">N.d. </w:t>
      </w:r>
      <w:r w:rsidRPr="003A68D8">
        <w:rPr>
          <w:rFonts w:cstheme="minorHAnsi"/>
          <w:szCs w:val="16"/>
        </w:rPr>
        <w:t xml:space="preserve">Tilti valsts ceļu tīklā. Pieejams: </w:t>
      </w:r>
      <w:hyperlink r:id="rId43" w:history="1">
        <w:r w:rsidRPr="003A68D8">
          <w:rPr>
            <w:rStyle w:val="Hyperlink"/>
            <w:rFonts w:asciiTheme="minorHAnsi" w:hAnsiTheme="minorHAnsi" w:cstheme="minorHAnsi"/>
            <w:szCs w:val="16"/>
          </w:rPr>
          <w:t>Tilti valsts ceļu tīklā - Latvijas Valsts ceļi</w:t>
        </w:r>
      </w:hyperlink>
    </w:p>
  </w:footnote>
  <w:footnote w:id="54">
    <w:p w14:paraId="3818B82B" w14:textId="46B33866"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Latvijas Valsts ceļi. </w:t>
      </w:r>
      <w:r w:rsidR="00F1430A">
        <w:rPr>
          <w:rFonts w:cstheme="minorHAnsi"/>
          <w:szCs w:val="16"/>
        </w:rPr>
        <w:t xml:space="preserve">N.d. </w:t>
      </w:r>
      <w:r w:rsidRPr="003A68D8">
        <w:rPr>
          <w:rFonts w:cstheme="minorHAnsi"/>
          <w:szCs w:val="16"/>
        </w:rPr>
        <w:t xml:space="preserve">Autoceļu iedalījums un garums. Pieejams: </w:t>
      </w:r>
      <w:hyperlink r:id="rId44" w:history="1">
        <w:r w:rsidRPr="003A68D8">
          <w:rPr>
            <w:rStyle w:val="Hyperlink"/>
            <w:rFonts w:asciiTheme="minorHAnsi" w:hAnsiTheme="minorHAnsi" w:cstheme="minorHAnsi"/>
            <w:szCs w:val="16"/>
          </w:rPr>
          <w:t>Autoceļu iedalījums un garums - Latvijas Valsts ceļi</w:t>
        </w:r>
      </w:hyperlink>
    </w:p>
  </w:footnote>
  <w:footnote w:id="55">
    <w:p w14:paraId="275E28C8" w14:textId="3BF87B12" w:rsidR="00500DE9" w:rsidRPr="002E4CFF"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Satiksmes ministrija. </w:t>
      </w:r>
      <w:r w:rsidR="00E22264">
        <w:rPr>
          <w:rFonts w:cstheme="minorHAnsi"/>
          <w:szCs w:val="16"/>
        </w:rPr>
        <w:t xml:space="preserve">2024. </w:t>
      </w:r>
      <w:r w:rsidR="00F637B8">
        <w:rPr>
          <w:rFonts w:cstheme="minorHAnsi"/>
          <w:szCs w:val="16"/>
        </w:rPr>
        <w:t>J</w:t>
      </w:r>
      <w:r w:rsidRPr="003A68D8">
        <w:rPr>
          <w:rFonts w:cstheme="minorHAnsi"/>
          <w:szCs w:val="16"/>
        </w:rPr>
        <w:t xml:space="preserve">ūrniecība. Pieejams: </w:t>
      </w:r>
      <w:hyperlink r:id="rId45" w:history="1">
        <w:r w:rsidRPr="003A68D8">
          <w:rPr>
            <w:rStyle w:val="Hyperlink"/>
            <w:rFonts w:asciiTheme="minorHAnsi" w:hAnsiTheme="minorHAnsi" w:cstheme="minorHAnsi"/>
            <w:szCs w:val="16"/>
          </w:rPr>
          <w:t>Jūrniecība | Satiksmes ministrija</w:t>
        </w:r>
      </w:hyperlink>
    </w:p>
  </w:footnote>
  <w:footnote w:id="56">
    <w:p w14:paraId="624F4E5B" w14:textId="0D458058"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Via Latvia. Ostas. </w:t>
      </w:r>
      <w:r w:rsidR="00F1430A">
        <w:rPr>
          <w:rFonts w:cstheme="minorHAnsi"/>
          <w:szCs w:val="16"/>
        </w:rPr>
        <w:t xml:space="preserve">N.d. </w:t>
      </w:r>
      <w:r w:rsidRPr="003A68D8">
        <w:rPr>
          <w:rFonts w:cstheme="minorHAnsi"/>
          <w:szCs w:val="16"/>
        </w:rPr>
        <w:t xml:space="preserve">Pieejams: </w:t>
      </w:r>
      <w:hyperlink r:id="rId46" w:history="1">
        <w:r w:rsidRPr="003A68D8">
          <w:rPr>
            <w:rStyle w:val="Hyperlink"/>
            <w:rFonts w:asciiTheme="minorHAnsi" w:hAnsiTheme="minorHAnsi" w:cstheme="minorHAnsi"/>
            <w:szCs w:val="16"/>
          </w:rPr>
          <w:t>Vialatvia.com | Ostas</w:t>
        </w:r>
      </w:hyperlink>
    </w:p>
  </w:footnote>
  <w:footnote w:id="57">
    <w:p w14:paraId="177DE0C3" w14:textId="06825B81"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Rīgas brīvosta. </w:t>
      </w:r>
      <w:r w:rsidR="00F1430A">
        <w:rPr>
          <w:rFonts w:cstheme="minorHAnsi"/>
          <w:szCs w:val="16"/>
        </w:rPr>
        <w:t xml:space="preserve">N.d. </w:t>
      </w:r>
      <w:r w:rsidRPr="003A68D8">
        <w:rPr>
          <w:rFonts w:cstheme="minorHAnsi"/>
          <w:szCs w:val="16"/>
        </w:rPr>
        <w:t xml:space="preserve">Infrastruktūra. Pieejams: </w:t>
      </w:r>
      <w:hyperlink r:id="rId47" w:history="1">
        <w:r w:rsidRPr="003A68D8">
          <w:rPr>
            <w:rStyle w:val="Hyperlink"/>
            <w:rFonts w:asciiTheme="minorHAnsi" w:hAnsiTheme="minorHAnsi" w:cstheme="minorHAnsi"/>
            <w:szCs w:val="16"/>
          </w:rPr>
          <w:t>Infrastruktūra | Rīgas brīvostas pārvalde</w:t>
        </w:r>
      </w:hyperlink>
    </w:p>
  </w:footnote>
  <w:footnote w:id="58">
    <w:p w14:paraId="53245B4D" w14:textId="748980E1"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Liepājas SEZ. </w:t>
      </w:r>
      <w:r w:rsidR="00F1430A">
        <w:rPr>
          <w:rFonts w:cstheme="minorHAnsi"/>
          <w:szCs w:val="16"/>
        </w:rPr>
        <w:t xml:space="preserve">N.d. </w:t>
      </w:r>
      <w:r w:rsidRPr="003A68D8">
        <w:rPr>
          <w:rFonts w:cstheme="minorHAnsi"/>
          <w:szCs w:val="16"/>
        </w:rPr>
        <w:t xml:space="preserve">Liepājas osta. Pieejams:  </w:t>
      </w:r>
      <w:hyperlink r:id="rId48" w:history="1">
        <w:r w:rsidRPr="003A68D8">
          <w:rPr>
            <w:rStyle w:val="Hyperlink"/>
            <w:rFonts w:asciiTheme="minorHAnsi" w:hAnsiTheme="minorHAnsi" w:cstheme="minorHAnsi"/>
            <w:szCs w:val="16"/>
          </w:rPr>
          <w:t>Sākums » SEZ</w:t>
        </w:r>
      </w:hyperlink>
    </w:p>
  </w:footnote>
  <w:footnote w:id="59">
    <w:p w14:paraId="34CF773C" w14:textId="6C9DF7BF"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Freeport of Ventspils. </w:t>
      </w:r>
      <w:r w:rsidR="00F1430A">
        <w:rPr>
          <w:rFonts w:cstheme="minorHAnsi"/>
          <w:szCs w:val="16"/>
        </w:rPr>
        <w:t xml:space="preserve">N.d. </w:t>
      </w:r>
      <w:r w:rsidRPr="003A68D8">
        <w:rPr>
          <w:rFonts w:cstheme="minorHAnsi"/>
          <w:szCs w:val="16"/>
        </w:rPr>
        <w:t xml:space="preserve">Pieejams: </w:t>
      </w:r>
      <w:hyperlink r:id="rId49" w:history="1">
        <w:r w:rsidRPr="003A68D8">
          <w:rPr>
            <w:rStyle w:val="Hyperlink"/>
            <w:rFonts w:asciiTheme="minorHAnsi" w:hAnsiTheme="minorHAnsi" w:cstheme="minorHAnsi"/>
            <w:szCs w:val="16"/>
          </w:rPr>
          <w:t>Brivostas buklets EN web.cdr</w:t>
        </w:r>
      </w:hyperlink>
    </w:p>
  </w:footnote>
  <w:footnote w:id="60">
    <w:p w14:paraId="161DFF9B" w14:textId="77777777"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Satiksmes ministrijas sniegta informācija</w:t>
      </w:r>
    </w:p>
  </w:footnote>
  <w:footnote w:id="61">
    <w:p w14:paraId="17E3A9BD" w14:textId="53757042"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w:t>
      </w:r>
      <w:r w:rsidR="00CB7551">
        <w:rPr>
          <w:rFonts w:cstheme="minorHAnsi"/>
          <w:szCs w:val="16"/>
        </w:rPr>
        <w:t xml:space="preserve">Ministru kabinters. 2021. </w:t>
      </w:r>
      <w:r w:rsidRPr="003A68D8">
        <w:rPr>
          <w:rFonts w:cstheme="minorHAnsi"/>
          <w:szCs w:val="16"/>
        </w:rPr>
        <w:t xml:space="preserve">MK rīkojums Nr. 710. 2021. Par Transporta attīstības pamatnostādnēm 2021.-2027. gadam. Pieejams: </w:t>
      </w:r>
      <w:hyperlink r:id="rId50" w:history="1">
        <w:r w:rsidRPr="003A68D8">
          <w:rPr>
            <w:rStyle w:val="Hyperlink"/>
            <w:rFonts w:asciiTheme="minorHAnsi" w:hAnsiTheme="minorHAnsi" w:cstheme="minorHAnsi"/>
            <w:szCs w:val="16"/>
          </w:rPr>
          <w:t>likumi_lv_327053_21.10.2021__lv.pdf</w:t>
        </w:r>
      </w:hyperlink>
    </w:p>
  </w:footnote>
  <w:footnote w:id="62">
    <w:p w14:paraId="13F375A1" w14:textId="208F4F01"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Latvijas Republikas Saeima. 2024. Iespējas mazināt klimata pārmaiņas. Saeima. Pieejams: </w:t>
      </w:r>
      <w:hyperlink r:id="rId51" w:tgtFrame="_new" w:history="1">
        <w:r w:rsidRPr="003A68D8">
          <w:rPr>
            <w:rStyle w:val="Hyperlink"/>
            <w:rFonts w:asciiTheme="minorHAnsi" w:hAnsiTheme="minorHAnsi" w:cstheme="minorHAnsi"/>
            <w:szCs w:val="16"/>
          </w:rPr>
          <w:t>https://saeima.lv/petijumi/Iespejas_mazinat_klimata_parmanas.pdf</w:t>
        </w:r>
      </w:hyperlink>
    </w:p>
  </w:footnote>
  <w:footnote w:id="63">
    <w:p w14:paraId="7DF45D47" w14:textId="27EB4E80"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Ministru kabinet</w:t>
      </w:r>
      <w:r w:rsidR="00CB7551">
        <w:rPr>
          <w:rFonts w:cstheme="minorHAnsi"/>
          <w:szCs w:val="16"/>
        </w:rPr>
        <w:t>s 2019. Ministru kabineta</w:t>
      </w:r>
      <w:r w:rsidRPr="003A68D8">
        <w:rPr>
          <w:rFonts w:cstheme="minorHAnsi"/>
          <w:szCs w:val="16"/>
        </w:rPr>
        <w:t xml:space="preserve"> 2019. gada 17. jūlija rīkojums Nr. 380 "Par Latvijas pielāgošanās klimata pārmaiņām plānu laika posmam līdz 2030. gadam". </w:t>
      </w:r>
      <w:hyperlink r:id="rId52" w:history="1">
        <w:r w:rsidRPr="003A68D8">
          <w:rPr>
            <w:rStyle w:val="Hyperlink"/>
            <w:rFonts w:asciiTheme="minorHAnsi" w:hAnsiTheme="minorHAnsi" w:cstheme="minorHAnsi"/>
            <w:szCs w:val="16"/>
          </w:rPr>
          <w:t>https://likumi.lv/ta/id/308330</w:t>
        </w:r>
      </w:hyperlink>
      <w:r w:rsidRPr="003A68D8">
        <w:rPr>
          <w:rFonts w:cstheme="minorHAnsi"/>
          <w:szCs w:val="16"/>
        </w:rPr>
        <w:t xml:space="preserve"> </w:t>
      </w:r>
    </w:p>
  </w:footnote>
  <w:footnote w:id="64">
    <w:p w14:paraId="22AB6B0D" w14:textId="7743584B"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European Environment Agency</w:t>
      </w:r>
      <w:r w:rsidR="00CB7551">
        <w:rPr>
          <w:rFonts w:cstheme="minorHAnsi"/>
          <w:szCs w:val="16"/>
        </w:rPr>
        <w:t>.</w:t>
      </w:r>
      <w:r w:rsidRPr="003A68D8">
        <w:rPr>
          <w:rFonts w:cstheme="minorHAnsi"/>
          <w:szCs w:val="16"/>
        </w:rPr>
        <w:t xml:space="preserve"> 2024</w:t>
      </w:r>
      <w:r w:rsidR="00CB7551">
        <w:rPr>
          <w:rFonts w:cstheme="minorHAnsi"/>
          <w:szCs w:val="16"/>
        </w:rPr>
        <w:t>.</w:t>
      </w:r>
      <w:r w:rsidRPr="003A68D8">
        <w:rPr>
          <w:rFonts w:cstheme="minorHAnsi"/>
          <w:szCs w:val="16"/>
        </w:rPr>
        <w:t xml:space="preserve"> European Climate Risk Assessment (EEA Report; No. 01/2024). Luxembourg. Pieejams:  </w:t>
      </w:r>
      <w:hyperlink r:id="rId53" w:history="1">
        <w:r w:rsidRPr="003A68D8">
          <w:rPr>
            <w:rStyle w:val="Hyperlink"/>
            <w:rFonts w:asciiTheme="minorHAnsi" w:hAnsiTheme="minorHAnsi" w:cstheme="minorHAnsi"/>
            <w:szCs w:val="16"/>
          </w:rPr>
          <w:t>European Climate Risk Assessment | European Environment Agency's home page</w:t>
        </w:r>
      </w:hyperlink>
    </w:p>
  </w:footnote>
  <w:footnote w:id="65">
    <w:p w14:paraId="253687BF" w14:textId="10734749"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Likumi.lv</w:t>
      </w:r>
      <w:r w:rsidR="00CB7551">
        <w:rPr>
          <w:rFonts w:cstheme="minorHAnsi"/>
          <w:szCs w:val="16"/>
        </w:rPr>
        <w:t>. N</w:t>
      </w:r>
      <w:r w:rsidRPr="003A68D8">
        <w:rPr>
          <w:rFonts w:cstheme="minorHAnsi"/>
          <w:szCs w:val="16"/>
        </w:rPr>
        <w:t xml:space="preserve">.d. Apvienoto Nāciju Organizācijas Vispārējā konvencija par klimata pārmaiņām. Pieejams: </w:t>
      </w:r>
      <w:hyperlink r:id="rId54" w:history="1">
        <w:r w:rsidRPr="003A68D8">
          <w:rPr>
            <w:rStyle w:val="Hyperlink"/>
            <w:rFonts w:asciiTheme="minorHAnsi" w:hAnsiTheme="minorHAnsi" w:cstheme="minorHAnsi"/>
            <w:szCs w:val="16"/>
          </w:rPr>
          <w:t>Apvienoto Nāciju Organizācijas Vispārējā konvencija par klimata pārmaiņām</w:t>
        </w:r>
      </w:hyperlink>
    </w:p>
  </w:footnote>
  <w:footnote w:id="66">
    <w:p w14:paraId="380282CE" w14:textId="74CEF3F6"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Parīzes nolīgums. </w:t>
      </w:r>
      <w:r w:rsidR="005E58FA">
        <w:rPr>
          <w:rFonts w:cstheme="minorHAnsi"/>
          <w:szCs w:val="16"/>
        </w:rPr>
        <w:t xml:space="preserve">2017. </w:t>
      </w:r>
      <w:r w:rsidRPr="003A68D8">
        <w:rPr>
          <w:rFonts w:cstheme="minorHAnsi"/>
          <w:szCs w:val="16"/>
        </w:rPr>
        <w:t xml:space="preserve">Pieejams:  </w:t>
      </w:r>
      <w:hyperlink r:id="rId55" w:history="1">
        <w:r w:rsidRPr="003A68D8">
          <w:rPr>
            <w:rStyle w:val="Hyperlink"/>
            <w:rFonts w:asciiTheme="minorHAnsi" w:hAnsiTheme="minorHAnsi" w:cstheme="minorHAnsi"/>
            <w:szCs w:val="16"/>
          </w:rPr>
          <w:t>Parīzes nolīgums</w:t>
        </w:r>
      </w:hyperlink>
    </w:p>
  </w:footnote>
  <w:footnote w:id="67">
    <w:p w14:paraId="5360D933" w14:textId="2C76AEE1"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United Nations Framework Convention on Climate Change (UNFCCC)</w:t>
      </w:r>
      <w:r w:rsidR="005E58FA">
        <w:rPr>
          <w:rFonts w:cstheme="minorHAnsi"/>
          <w:szCs w:val="16"/>
        </w:rPr>
        <w:t xml:space="preserve">. </w:t>
      </w:r>
      <w:r w:rsidRPr="003A68D8">
        <w:rPr>
          <w:rFonts w:cstheme="minorHAnsi"/>
          <w:szCs w:val="16"/>
        </w:rPr>
        <w:t>2015</w:t>
      </w:r>
      <w:r w:rsidR="005E58FA">
        <w:rPr>
          <w:rFonts w:cstheme="minorHAnsi"/>
          <w:szCs w:val="16"/>
        </w:rPr>
        <w:t xml:space="preserve">. </w:t>
      </w:r>
      <w:r w:rsidRPr="003A68D8">
        <w:rPr>
          <w:rFonts w:cstheme="minorHAnsi"/>
          <w:szCs w:val="16"/>
        </w:rPr>
        <w:t xml:space="preserve">Paris Agreement. Pieejams: </w:t>
      </w:r>
      <w:hyperlink r:id="rId56" w:history="1">
        <w:r w:rsidRPr="003A68D8">
          <w:rPr>
            <w:rStyle w:val="Hyperlink"/>
            <w:rFonts w:asciiTheme="minorHAnsi" w:hAnsiTheme="minorHAnsi" w:cstheme="minorHAnsi"/>
            <w:szCs w:val="16"/>
          </w:rPr>
          <w:t>The Paris Agreement | UNFCCC</w:t>
        </w:r>
      </w:hyperlink>
    </w:p>
  </w:footnote>
  <w:footnote w:id="68">
    <w:p w14:paraId="4579547E" w14:textId="77777777"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Turpat</w:t>
      </w:r>
    </w:p>
  </w:footnote>
  <w:footnote w:id="69">
    <w:p w14:paraId="5AAB2CE1" w14:textId="77777777"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Turpat</w:t>
      </w:r>
    </w:p>
  </w:footnote>
  <w:footnote w:id="70">
    <w:p w14:paraId="73E59C09" w14:textId="3B2D4D7C" w:rsidR="00500DE9" w:rsidRPr="002E4CFF"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Ministru kabinets. </w:t>
      </w:r>
      <w:r w:rsidR="00D15F99">
        <w:rPr>
          <w:rFonts w:cstheme="minorHAnsi"/>
          <w:szCs w:val="16"/>
        </w:rPr>
        <w:t xml:space="preserve">2023. </w:t>
      </w:r>
      <w:r w:rsidRPr="003A68D8">
        <w:rPr>
          <w:rFonts w:cstheme="minorHAnsi"/>
          <w:szCs w:val="16"/>
        </w:rPr>
        <w:t xml:space="preserve">ANO Ilgtspējīgas attīstības mērķi. Pieejams: </w:t>
      </w:r>
      <w:hyperlink r:id="rId57" w:history="1">
        <w:r w:rsidRPr="003A68D8">
          <w:rPr>
            <w:rStyle w:val="Hyperlink"/>
            <w:rFonts w:asciiTheme="minorHAnsi" w:hAnsiTheme="minorHAnsi" w:cstheme="minorHAnsi"/>
            <w:szCs w:val="16"/>
          </w:rPr>
          <w:t>ANO Ilgtspējīgas attīstības mērķi | Ministru kabinets</w:t>
        </w:r>
      </w:hyperlink>
    </w:p>
  </w:footnote>
  <w:footnote w:id="71">
    <w:p w14:paraId="4A9FFF7A" w14:textId="7BEADA8A"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w:t>
      </w:r>
      <w:r w:rsidR="00865334">
        <w:rPr>
          <w:rFonts w:cstheme="minorHAnsi"/>
          <w:szCs w:val="16"/>
        </w:rPr>
        <w:t>Uni</w:t>
      </w:r>
      <w:r w:rsidR="00907BC4">
        <w:rPr>
          <w:rFonts w:cstheme="minorHAnsi"/>
          <w:szCs w:val="16"/>
        </w:rPr>
        <w:t xml:space="preserve">ted Nations. 2015. </w:t>
      </w:r>
      <w:r w:rsidRPr="003A68D8">
        <w:rPr>
          <w:rFonts w:cstheme="minorHAnsi"/>
          <w:szCs w:val="16"/>
        </w:rPr>
        <w:t xml:space="preserve">Resolution adopted by the UN General Assembly on 25 September 2015. Transforming our World: the 2030 Agenda for Sustainable Development. Pieejams: </w:t>
      </w:r>
      <w:hyperlink r:id="rId58" w:history="1">
        <w:r w:rsidRPr="003A68D8">
          <w:rPr>
            <w:rStyle w:val="Hyperlink"/>
            <w:rFonts w:asciiTheme="minorHAnsi" w:hAnsiTheme="minorHAnsi" w:cstheme="minorHAnsi"/>
            <w:szCs w:val="16"/>
          </w:rPr>
          <w:t>A/RES/70/1 Transforming our world: the 2030 Agenda for Sustainable Development</w:t>
        </w:r>
      </w:hyperlink>
      <w:r w:rsidRPr="003A68D8">
        <w:rPr>
          <w:rFonts w:cstheme="minorHAnsi"/>
          <w:szCs w:val="16"/>
        </w:rPr>
        <w:t xml:space="preserve"> </w:t>
      </w:r>
    </w:p>
  </w:footnote>
  <w:footnote w:id="72">
    <w:p w14:paraId="7718CF0C" w14:textId="47AF9560"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Ministru kabinets. </w:t>
      </w:r>
      <w:r w:rsidR="00865334">
        <w:rPr>
          <w:rFonts w:cstheme="minorHAnsi"/>
          <w:szCs w:val="16"/>
        </w:rPr>
        <w:t xml:space="preserve">2023. </w:t>
      </w:r>
      <w:r w:rsidRPr="003A68D8">
        <w:rPr>
          <w:rFonts w:cstheme="minorHAnsi"/>
          <w:szCs w:val="16"/>
        </w:rPr>
        <w:t xml:space="preserve">17 Ilgtspējīgas attīstības mērķi. Pieejams: </w:t>
      </w:r>
      <w:hyperlink r:id="rId59" w:anchor="9" w:history="1">
        <w:r w:rsidRPr="003A68D8">
          <w:rPr>
            <w:rStyle w:val="Hyperlink"/>
            <w:rFonts w:asciiTheme="minorHAnsi" w:hAnsiTheme="minorHAnsi" w:cstheme="minorHAnsi"/>
            <w:szCs w:val="16"/>
          </w:rPr>
          <w:t>17 ilgtspējīgas attīstības mērķi | Ministru kabinets</w:t>
        </w:r>
      </w:hyperlink>
    </w:p>
  </w:footnote>
  <w:footnote w:id="73">
    <w:p w14:paraId="0DCBF680" w14:textId="138D0A42"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United Nations. 2023. The Sustainable Development Goals Report. Pieejams:  </w:t>
      </w:r>
      <w:hyperlink r:id="rId60" w:history="1">
        <w:r w:rsidRPr="003A68D8">
          <w:rPr>
            <w:rStyle w:val="Hyperlink"/>
            <w:rFonts w:asciiTheme="minorHAnsi" w:hAnsiTheme="minorHAnsi" w:cstheme="minorHAnsi"/>
            <w:szCs w:val="16"/>
          </w:rPr>
          <w:t>The-Sustainable-Development-Goals-Report-2023.pdf</w:t>
        </w:r>
      </w:hyperlink>
    </w:p>
  </w:footnote>
  <w:footnote w:id="74">
    <w:p w14:paraId="64BC38C8" w14:textId="401D834F"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United Nations. 2023. The Sustainable Development Goals Report. Pieejams:  </w:t>
      </w:r>
      <w:hyperlink r:id="rId61" w:history="1">
        <w:r w:rsidRPr="003A68D8">
          <w:rPr>
            <w:rStyle w:val="Hyperlink"/>
            <w:rFonts w:asciiTheme="minorHAnsi" w:hAnsiTheme="minorHAnsi" w:cstheme="minorHAnsi"/>
            <w:szCs w:val="16"/>
          </w:rPr>
          <w:t>The-Sustainable-Development-Goals-Report-2023.pdf</w:t>
        </w:r>
      </w:hyperlink>
    </w:p>
  </w:footnote>
  <w:footnote w:id="75">
    <w:p w14:paraId="23DB37E9" w14:textId="7A2AD5AA"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w:t>
      </w:r>
      <w:r w:rsidR="00380128">
        <w:rPr>
          <w:rFonts w:cstheme="minorHAnsi"/>
          <w:szCs w:val="16"/>
        </w:rPr>
        <w:t xml:space="preserve"> Ministru kabinets. 2023.</w:t>
      </w:r>
      <w:r w:rsidRPr="003A68D8">
        <w:rPr>
          <w:rFonts w:cstheme="minorHAnsi"/>
          <w:szCs w:val="16"/>
        </w:rPr>
        <w:t xml:space="preserve"> </w:t>
      </w:r>
      <w:r w:rsidR="00380128" w:rsidRPr="00380128">
        <w:rPr>
          <w:rFonts w:cstheme="minorHAnsi"/>
          <w:szCs w:val="16"/>
        </w:rPr>
        <w:t xml:space="preserve">ANO Ilgtspējīgas attīstības mērķi. </w:t>
      </w:r>
      <w:r w:rsidRPr="003A68D8">
        <w:rPr>
          <w:rFonts w:cstheme="minorHAnsi"/>
          <w:szCs w:val="16"/>
        </w:rPr>
        <w:t xml:space="preserve">Ministru kabinets. Pieejams: </w:t>
      </w:r>
      <w:hyperlink r:id="rId62" w:history="1">
        <w:r w:rsidRPr="003A68D8">
          <w:rPr>
            <w:rStyle w:val="Hyperlink"/>
            <w:rFonts w:asciiTheme="minorHAnsi" w:hAnsiTheme="minorHAnsi" w:cstheme="minorHAnsi"/>
            <w:szCs w:val="16"/>
          </w:rPr>
          <w:t>ANO Ilgtspējīgas attīstības mērķi | Ministru kabinets</w:t>
        </w:r>
      </w:hyperlink>
      <w:r w:rsidRPr="003A68D8">
        <w:rPr>
          <w:rFonts w:cstheme="minorHAnsi"/>
          <w:szCs w:val="16"/>
        </w:rPr>
        <w:t xml:space="preserve">. </w:t>
      </w:r>
    </w:p>
  </w:footnote>
  <w:footnote w:id="76">
    <w:p w14:paraId="2BFCA4A9" w14:textId="24152057"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w:t>
      </w:r>
      <w:r w:rsidR="00380128">
        <w:rPr>
          <w:rFonts w:cstheme="minorHAnsi"/>
          <w:szCs w:val="16"/>
        </w:rPr>
        <w:t xml:space="preserve">Ministru kabinets. 2023. </w:t>
      </w:r>
      <w:r w:rsidRPr="003A68D8">
        <w:rPr>
          <w:rFonts w:cstheme="minorHAnsi"/>
          <w:szCs w:val="16"/>
        </w:rPr>
        <w:t xml:space="preserve">Latvijas ANO IAM kartējuma aizpildīšanas metodika. Pieejams: </w:t>
      </w:r>
      <w:hyperlink r:id="rId63" w:history="1">
        <w:r w:rsidRPr="003A68D8">
          <w:rPr>
            <w:rStyle w:val="Hyperlink"/>
            <w:rFonts w:asciiTheme="minorHAnsi" w:hAnsiTheme="minorHAnsi" w:cstheme="minorHAnsi"/>
            <w:szCs w:val="16"/>
          </w:rPr>
          <w:t>Ilgtspējīgas attīstības mērķu īstenošanas kartējumi un metodika | Ministru kabinets</w:t>
        </w:r>
      </w:hyperlink>
      <w:r w:rsidRPr="003A68D8">
        <w:rPr>
          <w:rFonts w:cstheme="minorHAnsi"/>
          <w:szCs w:val="16"/>
        </w:rPr>
        <w:t xml:space="preserve">. </w:t>
      </w:r>
    </w:p>
  </w:footnote>
  <w:footnote w:id="77">
    <w:p w14:paraId="1645B805" w14:textId="15B2FD84"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European Commission. </w:t>
      </w:r>
      <w:r w:rsidR="005637AA">
        <w:rPr>
          <w:rFonts w:cstheme="minorHAnsi"/>
          <w:szCs w:val="16"/>
        </w:rPr>
        <w:t xml:space="preserve">2021. </w:t>
      </w:r>
      <w:r w:rsidRPr="003A68D8">
        <w:rPr>
          <w:rFonts w:cstheme="minorHAnsi"/>
          <w:szCs w:val="16"/>
        </w:rPr>
        <w:t xml:space="preserve">Delivering the European Green Deal. Pieejams: </w:t>
      </w:r>
      <w:hyperlink r:id="rId64" w:history="1">
        <w:r w:rsidRPr="003A68D8">
          <w:rPr>
            <w:rStyle w:val="Hyperlink"/>
            <w:rFonts w:asciiTheme="minorHAnsi" w:hAnsiTheme="minorHAnsi" w:cstheme="minorHAnsi"/>
            <w:szCs w:val="16"/>
          </w:rPr>
          <w:t>Delivering the European Green Deal - European Commission</w:t>
        </w:r>
      </w:hyperlink>
      <w:r w:rsidRPr="003A68D8">
        <w:rPr>
          <w:rFonts w:cstheme="minorHAnsi"/>
          <w:szCs w:val="16"/>
        </w:rPr>
        <w:t>.</w:t>
      </w:r>
    </w:p>
  </w:footnote>
  <w:footnote w:id="78">
    <w:p w14:paraId="0BB15C61" w14:textId="3A04BB8E"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Eiropas Komisija. </w:t>
      </w:r>
      <w:r w:rsidR="0037793D">
        <w:rPr>
          <w:rFonts w:cstheme="minorHAnsi"/>
          <w:szCs w:val="16"/>
        </w:rPr>
        <w:t xml:space="preserve">N.d. </w:t>
      </w:r>
      <w:r w:rsidRPr="003A68D8">
        <w:rPr>
          <w:rFonts w:cstheme="minorHAnsi"/>
          <w:szCs w:val="16"/>
        </w:rPr>
        <w:t xml:space="preserve">Transports un Eiropas zaļais kurss. Pieejams: </w:t>
      </w:r>
      <w:hyperlink r:id="rId65" w:history="1">
        <w:r w:rsidRPr="003A68D8">
          <w:rPr>
            <w:rStyle w:val="Hyperlink"/>
            <w:rFonts w:asciiTheme="minorHAnsi" w:hAnsiTheme="minorHAnsi" w:cstheme="minorHAnsi"/>
            <w:szCs w:val="16"/>
          </w:rPr>
          <w:t>Transports un Eiropas zaļais kurss - Eiropas Komisija</w:t>
        </w:r>
      </w:hyperlink>
    </w:p>
  </w:footnote>
  <w:footnote w:id="79">
    <w:p w14:paraId="2E31B06F" w14:textId="17D5DB48"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Eiropas Komisija</w:t>
      </w:r>
      <w:r w:rsidR="0037793D">
        <w:rPr>
          <w:rFonts w:cstheme="minorHAnsi"/>
          <w:szCs w:val="16"/>
        </w:rPr>
        <w:t>. N.d.</w:t>
      </w:r>
      <w:r w:rsidRPr="003A68D8">
        <w:rPr>
          <w:rFonts w:cstheme="minorHAnsi"/>
          <w:szCs w:val="16"/>
        </w:rPr>
        <w:t xml:space="preserve"> Eiropas Klimata akts. Pieejams: </w:t>
      </w:r>
      <w:hyperlink r:id="rId66" w:history="1">
        <w:r w:rsidRPr="003A68D8">
          <w:rPr>
            <w:rStyle w:val="Hyperlink"/>
            <w:rFonts w:asciiTheme="minorHAnsi" w:hAnsiTheme="minorHAnsi" w:cstheme="minorHAnsi"/>
            <w:szCs w:val="16"/>
          </w:rPr>
          <w:t>Eiropas Klimata akts - Eiropas Komisija</w:t>
        </w:r>
      </w:hyperlink>
      <w:r w:rsidRPr="003A68D8">
        <w:rPr>
          <w:rFonts w:cstheme="minorHAnsi"/>
          <w:szCs w:val="16"/>
        </w:rPr>
        <w:t>.</w:t>
      </w:r>
    </w:p>
  </w:footnote>
  <w:footnote w:id="80">
    <w:p w14:paraId="434A58D5" w14:textId="6FA7FF71"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Eiropas Komisija.</w:t>
      </w:r>
      <w:r w:rsidR="00E95387">
        <w:rPr>
          <w:rFonts w:cstheme="minorHAnsi"/>
          <w:szCs w:val="16"/>
        </w:rPr>
        <w:t xml:space="preserve"> N.d.</w:t>
      </w:r>
      <w:r w:rsidRPr="003A68D8">
        <w:rPr>
          <w:rFonts w:cstheme="minorHAnsi"/>
          <w:szCs w:val="16"/>
        </w:rPr>
        <w:t xml:space="preserve"> Gatavi mērķrādītājam 55%. Pieejams: </w:t>
      </w:r>
      <w:hyperlink r:id="rId67" w:history="1">
        <w:r w:rsidRPr="003A68D8">
          <w:rPr>
            <w:rStyle w:val="Hyperlink"/>
            <w:rFonts w:asciiTheme="minorHAnsi" w:hAnsiTheme="minorHAnsi" w:cstheme="minorHAnsi"/>
            <w:szCs w:val="16"/>
          </w:rPr>
          <w:t>Gatavi mērķrādītājam 55 % - Consilium</w:t>
        </w:r>
      </w:hyperlink>
    </w:p>
  </w:footnote>
  <w:footnote w:id="81">
    <w:p w14:paraId="163EBA4C" w14:textId="569B32E4"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Eiropas Komisija</w:t>
      </w:r>
      <w:r w:rsidR="00E95387">
        <w:rPr>
          <w:rFonts w:cstheme="minorHAnsi"/>
          <w:szCs w:val="16"/>
        </w:rPr>
        <w:t>. N.d.</w:t>
      </w:r>
      <w:r w:rsidRPr="003A68D8">
        <w:rPr>
          <w:rFonts w:cstheme="minorHAnsi"/>
          <w:szCs w:val="16"/>
        </w:rPr>
        <w:t xml:space="preserve"> Eiropas zaļā kursa īstenošana. Pieejams: </w:t>
      </w:r>
      <w:hyperlink r:id="rId68" w:history="1">
        <w:r w:rsidRPr="003A68D8">
          <w:rPr>
            <w:rStyle w:val="Hyperlink"/>
            <w:rFonts w:asciiTheme="minorHAnsi" w:hAnsiTheme="minorHAnsi" w:cstheme="minorHAnsi"/>
            <w:szCs w:val="16"/>
          </w:rPr>
          <w:t>Eiropas zaļā kursa īstenošana - Eiropas Komisija</w:t>
        </w:r>
      </w:hyperlink>
    </w:p>
  </w:footnote>
  <w:footnote w:id="82">
    <w:p w14:paraId="7F7DC40E" w14:textId="5B209F0E" w:rsidR="00500DE9" w:rsidRPr="001D06BB" w:rsidRDefault="00500DE9" w:rsidP="00500DE9">
      <w:pPr>
        <w:rPr>
          <w:rFonts w:cstheme="minorHAnsi"/>
          <w:sz w:val="16"/>
          <w:szCs w:val="16"/>
        </w:rPr>
      </w:pPr>
      <w:r w:rsidRPr="003A68D8">
        <w:rPr>
          <w:rStyle w:val="FootnoteReference"/>
          <w:rFonts w:cstheme="minorHAnsi"/>
          <w:sz w:val="16"/>
          <w:szCs w:val="16"/>
        </w:rPr>
        <w:footnoteRef/>
      </w:r>
      <w:r w:rsidRPr="003A68D8">
        <w:rPr>
          <w:rFonts w:cstheme="minorHAnsi"/>
          <w:sz w:val="16"/>
          <w:szCs w:val="16"/>
        </w:rPr>
        <w:t xml:space="preserve"> </w:t>
      </w:r>
      <w:r w:rsidR="004F37A2" w:rsidRPr="001D06BB">
        <w:rPr>
          <w:rFonts w:cstheme="minorHAnsi"/>
          <w:sz w:val="16"/>
          <w:szCs w:val="16"/>
        </w:rPr>
        <w:t xml:space="preserve">Eiropas Komisija. 2021. Ceļā uz klimatnoturīgu Eiropu: jaunā ES klimatadaptācijas stratēģija (COM/2021/82 final). </w:t>
      </w:r>
      <w:r w:rsidRPr="001D06BB">
        <w:rPr>
          <w:rFonts w:cstheme="minorHAnsi"/>
          <w:sz w:val="16"/>
          <w:szCs w:val="16"/>
        </w:rPr>
        <w:t xml:space="preserve">Pieejams: </w:t>
      </w:r>
      <w:hyperlink r:id="rId69" w:history="1">
        <w:r w:rsidRPr="001D06BB">
          <w:rPr>
            <w:rStyle w:val="Hyperlink"/>
            <w:rFonts w:asciiTheme="minorHAnsi" w:hAnsiTheme="minorHAnsi" w:cstheme="minorHAnsi"/>
            <w:sz w:val="16"/>
            <w:szCs w:val="16"/>
          </w:rPr>
          <w:t>EUR-Lex - 52021DC0082 - EN - EUR-Lex</w:t>
        </w:r>
      </w:hyperlink>
    </w:p>
  </w:footnote>
  <w:footnote w:id="83">
    <w:p w14:paraId="16D7541C" w14:textId="6B676CCF" w:rsidR="00500DE9" w:rsidRPr="003A68D8" w:rsidRDefault="00500DE9" w:rsidP="00500DE9">
      <w:pPr>
        <w:rPr>
          <w:rFonts w:cstheme="minorHAnsi"/>
          <w:sz w:val="16"/>
          <w:szCs w:val="16"/>
        </w:rPr>
      </w:pPr>
      <w:r w:rsidRPr="001D06BB">
        <w:rPr>
          <w:rStyle w:val="FootnoteReference"/>
          <w:rFonts w:cstheme="minorHAnsi"/>
          <w:sz w:val="16"/>
          <w:szCs w:val="16"/>
        </w:rPr>
        <w:footnoteRef/>
      </w:r>
      <w:r w:rsidR="001D06BB" w:rsidRPr="001D06BB">
        <w:rPr>
          <w:rFonts w:cstheme="minorHAnsi"/>
          <w:sz w:val="16"/>
          <w:szCs w:val="16"/>
        </w:rPr>
        <w:t xml:space="preserve"> Eiropas Komisija. 2020. Ilgtspējīgas un viedas mobilitātes stratēģija — Eiropas transporta virzība uz nākotni (COM/2020/789 final). </w:t>
      </w:r>
      <w:r w:rsidRPr="001D06BB">
        <w:rPr>
          <w:rFonts w:cstheme="minorHAnsi"/>
          <w:sz w:val="16"/>
          <w:szCs w:val="16"/>
        </w:rPr>
        <w:t xml:space="preserve">Pieejams: </w:t>
      </w:r>
      <w:hyperlink r:id="rId70" w:history="1">
        <w:r w:rsidRPr="001D06BB">
          <w:rPr>
            <w:rStyle w:val="Hyperlink"/>
            <w:rFonts w:asciiTheme="minorHAnsi" w:hAnsiTheme="minorHAnsi" w:cstheme="minorHAnsi"/>
            <w:sz w:val="16"/>
            <w:szCs w:val="16"/>
          </w:rPr>
          <w:t>EUR-Lex - 52020DC0789 - LV - EUR-Lex</w:t>
        </w:r>
      </w:hyperlink>
    </w:p>
  </w:footnote>
  <w:footnote w:id="84">
    <w:p w14:paraId="5DC275EF" w14:textId="442710FE" w:rsidR="00500DE9" w:rsidRPr="003A68D8" w:rsidRDefault="00500DE9" w:rsidP="00500DE9">
      <w:pPr>
        <w:rPr>
          <w:rFonts w:cstheme="minorHAnsi"/>
          <w:sz w:val="16"/>
          <w:szCs w:val="16"/>
        </w:rPr>
      </w:pPr>
      <w:r w:rsidRPr="003A68D8">
        <w:rPr>
          <w:rStyle w:val="FootnoteReference"/>
          <w:rFonts w:cstheme="minorHAnsi"/>
          <w:sz w:val="16"/>
          <w:szCs w:val="16"/>
        </w:rPr>
        <w:footnoteRef/>
      </w:r>
      <w:r w:rsidRPr="003A68D8">
        <w:rPr>
          <w:rFonts w:cstheme="minorHAnsi"/>
          <w:sz w:val="16"/>
          <w:szCs w:val="16"/>
        </w:rPr>
        <w:t xml:space="preserve"> </w:t>
      </w:r>
      <w:r w:rsidR="00481C2E" w:rsidRPr="00481C2E">
        <w:rPr>
          <w:rFonts w:cstheme="minorHAnsi"/>
          <w:sz w:val="16"/>
          <w:szCs w:val="16"/>
        </w:rPr>
        <w:t xml:space="preserve">Eiropas Komisija. 2020. ES metāna emisiju mazināšanas stratēģija (COM/2020/663 final). </w:t>
      </w:r>
      <w:r w:rsidRPr="00481C2E">
        <w:rPr>
          <w:rFonts w:cstheme="minorHAnsi"/>
          <w:sz w:val="16"/>
          <w:szCs w:val="16"/>
        </w:rPr>
        <w:t xml:space="preserve">Pieejams: </w:t>
      </w:r>
      <w:hyperlink r:id="rId71" w:history="1">
        <w:r w:rsidRPr="00481C2E">
          <w:rPr>
            <w:rStyle w:val="Hyperlink"/>
            <w:rFonts w:asciiTheme="minorHAnsi" w:hAnsiTheme="minorHAnsi" w:cstheme="minorHAnsi"/>
            <w:sz w:val="16"/>
            <w:szCs w:val="16"/>
          </w:rPr>
          <w:t>EUR-Lex - 52020DC0663 - EN - EUR-Lex</w:t>
        </w:r>
      </w:hyperlink>
    </w:p>
  </w:footnote>
  <w:footnote w:id="85">
    <w:p w14:paraId="083341C5" w14:textId="546040DD" w:rsidR="00500DE9" w:rsidRPr="003A68D8" w:rsidRDefault="00500DE9" w:rsidP="00500DE9">
      <w:pPr>
        <w:rPr>
          <w:rFonts w:cstheme="minorHAnsi"/>
          <w:sz w:val="16"/>
          <w:szCs w:val="16"/>
        </w:rPr>
      </w:pPr>
      <w:r w:rsidRPr="003A68D8">
        <w:rPr>
          <w:rStyle w:val="FootnoteReference"/>
          <w:rFonts w:cstheme="minorHAnsi"/>
          <w:sz w:val="16"/>
          <w:szCs w:val="16"/>
        </w:rPr>
        <w:footnoteRef/>
      </w:r>
      <w:r w:rsidRPr="003A68D8">
        <w:rPr>
          <w:rFonts w:cstheme="minorHAnsi"/>
          <w:sz w:val="16"/>
          <w:szCs w:val="16"/>
        </w:rPr>
        <w:t xml:space="preserve"> </w:t>
      </w:r>
      <w:r w:rsidR="007A30CC" w:rsidRPr="007A30CC">
        <w:rPr>
          <w:rFonts w:cstheme="minorHAnsi"/>
          <w:sz w:val="16"/>
          <w:szCs w:val="16"/>
        </w:rPr>
        <w:t xml:space="preserve">Eiropas Komisija. 2020. </w:t>
      </w:r>
      <w:r w:rsidR="007A30CC" w:rsidRPr="00584B93">
        <w:rPr>
          <w:rFonts w:cstheme="minorHAnsi"/>
          <w:sz w:val="16"/>
          <w:szCs w:val="16"/>
        </w:rPr>
        <w:t xml:space="preserve">Eiropas 2030. gada klimatisko ieceru vēriena kāpināšana: Investīcijas klimatneitrālā nākotnē cilvēku labā (COM/2020/562 final). </w:t>
      </w:r>
      <w:r w:rsidRPr="003A68D8">
        <w:rPr>
          <w:rFonts w:cstheme="minorHAnsi"/>
          <w:sz w:val="16"/>
          <w:szCs w:val="16"/>
        </w:rPr>
        <w:t xml:space="preserve">Pieejams: </w:t>
      </w:r>
      <w:hyperlink r:id="rId72" w:history="1">
        <w:r w:rsidRPr="003A68D8">
          <w:rPr>
            <w:rStyle w:val="Hyperlink"/>
            <w:rFonts w:asciiTheme="minorHAnsi" w:hAnsiTheme="minorHAnsi" w:cstheme="minorHAnsi"/>
            <w:sz w:val="16"/>
            <w:szCs w:val="16"/>
          </w:rPr>
          <w:t>EUR-Lex - 52020DC0562 - EN - EUR-Lex</w:t>
        </w:r>
      </w:hyperlink>
    </w:p>
  </w:footnote>
  <w:footnote w:id="86">
    <w:p w14:paraId="316EE448" w14:textId="5B923EDE"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w:t>
      </w:r>
      <w:r w:rsidR="00FE4DD3" w:rsidRPr="00FE4DD3">
        <w:rPr>
          <w:rFonts w:cstheme="minorHAnsi"/>
          <w:szCs w:val="16"/>
        </w:rPr>
        <w:t>Eiropas Parlaments. 2021</w:t>
      </w:r>
      <w:r w:rsidR="00FE4DD3">
        <w:rPr>
          <w:rFonts w:cstheme="minorHAnsi"/>
          <w:szCs w:val="16"/>
        </w:rPr>
        <w:t>.</w:t>
      </w:r>
      <w:r w:rsidR="00FE4DD3" w:rsidRPr="00FE4DD3">
        <w:rPr>
          <w:rFonts w:cstheme="minorHAnsi"/>
          <w:szCs w:val="16"/>
        </w:rPr>
        <w:t xml:space="preserve"> ES ceļu satiksmes drošības politikas satvars 2021.–2030. gadam — ieteikumi turpmākiem pasākumiem virzībā uz ceļu satiksmes negadījumos bojāgājušo cilvēku skaitu tuvināšanu nullei </w:t>
      </w:r>
      <w:r w:rsidRPr="003A68D8">
        <w:rPr>
          <w:rFonts w:cstheme="minorHAnsi"/>
          <w:szCs w:val="16"/>
        </w:rPr>
        <w:t xml:space="preserve">Pieejams: </w:t>
      </w:r>
      <w:hyperlink r:id="rId73" w:history="1">
        <w:r w:rsidRPr="003A68D8">
          <w:rPr>
            <w:rStyle w:val="Hyperlink"/>
            <w:rFonts w:asciiTheme="minorHAnsi" w:hAnsiTheme="minorHAnsi" w:cstheme="minorHAnsi"/>
            <w:szCs w:val="16"/>
          </w:rPr>
          <w:t>Pieņemtie teksti - ES ceļu satiksmes drošības politikas satvars 2021.–2030. gadam — ieteikumi turpmākiem pasākumiem virzībā uz ceļu satiksmes negadījumos bojāgājušo cilvēku skaitu tuvināšanu nullei - Trešdiena, 2021. gada 6. oktobris</w:t>
        </w:r>
      </w:hyperlink>
    </w:p>
  </w:footnote>
  <w:footnote w:id="87">
    <w:p w14:paraId="06385D1A" w14:textId="72912538"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Eiropas Komisija. </w:t>
      </w:r>
      <w:r w:rsidR="008A148C">
        <w:rPr>
          <w:rFonts w:cstheme="minorHAnsi"/>
          <w:szCs w:val="16"/>
        </w:rPr>
        <w:t xml:space="preserve">2019. </w:t>
      </w:r>
      <w:r w:rsidRPr="003A68D8">
        <w:rPr>
          <w:rFonts w:cstheme="minorHAnsi"/>
          <w:szCs w:val="16"/>
        </w:rPr>
        <w:t xml:space="preserve">Ilgtspējīga Eiropa līdz 2030. gadam. Pieejams: </w:t>
      </w:r>
      <w:hyperlink r:id="rId74" w:history="1">
        <w:r w:rsidRPr="003A68D8">
          <w:rPr>
            <w:rStyle w:val="Hyperlink"/>
            <w:rFonts w:asciiTheme="minorHAnsi" w:hAnsiTheme="minorHAnsi" w:cstheme="minorHAnsi"/>
            <w:szCs w:val="16"/>
          </w:rPr>
          <w:t>Ilgtspējīga Eiropa līdz 2030. gadam - Eiropas Komisija</w:t>
        </w:r>
      </w:hyperlink>
    </w:p>
  </w:footnote>
  <w:footnote w:id="88">
    <w:p w14:paraId="3B5851BD" w14:textId="52B913A1" w:rsidR="00500DE9" w:rsidRPr="003A68D8" w:rsidRDefault="00500DE9" w:rsidP="00500DE9">
      <w:pPr>
        <w:rPr>
          <w:rFonts w:cstheme="minorHAnsi"/>
          <w:sz w:val="16"/>
          <w:szCs w:val="16"/>
        </w:rPr>
      </w:pPr>
      <w:r w:rsidRPr="003A68D8">
        <w:rPr>
          <w:rStyle w:val="FootnoteReference"/>
          <w:rFonts w:cstheme="minorHAnsi"/>
          <w:sz w:val="16"/>
          <w:szCs w:val="16"/>
        </w:rPr>
        <w:footnoteRef/>
      </w:r>
      <w:r w:rsidRPr="003A68D8">
        <w:rPr>
          <w:rFonts w:cstheme="minorHAnsi"/>
          <w:sz w:val="16"/>
          <w:szCs w:val="16"/>
        </w:rPr>
        <w:t xml:space="preserve"> </w:t>
      </w:r>
      <w:r w:rsidR="00584B93" w:rsidRPr="00584B93">
        <w:rPr>
          <w:rFonts w:cstheme="minorHAnsi"/>
          <w:sz w:val="16"/>
          <w:szCs w:val="16"/>
        </w:rPr>
        <w:t>Eiropas Ekonomikas un sociālo lietu komiteja. 2019</w:t>
      </w:r>
      <w:r w:rsidR="00584B93">
        <w:rPr>
          <w:rFonts w:cstheme="minorHAnsi"/>
          <w:sz w:val="16"/>
          <w:szCs w:val="16"/>
        </w:rPr>
        <w:t xml:space="preserve">. </w:t>
      </w:r>
      <w:r w:rsidR="00584B93" w:rsidRPr="00584B93">
        <w:rPr>
          <w:rFonts w:cstheme="minorHAnsi"/>
          <w:sz w:val="16"/>
          <w:szCs w:val="16"/>
        </w:rPr>
        <w:t>Atzinums par Komisijas paziņojumu “Tīra planēta — visiem! Stratēģisks Eiropas ilgtermiņa redzējums par pārticīgu, modernu, konkurētspējīgu un klimatneitrālu ekonomiku” (2019/C 282/09).</w:t>
      </w:r>
      <w:r w:rsidR="00584B93">
        <w:rPr>
          <w:rFonts w:cstheme="minorHAnsi"/>
          <w:sz w:val="16"/>
          <w:szCs w:val="16"/>
        </w:rPr>
        <w:t xml:space="preserve"> </w:t>
      </w:r>
      <w:r w:rsidRPr="003A68D8">
        <w:rPr>
          <w:rFonts w:cstheme="minorHAnsi"/>
          <w:sz w:val="16"/>
          <w:szCs w:val="16"/>
        </w:rPr>
        <w:t xml:space="preserve">Pieejams:  </w:t>
      </w:r>
      <w:hyperlink r:id="rId75" w:history="1">
        <w:r w:rsidRPr="003A68D8">
          <w:rPr>
            <w:rStyle w:val="Hyperlink"/>
            <w:rFonts w:asciiTheme="minorHAnsi" w:hAnsiTheme="minorHAnsi" w:cstheme="minorHAnsi"/>
            <w:sz w:val="16"/>
            <w:szCs w:val="16"/>
          </w:rPr>
          <w:t>EUR-Lex - 52018AE5700 - EN - EUR-Lex</w:t>
        </w:r>
      </w:hyperlink>
    </w:p>
  </w:footnote>
  <w:footnote w:id="89">
    <w:p w14:paraId="46448857" w14:textId="368E159D"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European Commission. </w:t>
      </w:r>
      <w:r w:rsidR="00E44374">
        <w:rPr>
          <w:rFonts w:cstheme="minorHAnsi"/>
          <w:szCs w:val="16"/>
        </w:rPr>
        <w:t xml:space="preserve">2018. </w:t>
      </w:r>
      <w:r w:rsidRPr="003A68D8">
        <w:rPr>
          <w:rFonts w:cstheme="minorHAnsi"/>
          <w:szCs w:val="16"/>
        </w:rPr>
        <w:t xml:space="preserve">COMMUNICATION FROM THE COMMISSION TO THE EUROPEAN PARLIAMENT, THE COUNCIL, THE EUROPEAN ECONOMIC AND SOCIAL COMMITTEE, THE COMMITTEE OF THE REGIONS. On the road to automated mobility: An EU strategy for mobility of the future. Pieejams: </w:t>
      </w:r>
      <w:hyperlink r:id="rId76" w:history="1">
        <w:r w:rsidRPr="003A68D8">
          <w:rPr>
            <w:rStyle w:val="Hyperlink"/>
            <w:rFonts w:asciiTheme="minorHAnsi" w:hAnsiTheme="minorHAnsi" w:cstheme="minorHAnsi"/>
            <w:szCs w:val="16"/>
          </w:rPr>
          <w:t>LexUriServ.do</w:t>
        </w:r>
      </w:hyperlink>
    </w:p>
  </w:footnote>
  <w:footnote w:id="90">
    <w:p w14:paraId="4E2F52C9" w14:textId="4195787D"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International Maritime Organization. 2023</w:t>
      </w:r>
      <w:r w:rsidR="00E44374">
        <w:rPr>
          <w:rFonts w:cstheme="minorHAnsi"/>
          <w:szCs w:val="16"/>
        </w:rPr>
        <w:t>.</w:t>
      </w:r>
      <w:r w:rsidRPr="003A68D8">
        <w:rPr>
          <w:rFonts w:cstheme="minorHAnsi"/>
          <w:szCs w:val="16"/>
        </w:rPr>
        <w:t xml:space="preserve"> IMO STRATEGY ON REDUCTION OF GHG EMISSIONS FROM SHIPS. Pieejams: </w:t>
      </w:r>
      <w:hyperlink r:id="rId77" w:history="1">
        <w:r w:rsidRPr="003A68D8">
          <w:rPr>
            <w:rStyle w:val="Hyperlink"/>
            <w:rFonts w:asciiTheme="minorHAnsi" w:hAnsiTheme="minorHAnsi" w:cstheme="minorHAnsi"/>
            <w:szCs w:val="16"/>
          </w:rPr>
          <w:t>MEPC 80-17-Add.1 - Report Of The Marine Environment Protection CommitteeOn Its Eightieth Session (Secretariat)</w:t>
        </w:r>
      </w:hyperlink>
    </w:p>
  </w:footnote>
  <w:footnote w:id="91">
    <w:p w14:paraId="0887D96A" w14:textId="074D0EA8" w:rsidR="00500DE9" w:rsidRPr="003A68D8" w:rsidRDefault="00500DE9" w:rsidP="00500DE9">
      <w:pPr>
        <w:rPr>
          <w:rFonts w:cstheme="minorHAnsi"/>
          <w:sz w:val="16"/>
          <w:szCs w:val="16"/>
        </w:rPr>
      </w:pPr>
      <w:r w:rsidRPr="003A68D8">
        <w:rPr>
          <w:rStyle w:val="FootnoteReference"/>
          <w:rFonts w:cstheme="minorHAnsi"/>
          <w:sz w:val="16"/>
          <w:szCs w:val="16"/>
        </w:rPr>
        <w:footnoteRef/>
      </w:r>
      <w:r w:rsidRPr="003A68D8">
        <w:rPr>
          <w:rFonts w:cstheme="minorHAnsi"/>
          <w:sz w:val="16"/>
          <w:szCs w:val="16"/>
        </w:rPr>
        <w:t xml:space="preserve"> </w:t>
      </w:r>
      <w:r w:rsidR="00291AB1" w:rsidRPr="00291AB1">
        <w:rPr>
          <w:rFonts w:cstheme="minorHAnsi"/>
          <w:sz w:val="16"/>
          <w:szCs w:val="16"/>
        </w:rPr>
        <w:t>Eiropas Komisija. 2018</w:t>
      </w:r>
      <w:r w:rsidR="00291AB1">
        <w:rPr>
          <w:rFonts w:cstheme="minorHAnsi"/>
          <w:sz w:val="16"/>
          <w:szCs w:val="16"/>
        </w:rPr>
        <w:t>.</w:t>
      </w:r>
      <w:r w:rsidR="00291AB1" w:rsidRPr="00291AB1">
        <w:rPr>
          <w:rFonts w:cstheme="minorHAnsi"/>
          <w:sz w:val="16"/>
          <w:szCs w:val="16"/>
        </w:rPr>
        <w:t xml:space="preserve"> Kopīgs paziņojums Eiropas Parlamentam un Padomei par Militārās mobilitātes rīcības plānu</w:t>
      </w:r>
      <w:r w:rsidR="00291AB1">
        <w:rPr>
          <w:rFonts w:cstheme="minorHAnsi"/>
          <w:sz w:val="16"/>
          <w:szCs w:val="16"/>
        </w:rPr>
        <w:t xml:space="preserve">. </w:t>
      </w:r>
      <w:r w:rsidRPr="003A68D8">
        <w:rPr>
          <w:rFonts w:cstheme="minorHAnsi"/>
          <w:sz w:val="16"/>
          <w:szCs w:val="16"/>
        </w:rPr>
        <w:t xml:space="preserve">Pieejams: </w:t>
      </w:r>
      <w:hyperlink r:id="rId78" w:history="1">
        <w:r w:rsidRPr="003A68D8">
          <w:rPr>
            <w:rStyle w:val="Hyperlink"/>
            <w:rFonts w:asciiTheme="minorHAnsi" w:hAnsiTheme="minorHAnsi" w:cstheme="minorHAnsi"/>
            <w:sz w:val="16"/>
            <w:szCs w:val="16"/>
          </w:rPr>
          <w:t>EUR-Lex - 52018JC0005 - EN - EUR-Lex</w:t>
        </w:r>
      </w:hyperlink>
    </w:p>
  </w:footnote>
  <w:footnote w:id="92">
    <w:p w14:paraId="5EAC7CAA" w14:textId="27DECC10" w:rsidR="00500DE9" w:rsidRPr="003A68D8" w:rsidRDefault="00500DE9" w:rsidP="00500DE9">
      <w:pPr>
        <w:rPr>
          <w:rFonts w:cstheme="minorHAnsi"/>
          <w:sz w:val="16"/>
          <w:szCs w:val="16"/>
        </w:rPr>
      </w:pPr>
      <w:r w:rsidRPr="003A68D8">
        <w:rPr>
          <w:rStyle w:val="FootnoteReference"/>
          <w:rFonts w:cstheme="minorHAnsi"/>
          <w:sz w:val="16"/>
          <w:szCs w:val="16"/>
        </w:rPr>
        <w:footnoteRef/>
      </w:r>
      <w:r w:rsidRPr="003A68D8">
        <w:rPr>
          <w:rFonts w:cstheme="minorHAnsi"/>
          <w:sz w:val="16"/>
          <w:szCs w:val="16"/>
        </w:rPr>
        <w:t xml:space="preserve"> Eiropas Komisija. </w:t>
      </w:r>
      <w:r w:rsidR="00571080">
        <w:rPr>
          <w:rFonts w:cstheme="minorHAnsi"/>
          <w:sz w:val="16"/>
          <w:szCs w:val="16"/>
        </w:rPr>
        <w:t xml:space="preserve">2017. </w:t>
      </w:r>
      <w:r w:rsidRPr="003A68D8">
        <w:rPr>
          <w:rFonts w:cstheme="minorHAnsi"/>
          <w:sz w:val="16"/>
          <w:szCs w:val="16"/>
        </w:rPr>
        <w:t xml:space="preserve">KOMISIJAS PAZIŅOJUMS EIROPAS PARLAMENTAM, EIROPADOMEI, PADOMEI, EIROPAS EKONOMIKAS UN SOCIĀLO LIETU KOMITEJAI, REĢIONU KOMITEJAI UN EIROPAS INVESTĪCIJU BANKAI Investīcijas gudrā, novatoriskā un ilgtspējīgā rūpniecībā Atjauninātā ES rūpniecības politikas stratēģija. Pieejams: </w:t>
      </w:r>
      <w:hyperlink r:id="rId79" w:history="1">
        <w:r w:rsidRPr="003A68D8">
          <w:rPr>
            <w:rStyle w:val="Hyperlink"/>
            <w:rFonts w:asciiTheme="minorHAnsi" w:hAnsiTheme="minorHAnsi" w:cstheme="minorHAnsi"/>
            <w:sz w:val="16"/>
            <w:szCs w:val="16"/>
          </w:rPr>
          <w:t>EUR-Lex - 52017DC0479 - EN - EUR-Lex</w:t>
        </w:r>
      </w:hyperlink>
    </w:p>
  </w:footnote>
  <w:footnote w:id="93">
    <w:p w14:paraId="1A3778B3" w14:textId="3151CA51" w:rsidR="00500DE9" w:rsidRPr="003A68D8" w:rsidRDefault="00500DE9" w:rsidP="00500DE9">
      <w:pPr>
        <w:rPr>
          <w:rFonts w:cstheme="minorHAnsi"/>
          <w:sz w:val="16"/>
          <w:szCs w:val="16"/>
        </w:rPr>
      </w:pPr>
      <w:r w:rsidRPr="003A68D8">
        <w:rPr>
          <w:rStyle w:val="FootnoteReference"/>
          <w:rFonts w:cstheme="minorHAnsi"/>
          <w:sz w:val="16"/>
          <w:szCs w:val="16"/>
        </w:rPr>
        <w:footnoteRef/>
      </w:r>
      <w:r w:rsidRPr="003A68D8">
        <w:rPr>
          <w:rFonts w:cstheme="minorHAnsi"/>
          <w:sz w:val="16"/>
          <w:szCs w:val="16"/>
        </w:rPr>
        <w:t xml:space="preserve"> Eiropean Commision. </w:t>
      </w:r>
      <w:r w:rsidR="00571080">
        <w:rPr>
          <w:rFonts w:cstheme="minorHAnsi"/>
          <w:sz w:val="16"/>
          <w:szCs w:val="16"/>
        </w:rPr>
        <w:t xml:space="preserve">2016. </w:t>
      </w:r>
      <w:r w:rsidRPr="003A68D8">
        <w:rPr>
          <w:rFonts w:cstheme="minorHAnsi"/>
          <w:sz w:val="16"/>
          <w:szCs w:val="16"/>
        </w:rPr>
        <w:t xml:space="preserve">COMMUNICATION FROM THE COMMISSION TO THE EUROPEAN PARLIAMENT, THE COUNCIL, THE EUROPEAN ECONOMIC AND SOCIAL COMMITTEE AND THE COMMITTEE OF THE REGIONS A European strategy on Cooperative Intelligent Transport Systems, a milestone towards cooperative, connected and automated mobility. Pieejams: </w:t>
      </w:r>
      <w:hyperlink r:id="rId80" w:history="1">
        <w:r w:rsidRPr="003A68D8">
          <w:rPr>
            <w:rStyle w:val="Hyperlink"/>
            <w:rFonts w:asciiTheme="minorHAnsi" w:hAnsiTheme="minorHAnsi" w:cstheme="minorHAnsi"/>
            <w:sz w:val="16"/>
            <w:szCs w:val="16"/>
          </w:rPr>
          <w:t>EUR-Lex - 52016DC0766 - EN - EUR-Lex</w:t>
        </w:r>
      </w:hyperlink>
    </w:p>
  </w:footnote>
  <w:footnote w:id="94">
    <w:p w14:paraId="5D1E36EE" w14:textId="76F64932" w:rsidR="00500DE9" w:rsidRPr="003A68D8" w:rsidRDefault="00500DE9" w:rsidP="00500DE9">
      <w:pPr>
        <w:rPr>
          <w:rFonts w:cstheme="minorHAnsi"/>
          <w:sz w:val="16"/>
          <w:szCs w:val="16"/>
        </w:rPr>
      </w:pPr>
      <w:r w:rsidRPr="003A68D8">
        <w:rPr>
          <w:rStyle w:val="FootnoteReference"/>
          <w:rFonts w:cstheme="minorHAnsi"/>
          <w:sz w:val="16"/>
          <w:szCs w:val="16"/>
        </w:rPr>
        <w:footnoteRef/>
      </w:r>
      <w:r w:rsidRPr="003A68D8">
        <w:rPr>
          <w:rFonts w:cstheme="minorHAnsi"/>
          <w:sz w:val="16"/>
          <w:szCs w:val="16"/>
        </w:rPr>
        <w:t xml:space="preserve"> Eiropas Komisija</w:t>
      </w:r>
      <w:r w:rsidR="00571080">
        <w:rPr>
          <w:rFonts w:cstheme="minorHAnsi"/>
          <w:sz w:val="16"/>
          <w:szCs w:val="16"/>
        </w:rPr>
        <w:t xml:space="preserve">. 2016. </w:t>
      </w:r>
      <w:r w:rsidRPr="003A68D8">
        <w:rPr>
          <w:rFonts w:cstheme="minorHAnsi"/>
          <w:sz w:val="16"/>
          <w:szCs w:val="16"/>
        </w:rPr>
        <w:t xml:space="preserve"> KOMISIJAS PAZIŅOJUMS EIROPAS PARLAMENTAM, PADOMEI, EIROPAS EKONOMIKAS UN SOCIĀLO LIETU KOMITEJAI UN REĢIONU KOMITEJAI. Pieejams: </w:t>
      </w:r>
      <w:hyperlink r:id="rId81" w:history="1">
        <w:r w:rsidRPr="003A68D8">
          <w:rPr>
            <w:rStyle w:val="Hyperlink"/>
            <w:rFonts w:asciiTheme="minorHAnsi" w:hAnsiTheme="minorHAnsi" w:cstheme="minorHAnsi"/>
            <w:sz w:val="16"/>
            <w:szCs w:val="16"/>
          </w:rPr>
          <w:t>eur-lex.europa.eu/legal-content/LV/TXT/HTML/?uri=CELEX:52016DC0501&amp;from=en</w:t>
        </w:r>
      </w:hyperlink>
      <w:r w:rsidRPr="003A68D8">
        <w:rPr>
          <w:rFonts w:cstheme="minorHAnsi"/>
          <w:sz w:val="16"/>
          <w:szCs w:val="16"/>
        </w:rPr>
        <w:t xml:space="preserve"> </w:t>
      </w:r>
    </w:p>
  </w:footnote>
  <w:footnote w:id="95">
    <w:p w14:paraId="6B2E225F" w14:textId="2D0C6FC3"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Eiropas Savienības Publikāciju birojs. </w:t>
      </w:r>
      <w:r w:rsidR="009567C2">
        <w:rPr>
          <w:rFonts w:cstheme="minorHAnsi"/>
          <w:szCs w:val="16"/>
        </w:rPr>
        <w:t xml:space="preserve">2016. </w:t>
      </w:r>
      <w:r w:rsidRPr="003A68D8">
        <w:rPr>
          <w:rFonts w:cstheme="minorHAnsi"/>
          <w:szCs w:val="16"/>
        </w:rPr>
        <w:t xml:space="preserve">ES aviācijas stratēģija. Pieejams: </w:t>
      </w:r>
      <w:hyperlink r:id="rId82" w:history="1">
        <w:r w:rsidRPr="003A68D8">
          <w:rPr>
            <w:rStyle w:val="Hyperlink"/>
            <w:rFonts w:asciiTheme="minorHAnsi" w:hAnsiTheme="minorHAnsi" w:cstheme="minorHAnsi"/>
            <w:szCs w:val="16"/>
          </w:rPr>
          <w:t>ES aviācijas stratēģija | EUR-Lex</w:t>
        </w:r>
      </w:hyperlink>
    </w:p>
  </w:footnote>
  <w:footnote w:id="96">
    <w:p w14:paraId="63E99583" w14:textId="162AB1E0" w:rsidR="00500DE9" w:rsidRPr="003A68D8" w:rsidRDefault="00500DE9" w:rsidP="00500DE9">
      <w:pPr>
        <w:rPr>
          <w:rFonts w:cstheme="minorHAnsi"/>
          <w:sz w:val="16"/>
          <w:szCs w:val="16"/>
        </w:rPr>
      </w:pPr>
      <w:r w:rsidRPr="003A68D8">
        <w:rPr>
          <w:rStyle w:val="FootnoteReference"/>
          <w:rFonts w:cstheme="minorHAnsi"/>
          <w:sz w:val="16"/>
          <w:szCs w:val="16"/>
        </w:rPr>
        <w:footnoteRef/>
      </w:r>
      <w:r w:rsidRPr="003A68D8">
        <w:rPr>
          <w:rFonts w:cstheme="minorHAnsi"/>
          <w:sz w:val="16"/>
          <w:szCs w:val="16"/>
        </w:rPr>
        <w:t xml:space="preserve"> Eiropas Komisija.</w:t>
      </w:r>
      <w:r w:rsidR="00A90807">
        <w:rPr>
          <w:rFonts w:cstheme="minorHAnsi"/>
          <w:sz w:val="16"/>
          <w:szCs w:val="16"/>
        </w:rPr>
        <w:t xml:space="preserve"> N.d.</w:t>
      </w:r>
      <w:r w:rsidRPr="003A68D8">
        <w:rPr>
          <w:rFonts w:cstheme="minorHAnsi"/>
          <w:sz w:val="16"/>
          <w:szCs w:val="16"/>
        </w:rPr>
        <w:t xml:space="preserve"> KOMISIJAS DIENESTU DARBA DOKUMENTS IETEKMES NOVĒRTĒJUMA KOPSAVILKUMS Pavaddokuments dokumentam KOMISIJAS PAZIŅOJUMS EIROPAS PARLAMENTAM, PADOMEI, EIROPAS EKONOMIKAS UN SOCIĀLO LIETU KOMITEJAI UN REĢIONU KOMITEJAI Kopīgiem spēkiem virzībā uz konkurētspējīgu un resursu ziņā efektīvu mobilitāti pilsētās. Pieejams: </w:t>
      </w:r>
      <w:hyperlink r:id="rId83" w:history="1">
        <w:r w:rsidRPr="003A68D8">
          <w:rPr>
            <w:rStyle w:val="Hyperlink"/>
            <w:rFonts w:asciiTheme="minorHAnsi" w:hAnsiTheme="minorHAnsi" w:cstheme="minorHAnsi"/>
            <w:sz w:val="16"/>
            <w:szCs w:val="16"/>
          </w:rPr>
          <w:t>EUR-Lex - 52013SC0529 - EN - EUR-Lex</w:t>
        </w:r>
      </w:hyperlink>
    </w:p>
  </w:footnote>
  <w:footnote w:id="97">
    <w:p w14:paraId="1319BE4D" w14:textId="580EDE48" w:rsidR="00500DE9" w:rsidRPr="003A68D8" w:rsidRDefault="00500DE9" w:rsidP="00500DE9">
      <w:pPr>
        <w:rPr>
          <w:rFonts w:cstheme="minorHAnsi"/>
          <w:sz w:val="16"/>
          <w:szCs w:val="16"/>
        </w:rPr>
      </w:pPr>
      <w:r w:rsidRPr="003A68D8">
        <w:rPr>
          <w:rStyle w:val="FootnoteReference"/>
          <w:rFonts w:cstheme="minorHAnsi"/>
          <w:sz w:val="16"/>
          <w:szCs w:val="16"/>
        </w:rPr>
        <w:footnoteRef/>
      </w:r>
      <w:r w:rsidRPr="003A68D8">
        <w:rPr>
          <w:rFonts w:cstheme="minorHAnsi"/>
          <w:sz w:val="16"/>
          <w:szCs w:val="16"/>
        </w:rPr>
        <w:t xml:space="preserve"> Eiropas Komisija. </w:t>
      </w:r>
      <w:r w:rsidR="00A90807">
        <w:rPr>
          <w:rFonts w:cstheme="minorHAnsi"/>
          <w:sz w:val="16"/>
          <w:szCs w:val="16"/>
        </w:rPr>
        <w:t xml:space="preserve">N.d. </w:t>
      </w:r>
      <w:r w:rsidRPr="003A68D8">
        <w:rPr>
          <w:rFonts w:cstheme="minorHAnsi"/>
          <w:sz w:val="16"/>
          <w:szCs w:val="16"/>
        </w:rPr>
        <w:t xml:space="preserve">KOMISIJAS PAZIŅOJUMS EIROPAS PARLAMENTAM, PADOMEI, EIROPAS EKONOMIKAS UN SOCIĀLO LIETU KOMITEJAI UN REĢIONU KOMITEJAI Pielāgošanās klimata pārmaiņām: ES stratēģija. Pieejams: </w:t>
      </w:r>
      <w:hyperlink r:id="rId84" w:history="1">
        <w:r w:rsidRPr="003A68D8">
          <w:rPr>
            <w:rStyle w:val="Hyperlink"/>
            <w:rFonts w:asciiTheme="minorHAnsi" w:hAnsiTheme="minorHAnsi" w:cstheme="minorHAnsi"/>
            <w:sz w:val="16"/>
            <w:szCs w:val="16"/>
          </w:rPr>
          <w:t>EUR-Lex - 52013DC0216 - EN - EUR-Lex</w:t>
        </w:r>
      </w:hyperlink>
    </w:p>
  </w:footnote>
  <w:footnote w:id="98">
    <w:p w14:paraId="5DA63F2D" w14:textId="3916D910" w:rsidR="00500DE9" w:rsidRPr="003A68D8" w:rsidRDefault="00500DE9" w:rsidP="00500DE9">
      <w:pPr>
        <w:rPr>
          <w:rFonts w:cstheme="minorHAnsi"/>
          <w:sz w:val="16"/>
          <w:szCs w:val="16"/>
        </w:rPr>
      </w:pPr>
      <w:r w:rsidRPr="003A68D8">
        <w:rPr>
          <w:rStyle w:val="FootnoteReference"/>
          <w:rFonts w:cstheme="minorHAnsi"/>
          <w:sz w:val="16"/>
          <w:szCs w:val="16"/>
        </w:rPr>
        <w:footnoteRef/>
      </w:r>
      <w:r w:rsidRPr="003A68D8">
        <w:rPr>
          <w:rFonts w:cstheme="minorHAnsi"/>
          <w:sz w:val="16"/>
          <w:szCs w:val="16"/>
        </w:rPr>
        <w:t xml:space="preserve"> Eiropas Komisija. </w:t>
      </w:r>
      <w:r w:rsidR="00E5541A">
        <w:rPr>
          <w:rFonts w:cstheme="minorHAnsi"/>
          <w:sz w:val="16"/>
          <w:szCs w:val="16"/>
        </w:rPr>
        <w:t xml:space="preserve">2015. </w:t>
      </w:r>
      <w:r w:rsidRPr="003A68D8">
        <w:rPr>
          <w:rFonts w:cstheme="minorHAnsi"/>
          <w:sz w:val="16"/>
          <w:szCs w:val="16"/>
        </w:rPr>
        <w:t xml:space="preserve">Ceļvedis uz Eiropas vienoto transporta telpu - virzība uz konkurētspējīgu un resursefektīvu transporta sistēmu. Pieejams: </w:t>
      </w:r>
      <w:hyperlink r:id="rId85" w:history="1">
        <w:r w:rsidRPr="003A68D8">
          <w:rPr>
            <w:rStyle w:val="Hyperlink"/>
            <w:rFonts w:asciiTheme="minorHAnsi" w:hAnsiTheme="minorHAnsi" w:cstheme="minorHAnsi"/>
            <w:sz w:val="16"/>
            <w:szCs w:val="16"/>
          </w:rPr>
          <w:t>Ceļvedis uz Eiropas vienoto transporta telpu - virzība uz konkurētspējīgu un resursefektīvu transporta sistēmu | EUR-Lex</w:t>
        </w:r>
      </w:hyperlink>
    </w:p>
  </w:footnote>
  <w:footnote w:id="99">
    <w:p w14:paraId="4DD28BD2" w14:textId="48D3777F" w:rsidR="00500DE9" w:rsidRPr="002E4CFF"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Eiropas Komisija. ES stratēģija Baltijas jūras reģionam.</w:t>
      </w:r>
      <w:r w:rsidR="00034501">
        <w:rPr>
          <w:rFonts w:cstheme="minorHAnsi"/>
          <w:szCs w:val="16"/>
        </w:rPr>
        <w:t xml:space="preserve"> 2015.</w:t>
      </w:r>
      <w:r w:rsidRPr="003A68D8">
        <w:rPr>
          <w:rFonts w:cstheme="minorHAnsi"/>
          <w:szCs w:val="16"/>
        </w:rPr>
        <w:t xml:space="preserve"> Pieejams: </w:t>
      </w:r>
      <w:hyperlink r:id="rId86" w:history="1">
        <w:r w:rsidRPr="003A68D8">
          <w:rPr>
            <w:rStyle w:val="Hyperlink"/>
            <w:rFonts w:asciiTheme="minorHAnsi" w:hAnsiTheme="minorHAnsi" w:cstheme="minorHAnsi"/>
            <w:szCs w:val="16"/>
          </w:rPr>
          <w:t>ES stratēģija Baltijas jūras reģionam | EUR-Lex</w:t>
        </w:r>
      </w:hyperlink>
    </w:p>
  </w:footnote>
  <w:footnote w:id="100">
    <w:p w14:paraId="214AD567" w14:textId="4A355048"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00C80FBB" w:rsidRPr="00C80FBB">
        <w:rPr>
          <w:rFonts w:cstheme="minorHAnsi"/>
          <w:szCs w:val="16"/>
        </w:rPr>
        <w:t>Latvijas Republikas Ministru kabinets. 2021</w:t>
      </w:r>
      <w:r w:rsidR="00C80FBB">
        <w:rPr>
          <w:rFonts w:cstheme="minorHAnsi"/>
          <w:szCs w:val="16"/>
        </w:rPr>
        <w:t xml:space="preserve">. </w:t>
      </w:r>
      <w:r w:rsidR="00C80FBB" w:rsidRPr="00C80FBB">
        <w:rPr>
          <w:rFonts w:cstheme="minorHAnsi"/>
          <w:szCs w:val="16"/>
        </w:rPr>
        <w:t>Rīkojums Nr. 710 „Par Transporta attīstības pamatnostādnēm 2021.–2027. gadam”</w:t>
      </w:r>
      <w:r w:rsidR="00C80FBB">
        <w:rPr>
          <w:rFonts w:cstheme="minorHAnsi"/>
          <w:szCs w:val="16"/>
        </w:rPr>
        <w:t>. Pieejams</w:t>
      </w:r>
      <w:r w:rsidRPr="003A68D8">
        <w:rPr>
          <w:rFonts w:cstheme="minorHAnsi"/>
          <w:szCs w:val="16"/>
        </w:rPr>
        <w:t xml:space="preserve">: </w:t>
      </w:r>
      <w:hyperlink r:id="rId87" w:history="1">
        <w:r w:rsidRPr="003A68D8">
          <w:rPr>
            <w:rStyle w:val="Hyperlink"/>
            <w:rFonts w:asciiTheme="minorHAnsi" w:hAnsiTheme="minorHAnsi" w:cstheme="minorHAnsi"/>
            <w:szCs w:val="16"/>
          </w:rPr>
          <w:t>Par transporta attīstības pamatnostādnēm 2021.–2027. gadam</w:t>
        </w:r>
      </w:hyperlink>
    </w:p>
  </w:footnote>
  <w:footnote w:id="101">
    <w:p w14:paraId="4EE9894A" w14:textId="44689500"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Latvijas Republikas Saeima. 2010. Latvijas ilgtspējīgas attīstības stratēģija līdz 2030. gadam. Pieejams: </w:t>
      </w:r>
      <w:hyperlink r:id="rId88" w:history="1">
        <w:r w:rsidRPr="003A68D8">
          <w:rPr>
            <w:rStyle w:val="Hyperlink"/>
            <w:rFonts w:asciiTheme="minorHAnsi" w:hAnsiTheme="minorHAnsi" w:cstheme="minorHAnsi"/>
            <w:szCs w:val="16"/>
          </w:rPr>
          <w:t>download</w:t>
        </w:r>
      </w:hyperlink>
      <w:r w:rsidRPr="003A68D8">
        <w:rPr>
          <w:rFonts w:cstheme="minorHAnsi"/>
          <w:szCs w:val="16"/>
        </w:rPr>
        <w:t xml:space="preserve"> </w:t>
      </w:r>
    </w:p>
  </w:footnote>
  <w:footnote w:id="102">
    <w:p w14:paraId="7044B08D" w14:textId="6C8DEE66"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w:t>
      </w:r>
      <w:r w:rsidR="00C80FBB">
        <w:rPr>
          <w:rFonts w:cstheme="minorHAnsi"/>
          <w:szCs w:val="16"/>
        </w:rPr>
        <w:t xml:space="preserve">Latvijas Republikas Seima. </w:t>
      </w:r>
      <w:r w:rsidR="00510A3A">
        <w:rPr>
          <w:rFonts w:cstheme="minorHAnsi"/>
          <w:szCs w:val="16"/>
        </w:rPr>
        <w:t xml:space="preserve">2020. </w:t>
      </w:r>
      <w:r w:rsidRPr="003A68D8">
        <w:rPr>
          <w:rFonts w:cstheme="minorHAnsi"/>
          <w:szCs w:val="16"/>
        </w:rPr>
        <w:t xml:space="preserve">Saeimas 2020. gada 2. jūlija paziņojums "Par Latvijas Nacionālo attīstības plānu 2021.–2027. gadam (NAP2027)". Pieejams: </w:t>
      </w:r>
      <w:hyperlink r:id="rId89" w:history="1">
        <w:r w:rsidRPr="003A68D8">
          <w:rPr>
            <w:rStyle w:val="Hyperlink"/>
            <w:rFonts w:asciiTheme="minorHAnsi" w:hAnsiTheme="minorHAnsi" w:cstheme="minorHAnsi"/>
            <w:szCs w:val="16"/>
          </w:rPr>
          <w:t>Par Latvijas Nacionālo attīstības plānu 2021.–2027. gadam (NAP2027)</w:t>
        </w:r>
      </w:hyperlink>
    </w:p>
  </w:footnote>
  <w:footnote w:id="103">
    <w:p w14:paraId="1635F4CE" w14:textId="3A3FBC6B"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w:t>
      </w:r>
      <w:r w:rsidR="00C80FBB">
        <w:rPr>
          <w:rFonts w:cstheme="minorHAnsi"/>
          <w:szCs w:val="16"/>
        </w:rPr>
        <w:t xml:space="preserve">Ministru kabinets. 2020. </w:t>
      </w:r>
      <w:r w:rsidRPr="003A68D8">
        <w:rPr>
          <w:rFonts w:cstheme="minorHAnsi"/>
          <w:szCs w:val="16"/>
        </w:rPr>
        <w:t xml:space="preserve">Ministru kabineta 2020. gada 16. aprīļa rīkojums Nr. 197 "Par Gaisa piesārņojuma samazināšanas rīcības plānu 2020.–2030. gadam". Pieejams: </w:t>
      </w:r>
      <w:hyperlink r:id="rId90" w:history="1">
        <w:r w:rsidRPr="003A68D8">
          <w:rPr>
            <w:rStyle w:val="Hyperlink"/>
            <w:rFonts w:asciiTheme="minorHAnsi" w:hAnsiTheme="minorHAnsi" w:cstheme="minorHAnsi"/>
            <w:szCs w:val="16"/>
          </w:rPr>
          <w:t>https://likumi.lv/ta/id/314078</w:t>
        </w:r>
      </w:hyperlink>
      <w:r w:rsidRPr="003A68D8">
        <w:rPr>
          <w:rFonts w:cstheme="minorHAnsi"/>
          <w:szCs w:val="16"/>
        </w:rPr>
        <w:t xml:space="preserve"> </w:t>
      </w:r>
    </w:p>
  </w:footnote>
  <w:footnote w:id="104">
    <w:p w14:paraId="2EFD45C0" w14:textId="4AFD79D1" w:rsidR="00500DE9" w:rsidRPr="002E4CFF"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Ministru kabinet</w:t>
      </w:r>
      <w:r w:rsidR="003D19D1">
        <w:rPr>
          <w:rFonts w:cstheme="minorHAnsi"/>
          <w:szCs w:val="16"/>
        </w:rPr>
        <w:t>s. 2024. Ministru kabineta</w:t>
      </w:r>
      <w:r w:rsidRPr="003A68D8">
        <w:rPr>
          <w:rFonts w:cstheme="minorHAnsi"/>
          <w:szCs w:val="16"/>
        </w:rPr>
        <w:t xml:space="preserve"> 2024. gada 12. jūlija rīkojums Nr. 573 "Aktualizētais Nacionālais enerģētikas un klimata plāns 2021.–2030. gadam". </w:t>
      </w:r>
      <w:r w:rsidR="003D19D1">
        <w:rPr>
          <w:rFonts w:cstheme="minorHAnsi"/>
          <w:szCs w:val="16"/>
        </w:rPr>
        <w:t xml:space="preserve">Pieejams: </w:t>
      </w:r>
      <w:hyperlink r:id="rId91" w:history="1">
        <w:r w:rsidR="003D19D1" w:rsidRPr="002671BE">
          <w:rPr>
            <w:rStyle w:val="Hyperlink"/>
            <w:rFonts w:asciiTheme="minorHAnsi" w:hAnsiTheme="minorHAnsi" w:cstheme="minorHAnsi"/>
            <w:szCs w:val="16"/>
          </w:rPr>
          <w:t>https://likumi.lv/ta/id/353615</w:t>
        </w:r>
      </w:hyperlink>
      <w:r w:rsidRPr="003A68D8">
        <w:rPr>
          <w:rFonts w:cstheme="minorHAnsi"/>
          <w:szCs w:val="16"/>
        </w:rPr>
        <w:t xml:space="preserve"> </w:t>
      </w:r>
    </w:p>
  </w:footnote>
  <w:footnote w:id="105">
    <w:p w14:paraId="45699218" w14:textId="52D1324C" w:rsidR="00500DE9" w:rsidRPr="002E4CFF"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w:t>
      </w:r>
      <w:r w:rsidR="003D19D1">
        <w:rPr>
          <w:rFonts w:cstheme="minorHAnsi"/>
          <w:szCs w:val="16"/>
        </w:rPr>
        <w:t xml:space="preserve">Ministru kabinets. 2020. </w:t>
      </w:r>
      <w:r w:rsidRPr="003A68D8">
        <w:rPr>
          <w:rFonts w:cstheme="minorHAnsi"/>
          <w:szCs w:val="16"/>
        </w:rPr>
        <w:t>Ministru kabineta 2020. gada 28. janvāra informatīvais ziņojums "Latvijas stratēģija klimatneitralitātes sasniegšanai līdz 2050. gadam". Pieejams:</w:t>
      </w:r>
      <w:hyperlink r:id="rId92" w:history="1">
        <w:r w:rsidRPr="003A68D8">
          <w:rPr>
            <w:rStyle w:val="Hyperlink"/>
            <w:rFonts w:asciiTheme="minorHAnsi" w:hAnsiTheme="minorHAnsi" w:cstheme="minorHAnsi"/>
            <w:szCs w:val="16"/>
          </w:rPr>
          <w:t>https://likumi.lv/ta/id/342214</w:t>
        </w:r>
      </w:hyperlink>
      <w:r w:rsidRPr="003A68D8">
        <w:rPr>
          <w:rFonts w:cstheme="minorHAnsi"/>
          <w:szCs w:val="16"/>
        </w:rPr>
        <w:t xml:space="preserve"> </w:t>
      </w:r>
    </w:p>
  </w:footnote>
  <w:footnote w:id="106">
    <w:p w14:paraId="7E167729" w14:textId="53216D11" w:rsidR="00500DE9" w:rsidRPr="002E4CFF"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Ministru kabinet</w:t>
      </w:r>
      <w:r w:rsidR="003D19D1">
        <w:rPr>
          <w:rFonts w:cstheme="minorHAnsi"/>
          <w:szCs w:val="16"/>
        </w:rPr>
        <w:t>s. 2021. Ministru kabineta</w:t>
      </w:r>
      <w:r w:rsidRPr="003A68D8">
        <w:rPr>
          <w:rFonts w:cstheme="minorHAnsi"/>
          <w:szCs w:val="16"/>
        </w:rPr>
        <w:t xml:space="preserve"> 2021. gada 16. februāra rīkojums Nr. 93 "Par Nacionālās industriālās politikas pamatnostādnēm 2021.–2027. gadam". Pieejams: </w:t>
      </w:r>
      <w:hyperlink r:id="rId93" w:history="1">
        <w:r w:rsidRPr="003A68D8">
          <w:rPr>
            <w:rStyle w:val="Hyperlink"/>
            <w:rFonts w:asciiTheme="minorHAnsi" w:hAnsiTheme="minorHAnsi" w:cstheme="minorHAnsi"/>
            <w:szCs w:val="16"/>
          </w:rPr>
          <w:t>https://likumi.lv/ta/id/321037</w:t>
        </w:r>
      </w:hyperlink>
      <w:r w:rsidRPr="003A68D8">
        <w:rPr>
          <w:rFonts w:cstheme="minorHAnsi"/>
          <w:szCs w:val="16"/>
        </w:rPr>
        <w:t xml:space="preserve"> </w:t>
      </w:r>
    </w:p>
  </w:footnote>
  <w:footnote w:id="107">
    <w:p w14:paraId="3EE654EF" w14:textId="0194AAB2" w:rsidR="00500DE9" w:rsidRPr="002E4CFF"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Ministru kabinet</w:t>
      </w:r>
      <w:r w:rsidR="003D19D1">
        <w:rPr>
          <w:rFonts w:cstheme="minorHAnsi"/>
          <w:szCs w:val="16"/>
        </w:rPr>
        <w:t>s. Ministru kabineta</w:t>
      </w:r>
      <w:r w:rsidRPr="003A68D8">
        <w:rPr>
          <w:rFonts w:cstheme="minorHAnsi"/>
          <w:szCs w:val="16"/>
        </w:rPr>
        <w:t xml:space="preserve"> 2019. gada 26. novembra rīkojums Nr. 587 "Par Reģionālās politikas pamatnostādnēm 2021.–2027. gadam". Pieejams: </w:t>
      </w:r>
      <w:hyperlink r:id="rId94" w:history="1">
        <w:r w:rsidRPr="003A68D8">
          <w:rPr>
            <w:rStyle w:val="Hyperlink"/>
            <w:rFonts w:asciiTheme="minorHAnsi" w:hAnsiTheme="minorHAnsi" w:cstheme="minorHAnsi"/>
            <w:szCs w:val="16"/>
          </w:rPr>
          <w:t>https://likumi.lv/ta/id/310954</w:t>
        </w:r>
      </w:hyperlink>
      <w:r w:rsidRPr="003A68D8">
        <w:rPr>
          <w:rFonts w:cstheme="minorHAnsi"/>
          <w:szCs w:val="16"/>
        </w:rPr>
        <w:t xml:space="preserve"> </w:t>
      </w:r>
    </w:p>
  </w:footnote>
  <w:footnote w:id="108">
    <w:p w14:paraId="2555242D" w14:textId="234C2E3D" w:rsidR="00500DE9" w:rsidRPr="002E4CFF"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Ministru kabinet</w:t>
      </w:r>
      <w:r w:rsidR="003D19D1">
        <w:rPr>
          <w:rFonts w:cstheme="minorHAnsi"/>
          <w:szCs w:val="16"/>
        </w:rPr>
        <w:t>s. Ministru kabineta</w:t>
      </w:r>
      <w:r w:rsidRPr="003A68D8">
        <w:rPr>
          <w:rFonts w:cstheme="minorHAnsi"/>
          <w:szCs w:val="16"/>
        </w:rPr>
        <w:t xml:space="preserve"> 2019. gada 17. jūlija rīkojums Nr. 380 "Par Latvijas pielāgošanās klimata pārmaiņām plānu laika posmam līdz 2030. gadam". Pieejams: </w:t>
      </w:r>
      <w:hyperlink r:id="rId95" w:history="1">
        <w:r w:rsidRPr="003A68D8">
          <w:rPr>
            <w:rStyle w:val="Hyperlink"/>
            <w:rFonts w:asciiTheme="minorHAnsi" w:hAnsiTheme="minorHAnsi" w:cstheme="minorHAnsi"/>
            <w:szCs w:val="16"/>
          </w:rPr>
          <w:t>https://likumi.lv/ta/id/308330</w:t>
        </w:r>
      </w:hyperlink>
      <w:r w:rsidRPr="002E4CFF">
        <w:rPr>
          <w:rFonts w:cstheme="minorHAnsi"/>
          <w:szCs w:val="16"/>
        </w:rPr>
        <w:t xml:space="preserve"> </w:t>
      </w:r>
    </w:p>
  </w:footnote>
  <w:footnote w:id="109">
    <w:p w14:paraId="4E599389" w14:textId="7B3F6448" w:rsidR="00500DE9" w:rsidRPr="002E4CFF"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Ministru kabinet</w:t>
      </w:r>
      <w:r w:rsidR="003D19D1">
        <w:rPr>
          <w:rFonts w:cstheme="minorHAnsi"/>
          <w:szCs w:val="16"/>
        </w:rPr>
        <w:t>s. Ministru kabineta</w:t>
      </w:r>
      <w:r w:rsidRPr="003A68D8">
        <w:rPr>
          <w:rFonts w:cstheme="minorHAnsi"/>
          <w:szCs w:val="16"/>
        </w:rPr>
        <w:t xml:space="preserve"> 2019. gada 21. maija rīkojums Nr. 232 "Par Jūras plānojumu Latvijas Republikas iekšējiem jūras ūdeņiem, teritoriālajai jūrai un ekskluzīvās ekonomiskās zonas ūdeņiem līdz 2030. gadam".. Pieejams: </w:t>
      </w:r>
      <w:hyperlink r:id="rId96" w:history="1">
        <w:r w:rsidRPr="003A68D8">
          <w:rPr>
            <w:rStyle w:val="Hyperlink"/>
            <w:rFonts w:asciiTheme="minorHAnsi" w:hAnsiTheme="minorHAnsi" w:cstheme="minorHAnsi"/>
            <w:szCs w:val="16"/>
          </w:rPr>
          <w:t>Par Jūras plānojumu Latvijas Republikas iekšējiem jūras ūdeņiem, teritoriālajai jūrai un ekskluzīvās ekonomiskās zonas ūdeņiem līdz 2030. gadam</w:t>
        </w:r>
      </w:hyperlink>
    </w:p>
  </w:footnote>
  <w:footnote w:id="110">
    <w:p w14:paraId="5D7DC9A8" w14:textId="290F58B0" w:rsidR="00500DE9" w:rsidRPr="002E4CFF"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Ministru kabinet</w:t>
      </w:r>
      <w:r w:rsidR="003D19D1">
        <w:rPr>
          <w:rFonts w:cstheme="minorHAnsi"/>
          <w:szCs w:val="16"/>
        </w:rPr>
        <w:t>s. 2016. Ministru kabineta</w:t>
      </w:r>
      <w:r w:rsidRPr="003A68D8">
        <w:rPr>
          <w:rFonts w:cstheme="minorHAnsi"/>
          <w:szCs w:val="16"/>
        </w:rPr>
        <w:t xml:space="preserve"> 2016. gada 17. novembra rīkojums Nr. 692 "Par Valsts ilgtermiņa tematisko plānojumu Baltijas jūras piekrastes publiskās infrastruktūras attīstībai". Pieejams: </w:t>
      </w:r>
      <w:hyperlink r:id="rId97" w:history="1">
        <w:r w:rsidRPr="003A68D8">
          <w:rPr>
            <w:rStyle w:val="Hyperlink"/>
            <w:rFonts w:asciiTheme="minorHAnsi" w:hAnsiTheme="minorHAnsi" w:cstheme="minorHAnsi"/>
            <w:szCs w:val="16"/>
          </w:rPr>
          <w:t>Par Valsts ilgtermiņa tematisko plānojumu Baltijas jūras piekrastes publiskās infrastruktūras attīstībai</w:t>
        </w:r>
      </w:hyperlink>
    </w:p>
  </w:footnote>
  <w:footnote w:id="111">
    <w:p w14:paraId="3DAE1889" w14:textId="03ED1095"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Ministru kabinet</w:t>
      </w:r>
      <w:r w:rsidR="003D19D1">
        <w:rPr>
          <w:rFonts w:cstheme="minorHAnsi"/>
          <w:szCs w:val="16"/>
        </w:rPr>
        <w:t>s. 2019. Ministru kabineta</w:t>
      </w:r>
      <w:r w:rsidRPr="003A68D8">
        <w:rPr>
          <w:rFonts w:cstheme="minorHAnsi"/>
          <w:szCs w:val="16"/>
        </w:rPr>
        <w:t xml:space="preserve"> 2019. gada 17. septembra noteikumi Nr. 432 "Noteikumi par Latvijas būvnormatīvu LBN 003-19 "Būvklimatoloģija"". Pieejams: </w:t>
      </w:r>
      <w:hyperlink r:id="rId98" w:history="1">
        <w:r w:rsidRPr="003A68D8">
          <w:rPr>
            <w:rStyle w:val="Hyperlink"/>
            <w:rFonts w:asciiTheme="minorHAnsi" w:hAnsiTheme="minorHAnsi" w:cstheme="minorHAnsi"/>
            <w:szCs w:val="16"/>
          </w:rPr>
          <w:t>https://likumi.lv/ta/id/309453</w:t>
        </w:r>
      </w:hyperlink>
      <w:r w:rsidRPr="003A68D8">
        <w:rPr>
          <w:rFonts w:cstheme="minorHAnsi"/>
          <w:szCs w:val="16"/>
        </w:rPr>
        <w:t xml:space="preserve"> </w:t>
      </w:r>
    </w:p>
  </w:footnote>
  <w:footnote w:id="112">
    <w:p w14:paraId="5AF005D3" w14:textId="31ED9D19"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Kahlenborn, W., Porst, L., Voss, M., Fritsch, U., Renner, K., Zebisch, M., Wolf, M., Schönthaler, K. and Schauser, I., 2021. Climate Impact and Risk Assessment 2021 for Germany: Summary. German Environment Agency. Pieejams: </w:t>
      </w:r>
      <w:hyperlink r:id="rId99" w:history="1">
        <w:r w:rsidRPr="003A68D8">
          <w:rPr>
            <w:rStyle w:val="Hyperlink"/>
            <w:rFonts w:asciiTheme="minorHAnsi" w:hAnsiTheme="minorHAnsi" w:cstheme="minorHAnsi"/>
            <w:szCs w:val="16"/>
          </w:rPr>
          <w:t>https://www.umweltbundesamt.de/sites/default/files/medien/479/publikationen/cc_27-2021_climate_impact_and_risk_assessment_2021_for_germany_english_summary_bf.pdf</w:t>
        </w:r>
      </w:hyperlink>
      <w:r w:rsidRPr="003A68D8">
        <w:rPr>
          <w:rFonts w:cstheme="minorHAnsi"/>
          <w:szCs w:val="16"/>
        </w:rPr>
        <w:t xml:space="preserve"> </w:t>
      </w:r>
    </w:p>
  </w:footnote>
  <w:footnote w:id="113">
    <w:p w14:paraId="451C697C" w14:textId="268EF6F5"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Transport Infrastructure Ireland.</w:t>
      </w:r>
      <w:r w:rsidR="003D19D1">
        <w:rPr>
          <w:rFonts w:cstheme="minorHAnsi"/>
          <w:szCs w:val="16"/>
        </w:rPr>
        <w:t xml:space="preserve"> N.d.</w:t>
      </w:r>
      <w:r w:rsidRPr="003A68D8">
        <w:rPr>
          <w:rFonts w:cstheme="minorHAnsi"/>
          <w:szCs w:val="16"/>
        </w:rPr>
        <w:t xml:space="preserve"> Climate Adaptation Strategy. Pieejams: </w:t>
      </w:r>
      <w:hyperlink r:id="rId100" w:history="1">
        <w:r w:rsidRPr="003A68D8">
          <w:rPr>
            <w:rStyle w:val="Hyperlink"/>
            <w:rFonts w:asciiTheme="minorHAnsi" w:hAnsiTheme="minorHAnsi" w:cstheme="minorHAnsi"/>
            <w:szCs w:val="16"/>
          </w:rPr>
          <w:t>climate-adaptation-strategy-2022_v2.pdf</w:t>
        </w:r>
      </w:hyperlink>
    </w:p>
  </w:footnote>
  <w:footnote w:id="114">
    <w:p w14:paraId="6E07A138" w14:textId="2F91B280"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Department of Transport. 2019. Transport Climate Change Sectoral Adaptation Plan. Government of Ireland. Pieejams: </w:t>
      </w:r>
      <w:hyperlink r:id="rId101" w:history="1">
        <w:r w:rsidRPr="003A68D8">
          <w:rPr>
            <w:rStyle w:val="Hyperlink"/>
            <w:rFonts w:asciiTheme="minorHAnsi" w:hAnsiTheme="minorHAnsi" w:cstheme="minorHAnsi"/>
            <w:szCs w:val="16"/>
          </w:rPr>
          <w:t xml:space="preserve">https://www.gov.ie/pdf/?file=https://assets.gov.ie/75640/92e6d141- 7616-438e-b8cf-ab7cbb55a175.pdf#page=null </w:t>
        </w:r>
      </w:hyperlink>
    </w:p>
  </w:footnote>
  <w:footnote w:id="115">
    <w:p w14:paraId="35C0E61E" w14:textId="6DC73044"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Finland’s Eighth National Communication under the United Nations Framework Convention on Climate Change. 2022. Ministry of the Environment and Statistics Finland, Helsinki. 499 p. Pieejams: </w:t>
      </w:r>
      <w:hyperlink r:id="rId102" w:history="1">
        <w:r w:rsidRPr="003A68D8">
          <w:rPr>
            <w:rStyle w:val="Hyperlink"/>
            <w:rFonts w:asciiTheme="minorHAnsi" w:hAnsiTheme="minorHAnsi" w:cstheme="minorHAnsi"/>
            <w:szCs w:val="16"/>
          </w:rPr>
          <w:t>https://stat.fi/media/uploads/tup/khkinv/nc8_by_chapters/</w:t>
        </w:r>
      </w:hyperlink>
      <w:r w:rsidRPr="003A68D8">
        <w:rPr>
          <w:rFonts w:cstheme="minorHAnsi"/>
          <w:szCs w:val="16"/>
        </w:rPr>
        <w:t xml:space="preserve"> </w:t>
      </w:r>
    </w:p>
  </w:footnote>
  <w:footnote w:id="116">
    <w:p w14:paraId="4448E1A4" w14:textId="74400E10"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Finland’s Eighth National Communication under the United Nations Framework Convention on Climate Change. Climate change impacts, adaptation measures and vulnerability assessment  2022. Ministry of the Environment and Statistics Finland, Helsinki. Pieejams: </w:t>
      </w:r>
      <w:hyperlink r:id="rId103" w:history="1">
        <w:r w:rsidRPr="003A68D8">
          <w:rPr>
            <w:rStyle w:val="Hyperlink"/>
            <w:rFonts w:asciiTheme="minorHAnsi" w:hAnsiTheme="minorHAnsi" w:cstheme="minorHAnsi"/>
            <w:szCs w:val="16"/>
          </w:rPr>
          <w:t>nc7_chapter_6.pdf</w:t>
        </w:r>
      </w:hyperlink>
      <w:r w:rsidRPr="003A68D8">
        <w:rPr>
          <w:rFonts w:cstheme="minorHAnsi"/>
          <w:szCs w:val="16"/>
        </w:rPr>
        <w:t xml:space="preserve"> </w:t>
      </w:r>
    </w:p>
  </w:footnote>
  <w:footnote w:id="117">
    <w:p w14:paraId="3B053B20" w14:textId="382BBCA7"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w:t>
      </w:r>
      <w:r w:rsidR="003D19D1">
        <w:rPr>
          <w:rFonts w:cstheme="minorHAnsi"/>
          <w:szCs w:val="16"/>
        </w:rPr>
        <w:t xml:space="preserve">Latvijas Republikas Seima. 2020. </w:t>
      </w:r>
      <w:r w:rsidRPr="003A68D8">
        <w:rPr>
          <w:rFonts w:cstheme="minorHAnsi"/>
          <w:szCs w:val="16"/>
        </w:rPr>
        <w:t xml:space="preserve">Saeimas 2020. gada 2. jūlija paziņojums "Par Latvijas Nacionālo attīstības plānu 2021.–2027. gadam (NAP2027)". Pieejams: </w:t>
      </w:r>
      <w:hyperlink r:id="rId104" w:history="1">
        <w:r w:rsidRPr="003A68D8">
          <w:rPr>
            <w:rStyle w:val="Hyperlink"/>
            <w:rFonts w:asciiTheme="minorHAnsi" w:hAnsiTheme="minorHAnsi" w:cstheme="minorHAnsi"/>
            <w:szCs w:val="16"/>
          </w:rPr>
          <w:t>https://likumi.lv/ta/id/315879</w:t>
        </w:r>
      </w:hyperlink>
      <w:r w:rsidRPr="003A68D8">
        <w:rPr>
          <w:rFonts w:cstheme="minorHAnsi"/>
          <w:szCs w:val="16"/>
        </w:rPr>
        <w:t xml:space="preserve"> </w:t>
      </w:r>
    </w:p>
  </w:footnote>
  <w:footnote w:id="118">
    <w:p w14:paraId="52BA1FB4" w14:textId="3BCD10DC"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Satiksmes ministrija</w:t>
      </w:r>
      <w:r w:rsidR="003D19D1">
        <w:rPr>
          <w:rFonts w:cstheme="minorHAnsi"/>
          <w:szCs w:val="16"/>
        </w:rPr>
        <w:t>.</w:t>
      </w:r>
      <w:r w:rsidRPr="003A68D8">
        <w:rPr>
          <w:rFonts w:cstheme="minorHAnsi"/>
          <w:szCs w:val="16"/>
        </w:rPr>
        <w:t xml:space="preserve"> 2022. Par studiju virziena “Transporta pakalpojumi” atvēršanu Pieejams: </w:t>
      </w:r>
      <w:hyperlink r:id="rId105" w:history="1">
        <w:r w:rsidRPr="003A68D8">
          <w:rPr>
            <w:rStyle w:val="Hyperlink"/>
            <w:rFonts w:asciiTheme="minorHAnsi" w:hAnsiTheme="minorHAnsi" w:cstheme="minorHAnsi"/>
            <w:szCs w:val="16"/>
          </w:rPr>
          <w:t>https://www.google.com/url?sa=t&amp;rct=j&amp;q=&amp;esrc=s&amp;source=web&amp;cd=&amp;ved=2ahUKEwi-h-mjmdyLAxW8GFkFHfRLIykQFnoECBIQAQ&amp;url=https%3A%2F%2Ftapportals.mk.gov.lv%2Fattachments%2Flegal_acts%2Fadditional_documents%2Fc133efca-b60e-4dcc-8058-8f4ad6ee3844%2Fdownload&amp;usg=AOvVaw35zkFScCd9vpTTekprT2rO&amp;opi=89978449</w:t>
        </w:r>
      </w:hyperlink>
      <w:r w:rsidRPr="003A68D8">
        <w:rPr>
          <w:rFonts w:cstheme="minorHAnsi"/>
          <w:szCs w:val="16"/>
        </w:rPr>
        <w:t xml:space="preserve"> </w:t>
      </w:r>
    </w:p>
  </w:footnote>
  <w:footnote w:id="119">
    <w:p w14:paraId="495F1781" w14:textId="11B1E6F4"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Ministru kabinet</w:t>
      </w:r>
      <w:r w:rsidR="003D19D1">
        <w:rPr>
          <w:rFonts w:cstheme="minorHAnsi"/>
          <w:szCs w:val="16"/>
        </w:rPr>
        <w:t>s 2021. Ministru kabineta</w:t>
      </w:r>
      <w:r w:rsidRPr="003A68D8">
        <w:rPr>
          <w:rFonts w:cstheme="minorHAnsi"/>
          <w:szCs w:val="16"/>
        </w:rPr>
        <w:t xml:space="preserve"> 2021. gada 21. oktobra rīkojums Nr. 710 "Par transporta attīstības pamatnostādnēm 2021.–2027. gadam". Pieejams: </w:t>
      </w:r>
      <w:hyperlink r:id="rId106" w:history="1">
        <w:r w:rsidRPr="003A68D8">
          <w:rPr>
            <w:rStyle w:val="Hyperlink"/>
            <w:rFonts w:asciiTheme="minorHAnsi" w:hAnsiTheme="minorHAnsi" w:cstheme="minorHAnsi"/>
            <w:szCs w:val="16"/>
          </w:rPr>
          <w:t>https://likumi.lv/ta/id/327053</w:t>
        </w:r>
      </w:hyperlink>
    </w:p>
  </w:footnote>
  <w:footnote w:id="120">
    <w:p w14:paraId="601584E8" w14:textId="2054288A"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Satiksmes ministrija. 2024. Transporta attīstības pamatnostādņu 2021.-2027.gadam starpposma izvērtējums, 2024. Pieejams: </w:t>
      </w:r>
      <w:hyperlink r:id="rId107" w:history="1">
        <w:r w:rsidRPr="003A68D8">
          <w:rPr>
            <w:rStyle w:val="Hyperlink"/>
            <w:rFonts w:asciiTheme="minorHAnsi" w:hAnsiTheme="minorHAnsi" w:cstheme="minorHAnsi"/>
            <w:szCs w:val="16"/>
          </w:rPr>
          <w:t>https://tapportals.mk.gov.lv/attachments/legal_acts/document_versions/4fe50426-0ef4-471a-bde9-b778165dd3f5/download</w:t>
        </w:r>
      </w:hyperlink>
      <w:r w:rsidRPr="003A68D8">
        <w:rPr>
          <w:rFonts w:cstheme="minorHAnsi"/>
          <w:szCs w:val="16"/>
        </w:rPr>
        <w:t xml:space="preserve"> </w:t>
      </w:r>
    </w:p>
  </w:footnote>
  <w:footnote w:id="121">
    <w:p w14:paraId="34989857" w14:textId="49AFB007"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IPCC</w:t>
      </w:r>
      <w:r w:rsidR="003D19D1">
        <w:rPr>
          <w:rFonts w:cstheme="minorHAnsi"/>
          <w:szCs w:val="16"/>
        </w:rPr>
        <w:t xml:space="preserve">. </w:t>
      </w:r>
      <w:r w:rsidRPr="003A68D8">
        <w:rPr>
          <w:rFonts w:cstheme="minorHAnsi"/>
          <w:szCs w:val="16"/>
        </w:rPr>
        <w:t>2021</w:t>
      </w:r>
      <w:r w:rsidR="003D19D1">
        <w:rPr>
          <w:rFonts w:cstheme="minorHAnsi"/>
          <w:szCs w:val="16"/>
        </w:rPr>
        <w:t xml:space="preserve">. </w:t>
      </w:r>
      <w:r w:rsidRPr="003A68D8">
        <w:rPr>
          <w:rFonts w:cstheme="minorHAnsi"/>
          <w:szCs w:val="16"/>
        </w:rPr>
        <w:t xml:space="preserve">AR6, WGII, Chapter 13. Pieejams: </w:t>
      </w:r>
      <w:hyperlink r:id="rId108" w:history="1">
        <w:r w:rsidRPr="003A68D8">
          <w:rPr>
            <w:rStyle w:val="Hyperlink"/>
            <w:rFonts w:asciiTheme="minorHAnsi" w:hAnsiTheme="minorHAnsi" w:cstheme="minorHAnsi"/>
            <w:szCs w:val="16"/>
          </w:rPr>
          <w:t>IPCC_AR6_WGII_Chapter13.pdf</w:t>
        </w:r>
      </w:hyperlink>
    </w:p>
  </w:footnote>
  <w:footnote w:id="122">
    <w:p w14:paraId="5D191633" w14:textId="6115E949"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w:t>
      </w:r>
      <w:r w:rsidR="003D19D1">
        <w:rPr>
          <w:rFonts w:cstheme="minorHAnsi"/>
          <w:szCs w:val="16"/>
        </w:rPr>
        <w:t xml:space="preserve">Eiropas Komisija. </w:t>
      </w:r>
      <w:r w:rsidR="003D65E5">
        <w:rPr>
          <w:rFonts w:cstheme="minorHAnsi"/>
          <w:szCs w:val="16"/>
        </w:rPr>
        <w:t xml:space="preserve">2021. </w:t>
      </w:r>
      <w:r w:rsidRPr="003A68D8">
        <w:rPr>
          <w:rFonts w:cstheme="minorHAnsi"/>
          <w:szCs w:val="16"/>
        </w:rPr>
        <w:t xml:space="preserve">KOMISIJAS PAZIŅOJUMS EIROPAS PARLAMENTAM, PADOMEI, EIROPAS EKONOMIKAS UN SOCIĀLO LIETU KOMITEJAI UN REĢIONU KOMITEJAI Ceļā uz klimatnoturīgu Eiropu: jaunā ES Klimatadaptācijas stratēģija. Pieejams: </w:t>
      </w:r>
      <w:hyperlink r:id="rId109" w:history="1">
        <w:r w:rsidRPr="003A68D8">
          <w:rPr>
            <w:rStyle w:val="Hyperlink"/>
            <w:rFonts w:asciiTheme="minorHAnsi" w:hAnsiTheme="minorHAnsi" w:cstheme="minorHAnsi"/>
            <w:szCs w:val="16"/>
          </w:rPr>
          <w:t>eur-lex.europa.eu/legal-content/LV/TXT/PDF/?uri=CELEX:52021DC0082</w:t>
        </w:r>
      </w:hyperlink>
    </w:p>
  </w:footnote>
  <w:footnote w:id="123">
    <w:p w14:paraId="26757F24" w14:textId="3D213DFC"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w:t>
      </w:r>
      <w:r w:rsidR="003D19D1">
        <w:rPr>
          <w:rFonts w:cstheme="minorHAnsi"/>
          <w:szCs w:val="16"/>
        </w:rPr>
        <w:t xml:space="preserve">Latvijas Republikas Saeima. 2020. </w:t>
      </w:r>
      <w:r w:rsidRPr="003A68D8">
        <w:rPr>
          <w:rFonts w:cstheme="minorHAnsi"/>
          <w:szCs w:val="16"/>
        </w:rPr>
        <w:t xml:space="preserve">Saeimas 2020. gada 2. jūlija paziņojums "Par Latvijas Nacionālo attīstības plānu 2021.–2027. gadam (NAP2027)". Pieejams: </w:t>
      </w:r>
      <w:hyperlink r:id="rId110" w:history="1">
        <w:r w:rsidRPr="003A68D8">
          <w:rPr>
            <w:rStyle w:val="Hyperlink"/>
            <w:rFonts w:asciiTheme="minorHAnsi" w:hAnsiTheme="minorHAnsi" w:cstheme="minorHAnsi"/>
            <w:szCs w:val="16"/>
          </w:rPr>
          <w:t>https://likumi.lv/ta/id/315879</w:t>
        </w:r>
      </w:hyperlink>
      <w:r w:rsidRPr="003A68D8">
        <w:rPr>
          <w:rFonts w:cstheme="minorHAnsi"/>
          <w:szCs w:val="16"/>
        </w:rPr>
        <w:t xml:space="preserve"> </w:t>
      </w:r>
    </w:p>
  </w:footnote>
  <w:footnote w:id="124">
    <w:p w14:paraId="049B4F0A" w14:textId="0C16D3D4"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Ministru kabinet</w:t>
      </w:r>
      <w:r w:rsidR="003D19D1">
        <w:rPr>
          <w:rFonts w:cstheme="minorHAnsi"/>
          <w:szCs w:val="16"/>
        </w:rPr>
        <w:t>s. 2021. Ministru kabineta</w:t>
      </w:r>
      <w:r w:rsidRPr="003A68D8">
        <w:rPr>
          <w:rFonts w:cstheme="minorHAnsi"/>
          <w:szCs w:val="16"/>
        </w:rPr>
        <w:t xml:space="preserve"> 2021. gada 21. oktobra rīkojums Nr. 710 "Par transporta attīstības pamatnostādnēm 2021.–2027. gadam". Pieejams: </w:t>
      </w:r>
      <w:hyperlink r:id="rId111" w:history="1">
        <w:r w:rsidRPr="003A68D8">
          <w:rPr>
            <w:rStyle w:val="Hyperlink"/>
            <w:rFonts w:asciiTheme="minorHAnsi" w:hAnsiTheme="minorHAnsi" w:cstheme="minorHAnsi"/>
            <w:szCs w:val="16"/>
          </w:rPr>
          <w:t>https://likumi.lv/ta/id/327053</w:t>
        </w:r>
      </w:hyperlink>
    </w:p>
  </w:footnote>
  <w:footnote w:id="125">
    <w:p w14:paraId="5533E6A2" w14:textId="5B92D65F"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w:t>
      </w:r>
      <w:r w:rsidR="003D65E5">
        <w:rPr>
          <w:rFonts w:cstheme="minorHAnsi"/>
          <w:szCs w:val="16"/>
        </w:rPr>
        <w:t xml:space="preserve">Ministru kabinets. N.d. </w:t>
      </w:r>
      <w:r w:rsidRPr="003A68D8">
        <w:rPr>
          <w:rFonts w:cstheme="minorHAnsi"/>
          <w:szCs w:val="16"/>
        </w:rPr>
        <w:t xml:space="preserve">Informatīvais ziņojums “Par Valsts autoceļu sakārtošanas programmas 2014. – 2023. gadam izpildi, valsts reģionālo un vietējo autoceļu būvniecības stratēģiju līdz 2027. gadam, kā arī valsts autoceļu tīkla izvērtējumu”. Pieejams: </w:t>
      </w:r>
      <w:hyperlink r:id="rId112" w:history="1">
        <w:r w:rsidRPr="003A68D8">
          <w:rPr>
            <w:rStyle w:val="Hyperlink"/>
            <w:rFonts w:asciiTheme="minorHAnsi" w:hAnsiTheme="minorHAnsi" w:cstheme="minorHAnsi"/>
            <w:szCs w:val="16"/>
          </w:rPr>
          <w:t>Latvijas Republikas Ministru Kabinets: Tiesību aktu projekti (līdz 08.09.2021)</w:t>
        </w:r>
      </w:hyperlink>
    </w:p>
  </w:footnote>
  <w:footnote w:id="126">
    <w:p w14:paraId="4323B0F0" w14:textId="737CFB58"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Ministru kabinet</w:t>
      </w:r>
      <w:r w:rsidR="003D65E5">
        <w:rPr>
          <w:rFonts w:cstheme="minorHAnsi"/>
          <w:szCs w:val="16"/>
        </w:rPr>
        <w:t>s. 2021. Ministru kabineta</w:t>
      </w:r>
      <w:r w:rsidRPr="003A68D8">
        <w:rPr>
          <w:rFonts w:cstheme="minorHAnsi"/>
          <w:szCs w:val="16"/>
        </w:rPr>
        <w:t xml:space="preserve"> 2021. gada 21. oktobra rīkojums Nr. 710 "Par transporta attīstības pamatnostādnēm 2021.–2027. gadam". Pieejams: </w:t>
      </w:r>
      <w:hyperlink r:id="rId113" w:history="1">
        <w:r w:rsidRPr="003A68D8">
          <w:rPr>
            <w:rStyle w:val="Hyperlink"/>
            <w:rFonts w:asciiTheme="minorHAnsi" w:hAnsiTheme="minorHAnsi" w:cstheme="minorHAnsi"/>
            <w:szCs w:val="16"/>
          </w:rPr>
          <w:t>https://likumi.lv/ta/id/327053</w:t>
        </w:r>
      </w:hyperlink>
    </w:p>
  </w:footnote>
  <w:footnote w:id="127">
    <w:p w14:paraId="4B47CA18" w14:textId="0D637587"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Ministru kabinet</w:t>
      </w:r>
      <w:r w:rsidR="003D65E5">
        <w:rPr>
          <w:rFonts w:cstheme="minorHAnsi"/>
          <w:szCs w:val="16"/>
        </w:rPr>
        <w:t>s. Ministru kabineta</w:t>
      </w:r>
      <w:r w:rsidRPr="003A68D8">
        <w:rPr>
          <w:rFonts w:cstheme="minorHAnsi"/>
          <w:szCs w:val="16"/>
        </w:rPr>
        <w:t xml:space="preserve"> 2021. gada 21. oktobra rīkojums Nr. 710 "Par transporta attīstības pamatnostādnēm 2021.–2027. gadam". Pieejams: </w:t>
      </w:r>
      <w:hyperlink r:id="rId114" w:history="1">
        <w:r w:rsidRPr="003A68D8">
          <w:rPr>
            <w:rStyle w:val="Hyperlink"/>
            <w:rFonts w:asciiTheme="minorHAnsi" w:hAnsiTheme="minorHAnsi" w:cstheme="minorHAnsi"/>
            <w:szCs w:val="16"/>
          </w:rPr>
          <w:t>https://likumi.lv/ta/id/327053</w:t>
        </w:r>
      </w:hyperlink>
    </w:p>
  </w:footnote>
  <w:footnote w:id="128">
    <w:p w14:paraId="1C20CB92" w14:textId="77777777"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Turpat</w:t>
      </w:r>
    </w:p>
  </w:footnote>
  <w:footnote w:id="129">
    <w:p w14:paraId="312E5324" w14:textId="77777777"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Turpat</w:t>
      </w:r>
    </w:p>
  </w:footnote>
  <w:footnote w:id="130">
    <w:p w14:paraId="59386145" w14:textId="77777777"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Turpat</w:t>
      </w:r>
    </w:p>
  </w:footnote>
  <w:footnote w:id="131">
    <w:p w14:paraId="62F8820F" w14:textId="179D9391"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Ministru kabinet</w:t>
      </w:r>
      <w:r w:rsidR="003D65E5">
        <w:rPr>
          <w:rFonts w:cstheme="minorHAnsi"/>
          <w:szCs w:val="16"/>
        </w:rPr>
        <w:t>s. 2021. Ministru kabineta</w:t>
      </w:r>
      <w:r w:rsidRPr="003A68D8">
        <w:rPr>
          <w:rFonts w:cstheme="minorHAnsi"/>
          <w:szCs w:val="16"/>
        </w:rPr>
        <w:t xml:space="preserve"> 2021. gada 21. oktobra rīkojums Nr. 710 "Par transporta attīstības pamatnostādnēm 2021.–2027. gadam". Pieejams: </w:t>
      </w:r>
      <w:hyperlink r:id="rId115" w:history="1">
        <w:r w:rsidRPr="003A68D8">
          <w:rPr>
            <w:rStyle w:val="Hyperlink"/>
            <w:rFonts w:asciiTheme="minorHAnsi" w:hAnsiTheme="minorHAnsi" w:cstheme="minorHAnsi"/>
            <w:szCs w:val="16"/>
          </w:rPr>
          <w:t>https://likumi.lv/ta/id/327053</w:t>
        </w:r>
      </w:hyperlink>
      <w:r w:rsidRPr="003A68D8">
        <w:rPr>
          <w:rFonts w:cstheme="minorHAnsi"/>
          <w:szCs w:val="16"/>
        </w:rPr>
        <w:t xml:space="preserve"> </w:t>
      </w:r>
    </w:p>
  </w:footnote>
  <w:footnote w:id="132">
    <w:p w14:paraId="72A26C29" w14:textId="1F7E7279" w:rsidR="00500DE9" w:rsidRPr="003A68D8" w:rsidRDefault="00500DE9" w:rsidP="00500DE9">
      <w:pPr>
        <w:pStyle w:val="FootnoteText"/>
        <w:rPr>
          <w:szCs w:val="16"/>
        </w:rPr>
      </w:pPr>
      <w:r w:rsidRPr="003A68D8">
        <w:rPr>
          <w:rStyle w:val="FootnoteReference"/>
          <w:szCs w:val="16"/>
        </w:rPr>
        <w:footnoteRef/>
      </w:r>
      <w:r w:rsidRPr="003A68D8">
        <w:rPr>
          <w:szCs w:val="16"/>
        </w:rPr>
        <w:t xml:space="preserve"> Izvērtējums par kara Ukrainā radīto ietekmi uz Eiropas Savienības Austrumu pierobežas reģioniem</w:t>
      </w:r>
      <w:r w:rsidR="003D65E5">
        <w:rPr>
          <w:szCs w:val="16"/>
        </w:rPr>
        <w:t>.</w:t>
      </w:r>
      <w:r w:rsidRPr="003A68D8">
        <w:rPr>
          <w:szCs w:val="16"/>
        </w:rPr>
        <w:t xml:space="preserve"> 2024., Pieejams: </w:t>
      </w:r>
      <w:hyperlink r:id="rId116" w:history="1">
        <w:r w:rsidRPr="003A68D8">
          <w:rPr>
            <w:rStyle w:val="Hyperlink"/>
            <w:rFonts w:asciiTheme="minorHAnsi" w:hAnsiTheme="minorHAnsi"/>
            <w:szCs w:val="16"/>
          </w:rPr>
          <w:t>download</w:t>
        </w:r>
      </w:hyperlink>
    </w:p>
  </w:footnote>
  <w:footnote w:id="133">
    <w:p w14:paraId="5C1C649E" w14:textId="2D406166"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Ministru kabinet</w:t>
      </w:r>
      <w:r w:rsidR="003D65E5">
        <w:rPr>
          <w:rFonts w:cstheme="minorHAnsi"/>
          <w:szCs w:val="16"/>
        </w:rPr>
        <w:t>s. 2019. Ministru kabineta</w:t>
      </w:r>
      <w:r w:rsidRPr="003A68D8">
        <w:rPr>
          <w:rFonts w:cstheme="minorHAnsi"/>
          <w:szCs w:val="16"/>
        </w:rPr>
        <w:t xml:space="preserve"> 2019. gada 17. jūlija rīkojums Nr. 380 "Par Latvijas pielāgošanās klimata pārmaiņām plānu laika posmam līdz 2030. gadam". Pieejams: </w:t>
      </w:r>
      <w:hyperlink r:id="rId117" w:history="1">
        <w:r w:rsidR="009D13E9" w:rsidRPr="002671BE">
          <w:rPr>
            <w:rStyle w:val="Hyperlink"/>
            <w:rFonts w:asciiTheme="minorHAnsi" w:hAnsiTheme="minorHAnsi" w:cstheme="minorHAnsi"/>
            <w:szCs w:val="16"/>
          </w:rPr>
          <w:t>https://likumi.lv/ta/id/308330</w:t>
        </w:r>
      </w:hyperlink>
      <w:r w:rsidR="009D13E9">
        <w:rPr>
          <w:rFonts w:cstheme="minorHAnsi"/>
          <w:szCs w:val="16"/>
        </w:rPr>
        <w:t xml:space="preserve"> </w:t>
      </w:r>
    </w:p>
  </w:footnote>
  <w:footnote w:id="134">
    <w:p w14:paraId="484CE7D3" w14:textId="0FE482A2"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LVĢMC</w:t>
      </w:r>
      <w:r w:rsidR="003D65E5">
        <w:rPr>
          <w:rFonts w:cstheme="minorHAnsi"/>
          <w:szCs w:val="16"/>
        </w:rPr>
        <w:t xml:space="preserve">. </w:t>
      </w:r>
      <w:r w:rsidRPr="003A68D8">
        <w:rPr>
          <w:rFonts w:cstheme="minorHAnsi"/>
          <w:szCs w:val="16"/>
        </w:rPr>
        <w:t xml:space="preserve">2018. Latvijas klimata pārmaiņu monitoringa sistēmas apraksts. Pieejams: </w:t>
      </w:r>
      <w:hyperlink r:id="rId118" w:history="1">
        <w:r w:rsidRPr="003A68D8">
          <w:rPr>
            <w:rStyle w:val="Hyperlink"/>
            <w:rFonts w:asciiTheme="minorHAnsi" w:hAnsiTheme="minorHAnsi" w:cstheme="minorHAnsi"/>
            <w:szCs w:val="16"/>
          </w:rPr>
          <w:t>Klimata_parmainu_monitoringa_sistema.pdf</w:t>
        </w:r>
      </w:hyperlink>
    </w:p>
  </w:footnote>
  <w:footnote w:id="135">
    <w:p w14:paraId="49666F1B" w14:textId="22C5D825"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w:t>
      </w:r>
      <w:r w:rsidR="007A55BF" w:rsidRPr="007A55BF">
        <w:rPr>
          <w:rFonts w:cstheme="minorHAnsi"/>
          <w:szCs w:val="16"/>
        </w:rPr>
        <w:t xml:space="preserve">GIZ, EURAC, adelphi. 2014. </w:t>
      </w:r>
      <w:r w:rsidR="007A55BF" w:rsidRPr="007A55BF">
        <w:rPr>
          <w:rFonts w:cstheme="minorHAnsi"/>
          <w:i/>
          <w:iCs/>
          <w:szCs w:val="16"/>
        </w:rPr>
        <w:t>The Vulnerability Sourcebook: Concept and guidelines for standardized vulnerability assessments</w:t>
      </w:r>
      <w:r w:rsidR="007A55BF" w:rsidRPr="007A55BF">
        <w:rPr>
          <w:rFonts w:cstheme="minorHAnsi"/>
          <w:szCs w:val="16"/>
        </w:rPr>
        <w:t>. Deutsche Gesellschaft für Internationale Zusammenarbeit (GIZ) GmbH.</w:t>
      </w:r>
      <w:r w:rsidR="007A55BF">
        <w:rPr>
          <w:rFonts w:cstheme="minorHAnsi"/>
          <w:szCs w:val="16"/>
        </w:rPr>
        <w:t xml:space="preserve"> Pieejams: </w:t>
      </w:r>
      <w:hyperlink r:id="rId119" w:history="1">
        <w:r w:rsidR="00B87513" w:rsidRPr="002671BE">
          <w:rPr>
            <w:rStyle w:val="Hyperlink"/>
            <w:rFonts w:asciiTheme="minorHAnsi" w:hAnsiTheme="minorHAnsi" w:cstheme="minorHAnsi"/>
            <w:szCs w:val="16"/>
          </w:rPr>
          <w:t>https://climate-adapt.eea.europa.eu/en/metadata/guidances/the-vulnerability-sourcebook-concept-and-guidelines-for-standardized-vulnerability-assessments</w:t>
        </w:r>
      </w:hyperlink>
      <w:r w:rsidR="00B87513">
        <w:rPr>
          <w:rFonts w:cstheme="minorHAnsi"/>
          <w:szCs w:val="16"/>
        </w:rPr>
        <w:t xml:space="preserve"> </w:t>
      </w:r>
    </w:p>
  </w:footnote>
  <w:footnote w:id="136">
    <w:p w14:paraId="79C13666" w14:textId="2DC470AC" w:rsidR="00500DE9" w:rsidRPr="003A68D8" w:rsidRDefault="00500DE9" w:rsidP="00500DE9">
      <w:pPr>
        <w:pStyle w:val="FootnoteText"/>
        <w:rPr>
          <w:szCs w:val="16"/>
        </w:rPr>
      </w:pPr>
      <w:r w:rsidRPr="003A68D8">
        <w:rPr>
          <w:rStyle w:val="FootnoteReference"/>
          <w:szCs w:val="16"/>
        </w:rPr>
        <w:footnoteRef/>
      </w:r>
      <w:r w:rsidRPr="003A68D8">
        <w:rPr>
          <w:szCs w:val="16"/>
        </w:rPr>
        <w:t xml:space="preserve"> CLIMate risk And vulnerability Assessment framework and toolboX An overview. Pieejams: </w:t>
      </w:r>
      <w:hyperlink r:id="rId120" w:tgtFrame="_blank" w:tooltip="https://www.climaax.eu/wp-content/uploads/2023/04/climaax_general_intro_presentation.pdf" w:history="1">
        <w:r w:rsidRPr="003A68D8">
          <w:rPr>
            <w:rStyle w:val="Hyperlink"/>
            <w:rFonts w:asciiTheme="minorHAnsi" w:hAnsiTheme="minorHAnsi"/>
            <w:szCs w:val="16"/>
          </w:rPr>
          <w:t>CLIMAAX_general_intro_presentation.pdf</w:t>
        </w:r>
      </w:hyperlink>
    </w:p>
  </w:footnote>
  <w:footnote w:id="137">
    <w:p w14:paraId="0450CDDC" w14:textId="36609945" w:rsidR="00500DE9" w:rsidRPr="003A68D8" w:rsidRDefault="00500DE9" w:rsidP="00500DE9">
      <w:pPr>
        <w:pStyle w:val="FootnoteText"/>
        <w:rPr>
          <w:szCs w:val="16"/>
        </w:rPr>
      </w:pPr>
      <w:r w:rsidRPr="003A68D8">
        <w:rPr>
          <w:rStyle w:val="FootnoteReference"/>
          <w:szCs w:val="16"/>
        </w:rPr>
        <w:footnoteRef/>
      </w:r>
      <w:r w:rsidRPr="003A68D8">
        <w:rPr>
          <w:szCs w:val="16"/>
        </w:rPr>
        <w:t xml:space="preserve"> </w:t>
      </w:r>
      <w:bookmarkStart w:id="85" w:name="_Hlk193817091"/>
      <w:r w:rsidRPr="000C151C">
        <w:rPr>
          <w:rFonts w:cstheme="minorHAnsi"/>
          <w:szCs w:val="16"/>
        </w:rPr>
        <w:t>Intergovernmental Panel on Climate Change (IPCC)</w:t>
      </w:r>
      <w:r w:rsidR="000C151C">
        <w:rPr>
          <w:rFonts w:cstheme="minorHAnsi"/>
          <w:szCs w:val="16"/>
        </w:rPr>
        <w:t>. 2023.</w:t>
      </w:r>
      <w:r w:rsidRPr="000C151C">
        <w:rPr>
          <w:rFonts w:cstheme="minorHAnsi"/>
          <w:szCs w:val="16"/>
        </w:rPr>
        <w:t xml:space="preserve"> AR6 Synthesis Report: Annexes &amp; Index, IPCC, 2023. Pieejams: </w:t>
      </w:r>
      <w:hyperlink r:id="rId121" w:tgtFrame="_new" w:history="1">
        <w:r w:rsidRPr="000C151C">
          <w:rPr>
            <w:rStyle w:val="Hyperlink"/>
            <w:rFonts w:asciiTheme="minorHAnsi" w:hAnsiTheme="minorHAnsi" w:cstheme="minorHAnsi"/>
            <w:szCs w:val="16"/>
          </w:rPr>
          <w:t>https://www.ipcc.ch/report/ar6/syr/downloads/report/IPCC_AR6_SYR_AnnexesIndex.pdf</w:t>
        </w:r>
      </w:hyperlink>
      <w:bookmarkEnd w:id="85"/>
    </w:p>
  </w:footnote>
  <w:footnote w:id="138">
    <w:p w14:paraId="2AF62C7E" w14:textId="0C1C1762" w:rsidR="00500DE9" w:rsidRPr="003A68D8" w:rsidRDefault="00500DE9" w:rsidP="00500DE9">
      <w:pPr>
        <w:pStyle w:val="FootnoteText"/>
        <w:rPr>
          <w:szCs w:val="16"/>
        </w:rPr>
      </w:pPr>
      <w:r w:rsidRPr="003A68D8">
        <w:rPr>
          <w:rStyle w:val="FootnoteReference"/>
          <w:szCs w:val="16"/>
        </w:rPr>
        <w:footnoteRef/>
      </w:r>
      <w:r w:rsidRPr="003A68D8">
        <w:rPr>
          <w:szCs w:val="16"/>
        </w:rPr>
        <w:t xml:space="preserve"> </w:t>
      </w:r>
      <w:r w:rsidRPr="000C151C">
        <w:rPr>
          <w:rFonts w:cstheme="minorHAnsi"/>
          <w:szCs w:val="16"/>
        </w:rPr>
        <w:t>Intergovernmental Panel on Climate Change (IPCC)</w:t>
      </w:r>
      <w:r w:rsidR="000C151C">
        <w:rPr>
          <w:rFonts w:cstheme="minorHAnsi"/>
          <w:szCs w:val="16"/>
        </w:rPr>
        <w:t xml:space="preserve">. 2023. </w:t>
      </w:r>
      <w:r w:rsidRPr="000C151C">
        <w:rPr>
          <w:rFonts w:cstheme="minorHAnsi"/>
          <w:szCs w:val="16"/>
        </w:rPr>
        <w:t xml:space="preserve">AR6 Synthesis Report: Annexes &amp; Index, IPCC, 2023. Pieejams: </w:t>
      </w:r>
      <w:hyperlink r:id="rId122" w:tgtFrame="_new" w:history="1">
        <w:r w:rsidRPr="003A68D8">
          <w:rPr>
            <w:rStyle w:val="Hyperlink"/>
            <w:rFonts w:asciiTheme="majorHAnsi" w:hAnsiTheme="majorHAnsi" w:cstheme="majorHAnsi"/>
            <w:szCs w:val="16"/>
          </w:rPr>
          <w:t>https://www.ipcc.ch/report/ar6/syr/downloads/report/IPCC_AR6_SYR_AnnexesIndex.pdf</w:t>
        </w:r>
      </w:hyperlink>
    </w:p>
  </w:footnote>
  <w:footnote w:id="139">
    <w:p w14:paraId="4115A0C2" w14:textId="6A9E8F61" w:rsidR="00500DE9" w:rsidRPr="003A68D8" w:rsidRDefault="00500DE9" w:rsidP="00500DE9">
      <w:pPr>
        <w:pStyle w:val="FootnoteText"/>
        <w:rPr>
          <w:szCs w:val="16"/>
        </w:rPr>
      </w:pPr>
      <w:r w:rsidRPr="003A68D8">
        <w:rPr>
          <w:rStyle w:val="FootnoteReference"/>
          <w:szCs w:val="16"/>
        </w:rPr>
        <w:footnoteRef/>
      </w:r>
      <w:r w:rsidRPr="003A68D8">
        <w:rPr>
          <w:szCs w:val="16"/>
        </w:rPr>
        <w:t xml:space="preserve"> IPCC</w:t>
      </w:r>
      <w:r w:rsidR="000C151C">
        <w:rPr>
          <w:szCs w:val="16"/>
        </w:rPr>
        <w:t>.</w:t>
      </w:r>
      <w:r w:rsidRPr="003A68D8">
        <w:rPr>
          <w:szCs w:val="16"/>
        </w:rPr>
        <w:t xml:space="preserve"> 2014: Climate Change 2014: Synthesis Report. Contribution of Working Groups I, II and III to the Fifth Assessment Report of the Intergovernmental Panel on Climate Change. IPCC, Geneva, Switzerland, 151 pp. Pieejams: </w:t>
      </w:r>
      <w:hyperlink r:id="rId123" w:tgtFrame="_blank" w:tooltip="https://www.ipcc.ch/report/ar5/syr/" w:history="1">
        <w:r w:rsidRPr="003A68D8">
          <w:rPr>
            <w:rStyle w:val="Hyperlink"/>
            <w:rFonts w:asciiTheme="minorHAnsi" w:hAnsiTheme="minorHAnsi"/>
            <w:szCs w:val="16"/>
          </w:rPr>
          <w:t>AR5 Synthesis Report: Climate Change 2014 — IPCC</w:t>
        </w:r>
      </w:hyperlink>
    </w:p>
  </w:footnote>
  <w:footnote w:id="140">
    <w:p w14:paraId="25AF777E" w14:textId="7D725BAA"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Zebisch et al. 2021. The vulnerability sourcebook and climate impact chains – a standardised framework for a climate vulnerability and risk assessment, International Journal of Climate Change Strategies and Management,</w:t>
      </w:r>
      <w:r w:rsidR="00395750">
        <w:rPr>
          <w:rFonts w:cstheme="minorHAnsi"/>
          <w:szCs w:val="16"/>
        </w:rPr>
        <w:t xml:space="preserve"> </w:t>
      </w:r>
      <w:r w:rsidRPr="003A68D8">
        <w:rPr>
          <w:rFonts w:cstheme="minorHAnsi"/>
          <w:szCs w:val="16"/>
        </w:rPr>
        <w:t xml:space="preserve">Volume 13, Issue 1. </w:t>
      </w:r>
      <w:hyperlink r:id="rId124" w:history="1">
        <w:r w:rsidR="00D75A53" w:rsidRPr="002671BE">
          <w:rPr>
            <w:rStyle w:val="Hyperlink"/>
            <w:rFonts w:asciiTheme="minorHAnsi" w:hAnsiTheme="minorHAnsi" w:cstheme="minorHAnsi"/>
            <w:szCs w:val="16"/>
          </w:rPr>
          <w:t>https://doi.org/10.1108/IJCCSM-07-2019-0042</w:t>
        </w:r>
      </w:hyperlink>
      <w:r w:rsidR="00D75A53">
        <w:rPr>
          <w:rFonts w:cstheme="minorHAnsi"/>
          <w:szCs w:val="16"/>
        </w:rPr>
        <w:t xml:space="preserve"> </w:t>
      </w:r>
    </w:p>
  </w:footnote>
  <w:footnote w:id="141">
    <w:p w14:paraId="5787EBD2" w14:textId="77777777"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Turpat</w:t>
      </w:r>
    </w:p>
  </w:footnote>
  <w:footnote w:id="142">
    <w:p w14:paraId="146EC955" w14:textId="1AB441A5" w:rsidR="00500DE9" w:rsidRPr="003A68D8" w:rsidRDefault="00500DE9" w:rsidP="00500DE9">
      <w:pPr>
        <w:pStyle w:val="FootnoteText"/>
        <w:jc w:val="both"/>
        <w:rPr>
          <w:rFonts w:cstheme="minorHAnsi"/>
          <w:szCs w:val="16"/>
        </w:rPr>
      </w:pPr>
      <w:r w:rsidRPr="003A68D8">
        <w:rPr>
          <w:rStyle w:val="FootnoteReference"/>
          <w:rFonts w:cstheme="minorHAnsi"/>
          <w:szCs w:val="16"/>
        </w:rPr>
        <w:footnoteRef/>
      </w:r>
      <w:r w:rsidRPr="003A68D8">
        <w:rPr>
          <w:rFonts w:cstheme="minorHAnsi"/>
          <w:szCs w:val="16"/>
        </w:rPr>
        <w:t xml:space="preserve"> Zebisch et al. 2021. The vulnerability sourcebook and climate impact chains – a standardised framework for a climate vulnerability and risk assessment, International Journal of Climate Change Strategies and Management,</w:t>
      </w:r>
    </w:p>
    <w:p w14:paraId="792E86E2" w14:textId="77777777" w:rsidR="00500DE9" w:rsidRPr="003A68D8" w:rsidRDefault="00500DE9" w:rsidP="00500DE9">
      <w:pPr>
        <w:pStyle w:val="FootnoteText"/>
        <w:jc w:val="both"/>
        <w:rPr>
          <w:rFonts w:cstheme="minorHAnsi"/>
          <w:szCs w:val="16"/>
        </w:rPr>
      </w:pPr>
      <w:r w:rsidRPr="003A68D8">
        <w:rPr>
          <w:rFonts w:cstheme="minorHAnsi"/>
          <w:szCs w:val="16"/>
        </w:rPr>
        <w:t>Volume 13, Issue 1. https://doi.org/10.1108/IJCCSM-07-2019-0042</w:t>
      </w:r>
    </w:p>
  </w:footnote>
  <w:footnote w:id="143">
    <w:p w14:paraId="08F99779" w14:textId="7F003859"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European Environment Agency. 2024. European Climate Risk Assessment. (EEA Report; No. 01/2024). Luxembourg. Pieejams: </w:t>
      </w:r>
      <w:hyperlink r:id="rId125" w:history="1">
        <w:r w:rsidRPr="003A68D8">
          <w:rPr>
            <w:rStyle w:val="Hyperlink"/>
            <w:rFonts w:asciiTheme="minorHAnsi" w:hAnsiTheme="minorHAnsi" w:cstheme="minorHAnsi"/>
            <w:szCs w:val="16"/>
          </w:rPr>
          <w:t>European Climate Risk Assessment | European Environment Agency's home page</w:t>
        </w:r>
      </w:hyperlink>
    </w:p>
  </w:footnote>
  <w:footnote w:id="144">
    <w:p w14:paraId="6A34AABC" w14:textId="06CF1A84" w:rsidR="00500DE9" w:rsidRPr="003A68D8" w:rsidRDefault="00500DE9" w:rsidP="00500DE9">
      <w:pPr>
        <w:pStyle w:val="FootnoteText"/>
        <w:rPr>
          <w:rFonts w:cstheme="minorHAnsi"/>
          <w:szCs w:val="16"/>
        </w:rPr>
      </w:pPr>
      <w:r w:rsidRPr="003A68D8">
        <w:rPr>
          <w:rStyle w:val="FootnoteReference"/>
          <w:rFonts w:cstheme="minorHAnsi"/>
          <w:szCs w:val="16"/>
        </w:rPr>
        <w:footnoteRef/>
      </w:r>
      <w:r w:rsidRPr="003A68D8">
        <w:rPr>
          <w:rFonts w:cstheme="minorHAnsi"/>
          <w:szCs w:val="16"/>
        </w:rPr>
        <w:t xml:space="preserve"> Ministru kabinet</w:t>
      </w:r>
      <w:r w:rsidR="00D75A53">
        <w:rPr>
          <w:rFonts w:cstheme="minorHAnsi"/>
          <w:szCs w:val="16"/>
        </w:rPr>
        <w:t xml:space="preserve">s. 2021.  Ministru kabineta </w:t>
      </w:r>
      <w:r w:rsidRPr="003A68D8">
        <w:rPr>
          <w:rFonts w:cstheme="minorHAnsi"/>
          <w:szCs w:val="16"/>
        </w:rPr>
        <w:t xml:space="preserve">2021. gada 21. oktobra rīkojums Nr. 710 "Par transporta attīstības pamatnostādnēm 2021.–2027. gadam". Pieejams: </w:t>
      </w:r>
      <w:hyperlink r:id="rId126" w:history="1">
        <w:r w:rsidRPr="003A68D8">
          <w:rPr>
            <w:rStyle w:val="Hyperlink"/>
            <w:rFonts w:asciiTheme="minorHAnsi" w:hAnsiTheme="minorHAnsi" w:cstheme="minorHAnsi"/>
            <w:szCs w:val="16"/>
          </w:rPr>
          <w:t>https://likumi.lv/ta/id/327053</w:t>
        </w:r>
      </w:hyperlink>
      <w:r w:rsidRPr="003A68D8">
        <w:rPr>
          <w:rFonts w:cstheme="minorHAnsi"/>
          <w:szCs w:val="16"/>
        </w:rPr>
        <w:t xml:space="preserve"> </w:t>
      </w:r>
    </w:p>
  </w:footnote>
  <w:footnote w:id="145">
    <w:p w14:paraId="1F9292F3" w14:textId="6C10911B" w:rsidR="00A1692B" w:rsidRPr="003A68D8" w:rsidRDefault="00A1692B" w:rsidP="00A1692B">
      <w:pPr>
        <w:pStyle w:val="FootnoteText"/>
        <w:rPr>
          <w:szCs w:val="18"/>
        </w:rPr>
      </w:pPr>
      <w:r w:rsidRPr="003A68D8">
        <w:rPr>
          <w:rStyle w:val="FootnoteReference"/>
          <w:rFonts w:cstheme="minorHAnsi"/>
          <w:szCs w:val="18"/>
        </w:rPr>
        <w:footnoteRef/>
      </w:r>
      <w:r w:rsidRPr="003A68D8">
        <w:rPr>
          <w:rFonts w:cstheme="minorHAnsi"/>
          <w:szCs w:val="18"/>
        </w:rPr>
        <w:t xml:space="preserve"> </w:t>
      </w:r>
      <w:r w:rsidRPr="003A68D8">
        <w:rPr>
          <w:szCs w:val="18"/>
        </w:rPr>
        <w:t>Biedrība “Zaļā brīvība”</w:t>
      </w:r>
      <w:r w:rsidR="006F29C7">
        <w:rPr>
          <w:szCs w:val="18"/>
        </w:rPr>
        <w:t xml:space="preserve">. </w:t>
      </w:r>
      <w:r w:rsidRPr="003A68D8">
        <w:rPr>
          <w:szCs w:val="18"/>
        </w:rPr>
        <w:t xml:space="preserve">2017. Risku un ievainojamības novērtējums un pielāgošanās pasākumu identificēšana būvniecības un infrastruktūras jomā. Pieejams: </w:t>
      </w:r>
      <w:hyperlink r:id="rId127" w:tgtFrame="_blank" w:history="1">
        <w:r w:rsidRPr="003A68D8">
          <w:rPr>
            <w:rStyle w:val="Hyperlink"/>
            <w:rFonts w:asciiTheme="minorHAnsi" w:hAnsiTheme="minorHAnsi"/>
            <w:szCs w:val="18"/>
          </w:rPr>
          <w:t>buvnieciba_un_infrastruktura.pdf</w:t>
        </w:r>
      </w:hyperlink>
    </w:p>
  </w:footnote>
  <w:footnote w:id="146">
    <w:p w14:paraId="551C45B9" w14:textId="0880EE8E"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Arent, D.J., R.S.J. Tol, E. Faust, J.P. Hella, S. Kumar, K.M. Strzepek, F.L. Tóth, and D. Yan</w:t>
      </w:r>
      <w:r w:rsidR="00AC0D7B">
        <w:rPr>
          <w:rFonts w:cstheme="minorHAnsi"/>
          <w:szCs w:val="18"/>
        </w:rPr>
        <w:t>.</w:t>
      </w:r>
      <w:r w:rsidRPr="003A68D8">
        <w:rPr>
          <w:rFonts w:cstheme="minorHAnsi"/>
          <w:szCs w:val="18"/>
        </w:rPr>
        <w:t xml:space="preserve"> 2014</w:t>
      </w:r>
      <w:r w:rsidR="00AC0D7B">
        <w:rPr>
          <w:rFonts w:cstheme="minorHAnsi"/>
          <w:szCs w:val="18"/>
        </w:rPr>
        <w:t>.</w:t>
      </w:r>
      <w:r w:rsidRPr="003A68D8">
        <w:rPr>
          <w:rFonts w:cstheme="minorHAnsi"/>
          <w:szCs w:val="18"/>
        </w:rPr>
        <w:t xml:space="preserve"> Key economic sectors and services. In: Climate Change 2014: Impacts, Adaptation, and Vulnerability. Part A: Global and Sectoral Aspects. Contribution of Working Group II to the Fifth Assessment Report of the Intergovernmental Panel on Climate Change [Field, C.B., V.R. Barros, D.J. Dokken, K.J. Mach, M.D. Mastrandrea, T.E. Bilir, M. Chatterjee, K.L. Ebi, Y.O. Estrada, R.C. Genova, B. Girma, E.S. Kissel, A.N. Levy, S. MacCracken, P.R. Mastrandrea, and L.L. White (eds.)]. Cambridge University Press, Cambridge, United Kingdom and New York, NY, USA, pp. 659-708.</w:t>
      </w:r>
    </w:p>
  </w:footnote>
  <w:footnote w:id="147">
    <w:p w14:paraId="38ABB50E" w14:textId="1DD84AA2"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Lavin, P.G. 2003: Asphalt Pavements: A Practical Guide to Design, Production, and Maintenance for Architects and Engineers. Spon Press, London, UK and New York, NY, USA, 444 pp.</w:t>
      </w:r>
    </w:p>
  </w:footnote>
  <w:footnote w:id="148">
    <w:p w14:paraId="2E4DB4AD" w14:textId="61FC36C7"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FHWA</w:t>
      </w:r>
      <w:r w:rsidR="006F29C7">
        <w:rPr>
          <w:rFonts w:cstheme="minorHAnsi"/>
          <w:szCs w:val="18"/>
        </w:rPr>
        <w:t>.</w:t>
      </w:r>
      <w:r w:rsidRPr="003A68D8">
        <w:rPr>
          <w:rFonts w:cstheme="minorHAnsi"/>
          <w:szCs w:val="18"/>
        </w:rPr>
        <w:t xml:space="preserve"> 2006</w:t>
      </w:r>
      <w:r w:rsidR="006F29C7">
        <w:rPr>
          <w:rFonts w:cstheme="minorHAnsi"/>
          <w:szCs w:val="18"/>
        </w:rPr>
        <w:t>.</w:t>
      </w:r>
      <w:r w:rsidRPr="003A68D8">
        <w:rPr>
          <w:rFonts w:cstheme="minorHAnsi"/>
          <w:szCs w:val="18"/>
        </w:rPr>
        <w:t xml:space="preserve"> Long-Term Pavement Performance (LTPP) Data Analysis Support: National Pooled Fund Study TPF-5(013) – Effects of Multiple Freeze Cycles and Deep Frost Penetration on Pavement Performance and Cost. Publication No. FHWAHRT-06-121, U.S. Department of Transportation, Federal Highway Administration (FHWA), Washington, DC, USA, 244 pp</w:t>
      </w:r>
    </w:p>
  </w:footnote>
  <w:footnote w:id="149">
    <w:p w14:paraId="76191B79" w14:textId="77777777"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Chinowsky, P. and C. Arndt, 2012: Climate change and roads: a dynamic stressor–response model. Review of Development Economics, 16(3), 448-462.</w:t>
      </w:r>
    </w:p>
  </w:footnote>
  <w:footnote w:id="150">
    <w:p w14:paraId="3C3FEDDD" w14:textId="77777777"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Hunt, A. and P. Watkiss, 2010: Climatic change impacts and adaptation in cities: a review of the literature. Climatic Change, 104(1), 13-49</w:t>
      </w:r>
    </w:p>
  </w:footnote>
  <w:footnote w:id="151">
    <w:p w14:paraId="7B950954" w14:textId="1925D3AE"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Qiu, L. and W.A. Nixon</w:t>
      </w:r>
      <w:r w:rsidR="00AC0D7B">
        <w:rPr>
          <w:rFonts w:cstheme="minorHAnsi"/>
          <w:szCs w:val="18"/>
        </w:rPr>
        <w:t>.</w:t>
      </w:r>
      <w:r w:rsidRPr="003A68D8">
        <w:rPr>
          <w:rFonts w:cstheme="minorHAnsi"/>
          <w:szCs w:val="18"/>
        </w:rPr>
        <w:t xml:space="preserve"> 2008</w:t>
      </w:r>
      <w:r w:rsidR="00AC0D7B">
        <w:rPr>
          <w:rFonts w:cstheme="minorHAnsi"/>
          <w:szCs w:val="18"/>
        </w:rPr>
        <w:t>.</w:t>
      </w:r>
      <w:r w:rsidRPr="003A68D8">
        <w:rPr>
          <w:rFonts w:cstheme="minorHAnsi"/>
          <w:szCs w:val="18"/>
        </w:rPr>
        <w:t xml:space="preserve"> Effects of adverse weather on traffic crashes: systematic review and meta-analysis. Journal of the Transportation Research Board, 2055(1), 139-146.</w:t>
      </w:r>
    </w:p>
  </w:footnote>
  <w:footnote w:id="152">
    <w:p w14:paraId="1F93D7C0" w14:textId="22015973"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Alzubaidi H. </w:t>
      </w:r>
      <w:r w:rsidR="00AC0D7B">
        <w:rPr>
          <w:rFonts w:cstheme="minorHAnsi"/>
          <w:szCs w:val="18"/>
        </w:rPr>
        <w:t xml:space="preserve">1999. </w:t>
      </w:r>
      <w:r w:rsidRPr="003A68D8">
        <w:rPr>
          <w:rFonts w:cstheme="minorHAnsi"/>
          <w:szCs w:val="18"/>
        </w:rPr>
        <w:t>Operation and maintenance of gravel roads. Swedish National Road and Transport Research Institute. VTI Meddelande 852A</w:t>
      </w:r>
      <w:r w:rsidR="00AC0D7B">
        <w:rPr>
          <w:rFonts w:cstheme="minorHAnsi"/>
          <w:szCs w:val="18"/>
        </w:rPr>
        <w:t>.</w:t>
      </w:r>
    </w:p>
  </w:footnote>
  <w:footnote w:id="153">
    <w:p w14:paraId="05C89A86" w14:textId="394C6E53" w:rsidR="00A1692B" w:rsidRPr="003A68D8" w:rsidRDefault="00A1692B" w:rsidP="00A1692B">
      <w:pPr>
        <w:pStyle w:val="FootnoteText"/>
        <w:rPr>
          <w:szCs w:val="18"/>
        </w:rPr>
      </w:pPr>
      <w:r w:rsidRPr="003A68D8">
        <w:rPr>
          <w:rStyle w:val="FootnoteReference"/>
          <w:szCs w:val="18"/>
        </w:rPr>
        <w:footnoteRef/>
      </w:r>
      <w:r w:rsidRPr="003A68D8">
        <w:rPr>
          <w:szCs w:val="18"/>
        </w:rPr>
        <w:t xml:space="preserve"> Eiropas Komisija. </w:t>
      </w:r>
      <w:r w:rsidR="00AC0D7B">
        <w:rPr>
          <w:szCs w:val="18"/>
        </w:rPr>
        <w:t xml:space="preserve">2021. </w:t>
      </w:r>
      <w:r w:rsidRPr="003A68D8">
        <w:rPr>
          <w:szCs w:val="18"/>
        </w:rPr>
        <w:t xml:space="preserve">Komisijas paziņojums — Tehniskie norādījumi par infrastruktūras klimatdrošināšanu 2021.–2027. gada periodā. Pieejams: </w:t>
      </w:r>
      <w:hyperlink r:id="rId128" w:history="1">
        <w:r w:rsidRPr="003A68D8">
          <w:rPr>
            <w:rStyle w:val="Hyperlink"/>
            <w:rFonts w:asciiTheme="minorHAnsi" w:hAnsiTheme="minorHAnsi"/>
            <w:szCs w:val="18"/>
          </w:rPr>
          <w:t>EUR-Lex - 52021XC0916(03) - EN - EUR-Lex</w:t>
        </w:r>
      </w:hyperlink>
    </w:p>
  </w:footnote>
  <w:footnote w:id="154">
    <w:p w14:paraId="7BDCBBE0" w14:textId="30D5606C"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Definīcijas no LVĢMC</w:t>
      </w:r>
      <w:r w:rsidR="00AC0D7B">
        <w:rPr>
          <w:rFonts w:cstheme="minorHAnsi"/>
          <w:szCs w:val="18"/>
        </w:rPr>
        <w:t xml:space="preserve">. </w:t>
      </w:r>
      <w:r w:rsidRPr="003A68D8">
        <w:rPr>
          <w:rFonts w:cstheme="minorHAnsi"/>
          <w:szCs w:val="18"/>
        </w:rPr>
        <w:t>2024</w:t>
      </w:r>
      <w:r w:rsidR="00AC0D7B">
        <w:rPr>
          <w:rFonts w:cstheme="minorHAnsi"/>
          <w:szCs w:val="18"/>
        </w:rPr>
        <w:t>.</w:t>
      </w:r>
      <w:r w:rsidRPr="003A68D8">
        <w:rPr>
          <w:rFonts w:cstheme="minorHAnsi"/>
          <w:szCs w:val="18"/>
        </w:rPr>
        <w:t xml:space="preserve"> Līdzšinējās un nākotnes klimata pārmaiņu prognozes Latvijā. Pieejams: </w:t>
      </w:r>
      <w:hyperlink r:id="rId129" w:history="1">
        <w:r w:rsidRPr="003A68D8">
          <w:rPr>
            <w:rStyle w:val="Hyperlink"/>
            <w:rFonts w:asciiTheme="minorHAnsi" w:hAnsiTheme="minorHAnsi" w:cstheme="minorHAnsi"/>
            <w:szCs w:val="18"/>
          </w:rPr>
          <w:t>LVGMC-klimata-parmainas-2024.pdf</w:t>
        </w:r>
      </w:hyperlink>
    </w:p>
  </w:footnote>
  <w:footnote w:id="155">
    <w:p w14:paraId="46AFAFA8" w14:textId="3EEAE2A9" w:rsidR="00153C84" w:rsidRDefault="00153C84">
      <w:pPr>
        <w:pStyle w:val="FootnoteText"/>
      </w:pPr>
      <w:r>
        <w:rPr>
          <w:rStyle w:val="FootnoteReference"/>
        </w:rPr>
        <w:footnoteRef/>
      </w:r>
      <w:r>
        <w:t xml:space="preserve"> </w:t>
      </w:r>
      <w:r w:rsidR="00346884" w:rsidRPr="00F440AD">
        <w:rPr>
          <w:rFonts w:cstheme="minorHAnsi"/>
          <w:szCs w:val="18"/>
        </w:rPr>
        <w:t>Wang, Y., Song, L., Ye, D., Wang, Z., Gao, R., Li, X., ... &amp; Liao, Y.</w:t>
      </w:r>
      <w:r w:rsidR="00AC0D7B">
        <w:rPr>
          <w:rFonts w:cstheme="minorHAnsi"/>
          <w:szCs w:val="18"/>
        </w:rPr>
        <w:t xml:space="preserve"> </w:t>
      </w:r>
      <w:r w:rsidR="00346884" w:rsidRPr="00F440AD">
        <w:rPr>
          <w:rFonts w:cstheme="minorHAnsi"/>
          <w:szCs w:val="18"/>
        </w:rPr>
        <w:t xml:space="preserve">2018. </w:t>
      </w:r>
      <w:r w:rsidR="00346884" w:rsidRPr="00003978">
        <w:rPr>
          <w:rFonts w:cstheme="minorHAnsi"/>
          <w:szCs w:val="18"/>
        </w:rPr>
        <w:t>Construction and application of a climate risk index for China. Journal of Meteorological Research</w:t>
      </w:r>
      <w:r w:rsidR="00346884" w:rsidRPr="00F440AD">
        <w:rPr>
          <w:rFonts w:cstheme="minorHAnsi"/>
          <w:szCs w:val="18"/>
        </w:rPr>
        <w:t xml:space="preserve">, 32(6), 937-949. Pieejams: </w:t>
      </w:r>
      <w:hyperlink r:id="rId130" w:history="1">
        <w:r w:rsidR="00346884" w:rsidRPr="00F440AD">
          <w:rPr>
            <w:rStyle w:val="Hyperlink"/>
            <w:rFonts w:asciiTheme="minorHAnsi" w:hAnsiTheme="minorHAnsi" w:cstheme="minorHAnsi"/>
            <w:szCs w:val="18"/>
          </w:rPr>
          <w:t>Construction and Application of a Climate Risk Index for China | Journal of Meteorological Research</w:t>
        </w:r>
      </w:hyperlink>
    </w:p>
  </w:footnote>
  <w:footnote w:id="156">
    <w:p w14:paraId="5E207F3A" w14:textId="0C91E0E2"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Wang, Y., Song, L., Ye, D., Wang, Z., Gao, R., Li, X., ... &amp; Liao, Y. 2018</w:t>
      </w:r>
      <w:r w:rsidR="00AC0D7B">
        <w:rPr>
          <w:rFonts w:cstheme="minorHAnsi"/>
          <w:szCs w:val="18"/>
        </w:rPr>
        <w:t>.</w:t>
      </w:r>
      <w:r w:rsidRPr="003A68D8">
        <w:rPr>
          <w:rFonts w:cstheme="minorHAnsi"/>
          <w:szCs w:val="18"/>
        </w:rPr>
        <w:t xml:space="preserve"> Construction and application of a climate risk index for China. Journal of Meteorological Research, 32(6), 937-949. Pieejams: </w:t>
      </w:r>
      <w:hyperlink r:id="rId131" w:history="1">
        <w:r w:rsidRPr="003A68D8">
          <w:rPr>
            <w:rStyle w:val="Hyperlink"/>
            <w:rFonts w:asciiTheme="minorHAnsi" w:hAnsiTheme="minorHAnsi" w:cstheme="minorHAnsi"/>
            <w:szCs w:val="18"/>
          </w:rPr>
          <w:t>Construction and Application of a Climate Risk Index for China | Journal of Meteorological Research</w:t>
        </w:r>
      </w:hyperlink>
    </w:p>
  </w:footnote>
  <w:footnote w:id="157">
    <w:p w14:paraId="1FBDC1D8" w14:textId="14DE738E"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Wang, Y., Song, L., Ye, D., Wang, Z., Gao, R., Li, X., ... &amp; Liao, Y. 2018. Construction and application of a climate risk index for China. Journal of Meteorological Research, 32(6), 937-949. Pieejams: </w:t>
      </w:r>
      <w:hyperlink r:id="rId132" w:history="1">
        <w:r w:rsidRPr="003A68D8">
          <w:rPr>
            <w:rStyle w:val="Hyperlink"/>
            <w:rFonts w:asciiTheme="minorHAnsi" w:hAnsiTheme="minorHAnsi" w:cstheme="minorHAnsi"/>
            <w:szCs w:val="18"/>
          </w:rPr>
          <w:t>Construction and Application of a Climate Risk Index for China | Journal of Meteorological Research</w:t>
        </w:r>
      </w:hyperlink>
    </w:p>
  </w:footnote>
  <w:footnote w:id="158">
    <w:p w14:paraId="502599BB" w14:textId="6BA05856" w:rsidR="00D72AB9" w:rsidRDefault="00D72AB9">
      <w:pPr>
        <w:pStyle w:val="FootnoteText"/>
      </w:pPr>
      <w:r>
        <w:rPr>
          <w:rStyle w:val="FootnoteReference"/>
        </w:rPr>
        <w:footnoteRef/>
      </w:r>
      <w:r>
        <w:t xml:space="preserve"> </w:t>
      </w:r>
      <w:r w:rsidRPr="00F440AD">
        <w:rPr>
          <w:rFonts w:cstheme="minorHAnsi"/>
          <w:szCs w:val="18"/>
          <w:lang w:val="en-GB"/>
        </w:rPr>
        <w:t xml:space="preserve">Adil, L., Eckstein, D., Künzel, V., &amp; Schäfer, L. 2025. Climate Risk Index 2025. Pieejams: </w:t>
      </w:r>
      <w:hyperlink r:id="rId133" w:history="1">
        <w:r w:rsidRPr="00F440AD">
          <w:rPr>
            <w:rStyle w:val="Hyperlink"/>
            <w:rFonts w:asciiTheme="minorHAnsi" w:hAnsiTheme="minorHAnsi" w:cstheme="minorHAnsi"/>
            <w:szCs w:val="18"/>
          </w:rPr>
          <w:t>germanwatch.org/sites/default/files/2025-02/Climate Risk Index 2025.pdf</w:t>
        </w:r>
      </w:hyperlink>
    </w:p>
  </w:footnote>
  <w:footnote w:id="159">
    <w:p w14:paraId="4DC232EA" w14:textId="533FEB2A" w:rsidR="00A1692B" w:rsidRPr="003A68D8" w:rsidRDefault="00A1692B" w:rsidP="00A1692B">
      <w:pPr>
        <w:pStyle w:val="FootnoteText"/>
        <w:rPr>
          <w:rFonts w:cstheme="minorHAnsi"/>
          <w:szCs w:val="18"/>
          <w:lang w:val="en-GB"/>
        </w:rPr>
      </w:pPr>
      <w:r w:rsidRPr="003A68D8">
        <w:rPr>
          <w:rStyle w:val="FootnoteReference"/>
          <w:rFonts w:cstheme="minorHAnsi"/>
          <w:szCs w:val="18"/>
        </w:rPr>
        <w:footnoteRef/>
      </w:r>
      <w:r w:rsidRPr="003A68D8">
        <w:rPr>
          <w:rFonts w:cstheme="minorHAnsi"/>
          <w:szCs w:val="18"/>
        </w:rPr>
        <w:t xml:space="preserve"> </w:t>
      </w:r>
      <w:r w:rsidRPr="003A68D8">
        <w:rPr>
          <w:rFonts w:cstheme="minorHAnsi"/>
          <w:szCs w:val="18"/>
          <w:lang w:val="en-GB"/>
        </w:rPr>
        <w:t xml:space="preserve">Adil, L., Eckstein, D., Künzel, V., &amp; Schäfer, L. 2025. Climate Risk Index 2025. Pieejams: </w:t>
      </w:r>
      <w:hyperlink r:id="rId134" w:history="1">
        <w:r w:rsidRPr="003A68D8">
          <w:rPr>
            <w:rStyle w:val="Hyperlink"/>
            <w:rFonts w:asciiTheme="minorHAnsi" w:hAnsiTheme="minorHAnsi" w:cstheme="minorHAnsi"/>
            <w:szCs w:val="18"/>
          </w:rPr>
          <w:t>germanwatch.org/sites/default/files/2025-02/Climate Risk Index 2025.pdf</w:t>
        </w:r>
      </w:hyperlink>
    </w:p>
  </w:footnote>
  <w:footnote w:id="160">
    <w:p w14:paraId="2E2824BC" w14:textId="2E0E8F3E" w:rsidR="00A1692B" w:rsidRPr="003A68D8" w:rsidRDefault="00A1692B" w:rsidP="00A1692B">
      <w:pPr>
        <w:pStyle w:val="FootnoteText"/>
        <w:rPr>
          <w:rFonts w:cstheme="minorHAnsi"/>
          <w:szCs w:val="18"/>
          <w:lang w:val="en-GB"/>
        </w:rPr>
      </w:pPr>
      <w:r w:rsidRPr="003A68D8">
        <w:rPr>
          <w:rStyle w:val="FootnoteReference"/>
          <w:rFonts w:cstheme="minorHAnsi"/>
          <w:szCs w:val="18"/>
        </w:rPr>
        <w:footnoteRef/>
      </w:r>
      <w:r w:rsidRPr="003A68D8">
        <w:rPr>
          <w:rFonts w:cstheme="minorHAnsi"/>
          <w:szCs w:val="18"/>
        </w:rPr>
        <w:t xml:space="preserve"> </w:t>
      </w:r>
      <w:r w:rsidRPr="003A68D8">
        <w:rPr>
          <w:rFonts w:cstheme="minorHAnsi"/>
          <w:szCs w:val="18"/>
          <w:lang w:val="en-GB"/>
        </w:rPr>
        <w:t xml:space="preserve">Kreft, S., Eckstein, D., &amp; Melchior, I. 2013. Global climate risk index 2014. Who suffers most from extreme weather events, 1, 31-32. Pieejams: </w:t>
      </w:r>
      <w:hyperlink r:id="rId135" w:history="1">
        <w:r w:rsidRPr="003A68D8">
          <w:rPr>
            <w:rStyle w:val="Hyperlink"/>
            <w:rFonts w:asciiTheme="minorHAnsi" w:hAnsiTheme="minorHAnsi" w:cstheme="minorHAnsi"/>
            <w:szCs w:val="18"/>
          </w:rPr>
          <w:t>Global Climate Risk Index 2014</w:t>
        </w:r>
      </w:hyperlink>
    </w:p>
  </w:footnote>
  <w:footnote w:id="161">
    <w:p w14:paraId="5515FF16" w14:textId="51F88511" w:rsidR="00A1692B" w:rsidRPr="003A68D8" w:rsidRDefault="00A1692B" w:rsidP="00A1692B">
      <w:pPr>
        <w:pStyle w:val="FootnoteText"/>
        <w:rPr>
          <w:rFonts w:cstheme="minorHAnsi"/>
          <w:szCs w:val="18"/>
          <w:lang w:val="en-GB"/>
        </w:rPr>
      </w:pPr>
      <w:r w:rsidRPr="003A68D8">
        <w:rPr>
          <w:rStyle w:val="FootnoteReference"/>
          <w:rFonts w:cstheme="minorHAnsi"/>
          <w:szCs w:val="18"/>
        </w:rPr>
        <w:footnoteRef/>
      </w:r>
      <w:r w:rsidRPr="003A68D8">
        <w:rPr>
          <w:rFonts w:cstheme="minorHAnsi"/>
          <w:szCs w:val="18"/>
        </w:rPr>
        <w:t xml:space="preserve"> </w:t>
      </w:r>
      <w:r w:rsidRPr="003A68D8">
        <w:rPr>
          <w:rFonts w:cstheme="minorHAnsi"/>
          <w:szCs w:val="18"/>
          <w:lang w:val="en-GB"/>
        </w:rPr>
        <w:t xml:space="preserve">Verschuur, J., Fernández-Pérez, A., Mühlhofer, E., Nirandjan, S., Borgomeo, E., Becher, O., ... &amp; Hall, J. W. 2024. Quantifying climate risks to infrastructure systems: A comparative review of developments across infrastructure sectors. PLoS Climate, 3(4), e0000331. Pieejams: </w:t>
      </w:r>
      <w:hyperlink r:id="rId136" w:history="1">
        <w:r w:rsidRPr="003A68D8">
          <w:rPr>
            <w:rStyle w:val="Hyperlink"/>
            <w:rFonts w:asciiTheme="minorHAnsi" w:hAnsiTheme="minorHAnsi" w:cstheme="minorHAnsi"/>
            <w:szCs w:val="18"/>
          </w:rPr>
          <w:t>Quantifying climate risks to infrastructure systems: A comparative review of developments across infrastructure sectors | PLOS Climate</w:t>
        </w:r>
      </w:hyperlink>
    </w:p>
  </w:footnote>
  <w:footnote w:id="162">
    <w:p w14:paraId="47E7D113" w14:textId="487CF8BF"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Intergovernmental Panel on Climate Change (IPCC)</w:t>
      </w:r>
      <w:r w:rsidR="00AC0D7B">
        <w:rPr>
          <w:rFonts w:cstheme="minorHAnsi"/>
          <w:szCs w:val="18"/>
        </w:rPr>
        <w:t>. 2023.</w:t>
      </w:r>
      <w:r w:rsidRPr="003A68D8">
        <w:rPr>
          <w:rFonts w:cstheme="minorHAnsi"/>
          <w:szCs w:val="18"/>
        </w:rPr>
        <w:t xml:space="preserve"> AR6 Synthesis Report: Annexes &amp; Index, IPCC, 2023. Pieejams: </w:t>
      </w:r>
      <w:hyperlink r:id="rId137" w:tgtFrame="_blank" w:tooltip="https://www.ipcc.ch/report/ar6/syr/downloads/report/ipcc_ar6_syr_annexesindex.pdf" w:history="1">
        <w:r w:rsidRPr="003A68D8">
          <w:rPr>
            <w:rStyle w:val="Hyperlink"/>
            <w:rFonts w:asciiTheme="minorHAnsi" w:hAnsiTheme="minorHAnsi" w:cstheme="minorHAnsi"/>
            <w:szCs w:val="18"/>
          </w:rPr>
          <w:t>https://www.ipcc.ch/report/ar6/syr/downloads/report/IPCC_AR6_SYR_AnnexesIndex.pdf</w:t>
        </w:r>
      </w:hyperlink>
    </w:p>
  </w:footnote>
  <w:footnote w:id="163">
    <w:p w14:paraId="234C96D4" w14:textId="58F3D17B"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European Central Bank. 2020. Guide on climate-related and environmental risks. </w:t>
      </w:r>
      <w:hyperlink r:id="rId138" w:tgtFrame="_blank" w:history="1">
        <w:r w:rsidRPr="003A68D8">
          <w:rPr>
            <w:rStyle w:val="Hyperlink"/>
            <w:rFonts w:asciiTheme="minorHAnsi" w:hAnsiTheme="minorHAnsi" w:cstheme="minorHAnsi"/>
            <w:szCs w:val="18"/>
          </w:rPr>
          <w:t>https://www.bankingsupervision.europa.eu/ecb/pub/pdf/ssm.202011finalguideonclimate-relatedandenvironmentalrisks~58213f6564.lv.pdf</w:t>
        </w:r>
      </w:hyperlink>
    </w:p>
  </w:footnote>
  <w:footnote w:id="164">
    <w:p w14:paraId="4C42FD16" w14:textId="610FB12E"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European Environment Agency</w:t>
      </w:r>
      <w:r w:rsidR="00AC0D7B">
        <w:rPr>
          <w:rFonts w:cstheme="minorHAnsi"/>
          <w:szCs w:val="18"/>
        </w:rPr>
        <w:t>.</w:t>
      </w:r>
      <w:r w:rsidRPr="003A68D8">
        <w:rPr>
          <w:rFonts w:cstheme="minorHAnsi"/>
          <w:szCs w:val="18"/>
        </w:rPr>
        <w:t xml:space="preserve"> 2024. European Climate Risk Assessment. (EEA Report; No. 01/2024). Luxembourg. Pieejams: </w:t>
      </w:r>
      <w:hyperlink r:id="rId139" w:history="1">
        <w:r w:rsidRPr="003A68D8">
          <w:rPr>
            <w:rStyle w:val="Hyperlink"/>
            <w:rFonts w:asciiTheme="minorHAnsi" w:hAnsiTheme="minorHAnsi"/>
          </w:rPr>
          <w:t>European Climate Risk Assessment | European Environment Agency's home page</w:t>
        </w:r>
      </w:hyperlink>
    </w:p>
  </w:footnote>
  <w:footnote w:id="165">
    <w:p w14:paraId="40F40611" w14:textId="3A6127CF"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VUGD</w:t>
      </w:r>
      <w:r w:rsidR="00AC0D7B">
        <w:rPr>
          <w:rFonts w:cstheme="minorHAnsi"/>
          <w:szCs w:val="18"/>
        </w:rPr>
        <w:t>.</w:t>
      </w:r>
      <w:r w:rsidRPr="003A68D8">
        <w:rPr>
          <w:rFonts w:cstheme="minorHAnsi"/>
          <w:szCs w:val="18"/>
        </w:rPr>
        <w:t xml:space="preserve"> 2018. </w:t>
      </w:r>
      <w:r w:rsidRPr="003A68D8">
        <w:t>Katastrofu riska novērtēšanas rekomendācijas. Pieejams:</w:t>
      </w:r>
      <w:r w:rsidRPr="003A68D8">
        <w:rPr>
          <w:rFonts w:cstheme="minorHAnsi"/>
          <w:szCs w:val="18"/>
        </w:rPr>
        <w:t xml:space="preserve"> </w:t>
      </w:r>
      <w:hyperlink r:id="rId140" w:history="1">
        <w:r w:rsidRPr="003A68D8">
          <w:rPr>
            <w:rStyle w:val="Hyperlink"/>
            <w:rFonts w:asciiTheme="minorHAnsi" w:hAnsiTheme="minorHAnsi" w:cstheme="minorHAnsi"/>
            <w:szCs w:val="18"/>
          </w:rPr>
          <w:t>Microsoft Word - Katastrofu riska novÄﬁrtÄﬁÅ¡anas rekomendÄ†cijas.docx</w:t>
        </w:r>
      </w:hyperlink>
    </w:p>
  </w:footnote>
  <w:footnote w:id="166">
    <w:p w14:paraId="6C99822E" w14:textId="23EC0D2C"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Latvijas Valsts ceļi</w:t>
      </w:r>
      <w:r w:rsidR="00AC0D7B">
        <w:rPr>
          <w:rFonts w:cstheme="minorHAnsi"/>
          <w:szCs w:val="18"/>
        </w:rPr>
        <w:t xml:space="preserve">. </w:t>
      </w:r>
      <w:r w:rsidRPr="003A68D8">
        <w:rPr>
          <w:rFonts w:cstheme="minorHAnsi"/>
          <w:szCs w:val="18"/>
        </w:rPr>
        <w:t xml:space="preserve">2025. Satiksmes dati 2015–2024. Pieejams: </w:t>
      </w:r>
      <w:hyperlink r:id="rId141" w:tgtFrame="_new" w:history="1">
        <w:r w:rsidRPr="003A68D8">
          <w:rPr>
            <w:rStyle w:val="Hyperlink"/>
            <w:rFonts w:asciiTheme="minorHAnsi" w:hAnsiTheme="minorHAnsi" w:cstheme="minorHAnsi"/>
            <w:szCs w:val="18"/>
          </w:rPr>
          <w:t>https://lvceli.lv/wp-content/uploads/2025/01/Satiksmes-dati-2015-2024.xlsx</w:t>
        </w:r>
      </w:hyperlink>
    </w:p>
  </w:footnote>
  <w:footnote w:id="167">
    <w:p w14:paraId="58240DE7" w14:textId="7DE9953D"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Satiksmes ministrija</w:t>
      </w:r>
      <w:r w:rsidR="00AC0D7B">
        <w:rPr>
          <w:rFonts w:cstheme="minorHAnsi"/>
          <w:szCs w:val="18"/>
        </w:rPr>
        <w:t xml:space="preserve">. </w:t>
      </w:r>
      <w:r w:rsidRPr="003A68D8">
        <w:rPr>
          <w:rFonts w:cstheme="minorHAnsi"/>
          <w:szCs w:val="18"/>
        </w:rPr>
        <w:t xml:space="preserve">2022. Informācija stratēģiskajai plānošanai.. Pieejams: </w:t>
      </w:r>
      <w:hyperlink r:id="rId142" w:history="1">
        <w:r w:rsidRPr="003A68D8">
          <w:rPr>
            <w:rStyle w:val="Hyperlink"/>
            <w:rFonts w:asciiTheme="minorHAnsi" w:hAnsiTheme="minorHAnsi" w:cstheme="minorHAnsi"/>
            <w:szCs w:val="18"/>
          </w:rPr>
          <w:t>InformacijaStrategiskaiplanosanai_2022.docx</w:t>
        </w:r>
      </w:hyperlink>
      <w:r w:rsidRPr="003A68D8">
        <w:rPr>
          <w:rFonts w:cstheme="minorHAnsi"/>
          <w:szCs w:val="18"/>
        </w:rPr>
        <w:t xml:space="preserve"> </w:t>
      </w:r>
    </w:p>
  </w:footnote>
  <w:footnote w:id="168">
    <w:p w14:paraId="7A364609" w14:textId="35D9530D"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European Commission</w:t>
      </w:r>
      <w:r w:rsidR="00AC0D7B">
        <w:rPr>
          <w:rFonts w:cstheme="minorHAnsi"/>
          <w:szCs w:val="18"/>
        </w:rPr>
        <w:t xml:space="preserve">. </w:t>
      </w:r>
      <w:r w:rsidRPr="003A68D8">
        <w:rPr>
          <w:rFonts w:cstheme="minorHAnsi"/>
          <w:szCs w:val="18"/>
        </w:rPr>
        <w:t xml:space="preserve">2021. Guidelines on climate-proofing of infrastructure in the period 2021–2027. Official Journal of the European Union, 2021/C 373/01. Pieejams: </w:t>
      </w:r>
      <w:hyperlink r:id="rId143" w:anchor="ntr9-C_2021373LV.01000101-E0009" w:history="1">
        <w:r w:rsidRPr="003A68D8">
          <w:rPr>
            <w:rStyle w:val="Hyperlink"/>
            <w:rFonts w:asciiTheme="minorHAnsi" w:hAnsiTheme="minorHAnsi" w:cstheme="minorHAnsi"/>
            <w:szCs w:val="18"/>
          </w:rPr>
          <w:t>EUR-Lex - 52021XC0916(03) - EN - EUR-Lex</w:t>
        </w:r>
      </w:hyperlink>
    </w:p>
  </w:footnote>
  <w:footnote w:id="169">
    <w:p w14:paraId="0F29AF6C" w14:textId="4666677F"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Latvijas Valsts ceļi</w:t>
      </w:r>
      <w:r w:rsidR="00AC0D7B">
        <w:rPr>
          <w:rFonts w:cstheme="minorHAnsi"/>
          <w:szCs w:val="18"/>
        </w:rPr>
        <w:t>/</w:t>
      </w:r>
      <w:r w:rsidRPr="003A68D8">
        <w:rPr>
          <w:rFonts w:cstheme="minorHAnsi"/>
          <w:szCs w:val="18"/>
        </w:rPr>
        <w:t xml:space="preserve"> 2014. Mainīgos laika apstākļos uz ceļiem var pastiprināti veidoties bedres. Pieejams: </w:t>
      </w:r>
      <w:hyperlink r:id="rId144" w:history="1">
        <w:r w:rsidRPr="003A68D8">
          <w:rPr>
            <w:rStyle w:val="Hyperlink"/>
            <w:rFonts w:asciiTheme="minorHAnsi" w:hAnsiTheme="minorHAnsi" w:cstheme="minorHAnsi"/>
            <w:szCs w:val="18"/>
          </w:rPr>
          <w:t>Mainīgos laika apstākļos uz ceļiem var pastiprināti veidoties bedres - Latvijas Valsts ceļi</w:t>
        </w:r>
      </w:hyperlink>
    </w:p>
  </w:footnote>
  <w:footnote w:id="170">
    <w:p w14:paraId="4D3B884B" w14:textId="6AB023B7"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Latvijas Valsts ceļi</w:t>
      </w:r>
      <w:r w:rsidR="00AC0D7B">
        <w:rPr>
          <w:rFonts w:cstheme="minorHAnsi"/>
          <w:szCs w:val="18"/>
        </w:rPr>
        <w:t>.</w:t>
      </w:r>
      <w:r w:rsidRPr="003A68D8">
        <w:rPr>
          <w:rFonts w:cstheme="minorHAnsi"/>
          <w:szCs w:val="18"/>
        </w:rPr>
        <w:t xml:space="preserve"> 2014. Mainīgos laikapstākļos novecojušā asfalta segumā pastiprināti veidojas bedres; uz grants ceļiem var būt gan apledojums, gan šķīdonis. Pieejams: </w:t>
      </w:r>
      <w:hyperlink r:id="rId145" w:history="1">
        <w:r w:rsidRPr="003A68D8">
          <w:rPr>
            <w:rStyle w:val="Hyperlink"/>
            <w:rFonts w:asciiTheme="minorHAnsi" w:hAnsiTheme="minorHAnsi" w:cstheme="minorHAnsi"/>
            <w:szCs w:val="18"/>
          </w:rPr>
          <w:t>Mainīgos laikapstākļos novecojušā asfalta segumā pastiprināti veidojas bedres; uz grants ceļiem var būt gan apledojums, gan šķīdonis   - Latvijas Valsts ceļi</w:t>
        </w:r>
      </w:hyperlink>
    </w:p>
  </w:footnote>
  <w:footnote w:id="171">
    <w:p w14:paraId="7FE878B6" w14:textId="603AEDB3"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Latvijas Valsts ceļi</w:t>
      </w:r>
      <w:r w:rsidR="00AC0D7B">
        <w:rPr>
          <w:rFonts w:cstheme="minorHAnsi"/>
          <w:szCs w:val="18"/>
        </w:rPr>
        <w:t>.</w:t>
      </w:r>
      <w:r w:rsidRPr="003A68D8">
        <w:rPr>
          <w:rFonts w:cstheme="minorHAnsi"/>
          <w:szCs w:val="18"/>
        </w:rPr>
        <w:t xml:space="preserve"> 2014. Savu laiku nokalpojušajos – sliktā stāvoklī esošajos ceļos pastiprināti veidojas bedres. Pieejams: </w:t>
      </w:r>
      <w:hyperlink r:id="rId146" w:history="1">
        <w:r w:rsidRPr="003A68D8">
          <w:rPr>
            <w:rStyle w:val="Hyperlink"/>
            <w:rFonts w:asciiTheme="minorHAnsi" w:hAnsiTheme="minorHAnsi" w:cstheme="minorHAnsi"/>
            <w:szCs w:val="18"/>
          </w:rPr>
          <w:t>Savu laik</w:t>
        </w:r>
        <w:bookmarkStart w:id="130" w:name="_Hlt197441978"/>
        <w:bookmarkStart w:id="131" w:name="_Hlt197441979"/>
        <w:r w:rsidRPr="003A68D8">
          <w:rPr>
            <w:rStyle w:val="Hyperlink"/>
            <w:rFonts w:asciiTheme="minorHAnsi" w:hAnsiTheme="minorHAnsi" w:cstheme="minorHAnsi"/>
            <w:szCs w:val="18"/>
          </w:rPr>
          <w:t>u</w:t>
        </w:r>
        <w:bookmarkEnd w:id="130"/>
        <w:bookmarkEnd w:id="131"/>
        <w:r w:rsidRPr="003A68D8">
          <w:rPr>
            <w:rStyle w:val="Hyperlink"/>
            <w:rFonts w:asciiTheme="minorHAnsi" w:hAnsiTheme="minorHAnsi" w:cstheme="minorHAnsi"/>
            <w:szCs w:val="18"/>
          </w:rPr>
          <w:t xml:space="preserve"> nokalpojušajos – sliktā stāvoklī esošajos ceļos pastiprināti veidojas bedres - Latvijas Valsts ceļi</w:t>
        </w:r>
      </w:hyperlink>
    </w:p>
  </w:footnote>
  <w:footnote w:id="172">
    <w:p w14:paraId="146BEBA9" w14:textId="3ED578E4"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Latvijas Valsts ceļi</w:t>
      </w:r>
      <w:r w:rsidR="00AC0D7B">
        <w:rPr>
          <w:rFonts w:cstheme="minorHAnsi"/>
          <w:szCs w:val="18"/>
        </w:rPr>
        <w:t>.</w:t>
      </w:r>
      <w:r w:rsidRPr="003A68D8">
        <w:rPr>
          <w:rFonts w:cstheme="minorHAnsi"/>
          <w:szCs w:val="18"/>
        </w:rPr>
        <w:t xml:space="preserve"> 2023. Rudenīgie laika apstākļi daudzviet pasliktināja grants autoceļu un remontposmu stāvokli. Pieejams: </w:t>
      </w:r>
      <w:hyperlink r:id="rId147" w:history="1">
        <w:r w:rsidRPr="003A68D8">
          <w:rPr>
            <w:rStyle w:val="Hyperlink"/>
            <w:rFonts w:asciiTheme="minorHAnsi" w:hAnsiTheme="minorHAnsi" w:cstheme="minorHAnsi"/>
            <w:szCs w:val="18"/>
          </w:rPr>
          <w:t>Rudenīgie laika apstākļi daudzviet pasliktināja grants autoceļu un remontposmu stāvokli - Latvijas Valsts ceļi</w:t>
        </w:r>
      </w:hyperlink>
    </w:p>
  </w:footnote>
  <w:footnote w:id="173">
    <w:p w14:paraId="0B3C6A85" w14:textId="6E67ADE2"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Latvijas Valsts ceļi 2015. Greiderē apžuvušus grants autoceļus. Pieejams: </w:t>
      </w:r>
      <w:hyperlink r:id="rId148" w:history="1">
        <w:r w:rsidRPr="003A68D8">
          <w:rPr>
            <w:rStyle w:val="Hyperlink"/>
            <w:rFonts w:asciiTheme="minorHAnsi" w:hAnsiTheme="minorHAnsi" w:cstheme="minorHAnsi"/>
            <w:szCs w:val="18"/>
          </w:rPr>
          <w:t>Greiderē apžuvušus grants autoceļus - Latvijas Valsts ceļi</w:t>
        </w:r>
      </w:hyperlink>
    </w:p>
  </w:footnote>
  <w:footnote w:id="174">
    <w:p w14:paraId="27CF25AB" w14:textId="3BE86BE1"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Latvijas Valsts ceļi 2021. Atkušņa laikā grants ceļi kļūst grūtāk izbraucami; uzturēšanas darbi notiek visā valsts autoceļu tīklā. Pieejams: </w:t>
      </w:r>
      <w:hyperlink r:id="rId149" w:history="1">
        <w:r w:rsidRPr="003A68D8">
          <w:rPr>
            <w:rStyle w:val="Hyperlink"/>
            <w:rFonts w:asciiTheme="minorHAnsi" w:hAnsiTheme="minorHAnsi" w:cstheme="minorHAnsi"/>
            <w:szCs w:val="18"/>
          </w:rPr>
          <w:t>Atkušņa laikā grants ceļi kļūst grūtāk izbraucami; uzturēšanas darbi notiek visā valsts autoceļu tīklā - Latvijas Valsts ceļi</w:t>
        </w:r>
      </w:hyperlink>
    </w:p>
  </w:footnote>
  <w:footnote w:id="175">
    <w:p w14:paraId="50E4D12F" w14:textId="5C05B8CE"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Latvijas Valsts ceļi 2017. Uz grants ceļiem sāk ieviest autotransporta masas ierobežojumus. Pieejams: </w:t>
      </w:r>
      <w:hyperlink r:id="rId150" w:history="1">
        <w:r w:rsidRPr="003A68D8">
          <w:rPr>
            <w:rStyle w:val="Hyperlink"/>
            <w:rFonts w:asciiTheme="minorHAnsi" w:hAnsiTheme="minorHAnsi" w:cstheme="minorHAnsi"/>
            <w:szCs w:val="18"/>
          </w:rPr>
          <w:t>Uz grants ceļiem sāk ieviest autotransporta masas ierobežojumus - Latvijas Valsts ceļi</w:t>
        </w:r>
      </w:hyperlink>
    </w:p>
  </w:footnote>
  <w:footnote w:id="176">
    <w:p w14:paraId="7539DD86" w14:textId="39C4E1FA"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Latvijas Valsts ceļi</w:t>
      </w:r>
      <w:r w:rsidR="00AC0D7B">
        <w:rPr>
          <w:rFonts w:cstheme="minorHAnsi"/>
          <w:szCs w:val="18"/>
        </w:rPr>
        <w:t xml:space="preserve">. </w:t>
      </w:r>
      <w:r w:rsidRPr="003A68D8">
        <w:rPr>
          <w:rFonts w:cstheme="minorHAnsi"/>
          <w:szCs w:val="18"/>
        </w:rPr>
        <w:t xml:space="preserve">2016. Uz valsts autoceļu nomalēm nopļauta zāle. Pieejams: </w:t>
      </w:r>
      <w:hyperlink r:id="rId151" w:history="1">
        <w:r w:rsidRPr="003A68D8">
          <w:rPr>
            <w:rStyle w:val="Hyperlink"/>
            <w:rFonts w:asciiTheme="minorHAnsi" w:hAnsiTheme="minorHAnsi" w:cstheme="minorHAnsi"/>
            <w:szCs w:val="18"/>
          </w:rPr>
          <w:t>Uz valsts autoceļu nomalēm nopļauta zāle - Latvijas Valsts ceļi</w:t>
        </w:r>
      </w:hyperlink>
    </w:p>
  </w:footnote>
  <w:footnote w:id="177">
    <w:p w14:paraId="47F45BA2" w14:textId="11C27ED0"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LPS sniegta informācija, personiska komunikācija, 2025. gada 29. aprīlis, 6. maijs</w:t>
      </w:r>
    </w:p>
  </w:footnote>
  <w:footnote w:id="178">
    <w:p w14:paraId="046C3CBB" w14:textId="06839AA7"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MK noteikumi Nr. 26, </w:t>
      </w:r>
      <w:hyperlink r:id="rId152" w:history="1">
        <w:r w:rsidRPr="003A68D8">
          <w:rPr>
            <w:rStyle w:val="Hyperlink"/>
            <w:rFonts w:asciiTheme="minorHAnsi" w:hAnsiTheme="minorHAnsi" w:cstheme="minorHAnsi"/>
            <w:szCs w:val="18"/>
          </w:rPr>
          <w:t>Noteikumi par valsts un pašvaldību autoceļu ikdienas uzturēšanas prasībām un to izpildes kontroli</w:t>
        </w:r>
      </w:hyperlink>
      <w:r w:rsidRPr="003A68D8">
        <w:rPr>
          <w:rFonts w:cstheme="minorHAnsi"/>
          <w:szCs w:val="18"/>
        </w:rPr>
        <w:t xml:space="preserve"> </w:t>
      </w:r>
    </w:p>
  </w:footnote>
  <w:footnote w:id="179">
    <w:p w14:paraId="47629478" w14:textId="77777777"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LVC sniegta informācija, M.Adamsons (Satiksmes ministrija), personiska komunikācija, 2025. gada 30. aprīlis</w:t>
      </w:r>
    </w:p>
  </w:footnote>
  <w:footnote w:id="180">
    <w:p w14:paraId="2BE6A4D3" w14:textId="3BD94B17"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Latvijas Valsts ceļi</w:t>
      </w:r>
      <w:r w:rsidR="00AC0D7B">
        <w:rPr>
          <w:rFonts w:cstheme="minorHAnsi"/>
          <w:szCs w:val="18"/>
        </w:rPr>
        <w:t>.</w:t>
      </w:r>
      <w:r w:rsidRPr="003A68D8">
        <w:rPr>
          <w:rFonts w:cstheme="minorHAnsi"/>
          <w:szCs w:val="18"/>
        </w:rPr>
        <w:t xml:space="preserve"> 2014. Uzsāks remonta darbus noslīdējuma vietā uz ceļa starp Kandavu un Sabili. Pieejams: </w:t>
      </w:r>
      <w:hyperlink r:id="rId153" w:history="1">
        <w:r w:rsidRPr="003A68D8">
          <w:rPr>
            <w:rStyle w:val="Hyperlink"/>
            <w:rFonts w:asciiTheme="minorHAnsi" w:hAnsiTheme="minorHAnsi" w:cstheme="minorHAnsi"/>
            <w:szCs w:val="18"/>
          </w:rPr>
          <w:t>Uzsāks rem</w:t>
        </w:r>
        <w:bookmarkStart w:id="144" w:name="_Hlt197442471"/>
        <w:bookmarkStart w:id="145" w:name="_Hlt197442472"/>
        <w:r w:rsidRPr="003A68D8">
          <w:rPr>
            <w:rStyle w:val="Hyperlink"/>
            <w:rFonts w:asciiTheme="minorHAnsi" w:hAnsiTheme="minorHAnsi" w:cstheme="minorHAnsi"/>
            <w:szCs w:val="18"/>
          </w:rPr>
          <w:t>o</w:t>
        </w:r>
        <w:bookmarkEnd w:id="144"/>
        <w:bookmarkEnd w:id="145"/>
        <w:r w:rsidRPr="003A68D8">
          <w:rPr>
            <w:rStyle w:val="Hyperlink"/>
            <w:rFonts w:asciiTheme="minorHAnsi" w:hAnsiTheme="minorHAnsi" w:cstheme="minorHAnsi"/>
            <w:szCs w:val="18"/>
          </w:rPr>
          <w:t>nta darbus noslīdējuma vietā uz ceļa starp Kandavu un Sabili - Latvijas Valsts ceļi</w:t>
        </w:r>
      </w:hyperlink>
    </w:p>
  </w:footnote>
  <w:footnote w:id="181">
    <w:p w14:paraId="4A4DF557" w14:textId="39CD0B24"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Latvijas Valsts ceļi</w:t>
      </w:r>
      <w:r w:rsidR="00AC0D7B">
        <w:rPr>
          <w:rFonts w:cstheme="minorHAnsi"/>
          <w:szCs w:val="18"/>
        </w:rPr>
        <w:t xml:space="preserve">. </w:t>
      </w:r>
      <w:r w:rsidRPr="003A68D8">
        <w:rPr>
          <w:rFonts w:cstheme="minorHAnsi"/>
          <w:szCs w:val="18"/>
        </w:rPr>
        <w:t xml:space="preserve">2014. Ceļu uzturētāji likvidē izskalojumus. Vairākās vietās noteikti satiksmes ierobežojumi. Pieejams: </w:t>
      </w:r>
      <w:hyperlink r:id="rId154" w:history="1">
        <w:r w:rsidRPr="003A68D8">
          <w:rPr>
            <w:rStyle w:val="Hyperlink"/>
            <w:rFonts w:asciiTheme="minorHAnsi" w:hAnsiTheme="minorHAnsi" w:cstheme="minorHAnsi"/>
            <w:szCs w:val="18"/>
          </w:rPr>
          <w:t>Ceļu uzturētā</w:t>
        </w:r>
        <w:bookmarkStart w:id="146" w:name="_Hlt197442558"/>
        <w:bookmarkStart w:id="147" w:name="_Hlt197442559"/>
        <w:r w:rsidRPr="003A68D8">
          <w:rPr>
            <w:rStyle w:val="Hyperlink"/>
            <w:rFonts w:asciiTheme="minorHAnsi" w:hAnsiTheme="minorHAnsi" w:cstheme="minorHAnsi"/>
            <w:szCs w:val="18"/>
          </w:rPr>
          <w:t>j</w:t>
        </w:r>
        <w:bookmarkEnd w:id="146"/>
        <w:bookmarkEnd w:id="147"/>
        <w:r w:rsidRPr="003A68D8">
          <w:rPr>
            <w:rStyle w:val="Hyperlink"/>
            <w:rFonts w:asciiTheme="minorHAnsi" w:hAnsiTheme="minorHAnsi" w:cstheme="minorHAnsi"/>
            <w:szCs w:val="18"/>
          </w:rPr>
          <w:t>i likvidē izskalojumus. Vairākās vietās noteikti satiksmes ierobežojumi - Latvijas Valsts ceļi</w:t>
        </w:r>
      </w:hyperlink>
    </w:p>
  </w:footnote>
  <w:footnote w:id="182">
    <w:p w14:paraId="2BC9D769" w14:textId="1F0727B3" w:rsidR="00A1692B" w:rsidRPr="003A68D8" w:rsidRDefault="00A1692B" w:rsidP="00A1692B">
      <w:pPr>
        <w:pStyle w:val="FootnoteText"/>
      </w:pPr>
      <w:r w:rsidRPr="003A68D8">
        <w:rPr>
          <w:rStyle w:val="FootnoteReference"/>
        </w:rPr>
        <w:footnoteRef/>
      </w:r>
      <w:r w:rsidRPr="003A68D8">
        <w:t xml:space="preserve"> Solidaritātes fonda finansējumu ieguldīs valsts nozīmes meliorācijas sistēmu un valsts autoceļu atjaunošanā, 11.12.2018, LV portāls, pieejams: </w:t>
      </w:r>
      <w:hyperlink r:id="rId155" w:history="1">
        <w:r w:rsidRPr="003A68D8">
          <w:rPr>
            <w:rStyle w:val="Hyperlink"/>
            <w:rFonts w:asciiTheme="minorHAnsi" w:hAnsiTheme="minorHAnsi"/>
          </w:rPr>
          <w:t>Solidaritātes fonda finansējumu ieguldīs valsts nozīmes meliorācijas sistēmu un valsts ceļu atjaunošanā - LV portāls</w:t>
        </w:r>
      </w:hyperlink>
    </w:p>
  </w:footnote>
  <w:footnote w:id="183">
    <w:p w14:paraId="79599196" w14:textId="160D196A"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Latvijas Valsts ceļi</w:t>
      </w:r>
      <w:r w:rsidR="00AC0D7B">
        <w:rPr>
          <w:rFonts w:cstheme="minorHAnsi"/>
          <w:szCs w:val="18"/>
        </w:rPr>
        <w:t xml:space="preserve">. </w:t>
      </w:r>
      <w:r w:rsidRPr="003A68D8">
        <w:rPr>
          <w:rFonts w:cstheme="minorHAnsi"/>
          <w:szCs w:val="18"/>
        </w:rPr>
        <w:t xml:space="preserve">2020. Vējš gāzis kokus vismaz 37 valsts ceļu posmos, bojāti arī luksofori un ceļa zīmes. Pieejams: </w:t>
      </w:r>
      <w:hyperlink r:id="rId156" w:history="1">
        <w:r w:rsidRPr="003A68D8">
          <w:rPr>
            <w:rStyle w:val="Hyperlink"/>
            <w:rFonts w:asciiTheme="minorHAnsi" w:hAnsiTheme="minorHAnsi" w:cstheme="minorHAnsi"/>
            <w:szCs w:val="18"/>
          </w:rPr>
          <w:t>Vējš gāzis kokus vismaz 37 valsts ceļu posmos, bojāti arī luksofori un ceļa zīmes - Latvijas Valsts ceļi</w:t>
        </w:r>
      </w:hyperlink>
    </w:p>
  </w:footnote>
  <w:footnote w:id="184">
    <w:p w14:paraId="7C331B67" w14:textId="5719C414"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Latvijas Valsts ceļi</w:t>
      </w:r>
      <w:r w:rsidR="00AC0D7B">
        <w:rPr>
          <w:rFonts w:cstheme="minorHAnsi"/>
          <w:szCs w:val="18"/>
        </w:rPr>
        <w:t>.</w:t>
      </w:r>
      <w:r w:rsidRPr="003A68D8">
        <w:rPr>
          <w:rFonts w:cstheme="minorHAnsi"/>
          <w:szCs w:val="18"/>
        </w:rPr>
        <w:t xml:space="preserve"> 2020. LVC: šogad rekordliels uzlabojums valsts reģionālo autoceļu stāvoklim – par 11%, galvenajiem autoceļiem – par 4,3%. Pieejams: </w:t>
      </w:r>
      <w:hyperlink r:id="rId157" w:history="1">
        <w:r w:rsidRPr="003A68D8">
          <w:rPr>
            <w:rStyle w:val="Hyperlink"/>
            <w:rFonts w:asciiTheme="minorHAnsi" w:hAnsiTheme="minorHAnsi" w:cstheme="minorHAnsi"/>
            <w:szCs w:val="18"/>
          </w:rPr>
          <w:t>LVC: šogad rekordliels uzlabojums valsts reģionālo autoceļu stāvoklim - par 11%, galvenajiem autoceļiem – par 4,3% - Latvijas Valsts ceļi</w:t>
        </w:r>
      </w:hyperlink>
    </w:p>
  </w:footnote>
  <w:footnote w:id="185">
    <w:p w14:paraId="4FAF3E9F" w14:textId="77777777" w:rsidR="00A1692B" w:rsidRPr="003A68D8" w:rsidRDefault="00A1692B" w:rsidP="00A1692B">
      <w:pPr>
        <w:pStyle w:val="FootnoteText"/>
      </w:pPr>
      <w:r w:rsidRPr="003A68D8">
        <w:rPr>
          <w:rStyle w:val="FootnoteReference"/>
        </w:rPr>
        <w:footnoteRef/>
      </w:r>
      <w:r w:rsidRPr="003A68D8">
        <w:t xml:space="preserve"> M.Adamsons, Satiksmes ministrija, privātā saziņā sniegta LVC informācija, 2025. gada 30. aprīlī</w:t>
      </w:r>
    </w:p>
  </w:footnote>
  <w:footnote w:id="186">
    <w:p w14:paraId="11022B83" w14:textId="6F7BD087" w:rsidR="00A1692B" w:rsidRPr="003A68D8" w:rsidRDefault="00A1692B" w:rsidP="00A1692B">
      <w:pPr>
        <w:pStyle w:val="FootnoteText"/>
      </w:pPr>
      <w:r w:rsidRPr="003A68D8">
        <w:rPr>
          <w:rStyle w:val="FootnoteReference"/>
        </w:rPr>
        <w:footnoteRef/>
      </w:r>
      <w:r w:rsidRPr="003A68D8">
        <w:t xml:space="preserve"> Latvijas Valsts ceļi</w:t>
      </w:r>
      <w:r w:rsidR="00AC0D7B">
        <w:t xml:space="preserve">. </w:t>
      </w:r>
      <w:r w:rsidRPr="003A68D8">
        <w:t xml:space="preserve">2015. Visā Latvijā uz ceļiem veidojas melnais ledus. Braukšanas apstākļi stipri apgrūtināti. Pieejams: </w:t>
      </w:r>
      <w:hyperlink r:id="rId158" w:history="1">
        <w:r w:rsidRPr="003A68D8">
          <w:rPr>
            <w:rStyle w:val="Hyperlink"/>
            <w:rFonts w:asciiTheme="minorHAnsi" w:hAnsiTheme="minorHAnsi"/>
          </w:rPr>
          <w:t>Visā Latvijā uz ceļiem veidojas melnais ledus. Braukšanas apstākļi stipri apgrūtināti - Latvijas Valsts ceļi</w:t>
        </w:r>
      </w:hyperlink>
    </w:p>
  </w:footnote>
  <w:footnote w:id="187">
    <w:p w14:paraId="1B4BFA96" w14:textId="05F5FE89" w:rsidR="00A1692B" w:rsidRPr="003A68D8" w:rsidRDefault="00A1692B" w:rsidP="00A1692B">
      <w:pPr>
        <w:pStyle w:val="FootnoteText"/>
      </w:pPr>
      <w:r w:rsidRPr="003A68D8">
        <w:rPr>
          <w:rStyle w:val="FootnoteReference"/>
        </w:rPr>
        <w:footnoteRef/>
      </w:r>
      <w:r w:rsidRPr="003A68D8">
        <w:t xml:space="preserve"> Latvijas Valsts ceļi</w:t>
      </w:r>
      <w:r w:rsidR="00AC0D7B">
        <w:t xml:space="preserve">. </w:t>
      </w:r>
      <w:r w:rsidRPr="003A68D8">
        <w:t xml:space="preserve">2020. Nostiprina savulaik noslīdējušo ceļa nogāzi un ceļa klātni pie Ērgļiem. Pieejams: </w:t>
      </w:r>
      <w:hyperlink r:id="rId159" w:history="1">
        <w:r w:rsidRPr="003A68D8">
          <w:rPr>
            <w:rStyle w:val="Hyperlink"/>
            <w:rFonts w:asciiTheme="minorHAnsi" w:hAnsiTheme="minorHAnsi"/>
          </w:rPr>
          <w:t>Nostiprina savulaik noslīdējušo ceļa nogāzi un ceļa klātni pie Ērgļiem - Latvijas Valsts ceļi</w:t>
        </w:r>
      </w:hyperlink>
    </w:p>
  </w:footnote>
  <w:footnote w:id="188">
    <w:p w14:paraId="4CD91699" w14:textId="2F3F3A76" w:rsidR="00A1692B" w:rsidRPr="003A68D8" w:rsidRDefault="00A1692B" w:rsidP="00A1692B">
      <w:pPr>
        <w:pStyle w:val="FootnoteText"/>
      </w:pPr>
      <w:r w:rsidRPr="003A68D8">
        <w:rPr>
          <w:rStyle w:val="FootnoteReference"/>
        </w:rPr>
        <w:footnoteRef/>
      </w:r>
      <w:r w:rsidRPr="003A68D8">
        <w:t xml:space="preserve"> Latvijas Valsts ceļi</w:t>
      </w:r>
      <w:r w:rsidR="00AC0D7B">
        <w:t xml:space="preserve">. </w:t>
      </w:r>
      <w:r w:rsidRPr="003A68D8">
        <w:t xml:space="preserve">2018. Zemgalē applūdis vietējās nozīmes autoceļš. Pieejams: </w:t>
      </w:r>
      <w:hyperlink r:id="rId160" w:history="1">
        <w:r w:rsidRPr="003A68D8">
          <w:rPr>
            <w:rStyle w:val="Hyperlink"/>
            <w:rFonts w:asciiTheme="minorHAnsi" w:hAnsiTheme="minorHAnsi"/>
          </w:rPr>
          <w:t>Zemgalē applūdis vietējās nozīmes autoceļš - Latvijas Valsts ceļi</w:t>
        </w:r>
      </w:hyperlink>
    </w:p>
  </w:footnote>
  <w:footnote w:id="189">
    <w:p w14:paraId="3F44B7B6" w14:textId="060ECFA9" w:rsidR="00A1692B" w:rsidRPr="003A68D8" w:rsidRDefault="00A1692B" w:rsidP="00A1692B">
      <w:pPr>
        <w:pStyle w:val="FootnoteText"/>
      </w:pPr>
      <w:r w:rsidRPr="003A68D8">
        <w:rPr>
          <w:rStyle w:val="FootnoteReference"/>
        </w:rPr>
        <w:footnoteRef/>
      </w:r>
      <w:r w:rsidRPr="003A68D8">
        <w:t xml:space="preserve"> Latvijas Valsts ceļi</w:t>
      </w:r>
      <w:r w:rsidR="00AC0D7B">
        <w:t xml:space="preserve">. </w:t>
      </w:r>
      <w:r w:rsidRPr="003A68D8">
        <w:t xml:space="preserve">2018. Sēlijā pie Bebrenes slēgts vietējais autoceļš. Pieejams: </w:t>
      </w:r>
      <w:hyperlink r:id="rId161" w:history="1">
        <w:r w:rsidRPr="003A68D8">
          <w:rPr>
            <w:rStyle w:val="Hyperlink"/>
            <w:rFonts w:asciiTheme="minorHAnsi" w:hAnsiTheme="minorHAnsi"/>
          </w:rPr>
          <w:t>Sēlijā pie Bebrenes slēgts vietējais autoceļš - Latvijas Valsts ceļi</w:t>
        </w:r>
      </w:hyperlink>
    </w:p>
  </w:footnote>
  <w:footnote w:id="190">
    <w:p w14:paraId="4A488993" w14:textId="3CC383CA" w:rsidR="00A1692B" w:rsidRPr="003A68D8" w:rsidRDefault="00A1692B" w:rsidP="00A1692B">
      <w:pPr>
        <w:pStyle w:val="FootnoteText"/>
      </w:pPr>
      <w:r w:rsidRPr="003A68D8">
        <w:rPr>
          <w:rStyle w:val="FootnoteReference"/>
        </w:rPr>
        <w:footnoteRef/>
      </w:r>
      <w:r w:rsidRPr="003A68D8">
        <w:t xml:space="preserve"> Latvijas Valsts ceļi</w:t>
      </w:r>
      <w:r w:rsidR="00AC0D7B">
        <w:t xml:space="preserve">. </w:t>
      </w:r>
      <w:r w:rsidRPr="003A68D8">
        <w:t>2018. Karstums ietekmē ceļu būvdarbus. Atsevišķos objektos iespējami īslaicīgi masas ierobežojumi. Pieejams :</w:t>
      </w:r>
      <w:hyperlink r:id="rId162" w:history="1">
        <w:r w:rsidRPr="003A68D8">
          <w:rPr>
            <w:rStyle w:val="Hyperlink"/>
            <w:rFonts w:asciiTheme="minorHAnsi" w:hAnsiTheme="minorHAnsi"/>
          </w:rPr>
          <w:t>Karstums ietekmē ceļu būvdarbus. Atsevišķos objektos iespējami īslaicīgi masas ierobežojumi - Latvijas Valsts ceļi</w:t>
        </w:r>
      </w:hyperlink>
    </w:p>
  </w:footnote>
  <w:footnote w:id="191">
    <w:p w14:paraId="5BD298AE" w14:textId="3206EA43"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Satiksmes ministrija. </w:t>
      </w:r>
      <w:r w:rsidR="00AC0D7B">
        <w:rPr>
          <w:rFonts w:cstheme="minorHAnsi"/>
          <w:szCs w:val="18"/>
        </w:rPr>
        <w:t xml:space="preserve">N.d. </w:t>
      </w:r>
      <w:r w:rsidRPr="003A68D8">
        <w:rPr>
          <w:rFonts w:cstheme="minorHAnsi"/>
          <w:szCs w:val="18"/>
        </w:rPr>
        <w:t xml:space="preserve">Visaptverošs pētījums par ceļu satiksmes drošību </w:t>
      </w:r>
    </w:p>
    <w:p w14:paraId="3938219B" w14:textId="2ABAC409" w:rsidR="00A1692B" w:rsidRPr="003A68D8" w:rsidRDefault="00A1692B" w:rsidP="00A1692B">
      <w:pPr>
        <w:pStyle w:val="FootnoteText"/>
        <w:rPr>
          <w:rFonts w:cstheme="minorHAnsi"/>
          <w:szCs w:val="18"/>
        </w:rPr>
      </w:pPr>
      <w:r w:rsidRPr="003A68D8">
        <w:rPr>
          <w:rFonts w:cstheme="minorHAnsi"/>
          <w:szCs w:val="18"/>
        </w:rPr>
        <w:t xml:space="preserve">ietekmējošiem riska faktoriem Rīgas reģionā. Pieejams: </w:t>
      </w:r>
      <w:hyperlink r:id="rId163" w:history="1">
        <w:r w:rsidRPr="003A68D8">
          <w:rPr>
            <w:rStyle w:val="Hyperlink"/>
            <w:rFonts w:asciiTheme="minorHAnsi" w:hAnsiTheme="minorHAnsi" w:cstheme="minorHAnsi"/>
            <w:szCs w:val="18"/>
          </w:rPr>
          <w:t>PowerPoint Presentat</w:t>
        </w:r>
        <w:bookmarkStart w:id="150" w:name="_Hlt197442978"/>
        <w:bookmarkStart w:id="151" w:name="_Hlt197442979"/>
        <w:r w:rsidRPr="003A68D8">
          <w:rPr>
            <w:rStyle w:val="Hyperlink"/>
            <w:rFonts w:asciiTheme="minorHAnsi" w:hAnsiTheme="minorHAnsi" w:cstheme="minorHAnsi"/>
            <w:szCs w:val="18"/>
          </w:rPr>
          <w:t>i</w:t>
        </w:r>
        <w:bookmarkEnd w:id="150"/>
        <w:bookmarkEnd w:id="151"/>
        <w:r w:rsidRPr="003A68D8">
          <w:rPr>
            <w:rStyle w:val="Hyperlink"/>
            <w:rFonts w:asciiTheme="minorHAnsi" w:hAnsiTheme="minorHAnsi" w:cstheme="minorHAnsi"/>
            <w:szCs w:val="18"/>
          </w:rPr>
          <w:t>on</w:t>
        </w:r>
      </w:hyperlink>
      <w:r w:rsidRPr="003A68D8">
        <w:rPr>
          <w:rFonts w:cstheme="minorHAnsi"/>
          <w:szCs w:val="18"/>
        </w:rPr>
        <w:t xml:space="preserve"> </w:t>
      </w:r>
    </w:p>
  </w:footnote>
  <w:footnote w:id="192">
    <w:p w14:paraId="396DFB58" w14:textId="77777777" w:rsidR="00A1692B" w:rsidRPr="003A68D8" w:rsidRDefault="00A1692B" w:rsidP="00A1692B">
      <w:pPr>
        <w:pStyle w:val="FootnoteText"/>
      </w:pPr>
      <w:r w:rsidRPr="003A68D8">
        <w:rPr>
          <w:rStyle w:val="FootnoteReference"/>
        </w:rPr>
        <w:footnoteRef/>
      </w:r>
      <w:r w:rsidRPr="003A68D8">
        <w:t xml:space="preserve"> LVC sniegta informācija, M.Adamsons (Satiksmes ministrija), personiska komunikācija, 2025. gada 30. aprīlis</w:t>
      </w:r>
    </w:p>
  </w:footnote>
  <w:footnote w:id="193">
    <w:p w14:paraId="4B50361C" w14:textId="31F8FED3"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L</w:t>
      </w:r>
      <w:r w:rsidR="00AC0D7B">
        <w:rPr>
          <w:rFonts w:cstheme="minorHAnsi"/>
          <w:szCs w:val="18"/>
        </w:rPr>
        <w:t xml:space="preserve">ETA. </w:t>
      </w:r>
      <w:r w:rsidRPr="003A68D8">
        <w:rPr>
          <w:rFonts w:cstheme="minorHAnsi"/>
          <w:szCs w:val="18"/>
        </w:rPr>
        <w:t xml:space="preserve">2023. Novērsti visi vētras radītie bojājumi dzelzceļa infrastruktūrai. Pieejams: </w:t>
      </w:r>
      <w:hyperlink r:id="rId164" w:history="1">
        <w:r w:rsidRPr="003A68D8">
          <w:rPr>
            <w:rStyle w:val="Hyperlink"/>
            <w:rFonts w:asciiTheme="minorHAnsi" w:hAnsiTheme="minorHAnsi" w:cstheme="minorHAnsi"/>
            <w:szCs w:val="18"/>
          </w:rPr>
          <w:t>https://www.apollo.lv/7832718/noversti-visi-v</w:t>
        </w:r>
        <w:bookmarkStart w:id="156" w:name="_Hlt197442981"/>
        <w:bookmarkStart w:id="157" w:name="_Hlt197442982"/>
        <w:r w:rsidRPr="003A68D8">
          <w:rPr>
            <w:rStyle w:val="Hyperlink"/>
            <w:rFonts w:asciiTheme="minorHAnsi" w:hAnsiTheme="minorHAnsi" w:cstheme="minorHAnsi"/>
            <w:szCs w:val="18"/>
          </w:rPr>
          <w:t>e</w:t>
        </w:r>
        <w:bookmarkEnd w:id="156"/>
        <w:bookmarkEnd w:id="157"/>
        <w:r w:rsidRPr="003A68D8">
          <w:rPr>
            <w:rStyle w:val="Hyperlink"/>
            <w:rFonts w:asciiTheme="minorHAnsi" w:hAnsiTheme="minorHAnsi" w:cstheme="minorHAnsi"/>
            <w:szCs w:val="18"/>
          </w:rPr>
          <w:t>tras-raditie-bojajumi-dzelzcela-infrastrukturai</w:t>
        </w:r>
      </w:hyperlink>
      <w:r w:rsidRPr="003A68D8">
        <w:rPr>
          <w:rFonts w:cstheme="minorHAnsi"/>
          <w:szCs w:val="18"/>
        </w:rPr>
        <w:t xml:space="preserve"> </w:t>
      </w:r>
    </w:p>
  </w:footnote>
  <w:footnote w:id="194">
    <w:p w14:paraId="5F38B386" w14:textId="77777777" w:rsidR="00A1692B" w:rsidRPr="003A68D8" w:rsidRDefault="00A1692B" w:rsidP="00A1692B">
      <w:pPr>
        <w:pStyle w:val="FootnoteText"/>
      </w:pPr>
      <w:r w:rsidRPr="003A68D8">
        <w:rPr>
          <w:rStyle w:val="FootnoteReference"/>
        </w:rPr>
        <w:footnoteRef/>
      </w:r>
      <w:r w:rsidRPr="003A68D8">
        <w:t xml:space="preserve"> LDz sniegta informācija, N.Jūrmalis, personiska komunikācija, 2025. gada 24. aprīlis</w:t>
      </w:r>
    </w:p>
  </w:footnote>
  <w:footnote w:id="195">
    <w:p w14:paraId="1D4C1657" w14:textId="2533E3EC" w:rsidR="00A1692B" w:rsidRPr="003A68D8" w:rsidRDefault="00A1692B" w:rsidP="00A1692B">
      <w:pPr>
        <w:pStyle w:val="FootnoteText"/>
      </w:pPr>
      <w:r w:rsidRPr="003A68D8">
        <w:rPr>
          <w:rStyle w:val="FootnoteReference"/>
        </w:rPr>
        <w:footnoteRef/>
      </w:r>
      <w:r w:rsidRPr="003A68D8">
        <w:t xml:space="preserve"> LVĢMC</w:t>
      </w:r>
      <w:r w:rsidR="00AC0D7B">
        <w:t>.</w:t>
      </w:r>
      <w:r w:rsidRPr="003A68D8">
        <w:t xml:space="preserve"> 2023, </w:t>
      </w:r>
      <w:hyperlink r:id="rId165" w:history="1">
        <w:r w:rsidRPr="003A68D8">
          <w:rPr>
            <w:rStyle w:val="Hyperlink"/>
            <w:rFonts w:asciiTheme="minorHAnsi" w:hAnsiTheme="minorHAnsi"/>
          </w:rPr>
          <w:t>Oktobris :: Klimata portāls</w:t>
        </w:r>
      </w:hyperlink>
    </w:p>
  </w:footnote>
  <w:footnote w:id="196">
    <w:p w14:paraId="0B01C859" w14:textId="035C03A4" w:rsidR="00A1692B" w:rsidRPr="003A68D8" w:rsidRDefault="00A1692B" w:rsidP="00A1692B">
      <w:pPr>
        <w:pStyle w:val="FootnoteText"/>
      </w:pPr>
      <w:r w:rsidRPr="003A68D8">
        <w:rPr>
          <w:rStyle w:val="FootnoteReference"/>
        </w:rPr>
        <w:footnoteRef/>
      </w:r>
      <w:r w:rsidRPr="003A68D8">
        <w:t xml:space="preserve"> LVĢMC</w:t>
      </w:r>
      <w:r w:rsidR="00AC0D7B">
        <w:t>.</w:t>
      </w:r>
      <w:r w:rsidRPr="003A68D8">
        <w:t xml:space="preserve"> 2024, </w:t>
      </w:r>
      <w:hyperlink r:id="rId166" w:history="1">
        <w:r w:rsidRPr="003A68D8">
          <w:rPr>
            <w:rStyle w:val="Hyperlink"/>
            <w:rFonts w:asciiTheme="minorHAnsi" w:hAnsiTheme="minorHAnsi"/>
          </w:rPr>
          <w:t>Jūlijs :: Klimata portāls</w:t>
        </w:r>
      </w:hyperlink>
    </w:p>
  </w:footnote>
  <w:footnote w:id="197">
    <w:p w14:paraId="5E6FAF69" w14:textId="77777777"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VAS "Starptautiskā lidosta "Rīga"" un VAS “Latvijas gaisa satiksme” pārstāvju sniegtā informācija 2025. gada 27. martā</w:t>
      </w:r>
    </w:p>
  </w:footnote>
  <w:footnote w:id="198">
    <w:p w14:paraId="7DA92802" w14:textId="77777777" w:rsidR="00A1692B" w:rsidRPr="003A68D8" w:rsidRDefault="00A1692B" w:rsidP="00A1692B">
      <w:pPr>
        <w:pStyle w:val="FootnoteText"/>
      </w:pPr>
      <w:r w:rsidRPr="003A68D8">
        <w:rPr>
          <w:rStyle w:val="FootnoteReference"/>
        </w:rPr>
        <w:footnoteRef/>
      </w:r>
      <w:r w:rsidRPr="003A68D8">
        <w:t xml:space="preserve"> Satiksmes ministrijas sniegtā informācija par lidostu “Liepāja” un “Ventspils”, 2025. gada 29. aprīlis </w:t>
      </w:r>
    </w:p>
  </w:footnote>
  <w:footnote w:id="199">
    <w:p w14:paraId="5D70BEE6" w14:textId="77777777" w:rsidR="00A1692B" w:rsidRPr="003A68D8" w:rsidRDefault="00A1692B" w:rsidP="00A1692B">
      <w:pPr>
        <w:pStyle w:val="FootnoteText"/>
      </w:pPr>
      <w:r w:rsidRPr="003A68D8">
        <w:rPr>
          <w:rStyle w:val="FootnoteReference"/>
        </w:rPr>
        <w:footnoteRef/>
      </w:r>
      <w:r w:rsidRPr="003A68D8">
        <w:t xml:space="preserve"> Liepājas SEZ sniegtā informācija, 2025. gada 29. aprīlis </w:t>
      </w:r>
    </w:p>
  </w:footnote>
  <w:footnote w:id="200">
    <w:p w14:paraId="4958663B" w14:textId="77777777" w:rsidR="00A1692B" w:rsidRPr="003A68D8" w:rsidRDefault="00A1692B" w:rsidP="00A1692B">
      <w:pPr>
        <w:pStyle w:val="FootnoteText"/>
      </w:pPr>
      <w:r w:rsidRPr="003A68D8">
        <w:rPr>
          <w:rStyle w:val="FootnoteReference"/>
        </w:rPr>
        <w:footnoteRef/>
      </w:r>
      <w:r w:rsidRPr="003A68D8">
        <w:t xml:space="preserve"> Rīgas brīvostas pārvaldes sniegtā informācija, 2025. gada 28. aprīlis</w:t>
      </w:r>
    </w:p>
  </w:footnote>
  <w:footnote w:id="201">
    <w:p w14:paraId="5F56B5C1" w14:textId="77777777"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Ventspils brīvostas pārvaldes sniegtā informācija, 2025. gada 28. aprīlis </w:t>
      </w:r>
    </w:p>
  </w:footnote>
  <w:footnote w:id="202">
    <w:p w14:paraId="1C87A287" w14:textId="6AEAB948" w:rsidR="00A1692B" w:rsidRPr="003A68D8" w:rsidRDefault="00A1692B" w:rsidP="00A1692B">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r w:rsidR="0095406F">
        <w:rPr>
          <w:rFonts w:cstheme="minorHAnsi"/>
          <w:szCs w:val="18"/>
        </w:rPr>
        <w:t>Turpat</w:t>
      </w:r>
    </w:p>
  </w:footnote>
  <w:footnote w:id="203">
    <w:p w14:paraId="1A058509" w14:textId="4EFDAC3B" w:rsidR="007F4A82" w:rsidRPr="003A68D8" w:rsidRDefault="007F4A82">
      <w:pPr>
        <w:pStyle w:val="FootnoteText"/>
      </w:pPr>
      <w:r w:rsidRPr="003A68D8">
        <w:rPr>
          <w:rStyle w:val="FootnoteReference"/>
        </w:rPr>
        <w:footnoteRef/>
      </w:r>
      <w:r w:rsidRPr="003A68D8">
        <w:t xml:space="preserve"> Tianni Wang, Zhuohua Qu, Zaili Yang, Timothy Nichol, Geoff Clarke, Ying-En Ge</w:t>
      </w:r>
      <w:r w:rsidR="006D7075">
        <w:t xml:space="preserve">. 2020, </w:t>
      </w:r>
      <w:r w:rsidRPr="003A68D8">
        <w:t>Climate change research on transportation systems: Climate risks, adaptation and planning, Transportation Research Part D: Transport and Environment, Volume 88</w:t>
      </w:r>
      <w:r w:rsidR="006D7075">
        <w:t>,</w:t>
      </w:r>
      <w:r w:rsidRPr="003A68D8">
        <w:t xml:space="preserve"> 102553, ISSN 1361-9209, </w:t>
      </w:r>
      <w:hyperlink r:id="rId167" w:history="1">
        <w:r w:rsidRPr="003A68D8">
          <w:rPr>
            <w:rStyle w:val="Hyperlink"/>
            <w:rFonts w:asciiTheme="minorHAnsi" w:hAnsiTheme="minorHAnsi"/>
          </w:rPr>
          <w:t>https://doi.org/10.1016/j.trd.2020.102553</w:t>
        </w:r>
      </w:hyperlink>
      <w:r w:rsidRPr="003A68D8">
        <w:t xml:space="preserve"> </w:t>
      </w:r>
    </w:p>
  </w:footnote>
  <w:footnote w:id="204">
    <w:p w14:paraId="36E7AC07" w14:textId="4CB9D8D7" w:rsidR="00EC3FC3" w:rsidRPr="000B3D69" w:rsidRDefault="00EC3FC3" w:rsidP="00EC3FC3">
      <w:pPr>
        <w:pStyle w:val="FootnoteText"/>
        <w:rPr>
          <w:szCs w:val="18"/>
        </w:rPr>
      </w:pPr>
      <w:r w:rsidRPr="000B3D69">
        <w:rPr>
          <w:rStyle w:val="FootnoteReference"/>
          <w:szCs w:val="18"/>
        </w:rPr>
        <w:footnoteRef/>
      </w:r>
      <w:r w:rsidRPr="000B3D69">
        <w:rPr>
          <w:szCs w:val="18"/>
        </w:rPr>
        <w:t xml:space="preserve"> </w:t>
      </w:r>
      <w:r w:rsidRPr="000B3D69">
        <w:rPr>
          <w:rFonts w:cstheme="minorHAnsi"/>
          <w:szCs w:val="18"/>
        </w:rPr>
        <w:t>Intergovernmental Panel on Climate Change (IPCC)</w:t>
      </w:r>
      <w:r w:rsidR="006D7075">
        <w:rPr>
          <w:rFonts w:cstheme="minorHAnsi"/>
          <w:szCs w:val="18"/>
        </w:rPr>
        <w:t>, 2023.</w:t>
      </w:r>
      <w:r w:rsidRPr="000B3D69">
        <w:rPr>
          <w:rFonts w:cstheme="minorHAnsi"/>
          <w:szCs w:val="18"/>
        </w:rPr>
        <w:t xml:space="preserve"> </w:t>
      </w:r>
      <w:r w:rsidRPr="000B3D69">
        <w:rPr>
          <w:rFonts w:cstheme="minorHAnsi"/>
          <w:i/>
          <w:iCs/>
          <w:szCs w:val="18"/>
        </w:rPr>
        <w:t>AR6 Synthesis Report: Annexes &amp; Index,</w:t>
      </w:r>
      <w:r w:rsidRPr="000B3D69">
        <w:rPr>
          <w:rFonts w:cstheme="minorHAnsi"/>
          <w:szCs w:val="18"/>
        </w:rPr>
        <w:t xml:space="preserve"> IPCC, 2023. Pieejams: </w:t>
      </w:r>
      <w:hyperlink r:id="rId168" w:tgtFrame="_new" w:history="1">
        <w:r w:rsidRPr="000B3D69">
          <w:rPr>
            <w:rStyle w:val="Hyperlink"/>
            <w:rFonts w:asciiTheme="minorHAnsi" w:hAnsiTheme="minorHAnsi" w:cstheme="minorHAnsi"/>
            <w:szCs w:val="18"/>
          </w:rPr>
          <w:t>https://www.ipcc.ch/report/ar6/syr/downloads/report/IPCC_AR6_SYR_AnnexesIndex.pdf</w:t>
        </w:r>
      </w:hyperlink>
    </w:p>
  </w:footnote>
  <w:footnote w:id="205">
    <w:p w14:paraId="70BF4C6D" w14:textId="4744C5E5" w:rsidR="00EC3FC3" w:rsidRDefault="00EC3FC3" w:rsidP="00EC3FC3">
      <w:pPr>
        <w:pStyle w:val="FootnoteText"/>
      </w:pPr>
      <w:r>
        <w:rPr>
          <w:rStyle w:val="FootnoteReference"/>
        </w:rPr>
        <w:footnoteRef/>
      </w:r>
      <w:r w:rsidR="00991F53">
        <w:t xml:space="preserve"> </w:t>
      </w:r>
      <w:r w:rsidR="00991F53" w:rsidRPr="00991F53">
        <w:t>Intergovernmental Panel on Climate Change (IPCC)</w:t>
      </w:r>
      <w:r w:rsidR="00991F53">
        <w:t xml:space="preserve">. </w:t>
      </w:r>
      <w:r w:rsidR="006D7075">
        <w:t xml:space="preserve">2023. </w:t>
      </w:r>
      <w:r w:rsidR="00991F53">
        <w:t>Glossary Search. Pieejams:</w:t>
      </w:r>
      <w:r>
        <w:t xml:space="preserve"> </w:t>
      </w:r>
      <w:hyperlink r:id="rId169" w:history="1">
        <w:r w:rsidRPr="00675569">
          <w:rPr>
            <w:rStyle w:val="Hyperlink"/>
            <w:rFonts w:asciiTheme="minorHAnsi" w:hAnsiTheme="minorHAnsi"/>
          </w:rPr>
          <w:t>IPCC Glossary Search</w:t>
        </w:r>
      </w:hyperlink>
    </w:p>
  </w:footnote>
  <w:footnote w:id="206">
    <w:p w14:paraId="75E3E12A" w14:textId="2FDD1DC5" w:rsidR="00EC3FC3" w:rsidRDefault="00EC3FC3" w:rsidP="00EC3FC3">
      <w:pPr>
        <w:pStyle w:val="FootnoteText"/>
      </w:pPr>
      <w:r>
        <w:rPr>
          <w:rStyle w:val="FootnoteReference"/>
        </w:rPr>
        <w:footnoteRef/>
      </w:r>
      <w:r w:rsidR="00991F53" w:rsidRPr="00991F53">
        <w:t xml:space="preserve">  Intergovernmental Panel on Climate Change (IPCC).</w:t>
      </w:r>
      <w:r w:rsidR="006D7075">
        <w:t xml:space="preserve"> 2023.</w:t>
      </w:r>
      <w:r w:rsidR="00991F53" w:rsidRPr="00991F53">
        <w:t xml:space="preserve"> Glossary Search. Pieejams: </w:t>
      </w:r>
      <w:hyperlink r:id="rId170" w:history="1">
        <w:r w:rsidR="00991F53" w:rsidRPr="00675569">
          <w:rPr>
            <w:rStyle w:val="Hyperlink"/>
            <w:rFonts w:asciiTheme="minorHAnsi" w:hAnsiTheme="minorHAnsi"/>
          </w:rPr>
          <w:t>IPCC Glossary Search</w:t>
        </w:r>
      </w:hyperlink>
    </w:p>
  </w:footnote>
  <w:footnote w:id="207">
    <w:p w14:paraId="4241F3EE" w14:textId="394F3313" w:rsidR="00EC3FC3" w:rsidRDefault="00EC3FC3" w:rsidP="00EC3FC3">
      <w:pPr>
        <w:pStyle w:val="FootnoteText"/>
      </w:pPr>
      <w:r>
        <w:rPr>
          <w:rStyle w:val="FootnoteReference"/>
        </w:rPr>
        <w:footnoteRef/>
      </w:r>
      <w:r>
        <w:t xml:space="preserve"> </w:t>
      </w:r>
      <w:r w:rsidRPr="009D3371">
        <w:t>European Environment Agency. 2024. </w:t>
      </w:r>
      <w:r w:rsidRPr="00133BA3">
        <w:rPr>
          <w:i/>
        </w:rPr>
        <w:t>European Climate Risk Assessment</w:t>
      </w:r>
      <w:r w:rsidRPr="009D3371">
        <w:t>. (EEA Report; No. 01/2024). Luxembourg</w:t>
      </w:r>
      <w:r>
        <w:t xml:space="preserve">. Pieejams: </w:t>
      </w:r>
      <w:hyperlink r:id="rId171" w:history="1">
        <w:r w:rsidRPr="00BE330A">
          <w:rPr>
            <w:rStyle w:val="Hyperlink"/>
            <w:rFonts w:asciiTheme="minorHAnsi" w:hAnsiTheme="minorHAnsi"/>
          </w:rPr>
          <w:t>European Climate Risk Assessment | European Environment Agency's home page</w:t>
        </w:r>
      </w:hyperlink>
    </w:p>
  </w:footnote>
  <w:footnote w:id="208">
    <w:p w14:paraId="054A82C3" w14:textId="49193FF4" w:rsidR="0045572D" w:rsidRDefault="0045572D">
      <w:pPr>
        <w:pStyle w:val="FootnoteText"/>
      </w:pPr>
      <w:r>
        <w:rPr>
          <w:rStyle w:val="FootnoteReference"/>
        </w:rPr>
        <w:footnoteRef/>
      </w:r>
      <w:r>
        <w:t xml:space="preserve"> </w:t>
      </w:r>
      <w:r w:rsidRPr="003A68D8">
        <w:rPr>
          <w:rStyle w:val="FootnoteReference"/>
        </w:rPr>
        <w:footnoteRef/>
      </w:r>
      <w:r w:rsidRPr="003A68D8">
        <w:t xml:space="preserve"> </w:t>
      </w:r>
      <w:r w:rsidRPr="003A68D8">
        <w:rPr>
          <w:lang w:val="en-GB"/>
        </w:rPr>
        <w:t>“Espinet Alegre, Xavier; Rozenberg, Julie; Fox, Charles; Koks, Elco; Hallegatte, Stephane; Tariverdi, Mersedeh; Rentschler, Jun; Avner, Paolo. 2019. From A Rocky Road to Smooth Sailing: Building Transport Resilience to Natural Disasters. Background paper for Lifelines;. © World Bank. http://hdl.handle.net/10986/31913 License: </w:t>
      </w:r>
      <w:hyperlink r:id="rId172" w:history="1">
        <w:r w:rsidRPr="003A68D8">
          <w:rPr>
            <w:rStyle w:val="Hyperlink"/>
            <w:rFonts w:asciiTheme="minorHAnsi" w:hAnsiTheme="minorHAnsi"/>
            <w:lang w:val="en-GB"/>
          </w:rPr>
          <w:t>CC BY 3.0 IGO</w:t>
        </w:r>
      </w:hyperlink>
      <w:r w:rsidRPr="003A68D8">
        <w:rPr>
          <w:lang w:val="en-GB"/>
        </w:rPr>
        <w:t>.”</w:t>
      </w:r>
    </w:p>
  </w:footnote>
  <w:footnote w:id="209">
    <w:p w14:paraId="7737CC0C" w14:textId="5C4F2BE7" w:rsidR="00EC3FC3" w:rsidRDefault="00EC3FC3" w:rsidP="00EC3FC3">
      <w:pPr>
        <w:pStyle w:val="FootnoteText"/>
      </w:pPr>
      <w:r>
        <w:rPr>
          <w:rStyle w:val="FootnoteReference"/>
        </w:rPr>
        <w:footnoteRef/>
      </w:r>
      <w:r>
        <w:t xml:space="preserve"> </w:t>
      </w:r>
      <w:r w:rsidR="00645306">
        <w:t xml:space="preserve">Ministru kabinets. 2019. </w:t>
      </w:r>
      <w:r w:rsidR="007F4BC4" w:rsidRPr="007F4BC4">
        <w:t>Par Latvijas pielāgošanās klimata pārmaiņām plānu laika posmam līdz 2030. gadam</w:t>
      </w:r>
      <w:r w:rsidR="007F4BC4">
        <w:t xml:space="preserve">. Pieejams: </w:t>
      </w:r>
      <w:hyperlink r:id="rId173" w:history="1">
        <w:r w:rsidRPr="00D23B27">
          <w:rPr>
            <w:rStyle w:val="Hyperlink"/>
            <w:rFonts w:asciiTheme="minorHAnsi" w:hAnsiTheme="minorHAnsi"/>
          </w:rPr>
          <w:t>Par Latvijas pielāgošanās klimata pārmaiņām plānu laika posmam līdz 2030. gadam</w:t>
        </w:r>
      </w:hyperlink>
    </w:p>
  </w:footnote>
  <w:footnote w:id="210">
    <w:p w14:paraId="783AC7B9" w14:textId="0DAB6C18" w:rsidR="00FA4950" w:rsidRPr="003A68D8" w:rsidRDefault="00FA4950">
      <w:pPr>
        <w:pStyle w:val="FootnoteText"/>
      </w:pPr>
      <w:r w:rsidRPr="003A68D8">
        <w:rPr>
          <w:rStyle w:val="FootnoteReference"/>
        </w:rPr>
        <w:footnoteRef/>
      </w:r>
      <w:r w:rsidRPr="003A68D8">
        <w:t xml:space="preserve"> </w:t>
      </w:r>
      <w:r w:rsidRPr="003A68D8">
        <w:rPr>
          <w:lang w:val="en-US"/>
        </w:rPr>
        <w:t>Hallegatte, S; Rentschler, J; Rozenberg, J. 2019. Lifelines: The Resilient Infrastructure Opportunity. Sustainable Infrastructure</w:t>
      </w:r>
      <w:r w:rsidR="006D7075">
        <w:rPr>
          <w:lang w:val="en-US"/>
        </w:rPr>
        <w:t xml:space="preserve">. Pieejams: </w:t>
      </w:r>
      <w:hyperlink r:id="rId174" w:history="1">
        <w:r w:rsidR="006D7075" w:rsidRPr="002671BE">
          <w:rPr>
            <w:rStyle w:val="Hyperlink"/>
            <w:rFonts w:asciiTheme="minorHAnsi" w:hAnsiTheme="minorHAnsi"/>
            <w:lang w:val="en-US"/>
          </w:rPr>
          <w:t>http://hdl.handle.net/10986/31805</w:t>
        </w:r>
      </w:hyperlink>
      <w:r w:rsidR="006D7075">
        <w:rPr>
          <w:lang w:val="en-US"/>
        </w:rPr>
        <w:t xml:space="preserve"> </w:t>
      </w:r>
    </w:p>
  </w:footnote>
  <w:footnote w:id="211">
    <w:p w14:paraId="099002F2" w14:textId="3A1A3225" w:rsidR="00533989" w:rsidRPr="003A68D8" w:rsidRDefault="00533989" w:rsidP="00533989">
      <w:pPr>
        <w:pStyle w:val="FootnoteText"/>
      </w:pPr>
      <w:r w:rsidRPr="003A68D8">
        <w:rPr>
          <w:rStyle w:val="FootnoteReference"/>
        </w:rPr>
        <w:footnoteRef/>
      </w:r>
      <w:r w:rsidRPr="003A68D8">
        <w:t xml:space="preserve"> </w:t>
      </w:r>
      <w:r w:rsidR="00836510" w:rsidRPr="003A68D8">
        <w:t>European Environment Agency</w:t>
      </w:r>
      <w:r w:rsidR="007F4BC4">
        <w:t xml:space="preserve">. </w:t>
      </w:r>
      <w:r w:rsidR="00836510" w:rsidRPr="003A68D8">
        <w:t xml:space="preserve">2024. European Climate Risk Assessment. (EEA Report; No. 01/2024). Luxembourg. Pieejams: </w:t>
      </w:r>
      <w:hyperlink r:id="rId175" w:history="1">
        <w:r w:rsidR="00836510" w:rsidRPr="003A68D8">
          <w:rPr>
            <w:rStyle w:val="Hyperlink"/>
            <w:rFonts w:asciiTheme="minorHAnsi" w:hAnsiTheme="minorHAnsi"/>
          </w:rPr>
          <w:t>European Climate Risk Assessment | European Environment Agency's home page</w:t>
        </w:r>
      </w:hyperlink>
    </w:p>
  </w:footnote>
  <w:footnote w:id="212">
    <w:p w14:paraId="59D25EB8" w14:textId="70C0BD7F" w:rsidR="0059622E" w:rsidRPr="003A68D8" w:rsidRDefault="0059622E">
      <w:pPr>
        <w:pStyle w:val="FootnoteText"/>
      </w:pPr>
      <w:r w:rsidRPr="003A68D8">
        <w:rPr>
          <w:rStyle w:val="FootnoteReference"/>
        </w:rPr>
        <w:footnoteRef/>
      </w:r>
      <w:r w:rsidRPr="003A68D8">
        <w:t xml:space="preserve"> </w:t>
      </w:r>
      <w:r w:rsidR="00D92523" w:rsidRPr="003A68D8">
        <w:t>Joint Research Centre.</w:t>
      </w:r>
      <w:r w:rsidR="007F4BC4">
        <w:t xml:space="preserve"> N</w:t>
      </w:r>
      <w:r w:rsidR="00D92523" w:rsidRPr="003A68D8">
        <w:t xml:space="preserve">.d. Supporting a resilient future built environment: Eurocodes. Pieejams: </w:t>
      </w:r>
      <w:hyperlink r:id="rId176" w:anchor=":~:text=One%20key%20aspect%20covered%20in,risks%20in%20the%20built%20environment." w:history="1">
        <w:r w:rsidRPr="003A68D8">
          <w:rPr>
            <w:rStyle w:val="Hyperlink"/>
            <w:rFonts w:asciiTheme="minorHAnsi" w:hAnsiTheme="minorHAnsi"/>
          </w:rPr>
          <w:t>Supporting a resilient future for the built environment with the Eurocodes | Eurocodes: Building the future</w:t>
        </w:r>
      </w:hyperlink>
    </w:p>
  </w:footnote>
  <w:footnote w:id="213">
    <w:p w14:paraId="3B463BDC" w14:textId="0A744341" w:rsidR="00A2239F" w:rsidRPr="003A68D8" w:rsidRDefault="00A2239F">
      <w:pPr>
        <w:pStyle w:val="FootnoteText"/>
      </w:pPr>
      <w:r w:rsidRPr="003A68D8">
        <w:rPr>
          <w:rStyle w:val="FootnoteReference"/>
        </w:rPr>
        <w:footnoteRef/>
      </w:r>
      <w:r w:rsidRPr="003A68D8">
        <w:t xml:space="preserve"> </w:t>
      </w:r>
      <w:r w:rsidR="00836510" w:rsidRPr="003A68D8">
        <w:t>European Environment Agency</w:t>
      </w:r>
      <w:r w:rsidR="007F4BC4">
        <w:t xml:space="preserve">. </w:t>
      </w:r>
      <w:r w:rsidR="00836510" w:rsidRPr="003A68D8">
        <w:t xml:space="preserve">2024. European Climate Risk Assessment. (EEA Report; No. 01/2024). Luxembourg. Pieejams: </w:t>
      </w:r>
      <w:hyperlink r:id="rId177" w:history="1">
        <w:r w:rsidR="00836510" w:rsidRPr="003A68D8">
          <w:rPr>
            <w:rStyle w:val="Hyperlink"/>
            <w:rFonts w:asciiTheme="minorHAnsi" w:hAnsiTheme="minorHAnsi"/>
          </w:rPr>
          <w:t>European Climate Risk Assessment | European Environment Agency's home page</w:t>
        </w:r>
      </w:hyperlink>
    </w:p>
  </w:footnote>
  <w:footnote w:id="214">
    <w:p w14:paraId="1193D0B9" w14:textId="51B0EA04" w:rsidR="00F61559" w:rsidRPr="003A68D8" w:rsidRDefault="00F61559">
      <w:pPr>
        <w:pStyle w:val="FootnoteText"/>
      </w:pPr>
      <w:r w:rsidRPr="003A68D8">
        <w:rPr>
          <w:rStyle w:val="FootnoteReference"/>
        </w:rPr>
        <w:footnoteRef/>
      </w:r>
      <w:r w:rsidRPr="003A68D8">
        <w:t xml:space="preserve"> </w:t>
      </w:r>
      <w:r w:rsidR="00D92523" w:rsidRPr="003A68D8">
        <w:t xml:space="preserve">Joint Research Centre. </w:t>
      </w:r>
      <w:r w:rsidR="007F4BC4">
        <w:t>N.</w:t>
      </w:r>
      <w:r w:rsidR="00D92523" w:rsidRPr="003A68D8">
        <w:t xml:space="preserve">d. Supporting a resilient future built environment: Eurocodes. Pieejams: </w:t>
      </w:r>
      <w:hyperlink r:id="rId178" w:anchor=":~:text=One%20key%20aspect%20covered%20in,risks%20in%20the%20built%20environment." w:history="1">
        <w:r w:rsidR="008335FC" w:rsidRPr="003A68D8">
          <w:rPr>
            <w:rStyle w:val="Hyperlink"/>
            <w:rFonts w:asciiTheme="minorHAnsi" w:hAnsiTheme="minorHAnsi"/>
          </w:rPr>
          <w:t>Supporting a resilient future for the built environment with the Eurocodes | Eurocodes: Building the future</w:t>
        </w:r>
      </w:hyperlink>
    </w:p>
  </w:footnote>
  <w:footnote w:id="215">
    <w:p w14:paraId="11A6D3D8" w14:textId="77777777" w:rsidR="00C50368" w:rsidRPr="003A68D8" w:rsidRDefault="00C50368" w:rsidP="00C50368">
      <w:pPr>
        <w:pStyle w:val="FootnoteText"/>
      </w:pPr>
      <w:r w:rsidRPr="003A68D8">
        <w:rPr>
          <w:rStyle w:val="FootnoteReference"/>
        </w:rPr>
        <w:footnoteRef/>
      </w:r>
      <w:r w:rsidRPr="003A68D8">
        <w:t xml:space="preserve"> Satiksmes ministrijas pārstāvju sniegtā informācija intervijā (09.06.2025.)</w:t>
      </w:r>
    </w:p>
  </w:footnote>
  <w:footnote w:id="216">
    <w:p w14:paraId="705AAB76" w14:textId="43328161" w:rsidR="002D2CC4" w:rsidRPr="003A68D8" w:rsidRDefault="002D2CC4">
      <w:pPr>
        <w:pStyle w:val="FootnoteText"/>
      </w:pPr>
      <w:r w:rsidRPr="003A68D8">
        <w:rPr>
          <w:rStyle w:val="FootnoteReference"/>
        </w:rPr>
        <w:footnoteRef/>
      </w:r>
      <w:r w:rsidRPr="003A68D8">
        <w:t xml:space="preserve"> </w:t>
      </w:r>
      <w:r w:rsidR="00BE2023" w:rsidRPr="003A68D8">
        <w:t>Ministru kabinet</w:t>
      </w:r>
      <w:r w:rsidR="007F4BC4">
        <w:t>s. Ministru kabineta</w:t>
      </w:r>
      <w:r w:rsidR="00BE2023" w:rsidRPr="003A68D8">
        <w:t xml:space="preserve"> 2019. gada 17. jūlija rīkojums Nr. 380 "Par Latvijas pielāgošanās klimata pārmaiņām plānu laika posmam līdz 2030. gadam". </w:t>
      </w:r>
      <w:hyperlink r:id="rId179" w:history="1">
        <w:r w:rsidR="00BE2023" w:rsidRPr="003A68D8">
          <w:rPr>
            <w:rStyle w:val="Hyperlink"/>
            <w:rFonts w:asciiTheme="minorHAnsi" w:hAnsiTheme="minorHAnsi"/>
          </w:rPr>
          <w:t>https://likumi.lv/ta/id/308330</w:t>
        </w:r>
      </w:hyperlink>
      <w:r w:rsidR="00BE2023" w:rsidRPr="003A68D8">
        <w:t xml:space="preserve"> </w:t>
      </w:r>
    </w:p>
  </w:footnote>
  <w:footnote w:id="217">
    <w:p w14:paraId="404B6DA0" w14:textId="4CAAD2B1" w:rsidR="003502E1" w:rsidRPr="003A68D8" w:rsidRDefault="003502E1">
      <w:pPr>
        <w:pStyle w:val="FootnoteText"/>
      </w:pPr>
      <w:r w:rsidRPr="003A68D8">
        <w:rPr>
          <w:rStyle w:val="FootnoteReference"/>
        </w:rPr>
        <w:footnoteRef/>
      </w:r>
      <w:r w:rsidRPr="003A68D8">
        <w:t xml:space="preserve"> Ministru kabinet</w:t>
      </w:r>
      <w:r w:rsidR="007F4BC4">
        <w:t>s. 2020. Ministru kabineta</w:t>
      </w:r>
      <w:r w:rsidRPr="003A68D8">
        <w:t xml:space="preserve"> 2020. gada 26. augusta rīkojums Nr. 476 "Par Valsts civilās aizsardzības plānu". </w:t>
      </w:r>
      <w:hyperlink r:id="rId180" w:history="1">
        <w:r w:rsidRPr="003A68D8">
          <w:rPr>
            <w:rStyle w:val="Hyperlink"/>
            <w:rFonts w:asciiTheme="minorHAnsi" w:hAnsiTheme="minorHAnsi"/>
          </w:rPr>
          <w:t>https://likumi.lv/ta/id/317006</w:t>
        </w:r>
      </w:hyperlink>
      <w:r w:rsidRPr="003A68D8">
        <w:t xml:space="preserve"> </w:t>
      </w:r>
    </w:p>
  </w:footnote>
  <w:footnote w:id="218">
    <w:p w14:paraId="73AF870A" w14:textId="4DEE5711" w:rsidR="006B4A31" w:rsidRPr="003A68D8" w:rsidRDefault="006B4A31">
      <w:pPr>
        <w:pStyle w:val="FootnoteText"/>
      </w:pPr>
      <w:r w:rsidRPr="003A68D8">
        <w:rPr>
          <w:rStyle w:val="FootnoteReference"/>
        </w:rPr>
        <w:footnoteRef/>
      </w:r>
      <w:r w:rsidRPr="003A68D8">
        <w:t xml:space="preserve"> </w:t>
      </w:r>
      <w:r w:rsidR="00F56317" w:rsidRPr="003A68D8">
        <w:t xml:space="preserve">Valsts ugunsdzēsības un glābšanas dienests. </w:t>
      </w:r>
      <w:r w:rsidR="007F4BC4">
        <w:t>N</w:t>
      </w:r>
      <w:r w:rsidR="00F56317" w:rsidRPr="003A68D8">
        <w:t xml:space="preserve">.d. Rekomendācijas pašvaldību civilās aizsardzības plānu izstrādei: VUGD metodiskā atbalsta materiāls. Pieejams: </w:t>
      </w:r>
      <w:hyperlink r:id="rId181" w:history="1">
        <w:r w:rsidR="00C5659D" w:rsidRPr="003A68D8">
          <w:rPr>
            <w:rStyle w:val="Hyperlink"/>
            <w:rFonts w:asciiTheme="minorHAnsi" w:hAnsiTheme="minorHAnsi"/>
          </w:rPr>
          <w:t>Rekomendācijas pašvaldību civilās aizsardzības plānu izstrādei</w:t>
        </w:r>
      </w:hyperlink>
    </w:p>
  </w:footnote>
  <w:footnote w:id="219">
    <w:p w14:paraId="4DDCD5B9" w14:textId="4B8DC0F0" w:rsidR="00F57B8F" w:rsidRDefault="00F57B8F">
      <w:pPr>
        <w:pStyle w:val="FootnoteText"/>
      </w:pPr>
      <w:r>
        <w:rPr>
          <w:rStyle w:val="FootnoteReference"/>
        </w:rPr>
        <w:footnoteRef/>
      </w:r>
      <w:r>
        <w:t xml:space="preserve"> Ministru kabinets</w:t>
      </w:r>
      <w:r w:rsidR="007F4BC4">
        <w:t xml:space="preserve">. </w:t>
      </w:r>
      <w:r>
        <w:t>2024</w:t>
      </w:r>
      <w:r w:rsidR="007F4BC4">
        <w:t>.</w:t>
      </w:r>
      <w:r w:rsidR="002F7EF2">
        <w:t xml:space="preserve"> </w:t>
      </w:r>
      <w:r w:rsidR="002F7EF2" w:rsidRPr="002F7EF2">
        <w:t>Pašvaldību civilās aizsardzības komisijām turpmāk reizi gadā būs jāiesniedz informācija par civilās aizsardzības plāna izpildi</w:t>
      </w:r>
      <w:r w:rsidR="002F7EF2">
        <w:t xml:space="preserve">. Pieejams: </w:t>
      </w:r>
      <w:hyperlink r:id="rId182" w:history="1">
        <w:r w:rsidR="002F7EF2" w:rsidRPr="002F7EF2">
          <w:rPr>
            <w:rStyle w:val="Hyperlink"/>
            <w:rFonts w:asciiTheme="minorHAnsi" w:hAnsiTheme="minorHAnsi"/>
          </w:rPr>
          <w:t>Pašvaldību civilās aizsardzības komisijām turpmāk reizi gadā būs jāiesniedz informācija par civilās aizsardzības plāna izpildi | Ministru kabinets</w:t>
        </w:r>
      </w:hyperlink>
    </w:p>
  </w:footnote>
  <w:footnote w:id="220">
    <w:p w14:paraId="44D277EC" w14:textId="76624E1D" w:rsidR="00501D10" w:rsidRPr="003A68D8" w:rsidRDefault="00501D10">
      <w:pPr>
        <w:pStyle w:val="FootnoteText"/>
      </w:pPr>
      <w:r w:rsidRPr="003A68D8">
        <w:rPr>
          <w:rStyle w:val="FootnoteReference"/>
        </w:rPr>
        <w:footnoteRef/>
      </w:r>
      <w:r w:rsidRPr="003A68D8">
        <w:t xml:space="preserve"> </w:t>
      </w:r>
      <w:r w:rsidR="009347F0" w:rsidRPr="003A68D8">
        <w:t>OECD</w:t>
      </w:r>
      <w:r w:rsidR="007F4BC4">
        <w:t xml:space="preserve">. </w:t>
      </w:r>
      <w:r w:rsidR="009347F0" w:rsidRPr="003A68D8">
        <w:t>2024</w:t>
      </w:r>
      <w:r w:rsidR="007F4BC4">
        <w:t>.</w:t>
      </w:r>
      <w:r w:rsidR="009347F0" w:rsidRPr="003A68D8">
        <w:t> Infrastructure for a Climate-Resilient Future, OECD Publishing, Paris, </w:t>
      </w:r>
      <w:hyperlink r:id="rId183" w:history="1">
        <w:r w:rsidR="009347F0" w:rsidRPr="003A68D8">
          <w:rPr>
            <w:rStyle w:val="Hyperlink"/>
            <w:rFonts w:asciiTheme="minorHAnsi" w:hAnsiTheme="minorHAnsi"/>
          </w:rPr>
          <w:t>https://doi.org/10.1787/a74a45b0-en</w:t>
        </w:r>
      </w:hyperlink>
      <w:r w:rsidR="009347F0" w:rsidRPr="003A68D8">
        <w:t>.</w:t>
      </w:r>
    </w:p>
  </w:footnote>
  <w:footnote w:id="221">
    <w:p w14:paraId="2A2B420D" w14:textId="3B400683" w:rsidR="001F536D" w:rsidRPr="003A68D8" w:rsidRDefault="001F536D" w:rsidP="001F536D">
      <w:pPr>
        <w:pStyle w:val="FootnoteText"/>
      </w:pPr>
      <w:r w:rsidRPr="003A68D8">
        <w:rPr>
          <w:rStyle w:val="FootnoteReference"/>
        </w:rPr>
        <w:footnoteRef/>
      </w:r>
      <w:r w:rsidRPr="003A68D8">
        <w:t xml:space="preserve"> </w:t>
      </w:r>
      <w:r w:rsidR="009C0C93" w:rsidRPr="003A68D8">
        <w:t xml:space="preserve">G20. </w:t>
      </w:r>
      <w:r w:rsidR="007F4BC4">
        <w:t>N</w:t>
      </w:r>
      <w:r w:rsidR="009C0C93" w:rsidRPr="003A68D8">
        <w:t>.d.. G20 Principles for Quality Infrastructure Investment. Pieejams:</w:t>
      </w:r>
      <w:r w:rsidRPr="003A68D8">
        <w:t xml:space="preserve">G20 PRINCIPLES FOR QUALITY INFRASTRUCTURE INVESTMENT </w:t>
      </w:r>
      <w:hyperlink r:id="rId184" w:history="1">
        <w:r w:rsidRPr="003A68D8">
          <w:rPr>
            <w:rStyle w:val="Hyperlink"/>
            <w:rFonts w:asciiTheme="minorHAnsi" w:hAnsiTheme="minorHAnsi"/>
          </w:rPr>
          <w:t>annex_01.pdf</w:t>
        </w:r>
      </w:hyperlink>
      <w:r w:rsidRPr="003A68D8">
        <w:t xml:space="preserve"> </w:t>
      </w:r>
    </w:p>
  </w:footnote>
  <w:footnote w:id="222">
    <w:p w14:paraId="1BFD714C" w14:textId="0815FE38" w:rsidR="001F536D" w:rsidRPr="003A68D8" w:rsidRDefault="001F536D" w:rsidP="001F536D">
      <w:pPr>
        <w:pStyle w:val="FootnoteText"/>
        <w:rPr>
          <w:lang w:val="en-US"/>
        </w:rPr>
      </w:pPr>
      <w:r w:rsidRPr="003A68D8">
        <w:rPr>
          <w:rStyle w:val="FootnoteReference"/>
        </w:rPr>
        <w:footnoteRef/>
      </w:r>
      <w:r w:rsidRPr="003A68D8">
        <w:t xml:space="preserve"> OECD</w:t>
      </w:r>
      <w:r w:rsidR="007F4BC4">
        <w:t xml:space="preserve">. </w:t>
      </w:r>
      <w:r w:rsidRPr="003A68D8">
        <w:t>2024</w:t>
      </w:r>
      <w:r w:rsidR="007F4BC4">
        <w:t xml:space="preserve">. </w:t>
      </w:r>
      <w:r w:rsidRPr="003A68D8">
        <w:t>Compendium of Good Practices on Quality Infrastructure 2024: Building Resilience to Natural Disasters, OECD Publishing, Paris, </w:t>
      </w:r>
      <w:hyperlink r:id="rId185" w:history="1">
        <w:r w:rsidRPr="003A68D8">
          <w:rPr>
            <w:rStyle w:val="Hyperlink"/>
            <w:rFonts w:asciiTheme="minorHAnsi" w:hAnsiTheme="minorHAnsi"/>
          </w:rPr>
          <w:t>https://doi.org/10.1787/54d26e88-en</w:t>
        </w:r>
      </w:hyperlink>
      <w:r w:rsidRPr="003A68D8">
        <w:t>.</w:t>
      </w:r>
    </w:p>
  </w:footnote>
  <w:footnote w:id="223">
    <w:p w14:paraId="0E6C6E83" w14:textId="1659E0F7" w:rsidR="00AD376F" w:rsidRPr="003A68D8" w:rsidRDefault="00AD376F">
      <w:pPr>
        <w:pStyle w:val="FootnoteText"/>
      </w:pPr>
      <w:r w:rsidRPr="003A68D8">
        <w:rPr>
          <w:rStyle w:val="FootnoteReference"/>
        </w:rPr>
        <w:footnoteRef/>
      </w:r>
      <w:r w:rsidRPr="003A68D8">
        <w:t xml:space="preserve"> Ekonomikas ministrijas pārstāvju sniegtā informācija intervijā (</w:t>
      </w:r>
      <w:r w:rsidR="00A53404" w:rsidRPr="003A68D8">
        <w:t>04.06.2025.</w:t>
      </w:r>
      <w:r w:rsidRPr="003A68D8">
        <w:t>)</w:t>
      </w:r>
    </w:p>
  </w:footnote>
  <w:footnote w:id="224">
    <w:p w14:paraId="2C24D37E" w14:textId="2C20E66B" w:rsidR="00224CB2" w:rsidRPr="003A68D8" w:rsidRDefault="00224CB2">
      <w:pPr>
        <w:pStyle w:val="FootnoteText"/>
      </w:pPr>
      <w:r w:rsidRPr="003A68D8">
        <w:rPr>
          <w:rStyle w:val="FootnoteReference"/>
        </w:rPr>
        <w:footnoteRef/>
      </w:r>
      <w:r w:rsidRPr="003A68D8">
        <w:t xml:space="preserve"> </w:t>
      </w:r>
      <w:r w:rsidR="00547AAE" w:rsidRPr="003A68D8">
        <w:t xml:space="preserve">Business.gov.lv. 2023. Pašvaldībām būs pieejams e-mācību kurss par klimata pārmaiņu mazināšanu un pielāgošanos tām. Pieejams: </w:t>
      </w:r>
      <w:hyperlink r:id="rId186" w:history="1">
        <w:r w:rsidR="00547AAE" w:rsidRPr="003A68D8">
          <w:rPr>
            <w:rStyle w:val="Hyperlink"/>
            <w:rFonts w:asciiTheme="minorHAnsi" w:hAnsiTheme="minorHAnsi"/>
          </w:rPr>
          <w:t>https://business.gov.lv/zinas/pasvaldibam-bus-pieejams-e-macibu-kurss-par-klimata-parmainu-mazinasanu-un-pielagosanos-tam</w:t>
        </w:r>
      </w:hyperlink>
      <w:r w:rsidR="00E95127" w:rsidRPr="003A68D8">
        <w:t xml:space="preserve"> </w:t>
      </w:r>
    </w:p>
  </w:footnote>
  <w:footnote w:id="225">
    <w:p w14:paraId="4FEEF87D" w14:textId="4559845F" w:rsidR="003C4BB6" w:rsidRPr="003A68D8" w:rsidRDefault="003C4BB6" w:rsidP="00B37FB6">
      <w:pPr>
        <w:pStyle w:val="FootnoteText"/>
      </w:pPr>
      <w:r w:rsidRPr="003A68D8">
        <w:rPr>
          <w:rStyle w:val="FootnoteReference"/>
        </w:rPr>
        <w:footnoteRef/>
      </w:r>
      <w:r w:rsidRPr="003A68D8">
        <w:t xml:space="preserve"> </w:t>
      </w:r>
      <w:r w:rsidR="00B37FB6" w:rsidRPr="003A68D8">
        <w:t>Tianni Wang, Zhuohua Qu, Zaili Yang, Timothy Nichol, Geoff Clarke, Ying-En Ge</w:t>
      </w:r>
      <w:r w:rsidR="007F4BC4">
        <w:t xml:space="preserve">. 2020. </w:t>
      </w:r>
      <w:r w:rsidR="00B37FB6" w:rsidRPr="003A68D8">
        <w:t>Climate change research on transportation systems: Climate risks, adaptation and planning, Transportation Research Part D: Transport and Environment, Volume 88</w:t>
      </w:r>
      <w:r w:rsidR="007F4BC4">
        <w:t xml:space="preserve">, </w:t>
      </w:r>
      <w:r w:rsidR="00B37FB6" w:rsidRPr="003A68D8">
        <w:t xml:space="preserve">102553, ISSN 1361-9209, </w:t>
      </w:r>
      <w:hyperlink r:id="rId187" w:history="1">
        <w:r w:rsidR="00B37FB6" w:rsidRPr="003A68D8">
          <w:rPr>
            <w:rStyle w:val="Hyperlink"/>
            <w:rFonts w:asciiTheme="minorHAnsi" w:hAnsiTheme="minorHAnsi"/>
          </w:rPr>
          <w:t>https://doi.org/10.1016/j.trd.2020.102553</w:t>
        </w:r>
      </w:hyperlink>
      <w:r w:rsidR="00B37FB6" w:rsidRPr="003A68D8">
        <w:t xml:space="preserve"> </w:t>
      </w:r>
    </w:p>
  </w:footnote>
  <w:footnote w:id="226">
    <w:p w14:paraId="51D5BA1A" w14:textId="6C1E34DB" w:rsidR="00625844" w:rsidRPr="003A68D8" w:rsidRDefault="00625844">
      <w:pPr>
        <w:pStyle w:val="FootnoteText"/>
      </w:pPr>
      <w:r w:rsidRPr="003A68D8">
        <w:rPr>
          <w:rStyle w:val="FootnoteReference"/>
        </w:rPr>
        <w:footnoteRef/>
      </w:r>
      <w:r w:rsidRPr="003A68D8">
        <w:t xml:space="preserve"> </w:t>
      </w:r>
      <w:r w:rsidR="000F26E7" w:rsidRPr="003A68D8">
        <w:t xml:space="preserve">Intervijas veiktas laika posmā no 2025. gada </w:t>
      </w:r>
      <w:r w:rsidR="00352831" w:rsidRPr="003A68D8">
        <w:t>aprīļa līdz jūnijam</w:t>
      </w:r>
    </w:p>
  </w:footnote>
  <w:footnote w:id="227">
    <w:p w14:paraId="6A33C28F" w14:textId="7D626257" w:rsidR="00162674" w:rsidRPr="003A68D8" w:rsidRDefault="00162674">
      <w:pPr>
        <w:pStyle w:val="FootnoteText"/>
      </w:pPr>
      <w:r w:rsidRPr="003A68D8">
        <w:rPr>
          <w:rStyle w:val="FootnoteReference"/>
        </w:rPr>
        <w:footnoteRef/>
      </w:r>
      <w:r w:rsidRPr="003A68D8">
        <w:t xml:space="preserve"> </w:t>
      </w:r>
      <w:r w:rsidR="004B5B15" w:rsidRPr="003A68D8">
        <w:t>Ministru kabinet</w:t>
      </w:r>
      <w:r w:rsidR="00B27F69">
        <w:t>s. 2020. Ministru kabineta</w:t>
      </w:r>
      <w:r w:rsidR="004B5B15" w:rsidRPr="003A68D8">
        <w:t xml:space="preserve"> 2020. gada 26. augusta rīkojums Nr. 476 "Par Valsts civilās aizsardzības plānu". </w:t>
      </w:r>
      <w:hyperlink r:id="rId188" w:history="1">
        <w:r w:rsidR="005A7885" w:rsidRPr="003A68D8">
          <w:rPr>
            <w:rStyle w:val="Hyperlink"/>
            <w:rFonts w:asciiTheme="minorHAnsi" w:hAnsiTheme="minorHAnsi"/>
          </w:rPr>
          <w:t>https://likumi.lv/ta/id/317006</w:t>
        </w:r>
      </w:hyperlink>
      <w:r w:rsidR="005A7885" w:rsidRPr="003A68D8">
        <w:t xml:space="preserve"> </w:t>
      </w:r>
    </w:p>
  </w:footnote>
  <w:footnote w:id="228">
    <w:p w14:paraId="7CF7ED16" w14:textId="031A3354" w:rsidR="004A07E2" w:rsidRPr="003A68D8" w:rsidRDefault="004A07E2">
      <w:pPr>
        <w:pStyle w:val="FootnoteText"/>
      </w:pPr>
      <w:r w:rsidRPr="003A68D8">
        <w:rPr>
          <w:rStyle w:val="FootnoteReference"/>
        </w:rPr>
        <w:footnoteRef/>
      </w:r>
      <w:r w:rsidRPr="003A68D8">
        <w:t xml:space="preserve"> </w:t>
      </w:r>
      <w:r w:rsidR="00F065C0" w:rsidRPr="003A68D8">
        <w:t>Rīgas Tehniskā universitāte</w:t>
      </w:r>
      <w:r w:rsidR="00B27F69">
        <w:t xml:space="preserve">. </w:t>
      </w:r>
      <w:r w:rsidR="00F065C0" w:rsidRPr="003A68D8">
        <w:t>2020. Pētījums par ieguldījumu priekšnosacījumu izpildi visaptverošas transporta plānošanas sistēmas ieviešanai, kas ietver ieguldījumu kartēšanu un ieguldījumu novērtēšanas metodikas izstrādi: Gala ziņojums, Papildinātā versija (identifikācijas numurs: SM 2020/04). Pieejams:</w:t>
      </w:r>
      <w:r w:rsidR="003A68D8">
        <w:t xml:space="preserve"> </w:t>
      </w:r>
      <w:hyperlink r:id="rId189" w:anchor="page=166&amp;zoom=100,109,102" w:history="1">
        <w:r w:rsidRPr="003A68D8">
          <w:rPr>
            <w:rStyle w:val="Hyperlink"/>
            <w:rFonts w:asciiTheme="minorHAnsi" w:hAnsiTheme="minorHAnsi"/>
          </w:rPr>
          <w:t>download</w:t>
        </w:r>
      </w:hyperlink>
      <w:r w:rsidRPr="003A68D8">
        <w:t xml:space="preserve"> </w:t>
      </w:r>
    </w:p>
  </w:footnote>
  <w:footnote w:id="229">
    <w:p w14:paraId="23E8089D" w14:textId="070A221E" w:rsidR="00DD1AF4" w:rsidRPr="003A68D8" w:rsidRDefault="00DD1AF4">
      <w:pPr>
        <w:pStyle w:val="FootnoteText"/>
      </w:pPr>
      <w:r w:rsidRPr="003A68D8">
        <w:rPr>
          <w:rStyle w:val="FootnoteReference"/>
        </w:rPr>
        <w:footnoteRef/>
      </w:r>
      <w:r w:rsidRPr="003A68D8">
        <w:t xml:space="preserve"> </w:t>
      </w:r>
      <w:r w:rsidR="00223FEA" w:rsidRPr="003A68D8">
        <w:t>Dobrinevski, A. and J</w:t>
      </w:r>
      <w:r w:rsidR="00B27F69">
        <w:t xml:space="preserve">anchik, R. </w:t>
      </w:r>
      <w:r w:rsidR="00223FEA" w:rsidRPr="003A68D8">
        <w:t>202</w:t>
      </w:r>
      <w:r w:rsidR="00B27F69">
        <w:t>0.</w:t>
      </w:r>
      <w:r w:rsidR="00223FEA" w:rsidRPr="003A68D8">
        <w:t xml:space="preserve"> “Exploring options to measure the climate consistency of real economy investments: The transport sector in Latvia ”, OECD Environment Working Papers, No. 163, OECD Publishing, Paris, </w:t>
      </w:r>
      <w:hyperlink r:id="rId190" w:history="1">
        <w:r w:rsidR="00AF2F21" w:rsidRPr="003A68D8">
          <w:rPr>
            <w:rStyle w:val="Hyperlink"/>
            <w:rFonts w:asciiTheme="minorHAnsi" w:hAnsiTheme="minorHAnsi"/>
          </w:rPr>
          <w:t>https://doi.org/10.1787/48d53aac-en</w:t>
        </w:r>
      </w:hyperlink>
      <w:r w:rsidR="00223FEA" w:rsidRPr="003A68D8">
        <w:t>.</w:t>
      </w:r>
    </w:p>
  </w:footnote>
  <w:footnote w:id="230">
    <w:p w14:paraId="3DEB2F15" w14:textId="5DEC0F83" w:rsidR="003803BE" w:rsidRPr="003A68D8" w:rsidRDefault="003803BE">
      <w:pPr>
        <w:pStyle w:val="FootnoteText"/>
      </w:pPr>
      <w:r w:rsidRPr="003A68D8">
        <w:rPr>
          <w:rStyle w:val="FootnoteReference"/>
        </w:rPr>
        <w:footnoteRef/>
      </w:r>
      <w:r w:rsidRPr="003A68D8">
        <w:t xml:space="preserve"> </w:t>
      </w:r>
      <w:r w:rsidR="00836510" w:rsidRPr="003A68D8">
        <w:t>European Environment Agency</w:t>
      </w:r>
      <w:r w:rsidR="00B27F69">
        <w:t xml:space="preserve">. </w:t>
      </w:r>
      <w:r w:rsidR="00836510" w:rsidRPr="003A68D8">
        <w:t xml:space="preserve">2024. European Climate Risk Assessment. (EEA Report; No. 01/2024). Luxembourg. Pieejams: </w:t>
      </w:r>
      <w:hyperlink r:id="rId191" w:history="1">
        <w:r w:rsidR="00836510" w:rsidRPr="003A68D8">
          <w:rPr>
            <w:rStyle w:val="Hyperlink"/>
            <w:rFonts w:asciiTheme="minorHAnsi" w:hAnsiTheme="minorHAnsi"/>
          </w:rPr>
          <w:t>European Climate Risk Assessment | European Environment Agency's home page</w:t>
        </w:r>
      </w:hyperlink>
    </w:p>
  </w:footnote>
  <w:footnote w:id="231">
    <w:p w14:paraId="7A03471C" w14:textId="7F547B18" w:rsidR="00DF6132" w:rsidRPr="003A68D8" w:rsidRDefault="00DF6132">
      <w:pPr>
        <w:pStyle w:val="FootnoteText"/>
      </w:pPr>
      <w:r w:rsidRPr="003A68D8">
        <w:rPr>
          <w:rStyle w:val="FootnoteReference"/>
        </w:rPr>
        <w:footnoteRef/>
      </w:r>
      <w:r w:rsidRPr="003A68D8">
        <w:t xml:space="preserve"> EDHECInfra</w:t>
      </w:r>
      <w:r w:rsidR="00B27F69">
        <w:t xml:space="preserve">. </w:t>
      </w:r>
      <w:r w:rsidRPr="003A68D8">
        <w:t>2023</w:t>
      </w:r>
      <w:r w:rsidR="00B27F69">
        <w:t xml:space="preserve">. </w:t>
      </w:r>
      <w:r w:rsidRPr="003A68D8">
        <w:t xml:space="preserve">Highway to Hell, EDHC Infrastructure &amp; Private Assets Research Institute, </w:t>
      </w:r>
      <w:hyperlink r:id="rId192" w:history="1">
        <w:r w:rsidRPr="003A68D8">
          <w:rPr>
            <w:rStyle w:val="Hyperlink"/>
            <w:rFonts w:asciiTheme="minorHAnsi" w:hAnsiTheme="minorHAnsi"/>
          </w:rPr>
          <w:t>https://edhec.infrastructure.institute/wp-content/uploads/2023/12/p108_Highway-to-Hell.pdf</w:t>
        </w:r>
      </w:hyperlink>
      <w:r w:rsidRPr="003A68D8">
        <w:t xml:space="preserve"> </w:t>
      </w:r>
    </w:p>
  </w:footnote>
  <w:footnote w:id="232">
    <w:p w14:paraId="333719DE" w14:textId="03558136" w:rsidR="008F2B1D" w:rsidRPr="003A68D8" w:rsidRDefault="008F2B1D">
      <w:pPr>
        <w:pStyle w:val="FootnoteText"/>
      </w:pPr>
      <w:r w:rsidRPr="003A68D8">
        <w:rPr>
          <w:rStyle w:val="FootnoteReference"/>
        </w:rPr>
        <w:footnoteRef/>
      </w:r>
      <w:r w:rsidRPr="003A68D8">
        <w:t xml:space="preserve"> </w:t>
      </w:r>
      <w:r w:rsidR="00380C9A" w:rsidRPr="00380C9A">
        <w:t>Latvian Environment, Geology and Meteorology Centre. 2024. Latvia's First Biennial Transparency Report under the Paris Agreement. Pieejams:</w:t>
      </w:r>
      <w:r w:rsidR="00380C9A">
        <w:t xml:space="preserve"> </w:t>
      </w:r>
      <w:hyperlink r:id="rId193" w:history="1">
        <w:r w:rsidRPr="003A68D8">
          <w:rPr>
            <w:rStyle w:val="Hyperlink"/>
            <w:rFonts w:asciiTheme="minorHAnsi" w:hAnsiTheme="minorHAnsi"/>
          </w:rPr>
          <w:t>LATVIA_BTR1_19.12.24.pdf</w:t>
        </w:r>
      </w:hyperlink>
    </w:p>
  </w:footnote>
  <w:footnote w:id="233">
    <w:p w14:paraId="7795A3F0" w14:textId="03B8228F" w:rsidR="00246AA1" w:rsidRPr="003A68D8" w:rsidRDefault="00246AA1" w:rsidP="00246AA1">
      <w:pPr>
        <w:pStyle w:val="FootnoteText"/>
      </w:pPr>
      <w:r w:rsidRPr="003A68D8">
        <w:rPr>
          <w:rStyle w:val="FootnoteReference"/>
        </w:rPr>
        <w:footnoteRef/>
      </w:r>
      <w:r w:rsidRPr="003A68D8">
        <w:t xml:space="preserve"> </w:t>
      </w:r>
      <w:r w:rsidRPr="002E4CFF">
        <w:t>“Espinet Alegre, Xavier; Rozenberg, Julie; Fox, Charles; Koks, Elco; Hallegatte, Stephane; Tariverdi, Mersedeh; Rentschler, Jun; Avner, Paolo. </w:t>
      </w:r>
      <w:r w:rsidRPr="003A68D8">
        <w:rPr>
          <w:lang w:val="en-GB"/>
        </w:rPr>
        <w:t>2019. From A Rocky Road to Smooth Sailing: Building Transport Resilience to Natural Disasters. Background paper for Lifelines;. © World Bank. http://hdl.handle.net/10986/31913 License: </w:t>
      </w:r>
      <w:hyperlink r:id="rId194" w:history="1">
        <w:r w:rsidRPr="003A68D8">
          <w:rPr>
            <w:rStyle w:val="Hyperlink"/>
            <w:rFonts w:asciiTheme="minorHAnsi" w:hAnsiTheme="minorHAnsi"/>
            <w:lang w:val="en-GB"/>
          </w:rPr>
          <w:t>CC BY 3.0 IGO</w:t>
        </w:r>
      </w:hyperlink>
      <w:r w:rsidRPr="003A68D8">
        <w:rPr>
          <w:lang w:val="en-GB"/>
        </w:rPr>
        <w:t>.”</w:t>
      </w:r>
    </w:p>
  </w:footnote>
  <w:footnote w:id="234">
    <w:p w14:paraId="6C23999E" w14:textId="447A31B7" w:rsidR="00C2463F" w:rsidRPr="003A68D8" w:rsidRDefault="00C2463F">
      <w:pPr>
        <w:pStyle w:val="FootnoteText"/>
      </w:pPr>
      <w:r w:rsidRPr="003A68D8">
        <w:rPr>
          <w:rStyle w:val="FootnoteReference"/>
        </w:rPr>
        <w:footnoteRef/>
      </w:r>
      <w:r w:rsidRPr="003A68D8">
        <w:t xml:space="preserve"> </w:t>
      </w:r>
      <w:r w:rsidR="009B2C31" w:rsidRPr="003A68D8">
        <w:t>OECD</w:t>
      </w:r>
      <w:r w:rsidR="00B27F69">
        <w:t xml:space="preserve">. </w:t>
      </w:r>
      <w:r w:rsidR="009B2C31" w:rsidRPr="003A68D8">
        <w:t>2024</w:t>
      </w:r>
      <w:r w:rsidR="00B27F69">
        <w:t>.</w:t>
      </w:r>
      <w:r w:rsidR="009B2C31" w:rsidRPr="003A68D8">
        <w:t> Infrastructure for a Climate-Resilient Future, OECD Publishing, Paris</w:t>
      </w:r>
      <w:r w:rsidR="00B27F69">
        <w:t>. Pieejams:</w:t>
      </w:r>
      <w:r w:rsidR="009B2C31" w:rsidRPr="003A68D8">
        <w:t> </w:t>
      </w:r>
      <w:hyperlink r:id="rId195" w:history="1">
        <w:r w:rsidR="009B2C31" w:rsidRPr="003A68D8">
          <w:rPr>
            <w:rStyle w:val="Hyperlink"/>
            <w:rFonts w:asciiTheme="minorHAnsi" w:hAnsiTheme="minorHAnsi"/>
          </w:rPr>
          <w:t>https://doi.org/10.1787/a74a45b0-en</w:t>
        </w:r>
      </w:hyperlink>
      <w:r w:rsidR="009B2C31" w:rsidRPr="003A68D8">
        <w:t>.</w:t>
      </w:r>
    </w:p>
  </w:footnote>
  <w:footnote w:id="235">
    <w:p w14:paraId="4433F67C" w14:textId="7EF3A329" w:rsidR="007F5EDB" w:rsidRPr="003A68D8" w:rsidRDefault="007F5EDB" w:rsidP="007F5EDB">
      <w:pPr>
        <w:pStyle w:val="FootnoteText"/>
      </w:pPr>
      <w:r w:rsidRPr="003A68D8">
        <w:rPr>
          <w:rStyle w:val="FootnoteReference"/>
        </w:rPr>
        <w:footnoteRef/>
      </w:r>
      <w:r w:rsidRPr="003A68D8">
        <w:t xml:space="preserve"> OECD</w:t>
      </w:r>
      <w:r w:rsidR="00B27F69">
        <w:t>.</w:t>
      </w:r>
      <w:r w:rsidRPr="003A68D8">
        <w:t>2024</w:t>
      </w:r>
      <w:r w:rsidR="00B27F69">
        <w:t xml:space="preserve">. </w:t>
      </w:r>
      <w:r w:rsidRPr="003A68D8">
        <w:t>Infrastructure for a Climate-Resilient Future, OECD Publishing, Paris</w:t>
      </w:r>
      <w:r w:rsidR="00B27F69">
        <w:t xml:space="preserve">. Pieejams: </w:t>
      </w:r>
      <w:hyperlink r:id="rId196" w:history="1">
        <w:r w:rsidR="005F6EB8" w:rsidRPr="002671BE">
          <w:rPr>
            <w:rStyle w:val="Hyperlink"/>
            <w:rFonts w:asciiTheme="minorHAnsi" w:hAnsiTheme="minorHAnsi"/>
          </w:rPr>
          <w:t>https://doi.org/10.1787/a74a45b0-en</w:t>
        </w:r>
      </w:hyperlink>
      <w:r w:rsidRPr="003A68D8">
        <w:t>.</w:t>
      </w:r>
    </w:p>
  </w:footnote>
  <w:footnote w:id="236">
    <w:p w14:paraId="785935B3" w14:textId="72197D58" w:rsidR="0087538A" w:rsidRPr="003A68D8" w:rsidRDefault="0087538A" w:rsidP="0087538A">
      <w:pPr>
        <w:pStyle w:val="FootnoteText"/>
      </w:pPr>
      <w:r w:rsidRPr="003A68D8">
        <w:rPr>
          <w:rStyle w:val="FootnoteReference"/>
        </w:rPr>
        <w:footnoteRef/>
      </w:r>
      <w:r w:rsidRPr="003A68D8">
        <w:t xml:space="preserve"> </w:t>
      </w:r>
      <w:r w:rsidRPr="003C6E94">
        <w:t>“Espinet Alegre, Xavier; Rozenberg, Julie; Fox, Charles; Koks, Elco; Hallegatte, Stephane; Tariverdi, Mersedeh; Rentschler, Jun; Avner, Paolo. </w:t>
      </w:r>
      <w:r w:rsidRPr="003A68D8">
        <w:rPr>
          <w:lang w:val="en-GB"/>
        </w:rPr>
        <w:t>2019. From A Rocky Road to Smooth Sailing: Building Transport Resilience to Natural Disasters. Background paper for Lifelines;. © World Bank. http://hdl.handle.net/10986/31913 License: </w:t>
      </w:r>
      <w:hyperlink r:id="rId197" w:history="1">
        <w:r w:rsidRPr="003A68D8">
          <w:rPr>
            <w:rStyle w:val="Hyperlink"/>
            <w:rFonts w:asciiTheme="minorHAnsi" w:hAnsiTheme="minorHAnsi"/>
            <w:lang w:val="en-GB"/>
          </w:rPr>
          <w:t>CC BY 3.0 IGO</w:t>
        </w:r>
      </w:hyperlink>
      <w:r w:rsidRPr="003A68D8">
        <w:rPr>
          <w:lang w:val="en-GB"/>
        </w:rPr>
        <w:t>.”</w:t>
      </w:r>
    </w:p>
  </w:footnote>
  <w:footnote w:id="237">
    <w:p w14:paraId="7CD14083" w14:textId="582133D3" w:rsidR="003232B9" w:rsidRPr="003A68D8" w:rsidRDefault="003232B9" w:rsidP="003232B9">
      <w:pPr>
        <w:pStyle w:val="FootnoteText"/>
        <w:rPr>
          <w:lang w:val="en-GB"/>
        </w:rPr>
      </w:pPr>
      <w:r w:rsidRPr="003A68D8">
        <w:rPr>
          <w:rStyle w:val="FootnoteReference"/>
        </w:rPr>
        <w:footnoteRef/>
      </w:r>
      <w:r w:rsidRPr="003A68D8">
        <w:t xml:space="preserve"> </w:t>
      </w:r>
      <w:r w:rsidRPr="003A68D8">
        <w:rPr>
          <w:lang w:val="en-GB"/>
        </w:rPr>
        <w:t>“Hallegatte, Stephane; Rentschler, Jun; Rozenberg, Julie. 2019. Lifelines: The Resilient Infrastructure Opportunity. Sustainable Infrastructure;. © World Bank. </w:t>
      </w:r>
      <w:hyperlink r:id="rId198" w:history="1">
        <w:r w:rsidR="007F54DA" w:rsidRPr="00B00F61">
          <w:rPr>
            <w:rStyle w:val="Hyperlink"/>
            <w:rFonts w:asciiTheme="minorHAnsi" w:hAnsiTheme="minorHAnsi"/>
            <w:lang w:val="en-GB"/>
          </w:rPr>
          <w:t>http://hdl.handle.net/10986/31805</w:t>
        </w:r>
      </w:hyperlink>
      <w:r w:rsidR="007F54DA">
        <w:rPr>
          <w:lang w:val="en-GB"/>
        </w:rPr>
        <w:t xml:space="preserve"> </w:t>
      </w:r>
      <w:r w:rsidRPr="003A68D8">
        <w:rPr>
          <w:lang w:val="en-GB"/>
        </w:rPr>
        <w:t>License: </w:t>
      </w:r>
      <w:hyperlink r:id="rId199" w:history="1">
        <w:r w:rsidRPr="003A68D8">
          <w:rPr>
            <w:rStyle w:val="Hyperlink"/>
            <w:rFonts w:asciiTheme="minorHAnsi" w:hAnsiTheme="minorHAnsi"/>
            <w:lang w:val="en-GB"/>
          </w:rPr>
          <w:t>CC BY 3.0 IGO</w:t>
        </w:r>
      </w:hyperlink>
      <w:r w:rsidRPr="003A68D8">
        <w:rPr>
          <w:lang w:val="en-GB"/>
        </w:rPr>
        <w:t>.”</w:t>
      </w:r>
    </w:p>
  </w:footnote>
  <w:footnote w:id="238">
    <w:p w14:paraId="02A4D2A9" w14:textId="54DB0170" w:rsidR="003232B9" w:rsidRPr="003A68D8" w:rsidRDefault="003232B9" w:rsidP="003232B9">
      <w:pPr>
        <w:pStyle w:val="FootnoteText"/>
      </w:pPr>
      <w:r w:rsidRPr="003A68D8">
        <w:rPr>
          <w:rStyle w:val="FootnoteReference"/>
        </w:rPr>
        <w:footnoteRef/>
      </w:r>
      <w:r w:rsidRPr="003A68D8">
        <w:t xml:space="preserve"> </w:t>
      </w:r>
      <w:r w:rsidR="008564B0" w:rsidRPr="008564B0">
        <w:t xml:space="preserve">SIA "Projekts 3". </w:t>
      </w:r>
      <w:r w:rsidR="008564B0">
        <w:t>2021</w:t>
      </w:r>
      <w:r w:rsidR="008564B0" w:rsidRPr="008564B0">
        <w:t>. Bituminēto segumu atjaunošana. Pieejams:</w:t>
      </w:r>
      <w:r w:rsidR="003E4385">
        <w:t xml:space="preserve"> </w:t>
      </w:r>
      <w:hyperlink r:id="rId200" w:history="1">
        <w:r w:rsidRPr="003A68D8">
          <w:rPr>
            <w:rStyle w:val="Hyperlink"/>
            <w:rFonts w:asciiTheme="minorHAnsi" w:hAnsiTheme="minorHAnsi"/>
          </w:rPr>
          <w:t>Petijums_Seguma_atjaunosana.pdf</w:t>
        </w:r>
      </w:hyperlink>
      <w:r w:rsidRPr="003A68D8">
        <w:t xml:space="preserve"> </w:t>
      </w:r>
    </w:p>
  </w:footnote>
  <w:footnote w:id="239">
    <w:p w14:paraId="47C03E50" w14:textId="6A5107D3" w:rsidR="00981AAF" w:rsidRPr="003A68D8" w:rsidRDefault="00981AAF" w:rsidP="00981AAF">
      <w:r w:rsidRPr="003A68D8">
        <w:rPr>
          <w:rStyle w:val="FootnoteReference"/>
        </w:rPr>
        <w:footnoteRef/>
      </w:r>
      <w:r w:rsidRPr="003A68D8">
        <w:t xml:space="preserve"> </w:t>
      </w:r>
      <w:r w:rsidR="009502CD" w:rsidRPr="009502CD">
        <w:rPr>
          <w:sz w:val="18"/>
          <w:szCs w:val="18"/>
        </w:rPr>
        <w:t xml:space="preserve">Eiropas Komisija. 2021. Ceļā uz klimatnoturīgu Eiropu: jaunā ES klimatadaptācijas stratēģija (COM/2021/82 final). Pieejams: </w:t>
      </w:r>
      <w:hyperlink r:id="rId201" w:history="1">
        <w:r w:rsidR="009502CD" w:rsidRPr="002671BE">
          <w:rPr>
            <w:rStyle w:val="Hyperlink"/>
            <w:rFonts w:asciiTheme="minorHAnsi" w:hAnsiTheme="minorHAnsi"/>
            <w:sz w:val="18"/>
            <w:szCs w:val="18"/>
          </w:rPr>
          <w:t>https://eur-lex.europa.eu/legal-content/LV/TXT/?uri=CELEX%3A52021DC0082</w:t>
        </w:r>
      </w:hyperlink>
      <w:r w:rsidR="009502CD">
        <w:rPr>
          <w:sz w:val="18"/>
          <w:szCs w:val="18"/>
        </w:rPr>
        <w:t xml:space="preserve"> </w:t>
      </w:r>
    </w:p>
  </w:footnote>
  <w:footnote w:id="240">
    <w:p w14:paraId="5DDE72F3" w14:textId="7CC5EA7A" w:rsidR="006E6058" w:rsidRDefault="006E6058">
      <w:pPr>
        <w:pStyle w:val="FootnoteText"/>
      </w:pPr>
      <w:r>
        <w:rPr>
          <w:rStyle w:val="FootnoteReference"/>
        </w:rPr>
        <w:footnoteRef/>
      </w:r>
      <w:r>
        <w:t xml:space="preserve"> </w:t>
      </w:r>
      <w:r w:rsidRPr="003A68D8">
        <w:rPr>
          <w:rStyle w:val="FootnoteReference"/>
        </w:rPr>
        <w:footnoteRef/>
      </w:r>
      <w:r w:rsidRPr="003A68D8">
        <w:t xml:space="preserve"> </w:t>
      </w:r>
      <w:r w:rsidRPr="003A68D8">
        <w:rPr>
          <w:lang w:val="en-GB"/>
        </w:rPr>
        <w:t>“Espinet Alegre, Xavier; Rozenberg, Julie; Fox, Charles; Koks, Elco; Hallegatte, Stephane; Tariverdi, Mersedeh; Rentschler, Jun; Avner, Paolo. 2019. From A Rocky Road to Smooth Sailing: Building Transport Resilience to Natural Disasters. Background paper for Lifelines;. © World Bank. </w:t>
      </w:r>
      <w:hyperlink r:id="rId202" w:history="1">
        <w:r w:rsidRPr="00E25C27">
          <w:rPr>
            <w:rStyle w:val="Hyperlink"/>
            <w:rFonts w:asciiTheme="minorHAnsi" w:hAnsiTheme="minorHAnsi"/>
            <w:lang w:val="en-GB"/>
          </w:rPr>
          <w:t>http://hdl.handle.net/10986/31913</w:t>
        </w:r>
      </w:hyperlink>
      <w:r>
        <w:rPr>
          <w:lang w:val="en-GB"/>
        </w:rPr>
        <w:t xml:space="preserve"> </w:t>
      </w:r>
      <w:r w:rsidRPr="003A68D8">
        <w:rPr>
          <w:lang w:val="en-GB"/>
        </w:rPr>
        <w:t>License: </w:t>
      </w:r>
      <w:hyperlink r:id="rId203" w:history="1">
        <w:r w:rsidRPr="003A68D8">
          <w:rPr>
            <w:rStyle w:val="Hyperlink"/>
            <w:rFonts w:asciiTheme="minorHAnsi" w:hAnsiTheme="minorHAnsi"/>
            <w:lang w:val="en-GB"/>
          </w:rPr>
          <w:t>CC BY 3.0 IGO</w:t>
        </w:r>
      </w:hyperlink>
      <w:r w:rsidRPr="003A68D8">
        <w:rPr>
          <w:lang w:val="en-GB"/>
        </w:rPr>
        <w:t>.</w:t>
      </w:r>
    </w:p>
  </w:footnote>
  <w:footnote w:id="241">
    <w:p w14:paraId="1591DD15" w14:textId="356F7C6A" w:rsidR="00981AAF" w:rsidRPr="003A68D8" w:rsidRDefault="00981AAF" w:rsidP="00981AAF">
      <w:pPr>
        <w:pStyle w:val="FootnoteText"/>
      </w:pPr>
      <w:r w:rsidRPr="003A68D8">
        <w:rPr>
          <w:rStyle w:val="FootnoteReference"/>
        </w:rPr>
        <w:footnoteRef/>
      </w:r>
      <w:r w:rsidRPr="003A68D8">
        <w:t xml:space="preserve"> </w:t>
      </w:r>
      <w:r w:rsidRPr="003A68D8">
        <w:rPr>
          <w:lang w:val="en-GB"/>
        </w:rPr>
        <w:t>“Hallegatte, Stephane; Rentschler, Jun; Rozenberg, Julie. 2019. Lifelines: The Resilient Infrastructure Opportunity. Sustainable Infrastructure;. © World Bank. </w:t>
      </w:r>
      <w:hyperlink r:id="rId204" w:history="1">
        <w:r w:rsidR="008F1329" w:rsidRPr="00E25C27">
          <w:rPr>
            <w:rStyle w:val="Hyperlink"/>
            <w:rFonts w:asciiTheme="minorHAnsi" w:hAnsiTheme="minorHAnsi"/>
            <w:lang w:val="en-GB"/>
          </w:rPr>
          <w:t>http://hdl.handle.net/10986/31805</w:t>
        </w:r>
      </w:hyperlink>
      <w:r w:rsidR="008F1329">
        <w:rPr>
          <w:lang w:val="en-GB"/>
        </w:rPr>
        <w:t xml:space="preserve"> </w:t>
      </w:r>
      <w:r w:rsidRPr="003A68D8">
        <w:rPr>
          <w:lang w:val="en-GB"/>
        </w:rPr>
        <w:t>License: </w:t>
      </w:r>
      <w:hyperlink r:id="rId205" w:history="1">
        <w:r w:rsidRPr="003A68D8">
          <w:rPr>
            <w:rStyle w:val="Hyperlink"/>
            <w:rFonts w:asciiTheme="minorHAnsi" w:hAnsiTheme="minorHAnsi"/>
            <w:lang w:val="en-GB"/>
          </w:rPr>
          <w:t>CC BY 3.0 IGO</w:t>
        </w:r>
      </w:hyperlink>
      <w:r w:rsidRPr="003A68D8">
        <w:rPr>
          <w:lang w:val="en-GB"/>
        </w:rPr>
        <w:t>.”</w:t>
      </w:r>
    </w:p>
  </w:footnote>
  <w:footnote w:id="242">
    <w:p w14:paraId="219A9A93" w14:textId="00C021E9" w:rsidR="00744805" w:rsidRPr="003A68D8" w:rsidRDefault="00744805">
      <w:pPr>
        <w:pStyle w:val="FootnoteText"/>
      </w:pPr>
      <w:r w:rsidRPr="003A68D8">
        <w:rPr>
          <w:rStyle w:val="FootnoteReference"/>
        </w:rPr>
        <w:footnoteRef/>
      </w:r>
      <w:r w:rsidRPr="003A68D8">
        <w:t xml:space="preserve"> </w:t>
      </w:r>
      <w:r w:rsidR="003E4385" w:rsidRPr="003E4385">
        <w:t>Rīgas Tehniskā universitāte</w:t>
      </w:r>
      <w:r w:rsidR="005F6EB8">
        <w:t xml:space="preserve">. </w:t>
      </w:r>
      <w:r w:rsidR="003E4385" w:rsidRPr="003E4385">
        <w:t>202</w:t>
      </w:r>
      <w:r w:rsidR="005F6EB8">
        <w:t>0</w:t>
      </w:r>
      <w:r w:rsidR="003E4385" w:rsidRPr="003E4385">
        <w:t xml:space="preserve">. Pētījums par ieguldījumu priekšnosacījumu izpildi visaptverošas transporta plānošanas sistēmas ieviešanai, kas ietver ieguldījumu kartēšanu un ieguldījumu novērtēšanas metodikas izstrādi: Gala ziņojums, Papildinātā versija (identifikācijas numurs: SM 2020/04). Pieejams: </w:t>
      </w:r>
      <w:hyperlink r:id="rId206" w:history="1">
        <w:r w:rsidRPr="003A68D8">
          <w:rPr>
            <w:rStyle w:val="Hyperlink"/>
            <w:rFonts w:asciiTheme="minorHAnsi" w:hAnsiTheme="minorHAnsi"/>
          </w:rPr>
          <w:t>download</w:t>
        </w:r>
      </w:hyperlink>
    </w:p>
  </w:footnote>
  <w:footnote w:id="243">
    <w:p w14:paraId="32A3C8A2" w14:textId="1CA3D372" w:rsidR="00D46702" w:rsidRPr="002F7C31" w:rsidRDefault="00D46702" w:rsidP="002F7C31">
      <w:pPr>
        <w:rPr>
          <w:sz w:val="18"/>
        </w:rPr>
      </w:pPr>
      <w:r w:rsidRPr="002F7C31">
        <w:rPr>
          <w:sz w:val="18"/>
          <w:vertAlign w:val="superscript"/>
        </w:rPr>
        <w:footnoteRef/>
      </w:r>
      <w:r w:rsidRPr="002F7C31">
        <w:rPr>
          <w:sz w:val="18"/>
        </w:rPr>
        <w:t xml:space="preserve"> </w:t>
      </w:r>
      <w:r w:rsidR="00EE6F55" w:rsidRPr="0098471E">
        <w:rPr>
          <w:sz w:val="16"/>
          <w:szCs w:val="16"/>
        </w:rPr>
        <w:t xml:space="preserve">Environmental Protection Agency Ireland. 2024. Implementation of Climate Adaptation Indicators: Lessons Learned from the Transport Sector. Wexford: EPA Ireland. Pieejams: </w:t>
      </w:r>
      <w:hyperlink r:id="rId207" w:history="1">
        <w:r w:rsidR="00EE6F55" w:rsidRPr="0098471E">
          <w:rPr>
            <w:rStyle w:val="Hyperlink"/>
            <w:rFonts w:asciiTheme="minorHAnsi" w:hAnsiTheme="minorHAnsi"/>
            <w:sz w:val="16"/>
            <w:szCs w:val="16"/>
          </w:rPr>
          <w:t>https://www.epa.ie/publications/research/climate-change/EPA_ClimateAdaptationIndicators_TransportSector.pdf</w:t>
        </w:r>
        <w:r w:rsidR="002F7C31" w:rsidRPr="002F7C31">
          <w:rPr>
            <w:rStyle w:val="Hyperlink"/>
            <w:rFonts w:asciiTheme="minorHAnsi" w:hAnsiTheme="minorHAnsi"/>
            <w:sz w:val="18"/>
          </w:rPr>
          <w:t xml:space="preserve"> </w:t>
        </w:r>
      </w:hyperlink>
    </w:p>
  </w:footnote>
  <w:footnote w:id="244">
    <w:p w14:paraId="69556B92" w14:textId="3CAB146A" w:rsidR="00021075" w:rsidRDefault="00021075">
      <w:pPr>
        <w:pStyle w:val="FootnoteText"/>
      </w:pPr>
      <w:r>
        <w:rPr>
          <w:rStyle w:val="FootnoteReference"/>
        </w:rPr>
        <w:footnoteRef/>
      </w:r>
      <w:r>
        <w:t xml:space="preserve"> </w:t>
      </w:r>
      <w:r w:rsidRPr="00021075">
        <w:t xml:space="preserve">Goonesekera, S. M., &amp; Olazabal, M. 2022. Climate adaptation indicators and metrics: State of local policy practice. </w:t>
      </w:r>
      <w:r w:rsidRPr="00021075">
        <w:rPr>
          <w:i/>
        </w:rPr>
        <w:t>Ecological Indicators, 145</w:t>
      </w:r>
      <w:r w:rsidRPr="00021075">
        <w:t xml:space="preserve">, 109657. </w:t>
      </w:r>
      <w:hyperlink r:id="rId208">
        <w:r w:rsidRPr="00021075">
          <w:rPr>
            <w:rStyle w:val="Hyperlink"/>
            <w:rFonts w:asciiTheme="minorHAnsi" w:hAnsiTheme="minorHAnsi"/>
          </w:rPr>
          <w:t>https://doi.org/10.1016/j.ecolind.2022.109657</w:t>
        </w:r>
      </w:hyperlink>
    </w:p>
  </w:footnote>
  <w:footnote w:id="245">
    <w:p w14:paraId="2A1286BE" w14:textId="14F0A35A" w:rsidR="003023E6" w:rsidRDefault="003023E6">
      <w:pPr>
        <w:pStyle w:val="FootnoteText"/>
      </w:pPr>
      <w:r>
        <w:rPr>
          <w:rStyle w:val="FootnoteReference"/>
        </w:rPr>
        <w:footnoteRef/>
      </w:r>
      <w:r>
        <w:t xml:space="preserve"> </w:t>
      </w:r>
      <w:r w:rsidR="00B51ED9" w:rsidRPr="00B51ED9">
        <w:t xml:space="preserve">Hale, T., Smith, S. M., Blackstock, J., Cullen, J., &amp; Hepburn, C. 2021. All hands on deck: Navigating the complexities of climate adaptation indicators. </w:t>
      </w:r>
      <w:r w:rsidR="00B51ED9" w:rsidRPr="00B51ED9">
        <w:rPr>
          <w:i/>
        </w:rPr>
        <w:t>Climate Policy, 21</w:t>
      </w:r>
      <w:r w:rsidR="00B51ED9" w:rsidRPr="00B51ED9">
        <w:t xml:space="preserve">(5), 612–630. </w:t>
      </w:r>
      <w:hyperlink r:id="rId209">
        <w:r w:rsidR="00B51ED9" w:rsidRPr="00B51ED9">
          <w:rPr>
            <w:rStyle w:val="Hyperlink"/>
            <w:rFonts w:asciiTheme="minorHAnsi" w:hAnsiTheme="minorHAnsi"/>
          </w:rPr>
          <w:t>https://doi.org/10.1080/14693062.2020.1861475</w:t>
        </w:r>
      </w:hyperlink>
    </w:p>
  </w:footnote>
  <w:footnote w:id="246">
    <w:p w14:paraId="09E95173" w14:textId="0DB00CA4" w:rsidR="00B51ED9" w:rsidRDefault="00B51ED9">
      <w:pPr>
        <w:pStyle w:val="FootnoteText"/>
      </w:pPr>
      <w:r>
        <w:rPr>
          <w:rStyle w:val="FootnoteReference"/>
        </w:rPr>
        <w:footnoteRef/>
      </w:r>
      <w:r>
        <w:t xml:space="preserve"> </w:t>
      </w:r>
      <w:r w:rsidR="00350C68" w:rsidRPr="00350C68">
        <w:t xml:space="preserve">Leiter, T., Olhoff, A., Al Aza, R., Barmby, V., Bours, D., Clement, V. W. C., Dale, T. W., Davies, C., &amp; Jacobs, H. 2019. </w:t>
      </w:r>
      <w:r w:rsidR="00350C68" w:rsidRPr="00350C68">
        <w:rPr>
          <w:i/>
        </w:rPr>
        <w:t>Adaptation metrics: Current landscape and evolving practices</w:t>
      </w:r>
      <w:r w:rsidR="00350C68" w:rsidRPr="00350C68">
        <w:t xml:space="preserve">. Rotterdam and Washington, DC: Global Commission on Adaptation. </w:t>
      </w:r>
      <w:hyperlink r:id="rId210">
        <w:r w:rsidR="00350C68" w:rsidRPr="00350C68">
          <w:rPr>
            <w:rStyle w:val="Hyperlink"/>
            <w:rFonts w:asciiTheme="minorHAnsi" w:hAnsiTheme="minorHAnsi"/>
          </w:rPr>
          <w:t>https://gca.org/reports/adaptation-metrics-current-landscape-and-evolving-practices/</w:t>
        </w:r>
      </w:hyperlink>
    </w:p>
  </w:footnote>
  <w:footnote w:id="247">
    <w:p w14:paraId="6D665A33" w14:textId="2E1C0C08" w:rsidR="00DB0691" w:rsidRDefault="00DB0691">
      <w:pPr>
        <w:pStyle w:val="FootnoteText"/>
      </w:pPr>
      <w:r>
        <w:rPr>
          <w:rStyle w:val="FootnoteReference"/>
        </w:rPr>
        <w:footnoteRef/>
      </w:r>
      <w:r>
        <w:t xml:space="preserve"> </w:t>
      </w:r>
      <w:r w:rsidR="003B0A08" w:rsidRPr="003B0A08">
        <w:t xml:space="preserve">Sadauskis, R., Phillips, P., Ferguson, N., &amp; Beckmann, K. 2016. </w:t>
      </w:r>
      <w:r w:rsidR="003B0A08" w:rsidRPr="003B0A08">
        <w:rPr>
          <w:i/>
        </w:rPr>
        <w:t>Adaptation to Climate Change: Context and Overview for Transport Infrastructure Indicators</w:t>
      </w:r>
      <w:r w:rsidR="003B0A08" w:rsidRPr="003B0A08">
        <w:t xml:space="preserve">. Scottish Government / ClimateXChange. Pieejams: </w:t>
      </w:r>
      <w:hyperlink r:id="rId211">
        <w:r w:rsidR="003B0A08" w:rsidRPr="003B0A08">
          <w:rPr>
            <w:rStyle w:val="Hyperlink"/>
            <w:rFonts w:asciiTheme="minorHAnsi" w:hAnsiTheme="minorHAnsi"/>
          </w:rPr>
          <w:t>https://www.climatexchange.org.uk/research/projects/adaptation-indicators-for-transport/</w:t>
        </w:r>
      </w:hyperlink>
    </w:p>
  </w:footnote>
  <w:footnote w:id="248">
    <w:p w14:paraId="11A877B1" w14:textId="6196FCF0" w:rsidR="00EE6F55" w:rsidRPr="002F7C31" w:rsidRDefault="00EE6F55" w:rsidP="002F7C31">
      <w:pPr>
        <w:rPr>
          <w:sz w:val="18"/>
        </w:rPr>
      </w:pPr>
      <w:r w:rsidRPr="002F7C31">
        <w:rPr>
          <w:sz w:val="18"/>
          <w:vertAlign w:val="superscript"/>
        </w:rPr>
        <w:footnoteRef/>
      </w:r>
      <w:r w:rsidRPr="002F7C31">
        <w:rPr>
          <w:sz w:val="18"/>
          <w:vertAlign w:val="superscript"/>
        </w:rPr>
        <w:t xml:space="preserve"> </w:t>
      </w:r>
      <w:r w:rsidR="002F7C31" w:rsidRPr="0098471E">
        <w:rPr>
          <w:sz w:val="16"/>
          <w:szCs w:val="16"/>
        </w:rPr>
        <w:t xml:space="preserve">Environmental Protection Agency Ireland. 2024. Implementation of Climate Adaptation Indicators: Lessons Learned from the Transport Sector. Wexford: EPA Ireland. Pieejams: </w:t>
      </w:r>
      <w:hyperlink r:id="rId212" w:history="1">
        <w:r w:rsidR="002F7C31" w:rsidRPr="0098471E">
          <w:rPr>
            <w:rStyle w:val="Hyperlink"/>
            <w:rFonts w:asciiTheme="minorHAnsi" w:hAnsiTheme="minorHAnsi"/>
            <w:sz w:val="16"/>
            <w:szCs w:val="16"/>
          </w:rPr>
          <w:t xml:space="preserve">https://www.epa.ie/publications/research/climate-change/EPA_ClimateAdaptationIndicators_TransportSector.pdf </w:t>
        </w:r>
      </w:hyperlink>
    </w:p>
  </w:footnote>
  <w:footnote w:id="249">
    <w:p w14:paraId="2EC04DF6" w14:textId="579E193F" w:rsidR="007D1FB5" w:rsidRPr="00666094" w:rsidRDefault="007D1FB5">
      <w:pPr>
        <w:pStyle w:val="FootnoteText"/>
        <w:rPr>
          <w:szCs w:val="18"/>
        </w:rPr>
      </w:pPr>
      <w:r>
        <w:rPr>
          <w:rStyle w:val="FootnoteReference"/>
        </w:rPr>
        <w:footnoteRef/>
      </w:r>
      <w:r>
        <w:t xml:space="preserve"> </w:t>
      </w:r>
      <w:r w:rsidRPr="003A68D8">
        <w:rPr>
          <w:szCs w:val="18"/>
        </w:rPr>
        <w:t xml:space="preserve">Biedrība “Zaļā brīvība” 2017. Risku un ievainojamības novērtējums un pielāgošanās pasākumu identificēšana būvniecības un infrastruktūras jomā. Pieejams: </w:t>
      </w:r>
      <w:hyperlink r:id="rId213" w:tgtFrame="_blank" w:history="1">
        <w:r w:rsidRPr="003A68D8">
          <w:rPr>
            <w:rStyle w:val="Hyperlink"/>
            <w:rFonts w:asciiTheme="minorHAnsi" w:hAnsiTheme="minorHAnsi"/>
            <w:szCs w:val="18"/>
          </w:rPr>
          <w:t>buvnieciba_un_infrastruktura.pdf</w:t>
        </w:r>
      </w:hyperlink>
    </w:p>
  </w:footnote>
  <w:footnote w:id="250">
    <w:p w14:paraId="48879831" w14:textId="6E131A60" w:rsidR="00021075" w:rsidRDefault="00021075">
      <w:pPr>
        <w:pStyle w:val="FootnoteText"/>
      </w:pPr>
      <w:r>
        <w:rPr>
          <w:rStyle w:val="FootnoteReference"/>
        </w:rPr>
        <w:footnoteRef/>
      </w:r>
      <w:r>
        <w:t xml:space="preserve"> </w:t>
      </w:r>
      <w:r w:rsidR="003023E6" w:rsidRPr="003023E6">
        <w:t xml:space="preserve">Goonesekera, S. M., &amp; Olazabal, M. 2022. Climate adaptation indicators and metrics: State of local policy practice. </w:t>
      </w:r>
      <w:r w:rsidR="003023E6" w:rsidRPr="003023E6">
        <w:rPr>
          <w:i/>
        </w:rPr>
        <w:t>Ecological Indicators, 145</w:t>
      </w:r>
      <w:r w:rsidR="003023E6" w:rsidRPr="003023E6">
        <w:t xml:space="preserve">, 109657. </w:t>
      </w:r>
      <w:hyperlink r:id="rId214">
        <w:r w:rsidR="003023E6" w:rsidRPr="003023E6">
          <w:rPr>
            <w:rStyle w:val="Hyperlink"/>
            <w:rFonts w:asciiTheme="minorHAnsi" w:hAnsiTheme="minorHAnsi"/>
          </w:rPr>
          <w:t>https://doi.org/10.1016/j.ecolind.2022.109657</w:t>
        </w:r>
      </w:hyperlink>
    </w:p>
  </w:footnote>
  <w:footnote w:id="251">
    <w:p w14:paraId="599FCAC5" w14:textId="6F0C12DC" w:rsidR="00350C68" w:rsidRDefault="00350C68" w:rsidP="00350C68">
      <w:pPr>
        <w:pStyle w:val="FootnoteText"/>
      </w:pPr>
      <w:r>
        <w:rPr>
          <w:rStyle w:val="FootnoteReference"/>
        </w:rPr>
        <w:footnoteRef/>
      </w:r>
      <w:r>
        <w:t xml:space="preserve"> </w:t>
      </w:r>
      <w:r w:rsidRPr="00350C68">
        <w:t xml:space="preserve">Leiter, T., Olhoff, A., Al Aza, R., Barmby, V., Bours, D., Clement, V. W. C., Dale, T. W., Davies, C., &amp; Jacobs, H. 2019. </w:t>
      </w:r>
      <w:r w:rsidRPr="00350C68">
        <w:rPr>
          <w:i/>
        </w:rPr>
        <w:t>Adaptation metrics: Current landscape and evolving practices</w:t>
      </w:r>
      <w:r w:rsidRPr="00350C68">
        <w:t xml:space="preserve">. Rotterdam and Washington, DC: Global Commission on Adaptation. </w:t>
      </w:r>
      <w:hyperlink r:id="rId215">
        <w:r w:rsidRPr="00350C68">
          <w:rPr>
            <w:rStyle w:val="Hyperlink"/>
            <w:rFonts w:asciiTheme="minorHAnsi" w:hAnsiTheme="minorHAnsi"/>
          </w:rPr>
          <w:t>https://gca.org/reports/adaptation-metrics-current-landscape-and-evolving-practices/</w:t>
        </w:r>
      </w:hyperlink>
    </w:p>
  </w:footnote>
  <w:footnote w:id="252">
    <w:p w14:paraId="477648A8" w14:textId="5239BB53" w:rsidR="00350C68" w:rsidRDefault="00350C68">
      <w:pPr>
        <w:pStyle w:val="FootnoteText"/>
      </w:pPr>
      <w:r>
        <w:rPr>
          <w:rStyle w:val="FootnoteReference"/>
        </w:rPr>
        <w:footnoteRef/>
      </w:r>
      <w:r>
        <w:t xml:space="preserve"> </w:t>
      </w:r>
      <w:r w:rsidR="00DB0691" w:rsidRPr="002F7C31">
        <w:t xml:space="preserve">Environmental Protection Agency Ireland. 2024. Implementation of Climate Adaptation Indicators: Lessons Learned from the Transport Sector. Wexford: EPA Ireland. Pieejams: </w:t>
      </w:r>
      <w:hyperlink r:id="rId216" w:history="1">
        <w:r w:rsidR="00DB0691" w:rsidRPr="002F7C31">
          <w:rPr>
            <w:rStyle w:val="Hyperlink"/>
            <w:rFonts w:asciiTheme="minorHAnsi" w:hAnsiTheme="minorHAnsi"/>
          </w:rPr>
          <w:t xml:space="preserve">https://www.epa.ie/publications/research/climate-change/EPA_ClimateAdaptationIndicators_TransportSector.pdf </w:t>
        </w:r>
      </w:hyperlink>
    </w:p>
  </w:footnote>
  <w:footnote w:id="253">
    <w:p w14:paraId="33C19DFA" w14:textId="67CC17BF" w:rsidR="00512F86" w:rsidRDefault="00512F86">
      <w:pPr>
        <w:pStyle w:val="FootnoteText"/>
      </w:pPr>
      <w:r>
        <w:rPr>
          <w:rStyle w:val="FootnoteReference"/>
        </w:rPr>
        <w:footnoteRef/>
      </w:r>
      <w:r>
        <w:t xml:space="preserve"> </w:t>
      </w:r>
      <w:r w:rsidR="00195BA0" w:rsidRPr="00195BA0">
        <w:t xml:space="preserve">European Environment Agency. 2024. European Climate Risk Assessment: Executive summary (EEA Report No 01/2024). </w:t>
      </w:r>
      <w:hyperlink r:id="rId217" w:history="1">
        <w:r w:rsidR="00195BA0" w:rsidRPr="00195BA0">
          <w:rPr>
            <w:rStyle w:val="Hyperlink"/>
            <w:rFonts w:asciiTheme="minorHAnsi" w:hAnsiTheme="minorHAnsi"/>
          </w:rPr>
          <w:t xml:space="preserve">https://www.eea.europa.eu/publications/european-climate-risk-assessment   </w:t>
        </w:r>
      </w:hyperlink>
    </w:p>
  </w:footnote>
  <w:footnote w:id="254">
    <w:p w14:paraId="4A11B512" w14:textId="77441C01" w:rsidR="002F7C31" w:rsidRDefault="002F7C31">
      <w:pPr>
        <w:pStyle w:val="FootnoteText"/>
      </w:pPr>
      <w:r>
        <w:rPr>
          <w:rStyle w:val="FootnoteReference"/>
        </w:rPr>
        <w:footnoteRef/>
      </w:r>
      <w:r>
        <w:t xml:space="preserve"> </w:t>
      </w:r>
      <w:r w:rsidR="00512F86" w:rsidRPr="002F7C31">
        <w:t xml:space="preserve">Environmental Protection Agency Ireland. 2024. Implementation of Climate Adaptation Indicators: Lessons Learned from the Transport Sector. Wexford: EPA Ireland. Pieejams: </w:t>
      </w:r>
      <w:hyperlink r:id="rId218" w:history="1">
        <w:r w:rsidR="00512F86" w:rsidRPr="002F7C31">
          <w:rPr>
            <w:rStyle w:val="Hyperlink"/>
            <w:rFonts w:asciiTheme="minorHAnsi" w:hAnsiTheme="minorHAnsi"/>
          </w:rPr>
          <w:t xml:space="preserve">https://www.epa.ie/publications/research/climate-change/EPA_ClimateAdaptationIndicators_TransportSector.pdf </w:t>
        </w:r>
      </w:hyperlink>
    </w:p>
  </w:footnote>
  <w:footnote w:id="255">
    <w:p w14:paraId="5A9E5064" w14:textId="341DB190" w:rsidR="00362069" w:rsidRDefault="00130589" w:rsidP="00362069">
      <w:pPr>
        <w:pStyle w:val="FootnoteText"/>
      </w:pPr>
      <w:r>
        <w:rPr>
          <w:rStyle w:val="FootnoteReference"/>
        </w:rPr>
        <w:footnoteRef/>
      </w:r>
      <w:r>
        <w:t xml:space="preserve"> </w:t>
      </w:r>
      <w:r w:rsidR="00362069" w:rsidRPr="00195BA0">
        <w:t xml:space="preserve">European Environment Agency. 2024. European Climate Risk Assessment: Executive summary (EEA Report No 01/2024). </w:t>
      </w:r>
      <w:hyperlink r:id="rId219" w:history="1">
        <w:r w:rsidR="00362069" w:rsidRPr="00195BA0">
          <w:rPr>
            <w:rStyle w:val="Hyperlink"/>
            <w:rFonts w:asciiTheme="minorHAnsi" w:hAnsiTheme="minorHAnsi"/>
          </w:rPr>
          <w:t xml:space="preserve">https://www.eea.europa.eu/publications/european-climate-risk-assessment   </w:t>
        </w:r>
      </w:hyperlink>
    </w:p>
    <w:p w14:paraId="7C17FB14" w14:textId="067EF0A9" w:rsidR="00130589" w:rsidRDefault="00130589">
      <w:pPr>
        <w:pStyle w:val="FootnoteText"/>
      </w:pPr>
    </w:p>
  </w:footnote>
  <w:footnote w:id="256">
    <w:p w14:paraId="0D78F853" w14:textId="78F9B7EE"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Finanšu ministrija (n.d.). Atveseļošanas fonds – normatīvie akti un dokumenti. </w:t>
      </w:r>
      <w:hyperlink r:id="rId220" w:history="1">
        <w:r w:rsidRPr="003A68D8">
          <w:rPr>
            <w:rStyle w:val="Hyperlink"/>
            <w:rFonts w:asciiTheme="minorHAnsi" w:hAnsiTheme="minorHAnsi" w:cstheme="minorHAnsi"/>
            <w:szCs w:val="18"/>
          </w:rPr>
          <w:t>https://www.esfondi.lv/normativie-akti-un-dokumenti/atveselosanas-fonds-main</w:t>
        </w:r>
      </w:hyperlink>
    </w:p>
  </w:footnote>
  <w:footnote w:id="257">
    <w:p w14:paraId="74DB466A" w14:textId="179A6CBB"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Finanšu ministrija (2025). Par Latvijas Atveseļošanas un noturības mehānisma plāna otro papildinājumu. Pieejams: </w:t>
      </w:r>
      <w:hyperlink r:id="rId221" w:history="1">
        <w:r w:rsidRPr="003A68D8">
          <w:rPr>
            <w:rStyle w:val="Hyperlink"/>
            <w:rFonts w:asciiTheme="minorHAnsi" w:hAnsiTheme="minorHAnsi" w:cstheme="minorHAnsi"/>
            <w:szCs w:val="18"/>
          </w:rPr>
          <w:t>https://tapportals.mk.gov.lv/legal_acts/51ce0d26-d235-4439-b99c-014edc98194e</w:t>
        </w:r>
      </w:hyperlink>
    </w:p>
  </w:footnote>
  <w:footnote w:id="258">
    <w:p w14:paraId="1B294E8A" w14:textId="22B76A8D"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22" w:history="1">
        <w:r w:rsidRPr="003A68D8">
          <w:rPr>
            <w:rStyle w:val="Hyperlink"/>
            <w:rFonts w:asciiTheme="minorHAnsi" w:hAnsiTheme="minorHAnsi" w:cstheme="minorHAnsi"/>
            <w:szCs w:val="18"/>
          </w:rPr>
          <w:t>Uzsāks remonta darbus noslīdējuma vietā uz ceļa starp Kandavu un Sabili - Latvijas Valsts ceļi</w:t>
        </w:r>
      </w:hyperlink>
    </w:p>
  </w:footnote>
  <w:footnote w:id="259">
    <w:p w14:paraId="1AB6CBB1" w14:textId="3FBA6558"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23" w:history="1">
        <w:r w:rsidRPr="003A68D8">
          <w:rPr>
            <w:rStyle w:val="Hyperlink"/>
            <w:rFonts w:asciiTheme="minorHAnsi" w:hAnsiTheme="minorHAnsi" w:cstheme="minorHAnsi"/>
            <w:szCs w:val="18"/>
          </w:rPr>
          <w:t>Lietavu dēļ apgrūtināti ceļa būvdarbi pie Sabiles. Ģeologi veic izpēti - Latvijas Valsts ceļi</w:t>
        </w:r>
      </w:hyperlink>
    </w:p>
  </w:footnote>
  <w:footnote w:id="260">
    <w:p w14:paraId="71B10AAF" w14:textId="4F9CC2FF"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24" w:history="1">
        <w:r w:rsidRPr="003A68D8">
          <w:rPr>
            <w:rStyle w:val="Hyperlink"/>
            <w:rFonts w:asciiTheme="minorHAnsi" w:hAnsiTheme="minorHAnsi" w:cstheme="minorHAnsi"/>
            <w:szCs w:val="18"/>
          </w:rPr>
          <w:t>Uz Sabiles ceļa atsākti būvdarbi - Latvijas Valsts ceļi</w:t>
        </w:r>
      </w:hyperlink>
    </w:p>
  </w:footnote>
  <w:footnote w:id="261">
    <w:p w14:paraId="2FF3BD0F" w14:textId="0A8E50B0"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25" w:history="1">
        <w:r w:rsidRPr="003A68D8">
          <w:rPr>
            <w:rStyle w:val="Hyperlink"/>
            <w:rFonts w:asciiTheme="minorHAnsi" w:hAnsiTheme="minorHAnsi" w:cstheme="minorHAnsi"/>
            <w:szCs w:val="18"/>
          </w:rPr>
          <w:t>„Latvijas Valsts ceļi” uzdod būvniekiem veikt garantijas remontdarbus uz ceļa Tīnūži – Koknese - Latvijas Valsts ceļi</w:t>
        </w:r>
      </w:hyperlink>
    </w:p>
  </w:footnote>
  <w:footnote w:id="262">
    <w:p w14:paraId="34A8A810" w14:textId="50F01F8A"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26" w:history="1">
        <w:r w:rsidRPr="003A68D8">
          <w:rPr>
            <w:rStyle w:val="Hyperlink"/>
            <w:rFonts w:asciiTheme="minorHAnsi" w:hAnsiTheme="minorHAnsi" w:cstheme="minorHAnsi"/>
            <w:szCs w:val="18"/>
          </w:rPr>
          <w:t>Vētras un lietavu rezultātā uz valsts autoceļiem bija vairāk nekā 10 nogāzti koki un izskalojumi - Latvijas Valsts ceļi</w:t>
        </w:r>
      </w:hyperlink>
    </w:p>
  </w:footnote>
  <w:footnote w:id="263">
    <w:p w14:paraId="45444FD2" w14:textId="66ACEEEB"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27" w:history="1">
        <w:r w:rsidRPr="003A68D8">
          <w:rPr>
            <w:rStyle w:val="Hyperlink"/>
            <w:rFonts w:asciiTheme="minorHAnsi" w:hAnsiTheme="minorHAnsi" w:cstheme="minorHAnsi"/>
            <w:szCs w:val="18"/>
          </w:rPr>
          <w:t>Ceļu uzturētāji likvidē izskalojumus. Vairākās vietās noteikti satiksmes ierobežojumi - Latvijas Valsts ceļi</w:t>
        </w:r>
      </w:hyperlink>
    </w:p>
  </w:footnote>
  <w:footnote w:id="264">
    <w:p w14:paraId="68B6F53E" w14:textId="7BB01BB7"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28" w:history="1">
        <w:r w:rsidRPr="003A68D8">
          <w:rPr>
            <w:rStyle w:val="Hyperlink"/>
            <w:rFonts w:asciiTheme="minorHAnsi" w:hAnsiTheme="minorHAnsi" w:cstheme="minorHAnsi"/>
            <w:szCs w:val="18"/>
          </w:rPr>
          <w:t>Uz 11 valsts tiltiem šogad notiek remontdarbi - Latvijas Valsts ceļi</w:t>
        </w:r>
      </w:hyperlink>
    </w:p>
  </w:footnote>
  <w:footnote w:id="265">
    <w:p w14:paraId="4DEB3014" w14:textId="3CA59642"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29" w:history="1">
        <w:r w:rsidRPr="003A68D8">
          <w:rPr>
            <w:rStyle w:val="Hyperlink"/>
            <w:rFonts w:asciiTheme="minorHAnsi" w:hAnsiTheme="minorHAnsi" w:cstheme="minorHAnsi"/>
            <w:szCs w:val="18"/>
          </w:rPr>
          <w:t>Visā Latvijā uz ceļiem veidojas melnais ledus. Braukšanas apstākļi stipri apgrūtināti - Latvijas Valsts ceļi</w:t>
        </w:r>
      </w:hyperlink>
    </w:p>
  </w:footnote>
  <w:footnote w:id="266">
    <w:p w14:paraId="52A03FF6" w14:textId="16A2DC1D"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30" w:history="1">
        <w:r w:rsidRPr="003A68D8">
          <w:rPr>
            <w:rStyle w:val="Hyperlink"/>
            <w:rFonts w:asciiTheme="minorHAnsi" w:hAnsiTheme="minorHAnsi" w:cstheme="minorHAnsi"/>
            <w:szCs w:val="18"/>
          </w:rPr>
          <w:t>Uz grants ceļiem sāk ieviest autotransporta masas ierobežojumus - Latvijas Valsts ceļi</w:t>
        </w:r>
      </w:hyperlink>
    </w:p>
  </w:footnote>
  <w:footnote w:id="267">
    <w:p w14:paraId="68C2B242" w14:textId="21061D99"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31" w:history="1">
        <w:r w:rsidRPr="003A68D8">
          <w:rPr>
            <w:rStyle w:val="Hyperlink"/>
            <w:rFonts w:asciiTheme="minorHAnsi" w:hAnsiTheme="minorHAnsi" w:cstheme="minorHAnsi"/>
            <w:szCs w:val="18"/>
          </w:rPr>
          <w:t>Atjaunota satiksme uz diviem plūdu dēļ slēgtajiem ceļiem - Latvijas Valsts ceļi</w:t>
        </w:r>
      </w:hyperlink>
    </w:p>
  </w:footnote>
  <w:footnote w:id="268">
    <w:p w14:paraId="103D6B6A" w14:textId="55AEF807"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32" w:history="1">
        <w:r w:rsidRPr="003A68D8">
          <w:rPr>
            <w:rStyle w:val="Hyperlink"/>
            <w:rFonts w:asciiTheme="minorHAnsi" w:hAnsiTheme="minorHAnsi" w:cstheme="minorHAnsi"/>
            <w:szCs w:val="18"/>
          </w:rPr>
          <w:t>Sēlijā applūdis vietējās nozīmes ceļš - Latvijas Valsts ceļi</w:t>
        </w:r>
      </w:hyperlink>
    </w:p>
  </w:footnote>
  <w:footnote w:id="269">
    <w:p w14:paraId="1F4E8864" w14:textId="7A25556A"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33" w:history="1">
        <w:r w:rsidRPr="003A68D8">
          <w:rPr>
            <w:rStyle w:val="Hyperlink"/>
            <w:rFonts w:asciiTheme="minorHAnsi" w:hAnsiTheme="minorHAnsi" w:cstheme="minorHAnsi"/>
            <w:szCs w:val="18"/>
          </w:rPr>
          <w:t>Augusta plūdos bojāti vairāk kā 150 valsts autoceļu posmi - Latvijas Valsts ceļi</w:t>
        </w:r>
      </w:hyperlink>
    </w:p>
  </w:footnote>
  <w:footnote w:id="270">
    <w:p w14:paraId="22D337BA" w14:textId="1E1827E7"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34" w:history="1">
        <w:r w:rsidRPr="003A68D8">
          <w:rPr>
            <w:rStyle w:val="Hyperlink"/>
            <w:rFonts w:asciiTheme="minorHAnsi" w:hAnsiTheme="minorHAnsi" w:cstheme="minorHAnsi"/>
            <w:szCs w:val="18"/>
          </w:rPr>
          <w:t>Augusta plūdos bojāti vairāk kā 150 valsts autoceļu posmi - Latvijas Valsts ceļi</w:t>
        </w:r>
      </w:hyperlink>
    </w:p>
  </w:footnote>
  <w:footnote w:id="271">
    <w:p w14:paraId="1C0D946B" w14:textId="108F9ACE"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35" w:history="1">
        <w:r w:rsidRPr="003A68D8">
          <w:rPr>
            <w:rStyle w:val="Hyperlink"/>
            <w:rFonts w:asciiTheme="minorHAnsi" w:hAnsiTheme="minorHAnsi" w:cstheme="minorHAnsi"/>
            <w:szCs w:val="18"/>
          </w:rPr>
          <w:t>Autovadītāju ievērībai: palēnināta satiksme uz Rīgas apvedceļa Salaspils novadā; Latgalē vairāki ceļu posmi joprojām slēgti satiksmei - Latvijas Valsts ceļi</w:t>
        </w:r>
      </w:hyperlink>
    </w:p>
  </w:footnote>
  <w:footnote w:id="272">
    <w:p w14:paraId="5003890A" w14:textId="5F2A0A4A"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36" w:history="1">
        <w:r w:rsidRPr="003A68D8">
          <w:rPr>
            <w:rStyle w:val="Hyperlink"/>
            <w:rFonts w:asciiTheme="minorHAnsi" w:hAnsiTheme="minorHAnsi" w:cstheme="minorHAnsi"/>
            <w:szCs w:val="18"/>
          </w:rPr>
          <w:t>Svarīga informācija autobraucējiem: Slēgta šoseja starp Kārsavu un Rēzekni (A13) - Latvijas Valsts ceļi</w:t>
        </w:r>
      </w:hyperlink>
    </w:p>
  </w:footnote>
  <w:footnote w:id="273">
    <w:p w14:paraId="32AD1901" w14:textId="3BD2675B"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37" w:history="1">
        <w:r w:rsidRPr="003A68D8">
          <w:rPr>
            <w:rStyle w:val="Hyperlink"/>
            <w:rFonts w:asciiTheme="minorHAnsi" w:hAnsiTheme="minorHAnsi" w:cstheme="minorHAnsi"/>
            <w:szCs w:val="18"/>
          </w:rPr>
          <w:t>Plūdu dēļ slēgts vēl viens autoceļu posms - Latvijas Valsts ceļi</w:t>
        </w:r>
      </w:hyperlink>
    </w:p>
  </w:footnote>
  <w:footnote w:id="274">
    <w:p w14:paraId="35A50312" w14:textId="0A7CA855"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38" w:history="1">
        <w:r w:rsidRPr="003A68D8">
          <w:rPr>
            <w:rStyle w:val="Hyperlink"/>
            <w:rFonts w:asciiTheme="minorHAnsi" w:hAnsiTheme="minorHAnsi" w:cstheme="minorHAnsi"/>
            <w:szCs w:val="18"/>
          </w:rPr>
          <w:t>Satiksmei atvērts ceļš Užavas pagastā - Latvijas Valsts ceļi</w:t>
        </w:r>
      </w:hyperlink>
    </w:p>
  </w:footnote>
  <w:footnote w:id="275">
    <w:p w14:paraId="16739CDD" w14:textId="567B45BF"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39" w:history="1">
        <w:r w:rsidRPr="003A68D8">
          <w:rPr>
            <w:rStyle w:val="Hyperlink"/>
            <w:rFonts w:asciiTheme="minorHAnsi" w:hAnsiTheme="minorHAnsi" w:cstheme="minorHAnsi"/>
            <w:szCs w:val="18"/>
          </w:rPr>
          <w:t>Plūdu dēļ slēgts vēl viens autoceļu posms - Latvijas Valsts ceļi</w:t>
        </w:r>
      </w:hyperlink>
    </w:p>
  </w:footnote>
  <w:footnote w:id="276">
    <w:p w14:paraId="6C557D29" w14:textId="05EA9855"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40" w:history="1">
        <w:r w:rsidRPr="003A68D8">
          <w:rPr>
            <w:rStyle w:val="Hyperlink"/>
            <w:rFonts w:asciiTheme="minorHAnsi" w:hAnsiTheme="minorHAnsi" w:cstheme="minorHAnsi"/>
            <w:szCs w:val="18"/>
          </w:rPr>
          <w:t>Satiksmes ministrs apsekos pie Ērgļiem noslīdējušo ceļa posmu - Latvijas Valsts ceļi</w:t>
        </w:r>
      </w:hyperlink>
    </w:p>
  </w:footnote>
  <w:footnote w:id="277">
    <w:p w14:paraId="26AF748C" w14:textId="77845232"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41" w:history="1">
        <w:r w:rsidRPr="003A68D8">
          <w:rPr>
            <w:rStyle w:val="Hyperlink"/>
            <w:rFonts w:asciiTheme="minorHAnsi" w:hAnsiTheme="minorHAnsi" w:cstheme="minorHAnsi"/>
            <w:szCs w:val="18"/>
          </w:rPr>
          <w:t>Nostiprina savulaik noslīdējušo ceļa nogāzi un ceļa klātni pie Ērgļiem - Latvijas Valsts ceļi</w:t>
        </w:r>
      </w:hyperlink>
    </w:p>
  </w:footnote>
  <w:footnote w:id="278">
    <w:p w14:paraId="3416F301" w14:textId="30A69BCB"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42" w:history="1">
        <w:r w:rsidRPr="003A68D8">
          <w:rPr>
            <w:rStyle w:val="Hyperlink"/>
            <w:rFonts w:asciiTheme="minorHAnsi" w:hAnsiTheme="minorHAnsi" w:cstheme="minorHAnsi"/>
            <w:szCs w:val="18"/>
          </w:rPr>
          <w:t>Sēlijā pie Bebrenes slēgts vietējais autoceļš - Latvijas Valsts ceļi</w:t>
        </w:r>
      </w:hyperlink>
    </w:p>
  </w:footnote>
  <w:footnote w:id="279">
    <w:p w14:paraId="6F754686" w14:textId="3EA5ACAC"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43" w:history="1">
        <w:r w:rsidRPr="003A68D8">
          <w:rPr>
            <w:rStyle w:val="Hyperlink"/>
            <w:rFonts w:asciiTheme="minorHAnsi" w:hAnsiTheme="minorHAnsi" w:cstheme="minorHAnsi"/>
            <w:szCs w:val="18"/>
          </w:rPr>
          <w:t>Zemgalē applūdis vietējās nozīmes autoceļš - Latvijas Valsts ceļi</w:t>
        </w:r>
      </w:hyperlink>
    </w:p>
  </w:footnote>
  <w:footnote w:id="280">
    <w:p w14:paraId="011F88BB" w14:textId="0872DF03"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44" w:history="1">
        <w:r w:rsidRPr="003A68D8">
          <w:rPr>
            <w:rStyle w:val="Hyperlink"/>
            <w:rFonts w:asciiTheme="minorHAnsi" w:hAnsiTheme="minorHAnsi" w:cstheme="minorHAnsi"/>
            <w:szCs w:val="18"/>
          </w:rPr>
          <w:t>Šķīdoņa dēļ slēgta satiksme autoceļa Bauska–Aizkraukle posmā - Latvijas Valsts ceļi</w:t>
        </w:r>
      </w:hyperlink>
    </w:p>
  </w:footnote>
  <w:footnote w:id="281">
    <w:p w14:paraId="31CD1FC3" w14:textId="33EE7686"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45" w:history="1">
        <w:r w:rsidRPr="003A68D8">
          <w:rPr>
            <w:rStyle w:val="Hyperlink"/>
            <w:rFonts w:asciiTheme="minorHAnsi" w:hAnsiTheme="minorHAnsi" w:cstheme="minorHAnsi"/>
            <w:szCs w:val="18"/>
          </w:rPr>
          <w:t>Karstums ietekmē ceļu būvdarbus. Atsevišķos objektos iespējami īslaicīgi masas ierobežojumi - Latvijas Valsts ceļi</w:t>
        </w:r>
      </w:hyperlink>
    </w:p>
  </w:footnote>
  <w:footnote w:id="282">
    <w:p w14:paraId="25484DAA" w14:textId="32A7CB53"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46" w:history="1">
        <w:r w:rsidRPr="003A68D8">
          <w:rPr>
            <w:rStyle w:val="Hyperlink"/>
            <w:rFonts w:asciiTheme="minorHAnsi" w:hAnsiTheme="minorHAnsi" w:cstheme="minorHAnsi"/>
            <w:szCs w:val="18"/>
          </w:rPr>
          <w:t>Amatas novadā pie Annām applūdis vietējās nozīmes ceļš - Latvijas Valsts ceļi</w:t>
        </w:r>
      </w:hyperlink>
    </w:p>
  </w:footnote>
  <w:footnote w:id="283">
    <w:p w14:paraId="61D83F38" w14:textId="4BD677FC"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47" w:history="1">
        <w:r w:rsidRPr="003A68D8">
          <w:rPr>
            <w:rStyle w:val="Hyperlink"/>
            <w:rFonts w:asciiTheme="minorHAnsi" w:hAnsiTheme="minorHAnsi" w:cstheme="minorHAnsi"/>
            <w:szCs w:val="18"/>
          </w:rPr>
          <w:t>Pie lidostas “Rīga” vējš nolauzis luksoforu - Latvijas Valsts ceļi</w:t>
        </w:r>
      </w:hyperlink>
    </w:p>
  </w:footnote>
  <w:footnote w:id="284">
    <w:p w14:paraId="3FFE4257" w14:textId="2B5E5061"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48" w:history="1">
        <w:r w:rsidRPr="003A68D8">
          <w:rPr>
            <w:rStyle w:val="Hyperlink"/>
            <w:rFonts w:asciiTheme="minorHAnsi" w:hAnsiTheme="minorHAnsi" w:cstheme="minorHAnsi"/>
            <w:szCs w:val="18"/>
          </w:rPr>
          <w:t>LVC: Lielākie vētras postījumi bija uz Ventspils un Valmieras šosejām; pateicamies dienestiem par saliedētu un operatīvu darbu   - Latvijas Valsts ceļi</w:t>
        </w:r>
      </w:hyperlink>
    </w:p>
  </w:footnote>
  <w:footnote w:id="285">
    <w:p w14:paraId="1843D07C" w14:textId="5EDDC575"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49" w:history="1">
        <w:r w:rsidRPr="003A68D8">
          <w:rPr>
            <w:rStyle w:val="Hyperlink"/>
            <w:rFonts w:asciiTheme="minorHAnsi" w:hAnsiTheme="minorHAnsi" w:cstheme="minorHAnsi"/>
            <w:szCs w:val="18"/>
          </w:rPr>
          <w:t>Rudenīgie laika apstākļi daudzviet pasliktināja grants autoceļu un remontposmu stāvokli - Latvijas Valsts ceļi</w:t>
        </w:r>
      </w:hyperlink>
    </w:p>
  </w:footnote>
  <w:footnote w:id="286">
    <w:p w14:paraId="7CA1E675" w14:textId="2DDAD39E"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50" w:history="1">
        <w:r w:rsidRPr="003A68D8">
          <w:rPr>
            <w:rStyle w:val="Hyperlink"/>
            <w:rFonts w:asciiTheme="minorHAnsi" w:hAnsiTheme="minorHAnsi" w:cstheme="minorHAnsi"/>
            <w:szCs w:val="18"/>
          </w:rPr>
          <w:t>Satiksmei atvērts iepriekš applūdušais ceļš Limbaži–Salacgrīva pie Korģenes - Latvijas Valsts ceļi</w:t>
        </w:r>
      </w:hyperlink>
    </w:p>
  </w:footnote>
  <w:footnote w:id="287">
    <w:p w14:paraId="6A13064B" w14:textId="5EAB2F74"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51" w:history="1">
        <w:r w:rsidRPr="003A68D8">
          <w:rPr>
            <w:rStyle w:val="Hyperlink"/>
            <w:rFonts w:asciiTheme="minorHAnsi" w:hAnsiTheme="minorHAnsi" w:cstheme="minorHAnsi"/>
            <w:szCs w:val="18"/>
          </w:rPr>
          <w:t>Limbažu novadā satiksmei atvērts iepriekš applūdušais ceļš pie Lūdiņupes - Latvijas Valsts ceļi</w:t>
        </w:r>
      </w:hyperlink>
    </w:p>
  </w:footnote>
  <w:footnote w:id="288">
    <w:p w14:paraId="76E56BBF" w14:textId="3905051D"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52" w:history="1">
        <w:r w:rsidRPr="003A68D8">
          <w:rPr>
            <w:rStyle w:val="Hyperlink"/>
            <w:rFonts w:asciiTheme="minorHAnsi" w:hAnsiTheme="minorHAnsi" w:cstheme="minorHAnsi"/>
            <w:szCs w:val="18"/>
          </w:rPr>
          <w:t>Lietavu ietekmē autoceļi ar grants segumu zaudē nestspēju; vairāki ceļu posmi applūduši - Latvijas Valsts ceļi</w:t>
        </w:r>
      </w:hyperlink>
    </w:p>
  </w:footnote>
  <w:footnote w:id="289">
    <w:p w14:paraId="5A636BEE" w14:textId="33933E19"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53" w:history="1">
        <w:r w:rsidRPr="003A68D8">
          <w:rPr>
            <w:rStyle w:val="Hyperlink"/>
            <w:rFonts w:asciiTheme="minorHAnsi" w:hAnsiTheme="minorHAnsi" w:cstheme="minorHAnsi"/>
            <w:szCs w:val="18"/>
          </w:rPr>
          <w:t>Vējš gāzis kokus vismaz 37 valsts ceļu posmos, bojāti arī luksofori un ceļa zīmes - Latvijas Valsts ceļi</w:t>
        </w:r>
      </w:hyperlink>
    </w:p>
  </w:footnote>
  <w:footnote w:id="290">
    <w:p w14:paraId="333078E1" w14:textId="5B1AE190"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54" w:history="1">
        <w:r w:rsidRPr="003A68D8">
          <w:rPr>
            <w:rStyle w:val="Hyperlink"/>
            <w:rFonts w:asciiTheme="minorHAnsi" w:hAnsiTheme="minorHAnsi" w:cstheme="minorHAnsi"/>
            <w:szCs w:val="18"/>
          </w:rPr>
          <w:t>Transporta masas ierobežojumi dēļ šķīdoņa ieviesti jau 784 valsts autoceļu posmos - Latvijas Valsts ceļi</w:t>
        </w:r>
      </w:hyperlink>
    </w:p>
  </w:footnote>
  <w:footnote w:id="291">
    <w:p w14:paraId="659A2D66" w14:textId="529EC326"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55" w:history="1">
        <w:r w:rsidRPr="003A68D8">
          <w:rPr>
            <w:rStyle w:val="Hyperlink"/>
            <w:rFonts w:asciiTheme="minorHAnsi" w:hAnsiTheme="minorHAnsi" w:cstheme="minorHAnsi"/>
            <w:szCs w:val="18"/>
          </w:rPr>
          <w:t>Applūduši un slēgti četri valsts vietējo autoceļu posmi - Latvijas Valsts ceļi</w:t>
        </w:r>
      </w:hyperlink>
    </w:p>
  </w:footnote>
  <w:footnote w:id="292">
    <w:p w14:paraId="66CC7DD7" w14:textId="44A35449"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56" w:history="1">
        <w:r w:rsidRPr="003A68D8">
          <w:rPr>
            <w:rStyle w:val="Hyperlink"/>
            <w:rFonts w:asciiTheme="minorHAnsi" w:hAnsiTheme="minorHAnsi" w:cstheme="minorHAnsi"/>
            <w:szCs w:val="18"/>
          </w:rPr>
          <w:t>Šķīdoņa dēļ transporta masas ierobežojumi ieviesti vairāk nekā 360 grants ceļu posmos - Latvijas Valsts ceļi</w:t>
        </w:r>
      </w:hyperlink>
    </w:p>
  </w:footnote>
  <w:footnote w:id="293">
    <w:p w14:paraId="4E048E80" w14:textId="1DA60BFF"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57" w:history="1">
        <w:r w:rsidRPr="003A68D8">
          <w:rPr>
            <w:rStyle w:val="Hyperlink"/>
            <w:rFonts w:asciiTheme="minorHAnsi" w:hAnsiTheme="minorHAnsi" w:cstheme="minorHAnsi"/>
            <w:szCs w:val="18"/>
          </w:rPr>
          <w:t>Sakarā ar izskalojumu šodien slēgts vietējā ceļa posms Cēsu novadā no Spāres līdz Melturiem - Latvijas Valsts ceļi</w:t>
        </w:r>
      </w:hyperlink>
    </w:p>
  </w:footnote>
  <w:footnote w:id="294">
    <w:p w14:paraId="1FDBA5D6" w14:textId="1FB27939"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58" w:history="1">
        <w:r w:rsidRPr="003A68D8">
          <w:rPr>
            <w:rStyle w:val="Hyperlink"/>
            <w:rFonts w:asciiTheme="minorHAnsi" w:hAnsiTheme="minorHAnsi" w:cstheme="minorHAnsi"/>
            <w:szCs w:val="18"/>
          </w:rPr>
          <w:t>Pēc lietavām Alūksnes novadā slēgti trīs valsts ceļu posmi, vairākos reģionos uz grants ceļiem izveidojušies izskalojumi - Latvijas Valsts ceļi</w:t>
        </w:r>
      </w:hyperlink>
    </w:p>
  </w:footnote>
  <w:footnote w:id="295">
    <w:p w14:paraId="4875B458" w14:textId="0AA2B3A4"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59" w:history="1">
        <w:r w:rsidRPr="003A68D8">
          <w:rPr>
            <w:rStyle w:val="Hyperlink"/>
            <w:rFonts w:asciiTheme="minorHAnsi" w:hAnsiTheme="minorHAnsi" w:cstheme="minorHAnsi"/>
            <w:szCs w:val="18"/>
          </w:rPr>
          <w:t>Šķīdonis iestājies 84 valsts autoceļu posmos - Latvijas Valsts ceļi</w:t>
        </w:r>
      </w:hyperlink>
    </w:p>
  </w:footnote>
  <w:footnote w:id="296">
    <w:p w14:paraId="6694773F" w14:textId="05317EF3"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60" w:history="1">
        <w:r w:rsidRPr="003A68D8">
          <w:rPr>
            <w:rStyle w:val="Hyperlink"/>
            <w:rFonts w:asciiTheme="minorHAnsi" w:hAnsiTheme="minorHAnsi" w:cstheme="minorHAnsi"/>
            <w:szCs w:val="18"/>
          </w:rPr>
          <w:t>Latgalē applūduši un slēgti astoņi valsts vietējo autoceļu posmi - Latvijas Valsts ceļi</w:t>
        </w:r>
      </w:hyperlink>
    </w:p>
  </w:footnote>
  <w:footnote w:id="297">
    <w:p w14:paraId="68AF9F93" w14:textId="68FA14B6"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61" w:history="1">
        <w:r w:rsidRPr="003A68D8">
          <w:rPr>
            <w:rStyle w:val="Hyperlink"/>
            <w:rFonts w:asciiTheme="minorHAnsi" w:hAnsiTheme="minorHAnsi" w:cstheme="minorHAnsi"/>
            <w:szCs w:val="18"/>
          </w:rPr>
          <w:t>Vidzemē applūduši un slēgi divi autoceļu posmi, šķīdoņa dēļ ierobežojumi 751 grants ceļu posmā - Latvijas Valsts ceļi</w:t>
        </w:r>
      </w:hyperlink>
    </w:p>
  </w:footnote>
  <w:footnote w:id="298">
    <w:p w14:paraId="3489B5A0" w14:textId="687C28A7"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62" w:history="1">
        <w:r w:rsidRPr="003A68D8">
          <w:rPr>
            <w:rStyle w:val="Hyperlink"/>
            <w:rFonts w:asciiTheme="minorHAnsi" w:hAnsiTheme="minorHAnsi" w:cstheme="minorHAnsi"/>
            <w:szCs w:val="18"/>
          </w:rPr>
          <w:t>Jaunpiebalgas apkārtnē divi vietējo ceļu posmi vēl slēgti sagāzto koku dēļ - Latvijas Valsts ceļi</w:t>
        </w:r>
      </w:hyperlink>
    </w:p>
  </w:footnote>
  <w:footnote w:id="299">
    <w:p w14:paraId="22099232" w14:textId="27225B7B"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63" w:history="1">
        <w:r w:rsidRPr="003A68D8">
          <w:rPr>
            <w:rStyle w:val="Hyperlink"/>
            <w:rFonts w:asciiTheme="minorHAnsi" w:hAnsiTheme="minorHAnsi" w:cstheme="minorHAnsi"/>
            <w:szCs w:val="18"/>
          </w:rPr>
          <w:t>47 grants ceļu posmos iestājies šķīdonis; Cēsu novadā applūdis un slēgts vietējās nozīmes autoceļš - Latvijas Valsts ceļi</w:t>
        </w:r>
      </w:hyperlink>
    </w:p>
  </w:footnote>
  <w:footnote w:id="300">
    <w:p w14:paraId="643A3E2F" w14:textId="124BAFE9" w:rsidR="00AA46C0" w:rsidRPr="003A68D8" w:rsidRDefault="00AA46C0" w:rsidP="00AA46C0">
      <w:pPr>
        <w:pStyle w:val="FootnoteText"/>
        <w:rPr>
          <w:rFonts w:cstheme="minorHAnsi"/>
          <w:szCs w:val="18"/>
        </w:rPr>
      </w:pPr>
      <w:r w:rsidRPr="003A68D8">
        <w:rPr>
          <w:rStyle w:val="FootnoteReference"/>
          <w:rFonts w:cstheme="minorHAnsi"/>
          <w:szCs w:val="18"/>
        </w:rPr>
        <w:footnoteRef/>
      </w:r>
      <w:r w:rsidRPr="003A68D8">
        <w:rPr>
          <w:rFonts w:cstheme="minorHAnsi"/>
          <w:szCs w:val="18"/>
        </w:rPr>
        <w:t xml:space="preserve"> </w:t>
      </w:r>
      <w:hyperlink r:id="rId264" w:history="1">
        <w:r w:rsidRPr="003A68D8">
          <w:rPr>
            <w:rStyle w:val="Hyperlink"/>
            <w:rFonts w:asciiTheme="minorHAnsi" w:hAnsiTheme="minorHAnsi" w:cstheme="minorHAnsi"/>
            <w:szCs w:val="18"/>
          </w:rPr>
          <w:t>Mainīgos laikapstākļos novecojušā asfalta segumā pastiprināti veidojas bedres; uz grants ceļiem var būt gan apledojums, gan šķīdonis   - Latvijas Valsts ceļi</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CellMar>
        <w:left w:w="0" w:type="dxa"/>
        <w:right w:w="71" w:type="dxa"/>
      </w:tblCellMar>
      <w:tblLook w:val="0000" w:firstRow="0" w:lastRow="0" w:firstColumn="0" w:lastColumn="0" w:noHBand="0" w:noVBand="0"/>
    </w:tblPr>
    <w:tblGrid>
      <w:gridCol w:w="7938"/>
    </w:tblGrid>
    <w:tr w:rsidR="00F22175" w14:paraId="13573219" w14:textId="77777777" w:rsidTr="00AA4493">
      <w:trPr>
        <w:trHeight w:hRule="exact" w:val="222"/>
      </w:trPr>
      <w:tc>
        <w:tcPr>
          <w:tcW w:w="7938" w:type="dxa"/>
        </w:tcPr>
        <w:p w14:paraId="7131820D" w14:textId="290D5900" w:rsidR="00F22175" w:rsidRDefault="00F22175" w:rsidP="00AA4493">
          <w:pPr>
            <w:pStyle w:val="Header"/>
            <w:framePr w:hSpace="187" w:wrap="around" w:vAnchor="text" w:hAnchor="margin" w:x="1" w:y="506"/>
            <w:rPr>
              <w:b/>
            </w:rPr>
          </w:pPr>
          <w:r>
            <w:rPr>
              <w:b/>
            </w:rPr>
            <w:fldChar w:fldCharType="begin"/>
          </w:r>
          <w:r>
            <w:rPr>
              <w:b/>
            </w:rPr>
            <w:instrText xml:space="preserve"> DocProperty KISClient \* charformat </w:instrText>
          </w:r>
          <w:r>
            <w:rPr>
              <w:b/>
            </w:rPr>
            <w:fldChar w:fldCharType="separate"/>
          </w:r>
          <w:r w:rsidR="00082691">
            <w:rPr>
              <w:b/>
            </w:rPr>
            <w:t>Klimata un enerģētikas ministrija</w:t>
          </w:r>
          <w:r>
            <w:rPr>
              <w:b/>
            </w:rPr>
            <w:fldChar w:fldCharType="end"/>
          </w:r>
        </w:p>
      </w:tc>
    </w:tr>
    <w:tr w:rsidR="00F22175" w14:paraId="403F5669" w14:textId="77777777" w:rsidTr="00AA4493">
      <w:trPr>
        <w:trHeight w:hRule="exact" w:val="222"/>
      </w:trPr>
      <w:tc>
        <w:tcPr>
          <w:tcW w:w="7938" w:type="dxa"/>
        </w:tcPr>
        <w:p w14:paraId="1329A8D9" w14:textId="53B985BA" w:rsidR="00F22175" w:rsidRDefault="00F22175" w:rsidP="00AA4493">
          <w:pPr>
            <w:pStyle w:val="Header"/>
            <w:framePr w:hSpace="187" w:wrap="around" w:vAnchor="text" w:hAnchor="margin" w:x="1" w:y="506"/>
          </w:pPr>
          <w:r>
            <w:fldChar w:fldCharType="begin"/>
          </w:r>
          <w:r>
            <w:instrText xml:space="preserve"> DocProperty KISSubject  \* charformat </w:instrText>
          </w:r>
          <w:r>
            <w:fldChar w:fldCharType="separate"/>
          </w:r>
          <w:r w:rsidR="00082691">
            <w:t xml:space="preserve">Risku un ievainojamības novērtējums un pielāgošanās indikatoru un pasākumu identificēšana transporta infrastruktūras jomā </w:t>
          </w:r>
          <w:r>
            <w:fldChar w:fldCharType="end"/>
          </w:r>
        </w:p>
      </w:tc>
    </w:tr>
    <w:tr w:rsidR="00F22175" w14:paraId="438FC60C" w14:textId="77777777" w:rsidTr="00AA4493">
      <w:trPr>
        <w:trHeight w:val="452"/>
      </w:trPr>
      <w:tc>
        <w:tcPr>
          <w:tcW w:w="7938" w:type="dxa"/>
        </w:tcPr>
        <w:p w14:paraId="58E2E238" w14:textId="19D9CAF1" w:rsidR="00F22175" w:rsidRDefault="00F22175" w:rsidP="00AA4493">
          <w:pPr>
            <w:pStyle w:val="Header"/>
            <w:framePr w:hSpace="187" w:wrap="around" w:vAnchor="text" w:hAnchor="margin" w:x="1" w:y="506"/>
          </w:pPr>
          <w:r>
            <w:fldChar w:fldCharType="begin"/>
          </w:r>
          <w:r>
            <w:instrText xml:space="preserve"> DOCPROPERTY "KISHdrInfoA" </w:instrText>
          </w:r>
          <w:r>
            <w:fldChar w:fldCharType="end"/>
          </w:r>
          <w:r>
            <w:fldChar w:fldCharType="begin"/>
          </w:r>
          <w:r>
            <w:instrText xml:space="preserve"> IF </w:instrText>
          </w:r>
          <w:r>
            <w:fldChar w:fldCharType="begin"/>
          </w:r>
          <w:r>
            <w:instrText xml:space="preserve"> DOCPROPERTY "KISHdrInfoA" </w:instrText>
          </w:r>
          <w:r>
            <w:fldChar w:fldCharType="end"/>
          </w:r>
          <w:r>
            <w:instrText xml:space="preserve"> &lt;&gt; "" "</w:instrText>
          </w:r>
        </w:p>
        <w:p w14:paraId="03B4A0F7" w14:textId="479A2360" w:rsidR="00F22175" w:rsidRDefault="00F22175" w:rsidP="00452F79">
          <w:pPr>
            <w:pStyle w:val="Header"/>
            <w:framePr w:hSpace="187" w:wrap="around" w:vAnchor="text" w:hAnchor="margin" w:x="1" w:y="506"/>
          </w:pPr>
          <w:r>
            <w:instrText xml:space="preserve">" </w:instrText>
          </w:r>
          <w:r>
            <w:fldChar w:fldCharType="end"/>
          </w:r>
          <w:r>
            <w:fldChar w:fldCharType="begin"/>
          </w:r>
          <w:r>
            <w:instrText xml:space="preserve"> DocProperty KISHdrInfo \* charformat </w:instrText>
          </w:r>
          <w:r>
            <w:fldChar w:fldCharType="separate"/>
          </w:r>
          <w:r w:rsidR="00082691">
            <w:t>2025. gada 17. jūnijs</w:t>
          </w:r>
          <w:r>
            <w:fldChar w:fldCharType="end"/>
          </w:r>
        </w:p>
      </w:tc>
    </w:tr>
  </w:tbl>
  <w:p w14:paraId="7DAD9B8A" w14:textId="31F1FA78" w:rsidR="00F22175" w:rsidRPr="008761B8" w:rsidRDefault="00F22175" w:rsidP="003B6206">
    <w:pPr>
      <w:pStyle w:val="Header"/>
      <w:framePr w:w="4536" w:h="618" w:hRule="exact" w:hSpace="187" w:wrap="around" w:vAnchor="page" w:hAnchor="margin" w:x="-112" w:y="579"/>
      <w:tabs>
        <w:tab w:val="left" w:pos="284"/>
        <w:tab w:val="right" w:pos="8789"/>
      </w:tabs>
      <w:rPr>
        <w:rFonts w:cs="Arial"/>
        <w:sz w:val="43"/>
        <w:szCs w:val="44"/>
      </w:rPr>
    </w:pPr>
    <w:r>
      <w:rPr>
        <w:rFonts w:cs="Arial"/>
        <w:noProof/>
        <w:sz w:val="43"/>
        <w:szCs w:val="44"/>
      </w:rPr>
      <w:fldChar w:fldCharType="begin"/>
    </w:r>
    <w:r>
      <w:rPr>
        <w:rFonts w:cs="Arial"/>
        <w:noProof/>
        <w:sz w:val="43"/>
        <w:szCs w:val="44"/>
      </w:rPr>
      <w:instrText xml:space="preserve"> REF  FPLogo </w:instrText>
    </w:r>
    <w:r>
      <w:rPr>
        <w:rFonts w:cs="Arial"/>
        <w:noProof/>
        <w:sz w:val="43"/>
        <w:szCs w:val="44"/>
      </w:rPr>
      <w:fldChar w:fldCharType="separate"/>
    </w:r>
    <w:r w:rsidR="00082691" w:rsidRPr="00082691">
      <w:rPr>
        <w:rFonts w:cs="Arial"/>
        <w:noProof/>
        <w:sz w:val="43"/>
        <w:szCs w:val="44"/>
      </w:rPr>
      <w:drawing>
        <wp:inline distT="0" distB="0" distL="0" distR="0" wp14:anchorId="26D212C2" wp14:editId="6426720B">
          <wp:extent cx="969010" cy="391160"/>
          <wp:effectExtent l="0" t="0" r="2540" b="8890"/>
          <wp:docPr id="1091208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PMG_cro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69010" cy="391160"/>
                  </a:xfrm>
                  <a:prstGeom prst="rect">
                    <a:avLst/>
                  </a:prstGeom>
                </pic:spPr>
              </pic:pic>
            </a:graphicData>
          </a:graphic>
        </wp:inline>
      </w:drawing>
    </w:r>
    <w:r>
      <w:rPr>
        <w:rFonts w:cs="Arial"/>
        <w:noProof/>
        <w:sz w:val="43"/>
        <w:szCs w:val="44"/>
      </w:rPr>
      <w:fldChar w:fldCharType="end"/>
    </w:r>
  </w:p>
  <w:p w14:paraId="0834ED87" w14:textId="77777777" w:rsidR="00F22175" w:rsidRDefault="00F22175" w:rsidP="00884874">
    <w:pPr>
      <w:pStyle w:val="Header"/>
    </w:pPr>
  </w:p>
  <w:p w14:paraId="71891933" w14:textId="22608507" w:rsidR="00F22175" w:rsidRPr="00884874" w:rsidRDefault="00F22175" w:rsidP="0088487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1D43A6" w14:textId="77777777" w:rsidR="00F22175" w:rsidRDefault="00F22175" w:rsidP="003B6206">
    <w:pPr>
      <w:pStyle w:val="Header"/>
      <w:framePr w:w="4536" w:h="618" w:hRule="exact" w:hSpace="187" w:wrap="around" w:vAnchor="page" w:hAnchor="margin" w:x="-112" w:y="1050"/>
      <w:tabs>
        <w:tab w:val="left" w:pos="284"/>
        <w:tab w:val="right" w:pos="8789"/>
      </w:tabs>
      <w:rPr>
        <w:sz w:val="43"/>
        <w:szCs w:val="44"/>
      </w:rPr>
    </w:pPr>
    <w:r>
      <w:rPr>
        <w:noProof/>
        <w:sz w:val="43"/>
        <w:szCs w:val="44"/>
        <w:lang w:eastAsia="en-US"/>
      </w:rPr>
      <w:drawing>
        <wp:inline distT="0" distB="0" distL="0" distR="0" wp14:anchorId="4EDA6F0C" wp14:editId="2CE2FDC5">
          <wp:extent cx="969010" cy="391160"/>
          <wp:effectExtent l="0" t="0" r="2540" b="8890"/>
          <wp:docPr id="797591503" name="Picture 79759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PMG_cro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69010" cy="391160"/>
                  </a:xfrm>
                  <a:prstGeom prst="rect">
                    <a:avLst/>
                  </a:prstGeom>
                </pic:spPr>
              </pic:pic>
            </a:graphicData>
          </a:graphic>
        </wp:inline>
      </w:drawing>
    </w:r>
  </w:p>
  <w:p w14:paraId="14B8F8CC" w14:textId="0DB95E0B" w:rsidR="00F22175" w:rsidRDefault="00F22175" w:rsidP="0011133E">
    <w:pPr>
      <w:pStyle w:val="Header"/>
      <w:tabs>
        <w:tab w:val="left" w:pos="284"/>
        <w:tab w:val="right" w:pos="8789"/>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CellMar>
        <w:left w:w="0" w:type="dxa"/>
        <w:right w:w="71" w:type="dxa"/>
      </w:tblCellMar>
      <w:tblLook w:val="0000" w:firstRow="0" w:lastRow="0" w:firstColumn="0" w:lastColumn="0" w:noHBand="0" w:noVBand="0"/>
    </w:tblPr>
    <w:tblGrid>
      <w:gridCol w:w="7938"/>
    </w:tblGrid>
    <w:tr w:rsidR="00F22175" w14:paraId="259718F2" w14:textId="77777777" w:rsidTr="00AA4493">
      <w:trPr>
        <w:trHeight w:hRule="exact" w:val="222"/>
      </w:trPr>
      <w:tc>
        <w:tcPr>
          <w:tcW w:w="7938" w:type="dxa"/>
        </w:tcPr>
        <w:p w14:paraId="0C1F3DEB" w14:textId="6B890778" w:rsidR="00F22175" w:rsidRDefault="00F22175" w:rsidP="00AA4493">
          <w:pPr>
            <w:pStyle w:val="Header"/>
            <w:framePr w:hSpace="187" w:wrap="around" w:vAnchor="text" w:hAnchor="margin" w:x="1" w:y="506"/>
            <w:rPr>
              <w:b/>
            </w:rPr>
          </w:pPr>
          <w:r>
            <w:rPr>
              <w:b/>
            </w:rPr>
            <w:fldChar w:fldCharType="begin"/>
          </w:r>
          <w:r>
            <w:rPr>
              <w:b/>
            </w:rPr>
            <w:instrText xml:space="preserve"> DocProperty KISClient \* charformat </w:instrText>
          </w:r>
          <w:r>
            <w:rPr>
              <w:b/>
            </w:rPr>
            <w:fldChar w:fldCharType="separate"/>
          </w:r>
          <w:r w:rsidR="00082691">
            <w:rPr>
              <w:b/>
            </w:rPr>
            <w:t>Klimata un enerģētikas ministrija</w:t>
          </w:r>
          <w:r>
            <w:rPr>
              <w:b/>
            </w:rPr>
            <w:fldChar w:fldCharType="end"/>
          </w:r>
        </w:p>
      </w:tc>
    </w:tr>
    <w:tr w:rsidR="00F22175" w14:paraId="39B577D2" w14:textId="77777777" w:rsidTr="00944C4C">
      <w:trPr>
        <w:trHeight w:hRule="exact" w:val="489"/>
      </w:trPr>
      <w:tc>
        <w:tcPr>
          <w:tcW w:w="7938" w:type="dxa"/>
        </w:tcPr>
        <w:p w14:paraId="30A4B4B6" w14:textId="607B9156" w:rsidR="00F22175" w:rsidRDefault="00F22175" w:rsidP="00AA4493">
          <w:pPr>
            <w:pStyle w:val="Header"/>
            <w:framePr w:hSpace="187" w:wrap="around" w:vAnchor="text" w:hAnchor="margin" w:x="1" w:y="506"/>
          </w:pPr>
          <w:r>
            <w:fldChar w:fldCharType="begin"/>
          </w:r>
          <w:r>
            <w:instrText xml:space="preserve"> DocProperty KISSubject  \* charformat </w:instrText>
          </w:r>
          <w:r>
            <w:fldChar w:fldCharType="separate"/>
          </w:r>
          <w:r w:rsidR="00082691">
            <w:t xml:space="preserve">Risku un ievainojamības novērtējums un pielāgošanās indikatoru un pasākumu identificēšana transporta infrastruktūras jomā </w:t>
          </w:r>
          <w:r>
            <w:fldChar w:fldCharType="end"/>
          </w:r>
        </w:p>
      </w:tc>
    </w:tr>
    <w:tr w:rsidR="00F22175" w14:paraId="04F469F2" w14:textId="77777777" w:rsidTr="00AA4493">
      <w:trPr>
        <w:trHeight w:val="452"/>
      </w:trPr>
      <w:tc>
        <w:tcPr>
          <w:tcW w:w="7938" w:type="dxa"/>
        </w:tcPr>
        <w:p w14:paraId="01C274A1" w14:textId="241243D0" w:rsidR="00F22175" w:rsidRDefault="00F22175" w:rsidP="00452F79">
          <w:pPr>
            <w:pStyle w:val="Header"/>
            <w:framePr w:hSpace="187" w:wrap="around" w:vAnchor="text" w:hAnchor="margin" w:x="1" w:y="506"/>
          </w:pPr>
          <w:r>
            <w:fldChar w:fldCharType="begin"/>
          </w:r>
          <w:r>
            <w:instrText xml:space="preserve"> DOCPROPERTY "KISHdrInfoA" </w:instrText>
          </w:r>
          <w:r>
            <w:fldChar w:fldCharType="end"/>
          </w:r>
          <w:r>
            <w:fldChar w:fldCharType="begin"/>
          </w:r>
          <w:r>
            <w:instrText xml:space="preserve"> IF </w:instrText>
          </w:r>
          <w:r>
            <w:fldChar w:fldCharType="begin"/>
          </w:r>
          <w:r>
            <w:instrText xml:space="preserve"> DOCPROPERTY "KISHdrInfoA" </w:instrText>
          </w:r>
          <w:r>
            <w:fldChar w:fldCharType="end"/>
          </w:r>
          <w:r>
            <w:instrText xml:space="preserve"> &lt;&gt; "" "</w:instrText>
          </w:r>
        </w:p>
        <w:p w14:paraId="6E747689" w14:textId="6BF4CDB4" w:rsidR="00F22175" w:rsidRDefault="00F22175" w:rsidP="00452F79">
          <w:pPr>
            <w:pStyle w:val="Header"/>
            <w:framePr w:hSpace="187" w:wrap="around" w:vAnchor="text" w:hAnchor="margin" w:x="1" w:y="506"/>
          </w:pPr>
          <w:r>
            <w:instrText xml:space="preserve">" </w:instrText>
          </w:r>
          <w:r>
            <w:fldChar w:fldCharType="end"/>
          </w:r>
          <w:r>
            <w:fldChar w:fldCharType="begin"/>
          </w:r>
          <w:r>
            <w:instrText xml:space="preserve"> DocProperty KISHdrInfo \* charformat </w:instrText>
          </w:r>
          <w:r>
            <w:fldChar w:fldCharType="separate"/>
          </w:r>
          <w:r w:rsidR="00082691">
            <w:t xml:space="preserve">2025. gada </w:t>
          </w:r>
          <w:r w:rsidR="00684D5F">
            <w:t>3</w:t>
          </w:r>
          <w:r w:rsidR="00082691">
            <w:t>. jū</w:t>
          </w:r>
          <w:r w:rsidR="00684D5F">
            <w:t>l</w:t>
          </w:r>
          <w:r w:rsidR="00082691">
            <w:t>ijs</w:t>
          </w:r>
          <w:r>
            <w:fldChar w:fldCharType="end"/>
          </w:r>
        </w:p>
      </w:tc>
    </w:tr>
  </w:tbl>
  <w:p w14:paraId="2F912C47" w14:textId="46447FCB" w:rsidR="00F22175" w:rsidRPr="008761B8" w:rsidRDefault="00082691" w:rsidP="003B6206">
    <w:pPr>
      <w:pStyle w:val="Header"/>
      <w:framePr w:w="4536" w:h="618" w:hRule="exact" w:hSpace="187" w:wrap="around" w:vAnchor="page" w:hAnchor="margin" w:x="-112" w:y="579"/>
      <w:tabs>
        <w:tab w:val="left" w:pos="284"/>
        <w:tab w:val="right" w:pos="8789"/>
      </w:tabs>
      <w:rPr>
        <w:rFonts w:cs="Arial"/>
        <w:sz w:val="43"/>
        <w:szCs w:val="44"/>
      </w:rPr>
    </w:pPr>
    <w:bookmarkStart w:id="9" w:name="FPLogo"/>
    <w:r w:rsidRPr="00082691">
      <w:rPr>
        <w:rFonts w:cs="Arial"/>
        <w:noProof/>
        <w:sz w:val="43"/>
        <w:szCs w:val="44"/>
      </w:rPr>
      <w:drawing>
        <wp:inline distT="0" distB="0" distL="0" distR="0" wp14:anchorId="410ED75C" wp14:editId="7168B38B">
          <wp:extent cx="969010" cy="391160"/>
          <wp:effectExtent l="0" t="0" r="2540" b="8890"/>
          <wp:docPr id="1479610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PMG_cro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69010" cy="391160"/>
                  </a:xfrm>
                  <a:prstGeom prst="rect">
                    <a:avLst/>
                  </a:prstGeom>
                </pic:spPr>
              </pic:pic>
            </a:graphicData>
          </a:graphic>
        </wp:inline>
      </w:drawing>
    </w:r>
    <w:bookmarkEnd w:id="9"/>
  </w:p>
  <w:p w14:paraId="6F5C5E95" w14:textId="63008706" w:rsidR="00F22175" w:rsidRDefault="00F2217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E0965C" w14:textId="2C05D22B" w:rsidR="00500DE9" w:rsidRDefault="00500DE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2854B5" w14:textId="408FB8AC" w:rsidR="00500DE9" w:rsidRDefault="00500DE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CellMar>
        <w:left w:w="0" w:type="dxa"/>
        <w:right w:w="71" w:type="dxa"/>
      </w:tblCellMar>
      <w:tblLook w:val="0000" w:firstRow="0" w:lastRow="0" w:firstColumn="0" w:lastColumn="0" w:noHBand="0" w:noVBand="0"/>
    </w:tblPr>
    <w:tblGrid>
      <w:gridCol w:w="7938"/>
    </w:tblGrid>
    <w:tr w:rsidR="00F22175" w14:paraId="3CB3F551" w14:textId="77777777" w:rsidTr="00AA4493">
      <w:trPr>
        <w:trHeight w:hRule="exact" w:val="222"/>
      </w:trPr>
      <w:tc>
        <w:tcPr>
          <w:tcW w:w="7938" w:type="dxa"/>
        </w:tcPr>
        <w:p w14:paraId="0886F6BA" w14:textId="77777777" w:rsidR="00F22175" w:rsidRDefault="00F22175" w:rsidP="00AA4493">
          <w:pPr>
            <w:pStyle w:val="Header"/>
            <w:framePr w:hSpace="187" w:wrap="around" w:vAnchor="text" w:hAnchor="margin" w:x="1" w:y="506"/>
            <w:rPr>
              <w:b/>
            </w:rPr>
          </w:pPr>
        </w:p>
      </w:tc>
    </w:tr>
    <w:tr w:rsidR="00F22175" w14:paraId="79B43F0F" w14:textId="77777777" w:rsidTr="00AA4493">
      <w:trPr>
        <w:trHeight w:hRule="exact" w:val="222"/>
      </w:trPr>
      <w:tc>
        <w:tcPr>
          <w:tcW w:w="7938" w:type="dxa"/>
        </w:tcPr>
        <w:p w14:paraId="5ED703A8" w14:textId="77777777" w:rsidR="00F22175" w:rsidRDefault="00F22175" w:rsidP="00AA4493">
          <w:pPr>
            <w:pStyle w:val="Header"/>
            <w:framePr w:hSpace="187" w:wrap="around" w:vAnchor="text" w:hAnchor="margin" w:x="1" w:y="506"/>
          </w:pPr>
        </w:p>
      </w:tc>
    </w:tr>
    <w:tr w:rsidR="00F22175" w14:paraId="5687E19A" w14:textId="77777777" w:rsidTr="00AA4493">
      <w:trPr>
        <w:trHeight w:val="452"/>
      </w:trPr>
      <w:tc>
        <w:tcPr>
          <w:tcW w:w="7938" w:type="dxa"/>
        </w:tcPr>
        <w:p w14:paraId="12E42C65" w14:textId="77777777" w:rsidR="00F22175" w:rsidRDefault="00F22175" w:rsidP="00452F79">
          <w:pPr>
            <w:pStyle w:val="Header"/>
            <w:framePr w:hSpace="187" w:wrap="around" w:vAnchor="text" w:hAnchor="margin" w:x="1" w:y="506"/>
          </w:pPr>
        </w:p>
      </w:tc>
    </w:tr>
  </w:tbl>
  <w:p w14:paraId="35E6B2A7" w14:textId="2CD1B4BA" w:rsidR="00F22175" w:rsidRPr="008761B8" w:rsidRDefault="00F22175" w:rsidP="003B6206">
    <w:pPr>
      <w:pStyle w:val="Header"/>
      <w:framePr w:w="4536" w:h="618" w:hRule="exact" w:hSpace="187" w:wrap="around" w:vAnchor="page" w:hAnchor="margin" w:x="-112" w:y="579"/>
      <w:tabs>
        <w:tab w:val="left" w:pos="284"/>
        <w:tab w:val="right" w:pos="8789"/>
      </w:tabs>
      <w:rPr>
        <w:rFonts w:cs="Arial"/>
        <w:sz w:val="43"/>
        <w:szCs w:val="44"/>
      </w:rPr>
    </w:pPr>
    <w:r>
      <w:rPr>
        <w:rFonts w:cs="Arial"/>
        <w:noProof/>
        <w:sz w:val="43"/>
        <w:szCs w:val="44"/>
      </w:rPr>
      <w:fldChar w:fldCharType="begin"/>
    </w:r>
    <w:r>
      <w:rPr>
        <w:rFonts w:cs="Arial"/>
        <w:noProof/>
        <w:sz w:val="43"/>
        <w:szCs w:val="44"/>
      </w:rPr>
      <w:instrText xml:space="preserve"> REF  FPLogo </w:instrText>
    </w:r>
    <w:r>
      <w:rPr>
        <w:rFonts w:cs="Arial"/>
        <w:noProof/>
        <w:sz w:val="43"/>
        <w:szCs w:val="44"/>
      </w:rPr>
      <w:fldChar w:fldCharType="separate"/>
    </w:r>
    <w:r w:rsidR="00082691" w:rsidRPr="00082691">
      <w:rPr>
        <w:rFonts w:cs="Arial"/>
        <w:noProof/>
        <w:sz w:val="43"/>
        <w:szCs w:val="44"/>
      </w:rPr>
      <w:drawing>
        <wp:inline distT="0" distB="0" distL="0" distR="0" wp14:anchorId="040F03B7" wp14:editId="4F0E232D">
          <wp:extent cx="969010" cy="391160"/>
          <wp:effectExtent l="0" t="0" r="2540" b="8890"/>
          <wp:docPr id="943116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PMG_cro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69010" cy="391160"/>
                  </a:xfrm>
                  <a:prstGeom prst="rect">
                    <a:avLst/>
                  </a:prstGeom>
                </pic:spPr>
              </pic:pic>
            </a:graphicData>
          </a:graphic>
        </wp:inline>
      </w:drawing>
    </w:r>
    <w:r>
      <w:rPr>
        <w:rFonts w:cs="Arial"/>
        <w:noProof/>
        <w:sz w:val="43"/>
        <w:szCs w:val="44"/>
      </w:rPr>
      <w:fldChar w:fldCharType="end"/>
    </w:r>
  </w:p>
  <w:p w14:paraId="6E60851C" w14:textId="5442471A" w:rsidR="00F22175" w:rsidRDefault="00F22175">
    <w:pPr>
      <w:pStyle w:val="Header"/>
    </w:pPr>
  </w:p>
</w:hdr>
</file>

<file path=word/intelligence2.xml><?xml version="1.0" encoding="utf-8"?>
<int2:intelligence xmlns:int2="http://schemas.microsoft.com/office/intelligence/2020/intelligence" xmlns:oel="http://schemas.microsoft.com/office/2019/extlst">
  <int2:observations>
    <int2:textHash int2:hashCode="OP/qmaocMP+Sfl" int2:id="9b3SM6UZ">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D048CEFC"/>
    <w:lvl w:ilvl="0">
      <w:start w:val="1"/>
      <w:numFmt w:val="bullet"/>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D15AF4E0"/>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DE8A0EF8"/>
    <w:lvl w:ilvl="0">
      <w:start w:val="1"/>
      <w:numFmt w:val="bullet"/>
      <w:lvlText w:val="•"/>
      <w:lvlJc w:val="left"/>
      <w:pPr>
        <w:tabs>
          <w:tab w:val="num" w:pos="340"/>
        </w:tabs>
        <w:ind w:left="340" w:hanging="340"/>
      </w:pPr>
      <w:rPr>
        <w:rFonts w:ascii="Arial" w:hAnsi="Arial" w:cs="Arial" w:hint="default"/>
        <w:sz w:val="24"/>
      </w:rPr>
    </w:lvl>
  </w:abstractNum>
  <w:abstractNum w:abstractNumId="3" w15:restartNumberingAfterBreak="0">
    <w:nsid w:val="03BF6228"/>
    <w:multiLevelType w:val="singleLevel"/>
    <w:tmpl w:val="1F383362"/>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4" w15:restartNumberingAfterBreak="0">
    <w:nsid w:val="03E106FA"/>
    <w:multiLevelType w:val="multilevel"/>
    <w:tmpl w:val="A5647A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59C70A5"/>
    <w:multiLevelType w:val="singleLevel"/>
    <w:tmpl w:val="46B85232"/>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6" w15:restartNumberingAfterBreak="0">
    <w:nsid w:val="06E93832"/>
    <w:multiLevelType w:val="multilevel"/>
    <w:tmpl w:val="211A5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6B34E9"/>
    <w:multiLevelType w:val="multilevel"/>
    <w:tmpl w:val="35B26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FED266D"/>
    <w:multiLevelType w:val="multilevel"/>
    <w:tmpl w:val="D1540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5005227"/>
    <w:multiLevelType w:val="singleLevel"/>
    <w:tmpl w:val="A4A84BAC"/>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0" w15:restartNumberingAfterBreak="0">
    <w:nsid w:val="17DC066A"/>
    <w:multiLevelType w:val="multilevel"/>
    <w:tmpl w:val="4292416E"/>
    <w:lvl w:ilvl="0">
      <w:start w:val="1"/>
      <w:numFmt w:val="decimal"/>
      <w:pStyle w:val="Heading1"/>
      <w:lvlText w:val="%1."/>
      <w:lvlJc w:val="left"/>
      <w:pPr>
        <w:tabs>
          <w:tab w:val="num" w:pos="0"/>
        </w:tabs>
        <w:ind w:left="0" w:hanging="964"/>
      </w:pPr>
      <w:rPr>
        <w:rFonts w:hint="default"/>
      </w:rPr>
    </w:lvl>
    <w:lvl w:ilvl="1">
      <w:start w:val="1"/>
      <w:numFmt w:val="decimal"/>
      <w:pStyle w:val="Heading2"/>
      <w:lvlText w:val="%1.%2."/>
      <w:lvlJc w:val="left"/>
      <w:pPr>
        <w:tabs>
          <w:tab w:val="num" w:pos="0"/>
        </w:tabs>
        <w:ind w:left="0" w:hanging="964"/>
      </w:pPr>
      <w:rPr>
        <w:rFonts w:hint="default"/>
      </w:rPr>
    </w:lvl>
    <w:lvl w:ilvl="2">
      <w:start w:val="1"/>
      <w:numFmt w:val="decimal"/>
      <w:pStyle w:val="Heading3"/>
      <w:lvlText w:val="%1.%2.%3."/>
      <w:lvlJc w:val="left"/>
      <w:pPr>
        <w:tabs>
          <w:tab w:val="num" w:pos="0"/>
        </w:tabs>
        <w:ind w:left="0" w:hanging="964"/>
      </w:pPr>
      <w:rPr>
        <w:rFonts w:hint="default"/>
      </w:rPr>
    </w:lvl>
    <w:lvl w:ilvl="3">
      <w:start w:val="1"/>
      <w:numFmt w:val="decimal"/>
      <w:pStyle w:val="Heading4"/>
      <w:lvlText w:val="%1.%2.%3.%4."/>
      <w:lvlJc w:val="left"/>
      <w:pPr>
        <w:tabs>
          <w:tab w:val="num" w:pos="20"/>
        </w:tabs>
        <w:ind w:left="0" w:hanging="9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8DA2368"/>
    <w:multiLevelType w:val="hybridMultilevel"/>
    <w:tmpl w:val="CCF2E07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A4465DA"/>
    <w:multiLevelType w:val="multilevel"/>
    <w:tmpl w:val="3BB86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C8A0634"/>
    <w:multiLevelType w:val="singleLevel"/>
    <w:tmpl w:val="4E14E070"/>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4" w15:restartNumberingAfterBreak="0">
    <w:nsid w:val="1D533BE3"/>
    <w:multiLevelType w:val="singleLevel"/>
    <w:tmpl w:val="F3BAC854"/>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5" w15:restartNumberingAfterBreak="0">
    <w:nsid w:val="21865563"/>
    <w:multiLevelType w:val="multilevel"/>
    <w:tmpl w:val="6ABA0312"/>
    <w:lvl w:ilvl="0">
      <w:start w:val="1"/>
      <w:numFmt w:val="upperLetter"/>
      <w:pStyle w:val="AppendixHeading"/>
      <w:lvlText w:val="%1."/>
      <w:lvlJc w:val="left"/>
      <w:pPr>
        <w:ind w:left="-604" w:hanging="36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endixHeading2"/>
      <w:lvlText w:val="%1.%2."/>
      <w:lvlJc w:val="left"/>
      <w:pPr>
        <w:tabs>
          <w:tab w:val="num" w:pos="0"/>
        </w:tabs>
        <w:ind w:left="0" w:hanging="964"/>
      </w:pPr>
      <w:rPr>
        <w:rFonts w:hint="default"/>
      </w:rPr>
    </w:lvl>
    <w:lvl w:ilvl="2">
      <w:start w:val="1"/>
      <w:numFmt w:val="decimal"/>
      <w:pStyle w:val="AppendixHeading3"/>
      <w:lvlText w:val="%1.%2.%3"/>
      <w:lvlJc w:val="left"/>
      <w:pPr>
        <w:tabs>
          <w:tab w:val="num" w:pos="0"/>
        </w:tabs>
        <w:ind w:left="0" w:hanging="964"/>
      </w:pPr>
      <w:rPr>
        <w:rFonts w:hint="default"/>
      </w:rPr>
    </w:lvl>
    <w:lvl w:ilvl="3">
      <w:start w:val="1"/>
      <w:numFmt w:val="decimal"/>
      <w:pStyle w:val="AppendixHeading4"/>
      <w:lvlText w:val="%1.%2.%3.%4"/>
      <w:lvlJc w:val="left"/>
      <w:pPr>
        <w:tabs>
          <w:tab w:val="num" w:pos="0"/>
        </w:tabs>
        <w:ind w:left="0" w:hanging="964"/>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16" w15:restartNumberingAfterBreak="0">
    <w:nsid w:val="22D75B8C"/>
    <w:multiLevelType w:val="multilevel"/>
    <w:tmpl w:val="E65874E6"/>
    <w:lvl w:ilvl="0">
      <w:start w:val="1"/>
      <w:numFmt w:val="bullet"/>
      <w:lvlText w:val=""/>
      <w:lvlJc w:val="left"/>
      <w:pPr>
        <w:tabs>
          <w:tab w:val="num" w:pos="340"/>
        </w:tabs>
        <w:ind w:left="340" w:hanging="340"/>
      </w:pPr>
      <w:rPr>
        <w:rFonts w:ascii="Symbol" w:hAnsi="Symbol" w:cs="Arial" w:hint="default"/>
        <w:color w:val="auto"/>
      </w:rPr>
    </w:lvl>
    <w:lvl w:ilvl="1">
      <w:start w:val="1"/>
      <w:numFmt w:val="bullet"/>
      <w:lvlText w:val=""/>
      <w:lvlJc w:val="left"/>
      <w:pPr>
        <w:tabs>
          <w:tab w:val="num" w:pos="680"/>
        </w:tabs>
        <w:ind w:left="680" w:hanging="340"/>
      </w:pPr>
      <w:rPr>
        <w:rFonts w:ascii="Symbol" w:hAnsi="Symbol" w:cs="Arial" w:hint="default"/>
        <w:color w:val="auto"/>
        <w:sz w:val="24"/>
      </w:rPr>
    </w:lvl>
    <w:lvl w:ilvl="2">
      <w:start w:val="1"/>
      <w:numFmt w:val="bullet"/>
      <w:lvlText w:val=""/>
      <w:lvlJc w:val="left"/>
      <w:pPr>
        <w:tabs>
          <w:tab w:val="num" w:pos="1020"/>
        </w:tabs>
        <w:ind w:left="1020" w:hanging="340"/>
      </w:pPr>
      <w:rPr>
        <w:rFonts w:ascii="Symbol" w:hAnsi="Symbol" w:hint="default"/>
        <w:color w:val="auto"/>
      </w:rPr>
    </w:lvl>
    <w:lvl w:ilvl="3">
      <w:start w:val="1"/>
      <w:numFmt w:val="bullet"/>
      <w:lvlText w:val=""/>
      <w:lvlJc w:val="left"/>
      <w:pPr>
        <w:tabs>
          <w:tab w:val="num" w:pos="1361"/>
        </w:tabs>
        <w:ind w:left="1361" w:hanging="341"/>
      </w:pPr>
      <w:rPr>
        <w:rFonts w:ascii="Symbol" w:hAnsi="Symbol" w:cs="Arial" w:hint="default"/>
        <w:color w:val="auto"/>
      </w:rPr>
    </w:lvl>
    <w:lvl w:ilvl="4">
      <w:start w:val="1"/>
      <w:numFmt w:val="bullet"/>
      <w:pStyle w:val="ListBullet5"/>
      <w:lvlText w:val=""/>
      <w:lvlJc w:val="left"/>
      <w:pPr>
        <w:tabs>
          <w:tab w:val="num" w:pos="1701"/>
        </w:tabs>
        <w:ind w:left="1701" w:hanging="340"/>
      </w:pPr>
      <w:rPr>
        <w:rFonts w:ascii="Symbol" w:hAnsi="Symbol" w:hint="default"/>
        <w:color w:val="auto"/>
      </w:rPr>
    </w:lvl>
    <w:lvl w:ilvl="5">
      <w:start w:val="1"/>
      <w:numFmt w:val="bullet"/>
      <w:lvlText w:val=""/>
      <w:lvlJc w:val="left"/>
      <w:pPr>
        <w:tabs>
          <w:tab w:val="num" w:pos="2041"/>
        </w:tabs>
        <w:ind w:left="2041" w:hanging="340"/>
      </w:pPr>
      <w:rPr>
        <w:rFonts w:ascii="Symbol" w:hAnsi="Symbol" w:cs="Arial" w:hint="default"/>
        <w:color w:val="auto"/>
      </w:rPr>
    </w:lvl>
    <w:lvl w:ilvl="6">
      <w:start w:val="1"/>
      <w:numFmt w:val="bullet"/>
      <w:lvlText w:val=""/>
      <w:lvlJc w:val="left"/>
      <w:pPr>
        <w:tabs>
          <w:tab w:val="num" w:pos="2381"/>
        </w:tabs>
        <w:ind w:left="2381" w:hanging="340"/>
      </w:pPr>
      <w:rPr>
        <w:rFonts w:ascii="Symbol" w:hAnsi="Symbol" w:hint="default"/>
        <w:color w:val="auto"/>
      </w:rPr>
    </w:lvl>
    <w:lvl w:ilvl="7">
      <w:start w:val="1"/>
      <w:numFmt w:val="bullet"/>
      <w:lvlText w:val=""/>
      <w:lvlJc w:val="left"/>
      <w:pPr>
        <w:tabs>
          <w:tab w:val="num" w:pos="2721"/>
        </w:tabs>
        <w:ind w:left="2721" w:hanging="340"/>
      </w:pPr>
      <w:rPr>
        <w:rFonts w:ascii="Symbol" w:hAnsi="Symbol" w:cs="Arial" w:hint="default"/>
        <w:color w:val="auto"/>
      </w:rPr>
    </w:lvl>
    <w:lvl w:ilvl="8">
      <w:start w:val="1"/>
      <w:numFmt w:val="bullet"/>
      <w:lvlText w:val=""/>
      <w:lvlJc w:val="left"/>
      <w:pPr>
        <w:tabs>
          <w:tab w:val="num" w:pos="3061"/>
        </w:tabs>
        <w:ind w:left="3061" w:hanging="340"/>
      </w:pPr>
      <w:rPr>
        <w:rFonts w:ascii="Symbol" w:hAnsi="Symbol" w:hint="default"/>
        <w:color w:val="auto"/>
      </w:rPr>
    </w:lvl>
  </w:abstractNum>
  <w:abstractNum w:abstractNumId="17" w15:restartNumberingAfterBreak="0">
    <w:nsid w:val="24592D26"/>
    <w:multiLevelType w:val="multilevel"/>
    <w:tmpl w:val="92F09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98C1E17"/>
    <w:multiLevelType w:val="singleLevel"/>
    <w:tmpl w:val="9CD28C4A"/>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9" w15:restartNumberingAfterBreak="0">
    <w:nsid w:val="2B713D70"/>
    <w:multiLevelType w:val="hybridMultilevel"/>
    <w:tmpl w:val="0DE8C2E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06F514E"/>
    <w:multiLevelType w:val="multilevel"/>
    <w:tmpl w:val="1C4E2640"/>
    <w:lvl w:ilvl="0">
      <w:start w:val="1"/>
      <w:numFmt w:val="decimal"/>
      <w:pStyle w:val="List"/>
      <w:lvlText w:val="%1"/>
      <w:lvlJc w:val="left"/>
      <w:pPr>
        <w:tabs>
          <w:tab w:val="num" w:pos="567"/>
        </w:tabs>
        <w:ind w:left="567" w:hanging="567"/>
      </w:pPr>
      <w:rPr>
        <w:rFonts w:asciiTheme="minorHAnsi" w:hAnsiTheme="minorHAnsi" w:hint="default"/>
      </w:rPr>
    </w:lvl>
    <w:lvl w:ilvl="1">
      <w:start w:val="1"/>
      <w:numFmt w:val="decimal"/>
      <w:pStyle w:val="List2"/>
      <w:lvlText w:val="%1.%2"/>
      <w:lvlJc w:val="left"/>
      <w:pPr>
        <w:tabs>
          <w:tab w:val="num" w:pos="567"/>
        </w:tabs>
        <w:ind w:left="567" w:hanging="567"/>
      </w:pPr>
      <w:rPr>
        <w:rFonts w:asciiTheme="minorHAnsi" w:hAnsiTheme="minorHAnsi" w:hint="default"/>
      </w:rPr>
    </w:lvl>
    <w:lvl w:ilvl="2">
      <w:start w:val="1"/>
      <w:numFmt w:val="decimal"/>
      <w:pStyle w:val="List3"/>
      <w:lvlText w:val="%1.%2.%3"/>
      <w:lvlJc w:val="left"/>
      <w:pPr>
        <w:tabs>
          <w:tab w:val="num" w:pos="567"/>
        </w:tabs>
        <w:ind w:left="567" w:hanging="567"/>
      </w:pPr>
      <w:rPr>
        <w:rFonts w:asciiTheme="minorHAnsi" w:hAnsiTheme="minorHAnsi" w:hint="default"/>
      </w:rPr>
    </w:lvl>
    <w:lvl w:ilvl="3">
      <w:start w:val="1"/>
      <w:numFmt w:val="decimal"/>
      <w:lvlText w:val="%1.%2.%3.%4"/>
      <w:lvlJc w:val="left"/>
      <w:pPr>
        <w:tabs>
          <w:tab w:val="num" w:pos="567"/>
        </w:tabs>
        <w:ind w:left="567" w:hanging="567"/>
      </w:pPr>
      <w:rPr>
        <w:rFonts w:hint="default"/>
      </w:rPr>
    </w:lvl>
    <w:lvl w:ilvl="4">
      <w:start w:val="1"/>
      <w:numFmt w:val="bullet"/>
      <w:lvlText w:val="—"/>
      <w:lvlJc w:val="left"/>
      <w:pPr>
        <w:tabs>
          <w:tab w:val="num" w:pos="567"/>
        </w:tabs>
        <w:ind w:left="567" w:hanging="567"/>
      </w:pPr>
      <w:rPr>
        <w:rFonts w:ascii="Times New Roman" w:hAnsi="Times New Roman" w:cs="Times New Roman" w:hint="default"/>
        <w:color w:val="auto"/>
      </w:rPr>
    </w:lvl>
    <w:lvl w:ilvl="5">
      <w:start w:val="1"/>
      <w:numFmt w:val="bullet"/>
      <w:lvlText w:val="-"/>
      <w:lvlJc w:val="left"/>
      <w:pPr>
        <w:tabs>
          <w:tab w:val="num" w:pos="567"/>
        </w:tabs>
        <w:ind w:left="567" w:hanging="567"/>
      </w:pPr>
      <w:rPr>
        <w:rFonts w:ascii="Arial" w:hAnsi="Arial" w:hint="default"/>
      </w:rPr>
    </w:lvl>
    <w:lvl w:ilvl="6">
      <w:start w:val="1"/>
      <w:numFmt w:val="bullet"/>
      <w:lvlText w:val="—"/>
      <w:lvlJc w:val="left"/>
      <w:pPr>
        <w:tabs>
          <w:tab w:val="num" w:pos="567"/>
        </w:tabs>
        <w:ind w:left="567" w:hanging="567"/>
      </w:pPr>
      <w:rPr>
        <w:rFonts w:ascii="Arial" w:hAnsi="Arial" w:hint="default"/>
      </w:rPr>
    </w:lvl>
    <w:lvl w:ilvl="7">
      <w:start w:val="1"/>
      <w:numFmt w:val="bullet"/>
      <w:lvlText w:val="-"/>
      <w:lvlJc w:val="left"/>
      <w:pPr>
        <w:tabs>
          <w:tab w:val="num" w:pos="567"/>
        </w:tabs>
        <w:ind w:left="567" w:hanging="567"/>
      </w:pPr>
      <w:rPr>
        <w:rFonts w:ascii="Arial" w:hAnsi="Arial" w:hint="default"/>
      </w:rPr>
    </w:lvl>
    <w:lvl w:ilvl="8">
      <w:start w:val="1"/>
      <w:numFmt w:val="bullet"/>
      <w:lvlText w:val="—"/>
      <w:lvlJc w:val="left"/>
      <w:pPr>
        <w:tabs>
          <w:tab w:val="num" w:pos="567"/>
        </w:tabs>
        <w:ind w:left="567" w:hanging="567"/>
      </w:pPr>
      <w:rPr>
        <w:rFonts w:ascii="Arial" w:hAnsi="Arial" w:hint="default"/>
      </w:rPr>
    </w:lvl>
  </w:abstractNum>
  <w:abstractNum w:abstractNumId="21" w15:restartNumberingAfterBreak="0">
    <w:nsid w:val="33620300"/>
    <w:multiLevelType w:val="singleLevel"/>
    <w:tmpl w:val="A3F21606"/>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2" w15:restartNumberingAfterBreak="0">
    <w:nsid w:val="33F73A12"/>
    <w:multiLevelType w:val="hybridMultilevel"/>
    <w:tmpl w:val="B778ED3C"/>
    <w:lvl w:ilvl="0" w:tplc="CFB28E7C">
      <w:start w:val="1"/>
      <w:numFmt w:val="decimal"/>
      <w:lvlText w:val="%1."/>
      <w:lvlJc w:val="left"/>
      <w:pPr>
        <w:ind w:left="927" w:hanging="360"/>
      </w:pPr>
      <w:rPr>
        <w:rFonts w:hint="default"/>
        <w:b/>
        <w:color w:val="1E49E2" w:themeColor="accent1"/>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 w15:restartNumberingAfterBreak="0">
    <w:nsid w:val="374C2B5E"/>
    <w:multiLevelType w:val="hybridMultilevel"/>
    <w:tmpl w:val="DCFC38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41051017"/>
    <w:multiLevelType w:val="multilevel"/>
    <w:tmpl w:val="D4A09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3E7376C"/>
    <w:multiLevelType w:val="multilevel"/>
    <w:tmpl w:val="EE7A4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4CA3671"/>
    <w:multiLevelType w:val="hybridMultilevel"/>
    <w:tmpl w:val="AFD6527E"/>
    <w:lvl w:ilvl="0" w:tplc="B680BEBE">
      <w:start w:val="1"/>
      <w:numFmt w:val="bullet"/>
      <w:lvlText w:val="•"/>
      <w:lvlJc w:val="left"/>
      <w:pPr>
        <w:ind w:left="930" w:hanging="360"/>
      </w:pPr>
      <w:rPr>
        <w:rFonts w:ascii="Arial" w:hAnsi="Arial" w:cs="Arial" w:hint="default"/>
        <w:color w:val="auto"/>
        <w:sz w:val="24"/>
      </w:rPr>
    </w:lvl>
    <w:lvl w:ilvl="1" w:tplc="FFFFFFFF" w:tentative="1">
      <w:start w:val="1"/>
      <w:numFmt w:val="bullet"/>
      <w:lvlText w:val="o"/>
      <w:lvlJc w:val="left"/>
      <w:pPr>
        <w:ind w:left="1650" w:hanging="360"/>
      </w:pPr>
      <w:rPr>
        <w:rFonts w:ascii="Courier New" w:hAnsi="Courier New" w:cs="Courier New" w:hint="default"/>
      </w:rPr>
    </w:lvl>
    <w:lvl w:ilvl="2" w:tplc="FFFFFFFF" w:tentative="1">
      <w:start w:val="1"/>
      <w:numFmt w:val="bullet"/>
      <w:lvlText w:val=""/>
      <w:lvlJc w:val="left"/>
      <w:pPr>
        <w:ind w:left="2370" w:hanging="360"/>
      </w:pPr>
      <w:rPr>
        <w:rFonts w:ascii="Wingdings" w:hAnsi="Wingdings" w:hint="default"/>
      </w:rPr>
    </w:lvl>
    <w:lvl w:ilvl="3" w:tplc="FFFFFFFF" w:tentative="1">
      <w:start w:val="1"/>
      <w:numFmt w:val="bullet"/>
      <w:lvlText w:val=""/>
      <w:lvlJc w:val="left"/>
      <w:pPr>
        <w:ind w:left="3090" w:hanging="360"/>
      </w:pPr>
      <w:rPr>
        <w:rFonts w:ascii="Symbol" w:hAnsi="Symbol" w:hint="default"/>
      </w:rPr>
    </w:lvl>
    <w:lvl w:ilvl="4" w:tplc="FFFFFFFF" w:tentative="1">
      <w:start w:val="1"/>
      <w:numFmt w:val="bullet"/>
      <w:lvlText w:val="o"/>
      <w:lvlJc w:val="left"/>
      <w:pPr>
        <w:ind w:left="3810" w:hanging="360"/>
      </w:pPr>
      <w:rPr>
        <w:rFonts w:ascii="Courier New" w:hAnsi="Courier New" w:cs="Courier New" w:hint="default"/>
      </w:rPr>
    </w:lvl>
    <w:lvl w:ilvl="5" w:tplc="FFFFFFFF" w:tentative="1">
      <w:start w:val="1"/>
      <w:numFmt w:val="bullet"/>
      <w:lvlText w:val=""/>
      <w:lvlJc w:val="left"/>
      <w:pPr>
        <w:ind w:left="4530" w:hanging="360"/>
      </w:pPr>
      <w:rPr>
        <w:rFonts w:ascii="Wingdings" w:hAnsi="Wingdings" w:hint="default"/>
      </w:rPr>
    </w:lvl>
    <w:lvl w:ilvl="6" w:tplc="FFFFFFFF" w:tentative="1">
      <w:start w:val="1"/>
      <w:numFmt w:val="bullet"/>
      <w:lvlText w:val=""/>
      <w:lvlJc w:val="left"/>
      <w:pPr>
        <w:ind w:left="5250" w:hanging="360"/>
      </w:pPr>
      <w:rPr>
        <w:rFonts w:ascii="Symbol" w:hAnsi="Symbol" w:hint="default"/>
      </w:rPr>
    </w:lvl>
    <w:lvl w:ilvl="7" w:tplc="FFFFFFFF" w:tentative="1">
      <w:start w:val="1"/>
      <w:numFmt w:val="bullet"/>
      <w:lvlText w:val="o"/>
      <w:lvlJc w:val="left"/>
      <w:pPr>
        <w:ind w:left="5970" w:hanging="360"/>
      </w:pPr>
      <w:rPr>
        <w:rFonts w:ascii="Courier New" w:hAnsi="Courier New" w:cs="Courier New" w:hint="default"/>
      </w:rPr>
    </w:lvl>
    <w:lvl w:ilvl="8" w:tplc="FFFFFFFF" w:tentative="1">
      <w:start w:val="1"/>
      <w:numFmt w:val="bullet"/>
      <w:lvlText w:val=""/>
      <w:lvlJc w:val="left"/>
      <w:pPr>
        <w:ind w:left="6690" w:hanging="360"/>
      </w:pPr>
      <w:rPr>
        <w:rFonts w:ascii="Wingdings" w:hAnsi="Wingdings" w:hint="default"/>
      </w:rPr>
    </w:lvl>
  </w:abstractNum>
  <w:abstractNum w:abstractNumId="27" w15:restartNumberingAfterBreak="0">
    <w:nsid w:val="48EF3646"/>
    <w:multiLevelType w:val="multilevel"/>
    <w:tmpl w:val="CE482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FFD52A1"/>
    <w:multiLevelType w:val="multilevel"/>
    <w:tmpl w:val="4F1EB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7E547EE"/>
    <w:multiLevelType w:val="multilevel"/>
    <w:tmpl w:val="85268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16D5D95"/>
    <w:multiLevelType w:val="singleLevel"/>
    <w:tmpl w:val="1974B6D4"/>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1" w15:restartNumberingAfterBreak="0">
    <w:nsid w:val="6BC66967"/>
    <w:multiLevelType w:val="multilevel"/>
    <w:tmpl w:val="9A540ABE"/>
    <w:lvl w:ilvl="0">
      <w:start w:val="1"/>
      <w:numFmt w:val="decimal"/>
      <w:pStyle w:val="ListNumber"/>
      <w:lvlText w:val="%1"/>
      <w:lvlJc w:val="left"/>
      <w:pPr>
        <w:tabs>
          <w:tab w:val="num" w:pos="340"/>
        </w:tabs>
        <w:ind w:left="340" w:hanging="340"/>
      </w:pPr>
      <w:rPr>
        <w:rFonts w:asciiTheme="minorHAnsi" w:hAnsiTheme="minorHAnsi" w:hint="default"/>
        <w:sz w:val="22"/>
      </w:rPr>
    </w:lvl>
    <w:lvl w:ilvl="1">
      <w:start w:val="1"/>
      <w:numFmt w:val="lowerLetter"/>
      <w:pStyle w:val="ListNumber2"/>
      <w:lvlText w:val="%2)"/>
      <w:lvlJc w:val="left"/>
      <w:pPr>
        <w:tabs>
          <w:tab w:val="num" w:pos="680"/>
        </w:tabs>
        <w:ind w:left="680" w:hanging="340"/>
      </w:pPr>
      <w:rPr>
        <w:rFonts w:hint="default"/>
      </w:rPr>
    </w:lvl>
    <w:lvl w:ilvl="2">
      <w:start w:val="1"/>
      <w:numFmt w:val="bullet"/>
      <w:lvlText w:val=""/>
      <w:lvlJc w:val="left"/>
      <w:pPr>
        <w:tabs>
          <w:tab w:val="num" w:pos="1020"/>
        </w:tabs>
        <w:ind w:left="1020" w:hanging="340"/>
      </w:pPr>
      <w:rPr>
        <w:rFonts w:ascii="Symbol" w:hAnsi="Symbol" w:hint="default"/>
        <w:color w:val="auto"/>
      </w:rPr>
    </w:lvl>
    <w:lvl w:ilvl="3">
      <w:start w:val="1"/>
      <w:numFmt w:val="bullet"/>
      <w:lvlText w:val="-"/>
      <w:lvlJc w:val="left"/>
      <w:pPr>
        <w:tabs>
          <w:tab w:val="num" w:pos="1360"/>
        </w:tabs>
        <w:ind w:left="1360" w:hanging="340"/>
      </w:pPr>
      <w:rPr>
        <w:rFonts w:ascii="Arial" w:hAnsi="Arial" w:hint="default"/>
      </w:rPr>
    </w:lvl>
    <w:lvl w:ilvl="4">
      <w:start w:val="1"/>
      <w:numFmt w:val="bullet"/>
      <w:lvlText w:val=""/>
      <w:lvlJc w:val="left"/>
      <w:pPr>
        <w:tabs>
          <w:tab w:val="num" w:pos="1700"/>
        </w:tabs>
        <w:ind w:left="1700" w:hanging="340"/>
      </w:pPr>
      <w:rPr>
        <w:rFonts w:ascii="Symbol" w:hAnsi="Symbol" w:hint="default"/>
        <w:color w:val="auto"/>
      </w:rPr>
    </w:lvl>
    <w:lvl w:ilvl="5">
      <w:start w:val="1"/>
      <w:numFmt w:val="bullet"/>
      <w:lvlText w:val="-"/>
      <w:lvlJc w:val="left"/>
      <w:pPr>
        <w:tabs>
          <w:tab w:val="num" w:pos="2040"/>
        </w:tabs>
        <w:ind w:left="2040" w:hanging="340"/>
      </w:pPr>
      <w:rPr>
        <w:rFonts w:ascii="Arial" w:hAnsi="Arial" w:hint="default"/>
      </w:rPr>
    </w:lvl>
    <w:lvl w:ilvl="6">
      <w:start w:val="1"/>
      <w:numFmt w:val="bullet"/>
      <w:lvlText w:val=""/>
      <w:lvlJc w:val="left"/>
      <w:pPr>
        <w:tabs>
          <w:tab w:val="num" w:pos="2380"/>
        </w:tabs>
        <w:ind w:left="2380" w:hanging="340"/>
      </w:pPr>
      <w:rPr>
        <w:rFonts w:ascii="Symbol" w:hAnsi="Symbol" w:hint="default"/>
      </w:rPr>
    </w:lvl>
    <w:lvl w:ilvl="7">
      <w:start w:val="1"/>
      <w:numFmt w:val="bullet"/>
      <w:lvlText w:val="-"/>
      <w:lvlJc w:val="left"/>
      <w:pPr>
        <w:tabs>
          <w:tab w:val="num" w:pos="2720"/>
        </w:tabs>
        <w:ind w:left="2720" w:hanging="340"/>
      </w:pPr>
      <w:rPr>
        <w:rFonts w:ascii="Arial" w:hAnsi="Arial" w:hint="default"/>
      </w:rPr>
    </w:lvl>
    <w:lvl w:ilvl="8">
      <w:start w:val="1"/>
      <w:numFmt w:val="bullet"/>
      <w:lvlText w:val=""/>
      <w:lvlJc w:val="left"/>
      <w:pPr>
        <w:tabs>
          <w:tab w:val="num" w:pos="3060"/>
        </w:tabs>
        <w:ind w:left="3060" w:hanging="340"/>
      </w:pPr>
      <w:rPr>
        <w:rFonts w:ascii="Symbol" w:hAnsi="Symbol" w:hint="default"/>
      </w:rPr>
    </w:lvl>
  </w:abstractNum>
  <w:abstractNum w:abstractNumId="32" w15:restartNumberingAfterBreak="0">
    <w:nsid w:val="6D9D649E"/>
    <w:multiLevelType w:val="singleLevel"/>
    <w:tmpl w:val="1C68365C"/>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3" w15:restartNumberingAfterBreak="0">
    <w:nsid w:val="704607BD"/>
    <w:multiLevelType w:val="multilevel"/>
    <w:tmpl w:val="285CC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0E71E8B"/>
    <w:multiLevelType w:val="singleLevel"/>
    <w:tmpl w:val="4F7470E2"/>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5" w15:restartNumberingAfterBreak="0">
    <w:nsid w:val="72C0762C"/>
    <w:multiLevelType w:val="multilevel"/>
    <w:tmpl w:val="76922D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39021DE"/>
    <w:multiLevelType w:val="singleLevel"/>
    <w:tmpl w:val="7A241A08"/>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7" w15:restartNumberingAfterBreak="0">
    <w:nsid w:val="786D5003"/>
    <w:multiLevelType w:val="singleLevel"/>
    <w:tmpl w:val="A950F1D2"/>
    <w:lvl w:ilvl="0">
      <w:start w:val="1"/>
      <w:numFmt w:val="bullet"/>
      <w:lvlText w:val="•"/>
      <w:lvlJc w:val="left"/>
      <w:pPr>
        <w:tabs>
          <w:tab w:val="num" w:pos="340"/>
        </w:tabs>
        <w:ind w:left="340" w:hanging="340"/>
      </w:pPr>
      <w:rPr>
        <w:rFonts w:ascii="Arial" w:hAnsi="Arial" w:cs="Arial" w:hint="default"/>
        <w:color w:val="auto"/>
        <w:sz w:val="24"/>
      </w:rPr>
    </w:lvl>
  </w:abstractNum>
  <w:num w:numId="1" w16cid:durableId="63836930">
    <w:abstractNumId w:val="10"/>
  </w:num>
  <w:num w:numId="2" w16cid:durableId="1116677937">
    <w:abstractNumId w:val="31"/>
  </w:num>
  <w:num w:numId="3" w16cid:durableId="1746563318">
    <w:abstractNumId w:val="20"/>
  </w:num>
  <w:num w:numId="4" w16cid:durableId="258031192">
    <w:abstractNumId w:val="1"/>
  </w:num>
  <w:num w:numId="5" w16cid:durableId="1401519029">
    <w:abstractNumId w:val="15"/>
  </w:num>
  <w:num w:numId="6" w16cid:durableId="588856308">
    <w:abstractNumId w:val="15"/>
  </w:num>
  <w:num w:numId="7" w16cid:durableId="89205392">
    <w:abstractNumId w:val="16"/>
  </w:num>
  <w:num w:numId="8" w16cid:durableId="1937984195">
    <w:abstractNumId w:val="2"/>
  </w:num>
  <w:num w:numId="9" w16cid:durableId="828516973">
    <w:abstractNumId w:val="30"/>
  </w:num>
  <w:num w:numId="10" w16cid:durableId="217330074">
    <w:abstractNumId w:val="14"/>
  </w:num>
  <w:num w:numId="11" w16cid:durableId="1395084736">
    <w:abstractNumId w:val="5"/>
  </w:num>
  <w:num w:numId="12" w16cid:durableId="1318994355">
    <w:abstractNumId w:val="24"/>
  </w:num>
  <w:num w:numId="13" w16cid:durableId="955912679">
    <w:abstractNumId w:val="6"/>
  </w:num>
  <w:num w:numId="14" w16cid:durableId="1973975950">
    <w:abstractNumId w:val="33"/>
  </w:num>
  <w:num w:numId="15" w16cid:durableId="1297296258">
    <w:abstractNumId w:val="35"/>
  </w:num>
  <w:num w:numId="16" w16cid:durableId="643580793">
    <w:abstractNumId w:val="29"/>
  </w:num>
  <w:num w:numId="17" w16cid:durableId="198587111">
    <w:abstractNumId w:val="27"/>
  </w:num>
  <w:num w:numId="18" w16cid:durableId="260141594">
    <w:abstractNumId w:val="8"/>
  </w:num>
  <w:num w:numId="19" w16cid:durableId="623728723">
    <w:abstractNumId w:val="7"/>
  </w:num>
  <w:num w:numId="20" w16cid:durableId="1568875329">
    <w:abstractNumId w:val="25"/>
  </w:num>
  <w:num w:numId="21" w16cid:durableId="1537737905">
    <w:abstractNumId w:val="17"/>
  </w:num>
  <w:num w:numId="22" w16cid:durableId="172452926">
    <w:abstractNumId w:val="12"/>
  </w:num>
  <w:num w:numId="23" w16cid:durableId="47609887">
    <w:abstractNumId w:val="28"/>
  </w:num>
  <w:num w:numId="24" w16cid:durableId="659381923">
    <w:abstractNumId w:val="22"/>
  </w:num>
  <w:num w:numId="25" w16cid:durableId="980960826">
    <w:abstractNumId w:val="26"/>
  </w:num>
  <w:num w:numId="26" w16cid:durableId="1732852092">
    <w:abstractNumId w:val="13"/>
  </w:num>
  <w:num w:numId="27" w16cid:durableId="1881740870">
    <w:abstractNumId w:val="23"/>
  </w:num>
  <w:num w:numId="28" w16cid:durableId="552304381">
    <w:abstractNumId w:val="36"/>
  </w:num>
  <w:num w:numId="29" w16cid:durableId="1991204002">
    <w:abstractNumId w:val="32"/>
  </w:num>
  <w:num w:numId="30" w16cid:durableId="797601078">
    <w:abstractNumId w:val="37"/>
  </w:num>
  <w:num w:numId="31" w16cid:durableId="1696926053">
    <w:abstractNumId w:val="9"/>
  </w:num>
  <w:num w:numId="32" w16cid:durableId="1256867827">
    <w:abstractNumId w:val="34"/>
  </w:num>
  <w:num w:numId="33" w16cid:durableId="240332869">
    <w:abstractNumId w:val="3"/>
  </w:num>
  <w:num w:numId="34" w16cid:durableId="1031493018">
    <w:abstractNumId w:val="21"/>
  </w:num>
  <w:num w:numId="35" w16cid:durableId="357851006">
    <w:abstractNumId w:val="18"/>
  </w:num>
  <w:num w:numId="36" w16cid:durableId="606277739">
    <w:abstractNumId w:val="19"/>
  </w:num>
  <w:num w:numId="37" w16cid:durableId="2030910203">
    <w:abstractNumId w:val="4"/>
  </w:num>
  <w:num w:numId="38" w16cid:durableId="53162189">
    <w:abstractNumId w:val="11"/>
  </w:num>
  <w:num w:numId="39" w16cid:durableId="397821181">
    <w:abstractNumId w:val="0"/>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attachedTemplate r:id="rId1"/>
  <w:defaultTabStop w:val="567"/>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andText" w:val="KPMG Baltics SIA"/>
    <w:docVar w:name="CoName" w:val="Klimata un enerģētikas ministrija"/>
    <w:docVar w:name="DraftWatermark" w:val="0"/>
    <w:docVar w:name="FirmName" w:val="KPMG Baltics SIA"/>
    <w:docVar w:name="HdrInfo" w:val="2025. gada 17. jūnijs"/>
    <w:docVar w:name="KISDocType" w:val="Report"/>
    <w:docVar w:name="KISFilledIn" w:val="Y"/>
    <w:docVar w:name="KISVer" w:val="5.2"/>
    <w:docVar w:name="Num3Paras" w:val="No"/>
    <w:docVar w:name="OffIndex" w:val=" 0"/>
    <w:docVar w:name="OffIni" w:val="KINTOFF.INI.LV.xml"/>
    <w:docVar w:name="OffName" w:val="KPMG Baltics SIA"/>
    <w:docVar w:name="Orientation" w:val="Portrait"/>
    <w:docVar w:name="ReportName" w:val="Risku un ievainojamības novērtējums un pielāgošanās indikatoru un pasākumu identificēšana transporta infrastruktūras jomā "/>
    <w:docVar w:name="ReptStyle" w:val=" 0"/>
  </w:docVars>
  <w:rsids>
    <w:rsidRoot w:val="00FF5993"/>
    <w:rsid w:val="00000104"/>
    <w:rsid w:val="000009D0"/>
    <w:rsid w:val="00000EC7"/>
    <w:rsid w:val="00001281"/>
    <w:rsid w:val="00001F43"/>
    <w:rsid w:val="00002ADD"/>
    <w:rsid w:val="00002BA1"/>
    <w:rsid w:val="00002F90"/>
    <w:rsid w:val="0000362A"/>
    <w:rsid w:val="000038DC"/>
    <w:rsid w:val="00004FFC"/>
    <w:rsid w:val="0000519E"/>
    <w:rsid w:val="000054E9"/>
    <w:rsid w:val="00006E57"/>
    <w:rsid w:val="00007615"/>
    <w:rsid w:val="00010D07"/>
    <w:rsid w:val="00011A69"/>
    <w:rsid w:val="00011C11"/>
    <w:rsid w:val="00013598"/>
    <w:rsid w:val="00013CD5"/>
    <w:rsid w:val="00014241"/>
    <w:rsid w:val="00014E23"/>
    <w:rsid w:val="0001549E"/>
    <w:rsid w:val="00016ED9"/>
    <w:rsid w:val="00016EF2"/>
    <w:rsid w:val="0001743F"/>
    <w:rsid w:val="00020C42"/>
    <w:rsid w:val="00021075"/>
    <w:rsid w:val="000217D4"/>
    <w:rsid w:val="00021AE3"/>
    <w:rsid w:val="00021E27"/>
    <w:rsid w:val="00022D1C"/>
    <w:rsid w:val="00022F13"/>
    <w:rsid w:val="0002439A"/>
    <w:rsid w:val="000249F7"/>
    <w:rsid w:val="00024D63"/>
    <w:rsid w:val="000254E1"/>
    <w:rsid w:val="00026119"/>
    <w:rsid w:val="00030998"/>
    <w:rsid w:val="00030AE9"/>
    <w:rsid w:val="00030B38"/>
    <w:rsid w:val="00031E0C"/>
    <w:rsid w:val="00034501"/>
    <w:rsid w:val="000360F2"/>
    <w:rsid w:val="00036222"/>
    <w:rsid w:val="00036C51"/>
    <w:rsid w:val="000373DE"/>
    <w:rsid w:val="000374C9"/>
    <w:rsid w:val="00037F07"/>
    <w:rsid w:val="000407E5"/>
    <w:rsid w:val="00041B8C"/>
    <w:rsid w:val="000422A5"/>
    <w:rsid w:val="00042847"/>
    <w:rsid w:val="00042CC9"/>
    <w:rsid w:val="00042E07"/>
    <w:rsid w:val="00043C6C"/>
    <w:rsid w:val="00046548"/>
    <w:rsid w:val="0005078C"/>
    <w:rsid w:val="00052389"/>
    <w:rsid w:val="0005266C"/>
    <w:rsid w:val="00052DEC"/>
    <w:rsid w:val="00053EE7"/>
    <w:rsid w:val="00055452"/>
    <w:rsid w:val="00055AA6"/>
    <w:rsid w:val="0005615E"/>
    <w:rsid w:val="00056AB5"/>
    <w:rsid w:val="00056E8D"/>
    <w:rsid w:val="0005749E"/>
    <w:rsid w:val="00060AC5"/>
    <w:rsid w:val="000611CC"/>
    <w:rsid w:val="0006143B"/>
    <w:rsid w:val="000615EB"/>
    <w:rsid w:val="00061804"/>
    <w:rsid w:val="00061BCC"/>
    <w:rsid w:val="00062BBA"/>
    <w:rsid w:val="00062C64"/>
    <w:rsid w:val="000633D2"/>
    <w:rsid w:val="0006402C"/>
    <w:rsid w:val="0006480E"/>
    <w:rsid w:val="00065817"/>
    <w:rsid w:val="000661B3"/>
    <w:rsid w:val="000662FD"/>
    <w:rsid w:val="0006670C"/>
    <w:rsid w:val="000667A1"/>
    <w:rsid w:val="00066A0C"/>
    <w:rsid w:val="00066AEF"/>
    <w:rsid w:val="00066F3D"/>
    <w:rsid w:val="000675EE"/>
    <w:rsid w:val="00070D68"/>
    <w:rsid w:val="00071532"/>
    <w:rsid w:val="00073256"/>
    <w:rsid w:val="00073FB9"/>
    <w:rsid w:val="00074B15"/>
    <w:rsid w:val="00075D05"/>
    <w:rsid w:val="00076508"/>
    <w:rsid w:val="000774B4"/>
    <w:rsid w:val="000775D4"/>
    <w:rsid w:val="000778C6"/>
    <w:rsid w:val="00080627"/>
    <w:rsid w:val="000808E0"/>
    <w:rsid w:val="00081182"/>
    <w:rsid w:val="0008190D"/>
    <w:rsid w:val="00081A94"/>
    <w:rsid w:val="000822A7"/>
    <w:rsid w:val="00082635"/>
    <w:rsid w:val="0008263C"/>
    <w:rsid w:val="00082691"/>
    <w:rsid w:val="0008271B"/>
    <w:rsid w:val="00083A8E"/>
    <w:rsid w:val="00085322"/>
    <w:rsid w:val="00087015"/>
    <w:rsid w:val="0008730D"/>
    <w:rsid w:val="00087F3C"/>
    <w:rsid w:val="0009139E"/>
    <w:rsid w:val="000914A6"/>
    <w:rsid w:val="00091B5B"/>
    <w:rsid w:val="00091DCD"/>
    <w:rsid w:val="00093C81"/>
    <w:rsid w:val="00094CCD"/>
    <w:rsid w:val="0009535B"/>
    <w:rsid w:val="0009544B"/>
    <w:rsid w:val="00096046"/>
    <w:rsid w:val="000967A7"/>
    <w:rsid w:val="000971E4"/>
    <w:rsid w:val="000973A7"/>
    <w:rsid w:val="00097F7E"/>
    <w:rsid w:val="000A0724"/>
    <w:rsid w:val="000A14D9"/>
    <w:rsid w:val="000A163C"/>
    <w:rsid w:val="000A345C"/>
    <w:rsid w:val="000A48A2"/>
    <w:rsid w:val="000A5274"/>
    <w:rsid w:val="000A55D5"/>
    <w:rsid w:val="000A5737"/>
    <w:rsid w:val="000A6038"/>
    <w:rsid w:val="000A65CD"/>
    <w:rsid w:val="000A6A51"/>
    <w:rsid w:val="000A6BE5"/>
    <w:rsid w:val="000A7362"/>
    <w:rsid w:val="000A74B2"/>
    <w:rsid w:val="000B01D4"/>
    <w:rsid w:val="000B0FB2"/>
    <w:rsid w:val="000B1400"/>
    <w:rsid w:val="000B42C3"/>
    <w:rsid w:val="000B45C0"/>
    <w:rsid w:val="000B49AE"/>
    <w:rsid w:val="000B4D57"/>
    <w:rsid w:val="000B4E53"/>
    <w:rsid w:val="000B533A"/>
    <w:rsid w:val="000B5376"/>
    <w:rsid w:val="000B5912"/>
    <w:rsid w:val="000B6BC2"/>
    <w:rsid w:val="000B73F5"/>
    <w:rsid w:val="000B73FD"/>
    <w:rsid w:val="000C0CC7"/>
    <w:rsid w:val="000C151C"/>
    <w:rsid w:val="000C1696"/>
    <w:rsid w:val="000C2036"/>
    <w:rsid w:val="000C21E4"/>
    <w:rsid w:val="000C25B3"/>
    <w:rsid w:val="000C320F"/>
    <w:rsid w:val="000C37ED"/>
    <w:rsid w:val="000C393A"/>
    <w:rsid w:val="000C4509"/>
    <w:rsid w:val="000C4EDF"/>
    <w:rsid w:val="000C53A0"/>
    <w:rsid w:val="000C5406"/>
    <w:rsid w:val="000C58DE"/>
    <w:rsid w:val="000C5A9B"/>
    <w:rsid w:val="000C5D41"/>
    <w:rsid w:val="000C6E5E"/>
    <w:rsid w:val="000C73B2"/>
    <w:rsid w:val="000C7601"/>
    <w:rsid w:val="000D179D"/>
    <w:rsid w:val="000D2AB2"/>
    <w:rsid w:val="000D5144"/>
    <w:rsid w:val="000D5D31"/>
    <w:rsid w:val="000D66EC"/>
    <w:rsid w:val="000D676A"/>
    <w:rsid w:val="000D6812"/>
    <w:rsid w:val="000D6886"/>
    <w:rsid w:val="000D6F28"/>
    <w:rsid w:val="000D76D7"/>
    <w:rsid w:val="000E00E9"/>
    <w:rsid w:val="000E0136"/>
    <w:rsid w:val="000E02E7"/>
    <w:rsid w:val="000E0A22"/>
    <w:rsid w:val="000E0E15"/>
    <w:rsid w:val="000E142F"/>
    <w:rsid w:val="000E1C93"/>
    <w:rsid w:val="000E21F6"/>
    <w:rsid w:val="000E280D"/>
    <w:rsid w:val="000E28FE"/>
    <w:rsid w:val="000E2C50"/>
    <w:rsid w:val="000E43FE"/>
    <w:rsid w:val="000E45BC"/>
    <w:rsid w:val="000E538D"/>
    <w:rsid w:val="000E560E"/>
    <w:rsid w:val="000E71FD"/>
    <w:rsid w:val="000E77AD"/>
    <w:rsid w:val="000F00D6"/>
    <w:rsid w:val="000F01AB"/>
    <w:rsid w:val="000F171C"/>
    <w:rsid w:val="000F26E7"/>
    <w:rsid w:val="000F29BD"/>
    <w:rsid w:val="000F2A8C"/>
    <w:rsid w:val="000F38D0"/>
    <w:rsid w:val="000F5769"/>
    <w:rsid w:val="000F607D"/>
    <w:rsid w:val="00100B8A"/>
    <w:rsid w:val="00101715"/>
    <w:rsid w:val="00101B8B"/>
    <w:rsid w:val="0010251F"/>
    <w:rsid w:val="0010442D"/>
    <w:rsid w:val="001046A1"/>
    <w:rsid w:val="00104740"/>
    <w:rsid w:val="001049B1"/>
    <w:rsid w:val="001052A2"/>
    <w:rsid w:val="00106D8D"/>
    <w:rsid w:val="00107352"/>
    <w:rsid w:val="00107869"/>
    <w:rsid w:val="00107B9F"/>
    <w:rsid w:val="00107D92"/>
    <w:rsid w:val="00110D03"/>
    <w:rsid w:val="0011133E"/>
    <w:rsid w:val="001118C2"/>
    <w:rsid w:val="00111BD8"/>
    <w:rsid w:val="00111E8F"/>
    <w:rsid w:val="00115753"/>
    <w:rsid w:val="00115F10"/>
    <w:rsid w:val="00116756"/>
    <w:rsid w:val="00116C7C"/>
    <w:rsid w:val="00116E09"/>
    <w:rsid w:val="00120887"/>
    <w:rsid w:val="00121F9C"/>
    <w:rsid w:val="00122069"/>
    <w:rsid w:val="00122402"/>
    <w:rsid w:val="001224AF"/>
    <w:rsid w:val="0012252B"/>
    <w:rsid w:val="00123362"/>
    <w:rsid w:val="00123DFB"/>
    <w:rsid w:val="0012494B"/>
    <w:rsid w:val="00125931"/>
    <w:rsid w:val="00126059"/>
    <w:rsid w:val="001261AE"/>
    <w:rsid w:val="001275F7"/>
    <w:rsid w:val="00127E84"/>
    <w:rsid w:val="001300B2"/>
    <w:rsid w:val="00130589"/>
    <w:rsid w:val="001309E3"/>
    <w:rsid w:val="0013131C"/>
    <w:rsid w:val="001317C6"/>
    <w:rsid w:val="00132BAF"/>
    <w:rsid w:val="0013348D"/>
    <w:rsid w:val="00133AFC"/>
    <w:rsid w:val="00134F35"/>
    <w:rsid w:val="001351B6"/>
    <w:rsid w:val="00135EA7"/>
    <w:rsid w:val="001362A2"/>
    <w:rsid w:val="00136A5C"/>
    <w:rsid w:val="0013756D"/>
    <w:rsid w:val="00137A3C"/>
    <w:rsid w:val="00137FE2"/>
    <w:rsid w:val="001402ED"/>
    <w:rsid w:val="0014037A"/>
    <w:rsid w:val="0014066B"/>
    <w:rsid w:val="001409A2"/>
    <w:rsid w:val="00141150"/>
    <w:rsid w:val="00141574"/>
    <w:rsid w:val="001429CB"/>
    <w:rsid w:val="00144055"/>
    <w:rsid w:val="00144858"/>
    <w:rsid w:val="00144CAA"/>
    <w:rsid w:val="00144E15"/>
    <w:rsid w:val="001452E4"/>
    <w:rsid w:val="0014573C"/>
    <w:rsid w:val="00145CCF"/>
    <w:rsid w:val="001463CB"/>
    <w:rsid w:val="001465E1"/>
    <w:rsid w:val="00147AF3"/>
    <w:rsid w:val="00147DE3"/>
    <w:rsid w:val="001516F6"/>
    <w:rsid w:val="00151967"/>
    <w:rsid w:val="00153288"/>
    <w:rsid w:val="00153C01"/>
    <w:rsid w:val="00153C84"/>
    <w:rsid w:val="00154295"/>
    <w:rsid w:val="001542C2"/>
    <w:rsid w:val="00154C15"/>
    <w:rsid w:val="00154E9F"/>
    <w:rsid w:val="00155AE6"/>
    <w:rsid w:val="001561F5"/>
    <w:rsid w:val="00157A74"/>
    <w:rsid w:val="00157D9F"/>
    <w:rsid w:val="00157E1C"/>
    <w:rsid w:val="001602C5"/>
    <w:rsid w:val="00160557"/>
    <w:rsid w:val="00160B4B"/>
    <w:rsid w:val="00162674"/>
    <w:rsid w:val="001629EC"/>
    <w:rsid w:val="00163A30"/>
    <w:rsid w:val="00163E19"/>
    <w:rsid w:val="00164BA0"/>
    <w:rsid w:val="0016531F"/>
    <w:rsid w:val="00165499"/>
    <w:rsid w:val="001654FE"/>
    <w:rsid w:val="00165C4D"/>
    <w:rsid w:val="001661AD"/>
    <w:rsid w:val="001674B6"/>
    <w:rsid w:val="00170092"/>
    <w:rsid w:val="00170A9C"/>
    <w:rsid w:val="00170C42"/>
    <w:rsid w:val="00170E56"/>
    <w:rsid w:val="001715A6"/>
    <w:rsid w:val="00171C2D"/>
    <w:rsid w:val="00171DE9"/>
    <w:rsid w:val="00171FAE"/>
    <w:rsid w:val="00173498"/>
    <w:rsid w:val="0017403C"/>
    <w:rsid w:val="001749E1"/>
    <w:rsid w:val="00176B7C"/>
    <w:rsid w:val="00176BA5"/>
    <w:rsid w:val="00180BD1"/>
    <w:rsid w:val="00181A3E"/>
    <w:rsid w:val="00181EE5"/>
    <w:rsid w:val="00182374"/>
    <w:rsid w:val="001837CE"/>
    <w:rsid w:val="00183A87"/>
    <w:rsid w:val="00183E94"/>
    <w:rsid w:val="001847DF"/>
    <w:rsid w:val="00185FDF"/>
    <w:rsid w:val="0018661A"/>
    <w:rsid w:val="001875FD"/>
    <w:rsid w:val="00187942"/>
    <w:rsid w:val="00187AB0"/>
    <w:rsid w:val="00187C57"/>
    <w:rsid w:val="0019036C"/>
    <w:rsid w:val="00190440"/>
    <w:rsid w:val="00190DBD"/>
    <w:rsid w:val="001913F2"/>
    <w:rsid w:val="00191A31"/>
    <w:rsid w:val="00191A89"/>
    <w:rsid w:val="0019225E"/>
    <w:rsid w:val="0019284A"/>
    <w:rsid w:val="00192A6D"/>
    <w:rsid w:val="0019308B"/>
    <w:rsid w:val="001931A1"/>
    <w:rsid w:val="00194305"/>
    <w:rsid w:val="0019591A"/>
    <w:rsid w:val="00195BA0"/>
    <w:rsid w:val="0019600F"/>
    <w:rsid w:val="001961D8"/>
    <w:rsid w:val="00196843"/>
    <w:rsid w:val="00196CA1"/>
    <w:rsid w:val="00197848"/>
    <w:rsid w:val="001A0094"/>
    <w:rsid w:val="001A06AB"/>
    <w:rsid w:val="001A0862"/>
    <w:rsid w:val="001A114D"/>
    <w:rsid w:val="001A196D"/>
    <w:rsid w:val="001A3B17"/>
    <w:rsid w:val="001A5A14"/>
    <w:rsid w:val="001A5A30"/>
    <w:rsid w:val="001A5AA4"/>
    <w:rsid w:val="001A65E8"/>
    <w:rsid w:val="001A690C"/>
    <w:rsid w:val="001B0473"/>
    <w:rsid w:val="001B0A1F"/>
    <w:rsid w:val="001B0DB5"/>
    <w:rsid w:val="001B1555"/>
    <w:rsid w:val="001B1759"/>
    <w:rsid w:val="001B1B4B"/>
    <w:rsid w:val="001B22C9"/>
    <w:rsid w:val="001B289B"/>
    <w:rsid w:val="001B2C1A"/>
    <w:rsid w:val="001B2E3B"/>
    <w:rsid w:val="001B3252"/>
    <w:rsid w:val="001B35C2"/>
    <w:rsid w:val="001B45F1"/>
    <w:rsid w:val="001B46EC"/>
    <w:rsid w:val="001B50B3"/>
    <w:rsid w:val="001B5222"/>
    <w:rsid w:val="001B57CF"/>
    <w:rsid w:val="001B5D18"/>
    <w:rsid w:val="001B66C7"/>
    <w:rsid w:val="001B7CAC"/>
    <w:rsid w:val="001B7F7E"/>
    <w:rsid w:val="001C099B"/>
    <w:rsid w:val="001C0ADB"/>
    <w:rsid w:val="001C2705"/>
    <w:rsid w:val="001C49E5"/>
    <w:rsid w:val="001C4FDF"/>
    <w:rsid w:val="001C6080"/>
    <w:rsid w:val="001C6FEB"/>
    <w:rsid w:val="001C7FE1"/>
    <w:rsid w:val="001D06BB"/>
    <w:rsid w:val="001D1621"/>
    <w:rsid w:val="001D16BF"/>
    <w:rsid w:val="001D1ACF"/>
    <w:rsid w:val="001D21DD"/>
    <w:rsid w:val="001D2552"/>
    <w:rsid w:val="001D2F20"/>
    <w:rsid w:val="001D3358"/>
    <w:rsid w:val="001D38BE"/>
    <w:rsid w:val="001D4681"/>
    <w:rsid w:val="001D5A46"/>
    <w:rsid w:val="001D5B02"/>
    <w:rsid w:val="001D5E1E"/>
    <w:rsid w:val="001D5FCC"/>
    <w:rsid w:val="001D7027"/>
    <w:rsid w:val="001D7DF4"/>
    <w:rsid w:val="001D7F36"/>
    <w:rsid w:val="001E0E44"/>
    <w:rsid w:val="001E1BC3"/>
    <w:rsid w:val="001E1F30"/>
    <w:rsid w:val="001E2296"/>
    <w:rsid w:val="001E2556"/>
    <w:rsid w:val="001E3B23"/>
    <w:rsid w:val="001E4592"/>
    <w:rsid w:val="001E536D"/>
    <w:rsid w:val="001E5A26"/>
    <w:rsid w:val="001E5F79"/>
    <w:rsid w:val="001E6776"/>
    <w:rsid w:val="001E6D2D"/>
    <w:rsid w:val="001E7107"/>
    <w:rsid w:val="001E7111"/>
    <w:rsid w:val="001E74A6"/>
    <w:rsid w:val="001E7E94"/>
    <w:rsid w:val="001F110A"/>
    <w:rsid w:val="001F1822"/>
    <w:rsid w:val="001F19AD"/>
    <w:rsid w:val="001F2448"/>
    <w:rsid w:val="001F266B"/>
    <w:rsid w:val="001F3DE8"/>
    <w:rsid w:val="001F536D"/>
    <w:rsid w:val="001F5B06"/>
    <w:rsid w:val="001F6C92"/>
    <w:rsid w:val="001F7D40"/>
    <w:rsid w:val="00200CC7"/>
    <w:rsid w:val="00201D20"/>
    <w:rsid w:val="00203542"/>
    <w:rsid w:val="0020389E"/>
    <w:rsid w:val="00203CDE"/>
    <w:rsid w:val="00203FCD"/>
    <w:rsid w:val="00207063"/>
    <w:rsid w:val="00210D77"/>
    <w:rsid w:val="0021173C"/>
    <w:rsid w:val="002128EE"/>
    <w:rsid w:val="002134C5"/>
    <w:rsid w:val="00213891"/>
    <w:rsid w:val="002145F7"/>
    <w:rsid w:val="00214880"/>
    <w:rsid w:val="00214E87"/>
    <w:rsid w:val="00214FAA"/>
    <w:rsid w:val="002154A4"/>
    <w:rsid w:val="0021563A"/>
    <w:rsid w:val="002159FB"/>
    <w:rsid w:val="00216279"/>
    <w:rsid w:val="00216873"/>
    <w:rsid w:val="00217FB0"/>
    <w:rsid w:val="0022021D"/>
    <w:rsid w:val="00220785"/>
    <w:rsid w:val="00220B85"/>
    <w:rsid w:val="0022121D"/>
    <w:rsid w:val="002214C6"/>
    <w:rsid w:val="002215B8"/>
    <w:rsid w:val="00222818"/>
    <w:rsid w:val="002234A4"/>
    <w:rsid w:val="00223FEA"/>
    <w:rsid w:val="00224CB2"/>
    <w:rsid w:val="00226197"/>
    <w:rsid w:val="0022676A"/>
    <w:rsid w:val="002269AB"/>
    <w:rsid w:val="00227415"/>
    <w:rsid w:val="00227475"/>
    <w:rsid w:val="002279F4"/>
    <w:rsid w:val="00227B0B"/>
    <w:rsid w:val="002301ED"/>
    <w:rsid w:val="00230ABC"/>
    <w:rsid w:val="002312EE"/>
    <w:rsid w:val="00231CC7"/>
    <w:rsid w:val="0023225A"/>
    <w:rsid w:val="00232EA6"/>
    <w:rsid w:val="0023334C"/>
    <w:rsid w:val="00233541"/>
    <w:rsid w:val="002336F9"/>
    <w:rsid w:val="0023382A"/>
    <w:rsid w:val="00233A88"/>
    <w:rsid w:val="00234E4C"/>
    <w:rsid w:val="00235153"/>
    <w:rsid w:val="00237900"/>
    <w:rsid w:val="0023798C"/>
    <w:rsid w:val="00237FAC"/>
    <w:rsid w:val="00240734"/>
    <w:rsid w:val="00240780"/>
    <w:rsid w:val="00240838"/>
    <w:rsid w:val="00240997"/>
    <w:rsid w:val="00240C4F"/>
    <w:rsid w:val="002414DB"/>
    <w:rsid w:val="00242069"/>
    <w:rsid w:val="00242274"/>
    <w:rsid w:val="00242F1A"/>
    <w:rsid w:val="00243920"/>
    <w:rsid w:val="002442FE"/>
    <w:rsid w:val="00245611"/>
    <w:rsid w:val="00245E7D"/>
    <w:rsid w:val="00246AA1"/>
    <w:rsid w:val="00247C71"/>
    <w:rsid w:val="00247EE1"/>
    <w:rsid w:val="002504CA"/>
    <w:rsid w:val="0025052D"/>
    <w:rsid w:val="00250910"/>
    <w:rsid w:val="00250E34"/>
    <w:rsid w:val="00250E54"/>
    <w:rsid w:val="00250E5A"/>
    <w:rsid w:val="002511E6"/>
    <w:rsid w:val="0025129C"/>
    <w:rsid w:val="00253459"/>
    <w:rsid w:val="00253550"/>
    <w:rsid w:val="0025459B"/>
    <w:rsid w:val="00254AEE"/>
    <w:rsid w:val="00254DB9"/>
    <w:rsid w:val="00254F9B"/>
    <w:rsid w:val="00255233"/>
    <w:rsid w:val="00255240"/>
    <w:rsid w:val="00255882"/>
    <w:rsid w:val="00255991"/>
    <w:rsid w:val="002561FE"/>
    <w:rsid w:val="00256373"/>
    <w:rsid w:val="002567CB"/>
    <w:rsid w:val="002572DF"/>
    <w:rsid w:val="00260313"/>
    <w:rsid w:val="00260981"/>
    <w:rsid w:val="00260F0B"/>
    <w:rsid w:val="002611E8"/>
    <w:rsid w:val="00261AA3"/>
    <w:rsid w:val="00262249"/>
    <w:rsid w:val="002623CE"/>
    <w:rsid w:val="0026243B"/>
    <w:rsid w:val="002625EF"/>
    <w:rsid w:val="00264F07"/>
    <w:rsid w:val="00264F1E"/>
    <w:rsid w:val="00265A19"/>
    <w:rsid w:val="0027053A"/>
    <w:rsid w:val="0027065D"/>
    <w:rsid w:val="00270BD6"/>
    <w:rsid w:val="00270DB4"/>
    <w:rsid w:val="002710BA"/>
    <w:rsid w:val="00271134"/>
    <w:rsid w:val="002716CA"/>
    <w:rsid w:val="002730FE"/>
    <w:rsid w:val="00273713"/>
    <w:rsid w:val="00274438"/>
    <w:rsid w:val="00274CD6"/>
    <w:rsid w:val="00274E6A"/>
    <w:rsid w:val="00275388"/>
    <w:rsid w:val="002762A0"/>
    <w:rsid w:val="00276978"/>
    <w:rsid w:val="00276CD1"/>
    <w:rsid w:val="00277EA8"/>
    <w:rsid w:val="00277F6E"/>
    <w:rsid w:val="00280F54"/>
    <w:rsid w:val="00281766"/>
    <w:rsid w:val="00283233"/>
    <w:rsid w:val="002846AF"/>
    <w:rsid w:val="002846FB"/>
    <w:rsid w:val="00284AC6"/>
    <w:rsid w:val="002856AF"/>
    <w:rsid w:val="00285C77"/>
    <w:rsid w:val="002863F5"/>
    <w:rsid w:val="00286D9C"/>
    <w:rsid w:val="00287BD5"/>
    <w:rsid w:val="00287BF2"/>
    <w:rsid w:val="00290289"/>
    <w:rsid w:val="002911EC"/>
    <w:rsid w:val="00291AB1"/>
    <w:rsid w:val="00291B5E"/>
    <w:rsid w:val="00292549"/>
    <w:rsid w:val="00292E65"/>
    <w:rsid w:val="0029376F"/>
    <w:rsid w:val="00294225"/>
    <w:rsid w:val="00294B8A"/>
    <w:rsid w:val="00294EA9"/>
    <w:rsid w:val="00295640"/>
    <w:rsid w:val="002A01B2"/>
    <w:rsid w:val="002A02EF"/>
    <w:rsid w:val="002A03B8"/>
    <w:rsid w:val="002A1384"/>
    <w:rsid w:val="002A21CC"/>
    <w:rsid w:val="002A389D"/>
    <w:rsid w:val="002A5AC2"/>
    <w:rsid w:val="002A5B8C"/>
    <w:rsid w:val="002A5CE1"/>
    <w:rsid w:val="002A787F"/>
    <w:rsid w:val="002A7E2F"/>
    <w:rsid w:val="002B0BD5"/>
    <w:rsid w:val="002B1326"/>
    <w:rsid w:val="002B32D5"/>
    <w:rsid w:val="002B3AF4"/>
    <w:rsid w:val="002B3B53"/>
    <w:rsid w:val="002B3DF0"/>
    <w:rsid w:val="002B4164"/>
    <w:rsid w:val="002B499B"/>
    <w:rsid w:val="002B4A12"/>
    <w:rsid w:val="002B4DCE"/>
    <w:rsid w:val="002B5DD2"/>
    <w:rsid w:val="002B62F3"/>
    <w:rsid w:val="002C0764"/>
    <w:rsid w:val="002C1767"/>
    <w:rsid w:val="002C2A41"/>
    <w:rsid w:val="002C4551"/>
    <w:rsid w:val="002C4599"/>
    <w:rsid w:val="002C5E0A"/>
    <w:rsid w:val="002D04AA"/>
    <w:rsid w:val="002D1515"/>
    <w:rsid w:val="002D16F7"/>
    <w:rsid w:val="002D2303"/>
    <w:rsid w:val="002D244E"/>
    <w:rsid w:val="002D2AD9"/>
    <w:rsid w:val="002D2CC4"/>
    <w:rsid w:val="002D3B5C"/>
    <w:rsid w:val="002D4AEC"/>
    <w:rsid w:val="002D4BF3"/>
    <w:rsid w:val="002D50FD"/>
    <w:rsid w:val="002D5296"/>
    <w:rsid w:val="002D648E"/>
    <w:rsid w:val="002E0312"/>
    <w:rsid w:val="002E035F"/>
    <w:rsid w:val="002E0709"/>
    <w:rsid w:val="002E1C3C"/>
    <w:rsid w:val="002E28BC"/>
    <w:rsid w:val="002E2E94"/>
    <w:rsid w:val="002E3DCF"/>
    <w:rsid w:val="002E41F1"/>
    <w:rsid w:val="002E45F3"/>
    <w:rsid w:val="002E4B34"/>
    <w:rsid w:val="002E4CFF"/>
    <w:rsid w:val="002E553D"/>
    <w:rsid w:val="002E6577"/>
    <w:rsid w:val="002E7297"/>
    <w:rsid w:val="002E78C3"/>
    <w:rsid w:val="002E7D0F"/>
    <w:rsid w:val="002E7E3B"/>
    <w:rsid w:val="002F039C"/>
    <w:rsid w:val="002F05A3"/>
    <w:rsid w:val="002F0B66"/>
    <w:rsid w:val="002F10E7"/>
    <w:rsid w:val="002F1C9C"/>
    <w:rsid w:val="002F2758"/>
    <w:rsid w:val="002F354D"/>
    <w:rsid w:val="002F3641"/>
    <w:rsid w:val="002F4F19"/>
    <w:rsid w:val="002F5056"/>
    <w:rsid w:val="002F5519"/>
    <w:rsid w:val="002F689F"/>
    <w:rsid w:val="002F6DDB"/>
    <w:rsid w:val="002F7C31"/>
    <w:rsid w:val="002F7EF2"/>
    <w:rsid w:val="00301743"/>
    <w:rsid w:val="00301D0D"/>
    <w:rsid w:val="003023E6"/>
    <w:rsid w:val="00302FBE"/>
    <w:rsid w:val="00304C92"/>
    <w:rsid w:val="00305176"/>
    <w:rsid w:val="003060C7"/>
    <w:rsid w:val="00307D3B"/>
    <w:rsid w:val="00310861"/>
    <w:rsid w:val="00310D69"/>
    <w:rsid w:val="0031249A"/>
    <w:rsid w:val="00312599"/>
    <w:rsid w:val="00313663"/>
    <w:rsid w:val="00313E91"/>
    <w:rsid w:val="003143FB"/>
    <w:rsid w:val="00314A84"/>
    <w:rsid w:val="00314C7D"/>
    <w:rsid w:val="00315367"/>
    <w:rsid w:val="003165F2"/>
    <w:rsid w:val="00317E51"/>
    <w:rsid w:val="00320301"/>
    <w:rsid w:val="00321438"/>
    <w:rsid w:val="00321D86"/>
    <w:rsid w:val="00321FCF"/>
    <w:rsid w:val="00322DF8"/>
    <w:rsid w:val="003232B9"/>
    <w:rsid w:val="00323FC1"/>
    <w:rsid w:val="0032421E"/>
    <w:rsid w:val="00324690"/>
    <w:rsid w:val="00324B31"/>
    <w:rsid w:val="00324C32"/>
    <w:rsid w:val="00324E53"/>
    <w:rsid w:val="00325037"/>
    <w:rsid w:val="0032552A"/>
    <w:rsid w:val="00326107"/>
    <w:rsid w:val="00326850"/>
    <w:rsid w:val="00326A18"/>
    <w:rsid w:val="00327B9B"/>
    <w:rsid w:val="00327C50"/>
    <w:rsid w:val="00330F91"/>
    <w:rsid w:val="00332979"/>
    <w:rsid w:val="00332A45"/>
    <w:rsid w:val="0033386D"/>
    <w:rsid w:val="00333B2F"/>
    <w:rsid w:val="003359D0"/>
    <w:rsid w:val="0033649F"/>
    <w:rsid w:val="00336FFC"/>
    <w:rsid w:val="0034006E"/>
    <w:rsid w:val="00340C01"/>
    <w:rsid w:val="003434C3"/>
    <w:rsid w:val="00343922"/>
    <w:rsid w:val="00344F91"/>
    <w:rsid w:val="00345512"/>
    <w:rsid w:val="00345DD2"/>
    <w:rsid w:val="0034636B"/>
    <w:rsid w:val="00346884"/>
    <w:rsid w:val="003468BE"/>
    <w:rsid w:val="00346D8A"/>
    <w:rsid w:val="00346F17"/>
    <w:rsid w:val="0034743D"/>
    <w:rsid w:val="003476FE"/>
    <w:rsid w:val="00347B97"/>
    <w:rsid w:val="003502E1"/>
    <w:rsid w:val="00350520"/>
    <w:rsid w:val="003505B8"/>
    <w:rsid w:val="00350C68"/>
    <w:rsid w:val="0035108A"/>
    <w:rsid w:val="003513F9"/>
    <w:rsid w:val="00352831"/>
    <w:rsid w:val="003528CE"/>
    <w:rsid w:val="003528DD"/>
    <w:rsid w:val="003532F5"/>
    <w:rsid w:val="0035403A"/>
    <w:rsid w:val="0035414D"/>
    <w:rsid w:val="00354A19"/>
    <w:rsid w:val="003550D2"/>
    <w:rsid w:val="00355BF1"/>
    <w:rsid w:val="00356821"/>
    <w:rsid w:val="00356A5D"/>
    <w:rsid w:val="003573C7"/>
    <w:rsid w:val="003573D3"/>
    <w:rsid w:val="00357B29"/>
    <w:rsid w:val="00357D4F"/>
    <w:rsid w:val="0036004D"/>
    <w:rsid w:val="00362069"/>
    <w:rsid w:val="00362E12"/>
    <w:rsid w:val="00363462"/>
    <w:rsid w:val="00364397"/>
    <w:rsid w:val="00364533"/>
    <w:rsid w:val="00364830"/>
    <w:rsid w:val="00364BF6"/>
    <w:rsid w:val="00364EA5"/>
    <w:rsid w:val="00365542"/>
    <w:rsid w:val="00365F05"/>
    <w:rsid w:val="003662A1"/>
    <w:rsid w:val="00366477"/>
    <w:rsid w:val="003667B5"/>
    <w:rsid w:val="00366E6D"/>
    <w:rsid w:val="003670DE"/>
    <w:rsid w:val="00367450"/>
    <w:rsid w:val="003674A0"/>
    <w:rsid w:val="003677BF"/>
    <w:rsid w:val="003702E4"/>
    <w:rsid w:val="00370719"/>
    <w:rsid w:val="00371B44"/>
    <w:rsid w:val="003733A1"/>
    <w:rsid w:val="003742A5"/>
    <w:rsid w:val="003745A1"/>
    <w:rsid w:val="00374987"/>
    <w:rsid w:val="00374AAD"/>
    <w:rsid w:val="003768C3"/>
    <w:rsid w:val="00377597"/>
    <w:rsid w:val="00377736"/>
    <w:rsid w:val="0037793D"/>
    <w:rsid w:val="00380128"/>
    <w:rsid w:val="003803BE"/>
    <w:rsid w:val="00380C7A"/>
    <w:rsid w:val="00380C9A"/>
    <w:rsid w:val="00382A67"/>
    <w:rsid w:val="00382D2E"/>
    <w:rsid w:val="00383CBC"/>
    <w:rsid w:val="003843B7"/>
    <w:rsid w:val="00384FFD"/>
    <w:rsid w:val="00386126"/>
    <w:rsid w:val="003861FC"/>
    <w:rsid w:val="00386B0D"/>
    <w:rsid w:val="00390377"/>
    <w:rsid w:val="0039047E"/>
    <w:rsid w:val="003907F7"/>
    <w:rsid w:val="003908AE"/>
    <w:rsid w:val="00391AE4"/>
    <w:rsid w:val="00392B6D"/>
    <w:rsid w:val="00392C85"/>
    <w:rsid w:val="00393B0D"/>
    <w:rsid w:val="003951D5"/>
    <w:rsid w:val="0039573D"/>
    <w:rsid w:val="00395750"/>
    <w:rsid w:val="003957C8"/>
    <w:rsid w:val="0039616E"/>
    <w:rsid w:val="00397041"/>
    <w:rsid w:val="0039718F"/>
    <w:rsid w:val="003A01C5"/>
    <w:rsid w:val="003A01CA"/>
    <w:rsid w:val="003A0DF4"/>
    <w:rsid w:val="003A1169"/>
    <w:rsid w:val="003A167E"/>
    <w:rsid w:val="003A20D3"/>
    <w:rsid w:val="003A2514"/>
    <w:rsid w:val="003A26F2"/>
    <w:rsid w:val="003A3A8B"/>
    <w:rsid w:val="003A4328"/>
    <w:rsid w:val="003A52AD"/>
    <w:rsid w:val="003A538C"/>
    <w:rsid w:val="003A68D8"/>
    <w:rsid w:val="003A72F6"/>
    <w:rsid w:val="003B0821"/>
    <w:rsid w:val="003B08C8"/>
    <w:rsid w:val="003B0A08"/>
    <w:rsid w:val="003B0CCA"/>
    <w:rsid w:val="003B1146"/>
    <w:rsid w:val="003B15EA"/>
    <w:rsid w:val="003B1681"/>
    <w:rsid w:val="003B1B7A"/>
    <w:rsid w:val="003B1EBC"/>
    <w:rsid w:val="003B2D8C"/>
    <w:rsid w:val="003B3147"/>
    <w:rsid w:val="003B3E50"/>
    <w:rsid w:val="003B3EAE"/>
    <w:rsid w:val="003B3F3C"/>
    <w:rsid w:val="003B4163"/>
    <w:rsid w:val="003B41B2"/>
    <w:rsid w:val="003B4551"/>
    <w:rsid w:val="003B5433"/>
    <w:rsid w:val="003B557F"/>
    <w:rsid w:val="003B5F7D"/>
    <w:rsid w:val="003B6206"/>
    <w:rsid w:val="003B6338"/>
    <w:rsid w:val="003B6B5A"/>
    <w:rsid w:val="003B713C"/>
    <w:rsid w:val="003B7251"/>
    <w:rsid w:val="003C055F"/>
    <w:rsid w:val="003C0A37"/>
    <w:rsid w:val="003C1B64"/>
    <w:rsid w:val="003C265B"/>
    <w:rsid w:val="003C4BB6"/>
    <w:rsid w:val="003C5B62"/>
    <w:rsid w:val="003C605A"/>
    <w:rsid w:val="003C69AB"/>
    <w:rsid w:val="003C6E94"/>
    <w:rsid w:val="003C75DD"/>
    <w:rsid w:val="003C77A6"/>
    <w:rsid w:val="003D03B5"/>
    <w:rsid w:val="003D0833"/>
    <w:rsid w:val="003D08F6"/>
    <w:rsid w:val="003D0ACA"/>
    <w:rsid w:val="003D0BD9"/>
    <w:rsid w:val="003D19AB"/>
    <w:rsid w:val="003D19D1"/>
    <w:rsid w:val="003D1C3D"/>
    <w:rsid w:val="003D1EF6"/>
    <w:rsid w:val="003D2516"/>
    <w:rsid w:val="003D2EFB"/>
    <w:rsid w:val="003D352D"/>
    <w:rsid w:val="003D3863"/>
    <w:rsid w:val="003D43D1"/>
    <w:rsid w:val="003D4704"/>
    <w:rsid w:val="003D52E4"/>
    <w:rsid w:val="003D60F8"/>
    <w:rsid w:val="003D6388"/>
    <w:rsid w:val="003D65E5"/>
    <w:rsid w:val="003D736C"/>
    <w:rsid w:val="003D7A9B"/>
    <w:rsid w:val="003E0009"/>
    <w:rsid w:val="003E0028"/>
    <w:rsid w:val="003E093C"/>
    <w:rsid w:val="003E095B"/>
    <w:rsid w:val="003E101C"/>
    <w:rsid w:val="003E33A7"/>
    <w:rsid w:val="003E34CA"/>
    <w:rsid w:val="003E4385"/>
    <w:rsid w:val="003E453D"/>
    <w:rsid w:val="003E48B2"/>
    <w:rsid w:val="003E577D"/>
    <w:rsid w:val="003E5E8D"/>
    <w:rsid w:val="003E5EF7"/>
    <w:rsid w:val="003E5F29"/>
    <w:rsid w:val="003E6BAA"/>
    <w:rsid w:val="003F072A"/>
    <w:rsid w:val="003F0922"/>
    <w:rsid w:val="003F0BA3"/>
    <w:rsid w:val="003F2548"/>
    <w:rsid w:val="003F2C00"/>
    <w:rsid w:val="003F2EA2"/>
    <w:rsid w:val="003F59B7"/>
    <w:rsid w:val="003F5AEA"/>
    <w:rsid w:val="003F5ED6"/>
    <w:rsid w:val="003F5F4F"/>
    <w:rsid w:val="003F763D"/>
    <w:rsid w:val="003F7A99"/>
    <w:rsid w:val="003F7FCE"/>
    <w:rsid w:val="004001D4"/>
    <w:rsid w:val="004003C1"/>
    <w:rsid w:val="0040088E"/>
    <w:rsid w:val="004008E7"/>
    <w:rsid w:val="00400DCC"/>
    <w:rsid w:val="0040104F"/>
    <w:rsid w:val="00401201"/>
    <w:rsid w:val="00401A29"/>
    <w:rsid w:val="00401AB9"/>
    <w:rsid w:val="00401C31"/>
    <w:rsid w:val="00402CFF"/>
    <w:rsid w:val="0040310B"/>
    <w:rsid w:val="00403B01"/>
    <w:rsid w:val="00403E1A"/>
    <w:rsid w:val="00403F9A"/>
    <w:rsid w:val="00404CDD"/>
    <w:rsid w:val="004071B8"/>
    <w:rsid w:val="00410F2B"/>
    <w:rsid w:val="0041108B"/>
    <w:rsid w:val="00411652"/>
    <w:rsid w:val="00411E8D"/>
    <w:rsid w:val="00411F5C"/>
    <w:rsid w:val="00412C8A"/>
    <w:rsid w:val="0041317E"/>
    <w:rsid w:val="00414A0E"/>
    <w:rsid w:val="00414DD5"/>
    <w:rsid w:val="00420BDC"/>
    <w:rsid w:val="004218DB"/>
    <w:rsid w:val="00422220"/>
    <w:rsid w:val="00423B5E"/>
    <w:rsid w:val="00425991"/>
    <w:rsid w:val="0042613A"/>
    <w:rsid w:val="00426410"/>
    <w:rsid w:val="0042683E"/>
    <w:rsid w:val="004269AF"/>
    <w:rsid w:val="00427094"/>
    <w:rsid w:val="004274B1"/>
    <w:rsid w:val="004278C8"/>
    <w:rsid w:val="00427DA2"/>
    <w:rsid w:val="00427DED"/>
    <w:rsid w:val="00427EA5"/>
    <w:rsid w:val="00427F94"/>
    <w:rsid w:val="004301DF"/>
    <w:rsid w:val="004309DD"/>
    <w:rsid w:val="00430F0E"/>
    <w:rsid w:val="0043208E"/>
    <w:rsid w:val="004321F0"/>
    <w:rsid w:val="00432C98"/>
    <w:rsid w:val="00433233"/>
    <w:rsid w:val="00433901"/>
    <w:rsid w:val="00433D96"/>
    <w:rsid w:val="0043494A"/>
    <w:rsid w:val="00434B2B"/>
    <w:rsid w:val="00434D43"/>
    <w:rsid w:val="00435AE9"/>
    <w:rsid w:val="00435C60"/>
    <w:rsid w:val="00436577"/>
    <w:rsid w:val="004369A0"/>
    <w:rsid w:val="004401E6"/>
    <w:rsid w:val="004407D8"/>
    <w:rsid w:val="0044095B"/>
    <w:rsid w:val="00442CF6"/>
    <w:rsid w:val="00443059"/>
    <w:rsid w:val="00443118"/>
    <w:rsid w:val="004442F3"/>
    <w:rsid w:val="00445E88"/>
    <w:rsid w:val="0044774E"/>
    <w:rsid w:val="00447C11"/>
    <w:rsid w:val="00447F17"/>
    <w:rsid w:val="00451681"/>
    <w:rsid w:val="00451B52"/>
    <w:rsid w:val="00451EDE"/>
    <w:rsid w:val="00451FF4"/>
    <w:rsid w:val="00452F79"/>
    <w:rsid w:val="00453E20"/>
    <w:rsid w:val="004549A1"/>
    <w:rsid w:val="00454C3D"/>
    <w:rsid w:val="00454F1B"/>
    <w:rsid w:val="0045572D"/>
    <w:rsid w:val="00455AF5"/>
    <w:rsid w:val="00455E87"/>
    <w:rsid w:val="004560C8"/>
    <w:rsid w:val="00456346"/>
    <w:rsid w:val="0045676A"/>
    <w:rsid w:val="00456CF0"/>
    <w:rsid w:val="00456F83"/>
    <w:rsid w:val="004578B0"/>
    <w:rsid w:val="00461299"/>
    <w:rsid w:val="004613FD"/>
    <w:rsid w:val="004652FF"/>
    <w:rsid w:val="00465598"/>
    <w:rsid w:val="004657D2"/>
    <w:rsid w:val="00465BA3"/>
    <w:rsid w:val="00466058"/>
    <w:rsid w:val="0046759B"/>
    <w:rsid w:val="00467623"/>
    <w:rsid w:val="0046771B"/>
    <w:rsid w:val="00467FC9"/>
    <w:rsid w:val="0047092B"/>
    <w:rsid w:val="00470E8A"/>
    <w:rsid w:val="00470EF4"/>
    <w:rsid w:val="00471C74"/>
    <w:rsid w:val="00473E96"/>
    <w:rsid w:val="004747C9"/>
    <w:rsid w:val="00475B37"/>
    <w:rsid w:val="00475E69"/>
    <w:rsid w:val="00475F7F"/>
    <w:rsid w:val="00476811"/>
    <w:rsid w:val="00476AC6"/>
    <w:rsid w:val="00476F5A"/>
    <w:rsid w:val="00480E1B"/>
    <w:rsid w:val="004815D5"/>
    <w:rsid w:val="00481811"/>
    <w:rsid w:val="00481C2E"/>
    <w:rsid w:val="0048282E"/>
    <w:rsid w:val="00482AB3"/>
    <w:rsid w:val="00482ECA"/>
    <w:rsid w:val="00482F5F"/>
    <w:rsid w:val="00484CF8"/>
    <w:rsid w:val="00487194"/>
    <w:rsid w:val="004876B4"/>
    <w:rsid w:val="00490719"/>
    <w:rsid w:val="004909DC"/>
    <w:rsid w:val="00490E84"/>
    <w:rsid w:val="00491104"/>
    <w:rsid w:val="00491C6E"/>
    <w:rsid w:val="00492773"/>
    <w:rsid w:val="004935D9"/>
    <w:rsid w:val="00493C64"/>
    <w:rsid w:val="00493D84"/>
    <w:rsid w:val="004940D2"/>
    <w:rsid w:val="0049540C"/>
    <w:rsid w:val="00496277"/>
    <w:rsid w:val="00496501"/>
    <w:rsid w:val="00496B82"/>
    <w:rsid w:val="004A0282"/>
    <w:rsid w:val="004A07E2"/>
    <w:rsid w:val="004A080B"/>
    <w:rsid w:val="004A0A63"/>
    <w:rsid w:val="004A0DA8"/>
    <w:rsid w:val="004A0F28"/>
    <w:rsid w:val="004A107E"/>
    <w:rsid w:val="004A24A1"/>
    <w:rsid w:val="004A3185"/>
    <w:rsid w:val="004A56A9"/>
    <w:rsid w:val="004A5D57"/>
    <w:rsid w:val="004A6BEB"/>
    <w:rsid w:val="004A7499"/>
    <w:rsid w:val="004B038E"/>
    <w:rsid w:val="004B0B78"/>
    <w:rsid w:val="004B1AE6"/>
    <w:rsid w:val="004B1C0D"/>
    <w:rsid w:val="004B231D"/>
    <w:rsid w:val="004B3682"/>
    <w:rsid w:val="004B3905"/>
    <w:rsid w:val="004B4175"/>
    <w:rsid w:val="004B474F"/>
    <w:rsid w:val="004B4C73"/>
    <w:rsid w:val="004B54F4"/>
    <w:rsid w:val="004B5A50"/>
    <w:rsid w:val="004B5B15"/>
    <w:rsid w:val="004B7DD5"/>
    <w:rsid w:val="004C0D1B"/>
    <w:rsid w:val="004C0E5A"/>
    <w:rsid w:val="004C13DC"/>
    <w:rsid w:val="004C1AC7"/>
    <w:rsid w:val="004C1B04"/>
    <w:rsid w:val="004C24C2"/>
    <w:rsid w:val="004C3A30"/>
    <w:rsid w:val="004C41A1"/>
    <w:rsid w:val="004C4300"/>
    <w:rsid w:val="004C4F0A"/>
    <w:rsid w:val="004C57BB"/>
    <w:rsid w:val="004C59C0"/>
    <w:rsid w:val="004C657C"/>
    <w:rsid w:val="004C7110"/>
    <w:rsid w:val="004C7DDB"/>
    <w:rsid w:val="004D063C"/>
    <w:rsid w:val="004D3235"/>
    <w:rsid w:val="004D3475"/>
    <w:rsid w:val="004D47BE"/>
    <w:rsid w:val="004D53DF"/>
    <w:rsid w:val="004D7986"/>
    <w:rsid w:val="004D79B7"/>
    <w:rsid w:val="004E2298"/>
    <w:rsid w:val="004E26E0"/>
    <w:rsid w:val="004E27C6"/>
    <w:rsid w:val="004E2D87"/>
    <w:rsid w:val="004E3983"/>
    <w:rsid w:val="004E398C"/>
    <w:rsid w:val="004E5E8D"/>
    <w:rsid w:val="004E6870"/>
    <w:rsid w:val="004E7713"/>
    <w:rsid w:val="004E7913"/>
    <w:rsid w:val="004F2646"/>
    <w:rsid w:val="004F2B4D"/>
    <w:rsid w:val="004F2EFD"/>
    <w:rsid w:val="004F37A2"/>
    <w:rsid w:val="004F3E33"/>
    <w:rsid w:val="004F496E"/>
    <w:rsid w:val="004F592C"/>
    <w:rsid w:val="004F7EE8"/>
    <w:rsid w:val="005001E2"/>
    <w:rsid w:val="00500DE9"/>
    <w:rsid w:val="005016A7"/>
    <w:rsid w:val="00501BD7"/>
    <w:rsid w:val="00501D10"/>
    <w:rsid w:val="00501D4D"/>
    <w:rsid w:val="00501FA3"/>
    <w:rsid w:val="00501FA6"/>
    <w:rsid w:val="00502262"/>
    <w:rsid w:val="00504AA6"/>
    <w:rsid w:val="00505FBD"/>
    <w:rsid w:val="00506325"/>
    <w:rsid w:val="00506600"/>
    <w:rsid w:val="0050716E"/>
    <w:rsid w:val="00507704"/>
    <w:rsid w:val="00507728"/>
    <w:rsid w:val="005079AA"/>
    <w:rsid w:val="005107C1"/>
    <w:rsid w:val="00510A3A"/>
    <w:rsid w:val="0051127A"/>
    <w:rsid w:val="00511D3F"/>
    <w:rsid w:val="00511E17"/>
    <w:rsid w:val="0051273B"/>
    <w:rsid w:val="00512F86"/>
    <w:rsid w:val="005133FD"/>
    <w:rsid w:val="005134C3"/>
    <w:rsid w:val="00513E93"/>
    <w:rsid w:val="00514BCD"/>
    <w:rsid w:val="00515215"/>
    <w:rsid w:val="00515AA0"/>
    <w:rsid w:val="00515EBD"/>
    <w:rsid w:val="00516BC9"/>
    <w:rsid w:val="005207F8"/>
    <w:rsid w:val="00522B63"/>
    <w:rsid w:val="00523FD8"/>
    <w:rsid w:val="00524B48"/>
    <w:rsid w:val="00526A82"/>
    <w:rsid w:val="00526C19"/>
    <w:rsid w:val="00526CD2"/>
    <w:rsid w:val="00531E2D"/>
    <w:rsid w:val="005320A2"/>
    <w:rsid w:val="005329A8"/>
    <w:rsid w:val="00533015"/>
    <w:rsid w:val="005330B3"/>
    <w:rsid w:val="00533989"/>
    <w:rsid w:val="00533C3A"/>
    <w:rsid w:val="005344D3"/>
    <w:rsid w:val="00534971"/>
    <w:rsid w:val="00534CC2"/>
    <w:rsid w:val="00535C70"/>
    <w:rsid w:val="00536533"/>
    <w:rsid w:val="005404E2"/>
    <w:rsid w:val="0054081B"/>
    <w:rsid w:val="00542967"/>
    <w:rsid w:val="00542B13"/>
    <w:rsid w:val="00542FCF"/>
    <w:rsid w:val="00545F96"/>
    <w:rsid w:val="00546302"/>
    <w:rsid w:val="00546316"/>
    <w:rsid w:val="005467C5"/>
    <w:rsid w:val="00546B10"/>
    <w:rsid w:val="0054708A"/>
    <w:rsid w:val="0054754D"/>
    <w:rsid w:val="00547AAE"/>
    <w:rsid w:val="0055084E"/>
    <w:rsid w:val="00550BAA"/>
    <w:rsid w:val="00550F5E"/>
    <w:rsid w:val="00552761"/>
    <w:rsid w:val="005530CF"/>
    <w:rsid w:val="00553B48"/>
    <w:rsid w:val="005545D2"/>
    <w:rsid w:val="00555854"/>
    <w:rsid w:val="00555935"/>
    <w:rsid w:val="0055649C"/>
    <w:rsid w:val="005565DB"/>
    <w:rsid w:val="0055755D"/>
    <w:rsid w:val="00557715"/>
    <w:rsid w:val="005604FD"/>
    <w:rsid w:val="005605DB"/>
    <w:rsid w:val="00560A3F"/>
    <w:rsid w:val="00560C0C"/>
    <w:rsid w:val="00560E50"/>
    <w:rsid w:val="005613B9"/>
    <w:rsid w:val="005621AF"/>
    <w:rsid w:val="00563454"/>
    <w:rsid w:val="005637AA"/>
    <w:rsid w:val="005638DA"/>
    <w:rsid w:val="00563A3E"/>
    <w:rsid w:val="00563AC9"/>
    <w:rsid w:val="00564F88"/>
    <w:rsid w:val="00565D46"/>
    <w:rsid w:val="00565FC0"/>
    <w:rsid w:val="0056606B"/>
    <w:rsid w:val="00567060"/>
    <w:rsid w:val="00567565"/>
    <w:rsid w:val="0056794E"/>
    <w:rsid w:val="00567EE9"/>
    <w:rsid w:val="005709D8"/>
    <w:rsid w:val="00571080"/>
    <w:rsid w:val="00571440"/>
    <w:rsid w:val="005718DE"/>
    <w:rsid w:val="00571AAF"/>
    <w:rsid w:val="005720B1"/>
    <w:rsid w:val="005725F5"/>
    <w:rsid w:val="0057327D"/>
    <w:rsid w:val="00573734"/>
    <w:rsid w:val="00574140"/>
    <w:rsid w:val="005744D8"/>
    <w:rsid w:val="005749A7"/>
    <w:rsid w:val="00574A6C"/>
    <w:rsid w:val="00574F64"/>
    <w:rsid w:val="00574FC0"/>
    <w:rsid w:val="0057538E"/>
    <w:rsid w:val="00575458"/>
    <w:rsid w:val="005762B5"/>
    <w:rsid w:val="00576618"/>
    <w:rsid w:val="00580076"/>
    <w:rsid w:val="00580B77"/>
    <w:rsid w:val="00581237"/>
    <w:rsid w:val="005815C0"/>
    <w:rsid w:val="005825F7"/>
    <w:rsid w:val="00584B93"/>
    <w:rsid w:val="00584D10"/>
    <w:rsid w:val="00584E21"/>
    <w:rsid w:val="00584F20"/>
    <w:rsid w:val="00584FB5"/>
    <w:rsid w:val="005850E4"/>
    <w:rsid w:val="0058513A"/>
    <w:rsid w:val="00585F27"/>
    <w:rsid w:val="005868D9"/>
    <w:rsid w:val="005876DF"/>
    <w:rsid w:val="005876F7"/>
    <w:rsid w:val="00587989"/>
    <w:rsid w:val="005901CE"/>
    <w:rsid w:val="00591F48"/>
    <w:rsid w:val="0059253D"/>
    <w:rsid w:val="00592FF2"/>
    <w:rsid w:val="00593392"/>
    <w:rsid w:val="00593560"/>
    <w:rsid w:val="0059397E"/>
    <w:rsid w:val="0059622E"/>
    <w:rsid w:val="005963C5"/>
    <w:rsid w:val="00597688"/>
    <w:rsid w:val="00597E9E"/>
    <w:rsid w:val="005A00CE"/>
    <w:rsid w:val="005A00D3"/>
    <w:rsid w:val="005A1485"/>
    <w:rsid w:val="005A1A6B"/>
    <w:rsid w:val="005A1C1F"/>
    <w:rsid w:val="005A2436"/>
    <w:rsid w:val="005A3D32"/>
    <w:rsid w:val="005A427C"/>
    <w:rsid w:val="005A427F"/>
    <w:rsid w:val="005A492C"/>
    <w:rsid w:val="005A539A"/>
    <w:rsid w:val="005A7885"/>
    <w:rsid w:val="005B002A"/>
    <w:rsid w:val="005B0FC7"/>
    <w:rsid w:val="005B31CD"/>
    <w:rsid w:val="005B4C4B"/>
    <w:rsid w:val="005B619B"/>
    <w:rsid w:val="005B6CB9"/>
    <w:rsid w:val="005C0D61"/>
    <w:rsid w:val="005C25F2"/>
    <w:rsid w:val="005C43A4"/>
    <w:rsid w:val="005C4921"/>
    <w:rsid w:val="005C4BBD"/>
    <w:rsid w:val="005C4E86"/>
    <w:rsid w:val="005C53B1"/>
    <w:rsid w:val="005C557A"/>
    <w:rsid w:val="005C56E0"/>
    <w:rsid w:val="005C5D7B"/>
    <w:rsid w:val="005C7328"/>
    <w:rsid w:val="005C7FD6"/>
    <w:rsid w:val="005D0554"/>
    <w:rsid w:val="005D1B1D"/>
    <w:rsid w:val="005D24FA"/>
    <w:rsid w:val="005D286B"/>
    <w:rsid w:val="005D2B24"/>
    <w:rsid w:val="005D2B77"/>
    <w:rsid w:val="005D4A8E"/>
    <w:rsid w:val="005D4ECF"/>
    <w:rsid w:val="005D5805"/>
    <w:rsid w:val="005D5814"/>
    <w:rsid w:val="005D5FB5"/>
    <w:rsid w:val="005D67B7"/>
    <w:rsid w:val="005D687D"/>
    <w:rsid w:val="005D77D6"/>
    <w:rsid w:val="005D7D01"/>
    <w:rsid w:val="005D7EF9"/>
    <w:rsid w:val="005E0AF7"/>
    <w:rsid w:val="005E217A"/>
    <w:rsid w:val="005E389A"/>
    <w:rsid w:val="005E39C0"/>
    <w:rsid w:val="005E3A6A"/>
    <w:rsid w:val="005E4310"/>
    <w:rsid w:val="005E463A"/>
    <w:rsid w:val="005E4A58"/>
    <w:rsid w:val="005E4ADE"/>
    <w:rsid w:val="005E4EEA"/>
    <w:rsid w:val="005E57B8"/>
    <w:rsid w:val="005E58FA"/>
    <w:rsid w:val="005E5E50"/>
    <w:rsid w:val="005E657C"/>
    <w:rsid w:val="005E664F"/>
    <w:rsid w:val="005E6768"/>
    <w:rsid w:val="005E6792"/>
    <w:rsid w:val="005E7098"/>
    <w:rsid w:val="005E7C22"/>
    <w:rsid w:val="005F1461"/>
    <w:rsid w:val="005F164F"/>
    <w:rsid w:val="005F1F6A"/>
    <w:rsid w:val="005F3853"/>
    <w:rsid w:val="005F4A61"/>
    <w:rsid w:val="005F5B4B"/>
    <w:rsid w:val="005F5EF4"/>
    <w:rsid w:val="005F5F7F"/>
    <w:rsid w:val="005F6DB6"/>
    <w:rsid w:val="005F6EB8"/>
    <w:rsid w:val="005F74B8"/>
    <w:rsid w:val="005F7BA4"/>
    <w:rsid w:val="00600347"/>
    <w:rsid w:val="00601143"/>
    <w:rsid w:val="00602EAC"/>
    <w:rsid w:val="00603257"/>
    <w:rsid w:val="0060330F"/>
    <w:rsid w:val="0060365D"/>
    <w:rsid w:val="00604AE5"/>
    <w:rsid w:val="00605855"/>
    <w:rsid w:val="00605CB4"/>
    <w:rsid w:val="00605E9A"/>
    <w:rsid w:val="00606FC0"/>
    <w:rsid w:val="006078A7"/>
    <w:rsid w:val="006101EE"/>
    <w:rsid w:val="006109C7"/>
    <w:rsid w:val="00610A7A"/>
    <w:rsid w:val="00611857"/>
    <w:rsid w:val="006118A8"/>
    <w:rsid w:val="00613999"/>
    <w:rsid w:val="006140EA"/>
    <w:rsid w:val="00614495"/>
    <w:rsid w:val="00614D93"/>
    <w:rsid w:val="00616A55"/>
    <w:rsid w:val="00616B96"/>
    <w:rsid w:val="0061715A"/>
    <w:rsid w:val="00620861"/>
    <w:rsid w:val="0062098A"/>
    <w:rsid w:val="006209A9"/>
    <w:rsid w:val="0062326B"/>
    <w:rsid w:val="00623402"/>
    <w:rsid w:val="0062350D"/>
    <w:rsid w:val="006247B4"/>
    <w:rsid w:val="00625200"/>
    <w:rsid w:val="0062549D"/>
    <w:rsid w:val="006257B1"/>
    <w:rsid w:val="00625844"/>
    <w:rsid w:val="00625968"/>
    <w:rsid w:val="006265A0"/>
    <w:rsid w:val="00626D2B"/>
    <w:rsid w:val="00627D5B"/>
    <w:rsid w:val="00630532"/>
    <w:rsid w:val="00630BFF"/>
    <w:rsid w:val="0063156E"/>
    <w:rsid w:val="00631615"/>
    <w:rsid w:val="00632188"/>
    <w:rsid w:val="00634EBF"/>
    <w:rsid w:val="00635143"/>
    <w:rsid w:val="00635314"/>
    <w:rsid w:val="006356A8"/>
    <w:rsid w:val="00635F42"/>
    <w:rsid w:val="006366B3"/>
    <w:rsid w:val="00636E5C"/>
    <w:rsid w:val="00636EC9"/>
    <w:rsid w:val="006377D3"/>
    <w:rsid w:val="006401E7"/>
    <w:rsid w:val="006408D3"/>
    <w:rsid w:val="00641B29"/>
    <w:rsid w:val="00641D4B"/>
    <w:rsid w:val="00642CC2"/>
    <w:rsid w:val="00643B95"/>
    <w:rsid w:val="00645306"/>
    <w:rsid w:val="006456C7"/>
    <w:rsid w:val="006456DD"/>
    <w:rsid w:val="006457FA"/>
    <w:rsid w:val="00646945"/>
    <w:rsid w:val="00646E6E"/>
    <w:rsid w:val="00647AA9"/>
    <w:rsid w:val="006507C6"/>
    <w:rsid w:val="006507EC"/>
    <w:rsid w:val="00650B7E"/>
    <w:rsid w:val="00650FD0"/>
    <w:rsid w:val="006513B7"/>
    <w:rsid w:val="00651526"/>
    <w:rsid w:val="00651E47"/>
    <w:rsid w:val="0065275A"/>
    <w:rsid w:val="00653134"/>
    <w:rsid w:val="00653560"/>
    <w:rsid w:val="0065507E"/>
    <w:rsid w:val="00655AB0"/>
    <w:rsid w:val="00655AF5"/>
    <w:rsid w:val="006563AD"/>
    <w:rsid w:val="006564E1"/>
    <w:rsid w:val="00656B92"/>
    <w:rsid w:val="0066063F"/>
    <w:rsid w:val="00661D7E"/>
    <w:rsid w:val="00662E36"/>
    <w:rsid w:val="0066582F"/>
    <w:rsid w:val="0066599B"/>
    <w:rsid w:val="00666094"/>
    <w:rsid w:val="006672FA"/>
    <w:rsid w:val="006702A3"/>
    <w:rsid w:val="00670A4F"/>
    <w:rsid w:val="00670B0D"/>
    <w:rsid w:val="00670D94"/>
    <w:rsid w:val="00671341"/>
    <w:rsid w:val="00671CC9"/>
    <w:rsid w:val="00672A6E"/>
    <w:rsid w:val="00672D70"/>
    <w:rsid w:val="00672E72"/>
    <w:rsid w:val="006730F2"/>
    <w:rsid w:val="00673240"/>
    <w:rsid w:val="00674301"/>
    <w:rsid w:val="00674FB8"/>
    <w:rsid w:val="006759EA"/>
    <w:rsid w:val="00676424"/>
    <w:rsid w:val="00677360"/>
    <w:rsid w:val="00677438"/>
    <w:rsid w:val="006777AD"/>
    <w:rsid w:val="0067784E"/>
    <w:rsid w:val="006778F2"/>
    <w:rsid w:val="00682F50"/>
    <w:rsid w:val="00683623"/>
    <w:rsid w:val="00683913"/>
    <w:rsid w:val="006842AD"/>
    <w:rsid w:val="00684D5F"/>
    <w:rsid w:val="00686046"/>
    <w:rsid w:val="0068657C"/>
    <w:rsid w:val="006879AC"/>
    <w:rsid w:val="0069118A"/>
    <w:rsid w:val="00691307"/>
    <w:rsid w:val="006922D3"/>
    <w:rsid w:val="006924DB"/>
    <w:rsid w:val="006927A4"/>
    <w:rsid w:val="00693A80"/>
    <w:rsid w:val="006945F5"/>
    <w:rsid w:val="00694E61"/>
    <w:rsid w:val="00694E76"/>
    <w:rsid w:val="00695883"/>
    <w:rsid w:val="00695E9D"/>
    <w:rsid w:val="00696346"/>
    <w:rsid w:val="006965E2"/>
    <w:rsid w:val="0069694B"/>
    <w:rsid w:val="006972CF"/>
    <w:rsid w:val="006975C0"/>
    <w:rsid w:val="006978A9"/>
    <w:rsid w:val="006A12EF"/>
    <w:rsid w:val="006A1DB1"/>
    <w:rsid w:val="006A44CF"/>
    <w:rsid w:val="006A49F4"/>
    <w:rsid w:val="006A6867"/>
    <w:rsid w:val="006A6F8C"/>
    <w:rsid w:val="006A7E36"/>
    <w:rsid w:val="006B0653"/>
    <w:rsid w:val="006B09ED"/>
    <w:rsid w:val="006B1ECC"/>
    <w:rsid w:val="006B26E7"/>
    <w:rsid w:val="006B2E0F"/>
    <w:rsid w:val="006B40B4"/>
    <w:rsid w:val="006B4A31"/>
    <w:rsid w:val="006B4EA3"/>
    <w:rsid w:val="006B5165"/>
    <w:rsid w:val="006B5FA0"/>
    <w:rsid w:val="006B6B1C"/>
    <w:rsid w:val="006B6C01"/>
    <w:rsid w:val="006C0014"/>
    <w:rsid w:val="006C0816"/>
    <w:rsid w:val="006C1920"/>
    <w:rsid w:val="006C1B0B"/>
    <w:rsid w:val="006C1E7A"/>
    <w:rsid w:val="006C27BB"/>
    <w:rsid w:val="006C2AE4"/>
    <w:rsid w:val="006C3A2A"/>
    <w:rsid w:val="006C3F5C"/>
    <w:rsid w:val="006C4081"/>
    <w:rsid w:val="006C4463"/>
    <w:rsid w:val="006C6723"/>
    <w:rsid w:val="006C6B66"/>
    <w:rsid w:val="006C74A7"/>
    <w:rsid w:val="006D1268"/>
    <w:rsid w:val="006D16FB"/>
    <w:rsid w:val="006D17BE"/>
    <w:rsid w:val="006D2A9F"/>
    <w:rsid w:val="006D3079"/>
    <w:rsid w:val="006D596F"/>
    <w:rsid w:val="006D5A48"/>
    <w:rsid w:val="006D6DF7"/>
    <w:rsid w:val="006D7075"/>
    <w:rsid w:val="006D7848"/>
    <w:rsid w:val="006E1184"/>
    <w:rsid w:val="006E140E"/>
    <w:rsid w:val="006E15E3"/>
    <w:rsid w:val="006E2021"/>
    <w:rsid w:val="006E3AB6"/>
    <w:rsid w:val="006E3B69"/>
    <w:rsid w:val="006E4277"/>
    <w:rsid w:val="006E4AC7"/>
    <w:rsid w:val="006E53BB"/>
    <w:rsid w:val="006E5CCD"/>
    <w:rsid w:val="006E6058"/>
    <w:rsid w:val="006E73F9"/>
    <w:rsid w:val="006F11A8"/>
    <w:rsid w:val="006F1620"/>
    <w:rsid w:val="006F1753"/>
    <w:rsid w:val="006F17B7"/>
    <w:rsid w:val="006F192D"/>
    <w:rsid w:val="006F1C8E"/>
    <w:rsid w:val="006F1FAC"/>
    <w:rsid w:val="006F2885"/>
    <w:rsid w:val="006F29C7"/>
    <w:rsid w:val="006F3CB6"/>
    <w:rsid w:val="006F3F79"/>
    <w:rsid w:val="006F425F"/>
    <w:rsid w:val="006F5C40"/>
    <w:rsid w:val="006F62F8"/>
    <w:rsid w:val="006F6479"/>
    <w:rsid w:val="006F6C89"/>
    <w:rsid w:val="006F71F4"/>
    <w:rsid w:val="006F77E6"/>
    <w:rsid w:val="0070011E"/>
    <w:rsid w:val="00700850"/>
    <w:rsid w:val="0070088F"/>
    <w:rsid w:val="0070141C"/>
    <w:rsid w:val="0070210A"/>
    <w:rsid w:val="00702AB5"/>
    <w:rsid w:val="00702FB3"/>
    <w:rsid w:val="00703112"/>
    <w:rsid w:val="00704C11"/>
    <w:rsid w:val="007062A6"/>
    <w:rsid w:val="00706B02"/>
    <w:rsid w:val="00710DF6"/>
    <w:rsid w:val="0071161D"/>
    <w:rsid w:val="00712770"/>
    <w:rsid w:val="0071350A"/>
    <w:rsid w:val="007138F6"/>
    <w:rsid w:val="00713963"/>
    <w:rsid w:val="00713E85"/>
    <w:rsid w:val="00714333"/>
    <w:rsid w:val="00714838"/>
    <w:rsid w:val="007149BD"/>
    <w:rsid w:val="00715505"/>
    <w:rsid w:val="007157BF"/>
    <w:rsid w:val="00715E8F"/>
    <w:rsid w:val="0071665B"/>
    <w:rsid w:val="00717577"/>
    <w:rsid w:val="007177BE"/>
    <w:rsid w:val="00717F94"/>
    <w:rsid w:val="00721CDA"/>
    <w:rsid w:val="00721CDE"/>
    <w:rsid w:val="00721DF4"/>
    <w:rsid w:val="00722099"/>
    <w:rsid w:val="00722A33"/>
    <w:rsid w:val="00722F32"/>
    <w:rsid w:val="007230E0"/>
    <w:rsid w:val="00723519"/>
    <w:rsid w:val="00723540"/>
    <w:rsid w:val="0072391B"/>
    <w:rsid w:val="007241EF"/>
    <w:rsid w:val="00724516"/>
    <w:rsid w:val="0072507B"/>
    <w:rsid w:val="00726626"/>
    <w:rsid w:val="0072756D"/>
    <w:rsid w:val="0072785B"/>
    <w:rsid w:val="00727C12"/>
    <w:rsid w:val="0073023D"/>
    <w:rsid w:val="00730835"/>
    <w:rsid w:val="00730D18"/>
    <w:rsid w:val="00730FF8"/>
    <w:rsid w:val="007311BB"/>
    <w:rsid w:val="0073137C"/>
    <w:rsid w:val="00731595"/>
    <w:rsid w:val="00731774"/>
    <w:rsid w:val="00731B7E"/>
    <w:rsid w:val="00731FD5"/>
    <w:rsid w:val="00733BF7"/>
    <w:rsid w:val="00734380"/>
    <w:rsid w:val="007349C2"/>
    <w:rsid w:val="0073506C"/>
    <w:rsid w:val="00735E6E"/>
    <w:rsid w:val="0073601C"/>
    <w:rsid w:val="007372CB"/>
    <w:rsid w:val="007375C7"/>
    <w:rsid w:val="0074045E"/>
    <w:rsid w:val="00740D51"/>
    <w:rsid w:val="00741419"/>
    <w:rsid w:val="00742528"/>
    <w:rsid w:val="007427B1"/>
    <w:rsid w:val="00742BF3"/>
    <w:rsid w:val="00744104"/>
    <w:rsid w:val="007441EA"/>
    <w:rsid w:val="00744805"/>
    <w:rsid w:val="0074495C"/>
    <w:rsid w:val="00745281"/>
    <w:rsid w:val="007452AD"/>
    <w:rsid w:val="00747F26"/>
    <w:rsid w:val="00751111"/>
    <w:rsid w:val="007511E7"/>
    <w:rsid w:val="0075186C"/>
    <w:rsid w:val="007519DC"/>
    <w:rsid w:val="00751EA9"/>
    <w:rsid w:val="00751FEA"/>
    <w:rsid w:val="00754644"/>
    <w:rsid w:val="0075479C"/>
    <w:rsid w:val="0075625E"/>
    <w:rsid w:val="007566C6"/>
    <w:rsid w:val="007571CB"/>
    <w:rsid w:val="00757967"/>
    <w:rsid w:val="00757C5B"/>
    <w:rsid w:val="00757D94"/>
    <w:rsid w:val="00760077"/>
    <w:rsid w:val="0076152B"/>
    <w:rsid w:val="007615E2"/>
    <w:rsid w:val="00761D08"/>
    <w:rsid w:val="007624C6"/>
    <w:rsid w:val="00762547"/>
    <w:rsid w:val="00763C27"/>
    <w:rsid w:val="007644D6"/>
    <w:rsid w:val="00764593"/>
    <w:rsid w:val="00765B5A"/>
    <w:rsid w:val="00765F63"/>
    <w:rsid w:val="0076641F"/>
    <w:rsid w:val="007664BC"/>
    <w:rsid w:val="0076684C"/>
    <w:rsid w:val="00766D1D"/>
    <w:rsid w:val="0076791C"/>
    <w:rsid w:val="00770D40"/>
    <w:rsid w:val="007716E5"/>
    <w:rsid w:val="00771FCB"/>
    <w:rsid w:val="00771FDD"/>
    <w:rsid w:val="007725CC"/>
    <w:rsid w:val="0077331D"/>
    <w:rsid w:val="00773625"/>
    <w:rsid w:val="0077398E"/>
    <w:rsid w:val="00773DAD"/>
    <w:rsid w:val="00773DF8"/>
    <w:rsid w:val="007746D0"/>
    <w:rsid w:val="00775325"/>
    <w:rsid w:val="00775393"/>
    <w:rsid w:val="00775F95"/>
    <w:rsid w:val="00776AD9"/>
    <w:rsid w:val="00780A11"/>
    <w:rsid w:val="00780F25"/>
    <w:rsid w:val="00781013"/>
    <w:rsid w:val="0078206A"/>
    <w:rsid w:val="00782087"/>
    <w:rsid w:val="007823EE"/>
    <w:rsid w:val="007825C7"/>
    <w:rsid w:val="007826E8"/>
    <w:rsid w:val="0078272D"/>
    <w:rsid w:val="007827C6"/>
    <w:rsid w:val="007828DC"/>
    <w:rsid w:val="00784DE0"/>
    <w:rsid w:val="00784FC0"/>
    <w:rsid w:val="007856FA"/>
    <w:rsid w:val="0078572F"/>
    <w:rsid w:val="00785863"/>
    <w:rsid w:val="00786629"/>
    <w:rsid w:val="00786A66"/>
    <w:rsid w:val="00787174"/>
    <w:rsid w:val="0078729D"/>
    <w:rsid w:val="00787EB3"/>
    <w:rsid w:val="00787FE9"/>
    <w:rsid w:val="007903DF"/>
    <w:rsid w:val="00790857"/>
    <w:rsid w:val="00790E8C"/>
    <w:rsid w:val="00791A09"/>
    <w:rsid w:val="00791B85"/>
    <w:rsid w:val="00791E89"/>
    <w:rsid w:val="00791F35"/>
    <w:rsid w:val="007924A1"/>
    <w:rsid w:val="00792776"/>
    <w:rsid w:val="0079297E"/>
    <w:rsid w:val="00793022"/>
    <w:rsid w:val="00793113"/>
    <w:rsid w:val="00793C26"/>
    <w:rsid w:val="00794970"/>
    <w:rsid w:val="007959D9"/>
    <w:rsid w:val="007960CF"/>
    <w:rsid w:val="007964E7"/>
    <w:rsid w:val="00796606"/>
    <w:rsid w:val="00797176"/>
    <w:rsid w:val="007978BE"/>
    <w:rsid w:val="007A00D2"/>
    <w:rsid w:val="007A00F6"/>
    <w:rsid w:val="007A025A"/>
    <w:rsid w:val="007A19AA"/>
    <w:rsid w:val="007A1AF0"/>
    <w:rsid w:val="007A2AD5"/>
    <w:rsid w:val="007A2D55"/>
    <w:rsid w:val="007A2FAC"/>
    <w:rsid w:val="007A30CC"/>
    <w:rsid w:val="007A36E5"/>
    <w:rsid w:val="007A372D"/>
    <w:rsid w:val="007A3FDF"/>
    <w:rsid w:val="007A453D"/>
    <w:rsid w:val="007A4D2E"/>
    <w:rsid w:val="007A55BF"/>
    <w:rsid w:val="007A5824"/>
    <w:rsid w:val="007A598A"/>
    <w:rsid w:val="007A6901"/>
    <w:rsid w:val="007A6985"/>
    <w:rsid w:val="007A6E03"/>
    <w:rsid w:val="007A7B76"/>
    <w:rsid w:val="007A7C39"/>
    <w:rsid w:val="007B027D"/>
    <w:rsid w:val="007B0328"/>
    <w:rsid w:val="007B1410"/>
    <w:rsid w:val="007B149C"/>
    <w:rsid w:val="007B1B94"/>
    <w:rsid w:val="007B2681"/>
    <w:rsid w:val="007B2A05"/>
    <w:rsid w:val="007B37FD"/>
    <w:rsid w:val="007B4CB9"/>
    <w:rsid w:val="007B4F1E"/>
    <w:rsid w:val="007B60E9"/>
    <w:rsid w:val="007B67BA"/>
    <w:rsid w:val="007B6987"/>
    <w:rsid w:val="007B7D28"/>
    <w:rsid w:val="007B7EAF"/>
    <w:rsid w:val="007C03F9"/>
    <w:rsid w:val="007C1B8B"/>
    <w:rsid w:val="007C241D"/>
    <w:rsid w:val="007C2CBE"/>
    <w:rsid w:val="007C320D"/>
    <w:rsid w:val="007C6260"/>
    <w:rsid w:val="007C6F85"/>
    <w:rsid w:val="007C72D2"/>
    <w:rsid w:val="007D123B"/>
    <w:rsid w:val="007D1256"/>
    <w:rsid w:val="007D16F4"/>
    <w:rsid w:val="007D1FB5"/>
    <w:rsid w:val="007D28C4"/>
    <w:rsid w:val="007D320B"/>
    <w:rsid w:val="007D326E"/>
    <w:rsid w:val="007D3B1C"/>
    <w:rsid w:val="007D4368"/>
    <w:rsid w:val="007D48DB"/>
    <w:rsid w:val="007D4DC3"/>
    <w:rsid w:val="007D553D"/>
    <w:rsid w:val="007D59D4"/>
    <w:rsid w:val="007D5F63"/>
    <w:rsid w:val="007D6365"/>
    <w:rsid w:val="007D6394"/>
    <w:rsid w:val="007D67B0"/>
    <w:rsid w:val="007D6E85"/>
    <w:rsid w:val="007D7F8B"/>
    <w:rsid w:val="007E007E"/>
    <w:rsid w:val="007E40B5"/>
    <w:rsid w:val="007E42A6"/>
    <w:rsid w:val="007E485D"/>
    <w:rsid w:val="007E48C1"/>
    <w:rsid w:val="007E490E"/>
    <w:rsid w:val="007E4F19"/>
    <w:rsid w:val="007E536C"/>
    <w:rsid w:val="007E54AB"/>
    <w:rsid w:val="007E5CA7"/>
    <w:rsid w:val="007E6D06"/>
    <w:rsid w:val="007E6D4B"/>
    <w:rsid w:val="007E6FED"/>
    <w:rsid w:val="007E79FB"/>
    <w:rsid w:val="007E7B7B"/>
    <w:rsid w:val="007E7C68"/>
    <w:rsid w:val="007F0C7C"/>
    <w:rsid w:val="007F10DC"/>
    <w:rsid w:val="007F391C"/>
    <w:rsid w:val="007F4856"/>
    <w:rsid w:val="007F4A82"/>
    <w:rsid w:val="007F4BC4"/>
    <w:rsid w:val="007F54DA"/>
    <w:rsid w:val="007F5EDB"/>
    <w:rsid w:val="007F7470"/>
    <w:rsid w:val="007F76F2"/>
    <w:rsid w:val="007F7A21"/>
    <w:rsid w:val="00800D4B"/>
    <w:rsid w:val="00801373"/>
    <w:rsid w:val="00801E16"/>
    <w:rsid w:val="00803857"/>
    <w:rsid w:val="00803D9B"/>
    <w:rsid w:val="00804DFD"/>
    <w:rsid w:val="00804E24"/>
    <w:rsid w:val="00805237"/>
    <w:rsid w:val="00806356"/>
    <w:rsid w:val="0080696A"/>
    <w:rsid w:val="00806A80"/>
    <w:rsid w:val="00806B82"/>
    <w:rsid w:val="00806FC7"/>
    <w:rsid w:val="008074D4"/>
    <w:rsid w:val="00810058"/>
    <w:rsid w:val="0081037B"/>
    <w:rsid w:val="00811374"/>
    <w:rsid w:val="00811B08"/>
    <w:rsid w:val="0081358A"/>
    <w:rsid w:val="00813D1E"/>
    <w:rsid w:val="00814F3E"/>
    <w:rsid w:val="008153D0"/>
    <w:rsid w:val="00815519"/>
    <w:rsid w:val="0081576B"/>
    <w:rsid w:val="00815CED"/>
    <w:rsid w:val="00815E6A"/>
    <w:rsid w:val="00816527"/>
    <w:rsid w:val="008171DF"/>
    <w:rsid w:val="00817487"/>
    <w:rsid w:val="00817840"/>
    <w:rsid w:val="0082247D"/>
    <w:rsid w:val="00823197"/>
    <w:rsid w:val="008237FE"/>
    <w:rsid w:val="00823AB7"/>
    <w:rsid w:val="00823CCC"/>
    <w:rsid w:val="00824140"/>
    <w:rsid w:val="008246A1"/>
    <w:rsid w:val="00824718"/>
    <w:rsid w:val="00825567"/>
    <w:rsid w:val="008255B9"/>
    <w:rsid w:val="00826077"/>
    <w:rsid w:val="00826F32"/>
    <w:rsid w:val="0082705A"/>
    <w:rsid w:val="00830095"/>
    <w:rsid w:val="008301CD"/>
    <w:rsid w:val="008313B1"/>
    <w:rsid w:val="00831AAC"/>
    <w:rsid w:val="00831F96"/>
    <w:rsid w:val="008335FC"/>
    <w:rsid w:val="008338DE"/>
    <w:rsid w:val="00834611"/>
    <w:rsid w:val="00835F3D"/>
    <w:rsid w:val="008361EF"/>
    <w:rsid w:val="00836510"/>
    <w:rsid w:val="008375C3"/>
    <w:rsid w:val="0083773C"/>
    <w:rsid w:val="00840480"/>
    <w:rsid w:val="00840994"/>
    <w:rsid w:val="008427D7"/>
    <w:rsid w:val="00842AB2"/>
    <w:rsid w:val="00842BEF"/>
    <w:rsid w:val="00842DF0"/>
    <w:rsid w:val="00843026"/>
    <w:rsid w:val="00844411"/>
    <w:rsid w:val="008449CB"/>
    <w:rsid w:val="00845686"/>
    <w:rsid w:val="00845D6F"/>
    <w:rsid w:val="00845E0E"/>
    <w:rsid w:val="00846036"/>
    <w:rsid w:val="00846B54"/>
    <w:rsid w:val="00846F59"/>
    <w:rsid w:val="0084746A"/>
    <w:rsid w:val="008506BD"/>
    <w:rsid w:val="008506EE"/>
    <w:rsid w:val="00850834"/>
    <w:rsid w:val="00850F66"/>
    <w:rsid w:val="00851463"/>
    <w:rsid w:val="00851B53"/>
    <w:rsid w:val="0085272F"/>
    <w:rsid w:val="00853A4C"/>
    <w:rsid w:val="00853CA2"/>
    <w:rsid w:val="00854B99"/>
    <w:rsid w:val="00855D3E"/>
    <w:rsid w:val="008560F2"/>
    <w:rsid w:val="008564B0"/>
    <w:rsid w:val="00857766"/>
    <w:rsid w:val="00860B56"/>
    <w:rsid w:val="00860C3D"/>
    <w:rsid w:val="00861306"/>
    <w:rsid w:val="00862DF0"/>
    <w:rsid w:val="0086319E"/>
    <w:rsid w:val="0086510F"/>
    <w:rsid w:val="00865334"/>
    <w:rsid w:val="008658D2"/>
    <w:rsid w:val="00865A16"/>
    <w:rsid w:val="00865CBC"/>
    <w:rsid w:val="00866263"/>
    <w:rsid w:val="00866F83"/>
    <w:rsid w:val="0086758B"/>
    <w:rsid w:val="008679D5"/>
    <w:rsid w:val="00867FFD"/>
    <w:rsid w:val="008704C8"/>
    <w:rsid w:val="0087112D"/>
    <w:rsid w:val="00871666"/>
    <w:rsid w:val="00871AFA"/>
    <w:rsid w:val="00871B6D"/>
    <w:rsid w:val="00871CA5"/>
    <w:rsid w:val="00872EA3"/>
    <w:rsid w:val="00873375"/>
    <w:rsid w:val="00873978"/>
    <w:rsid w:val="00873A4C"/>
    <w:rsid w:val="008742B8"/>
    <w:rsid w:val="0087538A"/>
    <w:rsid w:val="008761B8"/>
    <w:rsid w:val="00876999"/>
    <w:rsid w:val="008778A1"/>
    <w:rsid w:val="00880581"/>
    <w:rsid w:val="00880A5B"/>
    <w:rsid w:val="00880BB6"/>
    <w:rsid w:val="00880C2C"/>
    <w:rsid w:val="0088103F"/>
    <w:rsid w:val="0088158C"/>
    <w:rsid w:val="00881EE8"/>
    <w:rsid w:val="008827DE"/>
    <w:rsid w:val="00882918"/>
    <w:rsid w:val="00882B1E"/>
    <w:rsid w:val="00882C93"/>
    <w:rsid w:val="008839BD"/>
    <w:rsid w:val="00884874"/>
    <w:rsid w:val="00885A9D"/>
    <w:rsid w:val="00885D70"/>
    <w:rsid w:val="00886791"/>
    <w:rsid w:val="00886877"/>
    <w:rsid w:val="00886CE9"/>
    <w:rsid w:val="00887098"/>
    <w:rsid w:val="00890E75"/>
    <w:rsid w:val="008927DE"/>
    <w:rsid w:val="00892F7B"/>
    <w:rsid w:val="00894207"/>
    <w:rsid w:val="008944FC"/>
    <w:rsid w:val="00894C01"/>
    <w:rsid w:val="00896BC6"/>
    <w:rsid w:val="00896F8D"/>
    <w:rsid w:val="00897215"/>
    <w:rsid w:val="008974B7"/>
    <w:rsid w:val="008A0231"/>
    <w:rsid w:val="008A04E8"/>
    <w:rsid w:val="008A148C"/>
    <w:rsid w:val="008A1E3F"/>
    <w:rsid w:val="008A3803"/>
    <w:rsid w:val="008A3DAF"/>
    <w:rsid w:val="008A4467"/>
    <w:rsid w:val="008A5010"/>
    <w:rsid w:val="008A5DB4"/>
    <w:rsid w:val="008A6F10"/>
    <w:rsid w:val="008A7510"/>
    <w:rsid w:val="008A7CD2"/>
    <w:rsid w:val="008B0755"/>
    <w:rsid w:val="008B0AAD"/>
    <w:rsid w:val="008B0B43"/>
    <w:rsid w:val="008B0FF5"/>
    <w:rsid w:val="008B116A"/>
    <w:rsid w:val="008B130A"/>
    <w:rsid w:val="008B1EC4"/>
    <w:rsid w:val="008B24FD"/>
    <w:rsid w:val="008B2754"/>
    <w:rsid w:val="008B28E7"/>
    <w:rsid w:val="008B375A"/>
    <w:rsid w:val="008B37D8"/>
    <w:rsid w:val="008B48F7"/>
    <w:rsid w:val="008B4A28"/>
    <w:rsid w:val="008B5278"/>
    <w:rsid w:val="008B5C2D"/>
    <w:rsid w:val="008B6B33"/>
    <w:rsid w:val="008B70AF"/>
    <w:rsid w:val="008C0021"/>
    <w:rsid w:val="008C03D1"/>
    <w:rsid w:val="008C07C3"/>
    <w:rsid w:val="008C0FB7"/>
    <w:rsid w:val="008C209F"/>
    <w:rsid w:val="008C2C57"/>
    <w:rsid w:val="008C307C"/>
    <w:rsid w:val="008C38FC"/>
    <w:rsid w:val="008C41B4"/>
    <w:rsid w:val="008C530F"/>
    <w:rsid w:val="008C5365"/>
    <w:rsid w:val="008C5FD8"/>
    <w:rsid w:val="008C6FF1"/>
    <w:rsid w:val="008C7712"/>
    <w:rsid w:val="008C771F"/>
    <w:rsid w:val="008C7B8B"/>
    <w:rsid w:val="008D1225"/>
    <w:rsid w:val="008D166B"/>
    <w:rsid w:val="008D1736"/>
    <w:rsid w:val="008D1C5E"/>
    <w:rsid w:val="008D1FD3"/>
    <w:rsid w:val="008D2636"/>
    <w:rsid w:val="008D2BB8"/>
    <w:rsid w:val="008D488F"/>
    <w:rsid w:val="008D48E8"/>
    <w:rsid w:val="008D5424"/>
    <w:rsid w:val="008D57BD"/>
    <w:rsid w:val="008D7241"/>
    <w:rsid w:val="008D7286"/>
    <w:rsid w:val="008E26E5"/>
    <w:rsid w:val="008E33D8"/>
    <w:rsid w:val="008E3D1F"/>
    <w:rsid w:val="008E3EAE"/>
    <w:rsid w:val="008E4CC7"/>
    <w:rsid w:val="008E4FCC"/>
    <w:rsid w:val="008E5105"/>
    <w:rsid w:val="008E51B0"/>
    <w:rsid w:val="008E5B88"/>
    <w:rsid w:val="008E65F3"/>
    <w:rsid w:val="008E6705"/>
    <w:rsid w:val="008E67E6"/>
    <w:rsid w:val="008E6848"/>
    <w:rsid w:val="008E711D"/>
    <w:rsid w:val="008E7EBB"/>
    <w:rsid w:val="008F098A"/>
    <w:rsid w:val="008F1329"/>
    <w:rsid w:val="008F13A8"/>
    <w:rsid w:val="008F1446"/>
    <w:rsid w:val="008F21B1"/>
    <w:rsid w:val="008F2B1D"/>
    <w:rsid w:val="008F321C"/>
    <w:rsid w:val="008F3BA0"/>
    <w:rsid w:val="008F429B"/>
    <w:rsid w:val="008F440D"/>
    <w:rsid w:val="008F4EA2"/>
    <w:rsid w:val="008F5655"/>
    <w:rsid w:val="008F62E7"/>
    <w:rsid w:val="008F6CEA"/>
    <w:rsid w:val="008F70F5"/>
    <w:rsid w:val="008F7A82"/>
    <w:rsid w:val="008F7EEF"/>
    <w:rsid w:val="009002A2"/>
    <w:rsid w:val="00900D41"/>
    <w:rsid w:val="00900D44"/>
    <w:rsid w:val="009013B8"/>
    <w:rsid w:val="009017DE"/>
    <w:rsid w:val="00901A55"/>
    <w:rsid w:val="00901EE7"/>
    <w:rsid w:val="009023DF"/>
    <w:rsid w:val="00902E95"/>
    <w:rsid w:val="009030BD"/>
    <w:rsid w:val="00903247"/>
    <w:rsid w:val="0090328D"/>
    <w:rsid w:val="009035FE"/>
    <w:rsid w:val="009036CB"/>
    <w:rsid w:val="009036F1"/>
    <w:rsid w:val="009047AA"/>
    <w:rsid w:val="009056E0"/>
    <w:rsid w:val="00905E17"/>
    <w:rsid w:val="009063BF"/>
    <w:rsid w:val="00907BC4"/>
    <w:rsid w:val="00907E25"/>
    <w:rsid w:val="00910B2A"/>
    <w:rsid w:val="00910CB1"/>
    <w:rsid w:val="00911B36"/>
    <w:rsid w:val="00912BCA"/>
    <w:rsid w:val="00912FDD"/>
    <w:rsid w:val="00913911"/>
    <w:rsid w:val="00914947"/>
    <w:rsid w:val="00915AF5"/>
    <w:rsid w:val="00915EF1"/>
    <w:rsid w:val="009167BB"/>
    <w:rsid w:val="00916D18"/>
    <w:rsid w:val="00916DCE"/>
    <w:rsid w:val="00916FEA"/>
    <w:rsid w:val="009170B6"/>
    <w:rsid w:val="00917514"/>
    <w:rsid w:val="009177EC"/>
    <w:rsid w:val="0092102E"/>
    <w:rsid w:val="00921179"/>
    <w:rsid w:val="0092220A"/>
    <w:rsid w:val="00922F13"/>
    <w:rsid w:val="00924BD4"/>
    <w:rsid w:val="00925E90"/>
    <w:rsid w:val="009263A4"/>
    <w:rsid w:val="00926840"/>
    <w:rsid w:val="009300B4"/>
    <w:rsid w:val="009322C6"/>
    <w:rsid w:val="00932361"/>
    <w:rsid w:val="00932861"/>
    <w:rsid w:val="00934027"/>
    <w:rsid w:val="009340C8"/>
    <w:rsid w:val="009347F0"/>
    <w:rsid w:val="00935D89"/>
    <w:rsid w:val="0093709B"/>
    <w:rsid w:val="009428B7"/>
    <w:rsid w:val="009434E0"/>
    <w:rsid w:val="009438DF"/>
    <w:rsid w:val="0094415F"/>
    <w:rsid w:val="00944281"/>
    <w:rsid w:val="00944C4C"/>
    <w:rsid w:val="00945599"/>
    <w:rsid w:val="009456FA"/>
    <w:rsid w:val="009466D2"/>
    <w:rsid w:val="00947822"/>
    <w:rsid w:val="009502CD"/>
    <w:rsid w:val="00951575"/>
    <w:rsid w:val="0095279B"/>
    <w:rsid w:val="00952A72"/>
    <w:rsid w:val="009535F0"/>
    <w:rsid w:val="00953F0E"/>
    <w:rsid w:val="0095406F"/>
    <w:rsid w:val="009545C4"/>
    <w:rsid w:val="00955213"/>
    <w:rsid w:val="0095539A"/>
    <w:rsid w:val="009554F5"/>
    <w:rsid w:val="009565BA"/>
    <w:rsid w:val="009567C2"/>
    <w:rsid w:val="00956C46"/>
    <w:rsid w:val="00956EFD"/>
    <w:rsid w:val="00960CA0"/>
    <w:rsid w:val="00960F85"/>
    <w:rsid w:val="009621AC"/>
    <w:rsid w:val="009634C1"/>
    <w:rsid w:val="009636A2"/>
    <w:rsid w:val="00964679"/>
    <w:rsid w:val="009648AA"/>
    <w:rsid w:val="00965213"/>
    <w:rsid w:val="0096543F"/>
    <w:rsid w:val="00966F0B"/>
    <w:rsid w:val="00967CCC"/>
    <w:rsid w:val="00970C31"/>
    <w:rsid w:val="00971DBD"/>
    <w:rsid w:val="00972C6A"/>
    <w:rsid w:val="0097301A"/>
    <w:rsid w:val="00973D5F"/>
    <w:rsid w:val="009743E9"/>
    <w:rsid w:val="00974F4D"/>
    <w:rsid w:val="00975544"/>
    <w:rsid w:val="00976A28"/>
    <w:rsid w:val="009775F2"/>
    <w:rsid w:val="00977DF7"/>
    <w:rsid w:val="00980512"/>
    <w:rsid w:val="00981AAF"/>
    <w:rsid w:val="00982F72"/>
    <w:rsid w:val="00983A8B"/>
    <w:rsid w:val="00983B8D"/>
    <w:rsid w:val="00983D37"/>
    <w:rsid w:val="009840CD"/>
    <w:rsid w:val="009845AB"/>
    <w:rsid w:val="0098471E"/>
    <w:rsid w:val="00984887"/>
    <w:rsid w:val="009851E8"/>
    <w:rsid w:val="00985E88"/>
    <w:rsid w:val="00986353"/>
    <w:rsid w:val="00986B64"/>
    <w:rsid w:val="00986CB9"/>
    <w:rsid w:val="009877D4"/>
    <w:rsid w:val="00987887"/>
    <w:rsid w:val="00987A58"/>
    <w:rsid w:val="00990162"/>
    <w:rsid w:val="00990529"/>
    <w:rsid w:val="00990F9A"/>
    <w:rsid w:val="009912BB"/>
    <w:rsid w:val="0099162F"/>
    <w:rsid w:val="00991787"/>
    <w:rsid w:val="00991E33"/>
    <w:rsid w:val="00991F53"/>
    <w:rsid w:val="009920CC"/>
    <w:rsid w:val="0099346B"/>
    <w:rsid w:val="00993AA3"/>
    <w:rsid w:val="009940A1"/>
    <w:rsid w:val="00994F04"/>
    <w:rsid w:val="00994F7B"/>
    <w:rsid w:val="009962A5"/>
    <w:rsid w:val="009966CC"/>
    <w:rsid w:val="00996D5F"/>
    <w:rsid w:val="009A0C59"/>
    <w:rsid w:val="009A17A0"/>
    <w:rsid w:val="009A1800"/>
    <w:rsid w:val="009A2367"/>
    <w:rsid w:val="009A3277"/>
    <w:rsid w:val="009A4D63"/>
    <w:rsid w:val="009A5775"/>
    <w:rsid w:val="009A5C03"/>
    <w:rsid w:val="009A6847"/>
    <w:rsid w:val="009A6D89"/>
    <w:rsid w:val="009A7FFE"/>
    <w:rsid w:val="009B03B7"/>
    <w:rsid w:val="009B12BE"/>
    <w:rsid w:val="009B18F2"/>
    <w:rsid w:val="009B2C31"/>
    <w:rsid w:val="009B2DD1"/>
    <w:rsid w:val="009B354B"/>
    <w:rsid w:val="009B3824"/>
    <w:rsid w:val="009B4014"/>
    <w:rsid w:val="009B4B12"/>
    <w:rsid w:val="009B6181"/>
    <w:rsid w:val="009B633E"/>
    <w:rsid w:val="009B7BF7"/>
    <w:rsid w:val="009B7E1F"/>
    <w:rsid w:val="009C0AE4"/>
    <w:rsid w:val="009C0C93"/>
    <w:rsid w:val="009C1361"/>
    <w:rsid w:val="009C1BD7"/>
    <w:rsid w:val="009C25CC"/>
    <w:rsid w:val="009C284E"/>
    <w:rsid w:val="009C2A5E"/>
    <w:rsid w:val="009C2CA2"/>
    <w:rsid w:val="009C2E48"/>
    <w:rsid w:val="009C34A1"/>
    <w:rsid w:val="009C382D"/>
    <w:rsid w:val="009C3DFF"/>
    <w:rsid w:val="009C449A"/>
    <w:rsid w:val="009C47CF"/>
    <w:rsid w:val="009C4B35"/>
    <w:rsid w:val="009C5311"/>
    <w:rsid w:val="009C595D"/>
    <w:rsid w:val="009C5DCC"/>
    <w:rsid w:val="009C6BBC"/>
    <w:rsid w:val="009C73C6"/>
    <w:rsid w:val="009C7522"/>
    <w:rsid w:val="009C7A5C"/>
    <w:rsid w:val="009D065B"/>
    <w:rsid w:val="009D07E0"/>
    <w:rsid w:val="009D0DB1"/>
    <w:rsid w:val="009D0E0C"/>
    <w:rsid w:val="009D13E9"/>
    <w:rsid w:val="009D17E1"/>
    <w:rsid w:val="009D29AD"/>
    <w:rsid w:val="009D2EBB"/>
    <w:rsid w:val="009D38DE"/>
    <w:rsid w:val="009D5337"/>
    <w:rsid w:val="009D5C8A"/>
    <w:rsid w:val="009D6445"/>
    <w:rsid w:val="009D6EB6"/>
    <w:rsid w:val="009D730F"/>
    <w:rsid w:val="009D747F"/>
    <w:rsid w:val="009D7856"/>
    <w:rsid w:val="009D7E01"/>
    <w:rsid w:val="009E0635"/>
    <w:rsid w:val="009E066F"/>
    <w:rsid w:val="009E0B61"/>
    <w:rsid w:val="009E13B2"/>
    <w:rsid w:val="009E1D9C"/>
    <w:rsid w:val="009E21FF"/>
    <w:rsid w:val="009E2878"/>
    <w:rsid w:val="009E2EBA"/>
    <w:rsid w:val="009E36CF"/>
    <w:rsid w:val="009E4AE9"/>
    <w:rsid w:val="009E4D8D"/>
    <w:rsid w:val="009E57A8"/>
    <w:rsid w:val="009E62A4"/>
    <w:rsid w:val="009E661F"/>
    <w:rsid w:val="009E66B0"/>
    <w:rsid w:val="009E66D9"/>
    <w:rsid w:val="009E686B"/>
    <w:rsid w:val="009E7D80"/>
    <w:rsid w:val="009F0843"/>
    <w:rsid w:val="009F1B9B"/>
    <w:rsid w:val="009F1C62"/>
    <w:rsid w:val="009F1FB0"/>
    <w:rsid w:val="009F217C"/>
    <w:rsid w:val="009F2C74"/>
    <w:rsid w:val="009F39D5"/>
    <w:rsid w:val="009F40C4"/>
    <w:rsid w:val="009F426F"/>
    <w:rsid w:val="009F4CBD"/>
    <w:rsid w:val="009F5204"/>
    <w:rsid w:val="009F5736"/>
    <w:rsid w:val="009F63EA"/>
    <w:rsid w:val="009F6683"/>
    <w:rsid w:val="009F6CEF"/>
    <w:rsid w:val="009F6DC7"/>
    <w:rsid w:val="009F7E01"/>
    <w:rsid w:val="00A007B3"/>
    <w:rsid w:val="00A00B80"/>
    <w:rsid w:val="00A00CF5"/>
    <w:rsid w:val="00A01855"/>
    <w:rsid w:val="00A0210F"/>
    <w:rsid w:val="00A02A57"/>
    <w:rsid w:val="00A03C42"/>
    <w:rsid w:val="00A03E55"/>
    <w:rsid w:val="00A03F15"/>
    <w:rsid w:val="00A042EF"/>
    <w:rsid w:val="00A04C17"/>
    <w:rsid w:val="00A12506"/>
    <w:rsid w:val="00A12EB6"/>
    <w:rsid w:val="00A14F99"/>
    <w:rsid w:val="00A15104"/>
    <w:rsid w:val="00A1692B"/>
    <w:rsid w:val="00A16E3F"/>
    <w:rsid w:val="00A17229"/>
    <w:rsid w:val="00A2123D"/>
    <w:rsid w:val="00A21270"/>
    <w:rsid w:val="00A21CCB"/>
    <w:rsid w:val="00A21D13"/>
    <w:rsid w:val="00A221E1"/>
    <w:rsid w:val="00A2239F"/>
    <w:rsid w:val="00A2260D"/>
    <w:rsid w:val="00A2293B"/>
    <w:rsid w:val="00A22986"/>
    <w:rsid w:val="00A238BF"/>
    <w:rsid w:val="00A24252"/>
    <w:rsid w:val="00A242E6"/>
    <w:rsid w:val="00A24E1C"/>
    <w:rsid w:val="00A25CB1"/>
    <w:rsid w:val="00A25FD2"/>
    <w:rsid w:val="00A2790C"/>
    <w:rsid w:val="00A279F2"/>
    <w:rsid w:val="00A27FB3"/>
    <w:rsid w:val="00A30234"/>
    <w:rsid w:val="00A303E4"/>
    <w:rsid w:val="00A31EC8"/>
    <w:rsid w:val="00A32855"/>
    <w:rsid w:val="00A330F7"/>
    <w:rsid w:val="00A33AB8"/>
    <w:rsid w:val="00A33C4A"/>
    <w:rsid w:val="00A3448F"/>
    <w:rsid w:val="00A34AC7"/>
    <w:rsid w:val="00A351B0"/>
    <w:rsid w:val="00A35CD0"/>
    <w:rsid w:val="00A376E5"/>
    <w:rsid w:val="00A406F1"/>
    <w:rsid w:val="00A40B46"/>
    <w:rsid w:val="00A40FB9"/>
    <w:rsid w:val="00A411CA"/>
    <w:rsid w:val="00A412AD"/>
    <w:rsid w:val="00A426B9"/>
    <w:rsid w:val="00A42788"/>
    <w:rsid w:val="00A43144"/>
    <w:rsid w:val="00A431D7"/>
    <w:rsid w:val="00A43439"/>
    <w:rsid w:val="00A4410B"/>
    <w:rsid w:val="00A442E0"/>
    <w:rsid w:val="00A4529E"/>
    <w:rsid w:val="00A4562B"/>
    <w:rsid w:val="00A45DBE"/>
    <w:rsid w:val="00A47220"/>
    <w:rsid w:val="00A508FD"/>
    <w:rsid w:val="00A5183D"/>
    <w:rsid w:val="00A5214F"/>
    <w:rsid w:val="00A527F3"/>
    <w:rsid w:val="00A5335B"/>
    <w:rsid w:val="00A53404"/>
    <w:rsid w:val="00A53B13"/>
    <w:rsid w:val="00A557DA"/>
    <w:rsid w:val="00A56520"/>
    <w:rsid w:val="00A56856"/>
    <w:rsid w:val="00A60148"/>
    <w:rsid w:val="00A61508"/>
    <w:rsid w:val="00A61CF7"/>
    <w:rsid w:val="00A62DA4"/>
    <w:rsid w:val="00A63330"/>
    <w:rsid w:val="00A6364B"/>
    <w:rsid w:val="00A64668"/>
    <w:rsid w:val="00A64879"/>
    <w:rsid w:val="00A655F8"/>
    <w:rsid w:val="00A65ADA"/>
    <w:rsid w:val="00A66639"/>
    <w:rsid w:val="00A66F4C"/>
    <w:rsid w:val="00A66F6D"/>
    <w:rsid w:val="00A67D10"/>
    <w:rsid w:val="00A67FCC"/>
    <w:rsid w:val="00A7013F"/>
    <w:rsid w:val="00A713D9"/>
    <w:rsid w:val="00A71D82"/>
    <w:rsid w:val="00A72B56"/>
    <w:rsid w:val="00A72D0E"/>
    <w:rsid w:val="00A7368B"/>
    <w:rsid w:val="00A73871"/>
    <w:rsid w:val="00A7405C"/>
    <w:rsid w:val="00A74208"/>
    <w:rsid w:val="00A75BF2"/>
    <w:rsid w:val="00A76136"/>
    <w:rsid w:val="00A763B1"/>
    <w:rsid w:val="00A76C23"/>
    <w:rsid w:val="00A76F6C"/>
    <w:rsid w:val="00A7795D"/>
    <w:rsid w:val="00A77BA3"/>
    <w:rsid w:val="00A809C8"/>
    <w:rsid w:val="00A81040"/>
    <w:rsid w:val="00A812D9"/>
    <w:rsid w:val="00A81654"/>
    <w:rsid w:val="00A81890"/>
    <w:rsid w:val="00A829D2"/>
    <w:rsid w:val="00A84D52"/>
    <w:rsid w:val="00A852E4"/>
    <w:rsid w:val="00A85558"/>
    <w:rsid w:val="00A85BD3"/>
    <w:rsid w:val="00A86E18"/>
    <w:rsid w:val="00A87497"/>
    <w:rsid w:val="00A879AC"/>
    <w:rsid w:val="00A901B3"/>
    <w:rsid w:val="00A90807"/>
    <w:rsid w:val="00A908DF"/>
    <w:rsid w:val="00A9094A"/>
    <w:rsid w:val="00A90FC0"/>
    <w:rsid w:val="00A914EB"/>
    <w:rsid w:val="00A92FC8"/>
    <w:rsid w:val="00A92FE2"/>
    <w:rsid w:val="00A9335F"/>
    <w:rsid w:val="00A93595"/>
    <w:rsid w:val="00A936EF"/>
    <w:rsid w:val="00A945FB"/>
    <w:rsid w:val="00A949A7"/>
    <w:rsid w:val="00A94F9D"/>
    <w:rsid w:val="00A95CC0"/>
    <w:rsid w:val="00A95F29"/>
    <w:rsid w:val="00A961FB"/>
    <w:rsid w:val="00A96320"/>
    <w:rsid w:val="00AA167D"/>
    <w:rsid w:val="00AA249B"/>
    <w:rsid w:val="00AA28F9"/>
    <w:rsid w:val="00AA2A41"/>
    <w:rsid w:val="00AA2CD1"/>
    <w:rsid w:val="00AA2CF4"/>
    <w:rsid w:val="00AA401C"/>
    <w:rsid w:val="00AA4493"/>
    <w:rsid w:val="00AA46C0"/>
    <w:rsid w:val="00AA564E"/>
    <w:rsid w:val="00AA5E3E"/>
    <w:rsid w:val="00AA644B"/>
    <w:rsid w:val="00AA6D3F"/>
    <w:rsid w:val="00AA770A"/>
    <w:rsid w:val="00AB107C"/>
    <w:rsid w:val="00AB19FF"/>
    <w:rsid w:val="00AB1AA0"/>
    <w:rsid w:val="00AB1B35"/>
    <w:rsid w:val="00AB1E13"/>
    <w:rsid w:val="00AB23D9"/>
    <w:rsid w:val="00AB2408"/>
    <w:rsid w:val="00AB284A"/>
    <w:rsid w:val="00AB2E45"/>
    <w:rsid w:val="00AB2FB7"/>
    <w:rsid w:val="00AB33AF"/>
    <w:rsid w:val="00AB3595"/>
    <w:rsid w:val="00AB50A0"/>
    <w:rsid w:val="00AC006F"/>
    <w:rsid w:val="00AC0D7B"/>
    <w:rsid w:val="00AC1A2B"/>
    <w:rsid w:val="00AC2FA0"/>
    <w:rsid w:val="00AC341B"/>
    <w:rsid w:val="00AC4426"/>
    <w:rsid w:val="00AC4826"/>
    <w:rsid w:val="00AC4A2D"/>
    <w:rsid w:val="00AC5370"/>
    <w:rsid w:val="00AC5372"/>
    <w:rsid w:val="00AC576C"/>
    <w:rsid w:val="00AC64FD"/>
    <w:rsid w:val="00AC7744"/>
    <w:rsid w:val="00AD0894"/>
    <w:rsid w:val="00AD20A9"/>
    <w:rsid w:val="00AD247E"/>
    <w:rsid w:val="00AD376F"/>
    <w:rsid w:val="00AD3780"/>
    <w:rsid w:val="00AD49D8"/>
    <w:rsid w:val="00AD5051"/>
    <w:rsid w:val="00AD59E0"/>
    <w:rsid w:val="00AD5FEF"/>
    <w:rsid w:val="00AD6A3B"/>
    <w:rsid w:val="00AD72A1"/>
    <w:rsid w:val="00AD79B6"/>
    <w:rsid w:val="00AE286A"/>
    <w:rsid w:val="00AE311C"/>
    <w:rsid w:val="00AE34E6"/>
    <w:rsid w:val="00AE40AD"/>
    <w:rsid w:val="00AE42B8"/>
    <w:rsid w:val="00AE434F"/>
    <w:rsid w:val="00AE4649"/>
    <w:rsid w:val="00AE58E8"/>
    <w:rsid w:val="00AE597B"/>
    <w:rsid w:val="00AE61F4"/>
    <w:rsid w:val="00AE6B9F"/>
    <w:rsid w:val="00AF0147"/>
    <w:rsid w:val="00AF0B77"/>
    <w:rsid w:val="00AF15A2"/>
    <w:rsid w:val="00AF1C10"/>
    <w:rsid w:val="00AF2F21"/>
    <w:rsid w:val="00AF3143"/>
    <w:rsid w:val="00AF3CB8"/>
    <w:rsid w:val="00AF3FC3"/>
    <w:rsid w:val="00AF4786"/>
    <w:rsid w:val="00AF4E22"/>
    <w:rsid w:val="00AF529F"/>
    <w:rsid w:val="00AF5892"/>
    <w:rsid w:val="00AF5A52"/>
    <w:rsid w:val="00AF5CA1"/>
    <w:rsid w:val="00AF5F2B"/>
    <w:rsid w:val="00AF60AC"/>
    <w:rsid w:val="00AF6CC5"/>
    <w:rsid w:val="00AF6FCD"/>
    <w:rsid w:val="00B007CE"/>
    <w:rsid w:val="00B00BA6"/>
    <w:rsid w:val="00B03362"/>
    <w:rsid w:val="00B03554"/>
    <w:rsid w:val="00B035FC"/>
    <w:rsid w:val="00B04DEB"/>
    <w:rsid w:val="00B0546C"/>
    <w:rsid w:val="00B06992"/>
    <w:rsid w:val="00B06B4C"/>
    <w:rsid w:val="00B06D6D"/>
    <w:rsid w:val="00B071AF"/>
    <w:rsid w:val="00B0741C"/>
    <w:rsid w:val="00B0766B"/>
    <w:rsid w:val="00B07D5D"/>
    <w:rsid w:val="00B07DE0"/>
    <w:rsid w:val="00B11371"/>
    <w:rsid w:val="00B1255E"/>
    <w:rsid w:val="00B12C29"/>
    <w:rsid w:val="00B13AB2"/>
    <w:rsid w:val="00B13B2B"/>
    <w:rsid w:val="00B15EE6"/>
    <w:rsid w:val="00B16EA2"/>
    <w:rsid w:val="00B178D7"/>
    <w:rsid w:val="00B17DCB"/>
    <w:rsid w:val="00B206A5"/>
    <w:rsid w:val="00B224E4"/>
    <w:rsid w:val="00B22A72"/>
    <w:rsid w:val="00B22B24"/>
    <w:rsid w:val="00B22ECD"/>
    <w:rsid w:val="00B22FD5"/>
    <w:rsid w:val="00B2384A"/>
    <w:rsid w:val="00B2389D"/>
    <w:rsid w:val="00B2416F"/>
    <w:rsid w:val="00B246B0"/>
    <w:rsid w:val="00B247D0"/>
    <w:rsid w:val="00B250CD"/>
    <w:rsid w:val="00B25912"/>
    <w:rsid w:val="00B26579"/>
    <w:rsid w:val="00B2727F"/>
    <w:rsid w:val="00B279A7"/>
    <w:rsid w:val="00B27F69"/>
    <w:rsid w:val="00B300A0"/>
    <w:rsid w:val="00B30242"/>
    <w:rsid w:val="00B30CCA"/>
    <w:rsid w:val="00B31008"/>
    <w:rsid w:val="00B3117E"/>
    <w:rsid w:val="00B315FC"/>
    <w:rsid w:val="00B32C00"/>
    <w:rsid w:val="00B33A2F"/>
    <w:rsid w:val="00B34334"/>
    <w:rsid w:val="00B34463"/>
    <w:rsid w:val="00B35744"/>
    <w:rsid w:val="00B35794"/>
    <w:rsid w:val="00B35ABD"/>
    <w:rsid w:val="00B35F47"/>
    <w:rsid w:val="00B36A7C"/>
    <w:rsid w:val="00B3715C"/>
    <w:rsid w:val="00B371F0"/>
    <w:rsid w:val="00B375B6"/>
    <w:rsid w:val="00B37FB6"/>
    <w:rsid w:val="00B40ACA"/>
    <w:rsid w:val="00B40EE0"/>
    <w:rsid w:val="00B41CB1"/>
    <w:rsid w:val="00B427BA"/>
    <w:rsid w:val="00B43690"/>
    <w:rsid w:val="00B439EC"/>
    <w:rsid w:val="00B4458B"/>
    <w:rsid w:val="00B44CD4"/>
    <w:rsid w:val="00B45740"/>
    <w:rsid w:val="00B4677C"/>
    <w:rsid w:val="00B46EA5"/>
    <w:rsid w:val="00B47A2A"/>
    <w:rsid w:val="00B5026A"/>
    <w:rsid w:val="00B50628"/>
    <w:rsid w:val="00B51E82"/>
    <w:rsid w:val="00B51ED9"/>
    <w:rsid w:val="00B52182"/>
    <w:rsid w:val="00B52B6F"/>
    <w:rsid w:val="00B53440"/>
    <w:rsid w:val="00B53ED4"/>
    <w:rsid w:val="00B5460C"/>
    <w:rsid w:val="00B56C20"/>
    <w:rsid w:val="00B56F23"/>
    <w:rsid w:val="00B56FE1"/>
    <w:rsid w:val="00B571EF"/>
    <w:rsid w:val="00B60160"/>
    <w:rsid w:val="00B605AA"/>
    <w:rsid w:val="00B60925"/>
    <w:rsid w:val="00B622BE"/>
    <w:rsid w:val="00B624D5"/>
    <w:rsid w:val="00B62512"/>
    <w:rsid w:val="00B63045"/>
    <w:rsid w:val="00B6402E"/>
    <w:rsid w:val="00B64B5B"/>
    <w:rsid w:val="00B64EA4"/>
    <w:rsid w:val="00B65395"/>
    <w:rsid w:val="00B65F6E"/>
    <w:rsid w:val="00B66141"/>
    <w:rsid w:val="00B66433"/>
    <w:rsid w:val="00B66E16"/>
    <w:rsid w:val="00B66E51"/>
    <w:rsid w:val="00B671C3"/>
    <w:rsid w:val="00B6758E"/>
    <w:rsid w:val="00B6782B"/>
    <w:rsid w:val="00B678C1"/>
    <w:rsid w:val="00B67B4F"/>
    <w:rsid w:val="00B715EE"/>
    <w:rsid w:val="00B724E5"/>
    <w:rsid w:val="00B72AC2"/>
    <w:rsid w:val="00B72C41"/>
    <w:rsid w:val="00B7301F"/>
    <w:rsid w:val="00B734A1"/>
    <w:rsid w:val="00B741E9"/>
    <w:rsid w:val="00B7551C"/>
    <w:rsid w:val="00B75DEA"/>
    <w:rsid w:val="00B76EBC"/>
    <w:rsid w:val="00B77018"/>
    <w:rsid w:val="00B77E2F"/>
    <w:rsid w:val="00B82EB2"/>
    <w:rsid w:val="00B83261"/>
    <w:rsid w:val="00B835AD"/>
    <w:rsid w:val="00B83D86"/>
    <w:rsid w:val="00B85A3E"/>
    <w:rsid w:val="00B85F3B"/>
    <w:rsid w:val="00B86424"/>
    <w:rsid w:val="00B871D7"/>
    <w:rsid w:val="00B87513"/>
    <w:rsid w:val="00B8761E"/>
    <w:rsid w:val="00B87B22"/>
    <w:rsid w:val="00B90045"/>
    <w:rsid w:val="00B90B9D"/>
    <w:rsid w:val="00B90D1C"/>
    <w:rsid w:val="00B90F45"/>
    <w:rsid w:val="00B91772"/>
    <w:rsid w:val="00B91B4C"/>
    <w:rsid w:val="00B92440"/>
    <w:rsid w:val="00B93B9E"/>
    <w:rsid w:val="00B94E2B"/>
    <w:rsid w:val="00B9537C"/>
    <w:rsid w:val="00B95F31"/>
    <w:rsid w:val="00B962C8"/>
    <w:rsid w:val="00B97879"/>
    <w:rsid w:val="00B97A79"/>
    <w:rsid w:val="00BA004D"/>
    <w:rsid w:val="00BA033F"/>
    <w:rsid w:val="00BA0878"/>
    <w:rsid w:val="00BA0E92"/>
    <w:rsid w:val="00BA1B58"/>
    <w:rsid w:val="00BA1E6A"/>
    <w:rsid w:val="00BA1F97"/>
    <w:rsid w:val="00BA3919"/>
    <w:rsid w:val="00BA48B2"/>
    <w:rsid w:val="00BA5BEA"/>
    <w:rsid w:val="00BA5D7B"/>
    <w:rsid w:val="00BA611C"/>
    <w:rsid w:val="00BA6DF8"/>
    <w:rsid w:val="00BB0038"/>
    <w:rsid w:val="00BB0AD2"/>
    <w:rsid w:val="00BB1B9B"/>
    <w:rsid w:val="00BB1C55"/>
    <w:rsid w:val="00BB1DE4"/>
    <w:rsid w:val="00BB2493"/>
    <w:rsid w:val="00BB48A1"/>
    <w:rsid w:val="00BB4F90"/>
    <w:rsid w:val="00BB5A47"/>
    <w:rsid w:val="00BB618A"/>
    <w:rsid w:val="00BB6420"/>
    <w:rsid w:val="00BB6D3D"/>
    <w:rsid w:val="00BB7200"/>
    <w:rsid w:val="00BB74AB"/>
    <w:rsid w:val="00BB7635"/>
    <w:rsid w:val="00BC0520"/>
    <w:rsid w:val="00BC096C"/>
    <w:rsid w:val="00BC0B62"/>
    <w:rsid w:val="00BC0F96"/>
    <w:rsid w:val="00BC1E45"/>
    <w:rsid w:val="00BC2205"/>
    <w:rsid w:val="00BC260D"/>
    <w:rsid w:val="00BC2953"/>
    <w:rsid w:val="00BC3F2D"/>
    <w:rsid w:val="00BC4081"/>
    <w:rsid w:val="00BC433C"/>
    <w:rsid w:val="00BC44E8"/>
    <w:rsid w:val="00BC4734"/>
    <w:rsid w:val="00BC4B00"/>
    <w:rsid w:val="00BC4EF7"/>
    <w:rsid w:val="00BC511C"/>
    <w:rsid w:val="00BC53F4"/>
    <w:rsid w:val="00BC5A6F"/>
    <w:rsid w:val="00BC6846"/>
    <w:rsid w:val="00BC6AE6"/>
    <w:rsid w:val="00BC7894"/>
    <w:rsid w:val="00BD18BB"/>
    <w:rsid w:val="00BD1DD3"/>
    <w:rsid w:val="00BD2CE4"/>
    <w:rsid w:val="00BD3812"/>
    <w:rsid w:val="00BD4EA5"/>
    <w:rsid w:val="00BD5741"/>
    <w:rsid w:val="00BD584E"/>
    <w:rsid w:val="00BD745F"/>
    <w:rsid w:val="00BD7D5B"/>
    <w:rsid w:val="00BE0957"/>
    <w:rsid w:val="00BE1FA6"/>
    <w:rsid w:val="00BE2023"/>
    <w:rsid w:val="00BE2848"/>
    <w:rsid w:val="00BE2973"/>
    <w:rsid w:val="00BE5145"/>
    <w:rsid w:val="00BE56B0"/>
    <w:rsid w:val="00BE5706"/>
    <w:rsid w:val="00BE69B9"/>
    <w:rsid w:val="00BE728A"/>
    <w:rsid w:val="00BE742B"/>
    <w:rsid w:val="00BE7C39"/>
    <w:rsid w:val="00BF02FC"/>
    <w:rsid w:val="00BF08D6"/>
    <w:rsid w:val="00BF0C86"/>
    <w:rsid w:val="00BF0EFB"/>
    <w:rsid w:val="00BF12BA"/>
    <w:rsid w:val="00BF2EB2"/>
    <w:rsid w:val="00BF3341"/>
    <w:rsid w:val="00BF39F5"/>
    <w:rsid w:val="00BF3D32"/>
    <w:rsid w:val="00BF3FDA"/>
    <w:rsid w:val="00BF407D"/>
    <w:rsid w:val="00BF649F"/>
    <w:rsid w:val="00BF6F69"/>
    <w:rsid w:val="00BF74D9"/>
    <w:rsid w:val="00BF7A44"/>
    <w:rsid w:val="00C000A7"/>
    <w:rsid w:val="00C0045C"/>
    <w:rsid w:val="00C00A43"/>
    <w:rsid w:val="00C01151"/>
    <w:rsid w:val="00C015F7"/>
    <w:rsid w:val="00C0180C"/>
    <w:rsid w:val="00C0205F"/>
    <w:rsid w:val="00C027D2"/>
    <w:rsid w:val="00C0493E"/>
    <w:rsid w:val="00C05256"/>
    <w:rsid w:val="00C0579B"/>
    <w:rsid w:val="00C05D18"/>
    <w:rsid w:val="00C05E06"/>
    <w:rsid w:val="00C05E6C"/>
    <w:rsid w:val="00C0752B"/>
    <w:rsid w:val="00C07BE6"/>
    <w:rsid w:val="00C07C4C"/>
    <w:rsid w:val="00C10467"/>
    <w:rsid w:val="00C11E97"/>
    <w:rsid w:val="00C11EDD"/>
    <w:rsid w:val="00C120AE"/>
    <w:rsid w:val="00C1261C"/>
    <w:rsid w:val="00C12DA0"/>
    <w:rsid w:val="00C12E07"/>
    <w:rsid w:val="00C13402"/>
    <w:rsid w:val="00C134B5"/>
    <w:rsid w:val="00C13728"/>
    <w:rsid w:val="00C151DD"/>
    <w:rsid w:val="00C164D0"/>
    <w:rsid w:val="00C16DBE"/>
    <w:rsid w:val="00C176AE"/>
    <w:rsid w:val="00C208F3"/>
    <w:rsid w:val="00C2224B"/>
    <w:rsid w:val="00C223EC"/>
    <w:rsid w:val="00C22681"/>
    <w:rsid w:val="00C22D04"/>
    <w:rsid w:val="00C22D95"/>
    <w:rsid w:val="00C23505"/>
    <w:rsid w:val="00C2463F"/>
    <w:rsid w:val="00C247D0"/>
    <w:rsid w:val="00C2549F"/>
    <w:rsid w:val="00C261C8"/>
    <w:rsid w:val="00C266B7"/>
    <w:rsid w:val="00C26C56"/>
    <w:rsid w:val="00C279BA"/>
    <w:rsid w:val="00C27B50"/>
    <w:rsid w:val="00C301E9"/>
    <w:rsid w:val="00C302F2"/>
    <w:rsid w:val="00C3050C"/>
    <w:rsid w:val="00C31942"/>
    <w:rsid w:val="00C32982"/>
    <w:rsid w:val="00C32F9F"/>
    <w:rsid w:val="00C339E7"/>
    <w:rsid w:val="00C34355"/>
    <w:rsid w:val="00C354DA"/>
    <w:rsid w:val="00C358EE"/>
    <w:rsid w:val="00C36814"/>
    <w:rsid w:val="00C36D31"/>
    <w:rsid w:val="00C36FE9"/>
    <w:rsid w:val="00C378C6"/>
    <w:rsid w:val="00C37948"/>
    <w:rsid w:val="00C37A3B"/>
    <w:rsid w:val="00C37F11"/>
    <w:rsid w:val="00C406F3"/>
    <w:rsid w:val="00C41474"/>
    <w:rsid w:val="00C417C9"/>
    <w:rsid w:val="00C417E6"/>
    <w:rsid w:val="00C42423"/>
    <w:rsid w:val="00C424AE"/>
    <w:rsid w:val="00C4309F"/>
    <w:rsid w:val="00C43A91"/>
    <w:rsid w:val="00C43B17"/>
    <w:rsid w:val="00C44613"/>
    <w:rsid w:val="00C44CC7"/>
    <w:rsid w:val="00C45ECD"/>
    <w:rsid w:val="00C466E0"/>
    <w:rsid w:val="00C46B21"/>
    <w:rsid w:val="00C46F19"/>
    <w:rsid w:val="00C472F4"/>
    <w:rsid w:val="00C50368"/>
    <w:rsid w:val="00C50D7B"/>
    <w:rsid w:val="00C5117C"/>
    <w:rsid w:val="00C520FA"/>
    <w:rsid w:val="00C5238B"/>
    <w:rsid w:val="00C52A0D"/>
    <w:rsid w:val="00C52AC0"/>
    <w:rsid w:val="00C52EFA"/>
    <w:rsid w:val="00C52F60"/>
    <w:rsid w:val="00C533FE"/>
    <w:rsid w:val="00C53E37"/>
    <w:rsid w:val="00C5435C"/>
    <w:rsid w:val="00C54D64"/>
    <w:rsid w:val="00C55ED8"/>
    <w:rsid w:val="00C563A6"/>
    <w:rsid w:val="00C5659D"/>
    <w:rsid w:val="00C5699F"/>
    <w:rsid w:val="00C56AA6"/>
    <w:rsid w:val="00C56C0A"/>
    <w:rsid w:val="00C5743E"/>
    <w:rsid w:val="00C574B2"/>
    <w:rsid w:val="00C57CE0"/>
    <w:rsid w:val="00C6038F"/>
    <w:rsid w:val="00C60619"/>
    <w:rsid w:val="00C60980"/>
    <w:rsid w:val="00C62550"/>
    <w:rsid w:val="00C63731"/>
    <w:rsid w:val="00C64942"/>
    <w:rsid w:val="00C649DB"/>
    <w:rsid w:val="00C655CD"/>
    <w:rsid w:val="00C65DCB"/>
    <w:rsid w:val="00C65DDA"/>
    <w:rsid w:val="00C66448"/>
    <w:rsid w:val="00C67748"/>
    <w:rsid w:val="00C700C7"/>
    <w:rsid w:val="00C70BEF"/>
    <w:rsid w:val="00C70E06"/>
    <w:rsid w:val="00C70E5C"/>
    <w:rsid w:val="00C7249F"/>
    <w:rsid w:val="00C72635"/>
    <w:rsid w:val="00C72B9D"/>
    <w:rsid w:val="00C73703"/>
    <w:rsid w:val="00C7440D"/>
    <w:rsid w:val="00C74712"/>
    <w:rsid w:val="00C74EFA"/>
    <w:rsid w:val="00C754FE"/>
    <w:rsid w:val="00C75B11"/>
    <w:rsid w:val="00C7775C"/>
    <w:rsid w:val="00C77A4C"/>
    <w:rsid w:val="00C77CD3"/>
    <w:rsid w:val="00C8016F"/>
    <w:rsid w:val="00C80FBB"/>
    <w:rsid w:val="00C81BF3"/>
    <w:rsid w:val="00C81E55"/>
    <w:rsid w:val="00C821B3"/>
    <w:rsid w:val="00C82292"/>
    <w:rsid w:val="00C824C8"/>
    <w:rsid w:val="00C82DC5"/>
    <w:rsid w:val="00C847D2"/>
    <w:rsid w:val="00C84EDE"/>
    <w:rsid w:val="00C85E0F"/>
    <w:rsid w:val="00C86641"/>
    <w:rsid w:val="00C87D40"/>
    <w:rsid w:val="00C90022"/>
    <w:rsid w:val="00C92D00"/>
    <w:rsid w:val="00C92DF8"/>
    <w:rsid w:val="00C93ACC"/>
    <w:rsid w:val="00C93C1D"/>
    <w:rsid w:val="00C95D89"/>
    <w:rsid w:val="00C966D5"/>
    <w:rsid w:val="00C96A32"/>
    <w:rsid w:val="00C97605"/>
    <w:rsid w:val="00CA04CD"/>
    <w:rsid w:val="00CA06BB"/>
    <w:rsid w:val="00CA06D7"/>
    <w:rsid w:val="00CA0F26"/>
    <w:rsid w:val="00CA1E8D"/>
    <w:rsid w:val="00CA1EA7"/>
    <w:rsid w:val="00CA20E6"/>
    <w:rsid w:val="00CA3B77"/>
    <w:rsid w:val="00CA3E2D"/>
    <w:rsid w:val="00CA4444"/>
    <w:rsid w:val="00CA5703"/>
    <w:rsid w:val="00CA65C1"/>
    <w:rsid w:val="00CA6FE8"/>
    <w:rsid w:val="00CA7A4A"/>
    <w:rsid w:val="00CA7B22"/>
    <w:rsid w:val="00CB0008"/>
    <w:rsid w:val="00CB0EFE"/>
    <w:rsid w:val="00CB18D1"/>
    <w:rsid w:val="00CB4167"/>
    <w:rsid w:val="00CB442D"/>
    <w:rsid w:val="00CB4892"/>
    <w:rsid w:val="00CB4C97"/>
    <w:rsid w:val="00CB51ED"/>
    <w:rsid w:val="00CB5D43"/>
    <w:rsid w:val="00CB63ED"/>
    <w:rsid w:val="00CB6866"/>
    <w:rsid w:val="00CB7551"/>
    <w:rsid w:val="00CB76A2"/>
    <w:rsid w:val="00CB7ECC"/>
    <w:rsid w:val="00CC0F21"/>
    <w:rsid w:val="00CC1854"/>
    <w:rsid w:val="00CC1B90"/>
    <w:rsid w:val="00CC2C36"/>
    <w:rsid w:val="00CC3E25"/>
    <w:rsid w:val="00CC4212"/>
    <w:rsid w:val="00CC4214"/>
    <w:rsid w:val="00CC4CEB"/>
    <w:rsid w:val="00CC694B"/>
    <w:rsid w:val="00CC6A37"/>
    <w:rsid w:val="00CC6E9C"/>
    <w:rsid w:val="00CC7599"/>
    <w:rsid w:val="00CC765D"/>
    <w:rsid w:val="00CD15AD"/>
    <w:rsid w:val="00CD1674"/>
    <w:rsid w:val="00CD1B65"/>
    <w:rsid w:val="00CD21EA"/>
    <w:rsid w:val="00CD2CB5"/>
    <w:rsid w:val="00CD48ED"/>
    <w:rsid w:val="00CD664E"/>
    <w:rsid w:val="00CD784E"/>
    <w:rsid w:val="00CE038C"/>
    <w:rsid w:val="00CE05E6"/>
    <w:rsid w:val="00CE30C5"/>
    <w:rsid w:val="00CE31AE"/>
    <w:rsid w:val="00CE3552"/>
    <w:rsid w:val="00CE41EA"/>
    <w:rsid w:val="00CE468A"/>
    <w:rsid w:val="00CE520E"/>
    <w:rsid w:val="00CE5832"/>
    <w:rsid w:val="00CE693F"/>
    <w:rsid w:val="00CE6948"/>
    <w:rsid w:val="00CE7397"/>
    <w:rsid w:val="00CE7DE3"/>
    <w:rsid w:val="00CF0B65"/>
    <w:rsid w:val="00CF0F73"/>
    <w:rsid w:val="00CF3109"/>
    <w:rsid w:val="00CF3C4D"/>
    <w:rsid w:val="00CF3C69"/>
    <w:rsid w:val="00CF3D73"/>
    <w:rsid w:val="00CF4116"/>
    <w:rsid w:val="00CF4866"/>
    <w:rsid w:val="00CF53BD"/>
    <w:rsid w:val="00CF58A7"/>
    <w:rsid w:val="00CF5A6A"/>
    <w:rsid w:val="00CF6188"/>
    <w:rsid w:val="00CF6EDD"/>
    <w:rsid w:val="00CF7CCE"/>
    <w:rsid w:val="00D015E6"/>
    <w:rsid w:val="00D02BD8"/>
    <w:rsid w:val="00D02D0A"/>
    <w:rsid w:val="00D04186"/>
    <w:rsid w:val="00D04B4E"/>
    <w:rsid w:val="00D04BBB"/>
    <w:rsid w:val="00D04EA5"/>
    <w:rsid w:val="00D05205"/>
    <w:rsid w:val="00D0586A"/>
    <w:rsid w:val="00D073E6"/>
    <w:rsid w:val="00D075E3"/>
    <w:rsid w:val="00D07FB4"/>
    <w:rsid w:val="00D104AB"/>
    <w:rsid w:val="00D126C8"/>
    <w:rsid w:val="00D12F8A"/>
    <w:rsid w:val="00D132C9"/>
    <w:rsid w:val="00D1339E"/>
    <w:rsid w:val="00D13CE2"/>
    <w:rsid w:val="00D14ECE"/>
    <w:rsid w:val="00D15F99"/>
    <w:rsid w:val="00D16225"/>
    <w:rsid w:val="00D16572"/>
    <w:rsid w:val="00D16C8D"/>
    <w:rsid w:val="00D170CF"/>
    <w:rsid w:val="00D20220"/>
    <w:rsid w:val="00D20C18"/>
    <w:rsid w:val="00D218E0"/>
    <w:rsid w:val="00D21FAC"/>
    <w:rsid w:val="00D222BD"/>
    <w:rsid w:val="00D2246B"/>
    <w:rsid w:val="00D23934"/>
    <w:rsid w:val="00D241DB"/>
    <w:rsid w:val="00D24260"/>
    <w:rsid w:val="00D25636"/>
    <w:rsid w:val="00D262CA"/>
    <w:rsid w:val="00D2651F"/>
    <w:rsid w:val="00D2675E"/>
    <w:rsid w:val="00D268F2"/>
    <w:rsid w:val="00D26ED0"/>
    <w:rsid w:val="00D32DB4"/>
    <w:rsid w:val="00D33F81"/>
    <w:rsid w:val="00D3417B"/>
    <w:rsid w:val="00D358CF"/>
    <w:rsid w:val="00D36510"/>
    <w:rsid w:val="00D37895"/>
    <w:rsid w:val="00D37EA0"/>
    <w:rsid w:val="00D40405"/>
    <w:rsid w:val="00D413E6"/>
    <w:rsid w:val="00D414A9"/>
    <w:rsid w:val="00D42C40"/>
    <w:rsid w:val="00D42E47"/>
    <w:rsid w:val="00D42EF9"/>
    <w:rsid w:val="00D43546"/>
    <w:rsid w:val="00D4476B"/>
    <w:rsid w:val="00D455DE"/>
    <w:rsid w:val="00D45ACE"/>
    <w:rsid w:val="00D45DCF"/>
    <w:rsid w:val="00D465A1"/>
    <w:rsid w:val="00D46702"/>
    <w:rsid w:val="00D46798"/>
    <w:rsid w:val="00D4696E"/>
    <w:rsid w:val="00D474CD"/>
    <w:rsid w:val="00D47BD1"/>
    <w:rsid w:val="00D47F21"/>
    <w:rsid w:val="00D50043"/>
    <w:rsid w:val="00D51662"/>
    <w:rsid w:val="00D528FD"/>
    <w:rsid w:val="00D52E9D"/>
    <w:rsid w:val="00D5534C"/>
    <w:rsid w:val="00D55F22"/>
    <w:rsid w:val="00D573C5"/>
    <w:rsid w:val="00D60796"/>
    <w:rsid w:val="00D6079F"/>
    <w:rsid w:val="00D60C6D"/>
    <w:rsid w:val="00D60F7C"/>
    <w:rsid w:val="00D61632"/>
    <w:rsid w:val="00D63B78"/>
    <w:rsid w:val="00D64188"/>
    <w:rsid w:val="00D655F0"/>
    <w:rsid w:val="00D65958"/>
    <w:rsid w:val="00D66F79"/>
    <w:rsid w:val="00D711E0"/>
    <w:rsid w:val="00D71316"/>
    <w:rsid w:val="00D717CC"/>
    <w:rsid w:val="00D71D98"/>
    <w:rsid w:val="00D720F4"/>
    <w:rsid w:val="00D72345"/>
    <w:rsid w:val="00D72A1E"/>
    <w:rsid w:val="00D72AB9"/>
    <w:rsid w:val="00D73607"/>
    <w:rsid w:val="00D75500"/>
    <w:rsid w:val="00D7558D"/>
    <w:rsid w:val="00D75A53"/>
    <w:rsid w:val="00D75D15"/>
    <w:rsid w:val="00D75FC5"/>
    <w:rsid w:val="00D76151"/>
    <w:rsid w:val="00D76489"/>
    <w:rsid w:val="00D766DF"/>
    <w:rsid w:val="00D76738"/>
    <w:rsid w:val="00D7688C"/>
    <w:rsid w:val="00D77A3E"/>
    <w:rsid w:val="00D81063"/>
    <w:rsid w:val="00D815C5"/>
    <w:rsid w:val="00D82B61"/>
    <w:rsid w:val="00D82B7B"/>
    <w:rsid w:val="00D8353A"/>
    <w:rsid w:val="00D83B02"/>
    <w:rsid w:val="00D843F3"/>
    <w:rsid w:val="00D8781A"/>
    <w:rsid w:val="00D87CF1"/>
    <w:rsid w:val="00D906DC"/>
    <w:rsid w:val="00D914FA"/>
    <w:rsid w:val="00D91DFE"/>
    <w:rsid w:val="00D92510"/>
    <w:rsid w:val="00D92523"/>
    <w:rsid w:val="00D93315"/>
    <w:rsid w:val="00D94A7B"/>
    <w:rsid w:val="00D94CBD"/>
    <w:rsid w:val="00D950F1"/>
    <w:rsid w:val="00DA10B9"/>
    <w:rsid w:val="00DA12CA"/>
    <w:rsid w:val="00DA147A"/>
    <w:rsid w:val="00DA2B5D"/>
    <w:rsid w:val="00DA3028"/>
    <w:rsid w:val="00DA3405"/>
    <w:rsid w:val="00DA3630"/>
    <w:rsid w:val="00DA38D2"/>
    <w:rsid w:val="00DA4160"/>
    <w:rsid w:val="00DA42E2"/>
    <w:rsid w:val="00DA4507"/>
    <w:rsid w:val="00DA47A9"/>
    <w:rsid w:val="00DA4F3A"/>
    <w:rsid w:val="00DA56DE"/>
    <w:rsid w:val="00DA56E5"/>
    <w:rsid w:val="00DA5D5B"/>
    <w:rsid w:val="00DA635F"/>
    <w:rsid w:val="00DA71BD"/>
    <w:rsid w:val="00DA7EBF"/>
    <w:rsid w:val="00DB068E"/>
    <w:rsid w:val="00DB0691"/>
    <w:rsid w:val="00DB0E3F"/>
    <w:rsid w:val="00DB2F86"/>
    <w:rsid w:val="00DB3503"/>
    <w:rsid w:val="00DB3A53"/>
    <w:rsid w:val="00DB3C6F"/>
    <w:rsid w:val="00DB4071"/>
    <w:rsid w:val="00DB4251"/>
    <w:rsid w:val="00DB46E7"/>
    <w:rsid w:val="00DB4975"/>
    <w:rsid w:val="00DB5098"/>
    <w:rsid w:val="00DB60AF"/>
    <w:rsid w:val="00DB71D0"/>
    <w:rsid w:val="00DC0A76"/>
    <w:rsid w:val="00DC0FD8"/>
    <w:rsid w:val="00DC15EA"/>
    <w:rsid w:val="00DC15F1"/>
    <w:rsid w:val="00DC1B60"/>
    <w:rsid w:val="00DC1F01"/>
    <w:rsid w:val="00DC222C"/>
    <w:rsid w:val="00DC27DB"/>
    <w:rsid w:val="00DC2CF9"/>
    <w:rsid w:val="00DC3A94"/>
    <w:rsid w:val="00DC3D02"/>
    <w:rsid w:val="00DC4796"/>
    <w:rsid w:val="00DC4B5F"/>
    <w:rsid w:val="00DC4E2C"/>
    <w:rsid w:val="00DC5732"/>
    <w:rsid w:val="00DC609F"/>
    <w:rsid w:val="00DC663A"/>
    <w:rsid w:val="00DC699F"/>
    <w:rsid w:val="00DC78DB"/>
    <w:rsid w:val="00DD0E87"/>
    <w:rsid w:val="00DD1AF4"/>
    <w:rsid w:val="00DD2246"/>
    <w:rsid w:val="00DD2390"/>
    <w:rsid w:val="00DD2E78"/>
    <w:rsid w:val="00DD436D"/>
    <w:rsid w:val="00DD58AC"/>
    <w:rsid w:val="00DD63CE"/>
    <w:rsid w:val="00DD6810"/>
    <w:rsid w:val="00DD6DBD"/>
    <w:rsid w:val="00DD7B04"/>
    <w:rsid w:val="00DD7C8D"/>
    <w:rsid w:val="00DE084F"/>
    <w:rsid w:val="00DE141A"/>
    <w:rsid w:val="00DE2835"/>
    <w:rsid w:val="00DE362B"/>
    <w:rsid w:val="00DE4CBE"/>
    <w:rsid w:val="00DE5AF5"/>
    <w:rsid w:val="00DE5D26"/>
    <w:rsid w:val="00DE5EFA"/>
    <w:rsid w:val="00DE652E"/>
    <w:rsid w:val="00DE692B"/>
    <w:rsid w:val="00DE6AE1"/>
    <w:rsid w:val="00DF02D6"/>
    <w:rsid w:val="00DF115F"/>
    <w:rsid w:val="00DF1221"/>
    <w:rsid w:val="00DF14DF"/>
    <w:rsid w:val="00DF1B06"/>
    <w:rsid w:val="00DF1B3F"/>
    <w:rsid w:val="00DF1E26"/>
    <w:rsid w:val="00DF1E70"/>
    <w:rsid w:val="00DF2095"/>
    <w:rsid w:val="00DF28B4"/>
    <w:rsid w:val="00DF3A3E"/>
    <w:rsid w:val="00DF4657"/>
    <w:rsid w:val="00DF4EA9"/>
    <w:rsid w:val="00DF5366"/>
    <w:rsid w:val="00DF5401"/>
    <w:rsid w:val="00DF592E"/>
    <w:rsid w:val="00DF6014"/>
    <w:rsid w:val="00DF6132"/>
    <w:rsid w:val="00DF7580"/>
    <w:rsid w:val="00E003D3"/>
    <w:rsid w:val="00E024F2"/>
    <w:rsid w:val="00E025D0"/>
    <w:rsid w:val="00E02B90"/>
    <w:rsid w:val="00E02E79"/>
    <w:rsid w:val="00E03336"/>
    <w:rsid w:val="00E0341F"/>
    <w:rsid w:val="00E03A5D"/>
    <w:rsid w:val="00E03E24"/>
    <w:rsid w:val="00E04A09"/>
    <w:rsid w:val="00E11849"/>
    <w:rsid w:val="00E119FF"/>
    <w:rsid w:val="00E122D5"/>
    <w:rsid w:val="00E12890"/>
    <w:rsid w:val="00E129EF"/>
    <w:rsid w:val="00E1336A"/>
    <w:rsid w:val="00E13969"/>
    <w:rsid w:val="00E145F7"/>
    <w:rsid w:val="00E14744"/>
    <w:rsid w:val="00E14FF9"/>
    <w:rsid w:val="00E157AB"/>
    <w:rsid w:val="00E1659C"/>
    <w:rsid w:val="00E1703C"/>
    <w:rsid w:val="00E172A1"/>
    <w:rsid w:val="00E1799A"/>
    <w:rsid w:val="00E207CB"/>
    <w:rsid w:val="00E2164A"/>
    <w:rsid w:val="00E22264"/>
    <w:rsid w:val="00E22501"/>
    <w:rsid w:val="00E23090"/>
    <w:rsid w:val="00E238B1"/>
    <w:rsid w:val="00E253F2"/>
    <w:rsid w:val="00E2548B"/>
    <w:rsid w:val="00E255B5"/>
    <w:rsid w:val="00E25700"/>
    <w:rsid w:val="00E26636"/>
    <w:rsid w:val="00E273ED"/>
    <w:rsid w:val="00E27B91"/>
    <w:rsid w:val="00E304FE"/>
    <w:rsid w:val="00E3066C"/>
    <w:rsid w:val="00E3114D"/>
    <w:rsid w:val="00E316E4"/>
    <w:rsid w:val="00E32F53"/>
    <w:rsid w:val="00E337D6"/>
    <w:rsid w:val="00E33E9E"/>
    <w:rsid w:val="00E34009"/>
    <w:rsid w:val="00E345BD"/>
    <w:rsid w:val="00E35F1C"/>
    <w:rsid w:val="00E3627B"/>
    <w:rsid w:val="00E3635A"/>
    <w:rsid w:val="00E36FD9"/>
    <w:rsid w:val="00E379A5"/>
    <w:rsid w:val="00E429E4"/>
    <w:rsid w:val="00E42B28"/>
    <w:rsid w:val="00E42F72"/>
    <w:rsid w:val="00E431E5"/>
    <w:rsid w:val="00E43A35"/>
    <w:rsid w:val="00E44374"/>
    <w:rsid w:val="00E452FE"/>
    <w:rsid w:val="00E45CD4"/>
    <w:rsid w:val="00E45F35"/>
    <w:rsid w:val="00E46FAD"/>
    <w:rsid w:val="00E472B6"/>
    <w:rsid w:val="00E476F0"/>
    <w:rsid w:val="00E47AE7"/>
    <w:rsid w:val="00E50568"/>
    <w:rsid w:val="00E52DAD"/>
    <w:rsid w:val="00E52E09"/>
    <w:rsid w:val="00E53466"/>
    <w:rsid w:val="00E541EA"/>
    <w:rsid w:val="00E54A0D"/>
    <w:rsid w:val="00E54F3F"/>
    <w:rsid w:val="00E5541A"/>
    <w:rsid w:val="00E55809"/>
    <w:rsid w:val="00E559F6"/>
    <w:rsid w:val="00E55C57"/>
    <w:rsid w:val="00E5648C"/>
    <w:rsid w:val="00E56FE5"/>
    <w:rsid w:val="00E57F45"/>
    <w:rsid w:val="00E60085"/>
    <w:rsid w:val="00E60D06"/>
    <w:rsid w:val="00E6103C"/>
    <w:rsid w:val="00E61436"/>
    <w:rsid w:val="00E617F8"/>
    <w:rsid w:val="00E61B6B"/>
    <w:rsid w:val="00E61E13"/>
    <w:rsid w:val="00E6219F"/>
    <w:rsid w:val="00E621CB"/>
    <w:rsid w:val="00E62360"/>
    <w:rsid w:val="00E632A2"/>
    <w:rsid w:val="00E63462"/>
    <w:rsid w:val="00E64004"/>
    <w:rsid w:val="00E64F95"/>
    <w:rsid w:val="00E65092"/>
    <w:rsid w:val="00E671A4"/>
    <w:rsid w:val="00E70058"/>
    <w:rsid w:val="00E70458"/>
    <w:rsid w:val="00E71281"/>
    <w:rsid w:val="00E72137"/>
    <w:rsid w:val="00E73BA4"/>
    <w:rsid w:val="00E73D5C"/>
    <w:rsid w:val="00E73E79"/>
    <w:rsid w:val="00E740A2"/>
    <w:rsid w:val="00E74537"/>
    <w:rsid w:val="00E751AD"/>
    <w:rsid w:val="00E7531C"/>
    <w:rsid w:val="00E75773"/>
    <w:rsid w:val="00E75B1D"/>
    <w:rsid w:val="00E76EA9"/>
    <w:rsid w:val="00E7709B"/>
    <w:rsid w:val="00E77186"/>
    <w:rsid w:val="00E7730E"/>
    <w:rsid w:val="00E77F29"/>
    <w:rsid w:val="00E800C3"/>
    <w:rsid w:val="00E80761"/>
    <w:rsid w:val="00E817C3"/>
    <w:rsid w:val="00E83482"/>
    <w:rsid w:val="00E84656"/>
    <w:rsid w:val="00E847B4"/>
    <w:rsid w:val="00E865E3"/>
    <w:rsid w:val="00E872D0"/>
    <w:rsid w:val="00E87A00"/>
    <w:rsid w:val="00E87CAF"/>
    <w:rsid w:val="00E87D5E"/>
    <w:rsid w:val="00E908A8"/>
    <w:rsid w:val="00E9136B"/>
    <w:rsid w:val="00E915E9"/>
    <w:rsid w:val="00E91EB3"/>
    <w:rsid w:val="00E9278C"/>
    <w:rsid w:val="00E95127"/>
    <w:rsid w:val="00E95368"/>
    <w:rsid w:val="00E95387"/>
    <w:rsid w:val="00E95A43"/>
    <w:rsid w:val="00E95F7A"/>
    <w:rsid w:val="00E96162"/>
    <w:rsid w:val="00E97014"/>
    <w:rsid w:val="00E979C7"/>
    <w:rsid w:val="00E97D28"/>
    <w:rsid w:val="00E97DFF"/>
    <w:rsid w:val="00EA0228"/>
    <w:rsid w:val="00EA040D"/>
    <w:rsid w:val="00EA1261"/>
    <w:rsid w:val="00EA28A0"/>
    <w:rsid w:val="00EA2D4F"/>
    <w:rsid w:val="00EA2E2F"/>
    <w:rsid w:val="00EA3B05"/>
    <w:rsid w:val="00EA44A0"/>
    <w:rsid w:val="00EA4A47"/>
    <w:rsid w:val="00EA606D"/>
    <w:rsid w:val="00EA7C33"/>
    <w:rsid w:val="00EA7D68"/>
    <w:rsid w:val="00EA7FCB"/>
    <w:rsid w:val="00EB1203"/>
    <w:rsid w:val="00EB1C6B"/>
    <w:rsid w:val="00EB1F9E"/>
    <w:rsid w:val="00EB2E14"/>
    <w:rsid w:val="00EB2FBB"/>
    <w:rsid w:val="00EB3094"/>
    <w:rsid w:val="00EB3184"/>
    <w:rsid w:val="00EB33AB"/>
    <w:rsid w:val="00EB3E66"/>
    <w:rsid w:val="00EB4A8E"/>
    <w:rsid w:val="00EB4FCD"/>
    <w:rsid w:val="00EB5874"/>
    <w:rsid w:val="00EB6925"/>
    <w:rsid w:val="00EB7418"/>
    <w:rsid w:val="00EB79DF"/>
    <w:rsid w:val="00EC090E"/>
    <w:rsid w:val="00EC132B"/>
    <w:rsid w:val="00EC2548"/>
    <w:rsid w:val="00EC3FC2"/>
    <w:rsid w:val="00EC3FC3"/>
    <w:rsid w:val="00EC5770"/>
    <w:rsid w:val="00EC59EA"/>
    <w:rsid w:val="00EC5AE9"/>
    <w:rsid w:val="00EC5E51"/>
    <w:rsid w:val="00EC6760"/>
    <w:rsid w:val="00EC6F6C"/>
    <w:rsid w:val="00EC7184"/>
    <w:rsid w:val="00EC7250"/>
    <w:rsid w:val="00EC739B"/>
    <w:rsid w:val="00EC78AC"/>
    <w:rsid w:val="00ED039D"/>
    <w:rsid w:val="00ED0B9A"/>
    <w:rsid w:val="00ED112B"/>
    <w:rsid w:val="00ED1B80"/>
    <w:rsid w:val="00ED2BFF"/>
    <w:rsid w:val="00ED45B5"/>
    <w:rsid w:val="00ED47BD"/>
    <w:rsid w:val="00ED504D"/>
    <w:rsid w:val="00ED5982"/>
    <w:rsid w:val="00ED59C6"/>
    <w:rsid w:val="00ED65E4"/>
    <w:rsid w:val="00ED69E5"/>
    <w:rsid w:val="00EE1082"/>
    <w:rsid w:val="00EE13B1"/>
    <w:rsid w:val="00EE2103"/>
    <w:rsid w:val="00EE2AC9"/>
    <w:rsid w:val="00EE38E6"/>
    <w:rsid w:val="00EE3D5B"/>
    <w:rsid w:val="00EE4283"/>
    <w:rsid w:val="00EE4346"/>
    <w:rsid w:val="00EE531F"/>
    <w:rsid w:val="00EE5E5D"/>
    <w:rsid w:val="00EE5EC0"/>
    <w:rsid w:val="00EE61AB"/>
    <w:rsid w:val="00EE697B"/>
    <w:rsid w:val="00EE6C3C"/>
    <w:rsid w:val="00EE6F55"/>
    <w:rsid w:val="00EE731F"/>
    <w:rsid w:val="00EE7D21"/>
    <w:rsid w:val="00EF15FC"/>
    <w:rsid w:val="00EF2115"/>
    <w:rsid w:val="00EF226F"/>
    <w:rsid w:val="00EF2E78"/>
    <w:rsid w:val="00EF3441"/>
    <w:rsid w:val="00EF3D65"/>
    <w:rsid w:val="00EF4A90"/>
    <w:rsid w:val="00EF58CA"/>
    <w:rsid w:val="00EF5B98"/>
    <w:rsid w:val="00EF5F26"/>
    <w:rsid w:val="00EF6011"/>
    <w:rsid w:val="00EF73D5"/>
    <w:rsid w:val="00F0050F"/>
    <w:rsid w:val="00F00CBC"/>
    <w:rsid w:val="00F00E84"/>
    <w:rsid w:val="00F00F7D"/>
    <w:rsid w:val="00F01DF2"/>
    <w:rsid w:val="00F02D90"/>
    <w:rsid w:val="00F02F91"/>
    <w:rsid w:val="00F0326A"/>
    <w:rsid w:val="00F0446E"/>
    <w:rsid w:val="00F044E6"/>
    <w:rsid w:val="00F04B04"/>
    <w:rsid w:val="00F05184"/>
    <w:rsid w:val="00F057EA"/>
    <w:rsid w:val="00F06252"/>
    <w:rsid w:val="00F064E5"/>
    <w:rsid w:val="00F065C0"/>
    <w:rsid w:val="00F06E42"/>
    <w:rsid w:val="00F10822"/>
    <w:rsid w:val="00F10C63"/>
    <w:rsid w:val="00F11689"/>
    <w:rsid w:val="00F120D5"/>
    <w:rsid w:val="00F12BB9"/>
    <w:rsid w:val="00F1390F"/>
    <w:rsid w:val="00F13E7C"/>
    <w:rsid w:val="00F1430A"/>
    <w:rsid w:val="00F15DB5"/>
    <w:rsid w:val="00F161E1"/>
    <w:rsid w:val="00F1782C"/>
    <w:rsid w:val="00F2014F"/>
    <w:rsid w:val="00F20508"/>
    <w:rsid w:val="00F20D69"/>
    <w:rsid w:val="00F2164F"/>
    <w:rsid w:val="00F22175"/>
    <w:rsid w:val="00F22780"/>
    <w:rsid w:val="00F242E5"/>
    <w:rsid w:val="00F24689"/>
    <w:rsid w:val="00F24A11"/>
    <w:rsid w:val="00F2613B"/>
    <w:rsid w:val="00F267B1"/>
    <w:rsid w:val="00F268D0"/>
    <w:rsid w:val="00F2740F"/>
    <w:rsid w:val="00F3007C"/>
    <w:rsid w:val="00F30C12"/>
    <w:rsid w:val="00F319C7"/>
    <w:rsid w:val="00F329A6"/>
    <w:rsid w:val="00F329DE"/>
    <w:rsid w:val="00F333E6"/>
    <w:rsid w:val="00F336BE"/>
    <w:rsid w:val="00F34035"/>
    <w:rsid w:val="00F3486A"/>
    <w:rsid w:val="00F34AEB"/>
    <w:rsid w:val="00F353F9"/>
    <w:rsid w:val="00F3579C"/>
    <w:rsid w:val="00F35934"/>
    <w:rsid w:val="00F3736C"/>
    <w:rsid w:val="00F37E49"/>
    <w:rsid w:val="00F4010A"/>
    <w:rsid w:val="00F4022D"/>
    <w:rsid w:val="00F40470"/>
    <w:rsid w:val="00F404AB"/>
    <w:rsid w:val="00F41903"/>
    <w:rsid w:val="00F41B5D"/>
    <w:rsid w:val="00F41E97"/>
    <w:rsid w:val="00F424CF"/>
    <w:rsid w:val="00F43FB5"/>
    <w:rsid w:val="00F45387"/>
    <w:rsid w:val="00F45D2D"/>
    <w:rsid w:val="00F463C9"/>
    <w:rsid w:val="00F47044"/>
    <w:rsid w:val="00F47352"/>
    <w:rsid w:val="00F47557"/>
    <w:rsid w:val="00F514D8"/>
    <w:rsid w:val="00F52C1F"/>
    <w:rsid w:val="00F533EC"/>
    <w:rsid w:val="00F5395A"/>
    <w:rsid w:val="00F5416A"/>
    <w:rsid w:val="00F5483A"/>
    <w:rsid w:val="00F54E88"/>
    <w:rsid w:val="00F557C2"/>
    <w:rsid w:val="00F56317"/>
    <w:rsid w:val="00F56A43"/>
    <w:rsid w:val="00F57B8F"/>
    <w:rsid w:val="00F60521"/>
    <w:rsid w:val="00F61298"/>
    <w:rsid w:val="00F613C0"/>
    <w:rsid w:val="00F613D9"/>
    <w:rsid w:val="00F61559"/>
    <w:rsid w:val="00F61A54"/>
    <w:rsid w:val="00F61CA8"/>
    <w:rsid w:val="00F62AA3"/>
    <w:rsid w:val="00F632A2"/>
    <w:rsid w:val="00F637B8"/>
    <w:rsid w:val="00F63E06"/>
    <w:rsid w:val="00F66130"/>
    <w:rsid w:val="00F6715F"/>
    <w:rsid w:val="00F710B7"/>
    <w:rsid w:val="00F72C77"/>
    <w:rsid w:val="00F737AC"/>
    <w:rsid w:val="00F73D9D"/>
    <w:rsid w:val="00F747F2"/>
    <w:rsid w:val="00F74853"/>
    <w:rsid w:val="00F75A1F"/>
    <w:rsid w:val="00F7628A"/>
    <w:rsid w:val="00F76B0C"/>
    <w:rsid w:val="00F76F6B"/>
    <w:rsid w:val="00F8058A"/>
    <w:rsid w:val="00F81346"/>
    <w:rsid w:val="00F8153F"/>
    <w:rsid w:val="00F817BF"/>
    <w:rsid w:val="00F819F3"/>
    <w:rsid w:val="00F8204A"/>
    <w:rsid w:val="00F8205A"/>
    <w:rsid w:val="00F82414"/>
    <w:rsid w:val="00F82C04"/>
    <w:rsid w:val="00F82D6B"/>
    <w:rsid w:val="00F8334B"/>
    <w:rsid w:val="00F845F2"/>
    <w:rsid w:val="00F84C1A"/>
    <w:rsid w:val="00F84CE4"/>
    <w:rsid w:val="00F851F0"/>
    <w:rsid w:val="00F8545C"/>
    <w:rsid w:val="00F855BA"/>
    <w:rsid w:val="00F85B47"/>
    <w:rsid w:val="00F86E24"/>
    <w:rsid w:val="00F9196F"/>
    <w:rsid w:val="00F91E61"/>
    <w:rsid w:val="00F9380C"/>
    <w:rsid w:val="00F93E5E"/>
    <w:rsid w:val="00F94EFE"/>
    <w:rsid w:val="00F95167"/>
    <w:rsid w:val="00F956B9"/>
    <w:rsid w:val="00F9594D"/>
    <w:rsid w:val="00F95BB2"/>
    <w:rsid w:val="00F96373"/>
    <w:rsid w:val="00F96B9A"/>
    <w:rsid w:val="00F973F8"/>
    <w:rsid w:val="00FA02EE"/>
    <w:rsid w:val="00FA065E"/>
    <w:rsid w:val="00FA15DA"/>
    <w:rsid w:val="00FA1CFC"/>
    <w:rsid w:val="00FA2362"/>
    <w:rsid w:val="00FA2504"/>
    <w:rsid w:val="00FA3360"/>
    <w:rsid w:val="00FA37DD"/>
    <w:rsid w:val="00FA3E25"/>
    <w:rsid w:val="00FA42A0"/>
    <w:rsid w:val="00FA4950"/>
    <w:rsid w:val="00FA4B52"/>
    <w:rsid w:val="00FA6832"/>
    <w:rsid w:val="00FA6A9B"/>
    <w:rsid w:val="00FA736F"/>
    <w:rsid w:val="00FA795A"/>
    <w:rsid w:val="00FB009F"/>
    <w:rsid w:val="00FB05B6"/>
    <w:rsid w:val="00FB1246"/>
    <w:rsid w:val="00FB23AD"/>
    <w:rsid w:val="00FB2959"/>
    <w:rsid w:val="00FB328A"/>
    <w:rsid w:val="00FB4129"/>
    <w:rsid w:val="00FB4BF6"/>
    <w:rsid w:val="00FB677B"/>
    <w:rsid w:val="00FB67B1"/>
    <w:rsid w:val="00FC178E"/>
    <w:rsid w:val="00FC2128"/>
    <w:rsid w:val="00FC2792"/>
    <w:rsid w:val="00FC3803"/>
    <w:rsid w:val="00FC4628"/>
    <w:rsid w:val="00FC54E2"/>
    <w:rsid w:val="00FC572B"/>
    <w:rsid w:val="00FC57C1"/>
    <w:rsid w:val="00FC5CE2"/>
    <w:rsid w:val="00FC62A1"/>
    <w:rsid w:val="00FC63BA"/>
    <w:rsid w:val="00FC65F5"/>
    <w:rsid w:val="00FD0CFD"/>
    <w:rsid w:val="00FD1EE0"/>
    <w:rsid w:val="00FD2D70"/>
    <w:rsid w:val="00FD35EC"/>
    <w:rsid w:val="00FD37C1"/>
    <w:rsid w:val="00FD3E55"/>
    <w:rsid w:val="00FD3FA8"/>
    <w:rsid w:val="00FD47C0"/>
    <w:rsid w:val="00FD5692"/>
    <w:rsid w:val="00FD5CAD"/>
    <w:rsid w:val="00FD6140"/>
    <w:rsid w:val="00FD62D4"/>
    <w:rsid w:val="00FD78DC"/>
    <w:rsid w:val="00FE0434"/>
    <w:rsid w:val="00FE0BA0"/>
    <w:rsid w:val="00FE0C17"/>
    <w:rsid w:val="00FE1455"/>
    <w:rsid w:val="00FE2786"/>
    <w:rsid w:val="00FE2D63"/>
    <w:rsid w:val="00FE2EA0"/>
    <w:rsid w:val="00FE3297"/>
    <w:rsid w:val="00FE376D"/>
    <w:rsid w:val="00FE449E"/>
    <w:rsid w:val="00FE472F"/>
    <w:rsid w:val="00FE4DD3"/>
    <w:rsid w:val="00FE5A57"/>
    <w:rsid w:val="00FE6712"/>
    <w:rsid w:val="00FE678E"/>
    <w:rsid w:val="00FE6F74"/>
    <w:rsid w:val="00FE7193"/>
    <w:rsid w:val="00FE7547"/>
    <w:rsid w:val="00FE7C4A"/>
    <w:rsid w:val="00FF033F"/>
    <w:rsid w:val="00FF27FD"/>
    <w:rsid w:val="00FF34C3"/>
    <w:rsid w:val="00FF35B1"/>
    <w:rsid w:val="00FF5993"/>
    <w:rsid w:val="00FF5F65"/>
    <w:rsid w:val="00FF6207"/>
    <w:rsid w:val="00FF7474"/>
    <w:rsid w:val="00FF7520"/>
    <w:rsid w:val="00FF7A85"/>
    <w:rsid w:val="033ABF79"/>
    <w:rsid w:val="0482B615"/>
    <w:rsid w:val="075399CD"/>
    <w:rsid w:val="0769B2E7"/>
    <w:rsid w:val="0875B1DD"/>
    <w:rsid w:val="08FFFC38"/>
    <w:rsid w:val="095F4056"/>
    <w:rsid w:val="09DC7738"/>
    <w:rsid w:val="0B171ED5"/>
    <w:rsid w:val="0B1AAFB9"/>
    <w:rsid w:val="0C16F396"/>
    <w:rsid w:val="0C7A1B52"/>
    <w:rsid w:val="0C9A52A2"/>
    <w:rsid w:val="0DD63E9C"/>
    <w:rsid w:val="100CB257"/>
    <w:rsid w:val="11EB3215"/>
    <w:rsid w:val="135168E0"/>
    <w:rsid w:val="13C6FCA9"/>
    <w:rsid w:val="14E7CEA1"/>
    <w:rsid w:val="1650A170"/>
    <w:rsid w:val="1795FF31"/>
    <w:rsid w:val="17D934D5"/>
    <w:rsid w:val="1857F8C7"/>
    <w:rsid w:val="18BB01CC"/>
    <w:rsid w:val="1D467131"/>
    <w:rsid w:val="1D9D028E"/>
    <w:rsid w:val="211C6129"/>
    <w:rsid w:val="224B3CC6"/>
    <w:rsid w:val="23855416"/>
    <w:rsid w:val="24CE6C4A"/>
    <w:rsid w:val="25C38BF6"/>
    <w:rsid w:val="25CD852E"/>
    <w:rsid w:val="27AB9380"/>
    <w:rsid w:val="283FEE5E"/>
    <w:rsid w:val="2A1CA91F"/>
    <w:rsid w:val="2B04DFCF"/>
    <w:rsid w:val="2B67E55F"/>
    <w:rsid w:val="2C6F534B"/>
    <w:rsid w:val="308E1299"/>
    <w:rsid w:val="3134B98A"/>
    <w:rsid w:val="322EFAF7"/>
    <w:rsid w:val="33BC719F"/>
    <w:rsid w:val="34B9F511"/>
    <w:rsid w:val="35124527"/>
    <w:rsid w:val="377401E0"/>
    <w:rsid w:val="37B7398A"/>
    <w:rsid w:val="39586D27"/>
    <w:rsid w:val="3C4840AC"/>
    <w:rsid w:val="3E361F28"/>
    <w:rsid w:val="3E896E4C"/>
    <w:rsid w:val="46C9051F"/>
    <w:rsid w:val="46D8D7F3"/>
    <w:rsid w:val="473EE4F9"/>
    <w:rsid w:val="47BC615D"/>
    <w:rsid w:val="48095D29"/>
    <w:rsid w:val="486F8B10"/>
    <w:rsid w:val="4B1A4F76"/>
    <w:rsid w:val="4EDF2EC8"/>
    <w:rsid w:val="51BE7B87"/>
    <w:rsid w:val="5464831A"/>
    <w:rsid w:val="55A6D387"/>
    <w:rsid w:val="5BE447E9"/>
    <w:rsid w:val="5DD98284"/>
    <w:rsid w:val="5E759D0C"/>
    <w:rsid w:val="5EA38113"/>
    <w:rsid w:val="601B6AA1"/>
    <w:rsid w:val="60A5E23A"/>
    <w:rsid w:val="60F61E05"/>
    <w:rsid w:val="6321E01B"/>
    <w:rsid w:val="64704DD3"/>
    <w:rsid w:val="64892CA6"/>
    <w:rsid w:val="64ED229A"/>
    <w:rsid w:val="70829741"/>
    <w:rsid w:val="7187C976"/>
    <w:rsid w:val="72337BD7"/>
    <w:rsid w:val="727705EC"/>
    <w:rsid w:val="73530930"/>
    <w:rsid w:val="76EFEF55"/>
    <w:rsid w:val="76F7FD3F"/>
    <w:rsid w:val="79665509"/>
    <w:rsid w:val="7A7428DC"/>
    <w:rsid w:val="7B7B755E"/>
    <w:rsid w:val="7CCF7EE1"/>
  </w:rsids>
  <m:mathPr>
    <m:mathFont m:val="Cambria Math"/>
    <m:brkBin m:val="before"/>
    <m:brkBinSub m:val="--"/>
    <m:smallFrac m:val="0"/>
    <m:dispDef/>
    <m:lMargin m:val="0"/>
    <m:rMargin m:val="0"/>
    <m:defJc m:val="centerGroup"/>
    <m:wrapIndent m:val="1440"/>
    <m:intLim m:val="subSup"/>
    <m:naryLim m:val="undOvr"/>
  </m:mathPr>
  <w:themeFontLang w:val="en-AU" w:eastAsia="ja-JP"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FE582BB"/>
  <w15:docId w15:val="{2971FEB3-4E24-4084-A5C6-51CD5FB0C3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imes New Roman"/>
        <w:sz w:val="22"/>
        <w:szCs w:val="22"/>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lsdException w:name="heading 7" w:uiPriority="0"/>
    <w:lsdException w:name="heading 8" w:uiPriority="0"/>
    <w:lsdException w:name="heading 9" w:uiPriority="0"/>
    <w:lsdException w:name="index 1" w:semiHidden="1" w:uiPriority="0"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9" w:unhideWhenUsed="1"/>
    <w:lsdException w:name="footer" w:semiHidden="1" w:uiPriority="9" w:unhideWhenUsed="1"/>
    <w:lsdException w:name="index heading" w:semiHidden="1" w:unhideWhenUsed="1"/>
    <w:lsdException w:name="caption" w:uiPriority="4"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uiPriority="0"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semiHidden="1" w:uiPriority="10" w:unhideWhenUsed="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lsdException w:name="Emphasis" w:semiHidden="1" w:uiPriority="20"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lsdException w:name="Intense Quote" w:semiHidden="1" w:uiPriority="30"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lsdException w:name="Intense Emphasis" w:semiHidden="1" w:uiPriority="21" w:unhideWhenUsed="1"/>
    <w:lsdException w:name="Subtle Reference" w:semiHidden="1" w:uiPriority="31" w:unhideWhenUsed="1"/>
    <w:lsdException w:name="Intense Reference" w:semiHidden="1" w:uiPriority="32" w:unhideWhenUsed="1"/>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3235"/>
    <w:rPr>
      <w:lang w:val="lv-LV"/>
    </w:rPr>
  </w:style>
  <w:style w:type="paragraph" w:styleId="Heading1">
    <w:name w:val="heading 1"/>
    <w:basedOn w:val="Heading2"/>
    <w:next w:val="BodyText"/>
    <w:link w:val="Heading1Char"/>
    <w:qFormat/>
    <w:rsid w:val="0076641F"/>
    <w:pPr>
      <w:pageBreakBefore/>
      <w:numPr>
        <w:ilvl w:val="0"/>
      </w:numPr>
      <w:spacing w:before="0" w:line="360" w:lineRule="exact"/>
      <w:outlineLvl w:val="0"/>
    </w:pPr>
    <w:rPr>
      <w:sz w:val="32"/>
    </w:rPr>
  </w:style>
  <w:style w:type="paragraph" w:styleId="Heading2">
    <w:name w:val="heading 2"/>
    <w:basedOn w:val="BodyText"/>
    <w:next w:val="BodyText"/>
    <w:link w:val="Heading2Char"/>
    <w:qFormat/>
    <w:rsid w:val="00EA606D"/>
    <w:pPr>
      <w:keepNext/>
      <w:numPr>
        <w:ilvl w:val="1"/>
        <w:numId w:val="1"/>
      </w:numPr>
      <w:spacing w:before="400" w:after="0" w:line="320" w:lineRule="exact"/>
      <w:outlineLvl w:val="1"/>
    </w:pPr>
    <w:rPr>
      <w:b/>
      <w:color w:val="00338D"/>
      <w:sz w:val="28"/>
    </w:rPr>
  </w:style>
  <w:style w:type="paragraph" w:styleId="Heading3">
    <w:name w:val="heading 3"/>
    <w:basedOn w:val="Heading4"/>
    <w:next w:val="BodyText"/>
    <w:link w:val="Heading3Char"/>
    <w:qFormat/>
    <w:rsid w:val="0076641F"/>
    <w:pPr>
      <w:numPr>
        <w:ilvl w:val="2"/>
      </w:numPr>
      <w:outlineLvl w:val="2"/>
    </w:pPr>
    <w:rPr>
      <w:b/>
      <w:i w:val="0"/>
    </w:rPr>
  </w:style>
  <w:style w:type="paragraph" w:styleId="Heading4">
    <w:name w:val="heading 4"/>
    <w:basedOn w:val="Heading5"/>
    <w:next w:val="BodyText"/>
    <w:link w:val="Heading4Char"/>
    <w:qFormat/>
    <w:rsid w:val="0076641F"/>
    <w:pPr>
      <w:numPr>
        <w:ilvl w:val="3"/>
        <w:numId w:val="1"/>
      </w:numPr>
      <w:spacing w:line="280" w:lineRule="exact"/>
      <w:outlineLvl w:val="3"/>
    </w:pPr>
    <w:rPr>
      <w:b w:val="0"/>
      <w:sz w:val="24"/>
    </w:rPr>
  </w:style>
  <w:style w:type="paragraph" w:styleId="Heading5">
    <w:name w:val="heading 5"/>
    <w:basedOn w:val="BodyText"/>
    <w:next w:val="BodyText"/>
    <w:link w:val="Heading5Char"/>
    <w:qFormat/>
    <w:rsid w:val="00EA606D"/>
    <w:pPr>
      <w:keepNext/>
      <w:spacing w:before="400" w:after="0" w:line="260" w:lineRule="exact"/>
      <w:outlineLvl w:val="4"/>
    </w:pPr>
    <w:rPr>
      <w:b/>
      <w:i/>
      <w:color w:val="00338D"/>
    </w:rPr>
  </w:style>
  <w:style w:type="paragraph" w:styleId="Heading6">
    <w:name w:val="heading 6"/>
    <w:basedOn w:val="Normal"/>
    <w:next w:val="Normal"/>
    <w:link w:val="Heading6Char"/>
    <w:semiHidden/>
    <w:rsid w:val="0076641F"/>
    <w:pPr>
      <w:outlineLvl w:val="5"/>
    </w:pPr>
  </w:style>
  <w:style w:type="paragraph" w:styleId="Heading7">
    <w:name w:val="heading 7"/>
    <w:basedOn w:val="Normal"/>
    <w:next w:val="Normal"/>
    <w:link w:val="Heading7Char"/>
    <w:semiHidden/>
    <w:rsid w:val="0076641F"/>
    <w:pPr>
      <w:outlineLvl w:val="6"/>
    </w:pPr>
  </w:style>
  <w:style w:type="paragraph" w:styleId="Heading8">
    <w:name w:val="heading 8"/>
    <w:basedOn w:val="Normal"/>
    <w:next w:val="Normal"/>
    <w:link w:val="Heading8Char"/>
    <w:semiHidden/>
    <w:rsid w:val="0076641F"/>
    <w:pPr>
      <w:outlineLvl w:val="7"/>
    </w:pPr>
  </w:style>
  <w:style w:type="paragraph" w:styleId="Heading9">
    <w:name w:val="heading 9"/>
    <w:basedOn w:val="Normal"/>
    <w:next w:val="Normal"/>
    <w:link w:val="Heading9Char"/>
    <w:semiHidden/>
    <w:rsid w:val="0076641F"/>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2E45F3"/>
    <w:pPr>
      <w:spacing w:before="240" w:after="240"/>
      <w:jc w:val="both"/>
    </w:pPr>
  </w:style>
  <w:style w:type="paragraph" w:styleId="TOC4">
    <w:name w:val="toc 4"/>
    <w:basedOn w:val="TOC3"/>
    <w:uiPriority w:val="9"/>
    <w:rsid w:val="00021AE3"/>
  </w:style>
  <w:style w:type="paragraph" w:styleId="TOC3">
    <w:name w:val="toc 3"/>
    <w:basedOn w:val="TOC2"/>
    <w:uiPriority w:val="39"/>
    <w:rsid w:val="00021AE3"/>
    <w:pPr>
      <w:tabs>
        <w:tab w:val="left" w:pos="1418"/>
      </w:tabs>
      <w:ind w:left="1418" w:hanging="1418"/>
    </w:pPr>
  </w:style>
  <w:style w:type="paragraph" w:styleId="TOC2">
    <w:name w:val="toc 2"/>
    <w:basedOn w:val="TOC1"/>
    <w:uiPriority w:val="39"/>
    <w:rsid w:val="00021AE3"/>
    <w:pPr>
      <w:spacing w:before="0"/>
    </w:pPr>
    <w:rPr>
      <w:sz w:val="24"/>
    </w:rPr>
  </w:style>
  <w:style w:type="paragraph" w:styleId="TOC1">
    <w:name w:val="toc 1"/>
    <w:basedOn w:val="Normal"/>
    <w:uiPriority w:val="39"/>
    <w:rsid w:val="00121F9C"/>
    <w:pPr>
      <w:tabs>
        <w:tab w:val="right" w:pos="8505"/>
      </w:tabs>
      <w:spacing w:before="260"/>
      <w:ind w:left="737" w:right="567" w:hanging="737"/>
    </w:pPr>
    <w:rPr>
      <w:sz w:val="28"/>
    </w:rPr>
  </w:style>
  <w:style w:type="paragraph" w:styleId="Footer">
    <w:name w:val="footer"/>
    <w:basedOn w:val="Normal"/>
    <w:link w:val="FooterChar"/>
    <w:uiPriority w:val="9"/>
    <w:rsid w:val="00021AE3"/>
    <w:pPr>
      <w:tabs>
        <w:tab w:val="right" w:pos="8222"/>
      </w:tabs>
    </w:pPr>
    <w:rPr>
      <w:sz w:val="18"/>
    </w:rPr>
  </w:style>
  <w:style w:type="paragraph" w:styleId="Header">
    <w:name w:val="header"/>
    <w:basedOn w:val="Normal"/>
    <w:link w:val="HeaderChar"/>
    <w:uiPriority w:val="9"/>
    <w:rsid w:val="002E0312"/>
    <w:pPr>
      <w:spacing w:line="220" w:lineRule="atLeast"/>
    </w:pPr>
    <w:rPr>
      <w:sz w:val="18"/>
    </w:rPr>
  </w:style>
  <w:style w:type="paragraph" w:styleId="ListBullet">
    <w:name w:val="List Bullet"/>
    <w:basedOn w:val="BodyText"/>
    <w:qFormat/>
    <w:rsid w:val="00DF1B3F"/>
    <w:pPr>
      <w:tabs>
        <w:tab w:val="num" w:pos="340"/>
        <w:tab w:val="num" w:pos="2257"/>
      </w:tabs>
      <w:ind w:left="340" w:hanging="340"/>
    </w:pPr>
  </w:style>
  <w:style w:type="paragraph" w:styleId="ListBullet2">
    <w:name w:val="List Bullet 2"/>
    <w:basedOn w:val="ListBullet"/>
    <w:qFormat/>
    <w:rsid w:val="00021AE3"/>
    <w:pPr>
      <w:numPr>
        <w:ilvl w:val="1"/>
      </w:numPr>
      <w:tabs>
        <w:tab w:val="num" w:pos="340"/>
      </w:tabs>
      <w:ind w:left="1060" w:hanging="340"/>
    </w:pPr>
  </w:style>
  <w:style w:type="paragraph" w:customStyle="1" w:styleId="zreportname">
    <w:name w:val="zreport name"/>
    <w:basedOn w:val="Normal"/>
    <w:uiPriority w:val="11"/>
    <w:rsid w:val="008742B8"/>
    <w:pPr>
      <w:keepLines/>
      <w:spacing w:after="120"/>
    </w:pPr>
    <w:rPr>
      <w:b/>
      <w:color w:val="00338D"/>
      <w:sz w:val="40"/>
    </w:rPr>
  </w:style>
  <w:style w:type="paragraph" w:customStyle="1" w:styleId="zcontents">
    <w:name w:val="zcontents"/>
    <w:basedOn w:val="Normal"/>
    <w:uiPriority w:val="11"/>
    <w:rsid w:val="008761B8"/>
    <w:pPr>
      <w:spacing w:after="260"/>
    </w:pPr>
    <w:rPr>
      <w:b/>
      <w:color w:val="00338D"/>
      <w:sz w:val="32"/>
    </w:rPr>
  </w:style>
  <w:style w:type="paragraph" w:customStyle="1" w:styleId="zcompanyname">
    <w:name w:val="zcompany name"/>
    <w:basedOn w:val="Normal"/>
    <w:uiPriority w:val="11"/>
    <w:rsid w:val="00672D70"/>
    <w:pPr>
      <w:spacing w:after="720" w:line="168" w:lineRule="auto"/>
    </w:pPr>
    <w:rPr>
      <w:rFonts w:ascii="KPMG Bold" w:hAnsi="KPMG Bold"/>
      <w:noProof/>
      <w:color w:val="00338D"/>
      <w:sz w:val="160"/>
      <w:szCs w:val="220"/>
    </w:rPr>
  </w:style>
  <w:style w:type="paragraph" w:styleId="FootnoteText">
    <w:name w:val="footnote text"/>
    <w:aliases w:val="Vēres teksts Rakstz.1 Char,Vēres teksts Rakstz. Rakstz. Char,Vēres teksts Rakstz.1 Rakstz. Rakstz. Char,Vēres teksts Rakstz. Rakstz. Rakstz. Rakstz. Char,Vēres teksts Rakstz.1 Rakstz. Rakstz. Rakstz. Rakstz. Char,Footnote,Fußnote,Char,f,ft"/>
    <w:basedOn w:val="Normal"/>
    <w:link w:val="FootnoteTextChar"/>
    <w:uiPriority w:val="99"/>
    <w:qFormat/>
    <w:rsid w:val="00DF1B3F"/>
    <w:rPr>
      <w:sz w:val="16"/>
    </w:rPr>
  </w:style>
  <w:style w:type="paragraph" w:customStyle="1" w:styleId="zreportsubtitle">
    <w:name w:val="zreport subtitle"/>
    <w:basedOn w:val="zreportname"/>
    <w:uiPriority w:val="11"/>
    <w:rsid w:val="004001D4"/>
    <w:rPr>
      <w:sz w:val="28"/>
    </w:rPr>
  </w:style>
  <w:style w:type="paragraph" w:styleId="BodyTextIndent">
    <w:name w:val="Body Text Indent"/>
    <w:basedOn w:val="BodyText"/>
    <w:link w:val="BodyTextIndentChar"/>
    <w:rsid w:val="00F94EFE"/>
    <w:pPr>
      <w:ind w:left="340"/>
    </w:pPr>
  </w:style>
  <w:style w:type="paragraph" w:styleId="Index1">
    <w:name w:val="index 1"/>
    <w:basedOn w:val="Normal"/>
    <w:next w:val="Normal"/>
    <w:uiPriority w:val="9"/>
    <w:rsid w:val="00021AE3"/>
    <w:pPr>
      <w:keepNext/>
      <w:spacing w:before="260" w:line="280" w:lineRule="exact"/>
      <w:ind w:right="851"/>
    </w:pPr>
    <w:rPr>
      <w:b/>
      <w:sz w:val="24"/>
    </w:rPr>
  </w:style>
  <w:style w:type="paragraph" w:customStyle="1" w:styleId="Graphic">
    <w:name w:val="Graphic"/>
    <w:basedOn w:val="BodyText"/>
    <w:next w:val="BodyText"/>
    <w:uiPriority w:val="5"/>
    <w:qFormat/>
    <w:rsid w:val="00D2675E"/>
    <w:pPr>
      <w:spacing w:before="280" w:after="140"/>
      <w:jc w:val="center"/>
    </w:pPr>
    <w:rPr>
      <w:rFonts w:eastAsia="Arial Unicode MS"/>
    </w:rPr>
  </w:style>
  <w:style w:type="paragraph" w:styleId="Signature">
    <w:name w:val="Signature"/>
    <w:basedOn w:val="Normal"/>
    <w:link w:val="SignatureChar"/>
    <w:uiPriority w:val="1"/>
    <w:unhideWhenUsed/>
    <w:rsid w:val="00021AE3"/>
  </w:style>
  <w:style w:type="character" w:styleId="PageNumber">
    <w:name w:val="page number"/>
    <w:basedOn w:val="DefaultParagraphFont"/>
    <w:uiPriority w:val="9"/>
    <w:rsid w:val="00F267B1"/>
    <w:rPr>
      <w:rFonts w:ascii="Arial" w:hAnsi="Arial"/>
      <w:sz w:val="22"/>
    </w:rPr>
  </w:style>
  <w:style w:type="paragraph" w:styleId="Index2">
    <w:name w:val="index 2"/>
    <w:basedOn w:val="Normal"/>
    <w:next w:val="Normal"/>
    <w:uiPriority w:val="9"/>
    <w:rsid w:val="00021AE3"/>
    <w:pPr>
      <w:ind w:left="340" w:right="851"/>
    </w:pPr>
  </w:style>
  <w:style w:type="paragraph" w:customStyle="1" w:styleId="zreportaddinfo">
    <w:name w:val="zreport addinfo"/>
    <w:basedOn w:val="Normal"/>
    <w:uiPriority w:val="11"/>
    <w:rsid w:val="004001D4"/>
    <w:pPr>
      <w:framePr w:hSpace="181" w:wrap="around" w:vAnchor="page" w:hAnchor="margin" w:y="12475"/>
      <w:spacing w:after="120"/>
    </w:pPr>
    <w:rPr>
      <w:noProof/>
      <w:color w:val="00338D"/>
      <w:sz w:val="24"/>
    </w:rPr>
  </w:style>
  <w:style w:type="paragraph" w:customStyle="1" w:styleId="AppendixHeading">
    <w:name w:val="Appendix Heading"/>
    <w:basedOn w:val="AppendixHeading2"/>
    <w:next w:val="BodyText"/>
    <w:qFormat/>
    <w:rsid w:val="00AA46C0"/>
    <w:pPr>
      <w:pageBreakBefore/>
      <w:numPr>
        <w:ilvl w:val="0"/>
      </w:numPr>
      <w:spacing w:before="0" w:line="360" w:lineRule="exact"/>
      <w:ind w:left="0" w:hanging="567"/>
    </w:pPr>
    <w:rPr>
      <w:sz w:val="32"/>
    </w:rPr>
  </w:style>
  <w:style w:type="paragraph" w:styleId="ListBullet3">
    <w:name w:val="List Bullet 3"/>
    <w:basedOn w:val="ListBullet"/>
    <w:uiPriority w:val="99"/>
    <w:qFormat/>
    <w:rsid w:val="00DB068E"/>
  </w:style>
  <w:style w:type="paragraph" w:customStyle="1" w:styleId="AppendixHeading2">
    <w:name w:val="Appendix Heading 2"/>
    <w:basedOn w:val="BodyText"/>
    <w:next w:val="BodyText"/>
    <w:qFormat/>
    <w:rsid w:val="00200CC7"/>
    <w:pPr>
      <w:numPr>
        <w:ilvl w:val="1"/>
        <w:numId w:val="6"/>
      </w:numPr>
      <w:spacing w:before="400" w:line="320" w:lineRule="exact"/>
    </w:pPr>
    <w:rPr>
      <w:b/>
      <w:color w:val="00338D" w:themeColor="text2"/>
      <w:sz w:val="28"/>
    </w:rPr>
  </w:style>
  <w:style w:type="paragraph" w:customStyle="1" w:styleId="AppendixHeading3">
    <w:name w:val="Appendix Heading 3"/>
    <w:basedOn w:val="Heading3"/>
    <w:next w:val="BodyText"/>
    <w:qFormat/>
    <w:rsid w:val="00200CC7"/>
    <w:pPr>
      <w:numPr>
        <w:numId w:val="6"/>
      </w:numPr>
      <w:outlineLvl w:val="9"/>
    </w:pPr>
  </w:style>
  <w:style w:type="paragraph" w:customStyle="1" w:styleId="AppendixHeading4">
    <w:name w:val="Appendix Heading 4"/>
    <w:basedOn w:val="Heading4"/>
    <w:next w:val="BodyText"/>
    <w:qFormat/>
    <w:rsid w:val="00200CC7"/>
    <w:pPr>
      <w:numPr>
        <w:numId w:val="6"/>
      </w:numPr>
      <w:outlineLvl w:val="9"/>
    </w:pPr>
  </w:style>
  <w:style w:type="paragraph" w:customStyle="1" w:styleId="AppendixHeading5">
    <w:name w:val="Appendix Heading 5"/>
    <w:basedOn w:val="Heading5"/>
    <w:next w:val="BodyText"/>
    <w:qFormat/>
    <w:rsid w:val="00021AE3"/>
    <w:pPr>
      <w:outlineLvl w:val="9"/>
    </w:pPr>
  </w:style>
  <w:style w:type="paragraph" w:styleId="BodyText3">
    <w:name w:val="Body Text 3"/>
    <w:basedOn w:val="Normal"/>
    <w:link w:val="BodyText3Char"/>
    <w:uiPriority w:val="10"/>
    <w:qFormat/>
    <w:rsid w:val="00412C8A"/>
    <w:pPr>
      <w:ind w:left="142" w:hanging="142"/>
    </w:pPr>
    <w:rPr>
      <w:sz w:val="18"/>
      <w:szCs w:val="16"/>
    </w:rPr>
  </w:style>
  <w:style w:type="paragraph" w:styleId="Caption">
    <w:name w:val="caption"/>
    <w:basedOn w:val="Normal"/>
    <w:next w:val="Normal"/>
    <w:uiPriority w:val="4"/>
    <w:qFormat/>
    <w:rsid w:val="00D2675E"/>
    <w:pPr>
      <w:keepNext/>
      <w:spacing w:after="140"/>
    </w:pPr>
    <w:rPr>
      <w:rFonts w:eastAsiaTheme="minorEastAsia" w:cstheme="minorBidi"/>
      <w:b/>
      <w:iCs/>
      <w:color w:val="00338D"/>
      <w:szCs w:val="18"/>
      <w:lang w:eastAsia="zh-CN"/>
    </w:rPr>
  </w:style>
  <w:style w:type="paragraph" w:styleId="ListBullet4">
    <w:name w:val="List Bullet 4"/>
    <w:basedOn w:val="ListBullet2"/>
    <w:uiPriority w:val="99"/>
    <w:rsid w:val="00DB068E"/>
    <w:pPr>
      <w:numPr>
        <w:ilvl w:val="0"/>
      </w:numPr>
      <w:tabs>
        <w:tab w:val="num" w:pos="340"/>
      </w:tabs>
      <w:ind w:left="340" w:hanging="340"/>
    </w:pPr>
  </w:style>
  <w:style w:type="paragraph" w:customStyle="1" w:styleId="zDocRevwH2">
    <w:name w:val="zDocRevwH2"/>
    <w:basedOn w:val="Normal"/>
    <w:uiPriority w:val="11"/>
    <w:rsid w:val="008761B8"/>
    <w:pPr>
      <w:spacing w:before="130" w:after="130"/>
    </w:pPr>
    <w:rPr>
      <w:b/>
      <w:color w:val="00338D"/>
      <w:sz w:val="28"/>
    </w:rPr>
  </w:style>
  <w:style w:type="paragraph" w:customStyle="1" w:styleId="zDocRevwH1">
    <w:name w:val="zDocRevwH1"/>
    <w:basedOn w:val="Normal"/>
    <w:uiPriority w:val="11"/>
    <w:rsid w:val="008761B8"/>
    <w:pPr>
      <w:spacing w:before="720" w:after="130"/>
    </w:pPr>
    <w:rPr>
      <w:b/>
      <w:color w:val="00338D"/>
      <w:sz w:val="32"/>
    </w:rPr>
  </w:style>
  <w:style w:type="character" w:customStyle="1" w:styleId="BodyTextChar">
    <w:name w:val="Body Text Char"/>
    <w:basedOn w:val="DefaultParagraphFont"/>
    <w:link w:val="BodyText"/>
    <w:rsid w:val="002E45F3"/>
    <w:rPr>
      <w:lang w:val="lv-LV"/>
    </w:rPr>
  </w:style>
  <w:style w:type="character" w:customStyle="1" w:styleId="BodyTextIndentChar">
    <w:name w:val="Body Text Indent Char"/>
    <w:basedOn w:val="BodyTextChar"/>
    <w:link w:val="BodyTextIndent"/>
    <w:rsid w:val="00F94EFE"/>
    <w:rPr>
      <w:rFonts w:ascii="Arial" w:hAnsi="Arial"/>
      <w:sz w:val="22"/>
      <w:lang w:val="en-US" w:eastAsia="en-US"/>
    </w:rPr>
  </w:style>
  <w:style w:type="character" w:styleId="PlaceholderText">
    <w:name w:val="Placeholder Text"/>
    <w:basedOn w:val="DefaultParagraphFont"/>
    <w:uiPriority w:val="99"/>
    <w:semiHidden/>
    <w:rsid w:val="00872EA3"/>
    <w:rPr>
      <w:color w:val="808080"/>
    </w:rPr>
  </w:style>
  <w:style w:type="paragraph" w:customStyle="1" w:styleId="Bodytextnavyhighlight">
    <w:name w:val="Body text navy highlight"/>
    <w:basedOn w:val="BodyText"/>
    <w:next w:val="BodyText"/>
    <w:qFormat/>
    <w:rsid w:val="00F94EFE"/>
    <w:rPr>
      <w:rFonts w:eastAsia="Arial Unicode MS"/>
      <w:b/>
      <w:color w:val="00338D"/>
    </w:rPr>
  </w:style>
  <w:style w:type="paragraph" w:customStyle="1" w:styleId="Bodytextpurplehighlight">
    <w:name w:val="Body text purple highlight"/>
    <w:basedOn w:val="Bodytextnavyhighlight"/>
    <w:next w:val="BodyText"/>
    <w:qFormat/>
    <w:rsid w:val="00E55C57"/>
    <w:pPr>
      <w:keepNext/>
    </w:pPr>
    <w:rPr>
      <w:color w:val="510DBC"/>
    </w:rPr>
  </w:style>
  <w:style w:type="paragraph" w:customStyle="1" w:styleId="Introparagraph">
    <w:name w:val="Intro paragraph"/>
    <w:basedOn w:val="BodyText"/>
    <w:next w:val="BodyText"/>
    <w:uiPriority w:val="1"/>
    <w:qFormat/>
    <w:rsid w:val="008F70F5"/>
    <w:rPr>
      <w:rFonts w:eastAsia="Arial Unicode MS"/>
      <w:sz w:val="28"/>
      <w:szCs w:val="28"/>
    </w:rPr>
  </w:style>
  <w:style w:type="paragraph" w:customStyle="1" w:styleId="Source">
    <w:name w:val="Source"/>
    <w:basedOn w:val="BodyText"/>
    <w:uiPriority w:val="6"/>
    <w:qFormat/>
    <w:rsid w:val="00D2675E"/>
    <w:pPr>
      <w:tabs>
        <w:tab w:val="left" w:pos="1134"/>
      </w:tabs>
      <w:spacing w:before="40" w:after="280"/>
      <w:ind w:left="851" w:hanging="851"/>
      <w:contextualSpacing/>
    </w:pPr>
    <w:rPr>
      <w:rFonts w:eastAsia="Arial Unicode MS"/>
      <w:sz w:val="12"/>
      <w:szCs w:val="12"/>
    </w:rPr>
  </w:style>
  <w:style w:type="paragraph" w:customStyle="1" w:styleId="Tablesubtitle">
    <w:name w:val="Table subtitle"/>
    <w:basedOn w:val="Normal"/>
    <w:rsid w:val="00D2675E"/>
    <w:pPr>
      <w:spacing w:before="40" w:after="40"/>
    </w:pPr>
    <w:rPr>
      <w:rFonts w:eastAsiaTheme="minorEastAsia" w:cstheme="minorBidi"/>
      <w:b/>
      <w:color w:val="00338D"/>
      <w:sz w:val="18"/>
      <w:lang w:eastAsia="zh-CN"/>
    </w:rPr>
  </w:style>
  <w:style w:type="paragraph" w:customStyle="1" w:styleId="Tablewhite">
    <w:name w:val="Table white"/>
    <w:basedOn w:val="Normal"/>
    <w:uiPriority w:val="1"/>
    <w:qFormat/>
    <w:rsid w:val="00D2675E"/>
    <w:pPr>
      <w:spacing w:before="40" w:after="40"/>
    </w:pPr>
    <w:rPr>
      <w:rFonts w:eastAsiaTheme="minorEastAsia" w:cstheme="minorBidi"/>
      <w:color w:val="FFFFFF" w:themeColor="background1"/>
      <w:sz w:val="18"/>
      <w:lang w:eastAsia="zh-CN"/>
    </w:rPr>
  </w:style>
  <w:style w:type="paragraph" w:styleId="ListBullet5">
    <w:name w:val="List Bullet 5"/>
    <w:basedOn w:val="Normal"/>
    <w:uiPriority w:val="99"/>
    <w:unhideWhenUsed/>
    <w:rsid w:val="00F94EFE"/>
    <w:pPr>
      <w:numPr>
        <w:ilvl w:val="4"/>
        <w:numId w:val="7"/>
      </w:numPr>
      <w:contextualSpacing/>
    </w:pPr>
  </w:style>
  <w:style w:type="paragraph" w:styleId="ListNumber">
    <w:name w:val="List Number"/>
    <w:basedOn w:val="Normal"/>
    <w:qFormat/>
    <w:rsid w:val="005E57B8"/>
    <w:pPr>
      <w:numPr>
        <w:numId w:val="2"/>
      </w:numPr>
      <w:spacing w:before="60" w:after="60"/>
    </w:pPr>
  </w:style>
  <w:style w:type="paragraph" w:styleId="ListNumber2">
    <w:name w:val="List Number 2"/>
    <w:basedOn w:val="Normal"/>
    <w:uiPriority w:val="99"/>
    <w:unhideWhenUsed/>
    <w:qFormat/>
    <w:rsid w:val="005E57B8"/>
    <w:pPr>
      <w:numPr>
        <w:ilvl w:val="1"/>
        <w:numId w:val="2"/>
      </w:numPr>
      <w:spacing w:before="60" w:after="60"/>
    </w:pPr>
  </w:style>
  <w:style w:type="table" w:customStyle="1" w:styleId="KPMGFinancialTable">
    <w:name w:val="KPMG Financial Table"/>
    <w:basedOn w:val="TableNormal"/>
    <w:uiPriority w:val="99"/>
    <w:rsid w:val="007D7F8B"/>
    <w:pPr>
      <w:spacing w:before="40" w:after="40"/>
      <w:jc w:val="right"/>
    </w:pPr>
    <w:rPr>
      <w:rFonts w:eastAsiaTheme="minorEastAsia" w:cstheme="minorBidi"/>
      <w:sz w:val="18"/>
      <w:lang w:eastAsia="zh-CN"/>
    </w:rPr>
    <w:tblPr>
      <w:tblStyleColBandSize w:val="1"/>
      <w:tblBorders>
        <w:bottom w:val="single" w:sz="4" w:space="0" w:color="00338D"/>
      </w:tblBorders>
    </w:tblPr>
    <w:tcPr>
      <w:vAlign w:val="bottom"/>
    </w:tcPr>
    <w:tblStylePr w:type="firstRow">
      <w:pPr>
        <w:jc w:val="left"/>
      </w:pPr>
      <w:rPr>
        <w:rFonts w:asciiTheme="minorHAnsi" w:hAnsiTheme="minorHAnsi"/>
        <w:b/>
        <w:color w:val="auto"/>
        <w:sz w:val="18"/>
      </w:rPr>
      <w:tblPr/>
      <w:tcPr>
        <w:shd w:val="clear" w:color="auto" w:fill="00338D"/>
      </w:tcPr>
    </w:tblStylePr>
    <w:tblStylePr w:type="lastRow">
      <w:tblPr/>
      <w:tcPr>
        <w:tcBorders>
          <w:top w:val="nil"/>
          <w:left w:val="nil"/>
          <w:bottom w:val="nil"/>
          <w:right w:val="nil"/>
          <w:insideH w:val="nil"/>
          <w:insideV w:val="nil"/>
          <w:tl2br w:val="nil"/>
          <w:tr2bl w:val="nil"/>
        </w:tcBorders>
      </w:tcPr>
    </w:tblStylePr>
    <w:tblStylePr w:type="firstCol">
      <w:pPr>
        <w:jc w:val="left"/>
      </w:pPr>
    </w:tblStylePr>
  </w:style>
  <w:style w:type="table" w:customStyle="1" w:styleId="KPMGCVtable">
    <w:name w:val="KPMG CV table"/>
    <w:basedOn w:val="TableNormal"/>
    <w:uiPriority w:val="99"/>
    <w:rsid w:val="005C4BBD"/>
    <w:pPr>
      <w:spacing w:before="40" w:after="40"/>
    </w:pPr>
    <w:rPr>
      <w:rFonts w:eastAsiaTheme="minorEastAsia" w:cstheme="minorBidi"/>
      <w:sz w:val="18"/>
      <w:lang w:eastAsia="zh-CN"/>
    </w:rPr>
    <w:tblPr>
      <w:tblBorders>
        <w:top w:val="single" w:sz="6" w:space="0" w:color="00338D"/>
        <w:bottom w:val="single" w:sz="4" w:space="0" w:color="00338D"/>
      </w:tblBorders>
    </w:tblPr>
    <w:tblStylePr w:type="firstRow">
      <w:pPr>
        <w:wordWrap/>
        <w:spacing w:beforeLines="0" w:before="140" w:beforeAutospacing="0" w:afterLines="0" w:after="140" w:afterAutospacing="0"/>
      </w:pPr>
      <w:rPr>
        <w:b/>
        <w:color w:val="00338D"/>
        <w:sz w:val="22"/>
      </w:rPr>
    </w:tblStylePr>
  </w:style>
  <w:style w:type="table" w:styleId="TableGrid">
    <w:name w:val="Table Grid"/>
    <w:basedOn w:val="TableNormal"/>
    <w:uiPriority w:val="39"/>
    <w:rsid w:val="00345512"/>
    <w:rPr>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aliases w:val="Footnote Reference Number,Footnote symbol,Footnote Reference Superscript,SUPERS,ftref,Footnote Refernece,stylish,BVI fnr,Fußnotenzeichen_Raxen,callout,Stinking Styles22,number,Footnote symboFußnotenzeichen,Footnote sign,Times 10 Point"/>
    <w:basedOn w:val="DefaultParagraphFont"/>
    <w:link w:val="Char2"/>
    <w:uiPriority w:val="99"/>
    <w:unhideWhenUsed/>
    <w:qFormat/>
    <w:rsid w:val="005B4C4B"/>
    <w:rPr>
      <w:vertAlign w:val="superscript"/>
    </w:rPr>
  </w:style>
  <w:style w:type="paragraph" w:styleId="List">
    <w:name w:val="List"/>
    <w:basedOn w:val="Normal"/>
    <w:uiPriority w:val="99"/>
    <w:semiHidden/>
    <w:rsid w:val="00AD49D8"/>
    <w:pPr>
      <w:numPr>
        <w:numId w:val="3"/>
      </w:numPr>
      <w:spacing w:before="200" w:line="259" w:lineRule="auto"/>
    </w:pPr>
    <w:rPr>
      <w:rFonts w:eastAsiaTheme="minorEastAsia" w:cstheme="minorBidi"/>
      <w:b/>
      <w:sz w:val="16"/>
      <w:lang w:eastAsia="zh-CN"/>
    </w:rPr>
  </w:style>
  <w:style w:type="paragraph" w:styleId="List2">
    <w:name w:val="List 2"/>
    <w:basedOn w:val="List"/>
    <w:uiPriority w:val="99"/>
    <w:semiHidden/>
    <w:rsid w:val="00AD49D8"/>
    <w:pPr>
      <w:numPr>
        <w:ilvl w:val="1"/>
      </w:numPr>
      <w:spacing w:before="0" w:line="240" w:lineRule="exact"/>
    </w:pPr>
    <w:rPr>
      <w:sz w:val="14"/>
    </w:rPr>
  </w:style>
  <w:style w:type="paragraph" w:styleId="List3">
    <w:name w:val="List 3"/>
    <w:basedOn w:val="List2"/>
    <w:uiPriority w:val="99"/>
    <w:semiHidden/>
    <w:rsid w:val="00AD49D8"/>
    <w:pPr>
      <w:numPr>
        <w:ilvl w:val="2"/>
      </w:numPr>
      <w:contextualSpacing/>
    </w:pPr>
  </w:style>
  <w:style w:type="paragraph" w:customStyle="1" w:styleId="Termsheading">
    <w:name w:val="Terms heading"/>
    <w:basedOn w:val="Bodytextnavyhighlight"/>
    <w:uiPriority w:val="1"/>
    <w:rsid w:val="00AD49D8"/>
    <w:pPr>
      <w:pageBreakBefore/>
    </w:pPr>
    <w:rPr>
      <w:rFonts w:ascii="Arial" w:hAnsi="Arial"/>
      <w:sz w:val="24"/>
    </w:rPr>
  </w:style>
  <w:style w:type="table" w:customStyle="1" w:styleId="KPMGContactus">
    <w:name w:val="KPMG Contact us"/>
    <w:basedOn w:val="TableNormal"/>
    <w:uiPriority w:val="99"/>
    <w:rsid w:val="00B2384A"/>
    <w:rPr>
      <w:sz w:val="20"/>
    </w:rPr>
    <w:tblPr>
      <w:tblStyleRowBandSize w:val="1"/>
    </w:tblPr>
    <w:tblStylePr w:type="firstRow">
      <w:rPr>
        <w:b/>
      </w:rPr>
    </w:tblStylePr>
    <w:tblStylePr w:type="lastRow">
      <w:rPr>
        <w:sz w:val="16"/>
      </w:rPr>
    </w:tblStylePr>
  </w:style>
  <w:style w:type="character" w:styleId="Hyperlink">
    <w:name w:val="Hyperlink"/>
    <w:basedOn w:val="DefaultParagraphFont"/>
    <w:uiPriority w:val="99"/>
    <w:unhideWhenUsed/>
    <w:rsid w:val="00F267B1"/>
    <w:rPr>
      <w:rFonts w:ascii="Arial" w:hAnsi="Arial"/>
      <w:color w:val="00B8F5" w:themeColor="hyperlink"/>
      <w:u w:val="single"/>
    </w:rPr>
  </w:style>
  <w:style w:type="paragraph" w:customStyle="1" w:styleId="Contactbold">
    <w:name w:val="Contact bold"/>
    <w:basedOn w:val="Normal"/>
    <w:next w:val="Contactemail"/>
    <w:semiHidden/>
    <w:qFormat/>
    <w:rsid w:val="00B2384A"/>
    <w:pPr>
      <w:framePr w:hSpace="181" w:wrap="around" w:vAnchor="page" w:hAnchor="margin" w:y="4821"/>
    </w:pPr>
    <w:rPr>
      <w:rFonts w:eastAsia="Arial Unicode MS"/>
      <w:b/>
      <w:sz w:val="20"/>
      <w:szCs w:val="20"/>
      <w:lang w:eastAsia="en-CA" w:bidi="th-TH"/>
    </w:rPr>
  </w:style>
  <w:style w:type="paragraph" w:customStyle="1" w:styleId="Contactname">
    <w:name w:val="Contact name"/>
    <w:basedOn w:val="Contactbold"/>
    <w:next w:val="Contactbold"/>
    <w:semiHidden/>
    <w:qFormat/>
    <w:rsid w:val="00B2384A"/>
    <w:pPr>
      <w:framePr w:wrap="around"/>
      <w:spacing w:before="240"/>
    </w:pPr>
    <w:rPr>
      <w:color w:val="00338D"/>
    </w:rPr>
  </w:style>
  <w:style w:type="paragraph" w:customStyle="1" w:styleId="Contactemail">
    <w:name w:val="Contact email"/>
    <w:basedOn w:val="Normal"/>
    <w:semiHidden/>
    <w:qFormat/>
    <w:rsid w:val="00B2384A"/>
    <w:pPr>
      <w:tabs>
        <w:tab w:val="left" w:pos="285"/>
      </w:tabs>
    </w:pPr>
    <w:rPr>
      <w:rFonts w:eastAsia="Arial Unicode MS"/>
      <w:sz w:val="20"/>
      <w:szCs w:val="20"/>
      <w:lang w:eastAsia="en-CA" w:bidi="th-TH"/>
    </w:rPr>
  </w:style>
  <w:style w:type="paragraph" w:customStyle="1" w:styleId="Disclaimer">
    <w:name w:val="Disclaimer"/>
    <w:basedOn w:val="Normal"/>
    <w:semiHidden/>
    <w:qFormat/>
    <w:rsid w:val="00B2384A"/>
    <w:pPr>
      <w:framePr w:hSpace="181" w:wrap="around" w:vAnchor="page" w:hAnchor="margin" w:y="4821"/>
      <w:spacing w:before="120"/>
    </w:pPr>
    <w:rPr>
      <w:rFonts w:eastAsia="Arial Unicode MS"/>
      <w:sz w:val="16"/>
      <w:szCs w:val="16"/>
      <w:lang w:eastAsia="en-CA" w:bidi="th-TH"/>
    </w:rPr>
  </w:style>
  <w:style w:type="table" w:customStyle="1" w:styleId="KPMGTextTable">
    <w:name w:val="KPMG Text Table"/>
    <w:basedOn w:val="KPMGFinancialTable"/>
    <w:uiPriority w:val="99"/>
    <w:rsid w:val="00D655F0"/>
    <w:pPr>
      <w:jc w:val="left"/>
    </w:pPr>
    <w:tblPr/>
    <w:tblStylePr w:type="firstRow">
      <w:pPr>
        <w:jc w:val="left"/>
      </w:pPr>
      <w:rPr>
        <w:rFonts w:asciiTheme="minorHAnsi" w:hAnsiTheme="minorHAnsi"/>
        <w:b/>
        <w:color w:val="auto"/>
        <w:sz w:val="18"/>
      </w:rPr>
      <w:tblPr/>
      <w:tcPr>
        <w:shd w:val="clear" w:color="auto" w:fill="00338D"/>
      </w:tcPr>
    </w:tblStylePr>
    <w:tblStylePr w:type="lastRow">
      <w:tblPr/>
      <w:tcPr>
        <w:tcBorders>
          <w:top w:val="nil"/>
          <w:left w:val="nil"/>
          <w:bottom w:val="nil"/>
          <w:right w:val="nil"/>
          <w:insideH w:val="nil"/>
          <w:insideV w:val="nil"/>
          <w:tl2br w:val="nil"/>
          <w:tr2bl w:val="nil"/>
        </w:tcBorders>
      </w:tcPr>
    </w:tblStylePr>
    <w:tblStylePr w:type="firstCol">
      <w:pPr>
        <w:jc w:val="left"/>
      </w:pPr>
    </w:tblStylePr>
  </w:style>
  <w:style w:type="paragraph" w:customStyle="1" w:styleId="zcompanynamewhite">
    <w:name w:val="zcompany name white"/>
    <w:basedOn w:val="zcompanyname"/>
    <w:uiPriority w:val="11"/>
    <w:rsid w:val="0011133E"/>
    <w:rPr>
      <w:color w:val="FFFFFF" w:themeColor="background1"/>
    </w:rPr>
  </w:style>
  <w:style w:type="paragraph" w:customStyle="1" w:styleId="zreportaddinfowhite">
    <w:name w:val="zreport addinfo white"/>
    <w:basedOn w:val="zreportaddinfo"/>
    <w:uiPriority w:val="11"/>
    <w:qFormat/>
    <w:rsid w:val="0011133E"/>
    <w:pPr>
      <w:framePr w:wrap="around"/>
    </w:pPr>
    <w:rPr>
      <w:color w:val="FFFFFF" w:themeColor="background1"/>
    </w:rPr>
  </w:style>
  <w:style w:type="paragraph" w:customStyle="1" w:styleId="zreportnamewhite">
    <w:name w:val="zreport name white"/>
    <w:basedOn w:val="zreportname"/>
    <w:uiPriority w:val="11"/>
    <w:qFormat/>
    <w:rsid w:val="00CB63ED"/>
    <w:rPr>
      <w:color w:val="FFFFFF" w:themeColor="background1"/>
    </w:rPr>
  </w:style>
  <w:style w:type="paragraph" w:customStyle="1" w:styleId="zreportsubtitlewhite">
    <w:name w:val="zreport subtitle white"/>
    <w:basedOn w:val="zreportsubtitle"/>
    <w:uiPriority w:val="11"/>
    <w:qFormat/>
    <w:rsid w:val="00CB63ED"/>
    <w:rPr>
      <w:color w:val="FFFFFF" w:themeColor="background1"/>
    </w:rPr>
  </w:style>
  <w:style w:type="character" w:customStyle="1" w:styleId="FooterChar">
    <w:name w:val="Footer Char"/>
    <w:basedOn w:val="DefaultParagraphFont"/>
    <w:link w:val="Footer"/>
    <w:uiPriority w:val="9"/>
    <w:rsid w:val="007E490E"/>
    <w:rPr>
      <w:sz w:val="18"/>
      <w:lang w:val="en-US"/>
    </w:rPr>
  </w:style>
  <w:style w:type="character" w:customStyle="1" w:styleId="HeaderChar">
    <w:name w:val="Header Char"/>
    <w:basedOn w:val="DefaultParagraphFont"/>
    <w:link w:val="Header"/>
    <w:uiPriority w:val="9"/>
    <w:rsid w:val="007E490E"/>
    <w:rPr>
      <w:sz w:val="18"/>
      <w:lang w:val="en-US"/>
    </w:rPr>
  </w:style>
  <w:style w:type="character" w:customStyle="1" w:styleId="FootnoteTextChar">
    <w:name w:val="Footnote Text Char"/>
    <w:aliases w:val="Vēres teksts Rakstz.1 Char Char,Vēres teksts Rakstz. Rakstz. Char Char,Vēres teksts Rakstz.1 Rakstz. Rakstz. Char Char,Vēres teksts Rakstz. Rakstz. Rakstz. Rakstz. Char Char,Footnote Char,Fußnote Char,Char Char,f Char,ft Char"/>
    <w:basedOn w:val="DefaultParagraphFont"/>
    <w:link w:val="FootnoteText"/>
    <w:uiPriority w:val="99"/>
    <w:qFormat/>
    <w:rsid w:val="00DF1B3F"/>
    <w:rPr>
      <w:sz w:val="16"/>
      <w:lang w:val="lv-LV"/>
    </w:rPr>
  </w:style>
  <w:style w:type="paragraph" w:styleId="ListParagraph">
    <w:name w:val="List Paragraph"/>
    <w:basedOn w:val="Normal"/>
    <w:uiPriority w:val="34"/>
    <w:unhideWhenUsed/>
    <w:qFormat/>
    <w:rsid w:val="00D4476B"/>
    <w:pPr>
      <w:ind w:left="720"/>
      <w:contextualSpacing/>
    </w:pPr>
  </w:style>
  <w:style w:type="paragraph" w:styleId="CommentText">
    <w:name w:val="annotation text"/>
    <w:basedOn w:val="Normal"/>
    <w:link w:val="CommentTextChar"/>
    <w:uiPriority w:val="99"/>
    <w:unhideWhenUsed/>
    <w:rsid w:val="00903247"/>
    <w:rPr>
      <w:sz w:val="20"/>
      <w:szCs w:val="20"/>
    </w:rPr>
  </w:style>
  <w:style w:type="character" w:customStyle="1" w:styleId="CommentTextChar">
    <w:name w:val="Comment Text Char"/>
    <w:basedOn w:val="DefaultParagraphFont"/>
    <w:link w:val="CommentText"/>
    <w:uiPriority w:val="99"/>
    <w:rsid w:val="00903247"/>
    <w:rPr>
      <w:sz w:val="20"/>
      <w:szCs w:val="20"/>
      <w:lang w:val="lv-LV"/>
    </w:rPr>
  </w:style>
  <w:style w:type="character" w:styleId="CommentReference">
    <w:name w:val="annotation reference"/>
    <w:basedOn w:val="DefaultParagraphFont"/>
    <w:uiPriority w:val="99"/>
    <w:semiHidden/>
    <w:unhideWhenUsed/>
    <w:rsid w:val="00903247"/>
    <w:rPr>
      <w:sz w:val="16"/>
      <w:szCs w:val="16"/>
    </w:rPr>
  </w:style>
  <w:style w:type="character" w:customStyle="1" w:styleId="Heading3Char">
    <w:name w:val="Heading 3 Char"/>
    <w:basedOn w:val="DefaultParagraphFont"/>
    <w:link w:val="Heading3"/>
    <w:rsid w:val="008D7286"/>
    <w:rPr>
      <w:b/>
      <w:color w:val="00338D"/>
      <w:sz w:val="24"/>
      <w:lang w:val="lv-LV"/>
    </w:rPr>
  </w:style>
  <w:style w:type="paragraph" w:styleId="CommentSubject">
    <w:name w:val="annotation subject"/>
    <w:basedOn w:val="CommentText"/>
    <w:next w:val="CommentText"/>
    <w:link w:val="CommentSubjectChar"/>
    <w:uiPriority w:val="99"/>
    <w:semiHidden/>
    <w:unhideWhenUsed/>
    <w:rsid w:val="00813D1E"/>
    <w:rPr>
      <w:b/>
      <w:bCs/>
    </w:rPr>
  </w:style>
  <w:style w:type="character" w:customStyle="1" w:styleId="CommentSubjectChar">
    <w:name w:val="Comment Subject Char"/>
    <w:basedOn w:val="CommentTextChar"/>
    <w:link w:val="CommentSubject"/>
    <w:uiPriority w:val="99"/>
    <w:semiHidden/>
    <w:rsid w:val="00813D1E"/>
    <w:rPr>
      <w:b/>
      <w:bCs/>
      <w:sz w:val="20"/>
      <w:szCs w:val="20"/>
      <w:lang w:val="lv-LV"/>
    </w:rPr>
  </w:style>
  <w:style w:type="paragraph" w:customStyle="1" w:styleId="Char2">
    <w:name w:val="Char2"/>
    <w:aliases w:val="Char Char Char Char"/>
    <w:basedOn w:val="Normal"/>
    <w:next w:val="Normal"/>
    <w:link w:val="FootnoteReference"/>
    <w:uiPriority w:val="99"/>
    <w:rsid w:val="00073256"/>
    <w:pPr>
      <w:spacing w:after="160" w:line="240" w:lineRule="exact"/>
      <w:jc w:val="both"/>
      <w:textAlignment w:val="baseline"/>
    </w:pPr>
    <w:rPr>
      <w:vertAlign w:val="superscript"/>
      <w:lang w:val="en-AU"/>
    </w:rPr>
  </w:style>
  <w:style w:type="character" w:styleId="UnresolvedMention">
    <w:name w:val="Unresolved Mention"/>
    <w:basedOn w:val="DefaultParagraphFont"/>
    <w:uiPriority w:val="99"/>
    <w:semiHidden/>
    <w:unhideWhenUsed/>
    <w:rsid w:val="0059622E"/>
    <w:rPr>
      <w:color w:val="605E5C"/>
      <w:shd w:val="clear" w:color="auto" w:fill="E1DFDD"/>
    </w:rPr>
  </w:style>
  <w:style w:type="character" w:styleId="FollowedHyperlink">
    <w:name w:val="FollowedHyperlink"/>
    <w:basedOn w:val="DefaultParagraphFont"/>
    <w:uiPriority w:val="99"/>
    <w:semiHidden/>
    <w:unhideWhenUsed/>
    <w:rsid w:val="000C25B3"/>
    <w:rPr>
      <w:color w:val="098E7E" w:themeColor="followedHyperlink"/>
      <w:u w:val="single"/>
    </w:rPr>
  </w:style>
  <w:style w:type="character" w:customStyle="1" w:styleId="Heading1Char">
    <w:name w:val="Heading 1 Char"/>
    <w:basedOn w:val="DefaultParagraphFont"/>
    <w:link w:val="Heading1"/>
    <w:rsid w:val="00500DE9"/>
    <w:rPr>
      <w:b/>
      <w:color w:val="00338D"/>
      <w:sz w:val="32"/>
      <w:lang w:val="lv-LV"/>
    </w:rPr>
  </w:style>
  <w:style w:type="character" w:customStyle="1" w:styleId="Heading2Char">
    <w:name w:val="Heading 2 Char"/>
    <w:basedOn w:val="DefaultParagraphFont"/>
    <w:link w:val="Heading2"/>
    <w:rsid w:val="00500DE9"/>
    <w:rPr>
      <w:b/>
      <w:color w:val="00338D"/>
      <w:sz w:val="28"/>
      <w:lang w:val="lv-LV"/>
    </w:rPr>
  </w:style>
  <w:style w:type="character" w:customStyle="1" w:styleId="Heading4Char">
    <w:name w:val="Heading 4 Char"/>
    <w:basedOn w:val="DefaultParagraphFont"/>
    <w:link w:val="Heading4"/>
    <w:rsid w:val="00500DE9"/>
    <w:rPr>
      <w:i/>
      <w:color w:val="00338D"/>
      <w:sz w:val="24"/>
      <w:lang w:val="lv-LV"/>
    </w:rPr>
  </w:style>
  <w:style w:type="character" w:customStyle="1" w:styleId="Heading5Char">
    <w:name w:val="Heading 5 Char"/>
    <w:basedOn w:val="DefaultParagraphFont"/>
    <w:link w:val="Heading5"/>
    <w:rsid w:val="00500DE9"/>
    <w:rPr>
      <w:b/>
      <w:i/>
      <w:color w:val="00338D"/>
      <w:lang w:val="lv-LV"/>
    </w:rPr>
  </w:style>
  <w:style w:type="character" w:customStyle="1" w:styleId="Heading6Char">
    <w:name w:val="Heading 6 Char"/>
    <w:basedOn w:val="DefaultParagraphFont"/>
    <w:link w:val="Heading6"/>
    <w:semiHidden/>
    <w:rsid w:val="00500DE9"/>
    <w:rPr>
      <w:lang w:val="lv-LV"/>
    </w:rPr>
  </w:style>
  <w:style w:type="character" w:customStyle="1" w:styleId="Heading7Char">
    <w:name w:val="Heading 7 Char"/>
    <w:basedOn w:val="DefaultParagraphFont"/>
    <w:link w:val="Heading7"/>
    <w:semiHidden/>
    <w:rsid w:val="00500DE9"/>
    <w:rPr>
      <w:lang w:val="lv-LV"/>
    </w:rPr>
  </w:style>
  <w:style w:type="character" w:customStyle="1" w:styleId="Heading8Char">
    <w:name w:val="Heading 8 Char"/>
    <w:basedOn w:val="DefaultParagraphFont"/>
    <w:link w:val="Heading8"/>
    <w:semiHidden/>
    <w:rsid w:val="00500DE9"/>
    <w:rPr>
      <w:lang w:val="lv-LV"/>
    </w:rPr>
  </w:style>
  <w:style w:type="character" w:customStyle="1" w:styleId="Heading9Char">
    <w:name w:val="Heading 9 Char"/>
    <w:basedOn w:val="DefaultParagraphFont"/>
    <w:link w:val="Heading9"/>
    <w:semiHidden/>
    <w:rsid w:val="00500DE9"/>
    <w:rPr>
      <w:lang w:val="lv-LV"/>
    </w:rPr>
  </w:style>
  <w:style w:type="character" w:customStyle="1" w:styleId="SignatureChar">
    <w:name w:val="Signature Char"/>
    <w:basedOn w:val="DefaultParagraphFont"/>
    <w:link w:val="Signature"/>
    <w:uiPriority w:val="1"/>
    <w:rsid w:val="00500DE9"/>
    <w:rPr>
      <w:lang w:val="lv-LV"/>
    </w:rPr>
  </w:style>
  <w:style w:type="character" w:customStyle="1" w:styleId="BodyText3Char">
    <w:name w:val="Body Text 3 Char"/>
    <w:basedOn w:val="DefaultParagraphFont"/>
    <w:link w:val="BodyText3"/>
    <w:uiPriority w:val="10"/>
    <w:rsid w:val="00500DE9"/>
    <w:rPr>
      <w:sz w:val="18"/>
      <w:szCs w:val="16"/>
      <w:lang w:val="lv-LV"/>
    </w:rPr>
  </w:style>
  <w:style w:type="paragraph" w:styleId="NormalWeb">
    <w:name w:val="Normal (Web)"/>
    <w:basedOn w:val="Normal"/>
    <w:uiPriority w:val="99"/>
    <w:semiHidden/>
    <w:unhideWhenUsed/>
    <w:rsid w:val="00500DE9"/>
    <w:pPr>
      <w:spacing w:before="100" w:beforeAutospacing="1" w:after="100" w:afterAutospacing="1"/>
    </w:pPr>
    <w:rPr>
      <w:rFonts w:ascii="Times New Roman" w:hAnsi="Times New Roman"/>
      <w:sz w:val="24"/>
      <w:szCs w:val="24"/>
      <w:lang w:val="en-GB" w:eastAsia="en-GB"/>
    </w:rPr>
  </w:style>
  <w:style w:type="table" w:styleId="PlainTable1">
    <w:name w:val="Plain Table 1"/>
    <w:basedOn w:val="TableNormal"/>
    <w:uiPriority w:val="41"/>
    <w:rsid w:val="00500DE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Mention">
    <w:name w:val="Mention"/>
    <w:basedOn w:val="DefaultParagraphFont"/>
    <w:uiPriority w:val="99"/>
    <w:unhideWhenUsed/>
    <w:rsid w:val="00500DE9"/>
    <w:rPr>
      <w:color w:val="2B579A"/>
      <w:shd w:val="clear" w:color="auto" w:fill="E1DFDD"/>
    </w:rPr>
  </w:style>
  <w:style w:type="character" w:customStyle="1" w:styleId="FootnoteTextChar1">
    <w:name w:val="Footnote Text Char1"/>
    <w:aliases w:val="Rakstz. Rakstz. Char1,Footnote Text Char2 Char Char1,Footnote Text Char1 Char2 Char Char1,Footnote Text Char Char Char Char Char1,Footnote Text Char1 Char Char Char Char Char1,Footnote Text Char Char Char Char Char Char Char1,o Char"/>
    <w:uiPriority w:val="99"/>
    <w:locked/>
    <w:rsid w:val="00500DE9"/>
    <w:rPr>
      <w:lang w:eastAsia="en-US"/>
    </w:rPr>
  </w:style>
  <w:style w:type="paragraph" w:customStyle="1" w:styleId="Odwoanieprzypisu">
    <w:name w:val="Odwołanie przypisu"/>
    <w:aliases w:val="Footnotes refss,Ref,de nota al pie,E,E FNZ"/>
    <w:basedOn w:val="Normal"/>
    <w:next w:val="Normal"/>
    <w:uiPriority w:val="99"/>
    <w:rsid w:val="00500DE9"/>
    <w:pPr>
      <w:spacing w:after="160" w:line="240" w:lineRule="exact"/>
      <w:jc w:val="both"/>
      <w:textAlignment w:val="baseline"/>
    </w:pPr>
    <w:rPr>
      <w:rFonts w:ascii="Times New Roman" w:hAnsi="Times New Roman"/>
      <w:sz w:val="20"/>
      <w:szCs w:val="20"/>
      <w:vertAlign w:val="superscript"/>
      <w:lang w:eastAsia="lv-LV"/>
    </w:rPr>
  </w:style>
  <w:style w:type="paragraph" w:styleId="TableofFigures">
    <w:name w:val="table of figures"/>
    <w:basedOn w:val="Normal"/>
    <w:next w:val="Normal"/>
    <w:uiPriority w:val="99"/>
    <w:unhideWhenUsed/>
    <w:rsid w:val="005E3A6A"/>
    <w:pPr>
      <w:spacing w:before="120"/>
    </w:pPr>
  </w:style>
  <w:style w:type="paragraph" w:styleId="Revision">
    <w:name w:val="Revision"/>
    <w:hidden/>
    <w:uiPriority w:val="99"/>
    <w:semiHidden/>
    <w:rsid w:val="00500DE9"/>
    <w:rPr>
      <w:lang w:val="lv-LV"/>
    </w:rPr>
  </w:style>
  <w:style w:type="paragraph" w:customStyle="1" w:styleId="tv213">
    <w:name w:val="tv213"/>
    <w:basedOn w:val="Normal"/>
    <w:rsid w:val="00500DE9"/>
    <w:pPr>
      <w:spacing w:before="100" w:beforeAutospacing="1" w:after="100" w:afterAutospacing="1"/>
    </w:pPr>
    <w:rPr>
      <w:rFonts w:ascii="Times New Roman" w:hAnsi="Times New Roman"/>
      <w:sz w:val="24"/>
      <w:szCs w:val="24"/>
      <w:lang w:val="en-GB" w:eastAsia="en-GB"/>
    </w:r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ormal"/>
    <w:rsid w:val="00A1692B"/>
    <w:pPr>
      <w:spacing w:after="160" w:line="240" w:lineRule="exact"/>
      <w:jc w:val="both"/>
    </w:pPr>
    <w:rPr>
      <w:rFonts w:eastAsiaTheme="minorHAnsi" w:cstheme="minorBidi"/>
      <w:vertAlign w:val="superscript"/>
      <w:lang w:eastAsia="en-US"/>
    </w:rPr>
  </w:style>
  <w:style w:type="table" w:styleId="GridTable1Light-Accent1">
    <w:name w:val="Grid Table 1 Light Accent 1"/>
    <w:basedOn w:val="TableNormal"/>
    <w:uiPriority w:val="46"/>
    <w:rsid w:val="00A1692B"/>
    <w:rPr>
      <w:rFonts w:eastAsiaTheme="minorHAnsi" w:cstheme="minorBidi"/>
      <w:kern w:val="2"/>
      <w:lang w:val="lv-LV" w:eastAsia="en-US"/>
    </w:rPr>
    <w:tblPr>
      <w:tblStyleRowBandSize w:val="1"/>
      <w:tblStyleColBandSize w:val="1"/>
      <w:tblBorders>
        <w:top w:val="single" w:sz="4" w:space="0" w:color="A4B5F3" w:themeColor="accent1" w:themeTint="66"/>
        <w:left w:val="single" w:sz="4" w:space="0" w:color="A4B5F3" w:themeColor="accent1" w:themeTint="66"/>
        <w:bottom w:val="single" w:sz="4" w:space="0" w:color="A4B5F3" w:themeColor="accent1" w:themeTint="66"/>
        <w:right w:val="single" w:sz="4" w:space="0" w:color="A4B5F3" w:themeColor="accent1" w:themeTint="66"/>
        <w:insideH w:val="single" w:sz="4" w:space="0" w:color="A4B5F3" w:themeColor="accent1" w:themeTint="66"/>
        <w:insideV w:val="single" w:sz="4" w:space="0" w:color="A4B5F3" w:themeColor="accent1" w:themeTint="66"/>
      </w:tblBorders>
    </w:tblPr>
    <w:tblStylePr w:type="firstRow">
      <w:rPr>
        <w:b/>
        <w:bCs/>
      </w:rPr>
      <w:tblPr/>
      <w:tcPr>
        <w:tcBorders>
          <w:bottom w:val="single" w:sz="12" w:space="0" w:color="7791ED" w:themeColor="accent1" w:themeTint="99"/>
        </w:tcBorders>
      </w:tcPr>
    </w:tblStylePr>
    <w:tblStylePr w:type="lastRow">
      <w:rPr>
        <w:b/>
        <w:bCs/>
      </w:rPr>
      <w:tblPr/>
      <w:tcPr>
        <w:tcBorders>
          <w:top w:val="double" w:sz="2" w:space="0" w:color="7791ED" w:themeColor="accent1" w:themeTint="99"/>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A1692B"/>
    <w:rPr>
      <w:rFonts w:ascii="Arial" w:eastAsiaTheme="minorHAnsi" w:hAnsi="Arial" w:cstheme="minorBidi"/>
      <w:sz w:val="20"/>
      <w:lang w:val="lv-LV" w:eastAsia="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rFonts w:ascii="Arial" w:hAnsi="Arial"/>
        <w:b/>
        <w:bCs/>
        <w:color w:val="2F5496"/>
        <w:sz w:val="20"/>
      </w:rPr>
      <w:tblPr/>
      <w:tcPr>
        <w:tcBorders>
          <w:bottom w:val="single" w:sz="12" w:space="0" w:color="9CC2E5"/>
        </w:tcBorders>
      </w:tcPr>
    </w:tblStylePr>
    <w:tblStylePr w:type="lastRow">
      <w:rPr>
        <w:b/>
        <w:bCs/>
      </w:rPr>
      <w:tblPr/>
      <w:tcPr>
        <w:tcBorders>
          <w:top w:val="double" w:sz="2" w:space="0" w:color="9CC2E5"/>
        </w:tcBorders>
      </w:tcPr>
    </w:tblStylePr>
    <w:tblStylePr w:type="firstCol">
      <w:rPr>
        <w:rFonts w:ascii="Arial" w:hAnsi="Arial"/>
        <w:b/>
        <w:bCs/>
        <w:color w:val="5E6175"/>
        <w:sz w:val="20"/>
      </w:rPr>
    </w:tblStylePr>
    <w:tblStylePr w:type="lastCol">
      <w:rPr>
        <w:b/>
        <w:bCs/>
      </w:rPr>
    </w:tblStylePr>
  </w:style>
  <w:style w:type="paragraph" w:customStyle="1" w:styleId="Default">
    <w:name w:val="Default"/>
    <w:rsid w:val="00A1692B"/>
    <w:pPr>
      <w:autoSpaceDE w:val="0"/>
      <w:autoSpaceDN w:val="0"/>
      <w:adjustRightInd w:val="0"/>
    </w:pPr>
    <w:rPr>
      <w:rFonts w:ascii="Verdana" w:eastAsiaTheme="minorHAnsi" w:hAnsi="Verdana" w:cs="Verdana"/>
      <w:color w:val="000000"/>
      <w:sz w:val="24"/>
      <w:szCs w:val="24"/>
      <w:lang w:val="en-GB" w:eastAsia="en-US"/>
    </w:rPr>
  </w:style>
  <w:style w:type="paragraph" w:customStyle="1" w:styleId="xelementtoproof">
    <w:name w:val="x_elementtoproof"/>
    <w:basedOn w:val="Normal"/>
    <w:rsid w:val="00A1692B"/>
    <w:rPr>
      <w:rFonts w:ascii="Aptos" w:eastAsiaTheme="minorHAnsi" w:hAnsi="Aptos" w:cs="Aptos"/>
      <w:sz w:val="24"/>
      <w:szCs w:val="24"/>
      <w:lang w:val="en-GB" w:eastAsia="en-GB"/>
    </w:rPr>
  </w:style>
  <w:style w:type="table" w:styleId="TableGridLight">
    <w:name w:val="Grid Table Light"/>
    <w:basedOn w:val="TableNormal"/>
    <w:uiPriority w:val="40"/>
    <w:rsid w:val="00A1692B"/>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KPMGTextTable1">
    <w:name w:val="KPMG Text Table1"/>
    <w:basedOn w:val="TableNormal"/>
    <w:uiPriority w:val="99"/>
    <w:rsid w:val="00A1692B"/>
    <w:pPr>
      <w:spacing w:before="40" w:after="40"/>
    </w:pPr>
    <w:rPr>
      <w:sz w:val="18"/>
      <w:lang w:eastAsia="zh-CN"/>
      <w14:ligatures w14:val="standardContextual"/>
    </w:rPr>
    <w:tblPr>
      <w:tblStyleColBandSize w:val="1"/>
      <w:tblBorders>
        <w:bottom w:val="single" w:sz="4" w:space="0" w:color="00338D"/>
      </w:tblBorders>
    </w:tblPr>
    <w:tcPr>
      <w:vAlign w:val="bottom"/>
    </w:tcPr>
    <w:tblStylePr w:type="firstRow">
      <w:pPr>
        <w:jc w:val="left"/>
      </w:pPr>
      <w:rPr>
        <w:rFonts w:ascii="Yu Gothic Light" w:hAnsi="Yu Gothic Light"/>
        <w:b/>
        <w:color w:val="auto"/>
        <w:sz w:val="18"/>
      </w:rPr>
      <w:tblPr/>
      <w:tcPr>
        <w:shd w:val="clear" w:color="auto" w:fill="00338D"/>
      </w:tcPr>
    </w:tblStylePr>
    <w:tblStylePr w:type="lastRow">
      <w:tblPr/>
      <w:tcPr>
        <w:tcBorders>
          <w:top w:val="nil"/>
          <w:left w:val="nil"/>
          <w:bottom w:val="nil"/>
          <w:right w:val="nil"/>
          <w:insideH w:val="nil"/>
          <w:insideV w:val="nil"/>
          <w:tl2br w:val="nil"/>
          <w:tr2bl w:val="nil"/>
        </w:tcBorders>
      </w:tcPr>
    </w:tblStylePr>
    <w:tblStylePr w:type="firstCol">
      <w:pPr>
        <w:jc w:val="left"/>
      </w:pPr>
    </w:tblStylePr>
  </w:style>
  <w:style w:type="paragraph" w:customStyle="1" w:styleId="muitypography-root">
    <w:name w:val="muitypography-root"/>
    <w:basedOn w:val="Normal"/>
    <w:rsid w:val="00A1692B"/>
    <w:pPr>
      <w:spacing w:before="100" w:beforeAutospacing="1" w:after="100" w:afterAutospacing="1"/>
    </w:pPr>
    <w:rPr>
      <w:rFonts w:ascii="Times New Roman" w:hAnsi="Times New Roman"/>
      <w:sz w:val="24"/>
      <w:szCs w:val="24"/>
      <w:lang w:val="en-GB" w:eastAsia="en-GB"/>
    </w:rPr>
  </w:style>
  <w:style w:type="paragraph" w:customStyle="1" w:styleId="css-1rjpmqb">
    <w:name w:val="css-1rjpmqb"/>
    <w:basedOn w:val="Normal"/>
    <w:rsid w:val="00A1692B"/>
    <w:pPr>
      <w:spacing w:before="100" w:beforeAutospacing="1" w:after="100" w:afterAutospacing="1"/>
    </w:pPr>
    <w:rPr>
      <w:rFonts w:ascii="Times New Roman" w:hAnsi="Times New Roman"/>
      <w:sz w:val="24"/>
      <w:szCs w:val="24"/>
      <w:lang w:val="en-GB" w:eastAsia="en-GB"/>
    </w:rPr>
  </w:style>
  <w:style w:type="paragraph" w:customStyle="1" w:styleId="msonormal0">
    <w:name w:val="msonormal"/>
    <w:basedOn w:val="Normal"/>
    <w:rsid w:val="00FC178E"/>
    <w:pPr>
      <w:spacing w:before="100" w:beforeAutospacing="1" w:after="100" w:afterAutospacing="1"/>
    </w:pPr>
    <w:rPr>
      <w:rFonts w:ascii="Times New Roman" w:hAnsi="Times New Roman"/>
      <w:sz w:val="24"/>
      <w:szCs w:val="24"/>
      <w:lang w:val="en-GB" w:eastAsia="en-GB"/>
    </w:rPr>
  </w:style>
  <w:style w:type="paragraph" w:customStyle="1" w:styleId="xl65">
    <w:name w:val="xl65"/>
    <w:basedOn w:val="Normal"/>
    <w:rsid w:val="00FC178E"/>
    <w:pPr>
      <w:pBdr>
        <w:top w:val="single" w:sz="4" w:space="0" w:color="414142"/>
        <w:left w:val="single" w:sz="4" w:space="0" w:color="414142"/>
        <w:right w:val="single" w:sz="4" w:space="0" w:color="414142"/>
      </w:pBdr>
      <w:shd w:val="clear" w:color="000000" w:fill="FFFFFF"/>
      <w:spacing w:before="100" w:beforeAutospacing="1" w:after="100" w:afterAutospacing="1"/>
      <w:jc w:val="center"/>
      <w:textAlignment w:val="center"/>
    </w:pPr>
    <w:rPr>
      <w:rFonts w:ascii="Arial" w:hAnsi="Arial" w:cs="Arial"/>
      <w:color w:val="414142"/>
      <w:sz w:val="14"/>
      <w:szCs w:val="14"/>
      <w:lang w:val="en-GB" w:eastAsia="en-GB"/>
    </w:rPr>
  </w:style>
  <w:style w:type="paragraph" w:customStyle="1" w:styleId="xl66">
    <w:name w:val="xl66"/>
    <w:basedOn w:val="Normal"/>
    <w:rsid w:val="00FC178E"/>
    <w:pPr>
      <w:pBdr>
        <w:left w:val="single" w:sz="4" w:space="0" w:color="414142"/>
        <w:right w:val="single" w:sz="4" w:space="0" w:color="414142"/>
      </w:pBdr>
      <w:shd w:val="clear" w:color="000000" w:fill="FFFFFF"/>
      <w:spacing w:before="100" w:beforeAutospacing="1" w:after="100" w:afterAutospacing="1"/>
      <w:textAlignment w:val="top"/>
    </w:pPr>
    <w:rPr>
      <w:rFonts w:ascii="Times New Roman" w:hAnsi="Times New Roman"/>
      <w:sz w:val="24"/>
      <w:szCs w:val="24"/>
      <w:lang w:val="en-GB" w:eastAsia="en-GB"/>
    </w:rPr>
  </w:style>
  <w:style w:type="paragraph" w:customStyle="1" w:styleId="xl67">
    <w:name w:val="xl67"/>
    <w:basedOn w:val="Normal"/>
    <w:rsid w:val="00FC178E"/>
    <w:pPr>
      <w:pBdr>
        <w:left w:val="single" w:sz="4" w:space="0" w:color="414142"/>
        <w:bottom w:val="single" w:sz="4" w:space="0" w:color="414142"/>
        <w:right w:val="single" w:sz="4" w:space="0" w:color="414142"/>
      </w:pBdr>
      <w:shd w:val="clear" w:color="000000" w:fill="FFFFFF"/>
      <w:spacing w:before="100" w:beforeAutospacing="1" w:after="100" w:afterAutospacing="1"/>
      <w:jc w:val="center"/>
      <w:textAlignment w:val="center"/>
    </w:pPr>
    <w:rPr>
      <w:rFonts w:ascii="Arial" w:hAnsi="Arial" w:cs="Arial"/>
      <w:color w:val="414142"/>
      <w:sz w:val="14"/>
      <w:szCs w:val="14"/>
      <w:lang w:val="en-GB" w:eastAsia="en-GB"/>
    </w:rPr>
  </w:style>
  <w:style w:type="paragraph" w:customStyle="1" w:styleId="xl68">
    <w:name w:val="xl68"/>
    <w:basedOn w:val="Normal"/>
    <w:rsid w:val="00FC178E"/>
    <w:pPr>
      <w:pBdr>
        <w:top w:val="single" w:sz="4" w:space="0" w:color="414142"/>
        <w:left w:val="single" w:sz="4" w:space="0" w:color="414142"/>
        <w:bottom w:val="single" w:sz="4" w:space="0" w:color="414142"/>
        <w:right w:val="single" w:sz="4" w:space="0" w:color="414142"/>
      </w:pBdr>
      <w:shd w:val="clear" w:color="000000" w:fill="FFFFFF"/>
      <w:spacing w:before="100" w:beforeAutospacing="1" w:after="100" w:afterAutospacing="1"/>
      <w:jc w:val="center"/>
      <w:textAlignment w:val="center"/>
    </w:pPr>
    <w:rPr>
      <w:rFonts w:ascii="Arial" w:hAnsi="Arial" w:cs="Arial"/>
      <w:color w:val="414142"/>
      <w:sz w:val="14"/>
      <w:szCs w:val="14"/>
      <w:lang w:val="en-GB" w:eastAsia="en-GB"/>
    </w:rPr>
  </w:style>
  <w:style w:type="paragraph" w:customStyle="1" w:styleId="xl69">
    <w:name w:val="xl69"/>
    <w:basedOn w:val="Normal"/>
    <w:rsid w:val="00FC178E"/>
    <w:pPr>
      <w:pBdr>
        <w:top w:val="single" w:sz="4" w:space="0" w:color="414142"/>
        <w:left w:val="single" w:sz="4" w:space="0" w:color="414142"/>
        <w:bottom w:val="single" w:sz="4" w:space="0" w:color="414142"/>
        <w:right w:val="single" w:sz="4" w:space="0" w:color="414142"/>
      </w:pBdr>
      <w:shd w:val="clear" w:color="000000" w:fill="FFFFFF"/>
      <w:spacing w:before="100" w:beforeAutospacing="1" w:after="100" w:afterAutospacing="1"/>
      <w:textAlignment w:val="top"/>
    </w:pPr>
    <w:rPr>
      <w:rFonts w:ascii="Arial" w:hAnsi="Arial" w:cs="Arial"/>
      <w:color w:val="414142"/>
      <w:sz w:val="14"/>
      <w:szCs w:val="14"/>
      <w:lang w:val="en-GB" w:eastAsia="en-GB"/>
    </w:rPr>
  </w:style>
  <w:style w:type="paragraph" w:customStyle="1" w:styleId="xl70">
    <w:name w:val="xl70"/>
    <w:basedOn w:val="Normal"/>
    <w:rsid w:val="00FC178E"/>
    <w:pPr>
      <w:pBdr>
        <w:top w:val="single" w:sz="4" w:space="0" w:color="414142"/>
        <w:left w:val="single" w:sz="4" w:space="0" w:color="414142"/>
        <w:bottom w:val="single" w:sz="4" w:space="0" w:color="414142"/>
      </w:pBdr>
      <w:shd w:val="clear" w:color="000000" w:fill="FFFFFF"/>
      <w:spacing w:before="100" w:beforeAutospacing="1" w:after="100" w:afterAutospacing="1"/>
      <w:jc w:val="center"/>
      <w:textAlignment w:val="center"/>
    </w:pPr>
    <w:rPr>
      <w:rFonts w:ascii="Arial" w:hAnsi="Arial" w:cs="Arial"/>
      <w:b/>
      <w:bCs/>
      <w:color w:val="414142"/>
      <w:sz w:val="14"/>
      <w:szCs w:val="14"/>
      <w:lang w:val="en-GB" w:eastAsia="en-GB"/>
    </w:rPr>
  </w:style>
  <w:style w:type="paragraph" w:customStyle="1" w:styleId="xl71">
    <w:name w:val="xl71"/>
    <w:basedOn w:val="Normal"/>
    <w:rsid w:val="00FC178E"/>
    <w:pPr>
      <w:pBdr>
        <w:top w:val="single" w:sz="4" w:space="0" w:color="414142"/>
        <w:bottom w:val="single" w:sz="4" w:space="0" w:color="414142"/>
      </w:pBdr>
      <w:shd w:val="clear" w:color="000000" w:fill="FFFFFF"/>
      <w:spacing w:before="100" w:beforeAutospacing="1" w:after="100" w:afterAutospacing="1"/>
      <w:jc w:val="center"/>
      <w:textAlignment w:val="center"/>
    </w:pPr>
    <w:rPr>
      <w:rFonts w:ascii="Arial" w:hAnsi="Arial" w:cs="Arial"/>
      <w:b/>
      <w:bCs/>
      <w:color w:val="414142"/>
      <w:sz w:val="14"/>
      <w:szCs w:val="14"/>
      <w:lang w:val="en-GB" w:eastAsia="en-GB"/>
    </w:rPr>
  </w:style>
  <w:style w:type="paragraph" w:customStyle="1" w:styleId="xl72">
    <w:name w:val="xl72"/>
    <w:basedOn w:val="Normal"/>
    <w:rsid w:val="00FC178E"/>
    <w:pPr>
      <w:pBdr>
        <w:left w:val="single" w:sz="4" w:space="0" w:color="414142"/>
        <w:right w:val="single" w:sz="4" w:space="0" w:color="414142"/>
      </w:pBdr>
      <w:shd w:val="clear" w:color="000000" w:fill="FFFFFF"/>
      <w:spacing w:before="100" w:beforeAutospacing="1" w:after="100" w:afterAutospacing="1"/>
      <w:jc w:val="center"/>
      <w:textAlignment w:val="center"/>
    </w:pPr>
    <w:rPr>
      <w:rFonts w:ascii="Arial" w:hAnsi="Arial" w:cs="Arial"/>
      <w:color w:val="414142"/>
      <w:sz w:val="14"/>
      <w:szCs w:val="14"/>
      <w:lang w:val="en-GB" w:eastAsia="en-GB"/>
    </w:rPr>
  </w:style>
  <w:style w:type="paragraph" w:customStyle="1" w:styleId="xl73">
    <w:name w:val="xl73"/>
    <w:basedOn w:val="Normal"/>
    <w:rsid w:val="00FC178E"/>
    <w:pPr>
      <w:pBdr>
        <w:top w:val="single" w:sz="4" w:space="0" w:color="414142"/>
        <w:left w:val="single" w:sz="4" w:space="0" w:color="414142"/>
        <w:right w:val="single" w:sz="4" w:space="0" w:color="414142"/>
      </w:pBdr>
      <w:shd w:val="clear" w:color="000000" w:fill="FFFFFF"/>
      <w:spacing w:before="100" w:beforeAutospacing="1" w:after="100" w:afterAutospacing="1"/>
      <w:textAlignment w:val="top"/>
    </w:pPr>
    <w:rPr>
      <w:rFonts w:ascii="Arial" w:hAnsi="Arial" w:cs="Arial"/>
      <w:color w:val="414142"/>
      <w:sz w:val="14"/>
      <w:szCs w:val="14"/>
      <w:lang w:val="en-GB" w:eastAsia="en-GB"/>
    </w:rPr>
  </w:style>
  <w:style w:type="paragraph" w:customStyle="1" w:styleId="xl74">
    <w:name w:val="xl74"/>
    <w:basedOn w:val="Normal"/>
    <w:rsid w:val="00FC178E"/>
    <w:pPr>
      <w:pBdr>
        <w:left w:val="single" w:sz="4" w:space="0" w:color="414142"/>
        <w:right w:val="single" w:sz="4" w:space="0" w:color="414142"/>
      </w:pBdr>
      <w:shd w:val="clear" w:color="000000" w:fill="FFFFFF"/>
      <w:spacing w:before="100" w:beforeAutospacing="1" w:after="100" w:afterAutospacing="1"/>
      <w:textAlignment w:val="top"/>
    </w:pPr>
    <w:rPr>
      <w:rFonts w:ascii="Arial" w:hAnsi="Arial" w:cs="Arial"/>
      <w:color w:val="414142"/>
      <w:sz w:val="14"/>
      <w:szCs w:val="14"/>
      <w:lang w:val="en-GB" w:eastAsia="en-GB"/>
    </w:rPr>
  </w:style>
  <w:style w:type="paragraph" w:customStyle="1" w:styleId="xl75">
    <w:name w:val="xl75"/>
    <w:basedOn w:val="Normal"/>
    <w:rsid w:val="00FC178E"/>
    <w:pPr>
      <w:pBdr>
        <w:left w:val="single" w:sz="4" w:space="0" w:color="414142"/>
        <w:bottom w:val="single" w:sz="4" w:space="0" w:color="414142"/>
        <w:right w:val="single" w:sz="4" w:space="0" w:color="414142"/>
      </w:pBdr>
      <w:shd w:val="clear" w:color="000000" w:fill="FFFFFF"/>
      <w:spacing w:before="100" w:beforeAutospacing="1" w:after="100" w:afterAutospacing="1"/>
      <w:textAlignment w:val="top"/>
    </w:pPr>
    <w:rPr>
      <w:rFonts w:ascii="Arial" w:hAnsi="Arial" w:cs="Arial"/>
      <w:color w:val="414142"/>
      <w:sz w:val="14"/>
      <w:szCs w:val="14"/>
      <w:lang w:val="en-GB" w:eastAsia="en-GB"/>
    </w:rPr>
  </w:style>
  <w:style w:type="paragraph" w:customStyle="1" w:styleId="xl76">
    <w:name w:val="xl76"/>
    <w:basedOn w:val="Normal"/>
    <w:rsid w:val="00FC178E"/>
    <w:pPr>
      <w:pBdr>
        <w:left w:val="single" w:sz="4" w:space="0" w:color="414142"/>
        <w:bottom w:val="single" w:sz="4" w:space="0" w:color="414142"/>
        <w:right w:val="single" w:sz="4" w:space="0" w:color="414142"/>
      </w:pBdr>
      <w:shd w:val="clear" w:color="000000" w:fill="FFFFFF"/>
      <w:spacing w:before="100" w:beforeAutospacing="1" w:after="100" w:afterAutospacing="1"/>
      <w:textAlignment w:val="top"/>
    </w:pPr>
    <w:rPr>
      <w:rFonts w:ascii="Times New Roman" w:hAnsi="Times New Roman"/>
      <w:sz w:val="24"/>
      <w:szCs w:val="24"/>
      <w:lang w:val="en-GB" w:eastAsia="en-GB"/>
    </w:rPr>
  </w:style>
  <w:style w:type="paragraph" w:customStyle="1" w:styleId="xl77">
    <w:name w:val="xl77"/>
    <w:basedOn w:val="Normal"/>
    <w:rsid w:val="00FC178E"/>
    <w:pPr>
      <w:spacing w:before="100" w:beforeAutospacing="1" w:after="100" w:afterAutospacing="1"/>
      <w:jc w:val="center"/>
      <w:textAlignment w:val="center"/>
    </w:pPr>
    <w:rPr>
      <w:rFonts w:ascii="Arial" w:hAnsi="Arial" w:cs="Arial"/>
      <w:b/>
      <w:bCs/>
      <w:color w:val="414142"/>
      <w:sz w:val="18"/>
      <w:szCs w:val="18"/>
      <w:lang w:val="en-GB" w:eastAsia="en-GB"/>
    </w:rPr>
  </w:style>
  <w:style w:type="paragraph" w:customStyle="1" w:styleId="xl78">
    <w:name w:val="xl78"/>
    <w:basedOn w:val="Normal"/>
    <w:rsid w:val="00FC178E"/>
    <w:pPr>
      <w:pBdr>
        <w:top w:val="single" w:sz="4" w:space="0" w:color="414142"/>
        <w:left w:val="single" w:sz="4" w:space="0" w:color="414142"/>
        <w:bottom w:val="single" w:sz="4" w:space="0" w:color="414142"/>
        <w:right w:val="single" w:sz="4" w:space="0" w:color="414142"/>
      </w:pBdr>
      <w:shd w:val="clear" w:color="000000" w:fill="FFFFFF"/>
      <w:spacing w:before="100" w:beforeAutospacing="1" w:after="100" w:afterAutospacing="1"/>
      <w:jc w:val="center"/>
      <w:textAlignment w:val="center"/>
    </w:pPr>
    <w:rPr>
      <w:rFonts w:ascii="Arial" w:hAnsi="Arial" w:cs="Arial"/>
      <w:b/>
      <w:bCs/>
      <w:color w:val="414142"/>
      <w:sz w:val="14"/>
      <w:szCs w:val="14"/>
      <w:lang w:val="en-GB" w:eastAsia="en-GB"/>
    </w:rPr>
  </w:style>
  <w:style w:type="paragraph" w:customStyle="1" w:styleId="xl79">
    <w:name w:val="xl79"/>
    <w:basedOn w:val="Normal"/>
    <w:rsid w:val="00FC178E"/>
    <w:pPr>
      <w:spacing w:before="100" w:beforeAutospacing="1" w:after="100" w:afterAutospacing="1"/>
      <w:jc w:val="center"/>
      <w:textAlignment w:val="center"/>
    </w:pPr>
    <w:rPr>
      <w:rFonts w:ascii="Arial" w:hAnsi="Arial" w:cs="Arial"/>
      <w:b/>
      <w:bCs/>
      <w:color w:val="414142"/>
      <w:sz w:val="14"/>
      <w:szCs w:val="1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545031">
      <w:bodyDiv w:val="1"/>
      <w:marLeft w:val="0"/>
      <w:marRight w:val="0"/>
      <w:marTop w:val="0"/>
      <w:marBottom w:val="0"/>
      <w:divBdr>
        <w:top w:val="none" w:sz="0" w:space="0" w:color="auto"/>
        <w:left w:val="none" w:sz="0" w:space="0" w:color="auto"/>
        <w:bottom w:val="none" w:sz="0" w:space="0" w:color="auto"/>
        <w:right w:val="none" w:sz="0" w:space="0" w:color="auto"/>
      </w:divBdr>
    </w:div>
    <w:div w:id="82378887">
      <w:bodyDiv w:val="1"/>
      <w:marLeft w:val="0"/>
      <w:marRight w:val="0"/>
      <w:marTop w:val="0"/>
      <w:marBottom w:val="0"/>
      <w:divBdr>
        <w:top w:val="none" w:sz="0" w:space="0" w:color="auto"/>
        <w:left w:val="none" w:sz="0" w:space="0" w:color="auto"/>
        <w:bottom w:val="none" w:sz="0" w:space="0" w:color="auto"/>
        <w:right w:val="none" w:sz="0" w:space="0" w:color="auto"/>
      </w:divBdr>
      <w:divsChild>
        <w:div w:id="670988616">
          <w:marLeft w:val="0"/>
          <w:marRight w:val="0"/>
          <w:marTop w:val="0"/>
          <w:marBottom w:val="375"/>
          <w:divBdr>
            <w:top w:val="none" w:sz="0" w:space="0" w:color="auto"/>
            <w:left w:val="none" w:sz="0" w:space="0" w:color="auto"/>
            <w:bottom w:val="none" w:sz="0" w:space="0" w:color="auto"/>
            <w:right w:val="none" w:sz="0" w:space="0" w:color="auto"/>
          </w:divBdr>
          <w:divsChild>
            <w:div w:id="1498155880">
              <w:marLeft w:val="0"/>
              <w:marRight w:val="0"/>
              <w:marTop w:val="0"/>
              <w:marBottom w:val="0"/>
              <w:divBdr>
                <w:top w:val="none" w:sz="0" w:space="0" w:color="auto"/>
                <w:left w:val="none" w:sz="0" w:space="0" w:color="auto"/>
                <w:bottom w:val="none" w:sz="0" w:space="0" w:color="auto"/>
                <w:right w:val="none" w:sz="0" w:space="0" w:color="auto"/>
              </w:divBdr>
              <w:divsChild>
                <w:div w:id="205646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95968">
      <w:bodyDiv w:val="1"/>
      <w:marLeft w:val="0"/>
      <w:marRight w:val="0"/>
      <w:marTop w:val="0"/>
      <w:marBottom w:val="0"/>
      <w:divBdr>
        <w:top w:val="none" w:sz="0" w:space="0" w:color="auto"/>
        <w:left w:val="none" w:sz="0" w:space="0" w:color="auto"/>
        <w:bottom w:val="none" w:sz="0" w:space="0" w:color="auto"/>
        <w:right w:val="none" w:sz="0" w:space="0" w:color="auto"/>
      </w:divBdr>
      <w:divsChild>
        <w:div w:id="1721634710">
          <w:marLeft w:val="0"/>
          <w:marRight w:val="0"/>
          <w:marTop w:val="0"/>
          <w:marBottom w:val="0"/>
          <w:divBdr>
            <w:top w:val="none" w:sz="0" w:space="0" w:color="auto"/>
            <w:left w:val="none" w:sz="0" w:space="0" w:color="auto"/>
            <w:bottom w:val="none" w:sz="0" w:space="0" w:color="auto"/>
            <w:right w:val="none" w:sz="0" w:space="0" w:color="auto"/>
          </w:divBdr>
        </w:div>
      </w:divsChild>
    </w:div>
    <w:div w:id="137843267">
      <w:bodyDiv w:val="1"/>
      <w:marLeft w:val="0"/>
      <w:marRight w:val="0"/>
      <w:marTop w:val="0"/>
      <w:marBottom w:val="0"/>
      <w:divBdr>
        <w:top w:val="none" w:sz="0" w:space="0" w:color="auto"/>
        <w:left w:val="none" w:sz="0" w:space="0" w:color="auto"/>
        <w:bottom w:val="none" w:sz="0" w:space="0" w:color="auto"/>
        <w:right w:val="none" w:sz="0" w:space="0" w:color="auto"/>
      </w:divBdr>
    </w:div>
    <w:div w:id="185142987">
      <w:bodyDiv w:val="1"/>
      <w:marLeft w:val="0"/>
      <w:marRight w:val="0"/>
      <w:marTop w:val="0"/>
      <w:marBottom w:val="0"/>
      <w:divBdr>
        <w:top w:val="none" w:sz="0" w:space="0" w:color="auto"/>
        <w:left w:val="none" w:sz="0" w:space="0" w:color="auto"/>
        <w:bottom w:val="none" w:sz="0" w:space="0" w:color="auto"/>
        <w:right w:val="none" w:sz="0" w:space="0" w:color="auto"/>
      </w:divBdr>
      <w:divsChild>
        <w:div w:id="1042751768">
          <w:marLeft w:val="0"/>
          <w:marRight w:val="0"/>
          <w:marTop w:val="0"/>
          <w:marBottom w:val="0"/>
          <w:divBdr>
            <w:top w:val="none" w:sz="0" w:space="0" w:color="auto"/>
            <w:left w:val="none" w:sz="0" w:space="0" w:color="auto"/>
            <w:bottom w:val="none" w:sz="0" w:space="0" w:color="auto"/>
            <w:right w:val="none" w:sz="0" w:space="0" w:color="auto"/>
          </w:divBdr>
          <w:divsChild>
            <w:div w:id="991786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33931">
      <w:bodyDiv w:val="1"/>
      <w:marLeft w:val="0"/>
      <w:marRight w:val="0"/>
      <w:marTop w:val="0"/>
      <w:marBottom w:val="0"/>
      <w:divBdr>
        <w:top w:val="none" w:sz="0" w:space="0" w:color="auto"/>
        <w:left w:val="none" w:sz="0" w:space="0" w:color="auto"/>
        <w:bottom w:val="none" w:sz="0" w:space="0" w:color="auto"/>
        <w:right w:val="none" w:sz="0" w:space="0" w:color="auto"/>
      </w:divBdr>
    </w:div>
    <w:div w:id="222722940">
      <w:bodyDiv w:val="1"/>
      <w:marLeft w:val="0"/>
      <w:marRight w:val="0"/>
      <w:marTop w:val="0"/>
      <w:marBottom w:val="0"/>
      <w:divBdr>
        <w:top w:val="none" w:sz="0" w:space="0" w:color="auto"/>
        <w:left w:val="none" w:sz="0" w:space="0" w:color="auto"/>
        <w:bottom w:val="none" w:sz="0" w:space="0" w:color="auto"/>
        <w:right w:val="none" w:sz="0" w:space="0" w:color="auto"/>
      </w:divBdr>
    </w:div>
    <w:div w:id="299068925">
      <w:bodyDiv w:val="1"/>
      <w:marLeft w:val="0"/>
      <w:marRight w:val="0"/>
      <w:marTop w:val="0"/>
      <w:marBottom w:val="0"/>
      <w:divBdr>
        <w:top w:val="none" w:sz="0" w:space="0" w:color="auto"/>
        <w:left w:val="none" w:sz="0" w:space="0" w:color="auto"/>
        <w:bottom w:val="none" w:sz="0" w:space="0" w:color="auto"/>
        <w:right w:val="none" w:sz="0" w:space="0" w:color="auto"/>
      </w:divBdr>
    </w:div>
    <w:div w:id="317802678">
      <w:bodyDiv w:val="1"/>
      <w:marLeft w:val="0"/>
      <w:marRight w:val="0"/>
      <w:marTop w:val="0"/>
      <w:marBottom w:val="0"/>
      <w:divBdr>
        <w:top w:val="none" w:sz="0" w:space="0" w:color="auto"/>
        <w:left w:val="none" w:sz="0" w:space="0" w:color="auto"/>
        <w:bottom w:val="none" w:sz="0" w:space="0" w:color="auto"/>
        <w:right w:val="none" w:sz="0" w:space="0" w:color="auto"/>
      </w:divBdr>
    </w:div>
    <w:div w:id="346715089">
      <w:bodyDiv w:val="1"/>
      <w:marLeft w:val="0"/>
      <w:marRight w:val="0"/>
      <w:marTop w:val="0"/>
      <w:marBottom w:val="0"/>
      <w:divBdr>
        <w:top w:val="none" w:sz="0" w:space="0" w:color="auto"/>
        <w:left w:val="none" w:sz="0" w:space="0" w:color="auto"/>
        <w:bottom w:val="none" w:sz="0" w:space="0" w:color="auto"/>
        <w:right w:val="none" w:sz="0" w:space="0" w:color="auto"/>
      </w:divBdr>
    </w:div>
    <w:div w:id="380979344">
      <w:bodyDiv w:val="1"/>
      <w:marLeft w:val="0"/>
      <w:marRight w:val="0"/>
      <w:marTop w:val="0"/>
      <w:marBottom w:val="0"/>
      <w:divBdr>
        <w:top w:val="none" w:sz="0" w:space="0" w:color="auto"/>
        <w:left w:val="none" w:sz="0" w:space="0" w:color="auto"/>
        <w:bottom w:val="none" w:sz="0" w:space="0" w:color="auto"/>
        <w:right w:val="none" w:sz="0" w:space="0" w:color="auto"/>
      </w:divBdr>
      <w:divsChild>
        <w:div w:id="171455525">
          <w:marLeft w:val="0"/>
          <w:marRight w:val="0"/>
          <w:marTop w:val="0"/>
          <w:marBottom w:val="0"/>
          <w:divBdr>
            <w:top w:val="none" w:sz="0" w:space="0" w:color="auto"/>
            <w:left w:val="none" w:sz="0" w:space="0" w:color="auto"/>
            <w:bottom w:val="none" w:sz="0" w:space="0" w:color="auto"/>
            <w:right w:val="none" w:sz="0" w:space="0" w:color="auto"/>
          </w:divBdr>
        </w:div>
        <w:div w:id="327755615">
          <w:marLeft w:val="0"/>
          <w:marRight w:val="0"/>
          <w:marTop w:val="0"/>
          <w:marBottom w:val="0"/>
          <w:divBdr>
            <w:top w:val="none" w:sz="0" w:space="0" w:color="auto"/>
            <w:left w:val="none" w:sz="0" w:space="0" w:color="auto"/>
            <w:bottom w:val="none" w:sz="0" w:space="0" w:color="auto"/>
            <w:right w:val="none" w:sz="0" w:space="0" w:color="auto"/>
          </w:divBdr>
        </w:div>
      </w:divsChild>
    </w:div>
    <w:div w:id="406000446">
      <w:bodyDiv w:val="1"/>
      <w:marLeft w:val="0"/>
      <w:marRight w:val="0"/>
      <w:marTop w:val="0"/>
      <w:marBottom w:val="0"/>
      <w:divBdr>
        <w:top w:val="none" w:sz="0" w:space="0" w:color="auto"/>
        <w:left w:val="none" w:sz="0" w:space="0" w:color="auto"/>
        <w:bottom w:val="none" w:sz="0" w:space="0" w:color="auto"/>
        <w:right w:val="none" w:sz="0" w:space="0" w:color="auto"/>
      </w:divBdr>
    </w:div>
    <w:div w:id="425158026">
      <w:bodyDiv w:val="1"/>
      <w:marLeft w:val="0"/>
      <w:marRight w:val="0"/>
      <w:marTop w:val="0"/>
      <w:marBottom w:val="0"/>
      <w:divBdr>
        <w:top w:val="none" w:sz="0" w:space="0" w:color="auto"/>
        <w:left w:val="none" w:sz="0" w:space="0" w:color="auto"/>
        <w:bottom w:val="none" w:sz="0" w:space="0" w:color="auto"/>
        <w:right w:val="none" w:sz="0" w:space="0" w:color="auto"/>
      </w:divBdr>
      <w:divsChild>
        <w:div w:id="1889221580">
          <w:marLeft w:val="0"/>
          <w:marRight w:val="0"/>
          <w:marTop w:val="0"/>
          <w:marBottom w:val="0"/>
          <w:divBdr>
            <w:top w:val="none" w:sz="0" w:space="0" w:color="auto"/>
            <w:left w:val="none" w:sz="0" w:space="0" w:color="auto"/>
            <w:bottom w:val="none" w:sz="0" w:space="0" w:color="auto"/>
            <w:right w:val="none" w:sz="0" w:space="0" w:color="auto"/>
          </w:divBdr>
        </w:div>
      </w:divsChild>
    </w:div>
    <w:div w:id="425346787">
      <w:bodyDiv w:val="1"/>
      <w:marLeft w:val="0"/>
      <w:marRight w:val="0"/>
      <w:marTop w:val="0"/>
      <w:marBottom w:val="0"/>
      <w:divBdr>
        <w:top w:val="none" w:sz="0" w:space="0" w:color="auto"/>
        <w:left w:val="none" w:sz="0" w:space="0" w:color="auto"/>
        <w:bottom w:val="none" w:sz="0" w:space="0" w:color="auto"/>
        <w:right w:val="none" w:sz="0" w:space="0" w:color="auto"/>
      </w:divBdr>
    </w:div>
    <w:div w:id="506022575">
      <w:bodyDiv w:val="1"/>
      <w:marLeft w:val="0"/>
      <w:marRight w:val="0"/>
      <w:marTop w:val="0"/>
      <w:marBottom w:val="0"/>
      <w:divBdr>
        <w:top w:val="none" w:sz="0" w:space="0" w:color="auto"/>
        <w:left w:val="none" w:sz="0" w:space="0" w:color="auto"/>
        <w:bottom w:val="none" w:sz="0" w:space="0" w:color="auto"/>
        <w:right w:val="none" w:sz="0" w:space="0" w:color="auto"/>
      </w:divBdr>
    </w:div>
    <w:div w:id="534469436">
      <w:bodyDiv w:val="1"/>
      <w:marLeft w:val="0"/>
      <w:marRight w:val="0"/>
      <w:marTop w:val="0"/>
      <w:marBottom w:val="0"/>
      <w:divBdr>
        <w:top w:val="none" w:sz="0" w:space="0" w:color="auto"/>
        <w:left w:val="none" w:sz="0" w:space="0" w:color="auto"/>
        <w:bottom w:val="none" w:sz="0" w:space="0" w:color="auto"/>
        <w:right w:val="none" w:sz="0" w:space="0" w:color="auto"/>
      </w:divBdr>
    </w:div>
    <w:div w:id="548343085">
      <w:bodyDiv w:val="1"/>
      <w:marLeft w:val="0"/>
      <w:marRight w:val="0"/>
      <w:marTop w:val="0"/>
      <w:marBottom w:val="0"/>
      <w:divBdr>
        <w:top w:val="none" w:sz="0" w:space="0" w:color="auto"/>
        <w:left w:val="none" w:sz="0" w:space="0" w:color="auto"/>
        <w:bottom w:val="none" w:sz="0" w:space="0" w:color="auto"/>
        <w:right w:val="none" w:sz="0" w:space="0" w:color="auto"/>
      </w:divBdr>
    </w:div>
    <w:div w:id="635719178">
      <w:bodyDiv w:val="1"/>
      <w:marLeft w:val="0"/>
      <w:marRight w:val="0"/>
      <w:marTop w:val="0"/>
      <w:marBottom w:val="0"/>
      <w:divBdr>
        <w:top w:val="none" w:sz="0" w:space="0" w:color="auto"/>
        <w:left w:val="none" w:sz="0" w:space="0" w:color="auto"/>
        <w:bottom w:val="none" w:sz="0" w:space="0" w:color="auto"/>
        <w:right w:val="none" w:sz="0" w:space="0" w:color="auto"/>
      </w:divBdr>
    </w:div>
    <w:div w:id="671377857">
      <w:bodyDiv w:val="1"/>
      <w:marLeft w:val="0"/>
      <w:marRight w:val="0"/>
      <w:marTop w:val="0"/>
      <w:marBottom w:val="0"/>
      <w:divBdr>
        <w:top w:val="none" w:sz="0" w:space="0" w:color="auto"/>
        <w:left w:val="none" w:sz="0" w:space="0" w:color="auto"/>
        <w:bottom w:val="none" w:sz="0" w:space="0" w:color="auto"/>
        <w:right w:val="none" w:sz="0" w:space="0" w:color="auto"/>
      </w:divBdr>
    </w:div>
    <w:div w:id="687097145">
      <w:bodyDiv w:val="1"/>
      <w:marLeft w:val="0"/>
      <w:marRight w:val="0"/>
      <w:marTop w:val="0"/>
      <w:marBottom w:val="0"/>
      <w:divBdr>
        <w:top w:val="none" w:sz="0" w:space="0" w:color="auto"/>
        <w:left w:val="none" w:sz="0" w:space="0" w:color="auto"/>
        <w:bottom w:val="none" w:sz="0" w:space="0" w:color="auto"/>
        <w:right w:val="none" w:sz="0" w:space="0" w:color="auto"/>
      </w:divBdr>
    </w:div>
    <w:div w:id="728193527">
      <w:bodyDiv w:val="1"/>
      <w:marLeft w:val="0"/>
      <w:marRight w:val="0"/>
      <w:marTop w:val="0"/>
      <w:marBottom w:val="0"/>
      <w:divBdr>
        <w:top w:val="none" w:sz="0" w:space="0" w:color="auto"/>
        <w:left w:val="none" w:sz="0" w:space="0" w:color="auto"/>
        <w:bottom w:val="none" w:sz="0" w:space="0" w:color="auto"/>
        <w:right w:val="none" w:sz="0" w:space="0" w:color="auto"/>
      </w:divBdr>
    </w:div>
    <w:div w:id="746269552">
      <w:bodyDiv w:val="1"/>
      <w:marLeft w:val="0"/>
      <w:marRight w:val="0"/>
      <w:marTop w:val="0"/>
      <w:marBottom w:val="0"/>
      <w:divBdr>
        <w:top w:val="none" w:sz="0" w:space="0" w:color="auto"/>
        <w:left w:val="none" w:sz="0" w:space="0" w:color="auto"/>
        <w:bottom w:val="none" w:sz="0" w:space="0" w:color="auto"/>
        <w:right w:val="none" w:sz="0" w:space="0" w:color="auto"/>
      </w:divBdr>
      <w:divsChild>
        <w:div w:id="347365886">
          <w:marLeft w:val="0"/>
          <w:marRight w:val="0"/>
          <w:marTop w:val="0"/>
          <w:marBottom w:val="375"/>
          <w:divBdr>
            <w:top w:val="none" w:sz="0" w:space="0" w:color="auto"/>
            <w:left w:val="none" w:sz="0" w:space="0" w:color="auto"/>
            <w:bottom w:val="none" w:sz="0" w:space="0" w:color="auto"/>
            <w:right w:val="none" w:sz="0" w:space="0" w:color="auto"/>
          </w:divBdr>
          <w:divsChild>
            <w:div w:id="739986611">
              <w:marLeft w:val="0"/>
              <w:marRight w:val="0"/>
              <w:marTop w:val="0"/>
              <w:marBottom w:val="0"/>
              <w:divBdr>
                <w:top w:val="none" w:sz="0" w:space="0" w:color="auto"/>
                <w:left w:val="none" w:sz="0" w:space="0" w:color="auto"/>
                <w:bottom w:val="none" w:sz="0" w:space="0" w:color="auto"/>
                <w:right w:val="none" w:sz="0" w:space="0" w:color="auto"/>
              </w:divBdr>
              <w:divsChild>
                <w:div w:id="120776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317678">
      <w:bodyDiv w:val="1"/>
      <w:marLeft w:val="0"/>
      <w:marRight w:val="0"/>
      <w:marTop w:val="0"/>
      <w:marBottom w:val="0"/>
      <w:divBdr>
        <w:top w:val="none" w:sz="0" w:space="0" w:color="auto"/>
        <w:left w:val="none" w:sz="0" w:space="0" w:color="auto"/>
        <w:bottom w:val="none" w:sz="0" w:space="0" w:color="auto"/>
        <w:right w:val="none" w:sz="0" w:space="0" w:color="auto"/>
      </w:divBdr>
      <w:divsChild>
        <w:div w:id="2129617485">
          <w:marLeft w:val="0"/>
          <w:marRight w:val="0"/>
          <w:marTop w:val="0"/>
          <w:marBottom w:val="375"/>
          <w:divBdr>
            <w:top w:val="none" w:sz="0" w:space="0" w:color="auto"/>
            <w:left w:val="none" w:sz="0" w:space="0" w:color="auto"/>
            <w:bottom w:val="none" w:sz="0" w:space="0" w:color="auto"/>
            <w:right w:val="none" w:sz="0" w:space="0" w:color="auto"/>
          </w:divBdr>
          <w:divsChild>
            <w:div w:id="2103910289">
              <w:marLeft w:val="0"/>
              <w:marRight w:val="0"/>
              <w:marTop w:val="0"/>
              <w:marBottom w:val="0"/>
              <w:divBdr>
                <w:top w:val="none" w:sz="0" w:space="0" w:color="auto"/>
                <w:left w:val="none" w:sz="0" w:space="0" w:color="auto"/>
                <w:bottom w:val="none" w:sz="0" w:space="0" w:color="auto"/>
                <w:right w:val="none" w:sz="0" w:space="0" w:color="auto"/>
              </w:divBdr>
              <w:divsChild>
                <w:div w:id="97788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552446">
      <w:bodyDiv w:val="1"/>
      <w:marLeft w:val="0"/>
      <w:marRight w:val="0"/>
      <w:marTop w:val="0"/>
      <w:marBottom w:val="0"/>
      <w:divBdr>
        <w:top w:val="none" w:sz="0" w:space="0" w:color="auto"/>
        <w:left w:val="none" w:sz="0" w:space="0" w:color="auto"/>
        <w:bottom w:val="none" w:sz="0" w:space="0" w:color="auto"/>
        <w:right w:val="none" w:sz="0" w:space="0" w:color="auto"/>
      </w:divBdr>
    </w:div>
    <w:div w:id="754740008">
      <w:bodyDiv w:val="1"/>
      <w:marLeft w:val="0"/>
      <w:marRight w:val="0"/>
      <w:marTop w:val="0"/>
      <w:marBottom w:val="0"/>
      <w:divBdr>
        <w:top w:val="none" w:sz="0" w:space="0" w:color="auto"/>
        <w:left w:val="none" w:sz="0" w:space="0" w:color="auto"/>
        <w:bottom w:val="none" w:sz="0" w:space="0" w:color="auto"/>
        <w:right w:val="none" w:sz="0" w:space="0" w:color="auto"/>
      </w:divBdr>
      <w:divsChild>
        <w:div w:id="1006401516">
          <w:marLeft w:val="0"/>
          <w:marRight w:val="0"/>
          <w:marTop w:val="0"/>
          <w:marBottom w:val="0"/>
          <w:divBdr>
            <w:top w:val="none" w:sz="0" w:space="0" w:color="auto"/>
            <w:left w:val="none" w:sz="0" w:space="0" w:color="auto"/>
            <w:bottom w:val="none" w:sz="0" w:space="0" w:color="auto"/>
            <w:right w:val="none" w:sz="0" w:space="0" w:color="auto"/>
          </w:divBdr>
          <w:divsChild>
            <w:div w:id="97020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075352">
      <w:bodyDiv w:val="1"/>
      <w:marLeft w:val="0"/>
      <w:marRight w:val="0"/>
      <w:marTop w:val="0"/>
      <w:marBottom w:val="0"/>
      <w:divBdr>
        <w:top w:val="none" w:sz="0" w:space="0" w:color="auto"/>
        <w:left w:val="none" w:sz="0" w:space="0" w:color="auto"/>
        <w:bottom w:val="none" w:sz="0" w:space="0" w:color="auto"/>
        <w:right w:val="none" w:sz="0" w:space="0" w:color="auto"/>
      </w:divBdr>
    </w:div>
    <w:div w:id="783157635">
      <w:bodyDiv w:val="1"/>
      <w:marLeft w:val="0"/>
      <w:marRight w:val="0"/>
      <w:marTop w:val="0"/>
      <w:marBottom w:val="0"/>
      <w:divBdr>
        <w:top w:val="none" w:sz="0" w:space="0" w:color="auto"/>
        <w:left w:val="none" w:sz="0" w:space="0" w:color="auto"/>
        <w:bottom w:val="none" w:sz="0" w:space="0" w:color="auto"/>
        <w:right w:val="none" w:sz="0" w:space="0" w:color="auto"/>
      </w:divBdr>
    </w:div>
    <w:div w:id="823276792">
      <w:bodyDiv w:val="1"/>
      <w:marLeft w:val="0"/>
      <w:marRight w:val="0"/>
      <w:marTop w:val="0"/>
      <w:marBottom w:val="0"/>
      <w:divBdr>
        <w:top w:val="none" w:sz="0" w:space="0" w:color="auto"/>
        <w:left w:val="none" w:sz="0" w:space="0" w:color="auto"/>
        <w:bottom w:val="none" w:sz="0" w:space="0" w:color="auto"/>
        <w:right w:val="none" w:sz="0" w:space="0" w:color="auto"/>
      </w:divBdr>
    </w:div>
    <w:div w:id="927614523">
      <w:bodyDiv w:val="1"/>
      <w:marLeft w:val="0"/>
      <w:marRight w:val="0"/>
      <w:marTop w:val="0"/>
      <w:marBottom w:val="0"/>
      <w:divBdr>
        <w:top w:val="none" w:sz="0" w:space="0" w:color="auto"/>
        <w:left w:val="none" w:sz="0" w:space="0" w:color="auto"/>
        <w:bottom w:val="none" w:sz="0" w:space="0" w:color="auto"/>
        <w:right w:val="none" w:sz="0" w:space="0" w:color="auto"/>
      </w:divBdr>
      <w:divsChild>
        <w:div w:id="847133916">
          <w:marLeft w:val="0"/>
          <w:marRight w:val="0"/>
          <w:marTop w:val="0"/>
          <w:marBottom w:val="0"/>
          <w:divBdr>
            <w:top w:val="none" w:sz="0" w:space="0" w:color="auto"/>
            <w:left w:val="none" w:sz="0" w:space="0" w:color="auto"/>
            <w:bottom w:val="none" w:sz="0" w:space="0" w:color="auto"/>
            <w:right w:val="none" w:sz="0" w:space="0" w:color="auto"/>
          </w:divBdr>
        </w:div>
        <w:div w:id="1451123283">
          <w:marLeft w:val="0"/>
          <w:marRight w:val="0"/>
          <w:marTop w:val="0"/>
          <w:marBottom w:val="0"/>
          <w:divBdr>
            <w:top w:val="none" w:sz="0" w:space="0" w:color="auto"/>
            <w:left w:val="none" w:sz="0" w:space="0" w:color="auto"/>
            <w:bottom w:val="none" w:sz="0" w:space="0" w:color="auto"/>
            <w:right w:val="none" w:sz="0" w:space="0" w:color="auto"/>
          </w:divBdr>
        </w:div>
      </w:divsChild>
    </w:div>
    <w:div w:id="1048990073">
      <w:bodyDiv w:val="1"/>
      <w:marLeft w:val="0"/>
      <w:marRight w:val="0"/>
      <w:marTop w:val="0"/>
      <w:marBottom w:val="0"/>
      <w:divBdr>
        <w:top w:val="none" w:sz="0" w:space="0" w:color="auto"/>
        <w:left w:val="none" w:sz="0" w:space="0" w:color="auto"/>
        <w:bottom w:val="none" w:sz="0" w:space="0" w:color="auto"/>
        <w:right w:val="none" w:sz="0" w:space="0" w:color="auto"/>
      </w:divBdr>
      <w:divsChild>
        <w:div w:id="1585067237">
          <w:marLeft w:val="0"/>
          <w:marRight w:val="0"/>
          <w:marTop w:val="0"/>
          <w:marBottom w:val="375"/>
          <w:divBdr>
            <w:top w:val="none" w:sz="0" w:space="0" w:color="auto"/>
            <w:left w:val="none" w:sz="0" w:space="0" w:color="auto"/>
            <w:bottom w:val="none" w:sz="0" w:space="0" w:color="auto"/>
            <w:right w:val="none" w:sz="0" w:space="0" w:color="auto"/>
          </w:divBdr>
          <w:divsChild>
            <w:div w:id="496306352">
              <w:marLeft w:val="0"/>
              <w:marRight w:val="0"/>
              <w:marTop w:val="0"/>
              <w:marBottom w:val="0"/>
              <w:divBdr>
                <w:top w:val="none" w:sz="0" w:space="0" w:color="auto"/>
                <w:left w:val="none" w:sz="0" w:space="0" w:color="auto"/>
                <w:bottom w:val="none" w:sz="0" w:space="0" w:color="auto"/>
                <w:right w:val="none" w:sz="0" w:space="0" w:color="auto"/>
              </w:divBdr>
              <w:divsChild>
                <w:div w:id="888030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622187">
      <w:bodyDiv w:val="1"/>
      <w:marLeft w:val="0"/>
      <w:marRight w:val="0"/>
      <w:marTop w:val="0"/>
      <w:marBottom w:val="0"/>
      <w:divBdr>
        <w:top w:val="none" w:sz="0" w:space="0" w:color="auto"/>
        <w:left w:val="none" w:sz="0" w:space="0" w:color="auto"/>
        <w:bottom w:val="none" w:sz="0" w:space="0" w:color="auto"/>
        <w:right w:val="none" w:sz="0" w:space="0" w:color="auto"/>
      </w:divBdr>
    </w:div>
    <w:div w:id="1177622265">
      <w:bodyDiv w:val="1"/>
      <w:marLeft w:val="0"/>
      <w:marRight w:val="0"/>
      <w:marTop w:val="0"/>
      <w:marBottom w:val="0"/>
      <w:divBdr>
        <w:top w:val="none" w:sz="0" w:space="0" w:color="auto"/>
        <w:left w:val="none" w:sz="0" w:space="0" w:color="auto"/>
        <w:bottom w:val="none" w:sz="0" w:space="0" w:color="auto"/>
        <w:right w:val="none" w:sz="0" w:space="0" w:color="auto"/>
      </w:divBdr>
    </w:div>
    <w:div w:id="1185246442">
      <w:bodyDiv w:val="1"/>
      <w:marLeft w:val="0"/>
      <w:marRight w:val="0"/>
      <w:marTop w:val="0"/>
      <w:marBottom w:val="0"/>
      <w:divBdr>
        <w:top w:val="none" w:sz="0" w:space="0" w:color="auto"/>
        <w:left w:val="none" w:sz="0" w:space="0" w:color="auto"/>
        <w:bottom w:val="none" w:sz="0" w:space="0" w:color="auto"/>
        <w:right w:val="none" w:sz="0" w:space="0" w:color="auto"/>
      </w:divBdr>
      <w:divsChild>
        <w:div w:id="192109128">
          <w:marLeft w:val="0"/>
          <w:marRight w:val="0"/>
          <w:marTop w:val="0"/>
          <w:marBottom w:val="375"/>
          <w:divBdr>
            <w:top w:val="none" w:sz="0" w:space="0" w:color="auto"/>
            <w:left w:val="none" w:sz="0" w:space="0" w:color="auto"/>
            <w:bottom w:val="none" w:sz="0" w:space="0" w:color="auto"/>
            <w:right w:val="none" w:sz="0" w:space="0" w:color="auto"/>
          </w:divBdr>
          <w:divsChild>
            <w:div w:id="231281329">
              <w:marLeft w:val="0"/>
              <w:marRight w:val="0"/>
              <w:marTop w:val="0"/>
              <w:marBottom w:val="0"/>
              <w:divBdr>
                <w:top w:val="none" w:sz="0" w:space="0" w:color="auto"/>
                <w:left w:val="none" w:sz="0" w:space="0" w:color="auto"/>
                <w:bottom w:val="none" w:sz="0" w:space="0" w:color="auto"/>
                <w:right w:val="none" w:sz="0" w:space="0" w:color="auto"/>
              </w:divBdr>
              <w:divsChild>
                <w:div w:id="1037462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620321">
      <w:bodyDiv w:val="1"/>
      <w:marLeft w:val="0"/>
      <w:marRight w:val="0"/>
      <w:marTop w:val="0"/>
      <w:marBottom w:val="0"/>
      <w:divBdr>
        <w:top w:val="none" w:sz="0" w:space="0" w:color="auto"/>
        <w:left w:val="none" w:sz="0" w:space="0" w:color="auto"/>
        <w:bottom w:val="none" w:sz="0" w:space="0" w:color="auto"/>
        <w:right w:val="none" w:sz="0" w:space="0" w:color="auto"/>
      </w:divBdr>
    </w:div>
    <w:div w:id="1246695182">
      <w:bodyDiv w:val="1"/>
      <w:marLeft w:val="0"/>
      <w:marRight w:val="0"/>
      <w:marTop w:val="0"/>
      <w:marBottom w:val="0"/>
      <w:divBdr>
        <w:top w:val="none" w:sz="0" w:space="0" w:color="auto"/>
        <w:left w:val="none" w:sz="0" w:space="0" w:color="auto"/>
        <w:bottom w:val="none" w:sz="0" w:space="0" w:color="auto"/>
        <w:right w:val="none" w:sz="0" w:space="0" w:color="auto"/>
      </w:divBdr>
    </w:div>
    <w:div w:id="1333947032">
      <w:bodyDiv w:val="1"/>
      <w:marLeft w:val="0"/>
      <w:marRight w:val="0"/>
      <w:marTop w:val="0"/>
      <w:marBottom w:val="0"/>
      <w:divBdr>
        <w:top w:val="none" w:sz="0" w:space="0" w:color="auto"/>
        <w:left w:val="none" w:sz="0" w:space="0" w:color="auto"/>
        <w:bottom w:val="none" w:sz="0" w:space="0" w:color="auto"/>
        <w:right w:val="none" w:sz="0" w:space="0" w:color="auto"/>
      </w:divBdr>
    </w:div>
    <w:div w:id="1408188091">
      <w:bodyDiv w:val="1"/>
      <w:marLeft w:val="0"/>
      <w:marRight w:val="0"/>
      <w:marTop w:val="0"/>
      <w:marBottom w:val="0"/>
      <w:divBdr>
        <w:top w:val="none" w:sz="0" w:space="0" w:color="auto"/>
        <w:left w:val="none" w:sz="0" w:space="0" w:color="auto"/>
        <w:bottom w:val="none" w:sz="0" w:space="0" w:color="auto"/>
        <w:right w:val="none" w:sz="0" w:space="0" w:color="auto"/>
      </w:divBdr>
    </w:div>
    <w:div w:id="1421565722">
      <w:bodyDiv w:val="1"/>
      <w:marLeft w:val="0"/>
      <w:marRight w:val="0"/>
      <w:marTop w:val="0"/>
      <w:marBottom w:val="0"/>
      <w:divBdr>
        <w:top w:val="none" w:sz="0" w:space="0" w:color="auto"/>
        <w:left w:val="none" w:sz="0" w:space="0" w:color="auto"/>
        <w:bottom w:val="none" w:sz="0" w:space="0" w:color="auto"/>
        <w:right w:val="none" w:sz="0" w:space="0" w:color="auto"/>
      </w:divBdr>
    </w:div>
    <w:div w:id="1487478981">
      <w:bodyDiv w:val="1"/>
      <w:marLeft w:val="0"/>
      <w:marRight w:val="0"/>
      <w:marTop w:val="0"/>
      <w:marBottom w:val="0"/>
      <w:divBdr>
        <w:top w:val="none" w:sz="0" w:space="0" w:color="auto"/>
        <w:left w:val="none" w:sz="0" w:space="0" w:color="auto"/>
        <w:bottom w:val="none" w:sz="0" w:space="0" w:color="auto"/>
        <w:right w:val="none" w:sz="0" w:space="0" w:color="auto"/>
      </w:divBdr>
    </w:div>
    <w:div w:id="1500734194">
      <w:bodyDiv w:val="1"/>
      <w:marLeft w:val="0"/>
      <w:marRight w:val="0"/>
      <w:marTop w:val="0"/>
      <w:marBottom w:val="0"/>
      <w:divBdr>
        <w:top w:val="none" w:sz="0" w:space="0" w:color="auto"/>
        <w:left w:val="none" w:sz="0" w:space="0" w:color="auto"/>
        <w:bottom w:val="none" w:sz="0" w:space="0" w:color="auto"/>
        <w:right w:val="none" w:sz="0" w:space="0" w:color="auto"/>
      </w:divBdr>
    </w:div>
    <w:div w:id="1549996196">
      <w:bodyDiv w:val="1"/>
      <w:marLeft w:val="0"/>
      <w:marRight w:val="0"/>
      <w:marTop w:val="0"/>
      <w:marBottom w:val="0"/>
      <w:divBdr>
        <w:top w:val="none" w:sz="0" w:space="0" w:color="auto"/>
        <w:left w:val="none" w:sz="0" w:space="0" w:color="auto"/>
        <w:bottom w:val="none" w:sz="0" w:space="0" w:color="auto"/>
        <w:right w:val="none" w:sz="0" w:space="0" w:color="auto"/>
      </w:divBdr>
    </w:div>
    <w:div w:id="1589921271">
      <w:bodyDiv w:val="1"/>
      <w:marLeft w:val="0"/>
      <w:marRight w:val="0"/>
      <w:marTop w:val="0"/>
      <w:marBottom w:val="0"/>
      <w:divBdr>
        <w:top w:val="none" w:sz="0" w:space="0" w:color="auto"/>
        <w:left w:val="none" w:sz="0" w:space="0" w:color="auto"/>
        <w:bottom w:val="none" w:sz="0" w:space="0" w:color="auto"/>
        <w:right w:val="none" w:sz="0" w:space="0" w:color="auto"/>
      </w:divBdr>
    </w:div>
    <w:div w:id="1592933676">
      <w:bodyDiv w:val="1"/>
      <w:marLeft w:val="0"/>
      <w:marRight w:val="0"/>
      <w:marTop w:val="0"/>
      <w:marBottom w:val="0"/>
      <w:divBdr>
        <w:top w:val="none" w:sz="0" w:space="0" w:color="auto"/>
        <w:left w:val="none" w:sz="0" w:space="0" w:color="auto"/>
        <w:bottom w:val="none" w:sz="0" w:space="0" w:color="auto"/>
        <w:right w:val="none" w:sz="0" w:space="0" w:color="auto"/>
      </w:divBdr>
    </w:div>
    <w:div w:id="1600526114">
      <w:bodyDiv w:val="1"/>
      <w:marLeft w:val="0"/>
      <w:marRight w:val="0"/>
      <w:marTop w:val="0"/>
      <w:marBottom w:val="0"/>
      <w:divBdr>
        <w:top w:val="none" w:sz="0" w:space="0" w:color="auto"/>
        <w:left w:val="none" w:sz="0" w:space="0" w:color="auto"/>
        <w:bottom w:val="none" w:sz="0" w:space="0" w:color="auto"/>
        <w:right w:val="none" w:sz="0" w:space="0" w:color="auto"/>
      </w:divBdr>
      <w:divsChild>
        <w:div w:id="66609424">
          <w:marLeft w:val="0"/>
          <w:marRight w:val="0"/>
          <w:marTop w:val="0"/>
          <w:marBottom w:val="375"/>
          <w:divBdr>
            <w:top w:val="none" w:sz="0" w:space="0" w:color="auto"/>
            <w:left w:val="none" w:sz="0" w:space="0" w:color="auto"/>
            <w:bottom w:val="none" w:sz="0" w:space="0" w:color="auto"/>
            <w:right w:val="none" w:sz="0" w:space="0" w:color="auto"/>
          </w:divBdr>
          <w:divsChild>
            <w:div w:id="2066026934">
              <w:marLeft w:val="0"/>
              <w:marRight w:val="0"/>
              <w:marTop w:val="0"/>
              <w:marBottom w:val="0"/>
              <w:divBdr>
                <w:top w:val="none" w:sz="0" w:space="0" w:color="auto"/>
                <w:left w:val="none" w:sz="0" w:space="0" w:color="auto"/>
                <w:bottom w:val="none" w:sz="0" w:space="0" w:color="auto"/>
                <w:right w:val="none" w:sz="0" w:space="0" w:color="auto"/>
              </w:divBdr>
              <w:divsChild>
                <w:div w:id="925261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331450">
      <w:bodyDiv w:val="1"/>
      <w:marLeft w:val="0"/>
      <w:marRight w:val="0"/>
      <w:marTop w:val="0"/>
      <w:marBottom w:val="0"/>
      <w:divBdr>
        <w:top w:val="none" w:sz="0" w:space="0" w:color="auto"/>
        <w:left w:val="none" w:sz="0" w:space="0" w:color="auto"/>
        <w:bottom w:val="none" w:sz="0" w:space="0" w:color="auto"/>
        <w:right w:val="none" w:sz="0" w:space="0" w:color="auto"/>
      </w:divBdr>
      <w:divsChild>
        <w:div w:id="1208641683">
          <w:marLeft w:val="0"/>
          <w:marRight w:val="0"/>
          <w:marTop w:val="0"/>
          <w:marBottom w:val="375"/>
          <w:divBdr>
            <w:top w:val="none" w:sz="0" w:space="0" w:color="auto"/>
            <w:left w:val="none" w:sz="0" w:space="0" w:color="auto"/>
            <w:bottom w:val="none" w:sz="0" w:space="0" w:color="auto"/>
            <w:right w:val="none" w:sz="0" w:space="0" w:color="auto"/>
          </w:divBdr>
          <w:divsChild>
            <w:div w:id="724378224">
              <w:marLeft w:val="0"/>
              <w:marRight w:val="0"/>
              <w:marTop w:val="0"/>
              <w:marBottom w:val="0"/>
              <w:divBdr>
                <w:top w:val="none" w:sz="0" w:space="0" w:color="auto"/>
                <w:left w:val="none" w:sz="0" w:space="0" w:color="auto"/>
                <w:bottom w:val="none" w:sz="0" w:space="0" w:color="auto"/>
                <w:right w:val="none" w:sz="0" w:space="0" w:color="auto"/>
              </w:divBdr>
              <w:divsChild>
                <w:div w:id="377555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5260681">
      <w:bodyDiv w:val="1"/>
      <w:marLeft w:val="0"/>
      <w:marRight w:val="0"/>
      <w:marTop w:val="0"/>
      <w:marBottom w:val="0"/>
      <w:divBdr>
        <w:top w:val="none" w:sz="0" w:space="0" w:color="auto"/>
        <w:left w:val="none" w:sz="0" w:space="0" w:color="auto"/>
        <w:bottom w:val="none" w:sz="0" w:space="0" w:color="auto"/>
        <w:right w:val="none" w:sz="0" w:space="0" w:color="auto"/>
      </w:divBdr>
      <w:divsChild>
        <w:div w:id="602423738">
          <w:marLeft w:val="0"/>
          <w:marRight w:val="0"/>
          <w:marTop w:val="0"/>
          <w:marBottom w:val="375"/>
          <w:divBdr>
            <w:top w:val="none" w:sz="0" w:space="0" w:color="auto"/>
            <w:left w:val="none" w:sz="0" w:space="0" w:color="auto"/>
            <w:bottom w:val="none" w:sz="0" w:space="0" w:color="auto"/>
            <w:right w:val="none" w:sz="0" w:space="0" w:color="auto"/>
          </w:divBdr>
          <w:divsChild>
            <w:div w:id="1861890649">
              <w:marLeft w:val="0"/>
              <w:marRight w:val="0"/>
              <w:marTop w:val="0"/>
              <w:marBottom w:val="0"/>
              <w:divBdr>
                <w:top w:val="none" w:sz="0" w:space="0" w:color="auto"/>
                <w:left w:val="none" w:sz="0" w:space="0" w:color="auto"/>
                <w:bottom w:val="none" w:sz="0" w:space="0" w:color="auto"/>
                <w:right w:val="none" w:sz="0" w:space="0" w:color="auto"/>
              </w:divBdr>
              <w:divsChild>
                <w:div w:id="2100248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8899063">
      <w:bodyDiv w:val="1"/>
      <w:marLeft w:val="0"/>
      <w:marRight w:val="0"/>
      <w:marTop w:val="0"/>
      <w:marBottom w:val="0"/>
      <w:divBdr>
        <w:top w:val="none" w:sz="0" w:space="0" w:color="auto"/>
        <w:left w:val="none" w:sz="0" w:space="0" w:color="auto"/>
        <w:bottom w:val="none" w:sz="0" w:space="0" w:color="auto"/>
        <w:right w:val="none" w:sz="0" w:space="0" w:color="auto"/>
      </w:divBdr>
    </w:div>
    <w:div w:id="1778327379">
      <w:bodyDiv w:val="1"/>
      <w:marLeft w:val="0"/>
      <w:marRight w:val="0"/>
      <w:marTop w:val="0"/>
      <w:marBottom w:val="0"/>
      <w:divBdr>
        <w:top w:val="none" w:sz="0" w:space="0" w:color="auto"/>
        <w:left w:val="none" w:sz="0" w:space="0" w:color="auto"/>
        <w:bottom w:val="none" w:sz="0" w:space="0" w:color="auto"/>
        <w:right w:val="none" w:sz="0" w:space="0" w:color="auto"/>
      </w:divBdr>
    </w:div>
    <w:div w:id="1785807653">
      <w:bodyDiv w:val="1"/>
      <w:marLeft w:val="0"/>
      <w:marRight w:val="0"/>
      <w:marTop w:val="0"/>
      <w:marBottom w:val="0"/>
      <w:divBdr>
        <w:top w:val="none" w:sz="0" w:space="0" w:color="auto"/>
        <w:left w:val="none" w:sz="0" w:space="0" w:color="auto"/>
        <w:bottom w:val="none" w:sz="0" w:space="0" w:color="auto"/>
        <w:right w:val="none" w:sz="0" w:space="0" w:color="auto"/>
      </w:divBdr>
    </w:div>
    <w:div w:id="1867938278">
      <w:bodyDiv w:val="1"/>
      <w:marLeft w:val="0"/>
      <w:marRight w:val="0"/>
      <w:marTop w:val="0"/>
      <w:marBottom w:val="0"/>
      <w:divBdr>
        <w:top w:val="none" w:sz="0" w:space="0" w:color="auto"/>
        <w:left w:val="none" w:sz="0" w:space="0" w:color="auto"/>
        <w:bottom w:val="none" w:sz="0" w:space="0" w:color="auto"/>
        <w:right w:val="none" w:sz="0" w:space="0" w:color="auto"/>
      </w:divBdr>
      <w:divsChild>
        <w:div w:id="793594219">
          <w:marLeft w:val="0"/>
          <w:marRight w:val="0"/>
          <w:marTop w:val="0"/>
          <w:marBottom w:val="375"/>
          <w:divBdr>
            <w:top w:val="none" w:sz="0" w:space="0" w:color="auto"/>
            <w:left w:val="none" w:sz="0" w:space="0" w:color="auto"/>
            <w:bottom w:val="none" w:sz="0" w:space="0" w:color="auto"/>
            <w:right w:val="none" w:sz="0" w:space="0" w:color="auto"/>
          </w:divBdr>
          <w:divsChild>
            <w:div w:id="1304041121">
              <w:marLeft w:val="0"/>
              <w:marRight w:val="0"/>
              <w:marTop w:val="0"/>
              <w:marBottom w:val="0"/>
              <w:divBdr>
                <w:top w:val="none" w:sz="0" w:space="0" w:color="auto"/>
                <w:left w:val="none" w:sz="0" w:space="0" w:color="auto"/>
                <w:bottom w:val="none" w:sz="0" w:space="0" w:color="auto"/>
                <w:right w:val="none" w:sz="0" w:space="0" w:color="auto"/>
              </w:divBdr>
              <w:divsChild>
                <w:div w:id="1390104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520114">
      <w:bodyDiv w:val="1"/>
      <w:marLeft w:val="0"/>
      <w:marRight w:val="0"/>
      <w:marTop w:val="0"/>
      <w:marBottom w:val="0"/>
      <w:divBdr>
        <w:top w:val="none" w:sz="0" w:space="0" w:color="auto"/>
        <w:left w:val="none" w:sz="0" w:space="0" w:color="auto"/>
        <w:bottom w:val="none" w:sz="0" w:space="0" w:color="auto"/>
        <w:right w:val="none" w:sz="0" w:space="0" w:color="auto"/>
      </w:divBdr>
    </w:div>
    <w:div w:id="2023895079">
      <w:bodyDiv w:val="1"/>
      <w:marLeft w:val="0"/>
      <w:marRight w:val="0"/>
      <w:marTop w:val="0"/>
      <w:marBottom w:val="0"/>
      <w:divBdr>
        <w:top w:val="none" w:sz="0" w:space="0" w:color="auto"/>
        <w:left w:val="none" w:sz="0" w:space="0" w:color="auto"/>
        <w:bottom w:val="none" w:sz="0" w:space="0" w:color="auto"/>
        <w:right w:val="none" w:sz="0" w:space="0" w:color="auto"/>
      </w:divBdr>
    </w:div>
    <w:div w:id="2042784331">
      <w:bodyDiv w:val="1"/>
      <w:marLeft w:val="0"/>
      <w:marRight w:val="0"/>
      <w:marTop w:val="0"/>
      <w:marBottom w:val="0"/>
      <w:divBdr>
        <w:top w:val="none" w:sz="0" w:space="0" w:color="auto"/>
        <w:left w:val="none" w:sz="0" w:space="0" w:color="auto"/>
        <w:bottom w:val="none" w:sz="0" w:space="0" w:color="auto"/>
        <w:right w:val="none" w:sz="0" w:space="0" w:color="auto"/>
      </w:divBdr>
    </w:div>
    <w:div w:id="2049794727">
      <w:bodyDiv w:val="1"/>
      <w:marLeft w:val="0"/>
      <w:marRight w:val="0"/>
      <w:marTop w:val="0"/>
      <w:marBottom w:val="0"/>
      <w:divBdr>
        <w:top w:val="none" w:sz="0" w:space="0" w:color="auto"/>
        <w:left w:val="none" w:sz="0" w:space="0" w:color="auto"/>
        <w:bottom w:val="none" w:sz="0" w:space="0" w:color="auto"/>
        <w:right w:val="none" w:sz="0" w:space="0" w:color="auto"/>
      </w:divBdr>
    </w:div>
    <w:div w:id="2054570902">
      <w:bodyDiv w:val="1"/>
      <w:marLeft w:val="0"/>
      <w:marRight w:val="0"/>
      <w:marTop w:val="0"/>
      <w:marBottom w:val="0"/>
      <w:divBdr>
        <w:top w:val="none" w:sz="0" w:space="0" w:color="auto"/>
        <w:left w:val="none" w:sz="0" w:space="0" w:color="auto"/>
        <w:bottom w:val="none" w:sz="0" w:space="0" w:color="auto"/>
        <w:right w:val="none" w:sz="0" w:space="0" w:color="auto"/>
      </w:divBdr>
    </w:div>
    <w:div w:id="2089646541">
      <w:bodyDiv w:val="1"/>
      <w:marLeft w:val="0"/>
      <w:marRight w:val="0"/>
      <w:marTop w:val="0"/>
      <w:marBottom w:val="0"/>
      <w:divBdr>
        <w:top w:val="none" w:sz="0" w:space="0" w:color="auto"/>
        <w:left w:val="none" w:sz="0" w:space="0" w:color="auto"/>
        <w:bottom w:val="none" w:sz="0" w:space="0" w:color="auto"/>
        <w:right w:val="none" w:sz="0" w:space="0" w:color="auto"/>
      </w:divBdr>
      <w:divsChild>
        <w:div w:id="292909753">
          <w:marLeft w:val="0"/>
          <w:marRight w:val="0"/>
          <w:marTop w:val="0"/>
          <w:marBottom w:val="375"/>
          <w:divBdr>
            <w:top w:val="none" w:sz="0" w:space="0" w:color="auto"/>
            <w:left w:val="none" w:sz="0" w:space="0" w:color="auto"/>
            <w:bottom w:val="none" w:sz="0" w:space="0" w:color="auto"/>
            <w:right w:val="none" w:sz="0" w:space="0" w:color="auto"/>
          </w:divBdr>
          <w:divsChild>
            <w:div w:id="1330216102">
              <w:marLeft w:val="0"/>
              <w:marRight w:val="0"/>
              <w:marTop w:val="0"/>
              <w:marBottom w:val="0"/>
              <w:divBdr>
                <w:top w:val="none" w:sz="0" w:space="0" w:color="auto"/>
                <w:left w:val="none" w:sz="0" w:space="0" w:color="auto"/>
                <w:bottom w:val="none" w:sz="0" w:space="0" w:color="auto"/>
                <w:right w:val="none" w:sz="0" w:space="0" w:color="auto"/>
              </w:divBdr>
              <w:divsChild>
                <w:div w:id="187252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357324">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mofa.go.jp/policy/economy/g20_summit/osaka19/pdf/documents/en/annex_01.pdf" TargetMode="External"/><Relationship Id="rId21" Type="http://schemas.openxmlformats.org/officeDocument/2006/relationships/hyperlink" Target="https://klimats.meteo.lv/data/climate_change_data_viewer/report_downloads/LVGMC-klimata-parmainas-2024.pdf" TargetMode="External"/><Relationship Id="rId42" Type="http://schemas.openxmlformats.org/officeDocument/2006/relationships/footer" Target="footer3.xml"/><Relationship Id="rId63" Type="http://schemas.openxmlformats.org/officeDocument/2006/relationships/hyperlink" Target="https://edhec.infrastructure.institute/wp-content/uploads/2023/12/p108_Highway-to-Hell.pdf" TargetMode="External"/><Relationship Id="rId84" Type="http://schemas.openxmlformats.org/officeDocument/2006/relationships/hyperlink" Target="https://eur-lex.europa.eu/legal-content/LV/TXT/?uri=CELEX%3A52021DC0082" TargetMode="External"/><Relationship Id="rId138" Type="http://schemas.openxmlformats.org/officeDocument/2006/relationships/hyperlink" Target="https://lvceli.lv/aktualitates/uz-grants-celiem-sak-ieviest-autotransporta-masas-ierobezojumus/" TargetMode="External"/><Relationship Id="rId159" Type="http://schemas.openxmlformats.org/officeDocument/2006/relationships/hyperlink" Target="https://lvceli.lv/" TargetMode="External"/><Relationship Id="rId170" Type="http://schemas.openxmlformats.org/officeDocument/2006/relationships/hyperlink" Target="https://www.meteo.lv/" TargetMode="External"/><Relationship Id="rId191" Type="http://schemas.openxmlformats.org/officeDocument/2006/relationships/hyperlink" Target="https://doi.org/10.1787/a74a45b0-en" TargetMode="External"/><Relationship Id="rId205" Type="http://schemas.openxmlformats.org/officeDocument/2006/relationships/hyperlink" Target="https://doi.org/10.1016/j.trd.2020.102553" TargetMode="External"/><Relationship Id="rId226" Type="http://schemas.openxmlformats.org/officeDocument/2006/relationships/hyperlink" Target="mailto:kkovalevskis@kpmg.com" TargetMode="External"/><Relationship Id="rId107" Type="http://schemas.openxmlformats.org/officeDocument/2006/relationships/hyperlink" Target="https://www.eea.europa.eu/publications/european-climate-risk-assessment-2024" TargetMode="External"/><Relationship Id="rId11" Type="http://schemas.openxmlformats.org/officeDocument/2006/relationships/image" Target="media/image1.png"/><Relationship Id="rId32" Type="http://schemas.openxmlformats.org/officeDocument/2006/relationships/image" Target="media/image7.png"/><Relationship Id="rId53" Type="http://schemas.openxmlformats.org/officeDocument/2006/relationships/image" Target="media/image22.png"/><Relationship Id="rId74" Type="http://schemas.openxmlformats.org/officeDocument/2006/relationships/hyperlink" Target="https://doi.org/10.1787/48d53aac-en" TargetMode="External"/><Relationship Id="rId128" Type="http://schemas.openxmlformats.org/officeDocument/2006/relationships/hyperlink" Target="https://eurocodes.jrc.ec.europa.eu/news/supporting-resilient-future-built-environment-eurocodes" TargetMode="External"/><Relationship Id="rId149" Type="http://schemas.openxmlformats.org/officeDocument/2006/relationships/hyperlink" Target="https://lvceli.lv/aktualitates/uzsaks-remonta-darbus-noslidejuma-vieta-uz-cela-starp-kandavu-un-sabili/" TargetMode="External"/><Relationship Id="rId5" Type="http://schemas.openxmlformats.org/officeDocument/2006/relationships/numbering" Target="numbering.xml"/><Relationship Id="rId95" Type="http://schemas.openxmlformats.org/officeDocument/2006/relationships/hyperlink" Target="https://ec.europa.eu/transport/themes/sustainable_en" TargetMode="External"/><Relationship Id="rId160" Type="http://schemas.openxmlformats.org/officeDocument/2006/relationships/hyperlink" Target="https://lvceli.lv/" TargetMode="External"/><Relationship Id="rId181" Type="http://schemas.openxmlformats.org/officeDocument/2006/relationships/hyperlink" Target="https://likumi.lv/ta/id/327053" TargetMode="External"/><Relationship Id="rId216" Type="http://schemas.openxmlformats.org/officeDocument/2006/relationships/hyperlink" Target="https://www.vugd.gov.lv/lv/media/340/download" TargetMode="External"/><Relationship Id="rId22" Type="http://schemas.openxmlformats.org/officeDocument/2006/relationships/hyperlink" Target="https://doi.org/10.1787/9789282108079-en" TargetMode="External"/><Relationship Id="rId43" Type="http://schemas.openxmlformats.org/officeDocument/2006/relationships/header" Target="header5.xml"/><Relationship Id="rId64" Type="http://schemas.openxmlformats.org/officeDocument/2006/relationships/image" Target="media/image32.png"/><Relationship Id="rId118" Type="http://schemas.openxmlformats.org/officeDocument/2006/relationships/hyperlink" Target="https://www.germanwatch.org/en/cri" TargetMode="External"/><Relationship Id="rId139" Type="http://schemas.openxmlformats.org/officeDocument/2006/relationships/hyperlink" Target="https://lvceli.lv/aktualitates/karstums-ietekme-celu-buvdarbus-atseviskos-objektos-iespejami-islaicigi-masas-ierobezojumi/" TargetMode="External"/><Relationship Id="rId85" Type="http://schemas.openxmlformats.org/officeDocument/2006/relationships/hyperlink" Target="https://eur-lex.europa.eu/legal-content/LV/TXT/?uri=CELEX:52011DC0144" TargetMode="External"/><Relationship Id="rId150" Type="http://schemas.openxmlformats.org/officeDocument/2006/relationships/hyperlink" Target="https://lvceli.lv/aktualitates/augusta-pludos-bojati-vairak-ka-150-valsts-autocelu-posmi/" TargetMode="External"/><Relationship Id="rId171" Type="http://schemas.openxmlformats.org/officeDocument/2006/relationships/hyperlink" Target="https://klimats.meteo.lv/operativais_klimats/laikapstaklu_apskati/2023/oktobris/" TargetMode="External"/><Relationship Id="rId192" Type="http://schemas.openxmlformats.org/officeDocument/2006/relationships/hyperlink" Target="https://sustainabledevelopment.un.org/post2015/transformingourworld" TargetMode="External"/><Relationship Id="rId206" Type="http://schemas.openxmlformats.org/officeDocument/2006/relationships/hyperlink" Target="https://www.tii.ie/tii-library/environment/climate-adaptation-strategy-2022_v2.pdf" TargetMode="External"/><Relationship Id="rId227" Type="http://schemas.openxmlformats.org/officeDocument/2006/relationships/hyperlink" Target="mailto:igaroza@kpmg.com" TargetMode="External"/><Relationship Id="rId12" Type="http://schemas.openxmlformats.org/officeDocument/2006/relationships/image" Target="media/image2.png"/><Relationship Id="rId33" Type="http://schemas.openxmlformats.org/officeDocument/2006/relationships/image" Target="media/image8.svg"/><Relationship Id="rId108" Type="http://schemas.openxmlformats.org/officeDocument/2006/relationships/hyperlink" Target="https://www.evad.lv/" TargetMode="External"/><Relationship Id="rId129" Type="http://schemas.openxmlformats.org/officeDocument/2006/relationships/hyperlink" Target="https://www.umweltbundesamt.de/sites/default/files/medien/479/publikationen/cc_27-2021_climate_impact_and_risk_assessment_2021_for_germany_english_summary_bf.pdf" TargetMode="External"/><Relationship Id="rId54" Type="http://schemas.openxmlformats.org/officeDocument/2006/relationships/image" Target="media/image23.png"/><Relationship Id="rId75" Type="http://schemas.openxmlformats.org/officeDocument/2006/relationships/hyperlink" Target="https://edhec.infrastructure.institute/wp-content/uploads/2023/12/p108_Highway-to-Hell.pdf" TargetMode="External"/><Relationship Id="rId96" Type="http://schemas.openxmlformats.org/officeDocument/2006/relationships/hyperlink" Target="https://www.europarl.europa.eu/doceo/document/TA-9-2021-0381_EN.html" TargetMode="External"/><Relationship Id="rId140" Type="http://schemas.openxmlformats.org/officeDocument/2006/relationships/hyperlink" Target="https://lvceli.lv/aktualitates/selija-pie-bebrenes-slegts-vietejais-autocels/" TargetMode="External"/><Relationship Id="rId161" Type="http://schemas.openxmlformats.org/officeDocument/2006/relationships/hyperlink" Target="https://www.meteo.lv/" TargetMode="External"/><Relationship Id="rId182" Type="http://schemas.openxmlformats.org/officeDocument/2006/relationships/hyperlink" Target="https://www.mk.gov.lv/lv/jaunums/pasvaldibu-civilas-aizsardzibas-komisijam-turpmak-reizi-gada-bus-jaiesniedz-informacija-par-civilas-aizsardzibas-plana-izpildi" TargetMode="External"/><Relationship Id="rId217" Type="http://schemas.openxmlformats.org/officeDocument/2006/relationships/hyperlink" Target="https://link.springer.com/article/10.1007/s13351-019-8106-1" TargetMode="External"/><Relationship Id="rId6" Type="http://schemas.openxmlformats.org/officeDocument/2006/relationships/styles" Target="styles.xml"/><Relationship Id="rId23" Type="http://schemas.openxmlformats.org/officeDocument/2006/relationships/hyperlink" Target="https://lvceli.lv/celu-tikls/statistikas-dati/celu-klasifikacija/" TargetMode="External"/><Relationship Id="rId119" Type="http://schemas.openxmlformats.org/officeDocument/2006/relationships/hyperlink" Target="https://doi.org/10.1016/j.ecolind.2022.109657" TargetMode="External"/><Relationship Id="rId44" Type="http://schemas.openxmlformats.org/officeDocument/2006/relationships/image" Target="media/image13.png"/><Relationship Id="rId65" Type="http://schemas.openxmlformats.org/officeDocument/2006/relationships/hyperlink" Target="https://doi.org/10.1787/a74a45b0-en" TargetMode="External"/><Relationship Id="rId86" Type="http://schemas.openxmlformats.org/officeDocument/2006/relationships/hyperlink" Target="https://ec.europa.eu/info/strategy/priorities-2019-2024/european-green-deal/delivering-european-green-deal_en" TargetMode="External"/><Relationship Id="rId130" Type="http://schemas.openxmlformats.org/officeDocument/2006/relationships/hyperlink" Target="https://www.cac.int/sites/default/files/German_Watch._Indice_del_Riesgo_Clim%C3%A1tico_Global._2014.pdf" TargetMode="External"/><Relationship Id="rId151" Type="http://schemas.openxmlformats.org/officeDocument/2006/relationships/hyperlink" Target="https://lvceli.lv/aktualitates/lvc-sogad-rekordliels-uzlabojums-valsts-regionalo-autocelu-stavoklim-par-11-galvenajiem-autoceliem-par-43/" TargetMode="External"/><Relationship Id="rId172" Type="http://schemas.openxmlformats.org/officeDocument/2006/relationships/hyperlink" Target="https://klimats.meteo.lv/operativais_klimats/laikapstaklu_apskati/2024/julijs/" TargetMode="External"/><Relationship Id="rId193" Type="http://schemas.openxmlformats.org/officeDocument/2006/relationships/hyperlink" Target="https://www.rop.lv/" TargetMode="External"/><Relationship Id="rId207" Type="http://schemas.openxmlformats.org/officeDocument/2006/relationships/hyperlink" Target="https://unfccc.int/process-and-meetings/the-paris-agreement/the-paris-agreement" TargetMode="External"/><Relationship Id="rId228" Type="http://schemas.openxmlformats.org/officeDocument/2006/relationships/hyperlink" Target="mailto:igedina@kpmg.com" TargetMode="External"/><Relationship Id="rId13" Type="http://schemas.openxmlformats.org/officeDocument/2006/relationships/header" Target="header1.xml"/><Relationship Id="rId109" Type="http://schemas.openxmlformats.org/officeDocument/2006/relationships/hyperlink" Target="https://www.evca.lv/" TargetMode="External"/><Relationship Id="rId34" Type="http://schemas.openxmlformats.org/officeDocument/2006/relationships/hyperlink" Target="https://eurocodes.jrc.ec.europa.eu/" TargetMode="External"/><Relationship Id="rId55" Type="http://schemas.openxmlformats.org/officeDocument/2006/relationships/image" Target="media/image24.svg"/><Relationship Id="rId76" Type="http://schemas.openxmlformats.org/officeDocument/2006/relationships/hyperlink" Target="https://eur-lex.europa.eu/legal-content/EN/TXT/?uri=CELEX:52018AE5700" TargetMode="External"/><Relationship Id="rId97" Type="http://schemas.openxmlformats.org/officeDocument/2006/relationships/hyperlink" Target="https://eur-lex.europa.eu/legal-content/EN/TXT/?uri=CELEX:52016DC0766" TargetMode="External"/><Relationship Id="rId120" Type="http://schemas.openxmlformats.org/officeDocument/2006/relationships/hyperlink" Target="https://doi.org/10.1080/14693062.2020.1861475" TargetMode="External"/><Relationship Id="rId141" Type="http://schemas.openxmlformats.org/officeDocument/2006/relationships/hyperlink" Target="https://lvceli.lv/aktualitates/zemgale-appludis-vietejas-nozimes-autocels/" TargetMode="External"/><Relationship Id="rId7" Type="http://schemas.openxmlformats.org/officeDocument/2006/relationships/settings" Target="settings.xml"/><Relationship Id="rId162" Type="http://schemas.openxmlformats.org/officeDocument/2006/relationships/hyperlink" Target="https://www.meteo.lv/" TargetMode="External"/><Relationship Id="rId183" Type="http://schemas.openxmlformats.org/officeDocument/2006/relationships/hyperlink" Target="https://www.mk.gov.lv/lv/ilgtspejigas-attistibas-merki" TargetMode="External"/><Relationship Id="rId218" Type="http://schemas.openxmlformats.org/officeDocument/2006/relationships/hyperlink" Target="https://public.wmo.int/en/resources/library/climate" TargetMode="External"/><Relationship Id="rId24" Type="http://schemas.openxmlformats.org/officeDocument/2006/relationships/hyperlink" Target="https://data.stat.gov.lv/pxweb/lv/OSP_PUB/START__NOZ__TR__TRS/TRS010/table/tableViewLayout1/" TargetMode="External"/><Relationship Id="rId45" Type="http://schemas.openxmlformats.org/officeDocument/2006/relationships/image" Target="media/image14.svg"/><Relationship Id="rId66" Type="http://schemas.openxmlformats.org/officeDocument/2006/relationships/hyperlink" Target="https://www.germanwatch.org/sites/default/files/2025-02/Climate%20Risk%20Index%202025.pdf" TargetMode="External"/><Relationship Id="rId87" Type="http://schemas.openxmlformats.org/officeDocument/2006/relationships/hyperlink" Target="https://ec.europa.eu/info/strategy/priorities-2019-2024/european-green-deal/delivering-european-green-deal_en" TargetMode="External"/><Relationship Id="rId110" Type="http://schemas.openxmlformats.org/officeDocument/2006/relationships/hyperlink" Target="https://www.evli.lv/" TargetMode="External"/><Relationship Id="rId131" Type="http://schemas.openxmlformats.org/officeDocument/2006/relationships/hyperlink" Target="https://unfccc.int/sites/default/files/resource/LATVIA_BTR1_19.12.24.pdf" TargetMode="External"/><Relationship Id="rId152" Type="http://schemas.openxmlformats.org/officeDocument/2006/relationships/hyperlink" Target="https://lvceli.lv/aktualitates/vejs-gazis-kokus-vismaz-37-valsts-celu-posmos-bojati-ari-luksofori-un-cela-zimes/" TargetMode="External"/><Relationship Id="rId173" Type="http://schemas.openxmlformats.org/officeDocument/2006/relationships/hyperlink" Target="https://klimats.meteo.lv/data/climate_change_data_viewer/report_downloads/LVGMC-klimata-parmainas-2024.pdf" TargetMode="External"/><Relationship Id="rId194" Type="http://schemas.openxmlformats.org/officeDocument/2006/relationships/hyperlink" Target="https://www.riga-airport.com/" TargetMode="External"/><Relationship Id="rId208" Type="http://schemas.openxmlformats.org/officeDocument/2006/relationships/hyperlink" Target="https://unstats.un.org/sdgs/report/2023/" TargetMode="External"/><Relationship Id="rId229" Type="http://schemas.openxmlformats.org/officeDocument/2006/relationships/hyperlink" Target="http://www.kpmg.com/lv" TargetMode="External"/><Relationship Id="rId14" Type="http://schemas.openxmlformats.org/officeDocument/2006/relationships/header" Target="header2.xml"/><Relationship Id="rId35" Type="http://schemas.openxmlformats.org/officeDocument/2006/relationships/image" Target="media/image9.png"/><Relationship Id="rId56" Type="http://schemas.openxmlformats.org/officeDocument/2006/relationships/image" Target="media/image25.png"/><Relationship Id="rId77" Type="http://schemas.openxmlformats.org/officeDocument/2006/relationships/hyperlink" Target="https://eur-lex.europa.eu/legal-content/EN/TXT/?uri=CELEX:52017DC0479" TargetMode="External"/><Relationship Id="rId100" Type="http://schemas.openxmlformats.org/officeDocument/2006/relationships/hyperlink" Target="https://www.bankingsupervision.europa.eu/ecb/pub/pdf/ssm.202011finalguideonclimate-relatedandenvironmentalrisks~58213f6564.lv.pdf" TargetMode="External"/><Relationship Id="rId8" Type="http://schemas.openxmlformats.org/officeDocument/2006/relationships/webSettings" Target="webSettings.xml"/><Relationship Id="rId98" Type="http://schemas.openxmlformats.org/officeDocument/2006/relationships/hyperlink" Target="https://www.epa.ie/publications/research/climate-change/EPA_ClimateAdaptationIndicators_TransportSector.pdf" TargetMode="External"/><Relationship Id="rId121" Type="http://schemas.openxmlformats.org/officeDocument/2006/relationships/hyperlink" Target="http://hdl.handle.net/10986/31805" TargetMode="External"/><Relationship Id="rId142" Type="http://schemas.openxmlformats.org/officeDocument/2006/relationships/hyperlink" Target="https://lvceli.lv/aktuali/nostiprina-savulaik-noslidejuso-cela-nogazi-un-cela-klatni-pie-ergliem/" TargetMode="External"/><Relationship Id="rId163" Type="http://schemas.openxmlformats.org/officeDocument/2006/relationships/hyperlink" Target="https://gca.org/reports/adaptation-metrics-current-landscape-and-evolving-practices/" TargetMode="External"/><Relationship Id="rId184" Type="http://schemas.openxmlformats.org/officeDocument/2006/relationships/hyperlink" Target="https://likumi.lv/ta/id/310954" TargetMode="External"/><Relationship Id="rId219" Type="http://schemas.openxmlformats.org/officeDocument/2006/relationships/hyperlink" Target="https://doi.org/10.1108/IJCCSM-07-2019-0042" TargetMode="External"/><Relationship Id="rId230" Type="http://schemas.openxmlformats.org/officeDocument/2006/relationships/footer" Target="footer5.xml"/><Relationship Id="rId25" Type="http://schemas.openxmlformats.org/officeDocument/2006/relationships/hyperlink" Target="http://rop.lv/" TargetMode="External"/><Relationship Id="rId46" Type="http://schemas.openxmlformats.org/officeDocument/2006/relationships/image" Target="media/image15.png"/><Relationship Id="rId67" Type="http://schemas.openxmlformats.org/officeDocument/2006/relationships/hyperlink" Target="https://likumi.lv/ta/id/65363" TargetMode="External"/><Relationship Id="rId20" Type="http://schemas.openxmlformats.org/officeDocument/2006/relationships/image" Target="media/image5.png"/><Relationship Id="rId41" Type="http://schemas.openxmlformats.org/officeDocument/2006/relationships/header" Target="header4.xml"/><Relationship Id="rId62" Type="http://schemas.openxmlformats.org/officeDocument/2006/relationships/image" Target="media/image31.svg"/><Relationship Id="rId83" Type="http://schemas.openxmlformats.org/officeDocument/2006/relationships/hyperlink" Target="https://eur-lex.europa.eu/legal-content/EN/TXT/?uri=CELEX:52020DC0562" TargetMode="External"/><Relationship Id="rId88" Type="http://schemas.openxmlformats.org/officeDocument/2006/relationships/hyperlink" Target="https://eur-lex.europa.eu/legal-content/LV/TXT/?uri=CELEX:52021XC0916(03)" TargetMode="External"/><Relationship Id="rId111" Type="http://schemas.openxmlformats.org/officeDocument/2006/relationships/hyperlink" Target="https://www.evpa.lv/" TargetMode="External"/><Relationship Id="rId132" Type="http://schemas.openxmlformats.org/officeDocument/2006/relationships/hyperlink" Target="https://www.saeima.lv/" TargetMode="External"/><Relationship Id="rId153" Type="http://schemas.openxmlformats.org/officeDocument/2006/relationships/hyperlink" Target="https://lvceli.lv/aktualitates/vejs-gazis-kokus-vismaz-37-valsts-celu-posmos-bojati-ari-luksofori-un-cela-zimes/" TargetMode="External"/><Relationship Id="rId174" Type="http://schemas.openxmlformats.org/officeDocument/2006/relationships/hyperlink" Target="https://likumi.lv/ta/id/310954" TargetMode="External"/><Relationship Id="rId179" Type="http://schemas.openxmlformats.org/officeDocument/2006/relationships/hyperlink" Target="https://likumi.lv/ta/id/314078" TargetMode="External"/><Relationship Id="rId195" Type="http://schemas.openxmlformats.org/officeDocument/2006/relationships/hyperlink" Target="https://www.sam.gov.lv/lv/media/1481/download?attachment" TargetMode="External"/><Relationship Id="rId209" Type="http://schemas.openxmlformats.org/officeDocument/2006/relationships/hyperlink" Target="https://www.vda.gov.lv/" TargetMode="External"/><Relationship Id="rId190" Type="http://schemas.openxmlformats.org/officeDocument/2006/relationships/hyperlink" Target="https://doi.org/10.1787/54d26e88-en" TargetMode="External"/><Relationship Id="rId204" Type="http://schemas.openxmlformats.org/officeDocument/2006/relationships/hyperlink" Target="https://lvportals.lv/dienaskartiba/300783-solidaritates-fonda-finansejumu-ieguldis-valsts-nozimes-melioracijas-sistemu-un-valsts-celu-atjaunosana-2018" TargetMode="External"/><Relationship Id="rId220" Type="http://schemas.openxmlformats.org/officeDocument/2006/relationships/hyperlink" Target="https://tap.mk.gov.lv/lv/mk/tap/?pid=40466783&amp;mode=mk&amp;date=2018-12-11" TargetMode="External"/><Relationship Id="rId225" Type="http://schemas.openxmlformats.org/officeDocument/2006/relationships/footer" Target="footer4.xml"/><Relationship Id="rId15" Type="http://schemas.openxmlformats.org/officeDocument/2006/relationships/footer" Target="footer1.xml"/><Relationship Id="rId36" Type="http://schemas.openxmlformats.org/officeDocument/2006/relationships/hyperlink" Target="https://www.climaax.eu/wp-content/uploads/2023/07/CLIMAAX_D1.2_v1.2.0.pdf" TargetMode="External"/><Relationship Id="rId57" Type="http://schemas.openxmlformats.org/officeDocument/2006/relationships/image" Target="media/image26.svg"/><Relationship Id="rId106" Type="http://schemas.openxmlformats.org/officeDocument/2006/relationships/hyperlink" Target="https://www.eea.europa.eu/publications/european-climate-risk-assessment%20%20%20" TargetMode="External"/><Relationship Id="rId127" Type="http://schemas.openxmlformats.org/officeDocument/2006/relationships/hyperlink" Target="https://www.ipcc.ch/report/ar6/wg2/" TargetMode="External"/><Relationship Id="rId10" Type="http://schemas.openxmlformats.org/officeDocument/2006/relationships/endnotes" Target="endnotes.xml"/><Relationship Id="rId31" Type="http://schemas.openxmlformats.org/officeDocument/2006/relationships/image" Target="media/image6.png"/><Relationship Id="rId52" Type="http://schemas.openxmlformats.org/officeDocument/2006/relationships/image" Target="media/image21.png"/><Relationship Id="rId73" Type="http://schemas.openxmlformats.org/officeDocument/2006/relationships/hyperlink" Target="https://www.gov.ie/pdf/?file=https://assets.gov.ie/75640/92e6d141-7616-438e-b8cf-ab7cbb55a175.pdf" TargetMode="External"/><Relationship Id="rId78" Type="http://schemas.openxmlformats.org/officeDocument/2006/relationships/hyperlink" Target="https://eur-lex.europa.eu/legal-content/EN/TXT/?uri=CELEX:52018JC0005" TargetMode="External"/><Relationship Id="rId94" Type="http://schemas.openxmlformats.org/officeDocument/2006/relationships/hyperlink" Target="https://eur-lex.europa.eu/legal-content/EN/TXT/?uri=CELEX:52013DC0216" TargetMode="External"/><Relationship Id="rId99" Type="http://schemas.openxmlformats.org/officeDocument/2006/relationships/hyperlink" Target="http://hdl.handle.net/10986/31913" TargetMode="External"/><Relationship Id="rId101" Type="http://schemas.openxmlformats.org/officeDocument/2006/relationships/hyperlink" Target="https://climate.copernicus.eu/annual-climate-summary-global-climate-highlights-2024" TargetMode="External"/><Relationship Id="rId122" Type="http://schemas.openxmlformats.org/officeDocument/2006/relationships/hyperlink" Target="https://www.mk.gov.lv/" TargetMode="External"/><Relationship Id="rId143" Type="http://schemas.openxmlformats.org/officeDocument/2006/relationships/hyperlink" Target="https://lvceli.lv/aktuali/47-grants-celu-posmos-iestajies-skidonis-cesu-novada-appludis-un-slegts-vietejas-nozimes-autocels/" TargetMode="External"/><Relationship Id="rId148" Type="http://schemas.openxmlformats.org/officeDocument/2006/relationships/hyperlink" Target="https://lvceli.lv/aktualitates/savu-laiku-nokalpojusajos-slikta-stavokli-esosajos-celos-pastiprinati-veidojas-bedres/" TargetMode="External"/><Relationship Id="rId164" Type="http://schemas.openxmlformats.org/officeDocument/2006/relationships/hyperlink" Target="https://www.apollo.lv/7832718/noversti-visi-vetras-raditie-bojajumi-dzelzcela-infrastrukturai" TargetMode="External"/><Relationship Id="rId169" Type="http://schemas.openxmlformats.org/officeDocument/2006/relationships/hyperlink" Target="https://saeima.lv/petijumi/Iespejas_mazinat_klimata_parmanas.pdf" TargetMode="External"/><Relationship Id="rId185" Type="http://schemas.openxmlformats.org/officeDocument/2006/relationships/hyperlink" Target="https://likumi.lv/ta/id/342214"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likumi.lv/ta/id/317006" TargetMode="External"/><Relationship Id="rId210" Type="http://schemas.openxmlformats.org/officeDocument/2006/relationships/hyperlink" Target="https://www.vugd.gov.lv/lv/media/9357/download?attachment" TargetMode="External"/><Relationship Id="rId215" Type="http://schemas.openxmlformats.org/officeDocument/2006/relationships/hyperlink" Target="https://www.varam.gov.lv/sites/varam/files/data_content/buvnieciba_un_infrastruktura.pdf" TargetMode="External"/><Relationship Id="rId236" Type="http://schemas.microsoft.com/office/2020/10/relationships/intelligence" Target="intelligence2.xml"/><Relationship Id="rId26" Type="http://schemas.openxmlformats.org/officeDocument/2006/relationships/hyperlink" Target="http://www.mersragsport.lv/" TargetMode="External"/><Relationship Id="rId231" Type="http://schemas.openxmlformats.org/officeDocument/2006/relationships/header" Target="header6.xml"/><Relationship Id="rId47" Type="http://schemas.openxmlformats.org/officeDocument/2006/relationships/image" Target="media/image16.svg"/><Relationship Id="rId68" Type="http://schemas.openxmlformats.org/officeDocument/2006/relationships/hyperlink" Target="https://www.mk.gov.lv/lv/ano-ilgtspejigas-attistibas-merki" TargetMode="External"/><Relationship Id="rId89" Type="http://schemas.openxmlformats.org/officeDocument/2006/relationships/hyperlink" Target="https://eur-lex.europa.eu/legal-content/LV/TXT/PDF/?uri=CELEX:52021DC0082" TargetMode="External"/><Relationship Id="rId112" Type="http://schemas.openxmlformats.org/officeDocument/2006/relationships/hyperlink" Target="https://tapportals.mk.gov.lv/legal_acts/51ce0d26-d235-4439-b99c-014edc98194e" TargetMode="External"/><Relationship Id="rId133" Type="http://schemas.openxmlformats.org/officeDocument/2006/relationships/hyperlink" Target="https://likumi.lv/ta/id/315879" TargetMode="External"/><Relationship Id="rId154" Type="http://schemas.openxmlformats.org/officeDocument/2006/relationships/hyperlink" Target="https://lvceli.lv/aktualitates/atkusna-laika-grants-celi-klust-grutak-izbraucami-uzturesanas-darbi-notiek-visa-valsts-autocelu-tikla/" TargetMode="External"/><Relationship Id="rId175" Type="http://schemas.openxmlformats.org/officeDocument/2006/relationships/hyperlink" Target="https://likumi.lv/ta/id/309453" TargetMode="External"/><Relationship Id="rId196" Type="http://schemas.openxmlformats.org/officeDocument/2006/relationships/hyperlink" Target="https://www.climatexchange.org.uk/research/projects/adaptation-indicators-for-transport/" TargetMode="External"/><Relationship Id="rId200" Type="http://schemas.openxmlformats.org/officeDocument/2006/relationships/hyperlink" Target="https://tapportals.mk.gov.lv/attachments/legal_acts/document_versions/4fe50426-0ef4-471a-bde9-b778165dd3f5/download" TargetMode="External"/><Relationship Id="rId16" Type="http://schemas.openxmlformats.org/officeDocument/2006/relationships/header" Target="header3.xml"/><Relationship Id="rId221" Type="http://schemas.openxmlformats.org/officeDocument/2006/relationships/hyperlink" Target="https://lvceli.lv/aktualitates/uz-11-valsts-tiltiem-sogad-notiek-remontdarbi/" TargetMode="External"/><Relationship Id="rId37" Type="http://schemas.openxmlformats.org/officeDocument/2006/relationships/hyperlink" Target="https://www.ipcc.ch/report/ar6/wg2/downloads/report/IPCC_AR6_WGII_FullReport.pdf" TargetMode="External"/><Relationship Id="rId58" Type="http://schemas.openxmlformats.org/officeDocument/2006/relationships/image" Target="media/image27.png"/><Relationship Id="rId79" Type="http://schemas.openxmlformats.org/officeDocument/2006/relationships/hyperlink" Target="https://ec.europa.eu/info/strategy/international-strategies/sustainable-development-goals/european-commission-approach-sustainable-development_en" TargetMode="External"/><Relationship Id="rId102" Type="http://schemas.openxmlformats.org/officeDocument/2006/relationships/hyperlink" Target="https://eur-lex.europa.eu/legal-content/LV/TXT/?uri=CELEX:52021XC0916(03)" TargetMode="External"/><Relationship Id="rId123" Type="http://schemas.openxmlformats.org/officeDocument/2006/relationships/hyperlink" Target="https://www.ipcc.ch/report/ar6/syr/downloads/report/IPCC_AR6_SYR_AnnexesIndex.pdf" TargetMode="External"/><Relationship Id="rId144" Type="http://schemas.openxmlformats.org/officeDocument/2006/relationships/hyperlink" Target="https://lvceli.lv/aktuali/latgale-appludusi-un-slegti-astoni-valsts-vietejo-autocelu-posmi/" TargetMode="External"/><Relationship Id="rId90" Type="http://schemas.openxmlformats.org/officeDocument/2006/relationships/hyperlink" Target="https://eur-lex.europa.eu/legal-content/LV/TXT/?uri=CELEX:52009DC0248" TargetMode="External"/><Relationship Id="rId165" Type="http://schemas.openxmlformats.org/officeDocument/2006/relationships/hyperlink" Target="https://www.liepaja-airport.lv/" TargetMode="External"/><Relationship Id="rId186" Type="http://schemas.openxmlformats.org/officeDocument/2006/relationships/hyperlink" Target="https://likumi.lv/ta/id/321037" TargetMode="External"/><Relationship Id="rId211" Type="http://schemas.openxmlformats.org/officeDocument/2006/relationships/hyperlink" Target="https://tapportals.mk.gov.lv/attachments/legal_acts/document_versions/d2d814e5-5a82-472a-8933-6a3c4aaebc69/download" TargetMode="External"/><Relationship Id="rId232" Type="http://schemas.openxmlformats.org/officeDocument/2006/relationships/footer" Target="footer6.xml"/><Relationship Id="rId27" Type="http://schemas.openxmlformats.org/officeDocument/2006/relationships/hyperlink" Target="http://salacgrivaport.lv/" TargetMode="External"/><Relationship Id="rId48" Type="http://schemas.openxmlformats.org/officeDocument/2006/relationships/image" Target="media/image17.png"/><Relationship Id="rId69" Type="http://schemas.openxmlformats.org/officeDocument/2006/relationships/hyperlink" Target="https://www.varam.gov.lv/sites/varam/files/data_content/buvnieciba_un_infrastruktura.pdf" TargetMode="External"/><Relationship Id="rId113" Type="http://schemas.openxmlformats.org/officeDocument/2006/relationships/hyperlink" Target="https://www.esfondi.lv/normativie-akti-un-dokumenti/atveselosanas-fonds-main" TargetMode="External"/><Relationship Id="rId134" Type="http://schemas.openxmlformats.org/officeDocument/2006/relationships/hyperlink" Target="https://saeima.lv/petijumi/Iespejas_mazinat_klimata_parmanas.pdf" TargetMode="External"/><Relationship Id="rId80" Type="http://schemas.openxmlformats.org/officeDocument/2006/relationships/hyperlink" Target="https://ec.europa.eu/clima/policies/eu-climate-action_en" TargetMode="External"/><Relationship Id="rId155" Type="http://schemas.openxmlformats.org/officeDocument/2006/relationships/hyperlink" Target="https://lvceli.lv/aktuali/jaunpiebalgas-apkartne-divi-vietejo-celu-posmi-vel-slegti-sagazto-koku-del/" TargetMode="External"/><Relationship Id="rId176" Type="http://schemas.openxmlformats.org/officeDocument/2006/relationships/hyperlink" Target="https://likumi.lv/ta/id/299645" TargetMode="External"/><Relationship Id="rId197" Type="http://schemas.openxmlformats.org/officeDocument/2006/relationships/hyperlink" Target="https://view.officeapps.live.com/op/view.aspx?src=https%3A%2F%2Flvceli.lv%2Fwp-content%2Fuploads%2F2022%2F09%2FInformacijaStrategiskaiplanosanai_2022.docx&amp;wdOrigin=BROWSELINK" TargetMode="External"/><Relationship Id="rId201" Type="http://schemas.openxmlformats.org/officeDocument/2006/relationships/hyperlink" Target="https://www.sam.gov.lv/" TargetMode="External"/><Relationship Id="rId222" Type="http://schemas.openxmlformats.org/officeDocument/2006/relationships/hyperlink" Target="https://lvceli.lv/aktualitates/uz-11-valsts-tiltiem-sogad-notiek-remontdarbi/" TargetMode="External"/><Relationship Id="rId17" Type="http://schemas.openxmlformats.org/officeDocument/2006/relationships/footer" Target="footer2.xml"/><Relationship Id="rId38" Type="http://schemas.openxmlformats.org/officeDocument/2006/relationships/image" Target="media/image10.png"/><Relationship Id="rId59" Type="http://schemas.openxmlformats.org/officeDocument/2006/relationships/image" Target="media/image28.png"/><Relationship Id="rId103" Type="http://schemas.openxmlformats.org/officeDocument/2006/relationships/hyperlink" Target="https://eur-lex.europa.eu/legal-content/EN/TXT/?uri=CELEX:52018DC0273" TargetMode="External"/><Relationship Id="rId124" Type="http://schemas.openxmlformats.org/officeDocument/2006/relationships/hyperlink" Target="https://www.imo.org/en/OurWork/Environment/Pages/GHG-Emissions.aspx" TargetMode="External"/><Relationship Id="rId70" Type="http://schemas.openxmlformats.org/officeDocument/2006/relationships/hyperlink" Target="https://business.gov.lv/zinas/pasvaldibam-bus-pieejams-e-macibu-kurss-par-klimata-parmainu-mazinasanu-un-pielagosanos-tam" TargetMode="External"/><Relationship Id="rId91" Type="http://schemas.openxmlformats.org/officeDocument/2006/relationships/hyperlink" Target="https://www.consilium.europa.eu/lv/policies/fit-for-55/" TargetMode="External"/><Relationship Id="rId145" Type="http://schemas.openxmlformats.org/officeDocument/2006/relationships/hyperlink" Target="https://lvceli.lv/aktualitates/mainigos-laika-apstaklos-uz-celiem-var-pastiprinati-veidoties-bedres/" TargetMode="External"/><Relationship Id="rId166" Type="http://schemas.openxmlformats.org/officeDocument/2006/relationships/hyperlink" Target="https://www.liepaja-sez.lv/" TargetMode="External"/><Relationship Id="rId187" Type="http://schemas.openxmlformats.org/officeDocument/2006/relationships/hyperlink" Target="https://likumi.lv/ta/id/320192" TargetMode="External"/><Relationship Id="rId1" Type="http://schemas.openxmlformats.org/officeDocument/2006/relationships/customXml" Target="../customXml/item1.xml"/><Relationship Id="rId212" Type="http://schemas.openxmlformats.org/officeDocument/2006/relationships/hyperlink" Target="https://journals.plos.org/climate/article?id=10.1371/journal.pclm.0000331" TargetMode="External"/><Relationship Id="rId233" Type="http://schemas.openxmlformats.org/officeDocument/2006/relationships/fontTable" Target="fontTable.xml"/><Relationship Id="rId28" Type="http://schemas.openxmlformats.org/officeDocument/2006/relationships/hyperlink" Target="http://pavilostaport.lv/" TargetMode="External"/><Relationship Id="rId49" Type="http://schemas.openxmlformats.org/officeDocument/2006/relationships/image" Target="media/image18.svg"/><Relationship Id="rId114" Type="http://schemas.openxmlformats.org/officeDocument/2006/relationships/hyperlink" Target="https://stat.fi/media/uploads/tup/khkinv/nc8_by_chapters/" TargetMode="External"/><Relationship Id="rId60" Type="http://schemas.openxmlformats.org/officeDocument/2006/relationships/image" Target="media/image29.svg"/><Relationship Id="rId81" Type="http://schemas.openxmlformats.org/officeDocument/2006/relationships/hyperlink" Target="https://eur-lex.europa.eu/legal-content/LV/TXT/?uri=CELEX:52020DC0789" TargetMode="External"/><Relationship Id="rId135" Type="http://schemas.openxmlformats.org/officeDocument/2006/relationships/hyperlink" Target="https://lvceli.lv/aktualitates/greidere-apzuvusus-grants-autocelus/" TargetMode="External"/><Relationship Id="rId156" Type="http://schemas.openxmlformats.org/officeDocument/2006/relationships/hyperlink" Target="https://lvceli.lv/aktualitates/rudenigie-laika-apstakli-daudzviet-pasliktinaja-grants-autocelu-un-remontposmu-stavokli/" TargetMode="External"/><Relationship Id="rId177" Type="http://schemas.openxmlformats.org/officeDocument/2006/relationships/hyperlink" Target="https://likumi.lv/ta/id/308330" TargetMode="External"/><Relationship Id="rId198" Type="http://schemas.openxmlformats.org/officeDocument/2006/relationships/hyperlink" Target="https://tapportals.mk.gov.lv/attachments/legal_acts/additional_documents/c133efca-b60e-4dcc-8058-8f4ad6ee3844/download" TargetMode="External"/><Relationship Id="rId202" Type="http://schemas.openxmlformats.org/officeDocument/2006/relationships/hyperlink" Target="https://www.sam.gov.lv/sites/sam/files/item_7634_1._20.09.2018.csdpetijums-2016csng-prezentacija-csdp-sedei1.pdf" TargetMode="External"/><Relationship Id="rId223" Type="http://schemas.openxmlformats.org/officeDocument/2006/relationships/hyperlink" Target="https://likumi.lv/ta/id/308330" TargetMode="External"/><Relationship Id="rId18" Type="http://schemas.openxmlformats.org/officeDocument/2006/relationships/image" Target="media/image4.png"/><Relationship Id="rId39" Type="http://schemas.openxmlformats.org/officeDocument/2006/relationships/image" Target="media/image11.png"/><Relationship Id="rId50" Type="http://schemas.openxmlformats.org/officeDocument/2006/relationships/image" Target="media/image19.png"/><Relationship Id="rId104" Type="http://schemas.openxmlformats.org/officeDocument/2006/relationships/hyperlink" Target="https://climate.copernicus.eu/annual-climate-summary-global-climate-highlights-2023" TargetMode="External"/><Relationship Id="rId125" Type="http://schemas.openxmlformats.org/officeDocument/2006/relationships/hyperlink" Target="https://www.ipcc.ch/report/ar6/wg2/chapter-13/" TargetMode="External"/><Relationship Id="rId146" Type="http://schemas.openxmlformats.org/officeDocument/2006/relationships/hyperlink" Target="https://lvceli.lv/aktualitates/celu-uzturetaji-likvide-izskalojumus-vairakas-vietas-noteikti-satiksmes-ierobezojumi/" TargetMode="External"/><Relationship Id="rId167" Type="http://schemas.openxmlformats.org/officeDocument/2006/relationships/hyperlink" Target="https://likumi.lv/ta/id/65363" TargetMode="External"/><Relationship Id="rId188" Type="http://schemas.openxmlformats.org/officeDocument/2006/relationships/hyperlink" Target="https://likumi.lv/ta/id/353615" TargetMode="External"/><Relationship Id="rId71" Type="http://schemas.openxmlformats.org/officeDocument/2006/relationships/hyperlink" Target="https://www.caa.lv/lv" TargetMode="External"/><Relationship Id="rId92" Type="http://schemas.openxmlformats.org/officeDocument/2006/relationships/hyperlink" Target="https://eur-lex.europa.eu/legal-content/EN/TXT/?uri=CELEX:52013SC0529" TargetMode="External"/><Relationship Id="rId213" Type="http://schemas.openxmlformats.org/officeDocument/2006/relationships/hyperlink" Target="https://www.vialatvia.com/" TargetMode="External"/><Relationship Id="rId234" Type="http://schemas.openxmlformats.org/officeDocument/2006/relationships/glossaryDocument" Target="glossary/document.xml"/><Relationship Id="rId2" Type="http://schemas.openxmlformats.org/officeDocument/2006/relationships/customXml" Target="../customXml/item2.xml"/><Relationship Id="rId29" Type="http://schemas.openxmlformats.org/officeDocument/2006/relationships/hyperlink" Target="http://www.rojaport.lv/" TargetMode="External"/><Relationship Id="rId40" Type="http://schemas.openxmlformats.org/officeDocument/2006/relationships/image" Target="media/image12.png"/><Relationship Id="rId115" Type="http://schemas.openxmlformats.org/officeDocument/2006/relationships/hyperlink" Target="https://stat.fi/media/uploads/tup/khkinv/nc7_chapter_6.pdf" TargetMode="External"/><Relationship Id="rId136" Type="http://schemas.openxmlformats.org/officeDocument/2006/relationships/hyperlink" Target="https://lvceli.lv/aktualitates/visa-latvija-uz-celiem-veidojas-melnais-ledus-brauksanas-apstakli-stipri-apgrutinati/" TargetMode="External"/><Relationship Id="rId157" Type="http://schemas.openxmlformats.org/officeDocument/2006/relationships/hyperlink" Target="https://lvceli.lv/aktuali/skidonis-iestajies-84-valsts-autocelu-posmos/" TargetMode="External"/><Relationship Id="rId178" Type="http://schemas.openxmlformats.org/officeDocument/2006/relationships/hyperlink" Target="https://likumi.lv/ta/id/310954" TargetMode="External"/><Relationship Id="rId61" Type="http://schemas.openxmlformats.org/officeDocument/2006/relationships/image" Target="media/image30.png"/><Relationship Id="rId82" Type="http://schemas.openxmlformats.org/officeDocument/2006/relationships/hyperlink" Target="https://eur-lex.europa.eu/legal-content/EN/TXT/?uri=CELEX:52020DC0663" TargetMode="External"/><Relationship Id="rId199" Type="http://schemas.openxmlformats.org/officeDocument/2006/relationships/hyperlink" Target="https://www.sam.gov.lv/" TargetMode="External"/><Relationship Id="rId203" Type="http://schemas.openxmlformats.org/officeDocument/2006/relationships/hyperlink" Target="https://lvceli.lv/wp-content/uploads/2021/12/Petijums_Seguma_atjaunosana.pdf" TargetMode="External"/><Relationship Id="rId19" Type="http://schemas.openxmlformats.org/officeDocument/2006/relationships/hyperlink" Target="https://www.ipcc.ch/report/ar6/wg2/" TargetMode="External"/><Relationship Id="rId224" Type="http://schemas.openxmlformats.org/officeDocument/2006/relationships/hyperlink" Target="https://likumi.lv/ta/id/317006" TargetMode="External"/><Relationship Id="rId30" Type="http://schemas.openxmlformats.org/officeDocument/2006/relationships/hyperlink" Target="https://www.engure.lv/" TargetMode="External"/><Relationship Id="rId105" Type="http://schemas.openxmlformats.org/officeDocument/2006/relationships/hyperlink" Target="https://www.eea.europa.eu/en/analysis/publications/european-climate-risk-assessment" TargetMode="External"/><Relationship Id="rId126" Type="http://schemas.openxmlformats.org/officeDocument/2006/relationships/hyperlink" Target="https://www.ipcc.ch/report/ar6/wg2/spm/" TargetMode="External"/><Relationship Id="rId147" Type="http://schemas.openxmlformats.org/officeDocument/2006/relationships/hyperlink" Target="https://lvceli.lv/aktuali/mainigos-laikapstaklos-novecojusa-asfalta-seguma-pastiprinati-veidojas-bedres-uz-grants-celiem-var-but-gan-apledojums-gan-skidonis/" TargetMode="External"/><Relationship Id="rId168" Type="http://schemas.openxmlformats.org/officeDocument/2006/relationships/hyperlink" Target="https://likumi.lv/ta/id/65363" TargetMode="External"/><Relationship Id="rId51" Type="http://schemas.openxmlformats.org/officeDocument/2006/relationships/image" Target="media/image20.png"/><Relationship Id="rId72" Type="http://schemas.openxmlformats.org/officeDocument/2006/relationships/hyperlink" Target="https://klimats.meteo.lv/data/climate_change_data_viewer/report_downloads/LVGMC-klimata-parmainas-2024.pdf" TargetMode="External"/><Relationship Id="rId93" Type="http://schemas.openxmlformats.org/officeDocument/2006/relationships/hyperlink" Target="https://eur-lex.europa.eu/legal-content/LV/TXT/HTML/?uri=CELEX:52016DC0501&amp;from=en" TargetMode="External"/><Relationship Id="rId189" Type="http://schemas.openxmlformats.org/officeDocument/2006/relationships/hyperlink" Target="https://doi.org/10.1787/abc5a69e-en" TargetMode="External"/><Relationship Id="rId3" Type="http://schemas.openxmlformats.org/officeDocument/2006/relationships/customXml" Target="../customXml/item3.xml"/><Relationship Id="rId214" Type="http://schemas.openxmlformats.org/officeDocument/2006/relationships/hyperlink" Target="https://www.vialatvia.com/" TargetMode="External"/><Relationship Id="rId235" Type="http://schemas.openxmlformats.org/officeDocument/2006/relationships/theme" Target="theme/theme1.xml"/><Relationship Id="rId116" Type="http://schemas.openxmlformats.org/officeDocument/2006/relationships/hyperlink" Target="https://www.portofventspils.lv/" TargetMode="External"/><Relationship Id="rId137" Type="http://schemas.openxmlformats.org/officeDocument/2006/relationships/hyperlink" Target="https://lvceli.lv/aktualitates/uz-valsts-autocelu-nomalem-noplauta-zale/" TargetMode="External"/><Relationship Id="rId158" Type="http://schemas.openxmlformats.org/officeDocument/2006/relationships/hyperlink" Target="https://lvceli.lv/wp-content/uploads/2025/01/Satiksmes-dati-2015-2024.xlsx"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117" Type="http://schemas.openxmlformats.org/officeDocument/2006/relationships/hyperlink" Target="https://likumi.lv/ta/id/308330" TargetMode="External"/><Relationship Id="rId21" Type="http://schemas.openxmlformats.org/officeDocument/2006/relationships/hyperlink" Target="https://www.ipcc.ch/report/ar6/wg2/downloads/report/IPCC_AR6_WGII_Chapter13.pdf" TargetMode="External"/><Relationship Id="rId63" Type="http://schemas.openxmlformats.org/officeDocument/2006/relationships/hyperlink" Target="https://www.mk.gov.lv/lv/ilgtspejigas-attistibas-merku-istenosanas-kartejumi-un-metodika" TargetMode="External"/><Relationship Id="rId159" Type="http://schemas.openxmlformats.org/officeDocument/2006/relationships/hyperlink" Target="https://lvceli.lv/aktuali/nostiprina-savulaik-noslidejuso-cela-nogazi-un-cela-klatni-pie-ergliem/" TargetMode="External"/><Relationship Id="rId170" Type="http://schemas.openxmlformats.org/officeDocument/2006/relationships/hyperlink" Target="https://apps.ipcc.ch/glossary/" TargetMode="External"/><Relationship Id="rId191" Type="http://schemas.openxmlformats.org/officeDocument/2006/relationships/hyperlink" Target="https://www.eea.europa.eu/en/analysis/publications/european-climate-risk-assessment" TargetMode="External"/><Relationship Id="rId205" Type="http://schemas.openxmlformats.org/officeDocument/2006/relationships/hyperlink" Target="http://creativecommons.org/licenses/by/3.0/igo" TargetMode="External"/><Relationship Id="rId226" Type="http://schemas.openxmlformats.org/officeDocument/2006/relationships/hyperlink" Target="https://lvceli.lv/aktualitates/vetras-un-lietavu-rezultata-uz-valsts-autoceliem-bija-vairak-neka-10-nogazti-koki-un-izskalojumi/" TargetMode="External"/><Relationship Id="rId247" Type="http://schemas.openxmlformats.org/officeDocument/2006/relationships/hyperlink" Target="https://lvceli.lv/aktualitates/pie-lidostas-riga-vejs-nolauzis-luksoforu/" TargetMode="External"/><Relationship Id="rId107" Type="http://schemas.openxmlformats.org/officeDocument/2006/relationships/hyperlink" Target="https://tapportals.mk.gov.lv/attachments/legal_acts/document_versions/4fe50426-0ef4-471a-bde9-b778165dd3f5/download" TargetMode="External"/><Relationship Id="rId11" Type="http://schemas.openxmlformats.org/officeDocument/2006/relationships/hyperlink" Target="https://www.ipcc.ch/report/ar6/wg2/" TargetMode="External"/><Relationship Id="rId32" Type="http://schemas.openxmlformats.org/officeDocument/2006/relationships/hyperlink" Target="https://www.transport.lv/lv/autotransports/autocelu-infrastruktura/" TargetMode="External"/><Relationship Id="rId53" Type="http://schemas.openxmlformats.org/officeDocument/2006/relationships/hyperlink" Target="https://www.eea.europa.eu/en/analysis/publications/european-climate-risk-assessment" TargetMode="External"/><Relationship Id="rId74" Type="http://schemas.openxmlformats.org/officeDocument/2006/relationships/hyperlink" Target="https://commission.europa.eu/publications/sustainable-europe-2030_lv" TargetMode="External"/><Relationship Id="rId128" Type="http://schemas.openxmlformats.org/officeDocument/2006/relationships/hyperlink" Target="https://eur-lex.europa.eu/legal-content/LV/TXT/?uri=CELEX:52021XC0916(03)" TargetMode="External"/><Relationship Id="rId149" Type="http://schemas.openxmlformats.org/officeDocument/2006/relationships/hyperlink" Target="https://lvceli.lv/aktualitates/atkusna-laika-grants-celi-klust-grutak-izbraucami-uzturesanas-darbi-notiek-visa-valsts-autocelu-tikla/" TargetMode="External"/><Relationship Id="rId5" Type="http://schemas.openxmlformats.org/officeDocument/2006/relationships/hyperlink" Target="https://likumi.lv/ta/lv/starptautiskie-ligumi/id/1309-apvienoto-naciju-organizacijas-vispareja-konvencija-par-klimata-parmainam" TargetMode="External"/><Relationship Id="rId95" Type="http://schemas.openxmlformats.org/officeDocument/2006/relationships/hyperlink" Target="https://likumi.lv/ta/id/308330" TargetMode="External"/><Relationship Id="rId160" Type="http://schemas.openxmlformats.org/officeDocument/2006/relationships/hyperlink" Target="https://lvceli.lv/aktualitates/zemgale-appludis-vietejas-nozimes-autocels/" TargetMode="External"/><Relationship Id="rId181" Type="http://schemas.openxmlformats.org/officeDocument/2006/relationships/hyperlink" Target="https://www.vugd.gov.lv/lv/media/9357/download?attachment" TargetMode="External"/><Relationship Id="rId216" Type="http://schemas.openxmlformats.org/officeDocument/2006/relationships/hyperlink" Target="https://www.epa.ie/publications/research/climate-change/EPA_ClimateAdaptationIndicators_TransportSector.pdf" TargetMode="External"/><Relationship Id="rId237" Type="http://schemas.openxmlformats.org/officeDocument/2006/relationships/hyperlink" Target="https://lvceli.lv/aktualitates/pludu-del-slegts-vel-viens-autocelu-posms/" TargetMode="External"/><Relationship Id="rId258" Type="http://schemas.openxmlformats.org/officeDocument/2006/relationships/hyperlink" Target="https://lvceli.lv/aktuali/pec-lietavam-aluksnes-novada-slegti-divi-valsts-celu-posmi-vairakos-regionos-uz-grants-celiem-izveidojusies-izskalojumi/" TargetMode="External"/><Relationship Id="rId22" Type="http://schemas.openxmlformats.org/officeDocument/2006/relationships/hyperlink" Target="https://www.ipcc.ch/report/ar6/wg2/downloads/report/IPCC_AR6_WGII_SummaryForPolicymakers.pdf" TargetMode="External"/><Relationship Id="rId43" Type="http://schemas.openxmlformats.org/officeDocument/2006/relationships/hyperlink" Target="https://lvceli.lv/buj/tilti/tilti-valsts-celu-tikla/" TargetMode="External"/><Relationship Id="rId64" Type="http://schemas.openxmlformats.org/officeDocument/2006/relationships/hyperlink" Target="https://commission.europa.eu/publications/delivering-european-green-deal_en" TargetMode="External"/><Relationship Id="rId118" Type="http://schemas.openxmlformats.org/officeDocument/2006/relationships/hyperlink" Target="https://www4.meteo.lv/klimatariks_vecais/files/Klimata_parmainu_monitoringa_sistema.pdf" TargetMode="External"/><Relationship Id="rId139" Type="http://schemas.openxmlformats.org/officeDocument/2006/relationships/hyperlink" Target="https://www.eea.europa.eu/en/analysis/publications/european-climate-risk-assessment" TargetMode="External"/><Relationship Id="rId85" Type="http://schemas.openxmlformats.org/officeDocument/2006/relationships/hyperlink" Target="https://eur-lex.europa.eu/LV/legal-content/summary/roadmap-to-a-single-european-transport-area-towards-a-competitive-and-resource-efficient-transport-system.html" TargetMode="External"/><Relationship Id="rId150" Type="http://schemas.openxmlformats.org/officeDocument/2006/relationships/hyperlink" Target="https://lvceli.lv/aktualitates/uz-grants-celiem-sak-ieviest-autotransporta-masas-ierobezojumus/" TargetMode="External"/><Relationship Id="rId171" Type="http://schemas.openxmlformats.org/officeDocument/2006/relationships/hyperlink" Target="https://www.eea.europa.eu/en/analysis/publications/european-climate-risk-assessment" TargetMode="External"/><Relationship Id="rId192" Type="http://schemas.openxmlformats.org/officeDocument/2006/relationships/hyperlink" Target="https://edhec.infrastructure.institute/wp-content/uploads/2023/12/p108_Highway-to-Hell.pdf" TargetMode="External"/><Relationship Id="rId206" Type="http://schemas.openxmlformats.org/officeDocument/2006/relationships/hyperlink" Target="https://www.sam.gov.lv/lv/media/1481/download?attachment" TargetMode="External"/><Relationship Id="rId227" Type="http://schemas.openxmlformats.org/officeDocument/2006/relationships/hyperlink" Target="https://lvceli.lv/aktualitates/celu-uzturetaji-likvide-izskalojumus-vairakas-vietas-noteikti-satiksmes-ierobezojumi/" TargetMode="External"/><Relationship Id="rId248" Type="http://schemas.openxmlformats.org/officeDocument/2006/relationships/hyperlink" Target="https://lvceli.lv/aktualitates/lvc-lielakie-vetras-postijumi-bija-uz-valmieras-sosejas-pateicamies-dienestiem-par-saliedetu-un-operativu-darbu/" TargetMode="External"/><Relationship Id="rId12" Type="http://schemas.openxmlformats.org/officeDocument/2006/relationships/hyperlink" Target="https://www.eea.europa.eu/en/analysis/publications/european-climate-risk-assessment" TargetMode="External"/><Relationship Id="rId33" Type="http://schemas.openxmlformats.org/officeDocument/2006/relationships/hyperlink" Target="https://www.sam.gov.lv/lv/dzelzcels" TargetMode="External"/><Relationship Id="rId108" Type="http://schemas.openxmlformats.org/officeDocument/2006/relationships/hyperlink" Target="https://www.ipcc.ch/report/ar6/wg2/downloads/report/IPCC_AR6_WGII_Chapter13.pdf" TargetMode="External"/><Relationship Id="rId129" Type="http://schemas.openxmlformats.org/officeDocument/2006/relationships/hyperlink" Target="https://klimats.meteo.lv/data/climate_change_data_viewer/report_downloads/LVGMC-klimata-parmainas-2024.pdf" TargetMode="External"/><Relationship Id="rId54" Type="http://schemas.openxmlformats.org/officeDocument/2006/relationships/hyperlink" Target="https://likumi.lv/ta/lv/starptautiskie-ligumi/id/1309-apvienoto-naciju-organizacijas-vispareja-konvencija-par-klimata-parmainam" TargetMode="External"/><Relationship Id="rId75" Type="http://schemas.openxmlformats.org/officeDocument/2006/relationships/hyperlink" Target="https://eur-lex.europa.eu/legal-content/LV/TXT/?uri=CELEX%3A52018AE5700" TargetMode="External"/><Relationship Id="rId96" Type="http://schemas.openxmlformats.org/officeDocument/2006/relationships/hyperlink" Target="https://likumi.lv/ta/id/306969-par-juras-planojumu-latvijas-republikas-ieksejiem-juras-udeniem-teritorialajai-jurai-un-ekskluzivas-ekonomiskas-zonas" TargetMode="External"/><Relationship Id="rId140" Type="http://schemas.openxmlformats.org/officeDocument/2006/relationships/hyperlink" Target="https://www.vugd.gov.lv/lv/media/340/download" TargetMode="External"/><Relationship Id="rId161" Type="http://schemas.openxmlformats.org/officeDocument/2006/relationships/hyperlink" Target="https://lvceli.lv/aktualitates/selija-pie-bebrenes-slegts-vietejais-autocels/" TargetMode="External"/><Relationship Id="rId182" Type="http://schemas.openxmlformats.org/officeDocument/2006/relationships/hyperlink" Target="https://www.mk.gov.lv/lv/jaunums/pasvaldibu-civilas-aizsardzibas-komisijam-turpmak-reizi-gada-bus-jaiesniedz-informacija-par-civilas-aizsardzibas-plana-izpildi" TargetMode="External"/><Relationship Id="rId217" Type="http://schemas.openxmlformats.org/officeDocument/2006/relationships/hyperlink" Target="https://www.eea.europa.eu/publications/european-climate-risk-assessment%20%20%20" TargetMode="External"/><Relationship Id="rId6" Type="http://schemas.openxmlformats.org/officeDocument/2006/relationships/hyperlink" Target="https://www.germanwatch.org/sites/default/files/2025-02/Climate%20Risk%20Index%202025.pdf" TargetMode="External"/><Relationship Id="rId238" Type="http://schemas.openxmlformats.org/officeDocument/2006/relationships/hyperlink" Target="https://lvceli.lv/aktualitates/satiksmei-atverts-cels-uzavas-pagasta-2/" TargetMode="External"/><Relationship Id="rId259" Type="http://schemas.openxmlformats.org/officeDocument/2006/relationships/hyperlink" Target="https://lvceli.lv/aktuali/skidonis-iestajies-84-valsts-autocelu-posmos/" TargetMode="External"/><Relationship Id="rId23" Type="http://schemas.openxmlformats.org/officeDocument/2006/relationships/hyperlink" Target="https://www.ipcc.ch/report/ar6/wg2/downloads/report/IPCC_AR6_WGII_Chapter13.pdf" TargetMode="External"/><Relationship Id="rId119" Type="http://schemas.openxmlformats.org/officeDocument/2006/relationships/hyperlink" Target="https://climate-adapt.eea.europa.eu/en/metadata/guidances/the-vulnerability-sourcebook-concept-and-guidelines-for-standardized-vulnerability-assessments" TargetMode="External"/><Relationship Id="rId44" Type="http://schemas.openxmlformats.org/officeDocument/2006/relationships/hyperlink" Target="https://lvceli.lv/celu-tikls/statistikas-dati/celu-klasifikacija/" TargetMode="External"/><Relationship Id="rId65" Type="http://schemas.openxmlformats.org/officeDocument/2006/relationships/hyperlink" Target="https://commission.europa.eu/strategy-and-policy/priorities-2019-2024/european-green-deal/transport-and-green-deal_lv" TargetMode="External"/><Relationship Id="rId86" Type="http://schemas.openxmlformats.org/officeDocument/2006/relationships/hyperlink" Target="https://eur-lex.europa.eu/LV/legal-content/summary/eu-strategy-for-the-baltic-sea-region.html" TargetMode="External"/><Relationship Id="rId130" Type="http://schemas.openxmlformats.org/officeDocument/2006/relationships/hyperlink" Target="https://link.springer.com/article/10.1007/s13351-019-8106-1" TargetMode="External"/><Relationship Id="rId151" Type="http://schemas.openxmlformats.org/officeDocument/2006/relationships/hyperlink" Target="https://lvceli.lv/aktualitates/uz-valsts-autocelu-nomalem-noplauta-zale/" TargetMode="External"/><Relationship Id="rId172" Type="http://schemas.openxmlformats.org/officeDocument/2006/relationships/hyperlink" Target="http://creativecommons.org/licenses/by/3.0/igo" TargetMode="External"/><Relationship Id="rId193" Type="http://schemas.openxmlformats.org/officeDocument/2006/relationships/hyperlink" Target="https://unfccc.int/sites/default/files/resource/LATVIA_BTR1_19.12.24.pdf" TargetMode="External"/><Relationship Id="rId207" Type="http://schemas.openxmlformats.org/officeDocument/2006/relationships/hyperlink" Target="https://www.epa.ie/publications/research/climate-change/EPA_ClimateAdaptationIndicators_TransportSector.pdf" TargetMode="External"/><Relationship Id="rId228" Type="http://schemas.openxmlformats.org/officeDocument/2006/relationships/hyperlink" Target="https://lvceli.lv/aktualitates/uz-11-valsts-tiltiem-sogad-notiek-remontdarbi/" TargetMode="External"/><Relationship Id="rId249" Type="http://schemas.openxmlformats.org/officeDocument/2006/relationships/hyperlink" Target="https://lvceli.lv/aktualitates/rudenigie-laika-apstakli-daudzviet-pasliktinaja-grants-autocelu-un-remontposmu-stavokli/" TargetMode="External"/><Relationship Id="rId13" Type="http://schemas.openxmlformats.org/officeDocument/2006/relationships/hyperlink" Target="https://www.ipcc.ch/report/ar6/syr/downloads/report/IPCC_AR6_SYR_AnnexesIndex.pdf" TargetMode="External"/><Relationship Id="rId109" Type="http://schemas.openxmlformats.org/officeDocument/2006/relationships/hyperlink" Target="https://eur-lex.europa.eu/legal-content/LV/TXT/PDF/?uri=CELEX:52021DC0082" TargetMode="External"/><Relationship Id="rId260" Type="http://schemas.openxmlformats.org/officeDocument/2006/relationships/hyperlink" Target="https://lvceli.lv/aktuali/latgale-appludusi-un-slegti-astoni-valsts-vietejo-autocelu-posmi/" TargetMode="External"/><Relationship Id="rId34" Type="http://schemas.openxmlformats.org/officeDocument/2006/relationships/hyperlink" Target="https://www.vda.gov.lv/lv/media/259/download?attachment" TargetMode="External"/><Relationship Id="rId55" Type="http://schemas.openxmlformats.org/officeDocument/2006/relationships/hyperlink" Target="https://likumi.lv/ta/lv/starptautiskie-ligumi/id/1730" TargetMode="External"/><Relationship Id="rId76" Type="http://schemas.openxmlformats.org/officeDocument/2006/relationships/hyperlink" Target="https://eur-lex.europa.eu/LexUriServ/LexUriServ.do?uri=COM:2018:0283:FIN:EN:PDF" TargetMode="External"/><Relationship Id="rId97" Type="http://schemas.openxmlformats.org/officeDocument/2006/relationships/hyperlink" Target="https://likumi.lv/ta/id/286733-par-valsts-ilgtermina-tematisko-planojumu-baltijas-juras-piekrastes-publiskas-infrastrukturas-attistibai" TargetMode="External"/><Relationship Id="rId120" Type="http://schemas.openxmlformats.org/officeDocument/2006/relationships/hyperlink" Target="https://www.climaax.eu/wp-content/uploads/2023/04/CLIMAAX_general_intro_presentation.pdf" TargetMode="External"/><Relationship Id="rId141" Type="http://schemas.openxmlformats.org/officeDocument/2006/relationships/hyperlink" Target="https://lvceli.lv/wp-content/uploads/2025/01/Satiksmes-dati-2015-2024.xlsx" TargetMode="External"/><Relationship Id="rId7" Type="http://schemas.openxmlformats.org/officeDocument/2006/relationships/hyperlink" Target="https://wmo.int/topics/climate" TargetMode="External"/><Relationship Id="rId162" Type="http://schemas.openxmlformats.org/officeDocument/2006/relationships/hyperlink" Target="https://lvceli.lv/aktualitates/karstums-ietekme-celu-buvdarbus-atseviskos-objektos-iespejami-islaicigi-masas-ierobezojumi/" TargetMode="External"/><Relationship Id="rId183" Type="http://schemas.openxmlformats.org/officeDocument/2006/relationships/hyperlink" Target="https://doi.org/10.1787/a74a45b0-en" TargetMode="External"/><Relationship Id="rId218" Type="http://schemas.openxmlformats.org/officeDocument/2006/relationships/hyperlink" Target="https://www.epa.ie/publications/research/climate-change/EPA_ClimateAdaptationIndicators_TransportSector.pdf" TargetMode="External"/><Relationship Id="rId239" Type="http://schemas.openxmlformats.org/officeDocument/2006/relationships/hyperlink" Target="https://lvceli.lv/aktualitates/pludu-del-slegts-vel-viens-autocelu-posms/" TargetMode="External"/><Relationship Id="rId250" Type="http://schemas.openxmlformats.org/officeDocument/2006/relationships/hyperlink" Target="https://lvceli.lv/aktualitates/satiksmei-atverts-ieprieks-appludusais-cels-limbazi-salacgriva-pie-korgenes/" TargetMode="External"/><Relationship Id="rId24" Type="http://schemas.openxmlformats.org/officeDocument/2006/relationships/hyperlink" Target="https://www.eea.europa.eu/en/analysis/publications/european-climate-risk-assessment" TargetMode="External"/><Relationship Id="rId45" Type="http://schemas.openxmlformats.org/officeDocument/2006/relationships/hyperlink" Target="https://www.sam.gov.lv/lv/jurnieciba" TargetMode="External"/><Relationship Id="rId66" Type="http://schemas.openxmlformats.org/officeDocument/2006/relationships/hyperlink" Target="https://climate.ec.europa.eu/eu-action/european-climate-law_lv" TargetMode="External"/><Relationship Id="rId87" Type="http://schemas.openxmlformats.org/officeDocument/2006/relationships/hyperlink" Target="https://likumi.lv/ta/id/327053-par-transporta-attistibas-pamatnostadnem-2021-2027-gadam" TargetMode="External"/><Relationship Id="rId110" Type="http://schemas.openxmlformats.org/officeDocument/2006/relationships/hyperlink" Target="https://likumi.lv/ta/id/315879" TargetMode="External"/><Relationship Id="rId131" Type="http://schemas.openxmlformats.org/officeDocument/2006/relationships/hyperlink" Target="https://link.springer.com/article/10.1007/s13351-019-8106-1" TargetMode="External"/><Relationship Id="rId152" Type="http://schemas.openxmlformats.org/officeDocument/2006/relationships/hyperlink" Target="https://likumi.lv/ta/id/320192-noteikumi-par-valsts-un-pasvaldibu-autocelu-ikdienas-uzturesanas-prasibam-un-to-izpildes-kontroli" TargetMode="External"/><Relationship Id="rId173" Type="http://schemas.openxmlformats.org/officeDocument/2006/relationships/hyperlink" Target="https://likumi.lv/ta/id/308330-par-latvijas-pielagosanas-klimata-parmainam-planu-laika-posmam-lidz-2030-gadam" TargetMode="External"/><Relationship Id="rId194" Type="http://schemas.openxmlformats.org/officeDocument/2006/relationships/hyperlink" Target="http://creativecommons.org/licenses/by/3.0/igo" TargetMode="External"/><Relationship Id="rId208" Type="http://schemas.openxmlformats.org/officeDocument/2006/relationships/hyperlink" Target="https://doi.org/10.1016/j.ecolind.2022.109657" TargetMode="External"/><Relationship Id="rId229" Type="http://schemas.openxmlformats.org/officeDocument/2006/relationships/hyperlink" Target="https://lvceli.lv/aktualitates/visa-latvija-uz-celiem-veidojas-melnais-ledus-brauksanas-apstakli-stipri-apgrutinati/" TargetMode="External"/><Relationship Id="rId240" Type="http://schemas.openxmlformats.org/officeDocument/2006/relationships/hyperlink" Target="https://lvceli.lv/aktualitates/satiksmes-ministrs-apsekos-pie-ergliem-noslidejuso-cela-posmu/" TargetMode="External"/><Relationship Id="rId261" Type="http://schemas.openxmlformats.org/officeDocument/2006/relationships/hyperlink" Target="https://lvceli.lv/aktuali/vidzeme-appludusi-un-slegi-divi-autocelu-posmi-skidona-del-ierobezojumi-751-grants-celu-posma/" TargetMode="External"/><Relationship Id="rId14" Type="http://schemas.openxmlformats.org/officeDocument/2006/relationships/hyperlink" Target="https://saeima.lv/petijumi/Iespejas_mazinat_klimata_parmanas.pdf" TargetMode="External"/><Relationship Id="rId35" Type="http://schemas.openxmlformats.org/officeDocument/2006/relationships/hyperlink" Target="https://www.caa.gov.lv/lv/media/2406/download?attachment" TargetMode="External"/><Relationship Id="rId56" Type="http://schemas.openxmlformats.org/officeDocument/2006/relationships/hyperlink" Target="https://unfccc.int/process-and-meetings/the-paris-agreement" TargetMode="External"/><Relationship Id="rId77" Type="http://schemas.openxmlformats.org/officeDocument/2006/relationships/hyperlink" Target="https://wwwcdn.imo.org/localresources/en/OurWork/Environment/Documents/annex/MEPC%2080/Annex%2015.pdf" TargetMode="External"/><Relationship Id="rId100" Type="http://schemas.openxmlformats.org/officeDocument/2006/relationships/hyperlink" Target="https://www.tii.ie/media/bpvf2gms/climate-adaptation-strategy-2022_v2.pdf" TargetMode="External"/><Relationship Id="rId8" Type="http://schemas.openxmlformats.org/officeDocument/2006/relationships/hyperlink" Target="https://www.ipcc.ch/report/ar6/wg2/" TargetMode="External"/><Relationship Id="rId98" Type="http://schemas.openxmlformats.org/officeDocument/2006/relationships/hyperlink" Target="https://likumi.lv/ta/id/309453" TargetMode="External"/><Relationship Id="rId121" Type="http://schemas.openxmlformats.org/officeDocument/2006/relationships/hyperlink" Target="https://www.ipcc.ch/report/ar6/syr/downloads/report/IPCC_AR6_SYR_AnnexesIndex.pdf" TargetMode="External"/><Relationship Id="rId142" Type="http://schemas.openxmlformats.org/officeDocument/2006/relationships/hyperlink" Target="https://view.officeapps.live.com/op/view.aspx?src=https%3A%2F%2Flvceli.lv%2Fwp-content%2Fuploads%2F2022%2F09%2FInformacijaStrategiskaiplanosanai_2022.docx&amp;wdOrigin=BROWSELINK" TargetMode="External"/><Relationship Id="rId163" Type="http://schemas.openxmlformats.org/officeDocument/2006/relationships/hyperlink" Target="https://www.sam.gov.lv/sites/sam/files/item_7634_1._20.09.2018.csdpetijums-2016csng-prezentacija-csdp-sedei1.pdf" TargetMode="External"/><Relationship Id="rId184" Type="http://schemas.openxmlformats.org/officeDocument/2006/relationships/hyperlink" Target="https://www.mofa.go.jp/policy/economy/g20_summit/osaka19/pdf/documents/en/annex_01.pdf" TargetMode="External"/><Relationship Id="rId219" Type="http://schemas.openxmlformats.org/officeDocument/2006/relationships/hyperlink" Target="https://www.eea.europa.eu/publications/european-climate-risk-assessment%20%20%20" TargetMode="External"/><Relationship Id="rId230" Type="http://schemas.openxmlformats.org/officeDocument/2006/relationships/hyperlink" Target="https://lvceli.lv/aktualitates/uz-grants-celiem-sak-ieviest-autotransporta-masas-ierobezojumus/" TargetMode="External"/><Relationship Id="rId251" Type="http://schemas.openxmlformats.org/officeDocument/2006/relationships/hyperlink" Target="https://lvceli.lv/aktualitates/limbazu-novada-satiksmei-atverts-ieprieks-appludusais-cels-pie-ludinupes/" TargetMode="External"/><Relationship Id="rId25" Type="http://schemas.openxmlformats.org/officeDocument/2006/relationships/hyperlink" Target="https://www.eea.europa.eu/en/analysis/publications/european-climate-risk-assessment" TargetMode="External"/><Relationship Id="rId46" Type="http://schemas.openxmlformats.org/officeDocument/2006/relationships/hyperlink" Target="https://www.vialatvia.com/lv/ostas/" TargetMode="External"/><Relationship Id="rId67" Type="http://schemas.openxmlformats.org/officeDocument/2006/relationships/hyperlink" Target="https://www.consilium.europa.eu/lv/policies/fit-for-55/" TargetMode="External"/><Relationship Id="rId88" Type="http://schemas.openxmlformats.org/officeDocument/2006/relationships/hyperlink" Target="https://www.mk.gov.lv/lv/media/15129/download?attachment" TargetMode="External"/><Relationship Id="rId111" Type="http://schemas.openxmlformats.org/officeDocument/2006/relationships/hyperlink" Target="https://likumi.lv/ta/id/327053" TargetMode="External"/><Relationship Id="rId132" Type="http://schemas.openxmlformats.org/officeDocument/2006/relationships/hyperlink" Target="https://link.springer.com/article/10.1007/s13351-019-8106-1" TargetMode="External"/><Relationship Id="rId153" Type="http://schemas.openxmlformats.org/officeDocument/2006/relationships/hyperlink" Target="https://lvceli.lv/aktualitates/uzsaks-remonta-darbus-noslidejuma-vieta-uz-cela-starp-kandavu-un-sabili/" TargetMode="External"/><Relationship Id="rId174" Type="http://schemas.openxmlformats.org/officeDocument/2006/relationships/hyperlink" Target="http://hdl.handle.net/10986/31805" TargetMode="External"/><Relationship Id="rId195" Type="http://schemas.openxmlformats.org/officeDocument/2006/relationships/hyperlink" Target="https://doi.org/10.1787/a74a45b0-en" TargetMode="External"/><Relationship Id="rId209" Type="http://schemas.openxmlformats.org/officeDocument/2006/relationships/hyperlink" Target="https://doi.org/10.1080/14693062.2020.1861475" TargetMode="External"/><Relationship Id="rId220" Type="http://schemas.openxmlformats.org/officeDocument/2006/relationships/hyperlink" Target="https://www.esfondi.lv/normativie-akti-un-dokumenti/atveselosanas-fonds-main" TargetMode="External"/><Relationship Id="rId241" Type="http://schemas.openxmlformats.org/officeDocument/2006/relationships/hyperlink" Target="https://lvceli.lv/aktuali/nostiprina-savulaik-noslidejuso-cela-nogazi-un-cela-klatni-pie-ergliem/" TargetMode="External"/><Relationship Id="rId15" Type="http://schemas.openxmlformats.org/officeDocument/2006/relationships/hyperlink" Target="https://klimats.meteo.lv/data/climate_change_data_viewer/report_downloads/LVGMC-klimata-parmainas-2024.pdf" TargetMode="External"/><Relationship Id="rId36" Type="http://schemas.openxmlformats.org/officeDocument/2006/relationships/hyperlink" Target="https://www.riga-airport.com/lv/tehniska-informacija" TargetMode="External"/><Relationship Id="rId57" Type="http://schemas.openxmlformats.org/officeDocument/2006/relationships/hyperlink" Target="https://www.mk.gov.lv/lv/ano-ilgtspejigas-attistibas-merki" TargetMode="External"/><Relationship Id="rId262" Type="http://schemas.openxmlformats.org/officeDocument/2006/relationships/hyperlink" Target="https://lvceli.lv/aktuali/jaunpiebalgas-apkartne-divi-vietejo-celu-posmi-vel-slegti-sagazto-koku-del/" TargetMode="External"/><Relationship Id="rId78" Type="http://schemas.openxmlformats.org/officeDocument/2006/relationships/hyperlink" Target="https://eur-lex.europa.eu/legal-content/LV/ALL/?uri=CELEX:52018JC0005" TargetMode="External"/><Relationship Id="rId99" Type="http://schemas.openxmlformats.org/officeDocument/2006/relationships/hyperlink" Target="https://www.umweltbundesamt.de/sites/default/files/medien/479/publikationen/cc_27-2021_climate_impact_and_risk_assessment_2021_for_germany_english_summary_bf.pdf" TargetMode="External"/><Relationship Id="rId101" Type="http://schemas.openxmlformats.org/officeDocument/2006/relationships/hyperlink" Target="https://www.gov.ie/pdf/?file=https://assets.gov.ie/75640/92e6d141-%207616-438e-b8cf-ab7cbb55a175.pdf%23page=null%20" TargetMode="External"/><Relationship Id="rId122" Type="http://schemas.openxmlformats.org/officeDocument/2006/relationships/hyperlink" Target="https://www.ipcc.ch/report/ar6/syr/downloads/report/IPCC_AR6_SYR_AnnexesIndex.pdf" TargetMode="External"/><Relationship Id="rId143" Type="http://schemas.openxmlformats.org/officeDocument/2006/relationships/hyperlink" Target="https://eur-lex.europa.eu/legal-content/LV/TXT/?uri=CELEX:52021XC0916(03)" TargetMode="External"/><Relationship Id="rId164" Type="http://schemas.openxmlformats.org/officeDocument/2006/relationships/hyperlink" Target="https://www.apollo.lv/7832718/noversti-visi-vetras-raditie-bojajumi-dzelzcela-infrastrukturai" TargetMode="External"/><Relationship Id="rId185" Type="http://schemas.openxmlformats.org/officeDocument/2006/relationships/hyperlink" Target="https://doi.org/10.1787/54d26e88-en" TargetMode="External"/><Relationship Id="rId9" Type="http://schemas.openxmlformats.org/officeDocument/2006/relationships/hyperlink" Target="https://climate.copernicus.eu/global-climate-highlights-2023" TargetMode="External"/><Relationship Id="rId210" Type="http://schemas.openxmlformats.org/officeDocument/2006/relationships/hyperlink" Target="https://gca.org/reports/adaptation-metrics-current-landscape-and-evolving-practices/" TargetMode="External"/><Relationship Id="rId26" Type="http://schemas.openxmlformats.org/officeDocument/2006/relationships/hyperlink" Target="https://doi.org/10.1787/abc5a69e-en" TargetMode="External"/><Relationship Id="rId231" Type="http://schemas.openxmlformats.org/officeDocument/2006/relationships/hyperlink" Target="https://lvceli.lv/aktualitates/atjaunota-satiksme-uz-diviem-pludu-del-slegtajiem-celiem/" TargetMode="External"/><Relationship Id="rId252" Type="http://schemas.openxmlformats.org/officeDocument/2006/relationships/hyperlink" Target="https://lvceli.lv/aktualitates/lietavu-ietekme-autoceli-ar-grants-segumu-zaude-nestspeju-vairaki-celu-posmi-appludusi/" TargetMode="External"/><Relationship Id="rId47" Type="http://schemas.openxmlformats.org/officeDocument/2006/relationships/hyperlink" Target="https://rop.lv/lv/infrastruktura" TargetMode="External"/><Relationship Id="rId68" Type="http://schemas.openxmlformats.org/officeDocument/2006/relationships/hyperlink" Target="https://commission.europa.eu/strategy-and-policy/priorities-2019-2024/european-green-deal/delivering-european-green-deal_lv" TargetMode="External"/><Relationship Id="rId89" Type="http://schemas.openxmlformats.org/officeDocument/2006/relationships/hyperlink" Target="https://likumi.lv/ta/id/315879-par-latvijas-nacionalo-attistibas-planu-20212027-gadam-nap2027" TargetMode="External"/><Relationship Id="rId112" Type="http://schemas.openxmlformats.org/officeDocument/2006/relationships/hyperlink" Target="https://tap.mk.gov.lv/lv/mk/tap/?dateFrom=2020-07-28&amp;dateTo=2021-07-28&amp;text=TA-882&amp;org=0&amp;area=0&amp;type=0" TargetMode="External"/><Relationship Id="rId133" Type="http://schemas.openxmlformats.org/officeDocument/2006/relationships/hyperlink" Target="https://www.germanwatch.org/sites/default/files/2025-02/Climate%20Risk%20Index%202025.pdf" TargetMode="External"/><Relationship Id="rId154" Type="http://schemas.openxmlformats.org/officeDocument/2006/relationships/hyperlink" Target="https://lvceli.lv/aktualitates/celu-uzturetaji-likvide-izskalojumus-vairakas-vietas-noteikti-satiksmes-ierobezojumi/" TargetMode="External"/><Relationship Id="rId175" Type="http://schemas.openxmlformats.org/officeDocument/2006/relationships/hyperlink" Target="https://www.eea.europa.eu/en/analysis/publications/european-climate-risk-assessment" TargetMode="External"/><Relationship Id="rId196" Type="http://schemas.openxmlformats.org/officeDocument/2006/relationships/hyperlink" Target="https://doi.org/10.1787/a74a45b0-en" TargetMode="External"/><Relationship Id="rId200" Type="http://schemas.openxmlformats.org/officeDocument/2006/relationships/hyperlink" Target="https://lvceli.lv/wp-content/uploads/2021/12/Petijums_Seguma_atjaunosana.pdf" TargetMode="External"/><Relationship Id="rId16" Type="http://schemas.openxmlformats.org/officeDocument/2006/relationships/hyperlink" Target="https://klimats.meteo.lv/klimats_latvija/klimata_riks/" TargetMode="External"/><Relationship Id="rId221" Type="http://schemas.openxmlformats.org/officeDocument/2006/relationships/hyperlink" Target="https://tapportals.mk.gov.lv/legal_acts/51ce0d26-d235-4439-b99c-014edc98194e" TargetMode="External"/><Relationship Id="rId242" Type="http://schemas.openxmlformats.org/officeDocument/2006/relationships/hyperlink" Target="https://lvceli.lv/aktualitates/selija-pie-bebrenes-slegts-vietejais-autocels/" TargetMode="External"/><Relationship Id="rId263" Type="http://schemas.openxmlformats.org/officeDocument/2006/relationships/hyperlink" Target="https://lvceli.lv/aktuali/47-grants-celu-posmos-iestajies-skidonis-cesu-novada-appludis-un-slegts-vietejas-nozimes-autocels/" TargetMode="External"/><Relationship Id="rId37" Type="http://schemas.openxmlformats.org/officeDocument/2006/relationships/hyperlink" Target="https://liepaja-airport.lv/lv/par-lidostu/tehniskie-dati/" TargetMode="External"/><Relationship Id="rId58" Type="http://schemas.openxmlformats.org/officeDocument/2006/relationships/hyperlink" Target="https://www.un.org/en/development/desa/population/migration/generalassembly/docs/globalcompact/A_RES_70_1_E.pdf" TargetMode="External"/><Relationship Id="rId79" Type="http://schemas.openxmlformats.org/officeDocument/2006/relationships/hyperlink" Target="https://eur-lex.europa.eu/legal-content/lv/ALL/?uri=CELEX%3A52017DC0479" TargetMode="External"/><Relationship Id="rId102" Type="http://schemas.openxmlformats.org/officeDocument/2006/relationships/hyperlink" Target="https://stat.fi/media/uploads/tup/khkinv/nc8_by_chapters/" TargetMode="External"/><Relationship Id="rId123" Type="http://schemas.openxmlformats.org/officeDocument/2006/relationships/hyperlink" Target="https://www.ipcc.ch/report/ar5/syr/" TargetMode="External"/><Relationship Id="rId144" Type="http://schemas.openxmlformats.org/officeDocument/2006/relationships/hyperlink" Target="https://lvceli.lv/aktualitates/mainigos-laika-apstaklos-uz-celiem-var-pastiprinati-veidoties-bedres/" TargetMode="External"/><Relationship Id="rId90" Type="http://schemas.openxmlformats.org/officeDocument/2006/relationships/hyperlink" Target="https://likumi.lv/ta/id/314078" TargetMode="External"/><Relationship Id="rId165" Type="http://schemas.openxmlformats.org/officeDocument/2006/relationships/hyperlink" Target="https://klimats.meteo.lv/operativais_klimats/laikapstaklu_apskati/2023/oktobris/" TargetMode="External"/><Relationship Id="rId186" Type="http://schemas.openxmlformats.org/officeDocument/2006/relationships/hyperlink" Target="https://business.gov.lv/zinas/pasvaldibam-bus-pieejams-e-macibu-kurss-par-klimata-parmainu-mazinasanu-un-pielagosanos-tam" TargetMode="External"/><Relationship Id="rId211" Type="http://schemas.openxmlformats.org/officeDocument/2006/relationships/hyperlink" Target="https://www.climatexchange.org.uk/research/projects/adaptation-indicators-for-transport/" TargetMode="External"/><Relationship Id="rId232" Type="http://schemas.openxmlformats.org/officeDocument/2006/relationships/hyperlink" Target="https://lvceli.lv/aktualitates/selija-appludis-vietejas-nozimes-cels/" TargetMode="External"/><Relationship Id="rId253" Type="http://schemas.openxmlformats.org/officeDocument/2006/relationships/hyperlink" Target="https://lvceli.lv/aktualitates/vejs-gazis-kokus-vismaz-37-valsts-celu-posmos-bojati-ari-luksofori-un-cela-zimes/" TargetMode="External"/><Relationship Id="rId27" Type="http://schemas.openxmlformats.org/officeDocument/2006/relationships/hyperlink" Target="https://www.ipcc.ch/report/ar6/wg2/downloads/report/IPCC_AR6_WGII_SummaryForPolicymakers.pdf" TargetMode="External"/><Relationship Id="rId48" Type="http://schemas.openxmlformats.org/officeDocument/2006/relationships/hyperlink" Target="https://liepaja-sez.lv/lv/par-ostu/" TargetMode="External"/><Relationship Id="rId69" Type="http://schemas.openxmlformats.org/officeDocument/2006/relationships/hyperlink" Target="https://eur-lex.europa.eu/legal-content/lv/ALL/?uri=CELEX:52021DC0082" TargetMode="External"/><Relationship Id="rId113" Type="http://schemas.openxmlformats.org/officeDocument/2006/relationships/hyperlink" Target="https://likumi.lv/ta/id/327053" TargetMode="External"/><Relationship Id="rId134" Type="http://schemas.openxmlformats.org/officeDocument/2006/relationships/hyperlink" Target="https://www.germanwatch.org/sites/default/files/2025-02/Climate%20Risk%20Index%202025.pdf" TargetMode="External"/><Relationship Id="rId80" Type="http://schemas.openxmlformats.org/officeDocument/2006/relationships/hyperlink" Target="https://eur-lex.europa.eu/legal-content/EN/TXT/?uri=celex:52016DC0766" TargetMode="External"/><Relationship Id="rId155" Type="http://schemas.openxmlformats.org/officeDocument/2006/relationships/hyperlink" Target="https://lvportals.lv/dienaskartiba/300783-solidaritates-fonda-finansejumu-ieguldis-valsts-nozimes-melioracijas-sistemu-un-valsts-celu-atjaunosana-2018" TargetMode="External"/><Relationship Id="rId176" Type="http://schemas.openxmlformats.org/officeDocument/2006/relationships/hyperlink" Target="https://eurocodes.jrc.ec.europa.eu/news/supporting-resilient-future-built-environment-eurocodes" TargetMode="External"/><Relationship Id="rId197" Type="http://schemas.openxmlformats.org/officeDocument/2006/relationships/hyperlink" Target="http://creativecommons.org/licenses/by/3.0/igo" TargetMode="External"/><Relationship Id="rId201" Type="http://schemas.openxmlformats.org/officeDocument/2006/relationships/hyperlink" Target="https://eur-lex.europa.eu/legal-content/LV/TXT/?uri=CELEX%3A52021DC0082" TargetMode="External"/><Relationship Id="rId222" Type="http://schemas.openxmlformats.org/officeDocument/2006/relationships/hyperlink" Target="https://lvceli.lv/aktualitates/uzsaks-remonta-darbus-noslidejuma-vieta-uz-cela-starp-kandavu-un-sabili/" TargetMode="External"/><Relationship Id="rId243" Type="http://schemas.openxmlformats.org/officeDocument/2006/relationships/hyperlink" Target="https://lvceli.lv/aktualitates/zemgale-appludis-vietejas-nozimes-autocels/" TargetMode="External"/><Relationship Id="rId264" Type="http://schemas.openxmlformats.org/officeDocument/2006/relationships/hyperlink" Target="https://lvceli.lv/aktuali/mainigos-laikapstaklos-novecojusa-asfalta-seguma-pastiprinati-veidojas-bedres-uz-grants-celiem-var-but-gan-apledojums-gan-skidonis/" TargetMode="External"/><Relationship Id="rId17" Type="http://schemas.openxmlformats.org/officeDocument/2006/relationships/hyperlink" Target="https://klimats.meteo.lv/data/climate_change_data_viewer/report_downloads/LVGMC-klimata-parmainas-2024.pdf" TargetMode="External"/><Relationship Id="rId38" Type="http://schemas.openxmlformats.org/officeDocument/2006/relationships/hyperlink" Target="https://airport.ventspils.lv/" TargetMode="External"/><Relationship Id="rId59" Type="http://schemas.openxmlformats.org/officeDocument/2006/relationships/hyperlink" Target="https://www.mk.gov.lv/lv/17-ilgtspejigas-attistibas-merki" TargetMode="External"/><Relationship Id="rId103" Type="http://schemas.openxmlformats.org/officeDocument/2006/relationships/hyperlink" Target="https://stat.fi/media/uploads/tup/khkinv/nc7_chapter_6.pdf" TargetMode="External"/><Relationship Id="rId124" Type="http://schemas.openxmlformats.org/officeDocument/2006/relationships/hyperlink" Target="https://doi.org/10.1108/IJCCSM-07-2019-0042" TargetMode="External"/><Relationship Id="rId70" Type="http://schemas.openxmlformats.org/officeDocument/2006/relationships/hyperlink" Target="https://eur-lex.europa.eu/legal-content/LV/TXT/?qid=1741350726464&amp;uri=CELEX%3A52020DC0789" TargetMode="External"/><Relationship Id="rId91" Type="http://schemas.openxmlformats.org/officeDocument/2006/relationships/hyperlink" Target="https://likumi.lv/ta/id/353615" TargetMode="External"/><Relationship Id="rId145" Type="http://schemas.openxmlformats.org/officeDocument/2006/relationships/hyperlink" Target="https://lvceli.lv/aktuali/mainigos-laikapstaklos-novecojusa-asfalta-seguma-pastiprinati-veidojas-bedres-uz-grants-celiem-var-but-gan-apledojums-gan-skidonis/" TargetMode="External"/><Relationship Id="rId166" Type="http://schemas.openxmlformats.org/officeDocument/2006/relationships/hyperlink" Target="https://klimats.meteo.lv/operativais_klimats/laikapstaklu_apskati/2024/julijs/" TargetMode="External"/><Relationship Id="rId187" Type="http://schemas.openxmlformats.org/officeDocument/2006/relationships/hyperlink" Target="https://doi.org/10.1016/j.trd.2020.102553" TargetMode="External"/><Relationship Id="rId1" Type="http://schemas.openxmlformats.org/officeDocument/2006/relationships/hyperlink" Target="https://www.varam.gov.lv/sites/varam/files/data_content/buvnieciba_un_infrastruktura.pdf" TargetMode="External"/><Relationship Id="rId212" Type="http://schemas.openxmlformats.org/officeDocument/2006/relationships/hyperlink" Target="https://www.epa.ie/publications/research/climate-change/EPA_ClimateAdaptationIndicators_TransportSector.pdf" TargetMode="External"/><Relationship Id="rId233" Type="http://schemas.openxmlformats.org/officeDocument/2006/relationships/hyperlink" Target="https://lvceli.lv/aktualitates/augusta-pludos-bojati-vairak-ka-150-valsts-autocelu-posmi/" TargetMode="External"/><Relationship Id="rId254" Type="http://schemas.openxmlformats.org/officeDocument/2006/relationships/hyperlink" Target="https://lvceli.lv/aktuali/transporta-masas-ierobezojumi-del-skidona-ieviesti-jau-784-valsts-autocelu-posmos/" TargetMode="External"/><Relationship Id="rId28" Type="http://schemas.openxmlformats.org/officeDocument/2006/relationships/hyperlink" Target="https://likumi.lv/ta/id/299645" TargetMode="External"/><Relationship Id="rId49" Type="http://schemas.openxmlformats.org/officeDocument/2006/relationships/hyperlink" Target="https://www.portofventspils.lv/images/userfiles/public_files/port_of_ventspils_en.pdf" TargetMode="External"/><Relationship Id="rId114" Type="http://schemas.openxmlformats.org/officeDocument/2006/relationships/hyperlink" Target="https://likumi.lv/ta/id/327053" TargetMode="External"/><Relationship Id="rId60" Type="http://schemas.openxmlformats.org/officeDocument/2006/relationships/hyperlink" Target="https://unstats.un.org/sdgs/report/2023/The-Sustainable-Development-Goals-Report-2023.pdf" TargetMode="External"/><Relationship Id="rId81" Type="http://schemas.openxmlformats.org/officeDocument/2006/relationships/hyperlink" Target="https://eur-lex.europa.eu/legal-content/LV/TXT/HTML/?uri=CELEX:52016DC0501&amp;from=en" TargetMode="External"/><Relationship Id="rId135" Type="http://schemas.openxmlformats.org/officeDocument/2006/relationships/hyperlink" Target="https://www.cac.int/sites/default/files/German_Watch._Indice_del_Riesgo_Clim%C3%A1tico_Global._2014.pdf" TargetMode="External"/><Relationship Id="rId156" Type="http://schemas.openxmlformats.org/officeDocument/2006/relationships/hyperlink" Target="https://lvceli.lv/aktualitates/vejs-gazis-kokus-vismaz-37-valsts-celu-posmos-bojati-ari-luksofori-un-cela-zimes/" TargetMode="External"/><Relationship Id="rId177" Type="http://schemas.openxmlformats.org/officeDocument/2006/relationships/hyperlink" Target="https://www.eea.europa.eu/en/analysis/publications/european-climate-risk-assessment" TargetMode="External"/><Relationship Id="rId198" Type="http://schemas.openxmlformats.org/officeDocument/2006/relationships/hyperlink" Target="http://hdl.handle.net/10986/31805" TargetMode="External"/><Relationship Id="rId202" Type="http://schemas.openxmlformats.org/officeDocument/2006/relationships/hyperlink" Target="http://hdl.handle.net/10986/31913" TargetMode="External"/><Relationship Id="rId223" Type="http://schemas.openxmlformats.org/officeDocument/2006/relationships/hyperlink" Target="https://lvceli.lv/aktualitates/lietavu-del-apgrutinati-cela-buvdarbi-pie-sabiles-geologi-veic-izpeti/" TargetMode="External"/><Relationship Id="rId244" Type="http://schemas.openxmlformats.org/officeDocument/2006/relationships/hyperlink" Target="https://lvceli.lv/aktualitates/skidona-del-slegta-satiksme-autocela-bauska-aizkraukle-posma/" TargetMode="External"/><Relationship Id="rId18" Type="http://schemas.openxmlformats.org/officeDocument/2006/relationships/hyperlink" Target="https://klimats.meteo.lv/data/climate_change_data_viewer/report_downloads/LVGMC-klimata-parmainas-2024.pdf" TargetMode="External"/><Relationship Id="rId39" Type="http://schemas.openxmlformats.org/officeDocument/2006/relationships/hyperlink" Target="https://ais.lgs.lv/aixm_eaip/2021-08-12-AIRAC/html/eAIP/EV-AD-2.EVCA-en-GB.html" TargetMode="External"/><Relationship Id="rId50" Type="http://schemas.openxmlformats.org/officeDocument/2006/relationships/hyperlink" Target="file:///C:/Users/eaudze/Downloads/likumi_lv_327053_21.10.2021__lv.pdf" TargetMode="External"/><Relationship Id="rId104" Type="http://schemas.openxmlformats.org/officeDocument/2006/relationships/hyperlink" Target="https://likumi.lv/ta/id/315879" TargetMode="External"/><Relationship Id="rId125" Type="http://schemas.openxmlformats.org/officeDocument/2006/relationships/hyperlink" Target="https://www.eea.europa.eu/en/analysis/publications/european-climate-risk-assessment" TargetMode="External"/><Relationship Id="rId146" Type="http://schemas.openxmlformats.org/officeDocument/2006/relationships/hyperlink" Target="https://lvceli.lv/aktualitates/savu-laiku-nokalpojusajos-slikta-stavokli-esosajos-celos-pastiprinati-veidojas-bedres/" TargetMode="External"/><Relationship Id="rId167" Type="http://schemas.openxmlformats.org/officeDocument/2006/relationships/hyperlink" Target="https://doi.org/10.1016/j.trd.2020.102553" TargetMode="External"/><Relationship Id="rId188" Type="http://schemas.openxmlformats.org/officeDocument/2006/relationships/hyperlink" Target="https://likumi.lv/ta/id/317006" TargetMode="External"/><Relationship Id="rId71" Type="http://schemas.openxmlformats.org/officeDocument/2006/relationships/hyperlink" Target="https://eur-lex.europa.eu/legal-content/LV/ALL/?uri=CELEX:52020DC0663" TargetMode="External"/><Relationship Id="rId92" Type="http://schemas.openxmlformats.org/officeDocument/2006/relationships/hyperlink" Target="https://likumi.lv/ta/id/342214" TargetMode="External"/><Relationship Id="rId213" Type="http://schemas.openxmlformats.org/officeDocument/2006/relationships/hyperlink" Target="https://www.varam.gov.lv/sites/varam/files/data_content/buvnieciba_un_infrastruktura.pdf" TargetMode="External"/><Relationship Id="rId234" Type="http://schemas.openxmlformats.org/officeDocument/2006/relationships/hyperlink" Target="https://lvceli.lv/aktualitates/augusta-pludos-bojati-vairak-ka-150-valsts-autocelu-posmi/" TargetMode="External"/><Relationship Id="rId2" Type="http://schemas.openxmlformats.org/officeDocument/2006/relationships/hyperlink" Target="https://www.eea.europa.eu/en/analysis/publications/european-climate-risk-assessment" TargetMode="External"/><Relationship Id="rId29" Type="http://schemas.openxmlformats.org/officeDocument/2006/relationships/hyperlink" Target="https://likumi.lv/ta/id/65363" TargetMode="External"/><Relationship Id="rId255" Type="http://schemas.openxmlformats.org/officeDocument/2006/relationships/hyperlink" Target="https://lvceli.lv/aktuali/appludusi-un-slegti-cetri-valsts-vietejo-autocelu-posmi/" TargetMode="External"/><Relationship Id="rId40" Type="http://schemas.openxmlformats.org/officeDocument/2006/relationships/hyperlink" Target="https://ais.lgs.lv/aixm_eaip/2021-12-02-AIRAC/html/eAIP/EV-AD-2.EVPA-en-GB.html" TargetMode="External"/><Relationship Id="rId115" Type="http://schemas.openxmlformats.org/officeDocument/2006/relationships/hyperlink" Target="https://likumi.lv/ta/id/327053" TargetMode="External"/><Relationship Id="rId136" Type="http://schemas.openxmlformats.org/officeDocument/2006/relationships/hyperlink" Target="https://journals.plos.org/climate/article?id=10.1371/journal.pclm.0000331" TargetMode="External"/><Relationship Id="rId157" Type="http://schemas.openxmlformats.org/officeDocument/2006/relationships/hyperlink" Target="https://lvceli.lv/aktualitates/lvc-sogad-rekordliels-uzlabojums-valsts-regionalo-autocelu-stavoklim-par-11-galvenajiem-autoceliem-par-43/" TargetMode="External"/><Relationship Id="rId178" Type="http://schemas.openxmlformats.org/officeDocument/2006/relationships/hyperlink" Target="https://eurocodes.jrc.ec.europa.eu/news/supporting-resilient-future-built-environment-eurocodes" TargetMode="External"/><Relationship Id="rId61" Type="http://schemas.openxmlformats.org/officeDocument/2006/relationships/hyperlink" Target="https://unstats.un.org/sdgs/report/2023/The-Sustainable-Development-Goals-Report-2023.pdf" TargetMode="External"/><Relationship Id="rId82" Type="http://schemas.openxmlformats.org/officeDocument/2006/relationships/hyperlink" Target="https://eur-lex.europa.eu/legal-content/LV/ALL/?uri=LEGISSUM:3205_3" TargetMode="External"/><Relationship Id="rId199" Type="http://schemas.openxmlformats.org/officeDocument/2006/relationships/hyperlink" Target="http://creativecommons.org/licenses/by/3.0/igo" TargetMode="External"/><Relationship Id="rId203" Type="http://schemas.openxmlformats.org/officeDocument/2006/relationships/hyperlink" Target="http://creativecommons.org/licenses/by/3.0/igo" TargetMode="External"/><Relationship Id="rId19" Type="http://schemas.openxmlformats.org/officeDocument/2006/relationships/hyperlink" Target="https://klimats.meteo.lv/data/climate_change_data_viewer/report_downloads/LVGMC-klimata-parmainas-2024.pdf" TargetMode="External"/><Relationship Id="rId224" Type="http://schemas.openxmlformats.org/officeDocument/2006/relationships/hyperlink" Target="https://lvceli.lv/aktualitates/uz-sabiles-cela-atsakti-buvdarbi/" TargetMode="External"/><Relationship Id="rId245" Type="http://schemas.openxmlformats.org/officeDocument/2006/relationships/hyperlink" Target="https://lvceli.lv/aktualitates/karstums-ietekme-celu-buvdarbus-atseviskos-objektos-iespejami-islaicigi-masas-ierobezojumi/" TargetMode="External"/><Relationship Id="rId30" Type="http://schemas.openxmlformats.org/officeDocument/2006/relationships/hyperlink" Target="https://lvceli.lv/celu-tikls/statistikas-dati/celu-klasifikacija/" TargetMode="External"/><Relationship Id="rId105" Type="http://schemas.openxmlformats.org/officeDocument/2006/relationships/hyperlink" Target="https://www.google.com/url?sa=t&amp;rct=j&amp;q=&amp;esrc=s&amp;source=web&amp;cd=&amp;ved=2ahUKEwi-h-mjmdyLAxW8GFkFHfRLIykQFnoECBIQAQ&amp;url=https%3A%2F%2Ftapportals.mk.gov.lv%2Fattachments%2Flegal_acts%2Fadditional_documents%2Fc133efca-b60e-4dcc-8058-8f4ad6ee3844%2Fdownload&amp;usg=AOvVaw35zkFScCd9vpTTekprT2rO&amp;opi=89978449" TargetMode="External"/><Relationship Id="rId126" Type="http://schemas.openxmlformats.org/officeDocument/2006/relationships/hyperlink" Target="https://likumi.lv/ta/id/327053" TargetMode="External"/><Relationship Id="rId147" Type="http://schemas.openxmlformats.org/officeDocument/2006/relationships/hyperlink" Target="https://lvceli.lv/aktualitates/rudenigie-laika-apstakli-daudzviet-pasliktinaja-grants-autocelu-un-remontposmu-stavokli/" TargetMode="External"/><Relationship Id="rId168" Type="http://schemas.openxmlformats.org/officeDocument/2006/relationships/hyperlink" Target="https://www.ipcc.ch/report/ar6/syr/downloads/report/IPCC_AR6_SYR_AnnexesIndex.pdf" TargetMode="External"/><Relationship Id="rId51" Type="http://schemas.openxmlformats.org/officeDocument/2006/relationships/hyperlink" Target="https://saeima.lv/petijumi/Iespejas_mazinat_klimata_parmanas.pdf" TargetMode="External"/><Relationship Id="rId72" Type="http://schemas.openxmlformats.org/officeDocument/2006/relationships/hyperlink" Target="https://eur-lex.europa.eu/legal-content/LV/ALL/?uri=CELEX%3A52020DC0562" TargetMode="External"/><Relationship Id="rId93" Type="http://schemas.openxmlformats.org/officeDocument/2006/relationships/hyperlink" Target="https://likumi.lv/ta/id/321037" TargetMode="External"/><Relationship Id="rId189" Type="http://schemas.openxmlformats.org/officeDocument/2006/relationships/hyperlink" Target="https://www.sam.gov.lv/lv/media/1481/download?attachment" TargetMode="External"/><Relationship Id="rId3" Type="http://schemas.openxmlformats.org/officeDocument/2006/relationships/hyperlink" Target="https://klimats.meteo.lv/data/climate_change_data_viewer/report_downloads/LVGMC-klimata-parmainas-2024.pdf" TargetMode="External"/><Relationship Id="rId214" Type="http://schemas.openxmlformats.org/officeDocument/2006/relationships/hyperlink" Target="https://doi.org/10.1016/j.ecolind.2022.109657" TargetMode="External"/><Relationship Id="rId235" Type="http://schemas.openxmlformats.org/officeDocument/2006/relationships/hyperlink" Target="https://lvceli.lv/aktualitates/autovaditaju-ieveribai-paleninata-satiksme-uz-rigas-apvedcela-salaspils-novada-latgale-vairaki-celu-posmi-joprojam-slegti-satiksmei/" TargetMode="External"/><Relationship Id="rId256" Type="http://schemas.openxmlformats.org/officeDocument/2006/relationships/hyperlink" Target="https://lvceli.lv/aktuali/skidona-del-transporta-masas-ierobezojumi-ieviesti-vairak-neka-360-grants-celu-posmos/" TargetMode="External"/><Relationship Id="rId116" Type="http://schemas.openxmlformats.org/officeDocument/2006/relationships/hyperlink" Target="https://www.varam.gov.lv/lv/media/38910/download?attachment" TargetMode="External"/><Relationship Id="rId137" Type="http://schemas.openxmlformats.org/officeDocument/2006/relationships/hyperlink" Target="https://www.ipcc.ch/report/ar6/syr/downloads/report/IPCC_AR6_SYR_AnnexesIndex.pdf" TargetMode="External"/><Relationship Id="rId158" Type="http://schemas.openxmlformats.org/officeDocument/2006/relationships/hyperlink" Target="https://lvceli.lv/aktualitates/visa-latvija-uz-celiem-veidojas-melnais-ledus-brauksanas-apstakli-stipri-apgrutinati/" TargetMode="External"/><Relationship Id="rId20" Type="http://schemas.openxmlformats.org/officeDocument/2006/relationships/hyperlink" Target="https://www.eea.europa.eu/en/analysis/publications/european-climate-risk-assessment" TargetMode="External"/><Relationship Id="rId41" Type="http://schemas.openxmlformats.org/officeDocument/2006/relationships/hyperlink" Target="https://ais.lgs.lv/aixm_eaip/2021-08-12-AIRAC/html/eAIP/EV-AD-2.EVLI-en-GB.html" TargetMode="External"/><Relationship Id="rId62" Type="http://schemas.openxmlformats.org/officeDocument/2006/relationships/hyperlink" Target="https://www.mk.gov.lv/lv/ano-ilgtspejigas-attistibas-merki" TargetMode="External"/><Relationship Id="rId83" Type="http://schemas.openxmlformats.org/officeDocument/2006/relationships/hyperlink" Target="https://eur-lex.europa.eu/legal-content/LV/TXT/?uri=CELEX:52013SC0529" TargetMode="External"/><Relationship Id="rId179" Type="http://schemas.openxmlformats.org/officeDocument/2006/relationships/hyperlink" Target="https://likumi.lv/ta/id/308330" TargetMode="External"/><Relationship Id="rId190" Type="http://schemas.openxmlformats.org/officeDocument/2006/relationships/hyperlink" Target="https://doi.org/10.1787/48d53aac-en" TargetMode="External"/><Relationship Id="rId204" Type="http://schemas.openxmlformats.org/officeDocument/2006/relationships/hyperlink" Target="http://hdl.handle.net/10986/31805" TargetMode="External"/><Relationship Id="rId225" Type="http://schemas.openxmlformats.org/officeDocument/2006/relationships/hyperlink" Target="https://lvceli.lv/aktualitates/latvijas-valsts-celi-uzdod-buvniekiem-veikt-garantijas-remontdarbus-uz-cela-tinuzi-koknese/" TargetMode="External"/><Relationship Id="rId246" Type="http://schemas.openxmlformats.org/officeDocument/2006/relationships/hyperlink" Target="https://lvceli.lv/aktualitates/amatas-novada-pie-annam-appludis-vietejas-nozimes-cels/" TargetMode="External"/><Relationship Id="rId106" Type="http://schemas.openxmlformats.org/officeDocument/2006/relationships/hyperlink" Target="https://likumi.lv/ta/id/327053" TargetMode="External"/><Relationship Id="rId127" Type="http://schemas.openxmlformats.org/officeDocument/2006/relationships/hyperlink" Target="https://www.varam.gov.lv/sites/varam/files/data_content/buvnieciba_un_infrastruktura.pdf" TargetMode="External"/><Relationship Id="rId10" Type="http://schemas.openxmlformats.org/officeDocument/2006/relationships/hyperlink" Target="https://climate.copernicus.eu/global-climate-highlights-2024" TargetMode="External"/><Relationship Id="rId31" Type="http://schemas.openxmlformats.org/officeDocument/2006/relationships/hyperlink" Target="https://www.varam.gov.lv/sites/varam/files/data_content/buvnieciba_un_infrastruktura.pdf" TargetMode="External"/><Relationship Id="rId52" Type="http://schemas.openxmlformats.org/officeDocument/2006/relationships/hyperlink" Target="https://likumi.lv/ta/id/308330" TargetMode="External"/><Relationship Id="rId73" Type="http://schemas.openxmlformats.org/officeDocument/2006/relationships/hyperlink" Target="https://www.europarl.europa.eu/doceo/document/TA-9-2021-0407_LV.html" TargetMode="External"/><Relationship Id="rId94" Type="http://schemas.openxmlformats.org/officeDocument/2006/relationships/hyperlink" Target="https://likumi.lv/ta/id/310954" TargetMode="External"/><Relationship Id="rId148" Type="http://schemas.openxmlformats.org/officeDocument/2006/relationships/hyperlink" Target="https://lvceli.lv/aktualitates/greidere-apzuvusus-grants-autocelus/" TargetMode="External"/><Relationship Id="rId169" Type="http://schemas.openxmlformats.org/officeDocument/2006/relationships/hyperlink" Target="https://apps.ipcc.ch/glossary/" TargetMode="External"/><Relationship Id="rId4" Type="http://schemas.openxmlformats.org/officeDocument/2006/relationships/hyperlink" Target="https://klimats.meteo.lv/data/climate_change_data_viewer/report_downloads/LVGMC-klimata-parmainas-2024.pdf" TargetMode="External"/><Relationship Id="rId180" Type="http://schemas.openxmlformats.org/officeDocument/2006/relationships/hyperlink" Target="https://likumi.lv/ta/id/317006" TargetMode="External"/><Relationship Id="rId215" Type="http://schemas.openxmlformats.org/officeDocument/2006/relationships/hyperlink" Target="https://gca.org/reports/adaptation-metrics-current-landscape-and-evolving-practices/" TargetMode="External"/><Relationship Id="rId236" Type="http://schemas.openxmlformats.org/officeDocument/2006/relationships/hyperlink" Target="https://lvceli.lv/aktualitates/svariga-informacija-autobraucejiem-slegta-soseja-starp-karsavu-un-rezekni-a13/" TargetMode="External"/><Relationship Id="rId257" Type="http://schemas.openxmlformats.org/officeDocument/2006/relationships/hyperlink" Target="https://lvceli.lv/aktuali/sakara-ar-izskalojumu-sodien-slegts-vieteja-cela-posms-cesu-novada-no-spares-lidz-melturiem/" TargetMode="External"/><Relationship Id="rId42" Type="http://schemas.openxmlformats.org/officeDocument/2006/relationships/hyperlink" Target="https://ais.lgs.lv/aixm_eaip/2021-06-17-AIRAC/html/eAIP/EV-AD-2.EVAD-lv-LV.html" TargetMode="External"/><Relationship Id="rId84" Type="http://schemas.openxmlformats.org/officeDocument/2006/relationships/hyperlink" Target="https://eur-lex.europa.eu/legal-content/LV/ALL/?uri=celex%3A52013DC0216" TargetMode="External"/><Relationship Id="rId138" Type="http://schemas.openxmlformats.org/officeDocument/2006/relationships/hyperlink" Target="https://www.bankingsupervision.europa.eu/ecb/pub/pdf/ssm.202011finalguideonclimate-relatedandenvironmentalrisks~58213f6564.lv.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KIS\Templates\report.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6AEB72260C95460B8146E4FAF3746853"/>
        <w:category>
          <w:name w:val="General"/>
          <w:gallery w:val="placeholder"/>
        </w:category>
        <w:types>
          <w:type w:val="bbPlcHdr"/>
        </w:types>
        <w:behaviors>
          <w:behavior w:val="content"/>
        </w:behaviors>
        <w:guid w:val="{5645B3FC-FBE1-4AC1-9AEF-54915F000EEC}"/>
      </w:docPartPr>
      <w:docPartBody>
        <w:p w:rsidR="00356A5D" w:rsidRDefault="00356A5D">
          <w:pPr>
            <w:pStyle w:val="6AEB72260C95460B8146E4FAF3746853"/>
          </w:pPr>
          <w:r w:rsidRPr="001E4D6B">
            <w:rPr>
              <w:rStyle w:val="PlaceholderText"/>
            </w:rPr>
            <w:t>[Category]</w:t>
          </w:r>
        </w:p>
      </w:docPartBody>
    </w:docPart>
    <w:docPart>
      <w:docPartPr>
        <w:name w:val="B1B088C53C9D4523A0BD17362AE953E0"/>
        <w:category>
          <w:name w:val="General"/>
          <w:gallery w:val="placeholder"/>
        </w:category>
        <w:types>
          <w:type w:val="bbPlcHdr"/>
        </w:types>
        <w:behaviors>
          <w:behavior w:val="content"/>
        </w:behaviors>
        <w:guid w:val="{0B5D8520-29C0-4B52-9F98-75575033AD4F}"/>
      </w:docPartPr>
      <w:docPartBody>
        <w:p w:rsidR="00356A5D" w:rsidRDefault="00356A5D">
          <w:pPr>
            <w:pStyle w:val="B1B088C53C9D4523A0BD17362AE953E0"/>
          </w:pPr>
          <w:r w:rsidRPr="001E4D6B">
            <w:rPr>
              <w:rStyle w:val="PlaceholderText"/>
            </w:rPr>
            <w:t>[Category]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KPMG Bold">
    <w:charset w:val="BA"/>
    <w:family w:val="swiss"/>
    <w:pitch w:val="variable"/>
    <w:sig w:usb0="00000287" w:usb1="000000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ngsana New">
    <w:panose1 w:val="02020603050405020304"/>
    <w:charset w:val="DE"/>
    <w:family w:val="roman"/>
    <w:pitch w:val="variable"/>
    <w:sig w:usb0="81000003" w:usb1="00000000" w:usb2="00000000" w:usb3="00000000" w:csb0="00010001" w:csb1="00000000"/>
  </w:font>
  <w:font w:name="Verdana">
    <w:panose1 w:val="020B0604030504040204"/>
    <w:charset w:val="BA"/>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KPMG Light">
    <w:charset w:val="BA"/>
    <w:family w:val="swiss"/>
    <w:pitch w:val="variable"/>
    <w:sig w:usb0="00000287" w:usb1="00000000" w:usb2="00000000" w:usb3="00000000" w:csb0="0000009F" w:csb1="00000000"/>
  </w:font>
  <w:font w:name="Univers 55">
    <w:charset w:val="00"/>
    <w:family w:val="auto"/>
    <w:pitch w:val="variable"/>
    <w:sig w:usb0="8000002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 w:name="Cordia New">
    <w:panose1 w:val="020B0304020202020204"/>
    <w:charset w:val="DE"/>
    <w:family w:val="swiss"/>
    <w:pitch w:val="variable"/>
    <w:sig w:usb0="81000003" w:usb1="00000000" w:usb2="00000000" w:usb3="00000000" w:csb0="00010001" w:csb1="00000000"/>
  </w:font>
  <w:font w:name="Cambria Math">
    <w:panose1 w:val="02040503050406030204"/>
    <w:charset w:val="BA"/>
    <w:family w:val="roman"/>
    <w:pitch w:val="variable"/>
    <w:sig w:usb0="E00006FF" w:usb1="420024FF" w:usb2="02000000" w:usb3="00000000" w:csb0="0000019F" w:csb1="00000000"/>
  </w:font>
  <w:font w:name="Noto Sans">
    <w:charset w:val="00"/>
    <w:family w:val="swiss"/>
    <w:pitch w:val="variable"/>
    <w:sig w:usb0="E00082FF" w:usb1="400078FF" w:usb2="00000021" w:usb3="00000000" w:csb0="0000019F" w:csb1="00000000"/>
  </w:font>
  <w:font w:name="Segoe UI">
    <w:panose1 w:val="020B0502040204020203"/>
    <w:charset w:val="BA"/>
    <w:family w:val="swiss"/>
    <w:pitch w:val="variable"/>
    <w:sig w:usb0="E4002EFF" w:usb1="C000E47F" w:usb2="00000009" w:usb3="00000000" w:csb0="000001FF" w:csb1="00000000"/>
  </w:font>
  <w:font w:name="Montserrat">
    <w:charset w:val="BA"/>
    <w:family w:val="auto"/>
    <w:pitch w:val="variable"/>
    <w:sig w:usb0="2000020F" w:usb1="00000003" w:usb2="00000000" w:usb3="00000000" w:csb0="00000197" w:csb1="00000000"/>
  </w:font>
  <w:font w:name="MS Gothic">
    <w:altName w:val="ＭＳ ゴシック"/>
    <w:panose1 w:val="020B0609070205080204"/>
    <w:charset w:val="80"/>
    <w:family w:val="modern"/>
    <w:pitch w:val="fixed"/>
    <w:sig w:usb0="E00002FF" w:usb1="6AC7FDFB" w:usb2="08000012" w:usb3="00000000" w:csb0="0002009F" w:csb1="00000000"/>
  </w:font>
  <w:font w:name="Yu Mincho">
    <w:charset w:val="80"/>
    <w:family w:val="roman"/>
    <w:pitch w:val="variable"/>
    <w:sig w:usb0="800002E7" w:usb1="2AC7FCFF" w:usb2="00000012"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6A5D"/>
    <w:rsid w:val="00007615"/>
    <w:rsid w:val="00030B38"/>
    <w:rsid w:val="00044753"/>
    <w:rsid w:val="0012252B"/>
    <w:rsid w:val="002301ED"/>
    <w:rsid w:val="00253550"/>
    <w:rsid w:val="002712D6"/>
    <w:rsid w:val="002727CF"/>
    <w:rsid w:val="003226A0"/>
    <w:rsid w:val="00356A5D"/>
    <w:rsid w:val="00394DF9"/>
    <w:rsid w:val="003A7A30"/>
    <w:rsid w:val="00475B37"/>
    <w:rsid w:val="004A3788"/>
    <w:rsid w:val="004C59C0"/>
    <w:rsid w:val="004D679B"/>
    <w:rsid w:val="005A00CE"/>
    <w:rsid w:val="005D5FB5"/>
    <w:rsid w:val="00600347"/>
    <w:rsid w:val="00606078"/>
    <w:rsid w:val="006842AD"/>
    <w:rsid w:val="006F3CB6"/>
    <w:rsid w:val="00721750"/>
    <w:rsid w:val="007978BE"/>
    <w:rsid w:val="00834611"/>
    <w:rsid w:val="008E67E6"/>
    <w:rsid w:val="008E7FE1"/>
    <w:rsid w:val="009002A2"/>
    <w:rsid w:val="00901C3B"/>
    <w:rsid w:val="009D5C8A"/>
    <w:rsid w:val="00A0349A"/>
    <w:rsid w:val="00A35CD0"/>
    <w:rsid w:val="00A47220"/>
    <w:rsid w:val="00A63A6D"/>
    <w:rsid w:val="00B11C2F"/>
    <w:rsid w:val="00BC64A4"/>
    <w:rsid w:val="00C266B7"/>
    <w:rsid w:val="00C52F60"/>
    <w:rsid w:val="00C81E55"/>
    <w:rsid w:val="00CB46A5"/>
    <w:rsid w:val="00CC2868"/>
    <w:rsid w:val="00CD2855"/>
    <w:rsid w:val="00D222BD"/>
    <w:rsid w:val="00DA6AFF"/>
    <w:rsid w:val="00DF56B7"/>
    <w:rsid w:val="00E27B91"/>
    <w:rsid w:val="00E8363D"/>
    <w:rsid w:val="00ED1BE2"/>
    <w:rsid w:val="00ED47BD"/>
    <w:rsid w:val="00EF7BC9"/>
    <w:rsid w:val="00F21F36"/>
    <w:rsid w:val="00F4010A"/>
    <w:rsid w:val="00F43AA7"/>
    <w:rsid w:val="00F6124C"/>
    <w:rsid w:val="00F96373"/>
    <w:rsid w:val="00FB677B"/>
    <w:rsid w:val="00FD35E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6AEB72260C95460B8146E4FAF3746853">
    <w:name w:val="6AEB72260C95460B8146E4FAF3746853"/>
  </w:style>
  <w:style w:type="paragraph" w:customStyle="1" w:styleId="B1B088C53C9D4523A0BD17362AE953E0">
    <w:name w:val="B1B088C53C9D4523A0BD17362AE953E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heme1">
  <a:themeElements>
    <a:clrScheme name="Custom 41">
      <a:dk1>
        <a:srgbClr val="000000"/>
      </a:dk1>
      <a:lt1>
        <a:sysClr val="window" lastClr="FFFFFF"/>
      </a:lt1>
      <a:dk2>
        <a:srgbClr val="00338D"/>
      </a:dk2>
      <a:lt2>
        <a:srgbClr val="E5E5E5"/>
      </a:lt2>
      <a:accent1>
        <a:srgbClr val="1E49E2"/>
      </a:accent1>
      <a:accent2>
        <a:srgbClr val="00338D"/>
      </a:accent2>
      <a:accent3>
        <a:srgbClr val="0C233C"/>
      </a:accent3>
      <a:accent4>
        <a:srgbClr val="00B8F5"/>
      </a:accent4>
      <a:accent5>
        <a:srgbClr val="7213EA"/>
      </a:accent5>
      <a:accent6>
        <a:srgbClr val="FD349C"/>
      </a:accent6>
      <a:hlink>
        <a:srgbClr val="00B8F5"/>
      </a:hlink>
      <a:folHlink>
        <a:srgbClr val="098E7E"/>
      </a:folHlink>
    </a:clrScheme>
    <a:fontScheme name="KPMG New Brand 2022">
      <a:majorFont>
        <a:latin typeface="KPMG Bold"/>
        <a:ea typeface=""/>
        <a:cs typeface=""/>
      </a:majorFont>
      <a:minorFont>
        <a:latin typeface="Arial"/>
        <a:ea typeface=""/>
        <a:cs typeface=""/>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solidFill>
            <a:schemeClr val="accent1"/>
          </a:solidFill>
        </a:ln>
      </a:spPr>
      <a:bodyPr lIns="54000" tIns="54000" rIns="54000" bIns="54000" rtlCol="0" anchor="ctr"/>
      <a:lstStyle>
        <a:defPPr algn="ctr">
          <a:defRPr sz="900" dirty="0" err="1" smtClean="0">
            <a:solidFill>
              <a:schemeClr val="bg1"/>
            </a:solidFill>
          </a:defRPr>
        </a:defPPr>
      </a:lstStyle>
      <a:style>
        <a:lnRef idx="2">
          <a:schemeClr val="accent1">
            <a:shade val="50000"/>
          </a:schemeClr>
        </a:lnRef>
        <a:fillRef idx="1">
          <a:schemeClr val="accent1"/>
        </a:fillRef>
        <a:effectRef idx="0">
          <a:schemeClr val="accent1"/>
        </a:effectRef>
        <a:fontRef idx="minor">
          <a:schemeClr val="lt1"/>
        </a:fontRef>
      </a:style>
    </a:spDef>
    <a:lnDef>
      <a:spPr>
        <a:ln>
          <a:solidFill>
            <a:schemeClr val="accent3"/>
          </a:solidFill>
        </a:ln>
      </a:spPr>
      <a:bodyPr/>
      <a:lstStyle/>
      <a:style>
        <a:lnRef idx="1">
          <a:schemeClr val="accent1"/>
        </a:lnRef>
        <a:fillRef idx="0">
          <a:schemeClr val="accent1"/>
        </a:fillRef>
        <a:effectRef idx="0">
          <a:schemeClr val="accent1"/>
        </a:effectRef>
        <a:fontRef idx="minor">
          <a:schemeClr val="tx1"/>
        </a:fontRef>
      </a:style>
    </a:lnDef>
    <a:txDef>
      <a:spPr>
        <a:noFill/>
      </a:spPr>
      <a:bodyPr wrap="square" lIns="54610" tIns="54610" rIns="54610" bIns="54610" rtlCol="0">
        <a:noAutofit/>
      </a:bodyPr>
      <a:lstStyle>
        <a:defPPr>
          <a:spcAft>
            <a:spcPts val="600"/>
          </a:spcAft>
          <a:defRPr sz="900" dirty="0" err="1" smtClean="0">
            <a:solidFill>
              <a:schemeClr val="tx2"/>
            </a:solidFill>
          </a:defRPr>
        </a:defPPr>
      </a:lstStyle>
    </a:txDef>
  </a:objectDefaults>
  <a:extraClrSchemeLst/>
  <a:custClrLst>
    <a:custClr name="KPMG Blue">
      <a:srgbClr val="00338D"/>
    </a:custClr>
    <a:custClr name="Pacific Blue">
      <a:srgbClr val="00B8F5"/>
    </a:custClr>
    <a:custClr name="Cobalt Blue">
      <a:srgbClr val="1E49E2"/>
    </a:custClr>
    <a:custClr name="Blue">
      <a:srgbClr val="76D2FF"/>
    </a:custClr>
    <a:custClr name="Purple">
      <a:srgbClr val="7213EA"/>
    </a:custClr>
    <a:custClr name="Light Purple">
      <a:srgbClr val="B497FF"/>
    </a:custClr>
    <a:custClr name="Dark Green">
      <a:srgbClr val="098E7E"/>
    </a:custClr>
    <a:custClr name="Green">
      <a:srgbClr val="00C0AE"/>
    </a:custClr>
    <a:custClr name="Dark Pink">
      <a:srgbClr val="AB0D82"/>
    </a:custClr>
    <a:custClr name="Pink">
      <a:srgbClr val="FD349C"/>
    </a:custClr>
    <a:custClr name="Light Pink">
      <a:srgbClr val="FFA3DA"/>
    </a:custClr>
    <a:custClr name="Grey 2">
      <a:srgbClr val="666666"/>
    </a:custClr>
    <a:custClr name="Dark Purple">
      <a:srgbClr val="510DBC"/>
    </a:custClr>
  </a:custClrLst>
  <a:extLst>
    <a:ext uri="{05A4C25C-085E-4340-85A3-A5531E510DB2}">
      <thm15:themeFamily xmlns:thm15="http://schemas.microsoft.com/office/thememl/2012/main" name="Theme1" id="{408CE2E9-D0B6-44EB-9C08-28C566AB1A95}" vid="{0F0FCD38-AB55-46BE-9C87-162CE5D9BB21}"/>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D925EBA8EF8EC4F9637BB0670503D48" ma:contentTypeVersion="15" ma:contentTypeDescription="Create a new document." ma:contentTypeScope="" ma:versionID="ad6d1f90a529f102ae470ff1938e3b74">
  <xsd:schema xmlns:xsd="http://www.w3.org/2001/XMLSchema" xmlns:xs="http://www.w3.org/2001/XMLSchema" xmlns:p="http://schemas.microsoft.com/office/2006/metadata/properties" xmlns:ns2="3fb496c6-65d8-4bbe-a29a-096d1b20ccff" xmlns:ns3="5d60c163-abc0-4d53-b1b8-a507377bf8f3" targetNamespace="http://schemas.microsoft.com/office/2006/metadata/properties" ma:root="true" ma:fieldsID="05e4f11970b5e8676f2fbfeb7baf8aff" ns2:_="" ns3:_="">
    <xsd:import namespace="3fb496c6-65d8-4bbe-a29a-096d1b20ccff"/>
    <xsd:import namespace="5d60c163-abc0-4d53-b1b8-a507377bf8f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b496c6-65d8-4bbe-a29a-096d1b20cc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50e1e53-5410-4bdb-8c8a-c3d0be1f4709"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d60c163-abc0-4d53-b1b8-a507377bf8f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936d357b-2bb9-43d5-ac28-30e3b007b582}" ma:internalName="TaxCatchAll" ma:showField="CatchAllData" ma:web="5d60c163-abc0-4d53-b1b8-a507377bf8f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fb496c6-65d8-4bbe-a29a-096d1b20ccff">
      <Terms xmlns="http://schemas.microsoft.com/office/infopath/2007/PartnerControls"/>
    </lcf76f155ced4ddcb4097134ff3c332f>
    <TaxCatchAll xmlns="5d60c163-abc0-4d53-b1b8-a507377bf8f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6D48A6-542B-4942-B7FE-681D4E02B0C8}"/>
</file>

<file path=customXml/itemProps2.xml><?xml version="1.0" encoding="utf-8"?>
<ds:datastoreItem xmlns:ds="http://schemas.openxmlformats.org/officeDocument/2006/customXml" ds:itemID="{7FE849FB-502C-4F08-9FB3-EA056BE20609}">
  <ds:schemaRefs>
    <ds:schemaRef ds:uri="http://schemas.microsoft.com/sharepoint/v3/contenttype/forms"/>
  </ds:schemaRefs>
</ds:datastoreItem>
</file>

<file path=customXml/itemProps3.xml><?xml version="1.0" encoding="utf-8"?>
<ds:datastoreItem xmlns:ds="http://schemas.openxmlformats.org/officeDocument/2006/customXml" ds:itemID="{69D2E86C-3BCE-4456-838E-A4AB0AE2A84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3E7AA76-D0C8-481E-9ECA-1B8A2E0A46B3}">
  <ds:schemaRefs>
    <ds:schemaRef ds:uri="http://schemas.openxmlformats.org/officeDocument/2006/bibliography"/>
  </ds:schemaRefs>
</ds:datastoreItem>
</file>

<file path=docMetadata/LabelInfo.xml><?xml version="1.0" encoding="utf-8"?>
<clbl:labelList xmlns:clbl="http://schemas.microsoft.com/office/2020/mipLabelMetadata">
  <clbl:label id="{deff24bb-2089-4400-8c8e-f71e680378b2}" enabled="0" method="" siteId="{deff24bb-2089-4400-8c8e-f71e680378b2}" removed="1"/>
</clbl:labelList>
</file>

<file path=docProps/app.xml><?xml version="1.0" encoding="utf-8"?>
<Properties xmlns="http://schemas.openxmlformats.org/officeDocument/2006/extended-properties" xmlns:vt="http://schemas.openxmlformats.org/officeDocument/2006/docPropsVTypes">
  <Template>report</Template>
  <TotalTime>0</TotalTime>
  <Pages>185</Pages>
  <Words>231981</Words>
  <Characters>132230</Characters>
  <Application>Microsoft Office Word</Application>
  <DocSecurity>4</DocSecurity>
  <Lines>1101</Lines>
  <Paragraphs>726</Paragraphs>
  <ScaleCrop>false</ScaleCrop>
  <HeadingPairs>
    <vt:vector size="2" baseType="variant">
      <vt:variant>
        <vt:lpstr>Title</vt:lpstr>
      </vt:variant>
      <vt:variant>
        <vt:i4>1</vt:i4>
      </vt:variant>
    </vt:vector>
  </HeadingPairs>
  <TitlesOfParts>
    <vt:vector size="1" baseType="lpstr">
      <vt:lpstr>Risku un ievainojamības novērtējums un pielāgošanās indikatoru un pasākumu identificēšana transporta infrastruktūras jomā</vt:lpstr>
    </vt:vector>
  </TitlesOfParts>
  <Company>KPMG</Company>
  <LinksUpToDate>false</LinksUpToDate>
  <CharactersWithSpaces>363485</CharactersWithSpaces>
  <SharedDoc>false</SharedDoc>
  <HLinks>
    <vt:vector size="2892" baseType="variant">
      <vt:variant>
        <vt:i4>3473445</vt:i4>
      </vt:variant>
      <vt:variant>
        <vt:i4>1085</vt:i4>
      </vt:variant>
      <vt:variant>
        <vt:i4>0</vt:i4>
      </vt:variant>
      <vt:variant>
        <vt:i4>5</vt:i4>
      </vt:variant>
      <vt:variant>
        <vt:lpwstr>http://www.kpmg.com/lv</vt:lpwstr>
      </vt:variant>
      <vt:variant>
        <vt:lpwstr/>
      </vt:variant>
      <vt:variant>
        <vt:i4>2162707</vt:i4>
      </vt:variant>
      <vt:variant>
        <vt:i4>1082</vt:i4>
      </vt:variant>
      <vt:variant>
        <vt:i4>0</vt:i4>
      </vt:variant>
      <vt:variant>
        <vt:i4>5</vt:i4>
      </vt:variant>
      <vt:variant>
        <vt:lpwstr>mailto:igedina@kpmg.com</vt:lpwstr>
      </vt:variant>
      <vt:variant>
        <vt:lpwstr/>
      </vt:variant>
      <vt:variant>
        <vt:i4>2293777</vt:i4>
      </vt:variant>
      <vt:variant>
        <vt:i4>1079</vt:i4>
      </vt:variant>
      <vt:variant>
        <vt:i4>0</vt:i4>
      </vt:variant>
      <vt:variant>
        <vt:i4>5</vt:i4>
      </vt:variant>
      <vt:variant>
        <vt:lpwstr>mailto:igaroza@kpmg.com</vt:lpwstr>
      </vt:variant>
      <vt:variant>
        <vt:lpwstr/>
      </vt:variant>
      <vt:variant>
        <vt:i4>2162706</vt:i4>
      </vt:variant>
      <vt:variant>
        <vt:i4>1076</vt:i4>
      </vt:variant>
      <vt:variant>
        <vt:i4>0</vt:i4>
      </vt:variant>
      <vt:variant>
        <vt:i4>5</vt:i4>
      </vt:variant>
      <vt:variant>
        <vt:lpwstr>mailto:kkovalevskis@kpmg.com</vt:lpwstr>
      </vt:variant>
      <vt:variant>
        <vt:lpwstr/>
      </vt:variant>
      <vt:variant>
        <vt:i4>3604601</vt:i4>
      </vt:variant>
      <vt:variant>
        <vt:i4>1073</vt:i4>
      </vt:variant>
      <vt:variant>
        <vt:i4>0</vt:i4>
      </vt:variant>
      <vt:variant>
        <vt:i4>5</vt:i4>
      </vt:variant>
      <vt:variant>
        <vt:lpwstr>https://likumi.lv/ta/id/317006</vt:lpwstr>
      </vt:variant>
      <vt:variant>
        <vt:lpwstr/>
      </vt:variant>
      <vt:variant>
        <vt:i4>3342453</vt:i4>
      </vt:variant>
      <vt:variant>
        <vt:i4>1070</vt:i4>
      </vt:variant>
      <vt:variant>
        <vt:i4>0</vt:i4>
      </vt:variant>
      <vt:variant>
        <vt:i4>5</vt:i4>
      </vt:variant>
      <vt:variant>
        <vt:lpwstr>https://likumi.lv/ta/id/308330</vt:lpwstr>
      </vt:variant>
      <vt:variant>
        <vt:lpwstr/>
      </vt:variant>
      <vt:variant>
        <vt:i4>1441801</vt:i4>
      </vt:variant>
      <vt:variant>
        <vt:i4>1067</vt:i4>
      </vt:variant>
      <vt:variant>
        <vt:i4>0</vt:i4>
      </vt:variant>
      <vt:variant>
        <vt:i4>5</vt:i4>
      </vt:variant>
      <vt:variant>
        <vt:lpwstr>https://lvceli.lv/aktualitates/uz-11-valsts-tiltiem-sogad-notiek-remontdarbi/</vt:lpwstr>
      </vt:variant>
      <vt:variant>
        <vt:lpwstr/>
      </vt:variant>
      <vt:variant>
        <vt:i4>1441801</vt:i4>
      </vt:variant>
      <vt:variant>
        <vt:i4>1061</vt:i4>
      </vt:variant>
      <vt:variant>
        <vt:i4>0</vt:i4>
      </vt:variant>
      <vt:variant>
        <vt:i4>5</vt:i4>
      </vt:variant>
      <vt:variant>
        <vt:lpwstr>https://lvceli.lv/aktualitates/uz-11-valsts-tiltiem-sogad-notiek-remontdarbi/</vt:lpwstr>
      </vt:variant>
      <vt:variant>
        <vt:lpwstr/>
      </vt:variant>
      <vt:variant>
        <vt:i4>4784147</vt:i4>
      </vt:variant>
      <vt:variant>
        <vt:i4>1034</vt:i4>
      </vt:variant>
      <vt:variant>
        <vt:i4>0</vt:i4>
      </vt:variant>
      <vt:variant>
        <vt:i4>5</vt:i4>
      </vt:variant>
      <vt:variant>
        <vt:lpwstr>https://tap.mk.gov.lv/lv/mk/tap/?pid=40466783&amp;mode=mk&amp;date=2018-12-11</vt:lpwstr>
      </vt:variant>
      <vt:variant>
        <vt:lpwstr/>
      </vt:variant>
      <vt:variant>
        <vt:i4>6750254</vt:i4>
      </vt:variant>
      <vt:variant>
        <vt:i4>1031</vt:i4>
      </vt:variant>
      <vt:variant>
        <vt:i4>0</vt:i4>
      </vt:variant>
      <vt:variant>
        <vt:i4>5</vt:i4>
      </vt:variant>
      <vt:variant>
        <vt:lpwstr>https://doi.org/10.1108/IJCCSM-07-2019-0042</vt:lpwstr>
      </vt:variant>
      <vt:variant>
        <vt:lpwstr/>
      </vt:variant>
      <vt:variant>
        <vt:i4>2424928</vt:i4>
      </vt:variant>
      <vt:variant>
        <vt:i4>1028</vt:i4>
      </vt:variant>
      <vt:variant>
        <vt:i4>0</vt:i4>
      </vt:variant>
      <vt:variant>
        <vt:i4>5</vt:i4>
      </vt:variant>
      <vt:variant>
        <vt:lpwstr>https://public.wmo.int/en/resources/library/climate</vt:lpwstr>
      </vt:variant>
      <vt:variant>
        <vt:lpwstr/>
      </vt:variant>
      <vt:variant>
        <vt:i4>3014694</vt:i4>
      </vt:variant>
      <vt:variant>
        <vt:i4>1025</vt:i4>
      </vt:variant>
      <vt:variant>
        <vt:i4>0</vt:i4>
      </vt:variant>
      <vt:variant>
        <vt:i4>5</vt:i4>
      </vt:variant>
      <vt:variant>
        <vt:lpwstr>https://link.springer.com/article/10.1007/s13351-019-8106-1</vt:lpwstr>
      </vt:variant>
      <vt:variant>
        <vt:lpwstr/>
      </vt:variant>
      <vt:variant>
        <vt:i4>524381</vt:i4>
      </vt:variant>
      <vt:variant>
        <vt:i4>1022</vt:i4>
      </vt:variant>
      <vt:variant>
        <vt:i4>0</vt:i4>
      </vt:variant>
      <vt:variant>
        <vt:i4>5</vt:i4>
      </vt:variant>
      <vt:variant>
        <vt:lpwstr>https://www.vugd.gov.lv/lv/media/340/download</vt:lpwstr>
      </vt:variant>
      <vt:variant>
        <vt:lpwstr/>
      </vt:variant>
      <vt:variant>
        <vt:i4>524326</vt:i4>
      </vt:variant>
      <vt:variant>
        <vt:i4>1019</vt:i4>
      </vt:variant>
      <vt:variant>
        <vt:i4>0</vt:i4>
      </vt:variant>
      <vt:variant>
        <vt:i4>5</vt:i4>
      </vt:variant>
      <vt:variant>
        <vt:lpwstr>https://www.varam.gov.lv/sites/varam/files/data_content/buvnieciba_un_infrastruktura.pdf</vt:lpwstr>
      </vt:variant>
      <vt:variant>
        <vt:lpwstr/>
      </vt:variant>
      <vt:variant>
        <vt:i4>4063279</vt:i4>
      </vt:variant>
      <vt:variant>
        <vt:i4>1016</vt:i4>
      </vt:variant>
      <vt:variant>
        <vt:i4>0</vt:i4>
      </vt:variant>
      <vt:variant>
        <vt:i4>5</vt:i4>
      </vt:variant>
      <vt:variant>
        <vt:lpwstr>https://www.vialatvia.com/</vt:lpwstr>
      </vt:variant>
      <vt:variant>
        <vt:lpwstr/>
      </vt:variant>
      <vt:variant>
        <vt:i4>4063279</vt:i4>
      </vt:variant>
      <vt:variant>
        <vt:i4>1013</vt:i4>
      </vt:variant>
      <vt:variant>
        <vt:i4>0</vt:i4>
      </vt:variant>
      <vt:variant>
        <vt:i4>5</vt:i4>
      </vt:variant>
      <vt:variant>
        <vt:lpwstr>https://www.vialatvia.com/</vt:lpwstr>
      </vt:variant>
      <vt:variant>
        <vt:lpwstr/>
      </vt:variant>
      <vt:variant>
        <vt:i4>327771</vt:i4>
      </vt:variant>
      <vt:variant>
        <vt:i4>1010</vt:i4>
      </vt:variant>
      <vt:variant>
        <vt:i4>0</vt:i4>
      </vt:variant>
      <vt:variant>
        <vt:i4>5</vt:i4>
      </vt:variant>
      <vt:variant>
        <vt:lpwstr>https://journals.plos.org/climate/article?id=10.1371/journal.pclm.0000331</vt:lpwstr>
      </vt:variant>
      <vt:variant>
        <vt:lpwstr/>
      </vt:variant>
      <vt:variant>
        <vt:i4>7405619</vt:i4>
      </vt:variant>
      <vt:variant>
        <vt:i4>1007</vt:i4>
      </vt:variant>
      <vt:variant>
        <vt:i4>0</vt:i4>
      </vt:variant>
      <vt:variant>
        <vt:i4>5</vt:i4>
      </vt:variant>
      <vt:variant>
        <vt:lpwstr>https://tapportals.mk.gov.lv/attachments/legal_acts/document_versions/d2d814e5-5a82-472a-8933-6a3c4aaebc69/download</vt:lpwstr>
      </vt:variant>
      <vt:variant>
        <vt:lpwstr/>
      </vt:variant>
      <vt:variant>
        <vt:i4>4784149</vt:i4>
      </vt:variant>
      <vt:variant>
        <vt:i4>1004</vt:i4>
      </vt:variant>
      <vt:variant>
        <vt:i4>0</vt:i4>
      </vt:variant>
      <vt:variant>
        <vt:i4>5</vt:i4>
      </vt:variant>
      <vt:variant>
        <vt:lpwstr>https://www.vugd.gov.lv/lv/media/9357/download?attachment</vt:lpwstr>
      </vt:variant>
      <vt:variant>
        <vt:lpwstr/>
      </vt:variant>
      <vt:variant>
        <vt:i4>3473450</vt:i4>
      </vt:variant>
      <vt:variant>
        <vt:i4>1001</vt:i4>
      </vt:variant>
      <vt:variant>
        <vt:i4>0</vt:i4>
      </vt:variant>
      <vt:variant>
        <vt:i4>5</vt:i4>
      </vt:variant>
      <vt:variant>
        <vt:lpwstr>https://www.vda.gov.lv/</vt:lpwstr>
      </vt:variant>
      <vt:variant>
        <vt:lpwstr/>
      </vt:variant>
      <vt:variant>
        <vt:i4>6094873</vt:i4>
      </vt:variant>
      <vt:variant>
        <vt:i4>998</vt:i4>
      </vt:variant>
      <vt:variant>
        <vt:i4>0</vt:i4>
      </vt:variant>
      <vt:variant>
        <vt:i4>5</vt:i4>
      </vt:variant>
      <vt:variant>
        <vt:lpwstr>https://unstats.un.org/sdgs/report/2023/</vt:lpwstr>
      </vt:variant>
      <vt:variant>
        <vt:lpwstr/>
      </vt:variant>
      <vt:variant>
        <vt:i4>6815787</vt:i4>
      </vt:variant>
      <vt:variant>
        <vt:i4>995</vt:i4>
      </vt:variant>
      <vt:variant>
        <vt:i4>0</vt:i4>
      </vt:variant>
      <vt:variant>
        <vt:i4>5</vt:i4>
      </vt:variant>
      <vt:variant>
        <vt:lpwstr>https://unfccc.int/process-and-meetings/the-paris-agreement/the-paris-agreement</vt:lpwstr>
      </vt:variant>
      <vt:variant>
        <vt:lpwstr/>
      </vt:variant>
      <vt:variant>
        <vt:i4>4259958</vt:i4>
      </vt:variant>
      <vt:variant>
        <vt:i4>992</vt:i4>
      </vt:variant>
      <vt:variant>
        <vt:i4>0</vt:i4>
      </vt:variant>
      <vt:variant>
        <vt:i4>5</vt:i4>
      </vt:variant>
      <vt:variant>
        <vt:lpwstr>https://www.tii.ie/tii-library/environment/climate-adaptation-strategy-2022_v2.pdf</vt:lpwstr>
      </vt:variant>
      <vt:variant>
        <vt:lpwstr/>
      </vt:variant>
      <vt:variant>
        <vt:i4>5636109</vt:i4>
      </vt:variant>
      <vt:variant>
        <vt:i4>989</vt:i4>
      </vt:variant>
      <vt:variant>
        <vt:i4>0</vt:i4>
      </vt:variant>
      <vt:variant>
        <vt:i4>5</vt:i4>
      </vt:variant>
      <vt:variant>
        <vt:lpwstr>https://doi.org/10.1016/j.trd.2020.102553</vt:lpwstr>
      </vt:variant>
      <vt:variant>
        <vt:lpwstr/>
      </vt:variant>
      <vt:variant>
        <vt:i4>3735650</vt:i4>
      </vt:variant>
      <vt:variant>
        <vt:i4>986</vt:i4>
      </vt:variant>
      <vt:variant>
        <vt:i4>0</vt:i4>
      </vt:variant>
      <vt:variant>
        <vt:i4>5</vt:i4>
      </vt:variant>
      <vt:variant>
        <vt:lpwstr>https://lvportals.lv/dienaskartiba/300783-solidaritates-fonda-finansejumu-ieguldis-valsts-nozimes-melioracijas-sistemu-un-valsts-celu-atjaunosana-2018</vt:lpwstr>
      </vt:variant>
      <vt:variant>
        <vt:lpwstr/>
      </vt:variant>
      <vt:variant>
        <vt:i4>7864368</vt:i4>
      </vt:variant>
      <vt:variant>
        <vt:i4>983</vt:i4>
      </vt:variant>
      <vt:variant>
        <vt:i4>0</vt:i4>
      </vt:variant>
      <vt:variant>
        <vt:i4>5</vt:i4>
      </vt:variant>
      <vt:variant>
        <vt:lpwstr>https://lvceli.lv/wp-content/uploads/2021/12/Petijums_Seguma_atjaunosana.pdf</vt:lpwstr>
      </vt:variant>
      <vt:variant>
        <vt:lpwstr/>
      </vt:variant>
      <vt:variant>
        <vt:i4>1441918</vt:i4>
      </vt:variant>
      <vt:variant>
        <vt:i4>980</vt:i4>
      </vt:variant>
      <vt:variant>
        <vt:i4>0</vt:i4>
      </vt:variant>
      <vt:variant>
        <vt:i4>5</vt:i4>
      </vt:variant>
      <vt:variant>
        <vt:lpwstr>https://www.sam.gov.lv/sites/sam/files/item_7634_1._20.09.2018.csdpetijums-2016csng-prezentacija-csdp-sedei1.pdf</vt:lpwstr>
      </vt:variant>
      <vt:variant>
        <vt:lpwstr/>
      </vt:variant>
      <vt:variant>
        <vt:i4>3145763</vt:i4>
      </vt:variant>
      <vt:variant>
        <vt:i4>977</vt:i4>
      </vt:variant>
      <vt:variant>
        <vt:i4>0</vt:i4>
      </vt:variant>
      <vt:variant>
        <vt:i4>5</vt:i4>
      </vt:variant>
      <vt:variant>
        <vt:lpwstr>https://www.sam.gov.lv/</vt:lpwstr>
      </vt:variant>
      <vt:variant>
        <vt:lpwstr/>
      </vt:variant>
      <vt:variant>
        <vt:i4>8060981</vt:i4>
      </vt:variant>
      <vt:variant>
        <vt:i4>974</vt:i4>
      </vt:variant>
      <vt:variant>
        <vt:i4>0</vt:i4>
      </vt:variant>
      <vt:variant>
        <vt:i4>5</vt:i4>
      </vt:variant>
      <vt:variant>
        <vt:lpwstr>https://tapportals.mk.gov.lv/attachments/legal_acts/document_versions/4fe50426-0ef4-471a-bde9-b778165dd3f5/download</vt:lpwstr>
      </vt:variant>
      <vt:variant>
        <vt:lpwstr/>
      </vt:variant>
      <vt:variant>
        <vt:i4>3145763</vt:i4>
      </vt:variant>
      <vt:variant>
        <vt:i4>971</vt:i4>
      </vt:variant>
      <vt:variant>
        <vt:i4>0</vt:i4>
      </vt:variant>
      <vt:variant>
        <vt:i4>5</vt:i4>
      </vt:variant>
      <vt:variant>
        <vt:lpwstr>https://www.sam.gov.lv/</vt:lpwstr>
      </vt:variant>
      <vt:variant>
        <vt:lpwstr/>
      </vt:variant>
      <vt:variant>
        <vt:i4>2818099</vt:i4>
      </vt:variant>
      <vt:variant>
        <vt:i4>968</vt:i4>
      </vt:variant>
      <vt:variant>
        <vt:i4>0</vt:i4>
      </vt:variant>
      <vt:variant>
        <vt:i4>5</vt:i4>
      </vt:variant>
      <vt:variant>
        <vt:lpwstr>https://tapportals.mk.gov.lv/attachments/legal_acts/additional_documents/c133efca-b60e-4dcc-8058-8f4ad6ee3844/download</vt:lpwstr>
      </vt:variant>
      <vt:variant>
        <vt:lpwstr/>
      </vt:variant>
      <vt:variant>
        <vt:i4>2818049</vt:i4>
      </vt:variant>
      <vt:variant>
        <vt:i4>965</vt:i4>
      </vt:variant>
      <vt:variant>
        <vt:i4>0</vt:i4>
      </vt:variant>
      <vt:variant>
        <vt:i4>5</vt:i4>
      </vt:variant>
      <vt:variant>
        <vt:lpwstr>https://view.officeapps.live.com/op/view.aspx?src=https%3A%2F%2Flvceli.lv%2Fwp-content%2Fuploads%2F2022%2F09%2FInformacijaStrategiskaiplanosanai_2022.docx&amp;wdOrigin=BROWSELINK</vt:lpwstr>
      </vt:variant>
      <vt:variant>
        <vt:lpwstr/>
      </vt:variant>
      <vt:variant>
        <vt:i4>720967</vt:i4>
      </vt:variant>
      <vt:variant>
        <vt:i4>962</vt:i4>
      </vt:variant>
      <vt:variant>
        <vt:i4>0</vt:i4>
      </vt:variant>
      <vt:variant>
        <vt:i4>5</vt:i4>
      </vt:variant>
      <vt:variant>
        <vt:lpwstr>https://www.climatexchange.org.uk/research/projects/adaptation-indicators-for-transport/</vt:lpwstr>
      </vt:variant>
      <vt:variant>
        <vt:lpwstr/>
      </vt:variant>
      <vt:variant>
        <vt:i4>1572939</vt:i4>
      </vt:variant>
      <vt:variant>
        <vt:i4>959</vt:i4>
      </vt:variant>
      <vt:variant>
        <vt:i4>0</vt:i4>
      </vt:variant>
      <vt:variant>
        <vt:i4>5</vt:i4>
      </vt:variant>
      <vt:variant>
        <vt:lpwstr>https://www.sam.gov.lv/lv/media/1481/download?attachment</vt:lpwstr>
      </vt:variant>
      <vt:variant>
        <vt:lpwstr/>
      </vt:variant>
      <vt:variant>
        <vt:i4>4587602</vt:i4>
      </vt:variant>
      <vt:variant>
        <vt:i4>956</vt:i4>
      </vt:variant>
      <vt:variant>
        <vt:i4>0</vt:i4>
      </vt:variant>
      <vt:variant>
        <vt:i4>5</vt:i4>
      </vt:variant>
      <vt:variant>
        <vt:lpwstr>https://www.riga-airport.com/</vt:lpwstr>
      </vt:variant>
      <vt:variant>
        <vt:lpwstr/>
      </vt:variant>
      <vt:variant>
        <vt:i4>8323118</vt:i4>
      </vt:variant>
      <vt:variant>
        <vt:i4>953</vt:i4>
      </vt:variant>
      <vt:variant>
        <vt:i4>0</vt:i4>
      </vt:variant>
      <vt:variant>
        <vt:i4>5</vt:i4>
      </vt:variant>
      <vt:variant>
        <vt:lpwstr>https://www.rop.lv/</vt:lpwstr>
      </vt:variant>
      <vt:variant>
        <vt:lpwstr/>
      </vt:variant>
      <vt:variant>
        <vt:i4>6750261</vt:i4>
      </vt:variant>
      <vt:variant>
        <vt:i4>950</vt:i4>
      </vt:variant>
      <vt:variant>
        <vt:i4>0</vt:i4>
      </vt:variant>
      <vt:variant>
        <vt:i4>5</vt:i4>
      </vt:variant>
      <vt:variant>
        <vt:lpwstr>https://sustainabledevelopment.un.org/post2015/transformingourworld</vt:lpwstr>
      </vt:variant>
      <vt:variant>
        <vt:lpwstr/>
      </vt:variant>
      <vt:variant>
        <vt:i4>2949236</vt:i4>
      </vt:variant>
      <vt:variant>
        <vt:i4>947</vt:i4>
      </vt:variant>
      <vt:variant>
        <vt:i4>0</vt:i4>
      </vt:variant>
      <vt:variant>
        <vt:i4>5</vt:i4>
      </vt:variant>
      <vt:variant>
        <vt:lpwstr>https://doi.org/10.1787/a74a45b0-en</vt:lpwstr>
      </vt:variant>
      <vt:variant>
        <vt:lpwstr/>
      </vt:variant>
      <vt:variant>
        <vt:i4>2424872</vt:i4>
      </vt:variant>
      <vt:variant>
        <vt:i4>944</vt:i4>
      </vt:variant>
      <vt:variant>
        <vt:i4>0</vt:i4>
      </vt:variant>
      <vt:variant>
        <vt:i4>5</vt:i4>
      </vt:variant>
      <vt:variant>
        <vt:lpwstr>https://doi.org/10.1787/54d26e88-en</vt:lpwstr>
      </vt:variant>
      <vt:variant>
        <vt:lpwstr/>
      </vt:variant>
      <vt:variant>
        <vt:i4>7995437</vt:i4>
      </vt:variant>
      <vt:variant>
        <vt:i4>941</vt:i4>
      </vt:variant>
      <vt:variant>
        <vt:i4>0</vt:i4>
      </vt:variant>
      <vt:variant>
        <vt:i4>5</vt:i4>
      </vt:variant>
      <vt:variant>
        <vt:lpwstr>https://doi.org/10.1787/abc5a69e-en</vt:lpwstr>
      </vt:variant>
      <vt:variant>
        <vt:lpwstr/>
      </vt:variant>
      <vt:variant>
        <vt:i4>3539068</vt:i4>
      </vt:variant>
      <vt:variant>
        <vt:i4>938</vt:i4>
      </vt:variant>
      <vt:variant>
        <vt:i4>0</vt:i4>
      </vt:variant>
      <vt:variant>
        <vt:i4>5</vt:i4>
      </vt:variant>
      <vt:variant>
        <vt:lpwstr>https://likumi.lv/ta/id/353615</vt:lpwstr>
      </vt:variant>
      <vt:variant>
        <vt:lpwstr/>
      </vt:variant>
      <vt:variant>
        <vt:i4>3211383</vt:i4>
      </vt:variant>
      <vt:variant>
        <vt:i4>935</vt:i4>
      </vt:variant>
      <vt:variant>
        <vt:i4>0</vt:i4>
      </vt:variant>
      <vt:variant>
        <vt:i4>5</vt:i4>
      </vt:variant>
      <vt:variant>
        <vt:lpwstr>https://likumi.lv/ta/id/320192</vt:lpwstr>
      </vt:variant>
      <vt:variant>
        <vt:lpwstr/>
      </vt:variant>
      <vt:variant>
        <vt:i4>3473532</vt:i4>
      </vt:variant>
      <vt:variant>
        <vt:i4>932</vt:i4>
      </vt:variant>
      <vt:variant>
        <vt:i4>0</vt:i4>
      </vt:variant>
      <vt:variant>
        <vt:i4>5</vt:i4>
      </vt:variant>
      <vt:variant>
        <vt:lpwstr>https://likumi.lv/ta/id/321037</vt:lpwstr>
      </vt:variant>
      <vt:variant>
        <vt:lpwstr/>
      </vt:variant>
      <vt:variant>
        <vt:i4>3276925</vt:i4>
      </vt:variant>
      <vt:variant>
        <vt:i4>929</vt:i4>
      </vt:variant>
      <vt:variant>
        <vt:i4>0</vt:i4>
      </vt:variant>
      <vt:variant>
        <vt:i4>5</vt:i4>
      </vt:variant>
      <vt:variant>
        <vt:lpwstr>https://likumi.lv/ta/id/342214</vt:lpwstr>
      </vt:variant>
      <vt:variant>
        <vt:lpwstr/>
      </vt:variant>
      <vt:variant>
        <vt:i4>3932283</vt:i4>
      </vt:variant>
      <vt:variant>
        <vt:i4>926</vt:i4>
      </vt:variant>
      <vt:variant>
        <vt:i4>0</vt:i4>
      </vt:variant>
      <vt:variant>
        <vt:i4>5</vt:i4>
      </vt:variant>
      <vt:variant>
        <vt:lpwstr>https://likumi.lv/ta/id/310954</vt:lpwstr>
      </vt:variant>
      <vt:variant>
        <vt:lpwstr/>
      </vt:variant>
      <vt:variant>
        <vt:i4>3407916</vt:i4>
      </vt:variant>
      <vt:variant>
        <vt:i4>923</vt:i4>
      </vt:variant>
      <vt:variant>
        <vt:i4>0</vt:i4>
      </vt:variant>
      <vt:variant>
        <vt:i4>5</vt:i4>
      </vt:variant>
      <vt:variant>
        <vt:lpwstr>https://www.mk.gov.lv/lv/ilgtspejigas-attistibas-merki</vt:lpwstr>
      </vt:variant>
      <vt:variant>
        <vt:lpwstr/>
      </vt:variant>
      <vt:variant>
        <vt:i4>6553659</vt:i4>
      </vt:variant>
      <vt:variant>
        <vt:i4>920</vt:i4>
      </vt:variant>
      <vt:variant>
        <vt:i4>0</vt:i4>
      </vt:variant>
      <vt:variant>
        <vt:i4>5</vt:i4>
      </vt:variant>
      <vt:variant>
        <vt:lpwstr>https://www.mk.gov.lv/lv/jaunums/pasvaldibu-civilas-aizsardzibas-komisijam-turpmak-reizi-gada-bus-jaiesniedz-informacija-par-civilas-aizsardzibas-plana-izpildi</vt:lpwstr>
      </vt:variant>
      <vt:variant>
        <vt:lpwstr/>
      </vt:variant>
      <vt:variant>
        <vt:i4>3211388</vt:i4>
      </vt:variant>
      <vt:variant>
        <vt:i4>917</vt:i4>
      </vt:variant>
      <vt:variant>
        <vt:i4>0</vt:i4>
      </vt:variant>
      <vt:variant>
        <vt:i4>5</vt:i4>
      </vt:variant>
      <vt:variant>
        <vt:lpwstr>https://likumi.lv/ta/id/327053</vt:lpwstr>
      </vt:variant>
      <vt:variant>
        <vt:lpwstr/>
      </vt:variant>
      <vt:variant>
        <vt:i4>3604601</vt:i4>
      </vt:variant>
      <vt:variant>
        <vt:i4>914</vt:i4>
      </vt:variant>
      <vt:variant>
        <vt:i4>0</vt:i4>
      </vt:variant>
      <vt:variant>
        <vt:i4>5</vt:i4>
      </vt:variant>
      <vt:variant>
        <vt:lpwstr>https://likumi.lv/ta/id/317006</vt:lpwstr>
      </vt:variant>
      <vt:variant>
        <vt:lpwstr/>
      </vt:variant>
      <vt:variant>
        <vt:i4>3735677</vt:i4>
      </vt:variant>
      <vt:variant>
        <vt:i4>911</vt:i4>
      </vt:variant>
      <vt:variant>
        <vt:i4>0</vt:i4>
      </vt:variant>
      <vt:variant>
        <vt:i4>5</vt:i4>
      </vt:variant>
      <vt:variant>
        <vt:lpwstr>https://likumi.lv/ta/id/314078</vt:lpwstr>
      </vt:variant>
      <vt:variant>
        <vt:lpwstr/>
      </vt:variant>
      <vt:variant>
        <vt:i4>3932283</vt:i4>
      </vt:variant>
      <vt:variant>
        <vt:i4>908</vt:i4>
      </vt:variant>
      <vt:variant>
        <vt:i4>0</vt:i4>
      </vt:variant>
      <vt:variant>
        <vt:i4>5</vt:i4>
      </vt:variant>
      <vt:variant>
        <vt:lpwstr>https://likumi.lv/ta/id/310954</vt:lpwstr>
      </vt:variant>
      <vt:variant>
        <vt:lpwstr/>
      </vt:variant>
      <vt:variant>
        <vt:i4>3342453</vt:i4>
      </vt:variant>
      <vt:variant>
        <vt:i4>905</vt:i4>
      </vt:variant>
      <vt:variant>
        <vt:i4>0</vt:i4>
      </vt:variant>
      <vt:variant>
        <vt:i4>5</vt:i4>
      </vt:variant>
      <vt:variant>
        <vt:lpwstr>https://likumi.lv/ta/id/308330</vt:lpwstr>
      </vt:variant>
      <vt:variant>
        <vt:lpwstr/>
      </vt:variant>
      <vt:variant>
        <vt:i4>3801202</vt:i4>
      </vt:variant>
      <vt:variant>
        <vt:i4>902</vt:i4>
      </vt:variant>
      <vt:variant>
        <vt:i4>0</vt:i4>
      </vt:variant>
      <vt:variant>
        <vt:i4>5</vt:i4>
      </vt:variant>
      <vt:variant>
        <vt:lpwstr>https://likumi.lv/ta/id/299645</vt:lpwstr>
      </vt:variant>
      <vt:variant>
        <vt:lpwstr/>
      </vt:variant>
      <vt:variant>
        <vt:i4>3604594</vt:i4>
      </vt:variant>
      <vt:variant>
        <vt:i4>899</vt:i4>
      </vt:variant>
      <vt:variant>
        <vt:i4>0</vt:i4>
      </vt:variant>
      <vt:variant>
        <vt:i4>5</vt:i4>
      </vt:variant>
      <vt:variant>
        <vt:lpwstr>https://likumi.lv/ta/id/309453</vt:lpwstr>
      </vt:variant>
      <vt:variant>
        <vt:lpwstr/>
      </vt:variant>
      <vt:variant>
        <vt:i4>3932283</vt:i4>
      </vt:variant>
      <vt:variant>
        <vt:i4>896</vt:i4>
      </vt:variant>
      <vt:variant>
        <vt:i4>0</vt:i4>
      </vt:variant>
      <vt:variant>
        <vt:i4>5</vt:i4>
      </vt:variant>
      <vt:variant>
        <vt:lpwstr>https://likumi.lv/ta/id/310954</vt:lpwstr>
      </vt:variant>
      <vt:variant>
        <vt:lpwstr/>
      </vt:variant>
      <vt:variant>
        <vt:i4>1572933</vt:i4>
      </vt:variant>
      <vt:variant>
        <vt:i4>893</vt:i4>
      </vt:variant>
      <vt:variant>
        <vt:i4>0</vt:i4>
      </vt:variant>
      <vt:variant>
        <vt:i4>5</vt:i4>
      </vt:variant>
      <vt:variant>
        <vt:lpwstr>https://klimats.meteo.lv/data/climate_change_data_viewer/report_downloads/LVGMC-klimata-parmainas-2024.pdf</vt:lpwstr>
      </vt:variant>
      <vt:variant>
        <vt:lpwstr/>
      </vt:variant>
      <vt:variant>
        <vt:i4>5242947</vt:i4>
      </vt:variant>
      <vt:variant>
        <vt:i4>890</vt:i4>
      </vt:variant>
      <vt:variant>
        <vt:i4>0</vt:i4>
      </vt:variant>
      <vt:variant>
        <vt:i4>5</vt:i4>
      </vt:variant>
      <vt:variant>
        <vt:lpwstr>https://klimats.meteo.lv/operativais_klimats/laikapstaklu_apskati/2024/julijs/</vt:lpwstr>
      </vt:variant>
      <vt:variant>
        <vt:lpwstr/>
      </vt:variant>
      <vt:variant>
        <vt:i4>2818089</vt:i4>
      </vt:variant>
      <vt:variant>
        <vt:i4>887</vt:i4>
      </vt:variant>
      <vt:variant>
        <vt:i4>0</vt:i4>
      </vt:variant>
      <vt:variant>
        <vt:i4>5</vt:i4>
      </vt:variant>
      <vt:variant>
        <vt:lpwstr>https://klimats.meteo.lv/operativais_klimats/laikapstaklu_apskati/2023/oktobris/</vt:lpwstr>
      </vt:variant>
      <vt:variant>
        <vt:lpwstr/>
      </vt:variant>
      <vt:variant>
        <vt:i4>1048666</vt:i4>
      </vt:variant>
      <vt:variant>
        <vt:i4>884</vt:i4>
      </vt:variant>
      <vt:variant>
        <vt:i4>0</vt:i4>
      </vt:variant>
      <vt:variant>
        <vt:i4>5</vt:i4>
      </vt:variant>
      <vt:variant>
        <vt:lpwstr>https://www.meteo.lv/</vt:lpwstr>
      </vt:variant>
      <vt:variant>
        <vt:lpwstr/>
      </vt:variant>
      <vt:variant>
        <vt:i4>7405572</vt:i4>
      </vt:variant>
      <vt:variant>
        <vt:i4>881</vt:i4>
      </vt:variant>
      <vt:variant>
        <vt:i4>0</vt:i4>
      </vt:variant>
      <vt:variant>
        <vt:i4>5</vt:i4>
      </vt:variant>
      <vt:variant>
        <vt:lpwstr>https://saeima.lv/petijumi/Iespejas_mazinat_klimata_parmanas.pdf</vt:lpwstr>
      </vt:variant>
      <vt:variant>
        <vt:lpwstr/>
      </vt:variant>
      <vt:variant>
        <vt:i4>196680</vt:i4>
      </vt:variant>
      <vt:variant>
        <vt:i4>878</vt:i4>
      </vt:variant>
      <vt:variant>
        <vt:i4>0</vt:i4>
      </vt:variant>
      <vt:variant>
        <vt:i4>5</vt:i4>
      </vt:variant>
      <vt:variant>
        <vt:lpwstr>https://likumi.lv/ta/id/65363</vt:lpwstr>
      </vt:variant>
      <vt:variant>
        <vt:lpwstr/>
      </vt:variant>
      <vt:variant>
        <vt:i4>196680</vt:i4>
      </vt:variant>
      <vt:variant>
        <vt:i4>875</vt:i4>
      </vt:variant>
      <vt:variant>
        <vt:i4>0</vt:i4>
      </vt:variant>
      <vt:variant>
        <vt:i4>5</vt:i4>
      </vt:variant>
      <vt:variant>
        <vt:lpwstr>https://likumi.lv/ta/id/65363</vt:lpwstr>
      </vt:variant>
      <vt:variant>
        <vt:lpwstr/>
      </vt:variant>
      <vt:variant>
        <vt:i4>2818092</vt:i4>
      </vt:variant>
      <vt:variant>
        <vt:i4>872</vt:i4>
      </vt:variant>
      <vt:variant>
        <vt:i4>0</vt:i4>
      </vt:variant>
      <vt:variant>
        <vt:i4>5</vt:i4>
      </vt:variant>
      <vt:variant>
        <vt:lpwstr>https://www.liepaja-sez.lv/</vt:lpwstr>
      </vt:variant>
      <vt:variant>
        <vt:lpwstr/>
      </vt:variant>
      <vt:variant>
        <vt:i4>2424877</vt:i4>
      </vt:variant>
      <vt:variant>
        <vt:i4>869</vt:i4>
      </vt:variant>
      <vt:variant>
        <vt:i4>0</vt:i4>
      </vt:variant>
      <vt:variant>
        <vt:i4>5</vt:i4>
      </vt:variant>
      <vt:variant>
        <vt:lpwstr>https://www.liepaja-airport.lv/</vt:lpwstr>
      </vt:variant>
      <vt:variant>
        <vt:lpwstr/>
      </vt:variant>
      <vt:variant>
        <vt:i4>4390980</vt:i4>
      </vt:variant>
      <vt:variant>
        <vt:i4>866</vt:i4>
      </vt:variant>
      <vt:variant>
        <vt:i4>0</vt:i4>
      </vt:variant>
      <vt:variant>
        <vt:i4>5</vt:i4>
      </vt:variant>
      <vt:variant>
        <vt:lpwstr>https://www.apollo.lv/7832718/noversti-visi-vetras-raditie-bojajumi-dzelzcela-infrastrukturai</vt:lpwstr>
      </vt:variant>
      <vt:variant>
        <vt:lpwstr/>
      </vt:variant>
      <vt:variant>
        <vt:i4>6029323</vt:i4>
      </vt:variant>
      <vt:variant>
        <vt:i4>863</vt:i4>
      </vt:variant>
      <vt:variant>
        <vt:i4>0</vt:i4>
      </vt:variant>
      <vt:variant>
        <vt:i4>5</vt:i4>
      </vt:variant>
      <vt:variant>
        <vt:lpwstr>https://gca.org/reports/adaptation-metrics-current-landscape-and-evolving-practices/</vt:lpwstr>
      </vt:variant>
      <vt:variant>
        <vt:lpwstr/>
      </vt:variant>
      <vt:variant>
        <vt:i4>1048666</vt:i4>
      </vt:variant>
      <vt:variant>
        <vt:i4>860</vt:i4>
      </vt:variant>
      <vt:variant>
        <vt:i4>0</vt:i4>
      </vt:variant>
      <vt:variant>
        <vt:i4>5</vt:i4>
      </vt:variant>
      <vt:variant>
        <vt:lpwstr>https://www.meteo.lv/</vt:lpwstr>
      </vt:variant>
      <vt:variant>
        <vt:lpwstr/>
      </vt:variant>
      <vt:variant>
        <vt:i4>1048666</vt:i4>
      </vt:variant>
      <vt:variant>
        <vt:i4>857</vt:i4>
      </vt:variant>
      <vt:variant>
        <vt:i4>0</vt:i4>
      </vt:variant>
      <vt:variant>
        <vt:i4>5</vt:i4>
      </vt:variant>
      <vt:variant>
        <vt:lpwstr>https://www.meteo.lv/</vt:lpwstr>
      </vt:variant>
      <vt:variant>
        <vt:lpwstr/>
      </vt:variant>
      <vt:variant>
        <vt:i4>2621563</vt:i4>
      </vt:variant>
      <vt:variant>
        <vt:i4>854</vt:i4>
      </vt:variant>
      <vt:variant>
        <vt:i4>0</vt:i4>
      </vt:variant>
      <vt:variant>
        <vt:i4>5</vt:i4>
      </vt:variant>
      <vt:variant>
        <vt:lpwstr>https://lvceli.lv/</vt:lpwstr>
      </vt:variant>
      <vt:variant>
        <vt:lpwstr/>
      </vt:variant>
      <vt:variant>
        <vt:i4>2621563</vt:i4>
      </vt:variant>
      <vt:variant>
        <vt:i4>851</vt:i4>
      </vt:variant>
      <vt:variant>
        <vt:i4>0</vt:i4>
      </vt:variant>
      <vt:variant>
        <vt:i4>5</vt:i4>
      </vt:variant>
      <vt:variant>
        <vt:lpwstr>https://lvceli.lv/</vt:lpwstr>
      </vt:variant>
      <vt:variant>
        <vt:lpwstr/>
      </vt:variant>
      <vt:variant>
        <vt:i4>2162735</vt:i4>
      </vt:variant>
      <vt:variant>
        <vt:i4>848</vt:i4>
      </vt:variant>
      <vt:variant>
        <vt:i4>0</vt:i4>
      </vt:variant>
      <vt:variant>
        <vt:i4>5</vt:i4>
      </vt:variant>
      <vt:variant>
        <vt:lpwstr>https://lvceli.lv/wp-content/uploads/2025/01/Satiksmes-dati-2015-2024.xlsx</vt:lpwstr>
      </vt:variant>
      <vt:variant>
        <vt:lpwstr/>
      </vt:variant>
      <vt:variant>
        <vt:i4>3407989</vt:i4>
      </vt:variant>
      <vt:variant>
        <vt:i4>845</vt:i4>
      </vt:variant>
      <vt:variant>
        <vt:i4>0</vt:i4>
      </vt:variant>
      <vt:variant>
        <vt:i4>5</vt:i4>
      </vt:variant>
      <vt:variant>
        <vt:lpwstr>https://lvceli.lv/aktuali/skidonis-iestajies-84-valsts-autocelu-posmos/</vt:lpwstr>
      </vt:variant>
      <vt:variant>
        <vt:lpwstr/>
      </vt:variant>
      <vt:variant>
        <vt:i4>7143472</vt:i4>
      </vt:variant>
      <vt:variant>
        <vt:i4>842</vt:i4>
      </vt:variant>
      <vt:variant>
        <vt:i4>0</vt:i4>
      </vt:variant>
      <vt:variant>
        <vt:i4>5</vt:i4>
      </vt:variant>
      <vt:variant>
        <vt:lpwstr>https://lvceli.lv/aktualitates/rudenigie-laika-apstakli-daudzviet-pasliktinaja-grants-autocelu-un-remontposmu-stavokli/</vt:lpwstr>
      </vt:variant>
      <vt:variant>
        <vt:lpwstr/>
      </vt:variant>
      <vt:variant>
        <vt:i4>5242965</vt:i4>
      </vt:variant>
      <vt:variant>
        <vt:i4>839</vt:i4>
      </vt:variant>
      <vt:variant>
        <vt:i4>0</vt:i4>
      </vt:variant>
      <vt:variant>
        <vt:i4>5</vt:i4>
      </vt:variant>
      <vt:variant>
        <vt:lpwstr>https://lvceli.lv/aktuali/jaunpiebalgas-apkartne-divi-vietejo-celu-posmi-vel-slegti-sagazto-koku-del/</vt:lpwstr>
      </vt:variant>
      <vt:variant>
        <vt:lpwstr/>
      </vt:variant>
      <vt:variant>
        <vt:i4>4718604</vt:i4>
      </vt:variant>
      <vt:variant>
        <vt:i4>836</vt:i4>
      </vt:variant>
      <vt:variant>
        <vt:i4>0</vt:i4>
      </vt:variant>
      <vt:variant>
        <vt:i4>5</vt:i4>
      </vt:variant>
      <vt:variant>
        <vt:lpwstr>https://lvceli.lv/aktualitates/atkusna-laika-grants-celi-klust-grutak-izbraucami-uzturesanas-darbi-notiek-visa-valsts-autocelu-tikla/</vt:lpwstr>
      </vt:variant>
      <vt:variant>
        <vt:lpwstr/>
      </vt:variant>
      <vt:variant>
        <vt:i4>393235</vt:i4>
      </vt:variant>
      <vt:variant>
        <vt:i4>833</vt:i4>
      </vt:variant>
      <vt:variant>
        <vt:i4>0</vt:i4>
      </vt:variant>
      <vt:variant>
        <vt:i4>5</vt:i4>
      </vt:variant>
      <vt:variant>
        <vt:lpwstr>https://lvceli.lv/aktualitates/vejs-gazis-kokus-vismaz-37-valsts-celu-posmos-bojati-ari-luksofori-un-cela-zimes/</vt:lpwstr>
      </vt:variant>
      <vt:variant>
        <vt:lpwstr/>
      </vt:variant>
      <vt:variant>
        <vt:i4>393235</vt:i4>
      </vt:variant>
      <vt:variant>
        <vt:i4>830</vt:i4>
      </vt:variant>
      <vt:variant>
        <vt:i4>0</vt:i4>
      </vt:variant>
      <vt:variant>
        <vt:i4>5</vt:i4>
      </vt:variant>
      <vt:variant>
        <vt:lpwstr>https://lvceli.lv/aktualitates/vejs-gazis-kokus-vismaz-37-valsts-celu-posmos-bojati-ari-luksofori-un-cela-zimes/</vt:lpwstr>
      </vt:variant>
      <vt:variant>
        <vt:lpwstr/>
      </vt:variant>
      <vt:variant>
        <vt:i4>4325407</vt:i4>
      </vt:variant>
      <vt:variant>
        <vt:i4>827</vt:i4>
      </vt:variant>
      <vt:variant>
        <vt:i4>0</vt:i4>
      </vt:variant>
      <vt:variant>
        <vt:i4>5</vt:i4>
      </vt:variant>
      <vt:variant>
        <vt:lpwstr>https://lvceli.lv/aktualitates/lvc-sogad-rekordliels-uzlabojums-valsts-regionalo-autocelu-stavoklim-par-11-galvenajiem-autoceliem-par-43/</vt:lpwstr>
      </vt:variant>
      <vt:variant>
        <vt:lpwstr/>
      </vt:variant>
      <vt:variant>
        <vt:i4>852044</vt:i4>
      </vt:variant>
      <vt:variant>
        <vt:i4>824</vt:i4>
      </vt:variant>
      <vt:variant>
        <vt:i4>0</vt:i4>
      </vt:variant>
      <vt:variant>
        <vt:i4>5</vt:i4>
      </vt:variant>
      <vt:variant>
        <vt:lpwstr>https://lvceli.lv/aktualitates/augusta-pludos-bojati-vairak-ka-150-valsts-autocelu-posmi/</vt:lpwstr>
      </vt:variant>
      <vt:variant>
        <vt:lpwstr/>
      </vt:variant>
      <vt:variant>
        <vt:i4>2818104</vt:i4>
      </vt:variant>
      <vt:variant>
        <vt:i4>821</vt:i4>
      </vt:variant>
      <vt:variant>
        <vt:i4>0</vt:i4>
      </vt:variant>
      <vt:variant>
        <vt:i4>5</vt:i4>
      </vt:variant>
      <vt:variant>
        <vt:lpwstr>https://lvceli.lv/aktualitates/uzsaks-remonta-darbus-noslidejuma-vieta-uz-cela-starp-kandavu-un-sabili/</vt:lpwstr>
      </vt:variant>
      <vt:variant>
        <vt:lpwstr/>
      </vt:variant>
      <vt:variant>
        <vt:i4>4784146</vt:i4>
      </vt:variant>
      <vt:variant>
        <vt:i4>818</vt:i4>
      </vt:variant>
      <vt:variant>
        <vt:i4>0</vt:i4>
      </vt:variant>
      <vt:variant>
        <vt:i4>5</vt:i4>
      </vt:variant>
      <vt:variant>
        <vt:lpwstr>https://lvceli.lv/aktualitates/savu-laiku-nokalpojusajos-slikta-stavokli-esosajos-celos-pastiprinati-veidojas-bedres/</vt:lpwstr>
      </vt:variant>
      <vt:variant>
        <vt:lpwstr/>
      </vt:variant>
      <vt:variant>
        <vt:i4>4784220</vt:i4>
      </vt:variant>
      <vt:variant>
        <vt:i4>815</vt:i4>
      </vt:variant>
      <vt:variant>
        <vt:i4>0</vt:i4>
      </vt:variant>
      <vt:variant>
        <vt:i4>5</vt:i4>
      </vt:variant>
      <vt:variant>
        <vt:lpwstr>https://lvceli.lv/aktuali/mainigos-laikapstaklos-novecojusa-asfalta-seguma-pastiprinati-veidojas-bedres-uz-grants-celiem-var-but-gan-apledojums-gan-skidonis/</vt:lpwstr>
      </vt:variant>
      <vt:variant>
        <vt:lpwstr/>
      </vt:variant>
      <vt:variant>
        <vt:i4>6160411</vt:i4>
      </vt:variant>
      <vt:variant>
        <vt:i4>812</vt:i4>
      </vt:variant>
      <vt:variant>
        <vt:i4>0</vt:i4>
      </vt:variant>
      <vt:variant>
        <vt:i4>5</vt:i4>
      </vt:variant>
      <vt:variant>
        <vt:lpwstr>https://lvceli.lv/aktualitates/celu-uzturetaji-likvide-izskalojumus-vairakas-vietas-noteikti-satiksmes-ierobezojumi/</vt:lpwstr>
      </vt:variant>
      <vt:variant>
        <vt:lpwstr/>
      </vt:variant>
      <vt:variant>
        <vt:i4>6225941</vt:i4>
      </vt:variant>
      <vt:variant>
        <vt:i4>809</vt:i4>
      </vt:variant>
      <vt:variant>
        <vt:i4>0</vt:i4>
      </vt:variant>
      <vt:variant>
        <vt:i4>5</vt:i4>
      </vt:variant>
      <vt:variant>
        <vt:lpwstr>https://lvceli.lv/aktualitates/mainigos-laika-apstaklos-uz-celiem-var-pastiprinati-veidoties-bedres/</vt:lpwstr>
      </vt:variant>
      <vt:variant>
        <vt:lpwstr/>
      </vt:variant>
      <vt:variant>
        <vt:i4>3735587</vt:i4>
      </vt:variant>
      <vt:variant>
        <vt:i4>806</vt:i4>
      </vt:variant>
      <vt:variant>
        <vt:i4>0</vt:i4>
      </vt:variant>
      <vt:variant>
        <vt:i4>5</vt:i4>
      </vt:variant>
      <vt:variant>
        <vt:lpwstr>https://lvceli.lv/aktuali/latgale-appludusi-un-slegti-astoni-valsts-vietejo-autocelu-posmi/</vt:lpwstr>
      </vt:variant>
      <vt:variant>
        <vt:lpwstr/>
      </vt:variant>
      <vt:variant>
        <vt:i4>327681</vt:i4>
      </vt:variant>
      <vt:variant>
        <vt:i4>803</vt:i4>
      </vt:variant>
      <vt:variant>
        <vt:i4>0</vt:i4>
      </vt:variant>
      <vt:variant>
        <vt:i4>5</vt:i4>
      </vt:variant>
      <vt:variant>
        <vt:lpwstr>https://lvceli.lv/aktuali/47-grants-celu-posmos-iestajies-skidonis-cesu-novada-appludis-un-slegts-vietejas-nozimes-autocels/</vt:lpwstr>
      </vt:variant>
      <vt:variant>
        <vt:lpwstr/>
      </vt:variant>
      <vt:variant>
        <vt:i4>1835097</vt:i4>
      </vt:variant>
      <vt:variant>
        <vt:i4>800</vt:i4>
      </vt:variant>
      <vt:variant>
        <vt:i4>0</vt:i4>
      </vt:variant>
      <vt:variant>
        <vt:i4>5</vt:i4>
      </vt:variant>
      <vt:variant>
        <vt:lpwstr>https://lvceli.lv/aktuali/nostiprina-savulaik-noslidejuso-cela-nogazi-un-cela-klatni-pie-ergliem/</vt:lpwstr>
      </vt:variant>
      <vt:variant>
        <vt:lpwstr/>
      </vt:variant>
      <vt:variant>
        <vt:i4>2162813</vt:i4>
      </vt:variant>
      <vt:variant>
        <vt:i4>797</vt:i4>
      </vt:variant>
      <vt:variant>
        <vt:i4>0</vt:i4>
      </vt:variant>
      <vt:variant>
        <vt:i4>5</vt:i4>
      </vt:variant>
      <vt:variant>
        <vt:lpwstr>https://lvceli.lv/aktualitates/zemgale-appludis-vietejas-nozimes-autocels/</vt:lpwstr>
      </vt:variant>
      <vt:variant>
        <vt:lpwstr/>
      </vt:variant>
      <vt:variant>
        <vt:i4>5177374</vt:i4>
      </vt:variant>
      <vt:variant>
        <vt:i4>794</vt:i4>
      </vt:variant>
      <vt:variant>
        <vt:i4>0</vt:i4>
      </vt:variant>
      <vt:variant>
        <vt:i4>5</vt:i4>
      </vt:variant>
      <vt:variant>
        <vt:lpwstr>https://lvceli.lv/aktualitates/selija-pie-bebrenes-slegts-vietejais-autocels/</vt:lpwstr>
      </vt:variant>
      <vt:variant>
        <vt:lpwstr/>
      </vt:variant>
      <vt:variant>
        <vt:i4>3670058</vt:i4>
      </vt:variant>
      <vt:variant>
        <vt:i4>791</vt:i4>
      </vt:variant>
      <vt:variant>
        <vt:i4>0</vt:i4>
      </vt:variant>
      <vt:variant>
        <vt:i4>5</vt:i4>
      </vt:variant>
      <vt:variant>
        <vt:lpwstr>https://lvceli.lv/aktualitates/karstums-ietekme-celu-buvdarbus-atseviskos-objektos-iespejami-islaicigi-masas-ierobezojumi/</vt:lpwstr>
      </vt:variant>
      <vt:variant>
        <vt:lpwstr/>
      </vt:variant>
      <vt:variant>
        <vt:i4>3670135</vt:i4>
      </vt:variant>
      <vt:variant>
        <vt:i4>788</vt:i4>
      </vt:variant>
      <vt:variant>
        <vt:i4>0</vt:i4>
      </vt:variant>
      <vt:variant>
        <vt:i4>5</vt:i4>
      </vt:variant>
      <vt:variant>
        <vt:lpwstr>https://lvceli.lv/aktualitates/uz-grants-celiem-sak-ieviest-autotransporta-masas-ierobezojumus/</vt:lpwstr>
      </vt:variant>
      <vt:variant>
        <vt:lpwstr/>
      </vt:variant>
      <vt:variant>
        <vt:i4>5177438</vt:i4>
      </vt:variant>
      <vt:variant>
        <vt:i4>785</vt:i4>
      </vt:variant>
      <vt:variant>
        <vt:i4>0</vt:i4>
      </vt:variant>
      <vt:variant>
        <vt:i4>5</vt:i4>
      </vt:variant>
      <vt:variant>
        <vt:lpwstr>https://lvceli.lv/aktualitates/uz-valsts-autocelu-nomalem-noplauta-zale/</vt:lpwstr>
      </vt:variant>
      <vt:variant>
        <vt:lpwstr/>
      </vt:variant>
      <vt:variant>
        <vt:i4>5832710</vt:i4>
      </vt:variant>
      <vt:variant>
        <vt:i4>782</vt:i4>
      </vt:variant>
      <vt:variant>
        <vt:i4>0</vt:i4>
      </vt:variant>
      <vt:variant>
        <vt:i4>5</vt:i4>
      </vt:variant>
      <vt:variant>
        <vt:lpwstr>https://lvceli.lv/aktualitates/visa-latvija-uz-celiem-veidojas-melnais-ledus-brauksanas-apstakli-stipri-apgrutinati/</vt:lpwstr>
      </vt:variant>
      <vt:variant>
        <vt:lpwstr/>
      </vt:variant>
      <vt:variant>
        <vt:i4>4063342</vt:i4>
      </vt:variant>
      <vt:variant>
        <vt:i4>779</vt:i4>
      </vt:variant>
      <vt:variant>
        <vt:i4>0</vt:i4>
      </vt:variant>
      <vt:variant>
        <vt:i4>5</vt:i4>
      </vt:variant>
      <vt:variant>
        <vt:lpwstr>https://lvceli.lv/aktualitates/greidere-apzuvusus-grants-autocelus/</vt:lpwstr>
      </vt:variant>
      <vt:variant>
        <vt:lpwstr/>
      </vt:variant>
      <vt:variant>
        <vt:i4>7405572</vt:i4>
      </vt:variant>
      <vt:variant>
        <vt:i4>776</vt:i4>
      </vt:variant>
      <vt:variant>
        <vt:i4>0</vt:i4>
      </vt:variant>
      <vt:variant>
        <vt:i4>5</vt:i4>
      </vt:variant>
      <vt:variant>
        <vt:lpwstr>https://saeima.lv/petijumi/Iespejas_mazinat_klimata_parmanas.pdf</vt:lpwstr>
      </vt:variant>
      <vt:variant>
        <vt:lpwstr/>
      </vt:variant>
      <vt:variant>
        <vt:i4>3145852</vt:i4>
      </vt:variant>
      <vt:variant>
        <vt:i4>773</vt:i4>
      </vt:variant>
      <vt:variant>
        <vt:i4>0</vt:i4>
      </vt:variant>
      <vt:variant>
        <vt:i4>5</vt:i4>
      </vt:variant>
      <vt:variant>
        <vt:lpwstr>https://likumi.lv/ta/id/315879</vt:lpwstr>
      </vt:variant>
      <vt:variant>
        <vt:lpwstr/>
      </vt:variant>
      <vt:variant>
        <vt:i4>6422627</vt:i4>
      </vt:variant>
      <vt:variant>
        <vt:i4>770</vt:i4>
      </vt:variant>
      <vt:variant>
        <vt:i4>0</vt:i4>
      </vt:variant>
      <vt:variant>
        <vt:i4>5</vt:i4>
      </vt:variant>
      <vt:variant>
        <vt:lpwstr>https://www.saeima.lv/</vt:lpwstr>
      </vt:variant>
      <vt:variant>
        <vt:lpwstr/>
      </vt:variant>
      <vt:variant>
        <vt:i4>6881339</vt:i4>
      </vt:variant>
      <vt:variant>
        <vt:i4>767</vt:i4>
      </vt:variant>
      <vt:variant>
        <vt:i4>0</vt:i4>
      </vt:variant>
      <vt:variant>
        <vt:i4>5</vt:i4>
      </vt:variant>
      <vt:variant>
        <vt:lpwstr>https://unfccc.int/sites/default/files/resource/LATVIA_BTR1_19.12.24.pdf</vt:lpwstr>
      </vt:variant>
      <vt:variant>
        <vt:lpwstr/>
      </vt:variant>
      <vt:variant>
        <vt:i4>6815830</vt:i4>
      </vt:variant>
      <vt:variant>
        <vt:i4>764</vt:i4>
      </vt:variant>
      <vt:variant>
        <vt:i4>0</vt:i4>
      </vt:variant>
      <vt:variant>
        <vt:i4>5</vt:i4>
      </vt:variant>
      <vt:variant>
        <vt:lpwstr>https://www.cac.int/sites/default/files/German_Watch._Indice_del_Riesgo_Clim%C3%A1tico_Global._2014.pdf</vt:lpwstr>
      </vt:variant>
      <vt:variant>
        <vt:lpwstr/>
      </vt:variant>
      <vt:variant>
        <vt:i4>7012400</vt:i4>
      </vt:variant>
      <vt:variant>
        <vt:i4>761</vt:i4>
      </vt:variant>
      <vt:variant>
        <vt:i4>0</vt:i4>
      </vt:variant>
      <vt:variant>
        <vt:i4>5</vt:i4>
      </vt:variant>
      <vt:variant>
        <vt:lpwstr>https://www.umweltbundesamt.de/sites/default/files/medien/479/publikationen/cc_27-2021_climate_impact_and_risk_assessment_2021_for_germany_english_summary_bf.pdf</vt:lpwstr>
      </vt:variant>
      <vt:variant>
        <vt:lpwstr/>
      </vt:variant>
      <vt:variant>
        <vt:i4>7012467</vt:i4>
      </vt:variant>
      <vt:variant>
        <vt:i4>758</vt:i4>
      </vt:variant>
      <vt:variant>
        <vt:i4>0</vt:i4>
      </vt:variant>
      <vt:variant>
        <vt:i4>5</vt:i4>
      </vt:variant>
      <vt:variant>
        <vt:lpwstr>https://eurocodes.jrc.ec.europa.eu/news/supporting-resilient-future-built-environment-eurocodes</vt:lpwstr>
      </vt:variant>
      <vt:variant>
        <vt:lpwstr>:~:text=One%20key%20aspect%20covered%20in,risks%20in%20the%20built%20environment.</vt:lpwstr>
      </vt:variant>
      <vt:variant>
        <vt:i4>8061033</vt:i4>
      </vt:variant>
      <vt:variant>
        <vt:i4>755</vt:i4>
      </vt:variant>
      <vt:variant>
        <vt:i4>0</vt:i4>
      </vt:variant>
      <vt:variant>
        <vt:i4>5</vt:i4>
      </vt:variant>
      <vt:variant>
        <vt:lpwstr>https://www.ipcc.ch/report/ar6/wg2/</vt:lpwstr>
      </vt:variant>
      <vt:variant>
        <vt:lpwstr/>
      </vt:variant>
      <vt:variant>
        <vt:i4>6619190</vt:i4>
      </vt:variant>
      <vt:variant>
        <vt:i4>752</vt:i4>
      </vt:variant>
      <vt:variant>
        <vt:i4>0</vt:i4>
      </vt:variant>
      <vt:variant>
        <vt:i4>5</vt:i4>
      </vt:variant>
      <vt:variant>
        <vt:lpwstr>https://www.ipcc.ch/report/ar6/wg2/spm/</vt:lpwstr>
      </vt:variant>
      <vt:variant>
        <vt:lpwstr/>
      </vt:variant>
      <vt:variant>
        <vt:i4>6357029</vt:i4>
      </vt:variant>
      <vt:variant>
        <vt:i4>749</vt:i4>
      </vt:variant>
      <vt:variant>
        <vt:i4>0</vt:i4>
      </vt:variant>
      <vt:variant>
        <vt:i4>5</vt:i4>
      </vt:variant>
      <vt:variant>
        <vt:lpwstr>https://www.ipcc.ch/report/ar6/wg2/chapter-13/</vt:lpwstr>
      </vt:variant>
      <vt:variant>
        <vt:lpwstr/>
      </vt:variant>
      <vt:variant>
        <vt:i4>2687029</vt:i4>
      </vt:variant>
      <vt:variant>
        <vt:i4>746</vt:i4>
      </vt:variant>
      <vt:variant>
        <vt:i4>0</vt:i4>
      </vt:variant>
      <vt:variant>
        <vt:i4>5</vt:i4>
      </vt:variant>
      <vt:variant>
        <vt:lpwstr>https://www.imo.org/en/OurWork/Environment/Pages/GHG-Emissions.aspx</vt:lpwstr>
      </vt:variant>
      <vt:variant>
        <vt:lpwstr/>
      </vt:variant>
      <vt:variant>
        <vt:i4>852022</vt:i4>
      </vt:variant>
      <vt:variant>
        <vt:i4>743</vt:i4>
      </vt:variant>
      <vt:variant>
        <vt:i4>0</vt:i4>
      </vt:variant>
      <vt:variant>
        <vt:i4>5</vt:i4>
      </vt:variant>
      <vt:variant>
        <vt:lpwstr>https://www.ipcc.ch/report/ar6/syr/downloads/report/IPCC_AR6_SYR_AnnexesIndex.pdf</vt:lpwstr>
      </vt:variant>
      <vt:variant>
        <vt:lpwstr/>
      </vt:variant>
      <vt:variant>
        <vt:i4>7405620</vt:i4>
      </vt:variant>
      <vt:variant>
        <vt:i4>740</vt:i4>
      </vt:variant>
      <vt:variant>
        <vt:i4>0</vt:i4>
      </vt:variant>
      <vt:variant>
        <vt:i4>5</vt:i4>
      </vt:variant>
      <vt:variant>
        <vt:lpwstr>https://www.mk.gov.lv/</vt:lpwstr>
      </vt:variant>
      <vt:variant>
        <vt:lpwstr/>
      </vt:variant>
      <vt:variant>
        <vt:i4>458764</vt:i4>
      </vt:variant>
      <vt:variant>
        <vt:i4>737</vt:i4>
      </vt:variant>
      <vt:variant>
        <vt:i4>0</vt:i4>
      </vt:variant>
      <vt:variant>
        <vt:i4>5</vt:i4>
      </vt:variant>
      <vt:variant>
        <vt:lpwstr>http://hdl.handle.net/10986/31805</vt:lpwstr>
      </vt:variant>
      <vt:variant>
        <vt:lpwstr/>
      </vt:variant>
      <vt:variant>
        <vt:i4>262213</vt:i4>
      </vt:variant>
      <vt:variant>
        <vt:i4>734</vt:i4>
      </vt:variant>
      <vt:variant>
        <vt:i4>0</vt:i4>
      </vt:variant>
      <vt:variant>
        <vt:i4>5</vt:i4>
      </vt:variant>
      <vt:variant>
        <vt:lpwstr>https://doi.org/10.1080/14693062.2020.1861475</vt:lpwstr>
      </vt:variant>
      <vt:variant>
        <vt:lpwstr/>
      </vt:variant>
      <vt:variant>
        <vt:i4>4980761</vt:i4>
      </vt:variant>
      <vt:variant>
        <vt:i4>731</vt:i4>
      </vt:variant>
      <vt:variant>
        <vt:i4>0</vt:i4>
      </vt:variant>
      <vt:variant>
        <vt:i4>5</vt:i4>
      </vt:variant>
      <vt:variant>
        <vt:lpwstr>https://doi.org/10.1016/j.ecolind.2022.109657</vt:lpwstr>
      </vt:variant>
      <vt:variant>
        <vt:lpwstr/>
      </vt:variant>
      <vt:variant>
        <vt:i4>3866735</vt:i4>
      </vt:variant>
      <vt:variant>
        <vt:i4>728</vt:i4>
      </vt:variant>
      <vt:variant>
        <vt:i4>0</vt:i4>
      </vt:variant>
      <vt:variant>
        <vt:i4>5</vt:i4>
      </vt:variant>
      <vt:variant>
        <vt:lpwstr>https://www.germanwatch.org/en/cri</vt:lpwstr>
      </vt:variant>
      <vt:variant>
        <vt:lpwstr/>
      </vt:variant>
      <vt:variant>
        <vt:i4>7274537</vt:i4>
      </vt:variant>
      <vt:variant>
        <vt:i4>725</vt:i4>
      </vt:variant>
      <vt:variant>
        <vt:i4>0</vt:i4>
      </vt:variant>
      <vt:variant>
        <vt:i4>5</vt:i4>
      </vt:variant>
      <vt:variant>
        <vt:lpwstr>https://www.mofa.go.jp/policy/economy/g20_summit/osaka19/pdf/documents/en/annex_01.pdf</vt:lpwstr>
      </vt:variant>
      <vt:variant>
        <vt:lpwstr/>
      </vt:variant>
      <vt:variant>
        <vt:i4>6291504</vt:i4>
      </vt:variant>
      <vt:variant>
        <vt:i4>722</vt:i4>
      </vt:variant>
      <vt:variant>
        <vt:i4>0</vt:i4>
      </vt:variant>
      <vt:variant>
        <vt:i4>5</vt:i4>
      </vt:variant>
      <vt:variant>
        <vt:lpwstr>https://www.portofventspils.lv/</vt:lpwstr>
      </vt:variant>
      <vt:variant>
        <vt:lpwstr/>
      </vt:variant>
      <vt:variant>
        <vt:i4>8323175</vt:i4>
      </vt:variant>
      <vt:variant>
        <vt:i4>719</vt:i4>
      </vt:variant>
      <vt:variant>
        <vt:i4>0</vt:i4>
      </vt:variant>
      <vt:variant>
        <vt:i4>5</vt:i4>
      </vt:variant>
      <vt:variant>
        <vt:lpwstr>https://stat.fi/media/uploads/tup/khkinv/nc7_chapter_6.pdf</vt:lpwstr>
      </vt:variant>
      <vt:variant>
        <vt:lpwstr/>
      </vt:variant>
      <vt:variant>
        <vt:i4>6750322</vt:i4>
      </vt:variant>
      <vt:variant>
        <vt:i4>716</vt:i4>
      </vt:variant>
      <vt:variant>
        <vt:i4>0</vt:i4>
      </vt:variant>
      <vt:variant>
        <vt:i4>5</vt:i4>
      </vt:variant>
      <vt:variant>
        <vt:lpwstr>https://stat.fi/media/uploads/tup/khkinv/nc8_by_chapters/</vt:lpwstr>
      </vt:variant>
      <vt:variant>
        <vt:lpwstr/>
      </vt:variant>
      <vt:variant>
        <vt:i4>5832776</vt:i4>
      </vt:variant>
      <vt:variant>
        <vt:i4>713</vt:i4>
      </vt:variant>
      <vt:variant>
        <vt:i4>0</vt:i4>
      </vt:variant>
      <vt:variant>
        <vt:i4>5</vt:i4>
      </vt:variant>
      <vt:variant>
        <vt:lpwstr>https://www.esfondi.lv/normativie-akti-un-dokumenti/atveselosanas-fonds-main</vt:lpwstr>
      </vt:variant>
      <vt:variant>
        <vt:lpwstr/>
      </vt:variant>
      <vt:variant>
        <vt:i4>1900605</vt:i4>
      </vt:variant>
      <vt:variant>
        <vt:i4>710</vt:i4>
      </vt:variant>
      <vt:variant>
        <vt:i4>0</vt:i4>
      </vt:variant>
      <vt:variant>
        <vt:i4>5</vt:i4>
      </vt:variant>
      <vt:variant>
        <vt:lpwstr>https://tapportals.mk.gov.lv/legal_acts/51ce0d26-d235-4439-b99c-014edc98194e</vt:lpwstr>
      </vt:variant>
      <vt:variant>
        <vt:lpwstr/>
      </vt:variant>
      <vt:variant>
        <vt:i4>1835021</vt:i4>
      </vt:variant>
      <vt:variant>
        <vt:i4>707</vt:i4>
      </vt:variant>
      <vt:variant>
        <vt:i4>0</vt:i4>
      </vt:variant>
      <vt:variant>
        <vt:i4>5</vt:i4>
      </vt:variant>
      <vt:variant>
        <vt:lpwstr>https://www.evpa.lv/</vt:lpwstr>
      </vt:variant>
      <vt:variant>
        <vt:lpwstr/>
      </vt:variant>
      <vt:variant>
        <vt:i4>1310737</vt:i4>
      </vt:variant>
      <vt:variant>
        <vt:i4>704</vt:i4>
      </vt:variant>
      <vt:variant>
        <vt:i4>0</vt:i4>
      </vt:variant>
      <vt:variant>
        <vt:i4>5</vt:i4>
      </vt:variant>
      <vt:variant>
        <vt:lpwstr>https://www.evli.lv/</vt:lpwstr>
      </vt:variant>
      <vt:variant>
        <vt:lpwstr/>
      </vt:variant>
      <vt:variant>
        <vt:i4>1835038</vt:i4>
      </vt:variant>
      <vt:variant>
        <vt:i4>701</vt:i4>
      </vt:variant>
      <vt:variant>
        <vt:i4>0</vt:i4>
      </vt:variant>
      <vt:variant>
        <vt:i4>5</vt:i4>
      </vt:variant>
      <vt:variant>
        <vt:lpwstr>https://www.evca.lv/</vt:lpwstr>
      </vt:variant>
      <vt:variant>
        <vt:lpwstr/>
      </vt:variant>
      <vt:variant>
        <vt:i4>1638428</vt:i4>
      </vt:variant>
      <vt:variant>
        <vt:i4>698</vt:i4>
      </vt:variant>
      <vt:variant>
        <vt:i4>0</vt:i4>
      </vt:variant>
      <vt:variant>
        <vt:i4>5</vt:i4>
      </vt:variant>
      <vt:variant>
        <vt:lpwstr>https://www.evad.lv/</vt:lpwstr>
      </vt:variant>
      <vt:variant>
        <vt:lpwstr/>
      </vt:variant>
      <vt:variant>
        <vt:i4>1703949</vt:i4>
      </vt:variant>
      <vt:variant>
        <vt:i4>695</vt:i4>
      </vt:variant>
      <vt:variant>
        <vt:i4>0</vt:i4>
      </vt:variant>
      <vt:variant>
        <vt:i4>5</vt:i4>
      </vt:variant>
      <vt:variant>
        <vt:lpwstr>https://www.eea.europa.eu/publications/european-climate-risk-assessment-2024</vt:lpwstr>
      </vt:variant>
      <vt:variant>
        <vt:lpwstr/>
      </vt:variant>
      <vt:variant>
        <vt:i4>3342457</vt:i4>
      </vt:variant>
      <vt:variant>
        <vt:i4>692</vt:i4>
      </vt:variant>
      <vt:variant>
        <vt:i4>0</vt:i4>
      </vt:variant>
      <vt:variant>
        <vt:i4>5</vt:i4>
      </vt:variant>
      <vt:variant>
        <vt:lpwstr>https://www.eea.europa.eu/publications/european-climate-risk-assessment</vt:lpwstr>
      </vt:variant>
      <vt:variant>
        <vt:lpwstr/>
      </vt:variant>
      <vt:variant>
        <vt:i4>6422577</vt:i4>
      </vt:variant>
      <vt:variant>
        <vt:i4>689</vt:i4>
      </vt:variant>
      <vt:variant>
        <vt:i4>0</vt:i4>
      </vt:variant>
      <vt:variant>
        <vt:i4>5</vt:i4>
      </vt:variant>
      <vt:variant>
        <vt:lpwstr>https://www.eea.europa.eu/en/analysis/publications/european-climate-risk-assessment</vt:lpwstr>
      </vt:variant>
      <vt:variant>
        <vt:lpwstr/>
      </vt:variant>
      <vt:variant>
        <vt:i4>6553653</vt:i4>
      </vt:variant>
      <vt:variant>
        <vt:i4>686</vt:i4>
      </vt:variant>
      <vt:variant>
        <vt:i4>0</vt:i4>
      </vt:variant>
      <vt:variant>
        <vt:i4>5</vt:i4>
      </vt:variant>
      <vt:variant>
        <vt:lpwstr>https://climate.copernicus.eu/annual-climate-summary-global-climate-highlights-2023</vt:lpwstr>
      </vt:variant>
      <vt:variant>
        <vt:lpwstr/>
      </vt:variant>
      <vt:variant>
        <vt:i4>262174</vt:i4>
      </vt:variant>
      <vt:variant>
        <vt:i4>683</vt:i4>
      </vt:variant>
      <vt:variant>
        <vt:i4>0</vt:i4>
      </vt:variant>
      <vt:variant>
        <vt:i4>5</vt:i4>
      </vt:variant>
      <vt:variant>
        <vt:lpwstr>https://eur-lex.europa.eu/legal-content/EN/TXT/?uri=CELEX:52018DC0273</vt:lpwstr>
      </vt:variant>
      <vt:variant>
        <vt:lpwstr/>
      </vt:variant>
      <vt:variant>
        <vt:i4>7012445</vt:i4>
      </vt:variant>
      <vt:variant>
        <vt:i4>680</vt:i4>
      </vt:variant>
      <vt:variant>
        <vt:i4>0</vt:i4>
      </vt:variant>
      <vt:variant>
        <vt:i4>5</vt:i4>
      </vt:variant>
      <vt:variant>
        <vt:lpwstr>https://eur-lex.europa.eu/legal-content/LV/TXT/?uri=CELEX:52021XC0916(03)</vt:lpwstr>
      </vt:variant>
      <vt:variant>
        <vt:lpwstr>ntr9-C_2021373LV.01000101-E0009</vt:lpwstr>
      </vt:variant>
      <vt:variant>
        <vt:i4>6553653</vt:i4>
      </vt:variant>
      <vt:variant>
        <vt:i4>677</vt:i4>
      </vt:variant>
      <vt:variant>
        <vt:i4>0</vt:i4>
      </vt:variant>
      <vt:variant>
        <vt:i4>5</vt:i4>
      </vt:variant>
      <vt:variant>
        <vt:lpwstr>https://climate.copernicus.eu/annual-climate-summary-global-climate-highlights-2024</vt:lpwstr>
      </vt:variant>
      <vt:variant>
        <vt:lpwstr/>
      </vt:variant>
      <vt:variant>
        <vt:i4>1114179</vt:i4>
      </vt:variant>
      <vt:variant>
        <vt:i4>674</vt:i4>
      </vt:variant>
      <vt:variant>
        <vt:i4>0</vt:i4>
      </vt:variant>
      <vt:variant>
        <vt:i4>5</vt:i4>
      </vt:variant>
      <vt:variant>
        <vt:lpwstr>https://www.bankingsupervision.europa.eu/ecb/pub/pdf/ssm.202011finalguideonclimate-relatedandenvironmentalrisks~58213f6564.lv.pdf</vt:lpwstr>
      </vt:variant>
      <vt:variant>
        <vt:lpwstr/>
      </vt:variant>
      <vt:variant>
        <vt:i4>393229</vt:i4>
      </vt:variant>
      <vt:variant>
        <vt:i4>671</vt:i4>
      </vt:variant>
      <vt:variant>
        <vt:i4>0</vt:i4>
      </vt:variant>
      <vt:variant>
        <vt:i4>5</vt:i4>
      </vt:variant>
      <vt:variant>
        <vt:lpwstr>http://hdl.handle.net/10986/31913</vt:lpwstr>
      </vt:variant>
      <vt:variant>
        <vt:lpwstr/>
      </vt:variant>
      <vt:variant>
        <vt:i4>3539051</vt:i4>
      </vt:variant>
      <vt:variant>
        <vt:i4>668</vt:i4>
      </vt:variant>
      <vt:variant>
        <vt:i4>0</vt:i4>
      </vt:variant>
      <vt:variant>
        <vt:i4>5</vt:i4>
      </vt:variant>
      <vt:variant>
        <vt:lpwstr>https://www.epa.ie/publications/research/climate-change/EPA_ClimateAdaptationIndicators_TransportSector.pdf</vt:lpwstr>
      </vt:variant>
      <vt:variant>
        <vt:lpwstr/>
      </vt:variant>
      <vt:variant>
        <vt:i4>327701</vt:i4>
      </vt:variant>
      <vt:variant>
        <vt:i4>665</vt:i4>
      </vt:variant>
      <vt:variant>
        <vt:i4>0</vt:i4>
      </vt:variant>
      <vt:variant>
        <vt:i4>5</vt:i4>
      </vt:variant>
      <vt:variant>
        <vt:lpwstr>https://eur-lex.europa.eu/legal-content/EN/TXT/?uri=CELEX:52016DC0766</vt:lpwstr>
      </vt:variant>
      <vt:variant>
        <vt:lpwstr/>
      </vt:variant>
      <vt:variant>
        <vt:i4>262189</vt:i4>
      </vt:variant>
      <vt:variant>
        <vt:i4>662</vt:i4>
      </vt:variant>
      <vt:variant>
        <vt:i4>0</vt:i4>
      </vt:variant>
      <vt:variant>
        <vt:i4>5</vt:i4>
      </vt:variant>
      <vt:variant>
        <vt:lpwstr>https://www.europarl.europa.eu/doceo/document/TA-9-2021-0381_EN.html</vt:lpwstr>
      </vt:variant>
      <vt:variant>
        <vt:lpwstr/>
      </vt:variant>
      <vt:variant>
        <vt:i4>3932176</vt:i4>
      </vt:variant>
      <vt:variant>
        <vt:i4>659</vt:i4>
      </vt:variant>
      <vt:variant>
        <vt:i4>0</vt:i4>
      </vt:variant>
      <vt:variant>
        <vt:i4>5</vt:i4>
      </vt:variant>
      <vt:variant>
        <vt:lpwstr>https://ec.europa.eu/transport/themes/sustainable_en</vt:lpwstr>
      </vt:variant>
      <vt:variant>
        <vt:lpwstr/>
      </vt:variant>
      <vt:variant>
        <vt:i4>131093</vt:i4>
      </vt:variant>
      <vt:variant>
        <vt:i4>656</vt:i4>
      </vt:variant>
      <vt:variant>
        <vt:i4>0</vt:i4>
      </vt:variant>
      <vt:variant>
        <vt:i4>5</vt:i4>
      </vt:variant>
      <vt:variant>
        <vt:lpwstr>https://eur-lex.europa.eu/legal-content/EN/TXT/?uri=CELEX:52013DC0216</vt:lpwstr>
      </vt:variant>
      <vt:variant>
        <vt:lpwstr/>
      </vt:variant>
      <vt:variant>
        <vt:i4>7929977</vt:i4>
      </vt:variant>
      <vt:variant>
        <vt:i4>653</vt:i4>
      </vt:variant>
      <vt:variant>
        <vt:i4>0</vt:i4>
      </vt:variant>
      <vt:variant>
        <vt:i4>5</vt:i4>
      </vt:variant>
      <vt:variant>
        <vt:lpwstr>https://eur-lex.europa.eu/legal-content/LV/TXT/HTML/?uri=CELEX:52016DC0501&amp;from=en</vt:lpwstr>
      </vt:variant>
      <vt:variant>
        <vt:lpwstr/>
      </vt:variant>
      <vt:variant>
        <vt:i4>1441810</vt:i4>
      </vt:variant>
      <vt:variant>
        <vt:i4>650</vt:i4>
      </vt:variant>
      <vt:variant>
        <vt:i4>0</vt:i4>
      </vt:variant>
      <vt:variant>
        <vt:i4>5</vt:i4>
      </vt:variant>
      <vt:variant>
        <vt:lpwstr>https://eur-lex.europa.eu/legal-content/EN/TXT/?uri=CELEX:52013SC0529</vt:lpwstr>
      </vt:variant>
      <vt:variant>
        <vt:lpwstr/>
      </vt:variant>
      <vt:variant>
        <vt:i4>2228336</vt:i4>
      </vt:variant>
      <vt:variant>
        <vt:i4>647</vt:i4>
      </vt:variant>
      <vt:variant>
        <vt:i4>0</vt:i4>
      </vt:variant>
      <vt:variant>
        <vt:i4>5</vt:i4>
      </vt:variant>
      <vt:variant>
        <vt:lpwstr>https://www.consilium.europa.eu/lv/policies/fit-for-55/</vt:lpwstr>
      </vt:variant>
      <vt:variant>
        <vt:lpwstr/>
      </vt:variant>
      <vt:variant>
        <vt:i4>1966102</vt:i4>
      </vt:variant>
      <vt:variant>
        <vt:i4>644</vt:i4>
      </vt:variant>
      <vt:variant>
        <vt:i4>0</vt:i4>
      </vt:variant>
      <vt:variant>
        <vt:i4>5</vt:i4>
      </vt:variant>
      <vt:variant>
        <vt:lpwstr>https://eur-lex.europa.eu/legal-content/LV/TXT/?uri=CELEX:52009DC0248</vt:lpwstr>
      </vt:variant>
      <vt:variant>
        <vt:lpwstr/>
      </vt:variant>
      <vt:variant>
        <vt:i4>393303</vt:i4>
      </vt:variant>
      <vt:variant>
        <vt:i4>641</vt:i4>
      </vt:variant>
      <vt:variant>
        <vt:i4>0</vt:i4>
      </vt:variant>
      <vt:variant>
        <vt:i4>5</vt:i4>
      </vt:variant>
      <vt:variant>
        <vt:lpwstr>https://eur-lex.europa.eu/legal-content/LV/TXT/PDF/?uri=CELEX:52021DC0082</vt:lpwstr>
      </vt:variant>
      <vt:variant>
        <vt:lpwstr/>
      </vt:variant>
      <vt:variant>
        <vt:i4>1966099</vt:i4>
      </vt:variant>
      <vt:variant>
        <vt:i4>638</vt:i4>
      </vt:variant>
      <vt:variant>
        <vt:i4>0</vt:i4>
      </vt:variant>
      <vt:variant>
        <vt:i4>5</vt:i4>
      </vt:variant>
      <vt:variant>
        <vt:lpwstr>https://eur-lex.europa.eu/legal-content/LV/TXT/?uri=CELEX:52021XC0916(03)</vt:lpwstr>
      </vt:variant>
      <vt:variant>
        <vt:lpwstr/>
      </vt:variant>
      <vt:variant>
        <vt:i4>5963826</vt:i4>
      </vt:variant>
      <vt:variant>
        <vt:i4>635</vt:i4>
      </vt:variant>
      <vt:variant>
        <vt:i4>0</vt:i4>
      </vt:variant>
      <vt:variant>
        <vt:i4>5</vt:i4>
      </vt:variant>
      <vt:variant>
        <vt:lpwstr>https://ec.europa.eu/info/strategy/priorities-2019-2024/european-green-deal/delivering-european-green-deal_en</vt:lpwstr>
      </vt:variant>
      <vt:variant>
        <vt:lpwstr/>
      </vt:variant>
      <vt:variant>
        <vt:i4>5963826</vt:i4>
      </vt:variant>
      <vt:variant>
        <vt:i4>632</vt:i4>
      </vt:variant>
      <vt:variant>
        <vt:i4>0</vt:i4>
      </vt:variant>
      <vt:variant>
        <vt:i4>5</vt:i4>
      </vt:variant>
      <vt:variant>
        <vt:lpwstr>https://ec.europa.eu/info/strategy/priorities-2019-2024/european-green-deal/delivering-european-green-deal_en</vt:lpwstr>
      </vt:variant>
      <vt:variant>
        <vt:lpwstr/>
      </vt:variant>
      <vt:variant>
        <vt:i4>2031645</vt:i4>
      </vt:variant>
      <vt:variant>
        <vt:i4>629</vt:i4>
      </vt:variant>
      <vt:variant>
        <vt:i4>0</vt:i4>
      </vt:variant>
      <vt:variant>
        <vt:i4>5</vt:i4>
      </vt:variant>
      <vt:variant>
        <vt:lpwstr>https://eur-lex.europa.eu/legal-content/LV/TXT/?uri=CELEX:52011DC0144</vt:lpwstr>
      </vt:variant>
      <vt:variant>
        <vt:lpwstr/>
      </vt:variant>
      <vt:variant>
        <vt:i4>7209007</vt:i4>
      </vt:variant>
      <vt:variant>
        <vt:i4>626</vt:i4>
      </vt:variant>
      <vt:variant>
        <vt:i4>0</vt:i4>
      </vt:variant>
      <vt:variant>
        <vt:i4>5</vt:i4>
      </vt:variant>
      <vt:variant>
        <vt:lpwstr>https://eur-lex.europa.eu/legal-content/LV/TXT/?uri=CELEX%3A52021DC0082</vt:lpwstr>
      </vt:variant>
      <vt:variant>
        <vt:lpwstr/>
      </vt:variant>
      <vt:variant>
        <vt:i4>393233</vt:i4>
      </vt:variant>
      <vt:variant>
        <vt:i4>623</vt:i4>
      </vt:variant>
      <vt:variant>
        <vt:i4>0</vt:i4>
      </vt:variant>
      <vt:variant>
        <vt:i4>5</vt:i4>
      </vt:variant>
      <vt:variant>
        <vt:lpwstr>https://eur-lex.europa.eu/legal-content/EN/TXT/?uri=CELEX:52020DC0562</vt:lpwstr>
      </vt:variant>
      <vt:variant>
        <vt:lpwstr/>
      </vt:variant>
      <vt:variant>
        <vt:i4>393234</vt:i4>
      </vt:variant>
      <vt:variant>
        <vt:i4>620</vt:i4>
      </vt:variant>
      <vt:variant>
        <vt:i4>0</vt:i4>
      </vt:variant>
      <vt:variant>
        <vt:i4>5</vt:i4>
      </vt:variant>
      <vt:variant>
        <vt:lpwstr>https://eur-lex.europa.eu/legal-content/EN/TXT/?uri=CELEX:52020DC0663</vt:lpwstr>
      </vt:variant>
      <vt:variant>
        <vt:lpwstr/>
      </vt:variant>
      <vt:variant>
        <vt:i4>1048602</vt:i4>
      </vt:variant>
      <vt:variant>
        <vt:i4>617</vt:i4>
      </vt:variant>
      <vt:variant>
        <vt:i4>0</vt:i4>
      </vt:variant>
      <vt:variant>
        <vt:i4>5</vt:i4>
      </vt:variant>
      <vt:variant>
        <vt:lpwstr>https://eur-lex.europa.eu/legal-content/LV/TXT/?uri=CELEX:52020DC0789</vt:lpwstr>
      </vt:variant>
      <vt:variant>
        <vt:lpwstr/>
      </vt:variant>
      <vt:variant>
        <vt:i4>2097177</vt:i4>
      </vt:variant>
      <vt:variant>
        <vt:i4>614</vt:i4>
      </vt:variant>
      <vt:variant>
        <vt:i4>0</vt:i4>
      </vt:variant>
      <vt:variant>
        <vt:i4>5</vt:i4>
      </vt:variant>
      <vt:variant>
        <vt:lpwstr>https://ec.europa.eu/clima/policies/eu-climate-action_en</vt:lpwstr>
      </vt:variant>
      <vt:variant>
        <vt:lpwstr/>
      </vt:variant>
      <vt:variant>
        <vt:i4>4259882</vt:i4>
      </vt:variant>
      <vt:variant>
        <vt:i4>611</vt:i4>
      </vt:variant>
      <vt:variant>
        <vt:i4>0</vt:i4>
      </vt:variant>
      <vt:variant>
        <vt:i4>5</vt:i4>
      </vt:variant>
      <vt:variant>
        <vt:lpwstr>https://ec.europa.eu/info/strategy/international-strategies/sustainable-development-goals/european-commission-approach-sustainable-development_en</vt:lpwstr>
      </vt:variant>
      <vt:variant>
        <vt:lpwstr/>
      </vt:variant>
      <vt:variant>
        <vt:i4>851996</vt:i4>
      </vt:variant>
      <vt:variant>
        <vt:i4>608</vt:i4>
      </vt:variant>
      <vt:variant>
        <vt:i4>0</vt:i4>
      </vt:variant>
      <vt:variant>
        <vt:i4>5</vt:i4>
      </vt:variant>
      <vt:variant>
        <vt:lpwstr>https://eur-lex.europa.eu/legal-content/EN/TXT/?uri=CELEX:52018JC0005</vt:lpwstr>
      </vt:variant>
      <vt:variant>
        <vt:lpwstr/>
      </vt:variant>
      <vt:variant>
        <vt:i4>262167</vt:i4>
      </vt:variant>
      <vt:variant>
        <vt:i4>605</vt:i4>
      </vt:variant>
      <vt:variant>
        <vt:i4>0</vt:i4>
      </vt:variant>
      <vt:variant>
        <vt:i4>5</vt:i4>
      </vt:variant>
      <vt:variant>
        <vt:lpwstr>https://eur-lex.europa.eu/legal-content/EN/TXT/?uri=CELEX:52017DC0479</vt:lpwstr>
      </vt:variant>
      <vt:variant>
        <vt:lpwstr/>
      </vt:variant>
      <vt:variant>
        <vt:i4>196637</vt:i4>
      </vt:variant>
      <vt:variant>
        <vt:i4>602</vt:i4>
      </vt:variant>
      <vt:variant>
        <vt:i4>0</vt:i4>
      </vt:variant>
      <vt:variant>
        <vt:i4>5</vt:i4>
      </vt:variant>
      <vt:variant>
        <vt:lpwstr>https://eur-lex.europa.eu/legal-content/EN/TXT/?uri=CELEX:52018AE5700</vt:lpwstr>
      </vt:variant>
      <vt:variant>
        <vt:lpwstr/>
      </vt:variant>
      <vt:variant>
        <vt:i4>3407957</vt:i4>
      </vt:variant>
      <vt:variant>
        <vt:i4>599</vt:i4>
      </vt:variant>
      <vt:variant>
        <vt:i4>0</vt:i4>
      </vt:variant>
      <vt:variant>
        <vt:i4>5</vt:i4>
      </vt:variant>
      <vt:variant>
        <vt:lpwstr>https://edhec.infrastructure.institute/wp-content/uploads/2023/12/p108_Highway-to-Hell.pdf</vt:lpwstr>
      </vt:variant>
      <vt:variant>
        <vt:lpwstr/>
      </vt:variant>
      <vt:variant>
        <vt:i4>7405685</vt:i4>
      </vt:variant>
      <vt:variant>
        <vt:i4>596</vt:i4>
      </vt:variant>
      <vt:variant>
        <vt:i4>0</vt:i4>
      </vt:variant>
      <vt:variant>
        <vt:i4>5</vt:i4>
      </vt:variant>
      <vt:variant>
        <vt:lpwstr>https://doi.org/10.1787/48d53aac-en</vt:lpwstr>
      </vt:variant>
      <vt:variant>
        <vt:lpwstr/>
      </vt:variant>
      <vt:variant>
        <vt:i4>1114190</vt:i4>
      </vt:variant>
      <vt:variant>
        <vt:i4>593</vt:i4>
      </vt:variant>
      <vt:variant>
        <vt:i4>0</vt:i4>
      </vt:variant>
      <vt:variant>
        <vt:i4>5</vt:i4>
      </vt:variant>
      <vt:variant>
        <vt:lpwstr>https://www.gov.ie/pdf/?file=https://assets.gov.ie/75640/92e6d141-7616-438e-b8cf-ab7cbb55a175.pdf</vt:lpwstr>
      </vt:variant>
      <vt:variant>
        <vt:lpwstr>page=null</vt:lpwstr>
      </vt:variant>
      <vt:variant>
        <vt:i4>1572933</vt:i4>
      </vt:variant>
      <vt:variant>
        <vt:i4>590</vt:i4>
      </vt:variant>
      <vt:variant>
        <vt:i4>0</vt:i4>
      </vt:variant>
      <vt:variant>
        <vt:i4>5</vt:i4>
      </vt:variant>
      <vt:variant>
        <vt:lpwstr>https://klimats.meteo.lv/data/climate_change_data_viewer/report_downloads/LVGMC-klimata-parmainas-2024.pdf</vt:lpwstr>
      </vt:variant>
      <vt:variant>
        <vt:lpwstr/>
      </vt:variant>
      <vt:variant>
        <vt:i4>1900545</vt:i4>
      </vt:variant>
      <vt:variant>
        <vt:i4>587</vt:i4>
      </vt:variant>
      <vt:variant>
        <vt:i4>0</vt:i4>
      </vt:variant>
      <vt:variant>
        <vt:i4>5</vt:i4>
      </vt:variant>
      <vt:variant>
        <vt:lpwstr>https://www.caa.lv/lv</vt:lpwstr>
      </vt:variant>
      <vt:variant>
        <vt:lpwstr/>
      </vt:variant>
      <vt:variant>
        <vt:i4>196690</vt:i4>
      </vt:variant>
      <vt:variant>
        <vt:i4>584</vt:i4>
      </vt:variant>
      <vt:variant>
        <vt:i4>0</vt:i4>
      </vt:variant>
      <vt:variant>
        <vt:i4>5</vt:i4>
      </vt:variant>
      <vt:variant>
        <vt:lpwstr>https://business.gov.lv/zinas/pasvaldibam-bus-pieejams-e-macibu-kurss-par-klimata-parmainu-mazinasanu-un-pielagosanos-tam</vt:lpwstr>
      </vt:variant>
      <vt:variant>
        <vt:lpwstr/>
      </vt:variant>
      <vt:variant>
        <vt:i4>524326</vt:i4>
      </vt:variant>
      <vt:variant>
        <vt:i4>581</vt:i4>
      </vt:variant>
      <vt:variant>
        <vt:i4>0</vt:i4>
      </vt:variant>
      <vt:variant>
        <vt:i4>5</vt:i4>
      </vt:variant>
      <vt:variant>
        <vt:lpwstr>https://www.varam.gov.lv/sites/varam/files/data_content/buvnieciba_un_infrastruktura.pdf</vt:lpwstr>
      </vt:variant>
      <vt:variant>
        <vt:lpwstr/>
      </vt:variant>
      <vt:variant>
        <vt:i4>3801199</vt:i4>
      </vt:variant>
      <vt:variant>
        <vt:i4>578</vt:i4>
      </vt:variant>
      <vt:variant>
        <vt:i4>0</vt:i4>
      </vt:variant>
      <vt:variant>
        <vt:i4>5</vt:i4>
      </vt:variant>
      <vt:variant>
        <vt:lpwstr>https://www.mk.gov.lv/lv/ano-ilgtspejigas-attistibas-merki</vt:lpwstr>
      </vt:variant>
      <vt:variant>
        <vt:lpwstr/>
      </vt:variant>
      <vt:variant>
        <vt:i4>196680</vt:i4>
      </vt:variant>
      <vt:variant>
        <vt:i4>575</vt:i4>
      </vt:variant>
      <vt:variant>
        <vt:i4>0</vt:i4>
      </vt:variant>
      <vt:variant>
        <vt:i4>5</vt:i4>
      </vt:variant>
      <vt:variant>
        <vt:lpwstr>https://likumi.lv/ta/id/65363</vt:lpwstr>
      </vt:variant>
      <vt:variant>
        <vt:lpwstr/>
      </vt:variant>
      <vt:variant>
        <vt:i4>6946871</vt:i4>
      </vt:variant>
      <vt:variant>
        <vt:i4>572</vt:i4>
      </vt:variant>
      <vt:variant>
        <vt:i4>0</vt:i4>
      </vt:variant>
      <vt:variant>
        <vt:i4>5</vt:i4>
      </vt:variant>
      <vt:variant>
        <vt:lpwstr>https://www.germanwatch.org/sites/default/files/2025-02/Climate Risk Index 2025.pdf</vt:lpwstr>
      </vt:variant>
      <vt:variant>
        <vt:lpwstr/>
      </vt:variant>
      <vt:variant>
        <vt:i4>2949236</vt:i4>
      </vt:variant>
      <vt:variant>
        <vt:i4>554</vt:i4>
      </vt:variant>
      <vt:variant>
        <vt:i4>0</vt:i4>
      </vt:variant>
      <vt:variant>
        <vt:i4>5</vt:i4>
      </vt:variant>
      <vt:variant>
        <vt:lpwstr>https://doi.org/10.1787/a74a45b0-en</vt:lpwstr>
      </vt:variant>
      <vt:variant>
        <vt:lpwstr/>
      </vt:variant>
      <vt:variant>
        <vt:i4>3407957</vt:i4>
      </vt:variant>
      <vt:variant>
        <vt:i4>548</vt:i4>
      </vt:variant>
      <vt:variant>
        <vt:i4>0</vt:i4>
      </vt:variant>
      <vt:variant>
        <vt:i4>5</vt:i4>
      </vt:variant>
      <vt:variant>
        <vt:lpwstr>https://edhec.infrastructure.institute/wp-content/uploads/2023/12/p108_Highway-to-Hell.pdf</vt:lpwstr>
      </vt:variant>
      <vt:variant>
        <vt:lpwstr/>
      </vt:variant>
      <vt:variant>
        <vt:i4>3997787</vt:i4>
      </vt:variant>
      <vt:variant>
        <vt:i4>476</vt:i4>
      </vt:variant>
      <vt:variant>
        <vt:i4>0</vt:i4>
      </vt:variant>
      <vt:variant>
        <vt:i4>5</vt:i4>
      </vt:variant>
      <vt:variant>
        <vt:lpwstr>https://www.ipcc.ch/report/ar6/wg2/downloads/report/IPCC_AR6_WGII_FullReport.pdf</vt:lpwstr>
      </vt:variant>
      <vt:variant>
        <vt:lpwstr/>
      </vt:variant>
      <vt:variant>
        <vt:i4>3866659</vt:i4>
      </vt:variant>
      <vt:variant>
        <vt:i4>473</vt:i4>
      </vt:variant>
      <vt:variant>
        <vt:i4>0</vt:i4>
      </vt:variant>
      <vt:variant>
        <vt:i4>5</vt:i4>
      </vt:variant>
      <vt:variant>
        <vt:lpwstr>https://www.climaax.eu/wp-content/uploads/2023/07/CLIMAAX_D1.2_v1.2.0.pdf</vt:lpwstr>
      </vt:variant>
      <vt:variant>
        <vt:lpwstr/>
      </vt:variant>
      <vt:variant>
        <vt:i4>2883711</vt:i4>
      </vt:variant>
      <vt:variant>
        <vt:i4>464</vt:i4>
      </vt:variant>
      <vt:variant>
        <vt:i4>0</vt:i4>
      </vt:variant>
      <vt:variant>
        <vt:i4>5</vt:i4>
      </vt:variant>
      <vt:variant>
        <vt:lpwstr>https://eurocodes.jrc.ec.europa.eu/</vt:lpwstr>
      </vt:variant>
      <vt:variant>
        <vt:lpwstr/>
      </vt:variant>
      <vt:variant>
        <vt:i4>7667816</vt:i4>
      </vt:variant>
      <vt:variant>
        <vt:i4>452</vt:i4>
      </vt:variant>
      <vt:variant>
        <vt:i4>0</vt:i4>
      </vt:variant>
      <vt:variant>
        <vt:i4>5</vt:i4>
      </vt:variant>
      <vt:variant>
        <vt:lpwstr>https://www.engure.lv/</vt:lpwstr>
      </vt:variant>
      <vt:variant>
        <vt:lpwstr/>
      </vt:variant>
      <vt:variant>
        <vt:i4>6881321</vt:i4>
      </vt:variant>
      <vt:variant>
        <vt:i4>449</vt:i4>
      </vt:variant>
      <vt:variant>
        <vt:i4>0</vt:i4>
      </vt:variant>
      <vt:variant>
        <vt:i4>5</vt:i4>
      </vt:variant>
      <vt:variant>
        <vt:lpwstr>http://www.rojaport.lv/</vt:lpwstr>
      </vt:variant>
      <vt:variant>
        <vt:lpwstr/>
      </vt:variant>
      <vt:variant>
        <vt:i4>720960</vt:i4>
      </vt:variant>
      <vt:variant>
        <vt:i4>446</vt:i4>
      </vt:variant>
      <vt:variant>
        <vt:i4>0</vt:i4>
      </vt:variant>
      <vt:variant>
        <vt:i4>5</vt:i4>
      </vt:variant>
      <vt:variant>
        <vt:lpwstr>http://pavilostaport.lv/</vt:lpwstr>
      </vt:variant>
      <vt:variant>
        <vt:lpwstr/>
      </vt:variant>
      <vt:variant>
        <vt:i4>589841</vt:i4>
      </vt:variant>
      <vt:variant>
        <vt:i4>443</vt:i4>
      </vt:variant>
      <vt:variant>
        <vt:i4>0</vt:i4>
      </vt:variant>
      <vt:variant>
        <vt:i4>5</vt:i4>
      </vt:variant>
      <vt:variant>
        <vt:lpwstr>http://salacgrivaport.lv/</vt:lpwstr>
      </vt:variant>
      <vt:variant>
        <vt:lpwstr/>
      </vt:variant>
      <vt:variant>
        <vt:i4>8060963</vt:i4>
      </vt:variant>
      <vt:variant>
        <vt:i4>440</vt:i4>
      </vt:variant>
      <vt:variant>
        <vt:i4>0</vt:i4>
      </vt:variant>
      <vt:variant>
        <vt:i4>5</vt:i4>
      </vt:variant>
      <vt:variant>
        <vt:lpwstr>http://www.mersragsport.lv/</vt:lpwstr>
      </vt:variant>
      <vt:variant>
        <vt:lpwstr/>
      </vt:variant>
      <vt:variant>
        <vt:i4>6946878</vt:i4>
      </vt:variant>
      <vt:variant>
        <vt:i4>437</vt:i4>
      </vt:variant>
      <vt:variant>
        <vt:i4>0</vt:i4>
      </vt:variant>
      <vt:variant>
        <vt:i4>5</vt:i4>
      </vt:variant>
      <vt:variant>
        <vt:lpwstr>http://rop.lv/</vt:lpwstr>
      </vt:variant>
      <vt:variant>
        <vt:lpwstr/>
      </vt:variant>
      <vt:variant>
        <vt:i4>1114164</vt:i4>
      </vt:variant>
      <vt:variant>
        <vt:i4>434</vt:i4>
      </vt:variant>
      <vt:variant>
        <vt:i4>0</vt:i4>
      </vt:variant>
      <vt:variant>
        <vt:i4>5</vt:i4>
      </vt:variant>
      <vt:variant>
        <vt:lpwstr>https://data.stat.gov.lv/pxweb/lv/OSP_PUB/START__NOZ__TR__TRS/TRS010/table/tableViewLayout1/</vt:lpwstr>
      </vt:variant>
      <vt:variant>
        <vt:lpwstr/>
      </vt:variant>
      <vt:variant>
        <vt:i4>983060</vt:i4>
      </vt:variant>
      <vt:variant>
        <vt:i4>428</vt:i4>
      </vt:variant>
      <vt:variant>
        <vt:i4>0</vt:i4>
      </vt:variant>
      <vt:variant>
        <vt:i4>5</vt:i4>
      </vt:variant>
      <vt:variant>
        <vt:lpwstr>https://lvceli.lv/celu-tikls/statistikas-dati/celu-klasifikacija/</vt:lpwstr>
      </vt:variant>
      <vt:variant>
        <vt:lpwstr/>
      </vt:variant>
      <vt:variant>
        <vt:i4>5242887</vt:i4>
      </vt:variant>
      <vt:variant>
        <vt:i4>422</vt:i4>
      </vt:variant>
      <vt:variant>
        <vt:i4>0</vt:i4>
      </vt:variant>
      <vt:variant>
        <vt:i4>5</vt:i4>
      </vt:variant>
      <vt:variant>
        <vt:lpwstr>https://doi.org/10.1787/9789282108079-en</vt:lpwstr>
      </vt:variant>
      <vt:variant>
        <vt:lpwstr/>
      </vt:variant>
      <vt:variant>
        <vt:i4>1572933</vt:i4>
      </vt:variant>
      <vt:variant>
        <vt:i4>416</vt:i4>
      </vt:variant>
      <vt:variant>
        <vt:i4>0</vt:i4>
      </vt:variant>
      <vt:variant>
        <vt:i4>5</vt:i4>
      </vt:variant>
      <vt:variant>
        <vt:lpwstr>https://klimats.meteo.lv/data/climate_change_data_viewer/report_downloads/LVGMC-klimata-parmainas-2024.pdf</vt:lpwstr>
      </vt:variant>
      <vt:variant>
        <vt:lpwstr/>
      </vt:variant>
      <vt:variant>
        <vt:i4>8061033</vt:i4>
      </vt:variant>
      <vt:variant>
        <vt:i4>410</vt:i4>
      </vt:variant>
      <vt:variant>
        <vt:i4>0</vt:i4>
      </vt:variant>
      <vt:variant>
        <vt:i4>5</vt:i4>
      </vt:variant>
      <vt:variant>
        <vt:lpwstr>https://www.ipcc.ch/report/ar6/wg2/</vt:lpwstr>
      </vt:variant>
      <vt:variant>
        <vt:lpwstr/>
      </vt:variant>
      <vt:variant>
        <vt:i4>2031676</vt:i4>
      </vt:variant>
      <vt:variant>
        <vt:i4>400</vt:i4>
      </vt:variant>
      <vt:variant>
        <vt:i4>0</vt:i4>
      </vt:variant>
      <vt:variant>
        <vt:i4>5</vt:i4>
      </vt:variant>
      <vt:variant>
        <vt:lpwstr/>
      </vt:variant>
      <vt:variant>
        <vt:lpwstr>_Toc200986678</vt:lpwstr>
      </vt:variant>
      <vt:variant>
        <vt:i4>2031676</vt:i4>
      </vt:variant>
      <vt:variant>
        <vt:i4>394</vt:i4>
      </vt:variant>
      <vt:variant>
        <vt:i4>0</vt:i4>
      </vt:variant>
      <vt:variant>
        <vt:i4>5</vt:i4>
      </vt:variant>
      <vt:variant>
        <vt:lpwstr/>
      </vt:variant>
      <vt:variant>
        <vt:lpwstr>_Toc200986677</vt:lpwstr>
      </vt:variant>
      <vt:variant>
        <vt:i4>2031676</vt:i4>
      </vt:variant>
      <vt:variant>
        <vt:i4>388</vt:i4>
      </vt:variant>
      <vt:variant>
        <vt:i4>0</vt:i4>
      </vt:variant>
      <vt:variant>
        <vt:i4>5</vt:i4>
      </vt:variant>
      <vt:variant>
        <vt:lpwstr/>
      </vt:variant>
      <vt:variant>
        <vt:lpwstr>_Toc200986676</vt:lpwstr>
      </vt:variant>
      <vt:variant>
        <vt:i4>2031676</vt:i4>
      </vt:variant>
      <vt:variant>
        <vt:i4>382</vt:i4>
      </vt:variant>
      <vt:variant>
        <vt:i4>0</vt:i4>
      </vt:variant>
      <vt:variant>
        <vt:i4>5</vt:i4>
      </vt:variant>
      <vt:variant>
        <vt:lpwstr/>
      </vt:variant>
      <vt:variant>
        <vt:lpwstr>_Toc200986675</vt:lpwstr>
      </vt:variant>
      <vt:variant>
        <vt:i4>2031676</vt:i4>
      </vt:variant>
      <vt:variant>
        <vt:i4>376</vt:i4>
      </vt:variant>
      <vt:variant>
        <vt:i4>0</vt:i4>
      </vt:variant>
      <vt:variant>
        <vt:i4>5</vt:i4>
      </vt:variant>
      <vt:variant>
        <vt:lpwstr/>
      </vt:variant>
      <vt:variant>
        <vt:lpwstr>_Toc200986674</vt:lpwstr>
      </vt:variant>
      <vt:variant>
        <vt:i4>2031676</vt:i4>
      </vt:variant>
      <vt:variant>
        <vt:i4>370</vt:i4>
      </vt:variant>
      <vt:variant>
        <vt:i4>0</vt:i4>
      </vt:variant>
      <vt:variant>
        <vt:i4>5</vt:i4>
      </vt:variant>
      <vt:variant>
        <vt:lpwstr/>
      </vt:variant>
      <vt:variant>
        <vt:lpwstr>_Toc200986673</vt:lpwstr>
      </vt:variant>
      <vt:variant>
        <vt:i4>2031676</vt:i4>
      </vt:variant>
      <vt:variant>
        <vt:i4>364</vt:i4>
      </vt:variant>
      <vt:variant>
        <vt:i4>0</vt:i4>
      </vt:variant>
      <vt:variant>
        <vt:i4>5</vt:i4>
      </vt:variant>
      <vt:variant>
        <vt:lpwstr/>
      </vt:variant>
      <vt:variant>
        <vt:lpwstr>_Toc200986672</vt:lpwstr>
      </vt:variant>
      <vt:variant>
        <vt:i4>2031676</vt:i4>
      </vt:variant>
      <vt:variant>
        <vt:i4>358</vt:i4>
      </vt:variant>
      <vt:variant>
        <vt:i4>0</vt:i4>
      </vt:variant>
      <vt:variant>
        <vt:i4>5</vt:i4>
      </vt:variant>
      <vt:variant>
        <vt:lpwstr/>
      </vt:variant>
      <vt:variant>
        <vt:lpwstr>_Toc200986671</vt:lpwstr>
      </vt:variant>
      <vt:variant>
        <vt:i4>2031676</vt:i4>
      </vt:variant>
      <vt:variant>
        <vt:i4>352</vt:i4>
      </vt:variant>
      <vt:variant>
        <vt:i4>0</vt:i4>
      </vt:variant>
      <vt:variant>
        <vt:i4>5</vt:i4>
      </vt:variant>
      <vt:variant>
        <vt:lpwstr/>
      </vt:variant>
      <vt:variant>
        <vt:lpwstr>_Toc200986670</vt:lpwstr>
      </vt:variant>
      <vt:variant>
        <vt:i4>1966140</vt:i4>
      </vt:variant>
      <vt:variant>
        <vt:i4>346</vt:i4>
      </vt:variant>
      <vt:variant>
        <vt:i4>0</vt:i4>
      </vt:variant>
      <vt:variant>
        <vt:i4>5</vt:i4>
      </vt:variant>
      <vt:variant>
        <vt:lpwstr/>
      </vt:variant>
      <vt:variant>
        <vt:lpwstr>_Toc200986669</vt:lpwstr>
      </vt:variant>
      <vt:variant>
        <vt:i4>1966140</vt:i4>
      </vt:variant>
      <vt:variant>
        <vt:i4>340</vt:i4>
      </vt:variant>
      <vt:variant>
        <vt:i4>0</vt:i4>
      </vt:variant>
      <vt:variant>
        <vt:i4>5</vt:i4>
      </vt:variant>
      <vt:variant>
        <vt:lpwstr/>
      </vt:variant>
      <vt:variant>
        <vt:lpwstr>_Toc200986668</vt:lpwstr>
      </vt:variant>
      <vt:variant>
        <vt:i4>1966140</vt:i4>
      </vt:variant>
      <vt:variant>
        <vt:i4>334</vt:i4>
      </vt:variant>
      <vt:variant>
        <vt:i4>0</vt:i4>
      </vt:variant>
      <vt:variant>
        <vt:i4>5</vt:i4>
      </vt:variant>
      <vt:variant>
        <vt:lpwstr/>
      </vt:variant>
      <vt:variant>
        <vt:lpwstr>_Toc200986667</vt:lpwstr>
      </vt:variant>
      <vt:variant>
        <vt:i4>1966140</vt:i4>
      </vt:variant>
      <vt:variant>
        <vt:i4>328</vt:i4>
      </vt:variant>
      <vt:variant>
        <vt:i4>0</vt:i4>
      </vt:variant>
      <vt:variant>
        <vt:i4>5</vt:i4>
      </vt:variant>
      <vt:variant>
        <vt:lpwstr/>
      </vt:variant>
      <vt:variant>
        <vt:lpwstr>_Toc200986666</vt:lpwstr>
      </vt:variant>
      <vt:variant>
        <vt:i4>1966140</vt:i4>
      </vt:variant>
      <vt:variant>
        <vt:i4>322</vt:i4>
      </vt:variant>
      <vt:variant>
        <vt:i4>0</vt:i4>
      </vt:variant>
      <vt:variant>
        <vt:i4>5</vt:i4>
      </vt:variant>
      <vt:variant>
        <vt:lpwstr/>
      </vt:variant>
      <vt:variant>
        <vt:lpwstr>_Toc200986665</vt:lpwstr>
      </vt:variant>
      <vt:variant>
        <vt:i4>1966140</vt:i4>
      </vt:variant>
      <vt:variant>
        <vt:i4>316</vt:i4>
      </vt:variant>
      <vt:variant>
        <vt:i4>0</vt:i4>
      </vt:variant>
      <vt:variant>
        <vt:i4>5</vt:i4>
      </vt:variant>
      <vt:variant>
        <vt:lpwstr/>
      </vt:variant>
      <vt:variant>
        <vt:lpwstr>_Toc200986664</vt:lpwstr>
      </vt:variant>
      <vt:variant>
        <vt:i4>1966140</vt:i4>
      </vt:variant>
      <vt:variant>
        <vt:i4>310</vt:i4>
      </vt:variant>
      <vt:variant>
        <vt:i4>0</vt:i4>
      </vt:variant>
      <vt:variant>
        <vt:i4>5</vt:i4>
      </vt:variant>
      <vt:variant>
        <vt:lpwstr/>
      </vt:variant>
      <vt:variant>
        <vt:lpwstr>_Toc200986663</vt:lpwstr>
      </vt:variant>
      <vt:variant>
        <vt:i4>1966140</vt:i4>
      </vt:variant>
      <vt:variant>
        <vt:i4>304</vt:i4>
      </vt:variant>
      <vt:variant>
        <vt:i4>0</vt:i4>
      </vt:variant>
      <vt:variant>
        <vt:i4>5</vt:i4>
      </vt:variant>
      <vt:variant>
        <vt:lpwstr/>
      </vt:variant>
      <vt:variant>
        <vt:lpwstr>_Toc200986662</vt:lpwstr>
      </vt:variant>
      <vt:variant>
        <vt:i4>1966140</vt:i4>
      </vt:variant>
      <vt:variant>
        <vt:i4>298</vt:i4>
      </vt:variant>
      <vt:variant>
        <vt:i4>0</vt:i4>
      </vt:variant>
      <vt:variant>
        <vt:i4>5</vt:i4>
      </vt:variant>
      <vt:variant>
        <vt:lpwstr/>
      </vt:variant>
      <vt:variant>
        <vt:lpwstr>_Toc200986661</vt:lpwstr>
      </vt:variant>
      <vt:variant>
        <vt:i4>1966140</vt:i4>
      </vt:variant>
      <vt:variant>
        <vt:i4>292</vt:i4>
      </vt:variant>
      <vt:variant>
        <vt:i4>0</vt:i4>
      </vt:variant>
      <vt:variant>
        <vt:i4>5</vt:i4>
      </vt:variant>
      <vt:variant>
        <vt:lpwstr/>
      </vt:variant>
      <vt:variant>
        <vt:lpwstr>_Toc200986660</vt:lpwstr>
      </vt:variant>
      <vt:variant>
        <vt:i4>1900604</vt:i4>
      </vt:variant>
      <vt:variant>
        <vt:i4>286</vt:i4>
      </vt:variant>
      <vt:variant>
        <vt:i4>0</vt:i4>
      </vt:variant>
      <vt:variant>
        <vt:i4>5</vt:i4>
      </vt:variant>
      <vt:variant>
        <vt:lpwstr/>
      </vt:variant>
      <vt:variant>
        <vt:lpwstr>_Toc200986659</vt:lpwstr>
      </vt:variant>
      <vt:variant>
        <vt:i4>1900604</vt:i4>
      </vt:variant>
      <vt:variant>
        <vt:i4>280</vt:i4>
      </vt:variant>
      <vt:variant>
        <vt:i4>0</vt:i4>
      </vt:variant>
      <vt:variant>
        <vt:i4>5</vt:i4>
      </vt:variant>
      <vt:variant>
        <vt:lpwstr/>
      </vt:variant>
      <vt:variant>
        <vt:lpwstr>_Toc200986658</vt:lpwstr>
      </vt:variant>
      <vt:variant>
        <vt:i4>1441840</vt:i4>
      </vt:variant>
      <vt:variant>
        <vt:i4>271</vt:i4>
      </vt:variant>
      <vt:variant>
        <vt:i4>0</vt:i4>
      </vt:variant>
      <vt:variant>
        <vt:i4>5</vt:i4>
      </vt:variant>
      <vt:variant>
        <vt:lpwstr/>
      </vt:variant>
      <vt:variant>
        <vt:lpwstr>_Toc202453563</vt:lpwstr>
      </vt:variant>
      <vt:variant>
        <vt:i4>1441840</vt:i4>
      </vt:variant>
      <vt:variant>
        <vt:i4>265</vt:i4>
      </vt:variant>
      <vt:variant>
        <vt:i4>0</vt:i4>
      </vt:variant>
      <vt:variant>
        <vt:i4>5</vt:i4>
      </vt:variant>
      <vt:variant>
        <vt:lpwstr/>
      </vt:variant>
      <vt:variant>
        <vt:lpwstr>_Toc202453562</vt:lpwstr>
      </vt:variant>
      <vt:variant>
        <vt:i4>1441840</vt:i4>
      </vt:variant>
      <vt:variant>
        <vt:i4>259</vt:i4>
      </vt:variant>
      <vt:variant>
        <vt:i4>0</vt:i4>
      </vt:variant>
      <vt:variant>
        <vt:i4>5</vt:i4>
      </vt:variant>
      <vt:variant>
        <vt:lpwstr/>
      </vt:variant>
      <vt:variant>
        <vt:lpwstr>_Toc202453561</vt:lpwstr>
      </vt:variant>
      <vt:variant>
        <vt:i4>1441840</vt:i4>
      </vt:variant>
      <vt:variant>
        <vt:i4>253</vt:i4>
      </vt:variant>
      <vt:variant>
        <vt:i4>0</vt:i4>
      </vt:variant>
      <vt:variant>
        <vt:i4>5</vt:i4>
      </vt:variant>
      <vt:variant>
        <vt:lpwstr/>
      </vt:variant>
      <vt:variant>
        <vt:lpwstr>_Toc202453560</vt:lpwstr>
      </vt:variant>
      <vt:variant>
        <vt:i4>1376304</vt:i4>
      </vt:variant>
      <vt:variant>
        <vt:i4>247</vt:i4>
      </vt:variant>
      <vt:variant>
        <vt:i4>0</vt:i4>
      </vt:variant>
      <vt:variant>
        <vt:i4>5</vt:i4>
      </vt:variant>
      <vt:variant>
        <vt:lpwstr/>
      </vt:variant>
      <vt:variant>
        <vt:lpwstr>_Toc202453559</vt:lpwstr>
      </vt:variant>
      <vt:variant>
        <vt:i4>1376304</vt:i4>
      </vt:variant>
      <vt:variant>
        <vt:i4>241</vt:i4>
      </vt:variant>
      <vt:variant>
        <vt:i4>0</vt:i4>
      </vt:variant>
      <vt:variant>
        <vt:i4>5</vt:i4>
      </vt:variant>
      <vt:variant>
        <vt:lpwstr/>
      </vt:variant>
      <vt:variant>
        <vt:lpwstr>_Toc202453558</vt:lpwstr>
      </vt:variant>
      <vt:variant>
        <vt:i4>1376304</vt:i4>
      </vt:variant>
      <vt:variant>
        <vt:i4>235</vt:i4>
      </vt:variant>
      <vt:variant>
        <vt:i4>0</vt:i4>
      </vt:variant>
      <vt:variant>
        <vt:i4>5</vt:i4>
      </vt:variant>
      <vt:variant>
        <vt:lpwstr/>
      </vt:variant>
      <vt:variant>
        <vt:lpwstr>_Toc202453557</vt:lpwstr>
      </vt:variant>
      <vt:variant>
        <vt:i4>1376304</vt:i4>
      </vt:variant>
      <vt:variant>
        <vt:i4>229</vt:i4>
      </vt:variant>
      <vt:variant>
        <vt:i4>0</vt:i4>
      </vt:variant>
      <vt:variant>
        <vt:i4>5</vt:i4>
      </vt:variant>
      <vt:variant>
        <vt:lpwstr/>
      </vt:variant>
      <vt:variant>
        <vt:lpwstr>_Toc202453556</vt:lpwstr>
      </vt:variant>
      <vt:variant>
        <vt:i4>1376304</vt:i4>
      </vt:variant>
      <vt:variant>
        <vt:i4>223</vt:i4>
      </vt:variant>
      <vt:variant>
        <vt:i4>0</vt:i4>
      </vt:variant>
      <vt:variant>
        <vt:i4>5</vt:i4>
      </vt:variant>
      <vt:variant>
        <vt:lpwstr/>
      </vt:variant>
      <vt:variant>
        <vt:lpwstr>_Toc202453555</vt:lpwstr>
      </vt:variant>
      <vt:variant>
        <vt:i4>1376304</vt:i4>
      </vt:variant>
      <vt:variant>
        <vt:i4>217</vt:i4>
      </vt:variant>
      <vt:variant>
        <vt:i4>0</vt:i4>
      </vt:variant>
      <vt:variant>
        <vt:i4>5</vt:i4>
      </vt:variant>
      <vt:variant>
        <vt:lpwstr/>
      </vt:variant>
      <vt:variant>
        <vt:lpwstr>_Toc202453554</vt:lpwstr>
      </vt:variant>
      <vt:variant>
        <vt:i4>1376304</vt:i4>
      </vt:variant>
      <vt:variant>
        <vt:i4>211</vt:i4>
      </vt:variant>
      <vt:variant>
        <vt:i4>0</vt:i4>
      </vt:variant>
      <vt:variant>
        <vt:i4>5</vt:i4>
      </vt:variant>
      <vt:variant>
        <vt:lpwstr/>
      </vt:variant>
      <vt:variant>
        <vt:lpwstr>_Toc202453553</vt:lpwstr>
      </vt:variant>
      <vt:variant>
        <vt:i4>1376304</vt:i4>
      </vt:variant>
      <vt:variant>
        <vt:i4>205</vt:i4>
      </vt:variant>
      <vt:variant>
        <vt:i4>0</vt:i4>
      </vt:variant>
      <vt:variant>
        <vt:i4>5</vt:i4>
      </vt:variant>
      <vt:variant>
        <vt:lpwstr/>
      </vt:variant>
      <vt:variant>
        <vt:lpwstr>_Toc202453552</vt:lpwstr>
      </vt:variant>
      <vt:variant>
        <vt:i4>1376304</vt:i4>
      </vt:variant>
      <vt:variant>
        <vt:i4>199</vt:i4>
      </vt:variant>
      <vt:variant>
        <vt:i4>0</vt:i4>
      </vt:variant>
      <vt:variant>
        <vt:i4>5</vt:i4>
      </vt:variant>
      <vt:variant>
        <vt:lpwstr/>
      </vt:variant>
      <vt:variant>
        <vt:lpwstr>_Toc202453551</vt:lpwstr>
      </vt:variant>
      <vt:variant>
        <vt:i4>1376304</vt:i4>
      </vt:variant>
      <vt:variant>
        <vt:i4>193</vt:i4>
      </vt:variant>
      <vt:variant>
        <vt:i4>0</vt:i4>
      </vt:variant>
      <vt:variant>
        <vt:i4>5</vt:i4>
      </vt:variant>
      <vt:variant>
        <vt:lpwstr/>
      </vt:variant>
      <vt:variant>
        <vt:lpwstr>_Toc202453550</vt:lpwstr>
      </vt:variant>
      <vt:variant>
        <vt:i4>1310768</vt:i4>
      </vt:variant>
      <vt:variant>
        <vt:i4>187</vt:i4>
      </vt:variant>
      <vt:variant>
        <vt:i4>0</vt:i4>
      </vt:variant>
      <vt:variant>
        <vt:i4>5</vt:i4>
      </vt:variant>
      <vt:variant>
        <vt:lpwstr/>
      </vt:variant>
      <vt:variant>
        <vt:lpwstr>_Toc202453549</vt:lpwstr>
      </vt:variant>
      <vt:variant>
        <vt:i4>1310768</vt:i4>
      </vt:variant>
      <vt:variant>
        <vt:i4>181</vt:i4>
      </vt:variant>
      <vt:variant>
        <vt:i4>0</vt:i4>
      </vt:variant>
      <vt:variant>
        <vt:i4>5</vt:i4>
      </vt:variant>
      <vt:variant>
        <vt:lpwstr/>
      </vt:variant>
      <vt:variant>
        <vt:lpwstr>_Toc202453548</vt:lpwstr>
      </vt:variant>
      <vt:variant>
        <vt:i4>1310768</vt:i4>
      </vt:variant>
      <vt:variant>
        <vt:i4>175</vt:i4>
      </vt:variant>
      <vt:variant>
        <vt:i4>0</vt:i4>
      </vt:variant>
      <vt:variant>
        <vt:i4>5</vt:i4>
      </vt:variant>
      <vt:variant>
        <vt:lpwstr/>
      </vt:variant>
      <vt:variant>
        <vt:lpwstr>_Toc202453547</vt:lpwstr>
      </vt:variant>
      <vt:variant>
        <vt:i4>1310768</vt:i4>
      </vt:variant>
      <vt:variant>
        <vt:i4>169</vt:i4>
      </vt:variant>
      <vt:variant>
        <vt:i4>0</vt:i4>
      </vt:variant>
      <vt:variant>
        <vt:i4>5</vt:i4>
      </vt:variant>
      <vt:variant>
        <vt:lpwstr/>
      </vt:variant>
      <vt:variant>
        <vt:lpwstr>_Toc202453546</vt:lpwstr>
      </vt:variant>
      <vt:variant>
        <vt:i4>4784220</vt:i4>
      </vt:variant>
      <vt:variant>
        <vt:i4>789</vt:i4>
      </vt:variant>
      <vt:variant>
        <vt:i4>0</vt:i4>
      </vt:variant>
      <vt:variant>
        <vt:i4>5</vt:i4>
      </vt:variant>
      <vt:variant>
        <vt:lpwstr>https://lvceli.lv/aktuali/mainigos-laikapstaklos-novecojusa-asfalta-seguma-pastiprinati-veidojas-bedres-uz-grants-celiem-var-but-gan-apledojums-gan-skidonis/</vt:lpwstr>
      </vt:variant>
      <vt:variant>
        <vt:lpwstr/>
      </vt:variant>
      <vt:variant>
        <vt:i4>327681</vt:i4>
      </vt:variant>
      <vt:variant>
        <vt:i4>786</vt:i4>
      </vt:variant>
      <vt:variant>
        <vt:i4>0</vt:i4>
      </vt:variant>
      <vt:variant>
        <vt:i4>5</vt:i4>
      </vt:variant>
      <vt:variant>
        <vt:lpwstr>https://lvceli.lv/aktuali/47-grants-celu-posmos-iestajies-skidonis-cesu-novada-appludis-un-slegts-vietejas-nozimes-autocels/</vt:lpwstr>
      </vt:variant>
      <vt:variant>
        <vt:lpwstr/>
      </vt:variant>
      <vt:variant>
        <vt:i4>5242965</vt:i4>
      </vt:variant>
      <vt:variant>
        <vt:i4>783</vt:i4>
      </vt:variant>
      <vt:variant>
        <vt:i4>0</vt:i4>
      </vt:variant>
      <vt:variant>
        <vt:i4>5</vt:i4>
      </vt:variant>
      <vt:variant>
        <vt:lpwstr>https://lvceli.lv/aktuali/jaunpiebalgas-apkartne-divi-vietejo-celu-posmi-vel-slegti-sagazto-koku-del/</vt:lpwstr>
      </vt:variant>
      <vt:variant>
        <vt:lpwstr/>
      </vt:variant>
      <vt:variant>
        <vt:i4>196697</vt:i4>
      </vt:variant>
      <vt:variant>
        <vt:i4>780</vt:i4>
      </vt:variant>
      <vt:variant>
        <vt:i4>0</vt:i4>
      </vt:variant>
      <vt:variant>
        <vt:i4>5</vt:i4>
      </vt:variant>
      <vt:variant>
        <vt:lpwstr>https://lvceli.lv/aktuali/vidzeme-appludusi-un-slegi-divi-autocelu-posmi-skidona-del-ierobezojumi-751-grants-celu-posma/</vt:lpwstr>
      </vt:variant>
      <vt:variant>
        <vt:lpwstr/>
      </vt:variant>
      <vt:variant>
        <vt:i4>3735587</vt:i4>
      </vt:variant>
      <vt:variant>
        <vt:i4>777</vt:i4>
      </vt:variant>
      <vt:variant>
        <vt:i4>0</vt:i4>
      </vt:variant>
      <vt:variant>
        <vt:i4>5</vt:i4>
      </vt:variant>
      <vt:variant>
        <vt:lpwstr>https://lvceli.lv/aktuali/latgale-appludusi-un-slegti-astoni-valsts-vietejo-autocelu-posmi/</vt:lpwstr>
      </vt:variant>
      <vt:variant>
        <vt:lpwstr/>
      </vt:variant>
      <vt:variant>
        <vt:i4>3407989</vt:i4>
      </vt:variant>
      <vt:variant>
        <vt:i4>774</vt:i4>
      </vt:variant>
      <vt:variant>
        <vt:i4>0</vt:i4>
      </vt:variant>
      <vt:variant>
        <vt:i4>5</vt:i4>
      </vt:variant>
      <vt:variant>
        <vt:lpwstr>https://lvceli.lv/aktuali/skidonis-iestajies-84-valsts-autocelu-posmos/</vt:lpwstr>
      </vt:variant>
      <vt:variant>
        <vt:lpwstr/>
      </vt:variant>
      <vt:variant>
        <vt:i4>3080226</vt:i4>
      </vt:variant>
      <vt:variant>
        <vt:i4>771</vt:i4>
      </vt:variant>
      <vt:variant>
        <vt:i4>0</vt:i4>
      </vt:variant>
      <vt:variant>
        <vt:i4>5</vt:i4>
      </vt:variant>
      <vt:variant>
        <vt:lpwstr>https://lvceli.lv/aktuali/pec-lietavam-aluksnes-novada-slegti-divi-valsts-celu-posmi-vairakos-regionos-uz-grants-celiem-izveidojusies-izskalojumi/</vt:lpwstr>
      </vt:variant>
      <vt:variant>
        <vt:lpwstr/>
      </vt:variant>
      <vt:variant>
        <vt:i4>6946925</vt:i4>
      </vt:variant>
      <vt:variant>
        <vt:i4>768</vt:i4>
      </vt:variant>
      <vt:variant>
        <vt:i4>0</vt:i4>
      </vt:variant>
      <vt:variant>
        <vt:i4>5</vt:i4>
      </vt:variant>
      <vt:variant>
        <vt:lpwstr>https://lvceli.lv/aktuali/sakara-ar-izskalojumu-sodien-slegts-vieteja-cela-posms-cesu-novada-no-spares-lidz-melturiem/</vt:lpwstr>
      </vt:variant>
      <vt:variant>
        <vt:lpwstr/>
      </vt:variant>
      <vt:variant>
        <vt:i4>262223</vt:i4>
      </vt:variant>
      <vt:variant>
        <vt:i4>765</vt:i4>
      </vt:variant>
      <vt:variant>
        <vt:i4>0</vt:i4>
      </vt:variant>
      <vt:variant>
        <vt:i4>5</vt:i4>
      </vt:variant>
      <vt:variant>
        <vt:lpwstr>https://lvceli.lv/aktuali/skidona-del-transporta-masas-ierobezojumi-ieviesti-vairak-neka-360-grants-celu-posmos/</vt:lpwstr>
      </vt:variant>
      <vt:variant>
        <vt:lpwstr/>
      </vt:variant>
      <vt:variant>
        <vt:i4>2752547</vt:i4>
      </vt:variant>
      <vt:variant>
        <vt:i4>762</vt:i4>
      </vt:variant>
      <vt:variant>
        <vt:i4>0</vt:i4>
      </vt:variant>
      <vt:variant>
        <vt:i4>5</vt:i4>
      </vt:variant>
      <vt:variant>
        <vt:lpwstr>https://lvceli.lv/aktuali/appludusi-un-slegti-cetri-valsts-vietejo-autocelu-posmi/</vt:lpwstr>
      </vt:variant>
      <vt:variant>
        <vt:lpwstr/>
      </vt:variant>
      <vt:variant>
        <vt:i4>4849734</vt:i4>
      </vt:variant>
      <vt:variant>
        <vt:i4>759</vt:i4>
      </vt:variant>
      <vt:variant>
        <vt:i4>0</vt:i4>
      </vt:variant>
      <vt:variant>
        <vt:i4>5</vt:i4>
      </vt:variant>
      <vt:variant>
        <vt:lpwstr>https://lvceli.lv/aktuali/transporta-masas-ierobezojumi-del-skidona-ieviesti-jau-784-valsts-autocelu-posmos/</vt:lpwstr>
      </vt:variant>
      <vt:variant>
        <vt:lpwstr/>
      </vt:variant>
      <vt:variant>
        <vt:i4>393235</vt:i4>
      </vt:variant>
      <vt:variant>
        <vt:i4>756</vt:i4>
      </vt:variant>
      <vt:variant>
        <vt:i4>0</vt:i4>
      </vt:variant>
      <vt:variant>
        <vt:i4>5</vt:i4>
      </vt:variant>
      <vt:variant>
        <vt:lpwstr>https://lvceli.lv/aktualitates/vejs-gazis-kokus-vismaz-37-valsts-celu-posmos-bojati-ari-luksofori-un-cela-zimes/</vt:lpwstr>
      </vt:variant>
      <vt:variant>
        <vt:lpwstr/>
      </vt:variant>
      <vt:variant>
        <vt:i4>7471219</vt:i4>
      </vt:variant>
      <vt:variant>
        <vt:i4>753</vt:i4>
      </vt:variant>
      <vt:variant>
        <vt:i4>0</vt:i4>
      </vt:variant>
      <vt:variant>
        <vt:i4>5</vt:i4>
      </vt:variant>
      <vt:variant>
        <vt:lpwstr>https://lvceli.lv/aktualitates/lietavu-ietekme-autoceli-ar-grants-segumu-zaude-nestspeju-vairaki-celu-posmi-appludusi/</vt:lpwstr>
      </vt:variant>
      <vt:variant>
        <vt:lpwstr/>
      </vt:variant>
      <vt:variant>
        <vt:i4>5308447</vt:i4>
      </vt:variant>
      <vt:variant>
        <vt:i4>750</vt:i4>
      </vt:variant>
      <vt:variant>
        <vt:i4>0</vt:i4>
      </vt:variant>
      <vt:variant>
        <vt:i4>5</vt:i4>
      </vt:variant>
      <vt:variant>
        <vt:lpwstr>https://lvceli.lv/aktualitates/limbazu-novada-satiksmei-atverts-ieprieks-appludusais-cels-pie-ludinupes/</vt:lpwstr>
      </vt:variant>
      <vt:variant>
        <vt:lpwstr/>
      </vt:variant>
      <vt:variant>
        <vt:i4>3473449</vt:i4>
      </vt:variant>
      <vt:variant>
        <vt:i4>747</vt:i4>
      </vt:variant>
      <vt:variant>
        <vt:i4>0</vt:i4>
      </vt:variant>
      <vt:variant>
        <vt:i4>5</vt:i4>
      </vt:variant>
      <vt:variant>
        <vt:lpwstr>https://lvceli.lv/aktualitates/satiksmei-atverts-ieprieks-appludusais-cels-limbazi-salacgriva-pie-korgenes/</vt:lpwstr>
      </vt:variant>
      <vt:variant>
        <vt:lpwstr/>
      </vt:variant>
      <vt:variant>
        <vt:i4>7143472</vt:i4>
      </vt:variant>
      <vt:variant>
        <vt:i4>744</vt:i4>
      </vt:variant>
      <vt:variant>
        <vt:i4>0</vt:i4>
      </vt:variant>
      <vt:variant>
        <vt:i4>5</vt:i4>
      </vt:variant>
      <vt:variant>
        <vt:lpwstr>https://lvceli.lv/aktualitates/rudenigie-laika-apstakli-daudzviet-pasliktinaja-grants-autocelu-un-remontposmu-stavokli/</vt:lpwstr>
      </vt:variant>
      <vt:variant>
        <vt:lpwstr/>
      </vt:variant>
      <vt:variant>
        <vt:i4>6357117</vt:i4>
      </vt:variant>
      <vt:variant>
        <vt:i4>741</vt:i4>
      </vt:variant>
      <vt:variant>
        <vt:i4>0</vt:i4>
      </vt:variant>
      <vt:variant>
        <vt:i4>5</vt:i4>
      </vt:variant>
      <vt:variant>
        <vt:lpwstr>https://lvceli.lv/aktualitates/lvc-lielakie-vetras-postijumi-bija-uz-valmieras-sosejas-pateicamies-dienestiem-par-saliedetu-un-operativu-darbu/</vt:lpwstr>
      </vt:variant>
      <vt:variant>
        <vt:lpwstr/>
      </vt:variant>
      <vt:variant>
        <vt:i4>4653063</vt:i4>
      </vt:variant>
      <vt:variant>
        <vt:i4>738</vt:i4>
      </vt:variant>
      <vt:variant>
        <vt:i4>0</vt:i4>
      </vt:variant>
      <vt:variant>
        <vt:i4>5</vt:i4>
      </vt:variant>
      <vt:variant>
        <vt:lpwstr>https://lvceli.lv/aktualitates/pie-lidostas-riga-vejs-nolauzis-luksoforu/</vt:lpwstr>
      </vt:variant>
      <vt:variant>
        <vt:lpwstr/>
      </vt:variant>
      <vt:variant>
        <vt:i4>7536761</vt:i4>
      </vt:variant>
      <vt:variant>
        <vt:i4>735</vt:i4>
      </vt:variant>
      <vt:variant>
        <vt:i4>0</vt:i4>
      </vt:variant>
      <vt:variant>
        <vt:i4>5</vt:i4>
      </vt:variant>
      <vt:variant>
        <vt:lpwstr>https://lvceli.lv/aktualitates/amatas-novada-pie-annam-appludis-vietejas-nozimes-cels/</vt:lpwstr>
      </vt:variant>
      <vt:variant>
        <vt:lpwstr/>
      </vt:variant>
      <vt:variant>
        <vt:i4>3670058</vt:i4>
      </vt:variant>
      <vt:variant>
        <vt:i4>732</vt:i4>
      </vt:variant>
      <vt:variant>
        <vt:i4>0</vt:i4>
      </vt:variant>
      <vt:variant>
        <vt:i4>5</vt:i4>
      </vt:variant>
      <vt:variant>
        <vt:lpwstr>https://lvceli.lv/aktualitates/karstums-ietekme-celu-buvdarbus-atseviskos-objektos-iespejami-islaicigi-masas-ierobezojumi/</vt:lpwstr>
      </vt:variant>
      <vt:variant>
        <vt:lpwstr/>
      </vt:variant>
      <vt:variant>
        <vt:i4>5242959</vt:i4>
      </vt:variant>
      <vt:variant>
        <vt:i4>729</vt:i4>
      </vt:variant>
      <vt:variant>
        <vt:i4>0</vt:i4>
      </vt:variant>
      <vt:variant>
        <vt:i4>5</vt:i4>
      </vt:variant>
      <vt:variant>
        <vt:lpwstr>https://lvceli.lv/aktualitates/skidona-del-slegta-satiksme-autocela-bauska-aizkraukle-posma/</vt:lpwstr>
      </vt:variant>
      <vt:variant>
        <vt:lpwstr/>
      </vt:variant>
      <vt:variant>
        <vt:i4>2162813</vt:i4>
      </vt:variant>
      <vt:variant>
        <vt:i4>726</vt:i4>
      </vt:variant>
      <vt:variant>
        <vt:i4>0</vt:i4>
      </vt:variant>
      <vt:variant>
        <vt:i4>5</vt:i4>
      </vt:variant>
      <vt:variant>
        <vt:lpwstr>https://lvceli.lv/aktualitates/zemgale-appludis-vietejas-nozimes-autocels/</vt:lpwstr>
      </vt:variant>
      <vt:variant>
        <vt:lpwstr/>
      </vt:variant>
      <vt:variant>
        <vt:i4>5177374</vt:i4>
      </vt:variant>
      <vt:variant>
        <vt:i4>723</vt:i4>
      </vt:variant>
      <vt:variant>
        <vt:i4>0</vt:i4>
      </vt:variant>
      <vt:variant>
        <vt:i4>5</vt:i4>
      </vt:variant>
      <vt:variant>
        <vt:lpwstr>https://lvceli.lv/aktualitates/selija-pie-bebrenes-slegts-vietejais-autocels/</vt:lpwstr>
      </vt:variant>
      <vt:variant>
        <vt:lpwstr/>
      </vt:variant>
      <vt:variant>
        <vt:i4>1835097</vt:i4>
      </vt:variant>
      <vt:variant>
        <vt:i4>720</vt:i4>
      </vt:variant>
      <vt:variant>
        <vt:i4>0</vt:i4>
      </vt:variant>
      <vt:variant>
        <vt:i4>5</vt:i4>
      </vt:variant>
      <vt:variant>
        <vt:lpwstr>https://lvceli.lv/aktuali/nostiprina-savulaik-noslidejuso-cela-nogazi-un-cela-klatni-pie-ergliem/</vt:lpwstr>
      </vt:variant>
      <vt:variant>
        <vt:lpwstr/>
      </vt:variant>
      <vt:variant>
        <vt:i4>1048651</vt:i4>
      </vt:variant>
      <vt:variant>
        <vt:i4>717</vt:i4>
      </vt:variant>
      <vt:variant>
        <vt:i4>0</vt:i4>
      </vt:variant>
      <vt:variant>
        <vt:i4>5</vt:i4>
      </vt:variant>
      <vt:variant>
        <vt:lpwstr>https://lvceli.lv/aktualitates/satiksmes-ministrs-apsekos-pie-ergliem-noslidejuso-cela-posmu/</vt:lpwstr>
      </vt:variant>
      <vt:variant>
        <vt:lpwstr/>
      </vt:variant>
      <vt:variant>
        <vt:i4>393239</vt:i4>
      </vt:variant>
      <vt:variant>
        <vt:i4>714</vt:i4>
      </vt:variant>
      <vt:variant>
        <vt:i4>0</vt:i4>
      </vt:variant>
      <vt:variant>
        <vt:i4>5</vt:i4>
      </vt:variant>
      <vt:variant>
        <vt:lpwstr>https://lvceli.lv/aktualitates/pludu-del-slegts-vel-viens-autocelu-posms/</vt:lpwstr>
      </vt:variant>
      <vt:variant>
        <vt:lpwstr/>
      </vt:variant>
      <vt:variant>
        <vt:i4>3997729</vt:i4>
      </vt:variant>
      <vt:variant>
        <vt:i4>711</vt:i4>
      </vt:variant>
      <vt:variant>
        <vt:i4>0</vt:i4>
      </vt:variant>
      <vt:variant>
        <vt:i4>5</vt:i4>
      </vt:variant>
      <vt:variant>
        <vt:lpwstr>https://lvceli.lv/aktualitates/satiksmei-atverts-cels-uzavas-pagasta-2/</vt:lpwstr>
      </vt:variant>
      <vt:variant>
        <vt:lpwstr/>
      </vt:variant>
      <vt:variant>
        <vt:i4>393239</vt:i4>
      </vt:variant>
      <vt:variant>
        <vt:i4>708</vt:i4>
      </vt:variant>
      <vt:variant>
        <vt:i4>0</vt:i4>
      </vt:variant>
      <vt:variant>
        <vt:i4>5</vt:i4>
      </vt:variant>
      <vt:variant>
        <vt:lpwstr>https://lvceli.lv/aktualitates/pludu-del-slegts-vel-viens-autocelu-posms/</vt:lpwstr>
      </vt:variant>
      <vt:variant>
        <vt:lpwstr/>
      </vt:variant>
      <vt:variant>
        <vt:i4>589910</vt:i4>
      </vt:variant>
      <vt:variant>
        <vt:i4>705</vt:i4>
      </vt:variant>
      <vt:variant>
        <vt:i4>0</vt:i4>
      </vt:variant>
      <vt:variant>
        <vt:i4>5</vt:i4>
      </vt:variant>
      <vt:variant>
        <vt:lpwstr>https://lvceli.lv/aktualitates/svariga-informacija-autobraucejiem-slegta-soseja-starp-karsavu-un-rezekni-a13/</vt:lpwstr>
      </vt:variant>
      <vt:variant>
        <vt:lpwstr/>
      </vt:variant>
      <vt:variant>
        <vt:i4>7209007</vt:i4>
      </vt:variant>
      <vt:variant>
        <vt:i4>702</vt:i4>
      </vt:variant>
      <vt:variant>
        <vt:i4>0</vt:i4>
      </vt:variant>
      <vt:variant>
        <vt:i4>5</vt:i4>
      </vt:variant>
      <vt:variant>
        <vt:lpwstr>https://lvceli.lv/aktualitates/autovaditaju-ieveribai-paleninata-satiksme-uz-rigas-apvedcela-salaspils-novada-latgale-vairaki-celu-posmi-joprojam-slegti-satiksmei/</vt:lpwstr>
      </vt:variant>
      <vt:variant>
        <vt:lpwstr/>
      </vt:variant>
      <vt:variant>
        <vt:i4>852044</vt:i4>
      </vt:variant>
      <vt:variant>
        <vt:i4>699</vt:i4>
      </vt:variant>
      <vt:variant>
        <vt:i4>0</vt:i4>
      </vt:variant>
      <vt:variant>
        <vt:i4>5</vt:i4>
      </vt:variant>
      <vt:variant>
        <vt:lpwstr>https://lvceli.lv/aktualitates/augusta-pludos-bojati-vairak-ka-150-valsts-autocelu-posmi/</vt:lpwstr>
      </vt:variant>
      <vt:variant>
        <vt:lpwstr/>
      </vt:variant>
      <vt:variant>
        <vt:i4>852044</vt:i4>
      </vt:variant>
      <vt:variant>
        <vt:i4>696</vt:i4>
      </vt:variant>
      <vt:variant>
        <vt:i4>0</vt:i4>
      </vt:variant>
      <vt:variant>
        <vt:i4>5</vt:i4>
      </vt:variant>
      <vt:variant>
        <vt:lpwstr>https://lvceli.lv/aktualitates/augusta-pludos-bojati-vairak-ka-150-valsts-autocelu-posmi/</vt:lpwstr>
      </vt:variant>
      <vt:variant>
        <vt:lpwstr/>
      </vt:variant>
      <vt:variant>
        <vt:i4>1572865</vt:i4>
      </vt:variant>
      <vt:variant>
        <vt:i4>693</vt:i4>
      </vt:variant>
      <vt:variant>
        <vt:i4>0</vt:i4>
      </vt:variant>
      <vt:variant>
        <vt:i4>5</vt:i4>
      </vt:variant>
      <vt:variant>
        <vt:lpwstr>https://lvceli.lv/aktualitates/selija-appludis-vietejas-nozimes-cels/</vt:lpwstr>
      </vt:variant>
      <vt:variant>
        <vt:lpwstr/>
      </vt:variant>
      <vt:variant>
        <vt:i4>1245213</vt:i4>
      </vt:variant>
      <vt:variant>
        <vt:i4>690</vt:i4>
      </vt:variant>
      <vt:variant>
        <vt:i4>0</vt:i4>
      </vt:variant>
      <vt:variant>
        <vt:i4>5</vt:i4>
      </vt:variant>
      <vt:variant>
        <vt:lpwstr>https://lvceli.lv/aktualitates/atjaunota-satiksme-uz-diviem-pludu-del-slegtajiem-celiem/</vt:lpwstr>
      </vt:variant>
      <vt:variant>
        <vt:lpwstr/>
      </vt:variant>
      <vt:variant>
        <vt:i4>3670135</vt:i4>
      </vt:variant>
      <vt:variant>
        <vt:i4>687</vt:i4>
      </vt:variant>
      <vt:variant>
        <vt:i4>0</vt:i4>
      </vt:variant>
      <vt:variant>
        <vt:i4>5</vt:i4>
      </vt:variant>
      <vt:variant>
        <vt:lpwstr>https://lvceli.lv/aktualitates/uz-grants-celiem-sak-ieviest-autotransporta-masas-ierobezojumus/</vt:lpwstr>
      </vt:variant>
      <vt:variant>
        <vt:lpwstr/>
      </vt:variant>
      <vt:variant>
        <vt:i4>5832710</vt:i4>
      </vt:variant>
      <vt:variant>
        <vt:i4>684</vt:i4>
      </vt:variant>
      <vt:variant>
        <vt:i4>0</vt:i4>
      </vt:variant>
      <vt:variant>
        <vt:i4>5</vt:i4>
      </vt:variant>
      <vt:variant>
        <vt:lpwstr>https://lvceli.lv/aktualitates/visa-latvija-uz-celiem-veidojas-melnais-ledus-brauksanas-apstakli-stipri-apgrutinati/</vt:lpwstr>
      </vt:variant>
      <vt:variant>
        <vt:lpwstr/>
      </vt:variant>
      <vt:variant>
        <vt:i4>1441801</vt:i4>
      </vt:variant>
      <vt:variant>
        <vt:i4>681</vt:i4>
      </vt:variant>
      <vt:variant>
        <vt:i4>0</vt:i4>
      </vt:variant>
      <vt:variant>
        <vt:i4>5</vt:i4>
      </vt:variant>
      <vt:variant>
        <vt:lpwstr>https://lvceli.lv/aktualitates/uz-11-valsts-tiltiem-sogad-notiek-remontdarbi/</vt:lpwstr>
      </vt:variant>
      <vt:variant>
        <vt:lpwstr/>
      </vt:variant>
      <vt:variant>
        <vt:i4>6160411</vt:i4>
      </vt:variant>
      <vt:variant>
        <vt:i4>678</vt:i4>
      </vt:variant>
      <vt:variant>
        <vt:i4>0</vt:i4>
      </vt:variant>
      <vt:variant>
        <vt:i4>5</vt:i4>
      </vt:variant>
      <vt:variant>
        <vt:lpwstr>https://lvceli.lv/aktualitates/celu-uzturetaji-likvide-izskalojumus-vairakas-vietas-noteikti-satiksmes-ierobezojumi/</vt:lpwstr>
      </vt:variant>
      <vt:variant>
        <vt:lpwstr/>
      </vt:variant>
      <vt:variant>
        <vt:i4>262236</vt:i4>
      </vt:variant>
      <vt:variant>
        <vt:i4>675</vt:i4>
      </vt:variant>
      <vt:variant>
        <vt:i4>0</vt:i4>
      </vt:variant>
      <vt:variant>
        <vt:i4>5</vt:i4>
      </vt:variant>
      <vt:variant>
        <vt:lpwstr>https://lvceli.lv/aktualitates/vetras-un-lietavu-rezultata-uz-valsts-autoceliem-bija-vairak-neka-10-nogazti-koki-un-izskalojumi/</vt:lpwstr>
      </vt:variant>
      <vt:variant>
        <vt:lpwstr/>
      </vt:variant>
      <vt:variant>
        <vt:i4>6422651</vt:i4>
      </vt:variant>
      <vt:variant>
        <vt:i4>672</vt:i4>
      </vt:variant>
      <vt:variant>
        <vt:i4>0</vt:i4>
      </vt:variant>
      <vt:variant>
        <vt:i4>5</vt:i4>
      </vt:variant>
      <vt:variant>
        <vt:lpwstr>https://lvceli.lv/aktualitates/latvijas-valsts-celi-uzdod-buvniekiem-veikt-garantijas-remontdarbus-uz-cela-tinuzi-koknese/</vt:lpwstr>
      </vt:variant>
      <vt:variant>
        <vt:lpwstr/>
      </vt:variant>
      <vt:variant>
        <vt:i4>1900637</vt:i4>
      </vt:variant>
      <vt:variant>
        <vt:i4>669</vt:i4>
      </vt:variant>
      <vt:variant>
        <vt:i4>0</vt:i4>
      </vt:variant>
      <vt:variant>
        <vt:i4>5</vt:i4>
      </vt:variant>
      <vt:variant>
        <vt:lpwstr>https://lvceli.lv/aktualitates/uz-sabiles-cela-atsakti-buvdarbi/</vt:lpwstr>
      </vt:variant>
      <vt:variant>
        <vt:lpwstr/>
      </vt:variant>
      <vt:variant>
        <vt:i4>5701648</vt:i4>
      </vt:variant>
      <vt:variant>
        <vt:i4>666</vt:i4>
      </vt:variant>
      <vt:variant>
        <vt:i4>0</vt:i4>
      </vt:variant>
      <vt:variant>
        <vt:i4>5</vt:i4>
      </vt:variant>
      <vt:variant>
        <vt:lpwstr>https://lvceli.lv/aktualitates/lietavu-del-apgrutinati-cela-buvdarbi-pie-sabiles-geologi-veic-izpeti/</vt:lpwstr>
      </vt:variant>
      <vt:variant>
        <vt:lpwstr/>
      </vt:variant>
      <vt:variant>
        <vt:i4>2818104</vt:i4>
      </vt:variant>
      <vt:variant>
        <vt:i4>663</vt:i4>
      </vt:variant>
      <vt:variant>
        <vt:i4>0</vt:i4>
      </vt:variant>
      <vt:variant>
        <vt:i4>5</vt:i4>
      </vt:variant>
      <vt:variant>
        <vt:lpwstr>https://lvceli.lv/aktualitates/uzsaks-remonta-darbus-noslidejuma-vieta-uz-cela-starp-kandavu-un-sabili/</vt:lpwstr>
      </vt:variant>
      <vt:variant>
        <vt:lpwstr/>
      </vt:variant>
      <vt:variant>
        <vt:i4>1900605</vt:i4>
      </vt:variant>
      <vt:variant>
        <vt:i4>660</vt:i4>
      </vt:variant>
      <vt:variant>
        <vt:i4>0</vt:i4>
      </vt:variant>
      <vt:variant>
        <vt:i4>5</vt:i4>
      </vt:variant>
      <vt:variant>
        <vt:lpwstr>https://tapportals.mk.gov.lv/legal_acts/51ce0d26-d235-4439-b99c-014edc98194e</vt:lpwstr>
      </vt:variant>
      <vt:variant>
        <vt:lpwstr/>
      </vt:variant>
      <vt:variant>
        <vt:i4>5832776</vt:i4>
      </vt:variant>
      <vt:variant>
        <vt:i4>657</vt:i4>
      </vt:variant>
      <vt:variant>
        <vt:i4>0</vt:i4>
      </vt:variant>
      <vt:variant>
        <vt:i4>5</vt:i4>
      </vt:variant>
      <vt:variant>
        <vt:lpwstr>https://www.esfondi.lv/normativie-akti-un-dokumenti/atveselosanas-fonds-main</vt:lpwstr>
      </vt:variant>
      <vt:variant>
        <vt:lpwstr/>
      </vt:variant>
      <vt:variant>
        <vt:i4>3342457</vt:i4>
      </vt:variant>
      <vt:variant>
        <vt:i4>654</vt:i4>
      </vt:variant>
      <vt:variant>
        <vt:i4>0</vt:i4>
      </vt:variant>
      <vt:variant>
        <vt:i4>5</vt:i4>
      </vt:variant>
      <vt:variant>
        <vt:lpwstr>https://www.eea.europa.eu/publications/european-climate-risk-assessment</vt:lpwstr>
      </vt:variant>
      <vt:variant>
        <vt:lpwstr/>
      </vt:variant>
      <vt:variant>
        <vt:i4>3539051</vt:i4>
      </vt:variant>
      <vt:variant>
        <vt:i4>651</vt:i4>
      </vt:variant>
      <vt:variant>
        <vt:i4>0</vt:i4>
      </vt:variant>
      <vt:variant>
        <vt:i4>5</vt:i4>
      </vt:variant>
      <vt:variant>
        <vt:lpwstr>https://www.epa.ie/publications/research/climate-change/EPA_ClimateAdaptationIndicators_TransportSector.pdf</vt:lpwstr>
      </vt:variant>
      <vt:variant>
        <vt:lpwstr/>
      </vt:variant>
      <vt:variant>
        <vt:i4>3342457</vt:i4>
      </vt:variant>
      <vt:variant>
        <vt:i4>648</vt:i4>
      </vt:variant>
      <vt:variant>
        <vt:i4>0</vt:i4>
      </vt:variant>
      <vt:variant>
        <vt:i4>5</vt:i4>
      </vt:variant>
      <vt:variant>
        <vt:lpwstr>https://www.eea.europa.eu/publications/european-climate-risk-assessment</vt:lpwstr>
      </vt:variant>
      <vt:variant>
        <vt:lpwstr/>
      </vt:variant>
      <vt:variant>
        <vt:i4>3539051</vt:i4>
      </vt:variant>
      <vt:variant>
        <vt:i4>645</vt:i4>
      </vt:variant>
      <vt:variant>
        <vt:i4>0</vt:i4>
      </vt:variant>
      <vt:variant>
        <vt:i4>5</vt:i4>
      </vt:variant>
      <vt:variant>
        <vt:lpwstr>https://www.epa.ie/publications/research/climate-change/EPA_ClimateAdaptationIndicators_TransportSector.pdf</vt:lpwstr>
      </vt:variant>
      <vt:variant>
        <vt:lpwstr/>
      </vt:variant>
      <vt:variant>
        <vt:i4>6029323</vt:i4>
      </vt:variant>
      <vt:variant>
        <vt:i4>642</vt:i4>
      </vt:variant>
      <vt:variant>
        <vt:i4>0</vt:i4>
      </vt:variant>
      <vt:variant>
        <vt:i4>5</vt:i4>
      </vt:variant>
      <vt:variant>
        <vt:lpwstr>https://gca.org/reports/adaptation-metrics-current-landscape-and-evolving-practices/</vt:lpwstr>
      </vt:variant>
      <vt:variant>
        <vt:lpwstr/>
      </vt:variant>
      <vt:variant>
        <vt:i4>4980761</vt:i4>
      </vt:variant>
      <vt:variant>
        <vt:i4>639</vt:i4>
      </vt:variant>
      <vt:variant>
        <vt:i4>0</vt:i4>
      </vt:variant>
      <vt:variant>
        <vt:i4>5</vt:i4>
      </vt:variant>
      <vt:variant>
        <vt:lpwstr>https://doi.org/10.1016/j.ecolind.2022.109657</vt:lpwstr>
      </vt:variant>
      <vt:variant>
        <vt:lpwstr/>
      </vt:variant>
      <vt:variant>
        <vt:i4>524326</vt:i4>
      </vt:variant>
      <vt:variant>
        <vt:i4>636</vt:i4>
      </vt:variant>
      <vt:variant>
        <vt:i4>0</vt:i4>
      </vt:variant>
      <vt:variant>
        <vt:i4>5</vt:i4>
      </vt:variant>
      <vt:variant>
        <vt:lpwstr>https://www.varam.gov.lv/sites/varam/files/data_content/buvnieciba_un_infrastruktura.pdf</vt:lpwstr>
      </vt:variant>
      <vt:variant>
        <vt:lpwstr/>
      </vt:variant>
      <vt:variant>
        <vt:i4>3539051</vt:i4>
      </vt:variant>
      <vt:variant>
        <vt:i4>633</vt:i4>
      </vt:variant>
      <vt:variant>
        <vt:i4>0</vt:i4>
      </vt:variant>
      <vt:variant>
        <vt:i4>5</vt:i4>
      </vt:variant>
      <vt:variant>
        <vt:lpwstr>https://www.epa.ie/publications/research/climate-change/EPA_ClimateAdaptationIndicators_TransportSector.pdf</vt:lpwstr>
      </vt:variant>
      <vt:variant>
        <vt:lpwstr/>
      </vt:variant>
      <vt:variant>
        <vt:i4>720967</vt:i4>
      </vt:variant>
      <vt:variant>
        <vt:i4>630</vt:i4>
      </vt:variant>
      <vt:variant>
        <vt:i4>0</vt:i4>
      </vt:variant>
      <vt:variant>
        <vt:i4>5</vt:i4>
      </vt:variant>
      <vt:variant>
        <vt:lpwstr>https://www.climatexchange.org.uk/research/projects/adaptation-indicators-for-transport/</vt:lpwstr>
      </vt:variant>
      <vt:variant>
        <vt:lpwstr/>
      </vt:variant>
      <vt:variant>
        <vt:i4>6029323</vt:i4>
      </vt:variant>
      <vt:variant>
        <vt:i4>627</vt:i4>
      </vt:variant>
      <vt:variant>
        <vt:i4>0</vt:i4>
      </vt:variant>
      <vt:variant>
        <vt:i4>5</vt:i4>
      </vt:variant>
      <vt:variant>
        <vt:lpwstr>https://gca.org/reports/adaptation-metrics-current-landscape-and-evolving-practices/</vt:lpwstr>
      </vt:variant>
      <vt:variant>
        <vt:lpwstr/>
      </vt:variant>
      <vt:variant>
        <vt:i4>262213</vt:i4>
      </vt:variant>
      <vt:variant>
        <vt:i4>624</vt:i4>
      </vt:variant>
      <vt:variant>
        <vt:i4>0</vt:i4>
      </vt:variant>
      <vt:variant>
        <vt:i4>5</vt:i4>
      </vt:variant>
      <vt:variant>
        <vt:lpwstr>https://doi.org/10.1080/14693062.2020.1861475</vt:lpwstr>
      </vt:variant>
      <vt:variant>
        <vt:lpwstr/>
      </vt:variant>
      <vt:variant>
        <vt:i4>4980761</vt:i4>
      </vt:variant>
      <vt:variant>
        <vt:i4>621</vt:i4>
      </vt:variant>
      <vt:variant>
        <vt:i4>0</vt:i4>
      </vt:variant>
      <vt:variant>
        <vt:i4>5</vt:i4>
      </vt:variant>
      <vt:variant>
        <vt:lpwstr>https://doi.org/10.1016/j.ecolind.2022.109657</vt:lpwstr>
      </vt:variant>
      <vt:variant>
        <vt:lpwstr/>
      </vt:variant>
      <vt:variant>
        <vt:i4>3539051</vt:i4>
      </vt:variant>
      <vt:variant>
        <vt:i4>618</vt:i4>
      </vt:variant>
      <vt:variant>
        <vt:i4>0</vt:i4>
      </vt:variant>
      <vt:variant>
        <vt:i4>5</vt:i4>
      </vt:variant>
      <vt:variant>
        <vt:lpwstr>https://www.epa.ie/publications/research/climate-change/EPA_ClimateAdaptationIndicators_TransportSector.pdf</vt:lpwstr>
      </vt:variant>
      <vt:variant>
        <vt:lpwstr/>
      </vt:variant>
      <vt:variant>
        <vt:i4>1572939</vt:i4>
      </vt:variant>
      <vt:variant>
        <vt:i4>615</vt:i4>
      </vt:variant>
      <vt:variant>
        <vt:i4>0</vt:i4>
      </vt:variant>
      <vt:variant>
        <vt:i4>5</vt:i4>
      </vt:variant>
      <vt:variant>
        <vt:lpwstr>https://www.sam.gov.lv/lv/media/1481/download?attachment</vt:lpwstr>
      </vt:variant>
      <vt:variant>
        <vt:lpwstr/>
      </vt:variant>
      <vt:variant>
        <vt:i4>6422574</vt:i4>
      </vt:variant>
      <vt:variant>
        <vt:i4>612</vt:i4>
      </vt:variant>
      <vt:variant>
        <vt:i4>0</vt:i4>
      </vt:variant>
      <vt:variant>
        <vt:i4>5</vt:i4>
      </vt:variant>
      <vt:variant>
        <vt:lpwstr>http://creativecommons.org/licenses/by/3.0/igo</vt:lpwstr>
      </vt:variant>
      <vt:variant>
        <vt:lpwstr/>
      </vt:variant>
      <vt:variant>
        <vt:i4>458764</vt:i4>
      </vt:variant>
      <vt:variant>
        <vt:i4>609</vt:i4>
      </vt:variant>
      <vt:variant>
        <vt:i4>0</vt:i4>
      </vt:variant>
      <vt:variant>
        <vt:i4>5</vt:i4>
      </vt:variant>
      <vt:variant>
        <vt:lpwstr>http://hdl.handle.net/10986/31805</vt:lpwstr>
      </vt:variant>
      <vt:variant>
        <vt:lpwstr/>
      </vt:variant>
      <vt:variant>
        <vt:i4>6422574</vt:i4>
      </vt:variant>
      <vt:variant>
        <vt:i4>606</vt:i4>
      </vt:variant>
      <vt:variant>
        <vt:i4>0</vt:i4>
      </vt:variant>
      <vt:variant>
        <vt:i4>5</vt:i4>
      </vt:variant>
      <vt:variant>
        <vt:lpwstr>http://creativecommons.org/licenses/by/3.0/igo</vt:lpwstr>
      </vt:variant>
      <vt:variant>
        <vt:lpwstr/>
      </vt:variant>
      <vt:variant>
        <vt:i4>393229</vt:i4>
      </vt:variant>
      <vt:variant>
        <vt:i4>603</vt:i4>
      </vt:variant>
      <vt:variant>
        <vt:i4>0</vt:i4>
      </vt:variant>
      <vt:variant>
        <vt:i4>5</vt:i4>
      </vt:variant>
      <vt:variant>
        <vt:lpwstr>http://hdl.handle.net/10986/31913</vt:lpwstr>
      </vt:variant>
      <vt:variant>
        <vt:lpwstr/>
      </vt:variant>
      <vt:variant>
        <vt:i4>7209007</vt:i4>
      </vt:variant>
      <vt:variant>
        <vt:i4>600</vt:i4>
      </vt:variant>
      <vt:variant>
        <vt:i4>0</vt:i4>
      </vt:variant>
      <vt:variant>
        <vt:i4>5</vt:i4>
      </vt:variant>
      <vt:variant>
        <vt:lpwstr>https://eur-lex.europa.eu/legal-content/LV/TXT/?uri=CELEX%3A52021DC0082</vt:lpwstr>
      </vt:variant>
      <vt:variant>
        <vt:lpwstr/>
      </vt:variant>
      <vt:variant>
        <vt:i4>7864368</vt:i4>
      </vt:variant>
      <vt:variant>
        <vt:i4>597</vt:i4>
      </vt:variant>
      <vt:variant>
        <vt:i4>0</vt:i4>
      </vt:variant>
      <vt:variant>
        <vt:i4>5</vt:i4>
      </vt:variant>
      <vt:variant>
        <vt:lpwstr>https://lvceli.lv/wp-content/uploads/2021/12/Petijums_Seguma_atjaunosana.pdf</vt:lpwstr>
      </vt:variant>
      <vt:variant>
        <vt:lpwstr/>
      </vt:variant>
      <vt:variant>
        <vt:i4>6422574</vt:i4>
      </vt:variant>
      <vt:variant>
        <vt:i4>594</vt:i4>
      </vt:variant>
      <vt:variant>
        <vt:i4>0</vt:i4>
      </vt:variant>
      <vt:variant>
        <vt:i4>5</vt:i4>
      </vt:variant>
      <vt:variant>
        <vt:lpwstr>http://creativecommons.org/licenses/by/3.0/igo</vt:lpwstr>
      </vt:variant>
      <vt:variant>
        <vt:lpwstr/>
      </vt:variant>
      <vt:variant>
        <vt:i4>458764</vt:i4>
      </vt:variant>
      <vt:variant>
        <vt:i4>591</vt:i4>
      </vt:variant>
      <vt:variant>
        <vt:i4>0</vt:i4>
      </vt:variant>
      <vt:variant>
        <vt:i4>5</vt:i4>
      </vt:variant>
      <vt:variant>
        <vt:lpwstr>http://hdl.handle.net/10986/31805</vt:lpwstr>
      </vt:variant>
      <vt:variant>
        <vt:lpwstr/>
      </vt:variant>
      <vt:variant>
        <vt:i4>6422574</vt:i4>
      </vt:variant>
      <vt:variant>
        <vt:i4>588</vt:i4>
      </vt:variant>
      <vt:variant>
        <vt:i4>0</vt:i4>
      </vt:variant>
      <vt:variant>
        <vt:i4>5</vt:i4>
      </vt:variant>
      <vt:variant>
        <vt:lpwstr>http://creativecommons.org/licenses/by/3.0/igo</vt:lpwstr>
      </vt:variant>
      <vt:variant>
        <vt:lpwstr/>
      </vt:variant>
      <vt:variant>
        <vt:i4>2949236</vt:i4>
      </vt:variant>
      <vt:variant>
        <vt:i4>585</vt:i4>
      </vt:variant>
      <vt:variant>
        <vt:i4>0</vt:i4>
      </vt:variant>
      <vt:variant>
        <vt:i4>5</vt:i4>
      </vt:variant>
      <vt:variant>
        <vt:lpwstr>https://doi.org/10.1787/a74a45b0-en</vt:lpwstr>
      </vt:variant>
      <vt:variant>
        <vt:lpwstr/>
      </vt:variant>
      <vt:variant>
        <vt:i4>2949236</vt:i4>
      </vt:variant>
      <vt:variant>
        <vt:i4>582</vt:i4>
      </vt:variant>
      <vt:variant>
        <vt:i4>0</vt:i4>
      </vt:variant>
      <vt:variant>
        <vt:i4>5</vt:i4>
      </vt:variant>
      <vt:variant>
        <vt:lpwstr>https://doi.org/10.1787/a74a45b0-en</vt:lpwstr>
      </vt:variant>
      <vt:variant>
        <vt:lpwstr/>
      </vt:variant>
      <vt:variant>
        <vt:i4>6422574</vt:i4>
      </vt:variant>
      <vt:variant>
        <vt:i4>579</vt:i4>
      </vt:variant>
      <vt:variant>
        <vt:i4>0</vt:i4>
      </vt:variant>
      <vt:variant>
        <vt:i4>5</vt:i4>
      </vt:variant>
      <vt:variant>
        <vt:lpwstr>http://creativecommons.org/licenses/by/3.0/igo</vt:lpwstr>
      </vt:variant>
      <vt:variant>
        <vt:lpwstr/>
      </vt:variant>
      <vt:variant>
        <vt:i4>6881339</vt:i4>
      </vt:variant>
      <vt:variant>
        <vt:i4>576</vt:i4>
      </vt:variant>
      <vt:variant>
        <vt:i4>0</vt:i4>
      </vt:variant>
      <vt:variant>
        <vt:i4>5</vt:i4>
      </vt:variant>
      <vt:variant>
        <vt:lpwstr>https://unfccc.int/sites/default/files/resource/LATVIA_BTR1_19.12.24.pdf</vt:lpwstr>
      </vt:variant>
      <vt:variant>
        <vt:lpwstr/>
      </vt:variant>
      <vt:variant>
        <vt:i4>3407957</vt:i4>
      </vt:variant>
      <vt:variant>
        <vt:i4>573</vt:i4>
      </vt:variant>
      <vt:variant>
        <vt:i4>0</vt:i4>
      </vt:variant>
      <vt:variant>
        <vt:i4>5</vt:i4>
      </vt:variant>
      <vt:variant>
        <vt:lpwstr>https://edhec.infrastructure.institute/wp-content/uploads/2023/12/p108_Highway-to-Hell.pdf</vt:lpwstr>
      </vt:variant>
      <vt:variant>
        <vt:lpwstr/>
      </vt:variant>
      <vt:variant>
        <vt:i4>6422577</vt:i4>
      </vt:variant>
      <vt:variant>
        <vt:i4>570</vt:i4>
      </vt:variant>
      <vt:variant>
        <vt:i4>0</vt:i4>
      </vt:variant>
      <vt:variant>
        <vt:i4>5</vt:i4>
      </vt:variant>
      <vt:variant>
        <vt:lpwstr>https://www.eea.europa.eu/en/analysis/publications/european-climate-risk-assessment</vt:lpwstr>
      </vt:variant>
      <vt:variant>
        <vt:lpwstr/>
      </vt:variant>
      <vt:variant>
        <vt:i4>7405685</vt:i4>
      </vt:variant>
      <vt:variant>
        <vt:i4>567</vt:i4>
      </vt:variant>
      <vt:variant>
        <vt:i4>0</vt:i4>
      </vt:variant>
      <vt:variant>
        <vt:i4>5</vt:i4>
      </vt:variant>
      <vt:variant>
        <vt:lpwstr>https://doi.org/10.1787/48d53aac-en</vt:lpwstr>
      </vt:variant>
      <vt:variant>
        <vt:lpwstr/>
      </vt:variant>
      <vt:variant>
        <vt:i4>196683</vt:i4>
      </vt:variant>
      <vt:variant>
        <vt:i4>564</vt:i4>
      </vt:variant>
      <vt:variant>
        <vt:i4>0</vt:i4>
      </vt:variant>
      <vt:variant>
        <vt:i4>5</vt:i4>
      </vt:variant>
      <vt:variant>
        <vt:lpwstr>https://www.sam.gov.lv/lv/media/1481/download?attachment</vt:lpwstr>
      </vt:variant>
      <vt:variant>
        <vt:lpwstr>page=166&amp;zoom=100,109,102</vt:lpwstr>
      </vt:variant>
      <vt:variant>
        <vt:i4>3604601</vt:i4>
      </vt:variant>
      <vt:variant>
        <vt:i4>561</vt:i4>
      </vt:variant>
      <vt:variant>
        <vt:i4>0</vt:i4>
      </vt:variant>
      <vt:variant>
        <vt:i4>5</vt:i4>
      </vt:variant>
      <vt:variant>
        <vt:lpwstr>https://likumi.lv/ta/id/317006</vt:lpwstr>
      </vt:variant>
      <vt:variant>
        <vt:lpwstr/>
      </vt:variant>
      <vt:variant>
        <vt:i4>5636109</vt:i4>
      </vt:variant>
      <vt:variant>
        <vt:i4>558</vt:i4>
      </vt:variant>
      <vt:variant>
        <vt:i4>0</vt:i4>
      </vt:variant>
      <vt:variant>
        <vt:i4>5</vt:i4>
      </vt:variant>
      <vt:variant>
        <vt:lpwstr>https://doi.org/10.1016/j.trd.2020.102553</vt:lpwstr>
      </vt:variant>
      <vt:variant>
        <vt:lpwstr/>
      </vt:variant>
      <vt:variant>
        <vt:i4>196690</vt:i4>
      </vt:variant>
      <vt:variant>
        <vt:i4>555</vt:i4>
      </vt:variant>
      <vt:variant>
        <vt:i4>0</vt:i4>
      </vt:variant>
      <vt:variant>
        <vt:i4>5</vt:i4>
      </vt:variant>
      <vt:variant>
        <vt:lpwstr>https://business.gov.lv/zinas/pasvaldibam-bus-pieejams-e-macibu-kurss-par-klimata-parmainu-mazinasanu-un-pielagosanos-tam</vt:lpwstr>
      </vt:variant>
      <vt:variant>
        <vt:lpwstr/>
      </vt:variant>
      <vt:variant>
        <vt:i4>2424872</vt:i4>
      </vt:variant>
      <vt:variant>
        <vt:i4>552</vt:i4>
      </vt:variant>
      <vt:variant>
        <vt:i4>0</vt:i4>
      </vt:variant>
      <vt:variant>
        <vt:i4>5</vt:i4>
      </vt:variant>
      <vt:variant>
        <vt:lpwstr>https://doi.org/10.1787/54d26e88-en</vt:lpwstr>
      </vt:variant>
      <vt:variant>
        <vt:lpwstr/>
      </vt:variant>
      <vt:variant>
        <vt:i4>7274537</vt:i4>
      </vt:variant>
      <vt:variant>
        <vt:i4>549</vt:i4>
      </vt:variant>
      <vt:variant>
        <vt:i4>0</vt:i4>
      </vt:variant>
      <vt:variant>
        <vt:i4>5</vt:i4>
      </vt:variant>
      <vt:variant>
        <vt:lpwstr>https://www.mofa.go.jp/policy/economy/g20_summit/osaka19/pdf/documents/en/annex_01.pdf</vt:lpwstr>
      </vt:variant>
      <vt:variant>
        <vt:lpwstr/>
      </vt:variant>
      <vt:variant>
        <vt:i4>2949236</vt:i4>
      </vt:variant>
      <vt:variant>
        <vt:i4>546</vt:i4>
      </vt:variant>
      <vt:variant>
        <vt:i4>0</vt:i4>
      </vt:variant>
      <vt:variant>
        <vt:i4>5</vt:i4>
      </vt:variant>
      <vt:variant>
        <vt:lpwstr>https://doi.org/10.1787/a74a45b0-en</vt:lpwstr>
      </vt:variant>
      <vt:variant>
        <vt:lpwstr/>
      </vt:variant>
      <vt:variant>
        <vt:i4>6553659</vt:i4>
      </vt:variant>
      <vt:variant>
        <vt:i4>543</vt:i4>
      </vt:variant>
      <vt:variant>
        <vt:i4>0</vt:i4>
      </vt:variant>
      <vt:variant>
        <vt:i4>5</vt:i4>
      </vt:variant>
      <vt:variant>
        <vt:lpwstr>https://www.mk.gov.lv/lv/jaunums/pasvaldibu-civilas-aizsardzibas-komisijam-turpmak-reizi-gada-bus-jaiesniedz-informacija-par-civilas-aizsardzibas-plana-izpildi</vt:lpwstr>
      </vt:variant>
      <vt:variant>
        <vt:lpwstr/>
      </vt:variant>
      <vt:variant>
        <vt:i4>4784149</vt:i4>
      </vt:variant>
      <vt:variant>
        <vt:i4>540</vt:i4>
      </vt:variant>
      <vt:variant>
        <vt:i4>0</vt:i4>
      </vt:variant>
      <vt:variant>
        <vt:i4>5</vt:i4>
      </vt:variant>
      <vt:variant>
        <vt:lpwstr>https://www.vugd.gov.lv/lv/media/9357/download?attachment</vt:lpwstr>
      </vt:variant>
      <vt:variant>
        <vt:lpwstr/>
      </vt:variant>
      <vt:variant>
        <vt:i4>3604601</vt:i4>
      </vt:variant>
      <vt:variant>
        <vt:i4>537</vt:i4>
      </vt:variant>
      <vt:variant>
        <vt:i4>0</vt:i4>
      </vt:variant>
      <vt:variant>
        <vt:i4>5</vt:i4>
      </vt:variant>
      <vt:variant>
        <vt:lpwstr>https://likumi.lv/ta/id/317006</vt:lpwstr>
      </vt:variant>
      <vt:variant>
        <vt:lpwstr/>
      </vt:variant>
      <vt:variant>
        <vt:i4>3342453</vt:i4>
      </vt:variant>
      <vt:variant>
        <vt:i4>534</vt:i4>
      </vt:variant>
      <vt:variant>
        <vt:i4>0</vt:i4>
      </vt:variant>
      <vt:variant>
        <vt:i4>5</vt:i4>
      </vt:variant>
      <vt:variant>
        <vt:lpwstr>https://likumi.lv/ta/id/308330</vt:lpwstr>
      </vt:variant>
      <vt:variant>
        <vt:lpwstr/>
      </vt:variant>
      <vt:variant>
        <vt:i4>7012467</vt:i4>
      </vt:variant>
      <vt:variant>
        <vt:i4>531</vt:i4>
      </vt:variant>
      <vt:variant>
        <vt:i4>0</vt:i4>
      </vt:variant>
      <vt:variant>
        <vt:i4>5</vt:i4>
      </vt:variant>
      <vt:variant>
        <vt:lpwstr>https://eurocodes.jrc.ec.europa.eu/news/supporting-resilient-future-built-environment-eurocodes</vt:lpwstr>
      </vt:variant>
      <vt:variant>
        <vt:lpwstr>:~:text=One%20key%20aspect%20covered%20in,risks%20in%20the%20built%20environment.</vt:lpwstr>
      </vt:variant>
      <vt:variant>
        <vt:i4>6422577</vt:i4>
      </vt:variant>
      <vt:variant>
        <vt:i4>528</vt:i4>
      </vt:variant>
      <vt:variant>
        <vt:i4>0</vt:i4>
      </vt:variant>
      <vt:variant>
        <vt:i4>5</vt:i4>
      </vt:variant>
      <vt:variant>
        <vt:lpwstr>https://www.eea.europa.eu/en/analysis/publications/european-climate-risk-assessment</vt:lpwstr>
      </vt:variant>
      <vt:variant>
        <vt:lpwstr/>
      </vt:variant>
      <vt:variant>
        <vt:i4>7012467</vt:i4>
      </vt:variant>
      <vt:variant>
        <vt:i4>525</vt:i4>
      </vt:variant>
      <vt:variant>
        <vt:i4>0</vt:i4>
      </vt:variant>
      <vt:variant>
        <vt:i4>5</vt:i4>
      </vt:variant>
      <vt:variant>
        <vt:lpwstr>https://eurocodes.jrc.ec.europa.eu/news/supporting-resilient-future-built-environment-eurocodes</vt:lpwstr>
      </vt:variant>
      <vt:variant>
        <vt:lpwstr>:~:text=One%20key%20aspect%20covered%20in,risks%20in%20the%20built%20environment.</vt:lpwstr>
      </vt:variant>
      <vt:variant>
        <vt:i4>6422577</vt:i4>
      </vt:variant>
      <vt:variant>
        <vt:i4>522</vt:i4>
      </vt:variant>
      <vt:variant>
        <vt:i4>0</vt:i4>
      </vt:variant>
      <vt:variant>
        <vt:i4>5</vt:i4>
      </vt:variant>
      <vt:variant>
        <vt:lpwstr>https://www.eea.europa.eu/en/analysis/publications/european-climate-risk-assessment</vt:lpwstr>
      </vt:variant>
      <vt:variant>
        <vt:lpwstr/>
      </vt:variant>
      <vt:variant>
        <vt:i4>458764</vt:i4>
      </vt:variant>
      <vt:variant>
        <vt:i4>519</vt:i4>
      </vt:variant>
      <vt:variant>
        <vt:i4>0</vt:i4>
      </vt:variant>
      <vt:variant>
        <vt:i4>5</vt:i4>
      </vt:variant>
      <vt:variant>
        <vt:lpwstr>http://hdl.handle.net/10986/31805</vt:lpwstr>
      </vt:variant>
      <vt:variant>
        <vt:lpwstr/>
      </vt:variant>
      <vt:variant>
        <vt:i4>1179676</vt:i4>
      </vt:variant>
      <vt:variant>
        <vt:i4>516</vt:i4>
      </vt:variant>
      <vt:variant>
        <vt:i4>0</vt:i4>
      </vt:variant>
      <vt:variant>
        <vt:i4>5</vt:i4>
      </vt:variant>
      <vt:variant>
        <vt:lpwstr>https://likumi.lv/ta/id/308330-par-latvijas-pielagosanas-klimata-parmainam-planu-laika-posmam-lidz-2030-gadam</vt:lpwstr>
      </vt:variant>
      <vt:variant>
        <vt:lpwstr/>
      </vt:variant>
      <vt:variant>
        <vt:i4>6422574</vt:i4>
      </vt:variant>
      <vt:variant>
        <vt:i4>513</vt:i4>
      </vt:variant>
      <vt:variant>
        <vt:i4>0</vt:i4>
      </vt:variant>
      <vt:variant>
        <vt:i4>5</vt:i4>
      </vt:variant>
      <vt:variant>
        <vt:lpwstr>http://creativecommons.org/licenses/by/3.0/igo</vt:lpwstr>
      </vt:variant>
      <vt:variant>
        <vt:lpwstr/>
      </vt:variant>
      <vt:variant>
        <vt:i4>6422577</vt:i4>
      </vt:variant>
      <vt:variant>
        <vt:i4>510</vt:i4>
      </vt:variant>
      <vt:variant>
        <vt:i4>0</vt:i4>
      </vt:variant>
      <vt:variant>
        <vt:i4>5</vt:i4>
      </vt:variant>
      <vt:variant>
        <vt:lpwstr>https://www.eea.europa.eu/en/analysis/publications/european-climate-risk-assessment</vt:lpwstr>
      </vt:variant>
      <vt:variant>
        <vt:lpwstr/>
      </vt:variant>
      <vt:variant>
        <vt:i4>7864359</vt:i4>
      </vt:variant>
      <vt:variant>
        <vt:i4>507</vt:i4>
      </vt:variant>
      <vt:variant>
        <vt:i4>0</vt:i4>
      </vt:variant>
      <vt:variant>
        <vt:i4>5</vt:i4>
      </vt:variant>
      <vt:variant>
        <vt:lpwstr>https://apps.ipcc.ch/glossary/</vt:lpwstr>
      </vt:variant>
      <vt:variant>
        <vt:lpwstr/>
      </vt:variant>
      <vt:variant>
        <vt:i4>7864359</vt:i4>
      </vt:variant>
      <vt:variant>
        <vt:i4>504</vt:i4>
      </vt:variant>
      <vt:variant>
        <vt:i4>0</vt:i4>
      </vt:variant>
      <vt:variant>
        <vt:i4>5</vt:i4>
      </vt:variant>
      <vt:variant>
        <vt:lpwstr>https://apps.ipcc.ch/glossary/</vt:lpwstr>
      </vt:variant>
      <vt:variant>
        <vt:lpwstr/>
      </vt:variant>
      <vt:variant>
        <vt:i4>852022</vt:i4>
      </vt:variant>
      <vt:variant>
        <vt:i4>501</vt:i4>
      </vt:variant>
      <vt:variant>
        <vt:i4>0</vt:i4>
      </vt:variant>
      <vt:variant>
        <vt:i4>5</vt:i4>
      </vt:variant>
      <vt:variant>
        <vt:lpwstr>https://www.ipcc.ch/report/ar6/syr/downloads/report/IPCC_AR6_SYR_AnnexesIndex.pdf</vt:lpwstr>
      </vt:variant>
      <vt:variant>
        <vt:lpwstr/>
      </vt:variant>
      <vt:variant>
        <vt:i4>5636109</vt:i4>
      </vt:variant>
      <vt:variant>
        <vt:i4>498</vt:i4>
      </vt:variant>
      <vt:variant>
        <vt:i4>0</vt:i4>
      </vt:variant>
      <vt:variant>
        <vt:i4>5</vt:i4>
      </vt:variant>
      <vt:variant>
        <vt:lpwstr>https://doi.org/10.1016/j.trd.2020.102553</vt:lpwstr>
      </vt:variant>
      <vt:variant>
        <vt:lpwstr/>
      </vt:variant>
      <vt:variant>
        <vt:i4>5242947</vt:i4>
      </vt:variant>
      <vt:variant>
        <vt:i4>495</vt:i4>
      </vt:variant>
      <vt:variant>
        <vt:i4>0</vt:i4>
      </vt:variant>
      <vt:variant>
        <vt:i4>5</vt:i4>
      </vt:variant>
      <vt:variant>
        <vt:lpwstr>https://klimats.meteo.lv/operativais_klimats/laikapstaklu_apskati/2024/julijs/</vt:lpwstr>
      </vt:variant>
      <vt:variant>
        <vt:lpwstr/>
      </vt:variant>
      <vt:variant>
        <vt:i4>2818089</vt:i4>
      </vt:variant>
      <vt:variant>
        <vt:i4>492</vt:i4>
      </vt:variant>
      <vt:variant>
        <vt:i4>0</vt:i4>
      </vt:variant>
      <vt:variant>
        <vt:i4>5</vt:i4>
      </vt:variant>
      <vt:variant>
        <vt:lpwstr>https://klimats.meteo.lv/operativais_klimats/laikapstaklu_apskati/2023/oktobris/</vt:lpwstr>
      </vt:variant>
      <vt:variant>
        <vt:lpwstr/>
      </vt:variant>
      <vt:variant>
        <vt:i4>4390980</vt:i4>
      </vt:variant>
      <vt:variant>
        <vt:i4>489</vt:i4>
      </vt:variant>
      <vt:variant>
        <vt:i4>0</vt:i4>
      </vt:variant>
      <vt:variant>
        <vt:i4>5</vt:i4>
      </vt:variant>
      <vt:variant>
        <vt:lpwstr>https://www.apollo.lv/7832718/noversti-visi-vetras-raditie-bojajumi-dzelzcela-infrastrukturai</vt:lpwstr>
      </vt:variant>
      <vt:variant>
        <vt:lpwstr/>
      </vt:variant>
      <vt:variant>
        <vt:i4>1441918</vt:i4>
      </vt:variant>
      <vt:variant>
        <vt:i4>486</vt:i4>
      </vt:variant>
      <vt:variant>
        <vt:i4>0</vt:i4>
      </vt:variant>
      <vt:variant>
        <vt:i4>5</vt:i4>
      </vt:variant>
      <vt:variant>
        <vt:lpwstr>https://www.sam.gov.lv/sites/sam/files/item_7634_1._20.09.2018.csdpetijums-2016csng-prezentacija-csdp-sedei1.pdf</vt:lpwstr>
      </vt:variant>
      <vt:variant>
        <vt:lpwstr/>
      </vt:variant>
      <vt:variant>
        <vt:i4>3670058</vt:i4>
      </vt:variant>
      <vt:variant>
        <vt:i4>483</vt:i4>
      </vt:variant>
      <vt:variant>
        <vt:i4>0</vt:i4>
      </vt:variant>
      <vt:variant>
        <vt:i4>5</vt:i4>
      </vt:variant>
      <vt:variant>
        <vt:lpwstr>https://lvceli.lv/aktualitates/karstums-ietekme-celu-buvdarbus-atseviskos-objektos-iespejami-islaicigi-masas-ierobezojumi/</vt:lpwstr>
      </vt:variant>
      <vt:variant>
        <vt:lpwstr/>
      </vt:variant>
      <vt:variant>
        <vt:i4>5177374</vt:i4>
      </vt:variant>
      <vt:variant>
        <vt:i4>480</vt:i4>
      </vt:variant>
      <vt:variant>
        <vt:i4>0</vt:i4>
      </vt:variant>
      <vt:variant>
        <vt:i4>5</vt:i4>
      </vt:variant>
      <vt:variant>
        <vt:lpwstr>https://lvceli.lv/aktualitates/selija-pie-bebrenes-slegts-vietejais-autocels/</vt:lpwstr>
      </vt:variant>
      <vt:variant>
        <vt:lpwstr/>
      </vt:variant>
      <vt:variant>
        <vt:i4>2162813</vt:i4>
      </vt:variant>
      <vt:variant>
        <vt:i4>477</vt:i4>
      </vt:variant>
      <vt:variant>
        <vt:i4>0</vt:i4>
      </vt:variant>
      <vt:variant>
        <vt:i4>5</vt:i4>
      </vt:variant>
      <vt:variant>
        <vt:lpwstr>https://lvceli.lv/aktualitates/zemgale-appludis-vietejas-nozimes-autocels/</vt:lpwstr>
      </vt:variant>
      <vt:variant>
        <vt:lpwstr/>
      </vt:variant>
      <vt:variant>
        <vt:i4>1835097</vt:i4>
      </vt:variant>
      <vt:variant>
        <vt:i4>474</vt:i4>
      </vt:variant>
      <vt:variant>
        <vt:i4>0</vt:i4>
      </vt:variant>
      <vt:variant>
        <vt:i4>5</vt:i4>
      </vt:variant>
      <vt:variant>
        <vt:lpwstr>https://lvceli.lv/aktuali/nostiprina-savulaik-noslidejuso-cela-nogazi-un-cela-klatni-pie-ergliem/</vt:lpwstr>
      </vt:variant>
      <vt:variant>
        <vt:lpwstr/>
      </vt:variant>
      <vt:variant>
        <vt:i4>5832710</vt:i4>
      </vt:variant>
      <vt:variant>
        <vt:i4>471</vt:i4>
      </vt:variant>
      <vt:variant>
        <vt:i4>0</vt:i4>
      </vt:variant>
      <vt:variant>
        <vt:i4>5</vt:i4>
      </vt:variant>
      <vt:variant>
        <vt:lpwstr>https://lvceli.lv/aktualitates/visa-latvija-uz-celiem-veidojas-melnais-ledus-brauksanas-apstakli-stipri-apgrutinati/</vt:lpwstr>
      </vt:variant>
      <vt:variant>
        <vt:lpwstr/>
      </vt:variant>
      <vt:variant>
        <vt:i4>4325407</vt:i4>
      </vt:variant>
      <vt:variant>
        <vt:i4>468</vt:i4>
      </vt:variant>
      <vt:variant>
        <vt:i4>0</vt:i4>
      </vt:variant>
      <vt:variant>
        <vt:i4>5</vt:i4>
      </vt:variant>
      <vt:variant>
        <vt:lpwstr>https://lvceli.lv/aktualitates/lvc-sogad-rekordliels-uzlabojums-valsts-regionalo-autocelu-stavoklim-par-11-galvenajiem-autoceliem-par-43/</vt:lpwstr>
      </vt:variant>
      <vt:variant>
        <vt:lpwstr/>
      </vt:variant>
      <vt:variant>
        <vt:i4>393235</vt:i4>
      </vt:variant>
      <vt:variant>
        <vt:i4>465</vt:i4>
      </vt:variant>
      <vt:variant>
        <vt:i4>0</vt:i4>
      </vt:variant>
      <vt:variant>
        <vt:i4>5</vt:i4>
      </vt:variant>
      <vt:variant>
        <vt:lpwstr>https://lvceli.lv/aktualitates/vejs-gazis-kokus-vismaz-37-valsts-celu-posmos-bojati-ari-luksofori-un-cela-zimes/</vt:lpwstr>
      </vt:variant>
      <vt:variant>
        <vt:lpwstr/>
      </vt:variant>
      <vt:variant>
        <vt:i4>3735650</vt:i4>
      </vt:variant>
      <vt:variant>
        <vt:i4>462</vt:i4>
      </vt:variant>
      <vt:variant>
        <vt:i4>0</vt:i4>
      </vt:variant>
      <vt:variant>
        <vt:i4>5</vt:i4>
      </vt:variant>
      <vt:variant>
        <vt:lpwstr>https://lvportals.lv/dienaskartiba/300783-solidaritates-fonda-finansejumu-ieguldis-valsts-nozimes-melioracijas-sistemu-un-valsts-celu-atjaunosana-2018</vt:lpwstr>
      </vt:variant>
      <vt:variant>
        <vt:lpwstr/>
      </vt:variant>
      <vt:variant>
        <vt:i4>6160411</vt:i4>
      </vt:variant>
      <vt:variant>
        <vt:i4>459</vt:i4>
      </vt:variant>
      <vt:variant>
        <vt:i4>0</vt:i4>
      </vt:variant>
      <vt:variant>
        <vt:i4>5</vt:i4>
      </vt:variant>
      <vt:variant>
        <vt:lpwstr>https://lvceli.lv/aktualitates/celu-uzturetaji-likvide-izskalojumus-vairakas-vietas-noteikti-satiksmes-ierobezojumi/</vt:lpwstr>
      </vt:variant>
      <vt:variant>
        <vt:lpwstr/>
      </vt:variant>
      <vt:variant>
        <vt:i4>2818104</vt:i4>
      </vt:variant>
      <vt:variant>
        <vt:i4>456</vt:i4>
      </vt:variant>
      <vt:variant>
        <vt:i4>0</vt:i4>
      </vt:variant>
      <vt:variant>
        <vt:i4>5</vt:i4>
      </vt:variant>
      <vt:variant>
        <vt:lpwstr>https://lvceli.lv/aktualitates/uzsaks-remonta-darbus-noslidejuma-vieta-uz-cela-starp-kandavu-un-sabili/</vt:lpwstr>
      </vt:variant>
      <vt:variant>
        <vt:lpwstr/>
      </vt:variant>
      <vt:variant>
        <vt:i4>4718656</vt:i4>
      </vt:variant>
      <vt:variant>
        <vt:i4>453</vt:i4>
      </vt:variant>
      <vt:variant>
        <vt:i4>0</vt:i4>
      </vt:variant>
      <vt:variant>
        <vt:i4>5</vt:i4>
      </vt:variant>
      <vt:variant>
        <vt:lpwstr>https://likumi.lv/ta/id/320192-noteikumi-par-valsts-un-pasvaldibu-autocelu-ikdienas-uzturesanas-prasibam-un-to-izpildes-kontroli</vt:lpwstr>
      </vt:variant>
      <vt:variant>
        <vt:lpwstr/>
      </vt:variant>
      <vt:variant>
        <vt:i4>5177438</vt:i4>
      </vt:variant>
      <vt:variant>
        <vt:i4>450</vt:i4>
      </vt:variant>
      <vt:variant>
        <vt:i4>0</vt:i4>
      </vt:variant>
      <vt:variant>
        <vt:i4>5</vt:i4>
      </vt:variant>
      <vt:variant>
        <vt:lpwstr>https://lvceli.lv/aktualitates/uz-valsts-autocelu-nomalem-noplauta-zale/</vt:lpwstr>
      </vt:variant>
      <vt:variant>
        <vt:lpwstr/>
      </vt:variant>
      <vt:variant>
        <vt:i4>3670135</vt:i4>
      </vt:variant>
      <vt:variant>
        <vt:i4>447</vt:i4>
      </vt:variant>
      <vt:variant>
        <vt:i4>0</vt:i4>
      </vt:variant>
      <vt:variant>
        <vt:i4>5</vt:i4>
      </vt:variant>
      <vt:variant>
        <vt:lpwstr>https://lvceli.lv/aktualitates/uz-grants-celiem-sak-ieviest-autotransporta-masas-ierobezojumus/</vt:lpwstr>
      </vt:variant>
      <vt:variant>
        <vt:lpwstr/>
      </vt:variant>
      <vt:variant>
        <vt:i4>4718604</vt:i4>
      </vt:variant>
      <vt:variant>
        <vt:i4>444</vt:i4>
      </vt:variant>
      <vt:variant>
        <vt:i4>0</vt:i4>
      </vt:variant>
      <vt:variant>
        <vt:i4>5</vt:i4>
      </vt:variant>
      <vt:variant>
        <vt:lpwstr>https://lvceli.lv/aktualitates/atkusna-laika-grants-celi-klust-grutak-izbraucami-uzturesanas-darbi-notiek-visa-valsts-autocelu-tikla/</vt:lpwstr>
      </vt:variant>
      <vt:variant>
        <vt:lpwstr/>
      </vt:variant>
      <vt:variant>
        <vt:i4>4063342</vt:i4>
      </vt:variant>
      <vt:variant>
        <vt:i4>441</vt:i4>
      </vt:variant>
      <vt:variant>
        <vt:i4>0</vt:i4>
      </vt:variant>
      <vt:variant>
        <vt:i4>5</vt:i4>
      </vt:variant>
      <vt:variant>
        <vt:lpwstr>https://lvceli.lv/aktualitates/greidere-apzuvusus-grants-autocelus/</vt:lpwstr>
      </vt:variant>
      <vt:variant>
        <vt:lpwstr/>
      </vt:variant>
      <vt:variant>
        <vt:i4>7143472</vt:i4>
      </vt:variant>
      <vt:variant>
        <vt:i4>438</vt:i4>
      </vt:variant>
      <vt:variant>
        <vt:i4>0</vt:i4>
      </vt:variant>
      <vt:variant>
        <vt:i4>5</vt:i4>
      </vt:variant>
      <vt:variant>
        <vt:lpwstr>https://lvceli.lv/aktualitates/rudenigie-laika-apstakli-daudzviet-pasliktinaja-grants-autocelu-un-remontposmu-stavokli/</vt:lpwstr>
      </vt:variant>
      <vt:variant>
        <vt:lpwstr/>
      </vt:variant>
      <vt:variant>
        <vt:i4>4784146</vt:i4>
      </vt:variant>
      <vt:variant>
        <vt:i4>435</vt:i4>
      </vt:variant>
      <vt:variant>
        <vt:i4>0</vt:i4>
      </vt:variant>
      <vt:variant>
        <vt:i4>5</vt:i4>
      </vt:variant>
      <vt:variant>
        <vt:lpwstr>https://lvceli.lv/aktualitates/savu-laiku-nokalpojusajos-slikta-stavokli-esosajos-celos-pastiprinati-veidojas-bedres/</vt:lpwstr>
      </vt:variant>
      <vt:variant>
        <vt:lpwstr/>
      </vt:variant>
      <vt:variant>
        <vt:i4>4784220</vt:i4>
      </vt:variant>
      <vt:variant>
        <vt:i4>432</vt:i4>
      </vt:variant>
      <vt:variant>
        <vt:i4>0</vt:i4>
      </vt:variant>
      <vt:variant>
        <vt:i4>5</vt:i4>
      </vt:variant>
      <vt:variant>
        <vt:lpwstr>https://lvceli.lv/aktuali/mainigos-laikapstaklos-novecojusa-asfalta-seguma-pastiprinati-veidojas-bedres-uz-grants-celiem-var-but-gan-apledojums-gan-skidonis/</vt:lpwstr>
      </vt:variant>
      <vt:variant>
        <vt:lpwstr/>
      </vt:variant>
      <vt:variant>
        <vt:i4>6225941</vt:i4>
      </vt:variant>
      <vt:variant>
        <vt:i4>429</vt:i4>
      </vt:variant>
      <vt:variant>
        <vt:i4>0</vt:i4>
      </vt:variant>
      <vt:variant>
        <vt:i4>5</vt:i4>
      </vt:variant>
      <vt:variant>
        <vt:lpwstr>https://lvceli.lv/aktualitates/mainigos-laika-apstaklos-uz-celiem-var-pastiprinati-veidoties-bedres/</vt:lpwstr>
      </vt:variant>
      <vt:variant>
        <vt:lpwstr/>
      </vt:variant>
      <vt:variant>
        <vt:i4>7012445</vt:i4>
      </vt:variant>
      <vt:variant>
        <vt:i4>426</vt:i4>
      </vt:variant>
      <vt:variant>
        <vt:i4>0</vt:i4>
      </vt:variant>
      <vt:variant>
        <vt:i4>5</vt:i4>
      </vt:variant>
      <vt:variant>
        <vt:lpwstr>https://eur-lex.europa.eu/legal-content/LV/TXT/?uri=CELEX:52021XC0916(03)</vt:lpwstr>
      </vt:variant>
      <vt:variant>
        <vt:lpwstr>ntr9-C_2021373LV.01000101-E0009</vt:lpwstr>
      </vt:variant>
      <vt:variant>
        <vt:i4>2818049</vt:i4>
      </vt:variant>
      <vt:variant>
        <vt:i4>423</vt:i4>
      </vt:variant>
      <vt:variant>
        <vt:i4>0</vt:i4>
      </vt:variant>
      <vt:variant>
        <vt:i4>5</vt:i4>
      </vt:variant>
      <vt:variant>
        <vt:lpwstr>https://view.officeapps.live.com/op/view.aspx?src=https%3A%2F%2Flvceli.lv%2Fwp-content%2Fuploads%2F2022%2F09%2FInformacijaStrategiskaiplanosanai_2022.docx&amp;wdOrigin=BROWSELINK</vt:lpwstr>
      </vt:variant>
      <vt:variant>
        <vt:lpwstr/>
      </vt:variant>
      <vt:variant>
        <vt:i4>2162735</vt:i4>
      </vt:variant>
      <vt:variant>
        <vt:i4>420</vt:i4>
      </vt:variant>
      <vt:variant>
        <vt:i4>0</vt:i4>
      </vt:variant>
      <vt:variant>
        <vt:i4>5</vt:i4>
      </vt:variant>
      <vt:variant>
        <vt:lpwstr>https://lvceli.lv/wp-content/uploads/2025/01/Satiksmes-dati-2015-2024.xlsx</vt:lpwstr>
      </vt:variant>
      <vt:variant>
        <vt:lpwstr/>
      </vt:variant>
      <vt:variant>
        <vt:i4>524381</vt:i4>
      </vt:variant>
      <vt:variant>
        <vt:i4>417</vt:i4>
      </vt:variant>
      <vt:variant>
        <vt:i4>0</vt:i4>
      </vt:variant>
      <vt:variant>
        <vt:i4>5</vt:i4>
      </vt:variant>
      <vt:variant>
        <vt:lpwstr>https://www.vugd.gov.lv/lv/media/340/download</vt:lpwstr>
      </vt:variant>
      <vt:variant>
        <vt:lpwstr/>
      </vt:variant>
      <vt:variant>
        <vt:i4>6422577</vt:i4>
      </vt:variant>
      <vt:variant>
        <vt:i4>414</vt:i4>
      </vt:variant>
      <vt:variant>
        <vt:i4>0</vt:i4>
      </vt:variant>
      <vt:variant>
        <vt:i4>5</vt:i4>
      </vt:variant>
      <vt:variant>
        <vt:lpwstr>https://www.eea.europa.eu/en/analysis/publications/european-climate-risk-assessment</vt:lpwstr>
      </vt:variant>
      <vt:variant>
        <vt:lpwstr/>
      </vt:variant>
      <vt:variant>
        <vt:i4>1114179</vt:i4>
      </vt:variant>
      <vt:variant>
        <vt:i4>411</vt:i4>
      </vt:variant>
      <vt:variant>
        <vt:i4>0</vt:i4>
      </vt:variant>
      <vt:variant>
        <vt:i4>5</vt:i4>
      </vt:variant>
      <vt:variant>
        <vt:lpwstr>https://www.bankingsupervision.europa.eu/ecb/pub/pdf/ssm.202011finalguideonclimate-relatedandenvironmentalrisks~58213f6564.lv.pdf</vt:lpwstr>
      </vt:variant>
      <vt:variant>
        <vt:lpwstr/>
      </vt:variant>
      <vt:variant>
        <vt:i4>852022</vt:i4>
      </vt:variant>
      <vt:variant>
        <vt:i4>408</vt:i4>
      </vt:variant>
      <vt:variant>
        <vt:i4>0</vt:i4>
      </vt:variant>
      <vt:variant>
        <vt:i4>5</vt:i4>
      </vt:variant>
      <vt:variant>
        <vt:lpwstr>https://www.ipcc.ch/report/ar6/syr/downloads/report/IPCC_AR6_SYR_AnnexesIndex.pdf</vt:lpwstr>
      </vt:variant>
      <vt:variant>
        <vt:lpwstr/>
      </vt:variant>
      <vt:variant>
        <vt:i4>327771</vt:i4>
      </vt:variant>
      <vt:variant>
        <vt:i4>405</vt:i4>
      </vt:variant>
      <vt:variant>
        <vt:i4>0</vt:i4>
      </vt:variant>
      <vt:variant>
        <vt:i4>5</vt:i4>
      </vt:variant>
      <vt:variant>
        <vt:lpwstr>https://journals.plos.org/climate/article?id=10.1371/journal.pclm.0000331</vt:lpwstr>
      </vt:variant>
      <vt:variant>
        <vt:lpwstr/>
      </vt:variant>
      <vt:variant>
        <vt:i4>6815830</vt:i4>
      </vt:variant>
      <vt:variant>
        <vt:i4>402</vt:i4>
      </vt:variant>
      <vt:variant>
        <vt:i4>0</vt:i4>
      </vt:variant>
      <vt:variant>
        <vt:i4>5</vt:i4>
      </vt:variant>
      <vt:variant>
        <vt:lpwstr>https://www.cac.int/sites/default/files/German_Watch._Indice_del_Riesgo_Clim%C3%A1tico_Global._2014.pdf</vt:lpwstr>
      </vt:variant>
      <vt:variant>
        <vt:lpwstr/>
      </vt:variant>
      <vt:variant>
        <vt:i4>6946871</vt:i4>
      </vt:variant>
      <vt:variant>
        <vt:i4>399</vt:i4>
      </vt:variant>
      <vt:variant>
        <vt:i4>0</vt:i4>
      </vt:variant>
      <vt:variant>
        <vt:i4>5</vt:i4>
      </vt:variant>
      <vt:variant>
        <vt:lpwstr>https://www.germanwatch.org/sites/default/files/2025-02/Climate Risk Index 2025.pdf</vt:lpwstr>
      </vt:variant>
      <vt:variant>
        <vt:lpwstr/>
      </vt:variant>
      <vt:variant>
        <vt:i4>6946871</vt:i4>
      </vt:variant>
      <vt:variant>
        <vt:i4>396</vt:i4>
      </vt:variant>
      <vt:variant>
        <vt:i4>0</vt:i4>
      </vt:variant>
      <vt:variant>
        <vt:i4>5</vt:i4>
      </vt:variant>
      <vt:variant>
        <vt:lpwstr>https://www.germanwatch.org/sites/default/files/2025-02/Climate Risk Index 2025.pdf</vt:lpwstr>
      </vt:variant>
      <vt:variant>
        <vt:lpwstr/>
      </vt:variant>
      <vt:variant>
        <vt:i4>3014694</vt:i4>
      </vt:variant>
      <vt:variant>
        <vt:i4>393</vt:i4>
      </vt:variant>
      <vt:variant>
        <vt:i4>0</vt:i4>
      </vt:variant>
      <vt:variant>
        <vt:i4>5</vt:i4>
      </vt:variant>
      <vt:variant>
        <vt:lpwstr>https://link.springer.com/article/10.1007/s13351-019-8106-1</vt:lpwstr>
      </vt:variant>
      <vt:variant>
        <vt:lpwstr/>
      </vt:variant>
      <vt:variant>
        <vt:i4>3014694</vt:i4>
      </vt:variant>
      <vt:variant>
        <vt:i4>390</vt:i4>
      </vt:variant>
      <vt:variant>
        <vt:i4>0</vt:i4>
      </vt:variant>
      <vt:variant>
        <vt:i4>5</vt:i4>
      </vt:variant>
      <vt:variant>
        <vt:lpwstr>https://link.springer.com/article/10.1007/s13351-019-8106-1</vt:lpwstr>
      </vt:variant>
      <vt:variant>
        <vt:lpwstr/>
      </vt:variant>
      <vt:variant>
        <vt:i4>3014694</vt:i4>
      </vt:variant>
      <vt:variant>
        <vt:i4>387</vt:i4>
      </vt:variant>
      <vt:variant>
        <vt:i4>0</vt:i4>
      </vt:variant>
      <vt:variant>
        <vt:i4>5</vt:i4>
      </vt:variant>
      <vt:variant>
        <vt:lpwstr>https://link.springer.com/article/10.1007/s13351-019-8106-1</vt:lpwstr>
      </vt:variant>
      <vt:variant>
        <vt:lpwstr/>
      </vt:variant>
      <vt:variant>
        <vt:i4>1572933</vt:i4>
      </vt:variant>
      <vt:variant>
        <vt:i4>384</vt:i4>
      </vt:variant>
      <vt:variant>
        <vt:i4>0</vt:i4>
      </vt:variant>
      <vt:variant>
        <vt:i4>5</vt:i4>
      </vt:variant>
      <vt:variant>
        <vt:lpwstr>https://klimats.meteo.lv/data/climate_change_data_viewer/report_downloads/LVGMC-klimata-parmainas-2024.pdf</vt:lpwstr>
      </vt:variant>
      <vt:variant>
        <vt:lpwstr/>
      </vt:variant>
      <vt:variant>
        <vt:i4>1966099</vt:i4>
      </vt:variant>
      <vt:variant>
        <vt:i4>381</vt:i4>
      </vt:variant>
      <vt:variant>
        <vt:i4>0</vt:i4>
      </vt:variant>
      <vt:variant>
        <vt:i4>5</vt:i4>
      </vt:variant>
      <vt:variant>
        <vt:lpwstr>https://eur-lex.europa.eu/legal-content/LV/TXT/?uri=CELEX:52021XC0916(03)</vt:lpwstr>
      </vt:variant>
      <vt:variant>
        <vt:lpwstr/>
      </vt:variant>
      <vt:variant>
        <vt:i4>524326</vt:i4>
      </vt:variant>
      <vt:variant>
        <vt:i4>378</vt:i4>
      </vt:variant>
      <vt:variant>
        <vt:i4>0</vt:i4>
      </vt:variant>
      <vt:variant>
        <vt:i4>5</vt:i4>
      </vt:variant>
      <vt:variant>
        <vt:lpwstr>https://www.varam.gov.lv/sites/varam/files/data_content/buvnieciba_un_infrastruktura.pdf</vt:lpwstr>
      </vt:variant>
      <vt:variant>
        <vt:lpwstr/>
      </vt:variant>
      <vt:variant>
        <vt:i4>3211388</vt:i4>
      </vt:variant>
      <vt:variant>
        <vt:i4>375</vt:i4>
      </vt:variant>
      <vt:variant>
        <vt:i4>0</vt:i4>
      </vt:variant>
      <vt:variant>
        <vt:i4>5</vt:i4>
      </vt:variant>
      <vt:variant>
        <vt:lpwstr>https://likumi.lv/ta/id/327053</vt:lpwstr>
      </vt:variant>
      <vt:variant>
        <vt:lpwstr/>
      </vt:variant>
      <vt:variant>
        <vt:i4>6422577</vt:i4>
      </vt:variant>
      <vt:variant>
        <vt:i4>372</vt:i4>
      </vt:variant>
      <vt:variant>
        <vt:i4>0</vt:i4>
      </vt:variant>
      <vt:variant>
        <vt:i4>5</vt:i4>
      </vt:variant>
      <vt:variant>
        <vt:lpwstr>https://www.eea.europa.eu/en/analysis/publications/european-climate-risk-assessment</vt:lpwstr>
      </vt:variant>
      <vt:variant>
        <vt:lpwstr/>
      </vt:variant>
      <vt:variant>
        <vt:i4>6750254</vt:i4>
      </vt:variant>
      <vt:variant>
        <vt:i4>369</vt:i4>
      </vt:variant>
      <vt:variant>
        <vt:i4>0</vt:i4>
      </vt:variant>
      <vt:variant>
        <vt:i4>5</vt:i4>
      </vt:variant>
      <vt:variant>
        <vt:lpwstr>https://doi.org/10.1108/IJCCSM-07-2019-0042</vt:lpwstr>
      </vt:variant>
      <vt:variant>
        <vt:lpwstr/>
      </vt:variant>
      <vt:variant>
        <vt:i4>3932279</vt:i4>
      </vt:variant>
      <vt:variant>
        <vt:i4>366</vt:i4>
      </vt:variant>
      <vt:variant>
        <vt:i4>0</vt:i4>
      </vt:variant>
      <vt:variant>
        <vt:i4>5</vt:i4>
      </vt:variant>
      <vt:variant>
        <vt:lpwstr>https://www.ipcc.ch/report/ar5/syr/</vt:lpwstr>
      </vt:variant>
      <vt:variant>
        <vt:lpwstr/>
      </vt:variant>
      <vt:variant>
        <vt:i4>852022</vt:i4>
      </vt:variant>
      <vt:variant>
        <vt:i4>363</vt:i4>
      </vt:variant>
      <vt:variant>
        <vt:i4>0</vt:i4>
      </vt:variant>
      <vt:variant>
        <vt:i4>5</vt:i4>
      </vt:variant>
      <vt:variant>
        <vt:lpwstr>https://www.ipcc.ch/report/ar6/syr/downloads/report/IPCC_AR6_SYR_AnnexesIndex.pdf</vt:lpwstr>
      </vt:variant>
      <vt:variant>
        <vt:lpwstr/>
      </vt:variant>
      <vt:variant>
        <vt:i4>852022</vt:i4>
      </vt:variant>
      <vt:variant>
        <vt:i4>360</vt:i4>
      </vt:variant>
      <vt:variant>
        <vt:i4>0</vt:i4>
      </vt:variant>
      <vt:variant>
        <vt:i4>5</vt:i4>
      </vt:variant>
      <vt:variant>
        <vt:lpwstr>https://www.ipcc.ch/report/ar6/syr/downloads/report/IPCC_AR6_SYR_AnnexesIndex.pdf</vt:lpwstr>
      </vt:variant>
      <vt:variant>
        <vt:lpwstr/>
      </vt:variant>
      <vt:variant>
        <vt:i4>6684742</vt:i4>
      </vt:variant>
      <vt:variant>
        <vt:i4>357</vt:i4>
      </vt:variant>
      <vt:variant>
        <vt:i4>0</vt:i4>
      </vt:variant>
      <vt:variant>
        <vt:i4>5</vt:i4>
      </vt:variant>
      <vt:variant>
        <vt:lpwstr>https://www.climaax.eu/wp-content/uploads/2023/04/CLIMAAX_general_intro_presentation.pdf</vt:lpwstr>
      </vt:variant>
      <vt:variant>
        <vt:lpwstr/>
      </vt:variant>
      <vt:variant>
        <vt:i4>1376265</vt:i4>
      </vt:variant>
      <vt:variant>
        <vt:i4>354</vt:i4>
      </vt:variant>
      <vt:variant>
        <vt:i4>0</vt:i4>
      </vt:variant>
      <vt:variant>
        <vt:i4>5</vt:i4>
      </vt:variant>
      <vt:variant>
        <vt:lpwstr>https://climate-adapt.eea.europa.eu/en/metadata/guidances/the-vulnerability-sourcebook-concept-and-guidelines-for-standardized-vulnerability-assessments</vt:lpwstr>
      </vt:variant>
      <vt:variant>
        <vt:lpwstr/>
      </vt:variant>
      <vt:variant>
        <vt:i4>524314</vt:i4>
      </vt:variant>
      <vt:variant>
        <vt:i4>351</vt:i4>
      </vt:variant>
      <vt:variant>
        <vt:i4>0</vt:i4>
      </vt:variant>
      <vt:variant>
        <vt:i4>5</vt:i4>
      </vt:variant>
      <vt:variant>
        <vt:lpwstr>https://www4.meteo.lv/klimatariks_vecais/files/Klimata_parmainu_monitoringa_sistema.pdf</vt:lpwstr>
      </vt:variant>
      <vt:variant>
        <vt:lpwstr/>
      </vt:variant>
      <vt:variant>
        <vt:i4>3342453</vt:i4>
      </vt:variant>
      <vt:variant>
        <vt:i4>348</vt:i4>
      </vt:variant>
      <vt:variant>
        <vt:i4>0</vt:i4>
      </vt:variant>
      <vt:variant>
        <vt:i4>5</vt:i4>
      </vt:variant>
      <vt:variant>
        <vt:lpwstr>https://likumi.lv/ta/id/308330</vt:lpwstr>
      </vt:variant>
      <vt:variant>
        <vt:lpwstr/>
      </vt:variant>
      <vt:variant>
        <vt:i4>6815846</vt:i4>
      </vt:variant>
      <vt:variant>
        <vt:i4>345</vt:i4>
      </vt:variant>
      <vt:variant>
        <vt:i4>0</vt:i4>
      </vt:variant>
      <vt:variant>
        <vt:i4>5</vt:i4>
      </vt:variant>
      <vt:variant>
        <vt:lpwstr>https://www.varam.gov.lv/lv/media/38910/download?attachment</vt:lpwstr>
      </vt:variant>
      <vt:variant>
        <vt:lpwstr/>
      </vt:variant>
      <vt:variant>
        <vt:i4>3211388</vt:i4>
      </vt:variant>
      <vt:variant>
        <vt:i4>342</vt:i4>
      </vt:variant>
      <vt:variant>
        <vt:i4>0</vt:i4>
      </vt:variant>
      <vt:variant>
        <vt:i4>5</vt:i4>
      </vt:variant>
      <vt:variant>
        <vt:lpwstr>https://likumi.lv/ta/id/327053</vt:lpwstr>
      </vt:variant>
      <vt:variant>
        <vt:lpwstr/>
      </vt:variant>
      <vt:variant>
        <vt:i4>3211388</vt:i4>
      </vt:variant>
      <vt:variant>
        <vt:i4>339</vt:i4>
      </vt:variant>
      <vt:variant>
        <vt:i4>0</vt:i4>
      </vt:variant>
      <vt:variant>
        <vt:i4>5</vt:i4>
      </vt:variant>
      <vt:variant>
        <vt:lpwstr>https://likumi.lv/ta/id/327053</vt:lpwstr>
      </vt:variant>
      <vt:variant>
        <vt:lpwstr/>
      </vt:variant>
      <vt:variant>
        <vt:i4>3211388</vt:i4>
      </vt:variant>
      <vt:variant>
        <vt:i4>336</vt:i4>
      </vt:variant>
      <vt:variant>
        <vt:i4>0</vt:i4>
      </vt:variant>
      <vt:variant>
        <vt:i4>5</vt:i4>
      </vt:variant>
      <vt:variant>
        <vt:lpwstr>https://likumi.lv/ta/id/327053</vt:lpwstr>
      </vt:variant>
      <vt:variant>
        <vt:lpwstr/>
      </vt:variant>
      <vt:variant>
        <vt:i4>3145846</vt:i4>
      </vt:variant>
      <vt:variant>
        <vt:i4>333</vt:i4>
      </vt:variant>
      <vt:variant>
        <vt:i4>0</vt:i4>
      </vt:variant>
      <vt:variant>
        <vt:i4>5</vt:i4>
      </vt:variant>
      <vt:variant>
        <vt:lpwstr>https://tap.mk.gov.lv/lv/mk/tap/?dateFrom=2020-07-28&amp;dateTo=2021-07-28&amp;text=TA-882&amp;org=0&amp;area=0&amp;type=0</vt:lpwstr>
      </vt:variant>
      <vt:variant>
        <vt:lpwstr/>
      </vt:variant>
      <vt:variant>
        <vt:i4>3211388</vt:i4>
      </vt:variant>
      <vt:variant>
        <vt:i4>330</vt:i4>
      </vt:variant>
      <vt:variant>
        <vt:i4>0</vt:i4>
      </vt:variant>
      <vt:variant>
        <vt:i4>5</vt:i4>
      </vt:variant>
      <vt:variant>
        <vt:lpwstr>https://likumi.lv/ta/id/327053</vt:lpwstr>
      </vt:variant>
      <vt:variant>
        <vt:lpwstr/>
      </vt:variant>
      <vt:variant>
        <vt:i4>3145852</vt:i4>
      </vt:variant>
      <vt:variant>
        <vt:i4>327</vt:i4>
      </vt:variant>
      <vt:variant>
        <vt:i4>0</vt:i4>
      </vt:variant>
      <vt:variant>
        <vt:i4>5</vt:i4>
      </vt:variant>
      <vt:variant>
        <vt:lpwstr>https://likumi.lv/ta/id/315879</vt:lpwstr>
      </vt:variant>
      <vt:variant>
        <vt:lpwstr/>
      </vt:variant>
      <vt:variant>
        <vt:i4>393303</vt:i4>
      </vt:variant>
      <vt:variant>
        <vt:i4>324</vt:i4>
      </vt:variant>
      <vt:variant>
        <vt:i4>0</vt:i4>
      </vt:variant>
      <vt:variant>
        <vt:i4>5</vt:i4>
      </vt:variant>
      <vt:variant>
        <vt:lpwstr>https://eur-lex.europa.eu/legal-content/LV/TXT/PDF/?uri=CELEX:52021DC0082</vt:lpwstr>
      </vt:variant>
      <vt:variant>
        <vt:lpwstr/>
      </vt:variant>
      <vt:variant>
        <vt:i4>4849708</vt:i4>
      </vt:variant>
      <vt:variant>
        <vt:i4>321</vt:i4>
      </vt:variant>
      <vt:variant>
        <vt:i4>0</vt:i4>
      </vt:variant>
      <vt:variant>
        <vt:i4>5</vt:i4>
      </vt:variant>
      <vt:variant>
        <vt:lpwstr>https://www.ipcc.ch/report/ar6/wg2/downloads/report/IPCC_AR6_WGII_Chapter13.pdf</vt:lpwstr>
      </vt:variant>
      <vt:variant>
        <vt:lpwstr/>
      </vt:variant>
      <vt:variant>
        <vt:i4>8060981</vt:i4>
      </vt:variant>
      <vt:variant>
        <vt:i4>318</vt:i4>
      </vt:variant>
      <vt:variant>
        <vt:i4>0</vt:i4>
      </vt:variant>
      <vt:variant>
        <vt:i4>5</vt:i4>
      </vt:variant>
      <vt:variant>
        <vt:lpwstr>https://tapportals.mk.gov.lv/attachments/legal_acts/document_versions/4fe50426-0ef4-471a-bde9-b778165dd3f5/download</vt:lpwstr>
      </vt:variant>
      <vt:variant>
        <vt:lpwstr/>
      </vt:variant>
      <vt:variant>
        <vt:i4>3211388</vt:i4>
      </vt:variant>
      <vt:variant>
        <vt:i4>315</vt:i4>
      </vt:variant>
      <vt:variant>
        <vt:i4>0</vt:i4>
      </vt:variant>
      <vt:variant>
        <vt:i4>5</vt:i4>
      </vt:variant>
      <vt:variant>
        <vt:lpwstr>https://likumi.lv/ta/id/327053</vt:lpwstr>
      </vt:variant>
      <vt:variant>
        <vt:lpwstr/>
      </vt:variant>
      <vt:variant>
        <vt:i4>8257632</vt:i4>
      </vt:variant>
      <vt:variant>
        <vt:i4>312</vt:i4>
      </vt:variant>
      <vt:variant>
        <vt:i4>0</vt:i4>
      </vt:variant>
      <vt:variant>
        <vt:i4>5</vt:i4>
      </vt:variant>
      <vt:variant>
        <vt:lpwstr>https://www.google.com/url?sa=t&amp;rct=j&amp;q=&amp;esrc=s&amp;source=web&amp;cd=&amp;ved=2ahUKEwi-h-mjmdyLAxW8GFkFHfRLIykQFnoECBIQAQ&amp;url=https%3A%2F%2Ftapportals.mk.gov.lv%2Fattachments%2Flegal_acts%2Fadditional_documents%2Fc133efca-b60e-4dcc-8058-8f4ad6ee3844%2Fdownload&amp;usg=AOvVaw35zkFScCd9vpTTekprT2rO&amp;opi=89978449</vt:lpwstr>
      </vt:variant>
      <vt:variant>
        <vt:lpwstr/>
      </vt:variant>
      <vt:variant>
        <vt:i4>3145852</vt:i4>
      </vt:variant>
      <vt:variant>
        <vt:i4>309</vt:i4>
      </vt:variant>
      <vt:variant>
        <vt:i4>0</vt:i4>
      </vt:variant>
      <vt:variant>
        <vt:i4>5</vt:i4>
      </vt:variant>
      <vt:variant>
        <vt:lpwstr>https://likumi.lv/ta/id/315879</vt:lpwstr>
      </vt:variant>
      <vt:variant>
        <vt:lpwstr/>
      </vt:variant>
      <vt:variant>
        <vt:i4>8323175</vt:i4>
      </vt:variant>
      <vt:variant>
        <vt:i4>306</vt:i4>
      </vt:variant>
      <vt:variant>
        <vt:i4>0</vt:i4>
      </vt:variant>
      <vt:variant>
        <vt:i4>5</vt:i4>
      </vt:variant>
      <vt:variant>
        <vt:lpwstr>https://stat.fi/media/uploads/tup/khkinv/nc7_chapter_6.pdf</vt:lpwstr>
      </vt:variant>
      <vt:variant>
        <vt:lpwstr/>
      </vt:variant>
      <vt:variant>
        <vt:i4>6750322</vt:i4>
      </vt:variant>
      <vt:variant>
        <vt:i4>303</vt:i4>
      </vt:variant>
      <vt:variant>
        <vt:i4>0</vt:i4>
      </vt:variant>
      <vt:variant>
        <vt:i4>5</vt:i4>
      </vt:variant>
      <vt:variant>
        <vt:lpwstr>https://stat.fi/media/uploads/tup/khkinv/nc8_by_chapters/</vt:lpwstr>
      </vt:variant>
      <vt:variant>
        <vt:lpwstr/>
      </vt:variant>
      <vt:variant>
        <vt:i4>6357024</vt:i4>
      </vt:variant>
      <vt:variant>
        <vt:i4>300</vt:i4>
      </vt:variant>
      <vt:variant>
        <vt:i4>0</vt:i4>
      </vt:variant>
      <vt:variant>
        <vt:i4>5</vt:i4>
      </vt:variant>
      <vt:variant>
        <vt:lpwstr>https://www.gov.ie/pdf/?file=https://assets.gov.ie/75640/92e6d141-%207616-438e-b8cf-ab7cbb55a175.pdf%23page=null%20</vt:lpwstr>
      </vt:variant>
      <vt:variant>
        <vt:lpwstr/>
      </vt:variant>
      <vt:variant>
        <vt:i4>5046370</vt:i4>
      </vt:variant>
      <vt:variant>
        <vt:i4>297</vt:i4>
      </vt:variant>
      <vt:variant>
        <vt:i4>0</vt:i4>
      </vt:variant>
      <vt:variant>
        <vt:i4>5</vt:i4>
      </vt:variant>
      <vt:variant>
        <vt:lpwstr>https://www.tii.ie/media/bpvf2gms/climate-adaptation-strategy-2022_v2.pdf</vt:lpwstr>
      </vt:variant>
      <vt:variant>
        <vt:lpwstr/>
      </vt:variant>
      <vt:variant>
        <vt:i4>7012400</vt:i4>
      </vt:variant>
      <vt:variant>
        <vt:i4>294</vt:i4>
      </vt:variant>
      <vt:variant>
        <vt:i4>0</vt:i4>
      </vt:variant>
      <vt:variant>
        <vt:i4>5</vt:i4>
      </vt:variant>
      <vt:variant>
        <vt:lpwstr>https://www.umweltbundesamt.de/sites/default/files/medien/479/publikationen/cc_27-2021_climate_impact_and_risk_assessment_2021_for_germany_english_summary_bf.pdf</vt:lpwstr>
      </vt:variant>
      <vt:variant>
        <vt:lpwstr/>
      </vt:variant>
      <vt:variant>
        <vt:i4>3604594</vt:i4>
      </vt:variant>
      <vt:variant>
        <vt:i4>291</vt:i4>
      </vt:variant>
      <vt:variant>
        <vt:i4>0</vt:i4>
      </vt:variant>
      <vt:variant>
        <vt:i4>5</vt:i4>
      </vt:variant>
      <vt:variant>
        <vt:lpwstr>https://likumi.lv/ta/id/309453</vt:lpwstr>
      </vt:variant>
      <vt:variant>
        <vt:lpwstr/>
      </vt:variant>
      <vt:variant>
        <vt:i4>7405669</vt:i4>
      </vt:variant>
      <vt:variant>
        <vt:i4>288</vt:i4>
      </vt:variant>
      <vt:variant>
        <vt:i4>0</vt:i4>
      </vt:variant>
      <vt:variant>
        <vt:i4>5</vt:i4>
      </vt:variant>
      <vt:variant>
        <vt:lpwstr>https://likumi.lv/ta/id/286733-par-valsts-ilgtermina-tematisko-planojumu-baltijas-juras-piekrastes-publiskas-infrastrukturas-attistibai</vt:lpwstr>
      </vt:variant>
      <vt:variant>
        <vt:lpwstr/>
      </vt:variant>
      <vt:variant>
        <vt:i4>983119</vt:i4>
      </vt:variant>
      <vt:variant>
        <vt:i4>285</vt:i4>
      </vt:variant>
      <vt:variant>
        <vt:i4>0</vt:i4>
      </vt:variant>
      <vt:variant>
        <vt:i4>5</vt:i4>
      </vt:variant>
      <vt:variant>
        <vt:lpwstr>https://likumi.lv/ta/id/306969-par-juras-planojumu-latvijas-republikas-ieksejiem-juras-udeniem-teritorialajai-jurai-un-ekskluzivas-ekonomiskas-zonas</vt:lpwstr>
      </vt:variant>
      <vt:variant>
        <vt:lpwstr/>
      </vt:variant>
      <vt:variant>
        <vt:i4>3342453</vt:i4>
      </vt:variant>
      <vt:variant>
        <vt:i4>282</vt:i4>
      </vt:variant>
      <vt:variant>
        <vt:i4>0</vt:i4>
      </vt:variant>
      <vt:variant>
        <vt:i4>5</vt:i4>
      </vt:variant>
      <vt:variant>
        <vt:lpwstr>https://likumi.lv/ta/id/308330</vt:lpwstr>
      </vt:variant>
      <vt:variant>
        <vt:lpwstr/>
      </vt:variant>
      <vt:variant>
        <vt:i4>3932283</vt:i4>
      </vt:variant>
      <vt:variant>
        <vt:i4>279</vt:i4>
      </vt:variant>
      <vt:variant>
        <vt:i4>0</vt:i4>
      </vt:variant>
      <vt:variant>
        <vt:i4>5</vt:i4>
      </vt:variant>
      <vt:variant>
        <vt:lpwstr>https://likumi.lv/ta/id/310954</vt:lpwstr>
      </vt:variant>
      <vt:variant>
        <vt:lpwstr/>
      </vt:variant>
      <vt:variant>
        <vt:i4>3473532</vt:i4>
      </vt:variant>
      <vt:variant>
        <vt:i4>276</vt:i4>
      </vt:variant>
      <vt:variant>
        <vt:i4>0</vt:i4>
      </vt:variant>
      <vt:variant>
        <vt:i4>5</vt:i4>
      </vt:variant>
      <vt:variant>
        <vt:lpwstr>https://likumi.lv/ta/id/321037</vt:lpwstr>
      </vt:variant>
      <vt:variant>
        <vt:lpwstr/>
      </vt:variant>
      <vt:variant>
        <vt:i4>3276925</vt:i4>
      </vt:variant>
      <vt:variant>
        <vt:i4>273</vt:i4>
      </vt:variant>
      <vt:variant>
        <vt:i4>0</vt:i4>
      </vt:variant>
      <vt:variant>
        <vt:i4>5</vt:i4>
      </vt:variant>
      <vt:variant>
        <vt:lpwstr>https://likumi.lv/ta/id/342214</vt:lpwstr>
      </vt:variant>
      <vt:variant>
        <vt:lpwstr/>
      </vt:variant>
      <vt:variant>
        <vt:i4>3539068</vt:i4>
      </vt:variant>
      <vt:variant>
        <vt:i4>270</vt:i4>
      </vt:variant>
      <vt:variant>
        <vt:i4>0</vt:i4>
      </vt:variant>
      <vt:variant>
        <vt:i4>5</vt:i4>
      </vt:variant>
      <vt:variant>
        <vt:lpwstr>https://likumi.lv/ta/id/353615</vt:lpwstr>
      </vt:variant>
      <vt:variant>
        <vt:lpwstr/>
      </vt:variant>
      <vt:variant>
        <vt:i4>3735677</vt:i4>
      </vt:variant>
      <vt:variant>
        <vt:i4>267</vt:i4>
      </vt:variant>
      <vt:variant>
        <vt:i4>0</vt:i4>
      </vt:variant>
      <vt:variant>
        <vt:i4>5</vt:i4>
      </vt:variant>
      <vt:variant>
        <vt:lpwstr>https://likumi.lv/ta/id/314078</vt:lpwstr>
      </vt:variant>
      <vt:variant>
        <vt:lpwstr/>
      </vt:variant>
      <vt:variant>
        <vt:i4>5570645</vt:i4>
      </vt:variant>
      <vt:variant>
        <vt:i4>264</vt:i4>
      </vt:variant>
      <vt:variant>
        <vt:i4>0</vt:i4>
      </vt:variant>
      <vt:variant>
        <vt:i4>5</vt:i4>
      </vt:variant>
      <vt:variant>
        <vt:lpwstr>https://likumi.lv/ta/id/315879-par-latvijas-nacionalo-attistibas-planu-20212027-gadam-nap2027</vt:lpwstr>
      </vt:variant>
      <vt:variant>
        <vt:lpwstr/>
      </vt:variant>
      <vt:variant>
        <vt:i4>1769475</vt:i4>
      </vt:variant>
      <vt:variant>
        <vt:i4>261</vt:i4>
      </vt:variant>
      <vt:variant>
        <vt:i4>0</vt:i4>
      </vt:variant>
      <vt:variant>
        <vt:i4>5</vt:i4>
      </vt:variant>
      <vt:variant>
        <vt:lpwstr>https://www.mk.gov.lv/lv/media/15129/download?attachment</vt:lpwstr>
      </vt:variant>
      <vt:variant>
        <vt:lpwstr/>
      </vt:variant>
      <vt:variant>
        <vt:i4>6881399</vt:i4>
      </vt:variant>
      <vt:variant>
        <vt:i4>258</vt:i4>
      </vt:variant>
      <vt:variant>
        <vt:i4>0</vt:i4>
      </vt:variant>
      <vt:variant>
        <vt:i4>5</vt:i4>
      </vt:variant>
      <vt:variant>
        <vt:lpwstr>https://likumi.lv/ta/id/327053-par-transporta-attistibas-pamatnostadnem-2021-2027-gadam</vt:lpwstr>
      </vt:variant>
      <vt:variant>
        <vt:lpwstr/>
      </vt:variant>
      <vt:variant>
        <vt:i4>1638403</vt:i4>
      </vt:variant>
      <vt:variant>
        <vt:i4>255</vt:i4>
      </vt:variant>
      <vt:variant>
        <vt:i4>0</vt:i4>
      </vt:variant>
      <vt:variant>
        <vt:i4>5</vt:i4>
      </vt:variant>
      <vt:variant>
        <vt:lpwstr>https://eur-lex.europa.eu/LV/legal-content/summary/eu-strategy-for-the-baltic-sea-region.html</vt:lpwstr>
      </vt:variant>
      <vt:variant>
        <vt:lpwstr/>
      </vt:variant>
      <vt:variant>
        <vt:i4>196633</vt:i4>
      </vt:variant>
      <vt:variant>
        <vt:i4>252</vt:i4>
      </vt:variant>
      <vt:variant>
        <vt:i4>0</vt:i4>
      </vt:variant>
      <vt:variant>
        <vt:i4>5</vt:i4>
      </vt:variant>
      <vt:variant>
        <vt:lpwstr>https://eur-lex.europa.eu/LV/legal-content/summary/roadmap-to-a-single-european-transport-area-towards-a-competitive-and-resource-efficient-transport-system.html</vt:lpwstr>
      </vt:variant>
      <vt:variant>
        <vt:lpwstr/>
      </vt:variant>
      <vt:variant>
        <vt:i4>6881339</vt:i4>
      </vt:variant>
      <vt:variant>
        <vt:i4>249</vt:i4>
      </vt:variant>
      <vt:variant>
        <vt:i4>0</vt:i4>
      </vt:variant>
      <vt:variant>
        <vt:i4>5</vt:i4>
      </vt:variant>
      <vt:variant>
        <vt:lpwstr>https://eur-lex.europa.eu/legal-content/LV/ALL/?uri=celex%3A52013DC0216</vt:lpwstr>
      </vt:variant>
      <vt:variant>
        <vt:lpwstr/>
      </vt:variant>
      <vt:variant>
        <vt:i4>917531</vt:i4>
      </vt:variant>
      <vt:variant>
        <vt:i4>246</vt:i4>
      </vt:variant>
      <vt:variant>
        <vt:i4>0</vt:i4>
      </vt:variant>
      <vt:variant>
        <vt:i4>5</vt:i4>
      </vt:variant>
      <vt:variant>
        <vt:lpwstr>https://eur-lex.europa.eu/legal-content/LV/TXT/?uri=CELEX:52013SC0529</vt:lpwstr>
      </vt:variant>
      <vt:variant>
        <vt:lpwstr/>
      </vt:variant>
      <vt:variant>
        <vt:i4>327720</vt:i4>
      </vt:variant>
      <vt:variant>
        <vt:i4>243</vt:i4>
      </vt:variant>
      <vt:variant>
        <vt:i4>0</vt:i4>
      </vt:variant>
      <vt:variant>
        <vt:i4>5</vt:i4>
      </vt:variant>
      <vt:variant>
        <vt:lpwstr>https://eur-lex.europa.eu/legal-content/LV/ALL/?uri=LEGISSUM:3205_3</vt:lpwstr>
      </vt:variant>
      <vt:variant>
        <vt:lpwstr/>
      </vt:variant>
      <vt:variant>
        <vt:i4>7929977</vt:i4>
      </vt:variant>
      <vt:variant>
        <vt:i4>240</vt:i4>
      </vt:variant>
      <vt:variant>
        <vt:i4>0</vt:i4>
      </vt:variant>
      <vt:variant>
        <vt:i4>5</vt:i4>
      </vt:variant>
      <vt:variant>
        <vt:lpwstr>https://eur-lex.europa.eu/legal-content/LV/TXT/HTML/?uri=CELEX:52016DC0501&amp;from=en</vt:lpwstr>
      </vt:variant>
      <vt:variant>
        <vt:lpwstr/>
      </vt:variant>
      <vt:variant>
        <vt:i4>327701</vt:i4>
      </vt:variant>
      <vt:variant>
        <vt:i4>237</vt:i4>
      </vt:variant>
      <vt:variant>
        <vt:i4>0</vt:i4>
      </vt:variant>
      <vt:variant>
        <vt:i4>5</vt:i4>
      </vt:variant>
      <vt:variant>
        <vt:lpwstr>https://eur-lex.europa.eu/legal-content/EN/TXT/?uri=celex:52016DC0766</vt:lpwstr>
      </vt:variant>
      <vt:variant>
        <vt:lpwstr/>
      </vt:variant>
      <vt:variant>
        <vt:i4>7274553</vt:i4>
      </vt:variant>
      <vt:variant>
        <vt:i4>234</vt:i4>
      </vt:variant>
      <vt:variant>
        <vt:i4>0</vt:i4>
      </vt:variant>
      <vt:variant>
        <vt:i4>5</vt:i4>
      </vt:variant>
      <vt:variant>
        <vt:lpwstr>https://eur-lex.europa.eu/legal-content/lv/ALL/?uri=CELEX%3A52017DC0479</vt:lpwstr>
      </vt:variant>
      <vt:variant>
        <vt:lpwstr/>
      </vt:variant>
      <vt:variant>
        <vt:i4>1572865</vt:i4>
      </vt:variant>
      <vt:variant>
        <vt:i4>231</vt:i4>
      </vt:variant>
      <vt:variant>
        <vt:i4>0</vt:i4>
      </vt:variant>
      <vt:variant>
        <vt:i4>5</vt:i4>
      </vt:variant>
      <vt:variant>
        <vt:lpwstr>https://eur-lex.europa.eu/legal-content/LV/ALL/?uri=CELEX:52018JC0005</vt:lpwstr>
      </vt:variant>
      <vt:variant>
        <vt:lpwstr/>
      </vt:variant>
      <vt:variant>
        <vt:i4>6029392</vt:i4>
      </vt:variant>
      <vt:variant>
        <vt:i4>228</vt:i4>
      </vt:variant>
      <vt:variant>
        <vt:i4>0</vt:i4>
      </vt:variant>
      <vt:variant>
        <vt:i4>5</vt:i4>
      </vt:variant>
      <vt:variant>
        <vt:lpwstr>https://wwwcdn.imo.org/localresources/en/OurWork/Environment/Documents/annex/MEPC 80/Annex 15.pdf</vt:lpwstr>
      </vt:variant>
      <vt:variant>
        <vt:lpwstr/>
      </vt:variant>
      <vt:variant>
        <vt:i4>6684779</vt:i4>
      </vt:variant>
      <vt:variant>
        <vt:i4>225</vt:i4>
      </vt:variant>
      <vt:variant>
        <vt:i4>0</vt:i4>
      </vt:variant>
      <vt:variant>
        <vt:i4>5</vt:i4>
      </vt:variant>
      <vt:variant>
        <vt:lpwstr>https://eur-lex.europa.eu/LexUriServ/LexUriServ.do?uri=COM:2018:0283:FIN:EN:PDF</vt:lpwstr>
      </vt:variant>
      <vt:variant>
        <vt:lpwstr/>
      </vt:variant>
      <vt:variant>
        <vt:i4>6619175</vt:i4>
      </vt:variant>
      <vt:variant>
        <vt:i4>222</vt:i4>
      </vt:variant>
      <vt:variant>
        <vt:i4>0</vt:i4>
      </vt:variant>
      <vt:variant>
        <vt:i4>5</vt:i4>
      </vt:variant>
      <vt:variant>
        <vt:lpwstr>https://eur-lex.europa.eu/legal-content/LV/TXT/?uri=CELEX%3A52018AE5700</vt:lpwstr>
      </vt:variant>
      <vt:variant>
        <vt:lpwstr/>
      </vt:variant>
      <vt:variant>
        <vt:i4>7733272</vt:i4>
      </vt:variant>
      <vt:variant>
        <vt:i4>219</vt:i4>
      </vt:variant>
      <vt:variant>
        <vt:i4>0</vt:i4>
      </vt:variant>
      <vt:variant>
        <vt:i4>5</vt:i4>
      </vt:variant>
      <vt:variant>
        <vt:lpwstr>https://commission.europa.eu/publications/sustainable-europe-2030_lv</vt:lpwstr>
      </vt:variant>
      <vt:variant>
        <vt:lpwstr/>
      </vt:variant>
      <vt:variant>
        <vt:i4>786493</vt:i4>
      </vt:variant>
      <vt:variant>
        <vt:i4>216</vt:i4>
      </vt:variant>
      <vt:variant>
        <vt:i4>0</vt:i4>
      </vt:variant>
      <vt:variant>
        <vt:i4>5</vt:i4>
      </vt:variant>
      <vt:variant>
        <vt:lpwstr>https://www.europarl.europa.eu/doceo/document/TA-9-2021-0407_LV.html</vt:lpwstr>
      </vt:variant>
      <vt:variant>
        <vt:lpwstr/>
      </vt:variant>
      <vt:variant>
        <vt:i4>7143487</vt:i4>
      </vt:variant>
      <vt:variant>
        <vt:i4>213</vt:i4>
      </vt:variant>
      <vt:variant>
        <vt:i4>0</vt:i4>
      </vt:variant>
      <vt:variant>
        <vt:i4>5</vt:i4>
      </vt:variant>
      <vt:variant>
        <vt:lpwstr>https://eur-lex.europa.eu/legal-content/LV/ALL/?uri=CELEX%3A52020DC0562</vt:lpwstr>
      </vt:variant>
      <vt:variant>
        <vt:lpwstr/>
      </vt:variant>
      <vt:variant>
        <vt:i4>1245199</vt:i4>
      </vt:variant>
      <vt:variant>
        <vt:i4>210</vt:i4>
      </vt:variant>
      <vt:variant>
        <vt:i4>0</vt:i4>
      </vt:variant>
      <vt:variant>
        <vt:i4>5</vt:i4>
      </vt:variant>
      <vt:variant>
        <vt:lpwstr>https://eur-lex.europa.eu/legal-content/LV/ALL/?uri=CELEX:52020DC0663</vt:lpwstr>
      </vt:variant>
      <vt:variant>
        <vt:lpwstr/>
      </vt:variant>
      <vt:variant>
        <vt:i4>1572872</vt:i4>
      </vt:variant>
      <vt:variant>
        <vt:i4>207</vt:i4>
      </vt:variant>
      <vt:variant>
        <vt:i4>0</vt:i4>
      </vt:variant>
      <vt:variant>
        <vt:i4>5</vt:i4>
      </vt:variant>
      <vt:variant>
        <vt:lpwstr>https://eur-lex.europa.eu/legal-content/LV/TXT/?qid=1741350726464&amp;uri=CELEX%3A52020DC0789</vt:lpwstr>
      </vt:variant>
      <vt:variant>
        <vt:lpwstr/>
      </vt:variant>
      <vt:variant>
        <vt:i4>1900552</vt:i4>
      </vt:variant>
      <vt:variant>
        <vt:i4>204</vt:i4>
      </vt:variant>
      <vt:variant>
        <vt:i4>0</vt:i4>
      </vt:variant>
      <vt:variant>
        <vt:i4>5</vt:i4>
      </vt:variant>
      <vt:variant>
        <vt:lpwstr>https://eur-lex.europa.eu/legal-content/lv/ALL/?uri=CELEX:52021DC0082</vt:lpwstr>
      </vt:variant>
      <vt:variant>
        <vt:lpwstr/>
      </vt:variant>
      <vt:variant>
        <vt:i4>7143500</vt:i4>
      </vt:variant>
      <vt:variant>
        <vt:i4>201</vt:i4>
      </vt:variant>
      <vt:variant>
        <vt:i4>0</vt:i4>
      </vt:variant>
      <vt:variant>
        <vt:i4>5</vt:i4>
      </vt:variant>
      <vt:variant>
        <vt:lpwstr>https://commission.europa.eu/strategy-and-policy/priorities-2019-2024/european-green-deal/delivering-european-green-deal_lv</vt:lpwstr>
      </vt:variant>
      <vt:variant>
        <vt:lpwstr/>
      </vt:variant>
      <vt:variant>
        <vt:i4>2228336</vt:i4>
      </vt:variant>
      <vt:variant>
        <vt:i4>198</vt:i4>
      </vt:variant>
      <vt:variant>
        <vt:i4>0</vt:i4>
      </vt:variant>
      <vt:variant>
        <vt:i4>5</vt:i4>
      </vt:variant>
      <vt:variant>
        <vt:lpwstr>https://www.consilium.europa.eu/lv/policies/fit-for-55/</vt:lpwstr>
      </vt:variant>
      <vt:variant>
        <vt:lpwstr/>
      </vt:variant>
      <vt:variant>
        <vt:i4>131196</vt:i4>
      </vt:variant>
      <vt:variant>
        <vt:i4>195</vt:i4>
      </vt:variant>
      <vt:variant>
        <vt:i4>0</vt:i4>
      </vt:variant>
      <vt:variant>
        <vt:i4>5</vt:i4>
      </vt:variant>
      <vt:variant>
        <vt:lpwstr>https://climate.ec.europa.eu/eu-action/european-climate-law_lv</vt:lpwstr>
      </vt:variant>
      <vt:variant>
        <vt:lpwstr/>
      </vt:variant>
      <vt:variant>
        <vt:i4>5308522</vt:i4>
      </vt:variant>
      <vt:variant>
        <vt:i4>192</vt:i4>
      </vt:variant>
      <vt:variant>
        <vt:i4>0</vt:i4>
      </vt:variant>
      <vt:variant>
        <vt:i4>5</vt:i4>
      </vt:variant>
      <vt:variant>
        <vt:lpwstr>https://commission.europa.eu/strategy-and-policy/priorities-2019-2024/european-green-deal/transport-and-green-deal_lv</vt:lpwstr>
      </vt:variant>
      <vt:variant>
        <vt:lpwstr/>
      </vt:variant>
      <vt:variant>
        <vt:i4>7536734</vt:i4>
      </vt:variant>
      <vt:variant>
        <vt:i4>189</vt:i4>
      </vt:variant>
      <vt:variant>
        <vt:i4>0</vt:i4>
      </vt:variant>
      <vt:variant>
        <vt:i4>5</vt:i4>
      </vt:variant>
      <vt:variant>
        <vt:lpwstr>https://commission.europa.eu/publications/delivering-european-green-deal_en</vt:lpwstr>
      </vt:variant>
      <vt:variant>
        <vt:lpwstr/>
      </vt:variant>
      <vt:variant>
        <vt:i4>983058</vt:i4>
      </vt:variant>
      <vt:variant>
        <vt:i4>186</vt:i4>
      </vt:variant>
      <vt:variant>
        <vt:i4>0</vt:i4>
      </vt:variant>
      <vt:variant>
        <vt:i4>5</vt:i4>
      </vt:variant>
      <vt:variant>
        <vt:lpwstr>https://www.mk.gov.lv/lv/ilgtspejigas-attistibas-merku-istenosanas-kartejumi-un-metodika</vt:lpwstr>
      </vt:variant>
      <vt:variant>
        <vt:lpwstr/>
      </vt:variant>
      <vt:variant>
        <vt:i4>3801199</vt:i4>
      </vt:variant>
      <vt:variant>
        <vt:i4>183</vt:i4>
      </vt:variant>
      <vt:variant>
        <vt:i4>0</vt:i4>
      </vt:variant>
      <vt:variant>
        <vt:i4>5</vt:i4>
      </vt:variant>
      <vt:variant>
        <vt:lpwstr>https://www.mk.gov.lv/lv/ano-ilgtspejigas-attistibas-merki</vt:lpwstr>
      </vt:variant>
      <vt:variant>
        <vt:lpwstr/>
      </vt:variant>
      <vt:variant>
        <vt:i4>720964</vt:i4>
      </vt:variant>
      <vt:variant>
        <vt:i4>180</vt:i4>
      </vt:variant>
      <vt:variant>
        <vt:i4>0</vt:i4>
      </vt:variant>
      <vt:variant>
        <vt:i4>5</vt:i4>
      </vt:variant>
      <vt:variant>
        <vt:lpwstr>https://unstats.un.org/sdgs/report/2023/The-Sustainable-Development-Goals-Report-2023.pdf</vt:lpwstr>
      </vt:variant>
      <vt:variant>
        <vt:lpwstr/>
      </vt:variant>
      <vt:variant>
        <vt:i4>720964</vt:i4>
      </vt:variant>
      <vt:variant>
        <vt:i4>177</vt:i4>
      </vt:variant>
      <vt:variant>
        <vt:i4>0</vt:i4>
      </vt:variant>
      <vt:variant>
        <vt:i4>5</vt:i4>
      </vt:variant>
      <vt:variant>
        <vt:lpwstr>https://unstats.un.org/sdgs/report/2023/The-Sustainable-Development-Goals-Report-2023.pdf</vt:lpwstr>
      </vt:variant>
      <vt:variant>
        <vt:lpwstr/>
      </vt:variant>
      <vt:variant>
        <vt:i4>4194339</vt:i4>
      </vt:variant>
      <vt:variant>
        <vt:i4>174</vt:i4>
      </vt:variant>
      <vt:variant>
        <vt:i4>0</vt:i4>
      </vt:variant>
      <vt:variant>
        <vt:i4>5</vt:i4>
      </vt:variant>
      <vt:variant>
        <vt:lpwstr>https://www.mk.gov.lv/lv/17-ilgtspejigas-attistibas-merki</vt:lpwstr>
      </vt:variant>
      <vt:variant>
        <vt:lpwstr>9</vt:lpwstr>
      </vt:variant>
      <vt:variant>
        <vt:i4>7995501</vt:i4>
      </vt:variant>
      <vt:variant>
        <vt:i4>171</vt:i4>
      </vt:variant>
      <vt:variant>
        <vt:i4>0</vt:i4>
      </vt:variant>
      <vt:variant>
        <vt:i4>5</vt:i4>
      </vt:variant>
      <vt:variant>
        <vt:lpwstr>https://www.un.org/en/development/desa/population/migration/generalassembly/docs/globalcompact/A_RES_70_1_E.pdf</vt:lpwstr>
      </vt:variant>
      <vt:variant>
        <vt:lpwstr/>
      </vt:variant>
      <vt:variant>
        <vt:i4>3801199</vt:i4>
      </vt:variant>
      <vt:variant>
        <vt:i4>168</vt:i4>
      </vt:variant>
      <vt:variant>
        <vt:i4>0</vt:i4>
      </vt:variant>
      <vt:variant>
        <vt:i4>5</vt:i4>
      </vt:variant>
      <vt:variant>
        <vt:lpwstr>https://www.mk.gov.lv/lv/ano-ilgtspejigas-attistibas-merki</vt:lpwstr>
      </vt:variant>
      <vt:variant>
        <vt:lpwstr/>
      </vt:variant>
      <vt:variant>
        <vt:i4>2490412</vt:i4>
      </vt:variant>
      <vt:variant>
        <vt:i4>165</vt:i4>
      </vt:variant>
      <vt:variant>
        <vt:i4>0</vt:i4>
      </vt:variant>
      <vt:variant>
        <vt:i4>5</vt:i4>
      </vt:variant>
      <vt:variant>
        <vt:lpwstr>https://unfccc.int/process-and-meetings/the-paris-agreement</vt:lpwstr>
      </vt:variant>
      <vt:variant>
        <vt:lpwstr/>
      </vt:variant>
      <vt:variant>
        <vt:i4>4849691</vt:i4>
      </vt:variant>
      <vt:variant>
        <vt:i4>162</vt:i4>
      </vt:variant>
      <vt:variant>
        <vt:i4>0</vt:i4>
      </vt:variant>
      <vt:variant>
        <vt:i4>5</vt:i4>
      </vt:variant>
      <vt:variant>
        <vt:lpwstr>https://likumi.lv/ta/lv/starptautiskie-ligumi/id/1730</vt:lpwstr>
      </vt:variant>
      <vt:variant>
        <vt:lpwstr/>
      </vt:variant>
      <vt:variant>
        <vt:i4>6619262</vt:i4>
      </vt:variant>
      <vt:variant>
        <vt:i4>159</vt:i4>
      </vt:variant>
      <vt:variant>
        <vt:i4>0</vt:i4>
      </vt:variant>
      <vt:variant>
        <vt:i4>5</vt:i4>
      </vt:variant>
      <vt:variant>
        <vt:lpwstr>https://likumi.lv/ta/lv/starptautiskie-ligumi/id/1309-apvienoto-naciju-organizacijas-vispareja-konvencija-par-klimata-parmainam</vt:lpwstr>
      </vt:variant>
      <vt:variant>
        <vt:lpwstr/>
      </vt:variant>
      <vt:variant>
        <vt:i4>6422577</vt:i4>
      </vt:variant>
      <vt:variant>
        <vt:i4>156</vt:i4>
      </vt:variant>
      <vt:variant>
        <vt:i4>0</vt:i4>
      </vt:variant>
      <vt:variant>
        <vt:i4>5</vt:i4>
      </vt:variant>
      <vt:variant>
        <vt:lpwstr>https://www.eea.europa.eu/en/analysis/publications/european-climate-risk-assessment</vt:lpwstr>
      </vt:variant>
      <vt:variant>
        <vt:lpwstr/>
      </vt:variant>
      <vt:variant>
        <vt:i4>3342453</vt:i4>
      </vt:variant>
      <vt:variant>
        <vt:i4>153</vt:i4>
      </vt:variant>
      <vt:variant>
        <vt:i4>0</vt:i4>
      </vt:variant>
      <vt:variant>
        <vt:i4>5</vt:i4>
      </vt:variant>
      <vt:variant>
        <vt:lpwstr>https://likumi.lv/ta/id/308330</vt:lpwstr>
      </vt:variant>
      <vt:variant>
        <vt:lpwstr/>
      </vt:variant>
      <vt:variant>
        <vt:i4>7405572</vt:i4>
      </vt:variant>
      <vt:variant>
        <vt:i4>150</vt:i4>
      </vt:variant>
      <vt:variant>
        <vt:i4>0</vt:i4>
      </vt:variant>
      <vt:variant>
        <vt:i4>5</vt:i4>
      </vt:variant>
      <vt:variant>
        <vt:lpwstr>https://saeima.lv/petijumi/Iespejas_mazinat_klimata_parmanas.pdf</vt:lpwstr>
      </vt:variant>
      <vt:variant>
        <vt:lpwstr/>
      </vt:variant>
      <vt:variant>
        <vt:i4>1769524</vt:i4>
      </vt:variant>
      <vt:variant>
        <vt:i4>147</vt:i4>
      </vt:variant>
      <vt:variant>
        <vt:i4>0</vt:i4>
      </vt:variant>
      <vt:variant>
        <vt:i4>5</vt:i4>
      </vt:variant>
      <vt:variant>
        <vt:lpwstr>C:\Users\eaudze\Downloads\likumi_lv_327053_21.10.2021__lv.pdf</vt:lpwstr>
      </vt:variant>
      <vt:variant>
        <vt:lpwstr/>
      </vt:variant>
      <vt:variant>
        <vt:i4>6684783</vt:i4>
      </vt:variant>
      <vt:variant>
        <vt:i4>144</vt:i4>
      </vt:variant>
      <vt:variant>
        <vt:i4>0</vt:i4>
      </vt:variant>
      <vt:variant>
        <vt:i4>5</vt:i4>
      </vt:variant>
      <vt:variant>
        <vt:lpwstr>https://www.portofventspils.lv/images/userfiles/public_files/port_of_ventspils_en.pdf</vt:lpwstr>
      </vt:variant>
      <vt:variant>
        <vt:lpwstr/>
      </vt:variant>
      <vt:variant>
        <vt:i4>8061036</vt:i4>
      </vt:variant>
      <vt:variant>
        <vt:i4>141</vt:i4>
      </vt:variant>
      <vt:variant>
        <vt:i4>0</vt:i4>
      </vt:variant>
      <vt:variant>
        <vt:i4>5</vt:i4>
      </vt:variant>
      <vt:variant>
        <vt:lpwstr>https://liepaja-sez.lv/lv/par-ostu/</vt:lpwstr>
      </vt:variant>
      <vt:variant>
        <vt:lpwstr/>
      </vt:variant>
      <vt:variant>
        <vt:i4>458782</vt:i4>
      </vt:variant>
      <vt:variant>
        <vt:i4>138</vt:i4>
      </vt:variant>
      <vt:variant>
        <vt:i4>0</vt:i4>
      </vt:variant>
      <vt:variant>
        <vt:i4>5</vt:i4>
      </vt:variant>
      <vt:variant>
        <vt:lpwstr>https://rop.lv/lv/infrastruktura</vt:lpwstr>
      </vt:variant>
      <vt:variant>
        <vt:lpwstr/>
      </vt:variant>
      <vt:variant>
        <vt:i4>2097278</vt:i4>
      </vt:variant>
      <vt:variant>
        <vt:i4>135</vt:i4>
      </vt:variant>
      <vt:variant>
        <vt:i4>0</vt:i4>
      </vt:variant>
      <vt:variant>
        <vt:i4>5</vt:i4>
      </vt:variant>
      <vt:variant>
        <vt:lpwstr>https://www.vialatvia.com/lv/ostas/</vt:lpwstr>
      </vt:variant>
      <vt:variant>
        <vt:lpwstr/>
      </vt:variant>
      <vt:variant>
        <vt:i4>327690</vt:i4>
      </vt:variant>
      <vt:variant>
        <vt:i4>132</vt:i4>
      </vt:variant>
      <vt:variant>
        <vt:i4>0</vt:i4>
      </vt:variant>
      <vt:variant>
        <vt:i4>5</vt:i4>
      </vt:variant>
      <vt:variant>
        <vt:lpwstr>https://www.sam.gov.lv/lv/jurnieciba</vt:lpwstr>
      </vt:variant>
      <vt:variant>
        <vt:lpwstr/>
      </vt:variant>
      <vt:variant>
        <vt:i4>983060</vt:i4>
      </vt:variant>
      <vt:variant>
        <vt:i4>129</vt:i4>
      </vt:variant>
      <vt:variant>
        <vt:i4>0</vt:i4>
      </vt:variant>
      <vt:variant>
        <vt:i4>5</vt:i4>
      </vt:variant>
      <vt:variant>
        <vt:lpwstr>https://lvceli.lv/celu-tikls/statistikas-dati/celu-klasifikacija/</vt:lpwstr>
      </vt:variant>
      <vt:variant>
        <vt:lpwstr/>
      </vt:variant>
      <vt:variant>
        <vt:i4>1638494</vt:i4>
      </vt:variant>
      <vt:variant>
        <vt:i4>126</vt:i4>
      </vt:variant>
      <vt:variant>
        <vt:i4>0</vt:i4>
      </vt:variant>
      <vt:variant>
        <vt:i4>5</vt:i4>
      </vt:variant>
      <vt:variant>
        <vt:lpwstr>https://lvceli.lv/buj/tilti/tilti-valsts-celu-tikla/</vt:lpwstr>
      </vt:variant>
      <vt:variant>
        <vt:lpwstr/>
      </vt:variant>
      <vt:variant>
        <vt:i4>1114174</vt:i4>
      </vt:variant>
      <vt:variant>
        <vt:i4>123</vt:i4>
      </vt:variant>
      <vt:variant>
        <vt:i4>0</vt:i4>
      </vt:variant>
      <vt:variant>
        <vt:i4>5</vt:i4>
      </vt:variant>
      <vt:variant>
        <vt:lpwstr>https://ais.lgs.lv/aixm_eaip/2021-06-17-AIRAC/html/eAIP/EV-AD-2.EVAD-lv-LV.html</vt:lpwstr>
      </vt:variant>
      <vt:variant>
        <vt:lpwstr/>
      </vt:variant>
      <vt:variant>
        <vt:i4>983077</vt:i4>
      </vt:variant>
      <vt:variant>
        <vt:i4>120</vt:i4>
      </vt:variant>
      <vt:variant>
        <vt:i4>0</vt:i4>
      </vt:variant>
      <vt:variant>
        <vt:i4>5</vt:i4>
      </vt:variant>
      <vt:variant>
        <vt:lpwstr>https://ais.lgs.lv/aixm_eaip/2021-08-12-AIRAC/html/eAIP/EV-AD-2.EVLI-en-GB.html</vt:lpwstr>
      </vt:variant>
      <vt:variant>
        <vt:lpwstr/>
      </vt:variant>
      <vt:variant>
        <vt:i4>786488</vt:i4>
      </vt:variant>
      <vt:variant>
        <vt:i4>117</vt:i4>
      </vt:variant>
      <vt:variant>
        <vt:i4>0</vt:i4>
      </vt:variant>
      <vt:variant>
        <vt:i4>5</vt:i4>
      </vt:variant>
      <vt:variant>
        <vt:lpwstr>https://ais.lgs.lv/aixm_eaip/2021-12-02-AIRAC/html/eAIP/EV-AD-2.EVPA-en-GB.html</vt:lpwstr>
      </vt:variant>
      <vt:variant>
        <vt:lpwstr/>
      </vt:variant>
      <vt:variant>
        <vt:i4>458794</vt:i4>
      </vt:variant>
      <vt:variant>
        <vt:i4>114</vt:i4>
      </vt:variant>
      <vt:variant>
        <vt:i4>0</vt:i4>
      </vt:variant>
      <vt:variant>
        <vt:i4>5</vt:i4>
      </vt:variant>
      <vt:variant>
        <vt:lpwstr>https://ais.lgs.lv/aixm_eaip/2021-08-12-AIRAC/html/eAIP/EV-AD-2.EVCA-en-GB.html</vt:lpwstr>
      </vt:variant>
      <vt:variant>
        <vt:lpwstr/>
      </vt:variant>
      <vt:variant>
        <vt:i4>65621</vt:i4>
      </vt:variant>
      <vt:variant>
        <vt:i4>111</vt:i4>
      </vt:variant>
      <vt:variant>
        <vt:i4>0</vt:i4>
      </vt:variant>
      <vt:variant>
        <vt:i4>5</vt:i4>
      </vt:variant>
      <vt:variant>
        <vt:lpwstr>https://airport.ventspils.lv/</vt:lpwstr>
      </vt:variant>
      <vt:variant>
        <vt:lpwstr/>
      </vt:variant>
      <vt:variant>
        <vt:i4>1703955</vt:i4>
      </vt:variant>
      <vt:variant>
        <vt:i4>108</vt:i4>
      </vt:variant>
      <vt:variant>
        <vt:i4>0</vt:i4>
      </vt:variant>
      <vt:variant>
        <vt:i4>5</vt:i4>
      </vt:variant>
      <vt:variant>
        <vt:lpwstr>https://liepaja-airport.lv/lv/par-lidostu/tehniskie-dati/</vt:lpwstr>
      </vt:variant>
      <vt:variant>
        <vt:lpwstr/>
      </vt:variant>
      <vt:variant>
        <vt:i4>524381</vt:i4>
      </vt:variant>
      <vt:variant>
        <vt:i4>105</vt:i4>
      </vt:variant>
      <vt:variant>
        <vt:i4>0</vt:i4>
      </vt:variant>
      <vt:variant>
        <vt:i4>5</vt:i4>
      </vt:variant>
      <vt:variant>
        <vt:lpwstr>https://www.riga-airport.com/lv/tehniska-informacija</vt:lpwstr>
      </vt:variant>
      <vt:variant>
        <vt:lpwstr/>
      </vt:variant>
      <vt:variant>
        <vt:i4>2031708</vt:i4>
      </vt:variant>
      <vt:variant>
        <vt:i4>102</vt:i4>
      </vt:variant>
      <vt:variant>
        <vt:i4>0</vt:i4>
      </vt:variant>
      <vt:variant>
        <vt:i4>5</vt:i4>
      </vt:variant>
      <vt:variant>
        <vt:lpwstr>https://www.caa.gov.lv/lv/media/2406/download?attachment</vt:lpwstr>
      </vt:variant>
      <vt:variant>
        <vt:lpwstr/>
      </vt:variant>
      <vt:variant>
        <vt:i4>3145769</vt:i4>
      </vt:variant>
      <vt:variant>
        <vt:i4>99</vt:i4>
      </vt:variant>
      <vt:variant>
        <vt:i4>0</vt:i4>
      </vt:variant>
      <vt:variant>
        <vt:i4>5</vt:i4>
      </vt:variant>
      <vt:variant>
        <vt:lpwstr>https://www.vda.gov.lv/lv/media/259/download?attachment</vt:lpwstr>
      </vt:variant>
      <vt:variant>
        <vt:lpwstr/>
      </vt:variant>
      <vt:variant>
        <vt:i4>6946916</vt:i4>
      </vt:variant>
      <vt:variant>
        <vt:i4>96</vt:i4>
      </vt:variant>
      <vt:variant>
        <vt:i4>0</vt:i4>
      </vt:variant>
      <vt:variant>
        <vt:i4>5</vt:i4>
      </vt:variant>
      <vt:variant>
        <vt:lpwstr>https://www.sam.gov.lv/lv/dzelzcels</vt:lpwstr>
      </vt:variant>
      <vt:variant>
        <vt:lpwstr/>
      </vt:variant>
      <vt:variant>
        <vt:i4>7274540</vt:i4>
      </vt:variant>
      <vt:variant>
        <vt:i4>93</vt:i4>
      </vt:variant>
      <vt:variant>
        <vt:i4>0</vt:i4>
      </vt:variant>
      <vt:variant>
        <vt:i4>5</vt:i4>
      </vt:variant>
      <vt:variant>
        <vt:lpwstr>https://www.transport.lv/lv/autotransports/autocelu-infrastruktura/</vt:lpwstr>
      </vt:variant>
      <vt:variant>
        <vt:lpwstr/>
      </vt:variant>
      <vt:variant>
        <vt:i4>524326</vt:i4>
      </vt:variant>
      <vt:variant>
        <vt:i4>90</vt:i4>
      </vt:variant>
      <vt:variant>
        <vt:i4>0</vt:i4>
      </vt:variant>
      <vt:variant>
        <vt:i4>5</vt:i4>
      </vt:variant>
      <vt:variant>
        <vt:lpwstr>https://www.varam.gov.lv/sites/varam/files/data_content/buvnieciba_un_infrastruktura.pdf</vt:lpwstr>
      </vt:variant>
      <vt:variant>
        <vt:lpwstr/>
      </vt:variant>
      <vt:variant>
        <vt:i4>983060</vt:i4>
      </vt:variant>
      <vt:variant>
        <vt:i4>87</vt:i4>
      </vt:variant>
      <vt:variant>
        <vt:i4>0</vt:i4>
      </vt:variant>
      <vt:variant>
        <vt:i4>5</vt:i4>
      </vt:variant>
      <vt:variant>
        <vt:lpwstr>https://lvceli.lv/celu-tikls/statistikas-dati/celu-klasifikacija/</vt:lpwstr>
      </vt:variant>
      <vt:variant>
        <vt:lpwstr/>
      </vt:variant>
      <vt:variant>
        <vt:i4>196680</vt:i4>
      </vt:variant>
      <vt:variant>
        <vt:i4>84</vt:i4>
      </vt:variant>
      <vt:variant>
        <vt:i4>0</vt:i4>
      </vt:variant>
      <vt:variant>
        <vt:i4>5</vt:i4>
      </vt:variant>
      <vt:variant>
        <vt:lpwstr>https://likumi.lv/ta/id/65363</vt:lpwstr>
      </vt:variant>
      <vt:variant>
        <vt:lpwstr/>
      </vt:variant>
      <vt:variant>
        <vt:i4>3801202</vt:i4>
      </vt:variant>
      <vt:variant>
        <vt:i4>81</vt:i4>
      </vt:variant>
      <vt:variant>
        <vt:i4>0</vt:i4>
      </vt:variant>
      <vt:variant>
        <vt:i4>5</vt:i4>
      </vt:variant>
      <vt:variant>
        <vt:lpwstr>https://likumi.lv/ta/id/299645</vt:lpwstr>
      </vt:variant>
      <vt:variant>
        <vt:lpwstr/>
      </vt:variant>
      <vt:variant>
        <vt:i4>2883651</vt:i4>
      </vt:variant>
      <vt:variant>
        <vt:i4>78</vt:i4>
      </vt:variant>
      <vt:variant>
        <vt:i4>0</vt:i4>
      </vt:variant>
      <vt:variant>
        <vt:i4>5</vt:i4>
      </vt:variant>
      <vt:variant>
        <vt:lpwstr>https://www.ipcc.ch/report/ar6/wg2/downloads/report/IPCC_AR6_WGII_SummaryForPolicymakers.pdf</vt:lpwstr>
      </vt:variant>
      <vt:variant>
        <vt:lpwstr/>
      </vt:variant>
      <vt:variant>
        <vt:i4>7995437</vt:i4>
      </vt:variant>
      <vt:variant>
        <vt:i4>75</vt:i4>
      </vt:variant>
      <vt:variant>
        <vt:i4>0</vt:i4>
      </vt:variant>
      <vt:variant>
        <vt:i4>5</vt:i4>
      </vt:variant>
      <vt:variant>
        <vt:lpwstr>https://doi.org/10.1787/abc5a69e-en</vt:lpwstr>
      </vt:variant>
      <vt:variant>
        <vt:lpwstr/>
      </vt:variant>
      <vt:variant>
        <vt:i4>6422577</vt:i4>
      </vt:variant>
      <vt:variant>
        <vt:i4>72</vt:i4>
      </vt:variant>
      <vt:variant>
        <vt:i4>0</vt:i4>
      </vt:variant>
      <vt:variant>
        <vt:i4>5</vt:i4>
      </vt:variant>
      <vt:variant>
        <vt:lpwstr>https://www.eea.europa.eu/en/analysis/publications/european-climate-risk-assessment</vt:lpwstr>
      </vt:variant>
      <vt:variant>
        <vt:lpwstr/>
      </vt:variant>
      <vt:variant>
        <vt:i4>6422577</vt:i4>
      </vt:variant>
      <vt:variant>
        <vt:i4>69</vt:i4>
      </vt:variant>
      <vt:variant>
        <vt:i4>0</vt:i4>
      </vt:variant>
      <vt:variant>
        <vt:i4>5</vt:i4>
      </vt:variant>
      <vt:variant>
        <vt:lpwstr>https://www.eea.europa.eu/en/analysis/publications/european-climate-risk-assessment</vt:lpwstr>
      </vt:variant>
      <vt:variant>
        <vt:lpwstr/>
      </vt:variant>
      <vt:variant>
        <vt:i4>4849708</vt:i4>
      </vt:variant>
      <vt:variant>
        <vt:i4>66</vt:i4>
      </vt:variant>
      <vt:variant>
        <vt:i4>0</vt:i4>
      </vt:variant>
      <vt:variant>
        <vt:i4>5</vt:i4>
      </vt:variant>
      <vt:variant>
        <vt:lpwstr>https://www.ipcc.ch/report/ar6/wg2/downloads/report/IPCC_AR6_WGII_Chapter13.pdf</vt:lpwstr>
      </vt:variant>
      <vt:variant>
        <vt:lpwstr/>
      </vt:variant>
      <vt:variant>
        <vt:i4>2883651</vt:i4>
      </vt:variant>
      <vt:variant>
        <vt:i4>63</vt:i4>
      </vt:variant>
      <vt:variant>
        <vt:i4>0</vt:i4>
      </vt:variant>
      <vt:variant>
        <vt:i4>5</vt:i4>
      </vt:variant>
      <vt:variant>
        <vt:lpwstr>https://www.ipcc.ch/report/ar6/wg2/downloads/report/IPCC_AR6_WGII_SummaryForPolicymakers.pdf</vt:lpwstr>
      </vt:variant>
      <vt:variant>
        <vt:lpwstr/>
      </vt:variant>
      <vt:variant>
        <vt:i4>4849708</vt:i4>
      </vt:variant>
      <vt:variant>
        <vt:i4>60</vt:i4>
      </vt:variant>
      <vt:variant>
        <vt:i4>0</vt:i4>
      </vt:variant>
      <vt:variant>
        <vt:i4>5</vt:i4>
      </vt:variant>
      <vt:variant>
        <vt:lpwstr>https://www.ipcc.ch/report/ar6/wg2/downloads/report/IPCC_AR6_WGII_Chapter13.pdf</vt:lpwstr>
      </vt:variant>
      <vt:variant>
        <vt:lpwstr/>
      </vt:variant>
      <vt:variant>
        <vt:i4>6422577</vt:i4>
      </vt:variant>
      <vt:variant>
        <vt:i4>57</vt:i4>
      </vt:variant>
      <vt:variant>
        <vt:i4>0</vt:i4>
      </vt:variant>
      <vt:variant>
        <vt:i4>5</vt:i4>
      </vt:variant>
      <vt:variant>
        <vt:lpwstr>https://www.eea.europa.eu/en/analysis/publications/european-climate-risk-assessment</vt:lpwstr>
      </vt:variant>
      <vt:variant>
        <vt:lpwstr/>
      </vt:variant>
      <vt:variant>
        <vt:i4>1572933</vt:i4>
      </vt:variant>
      <vt:variant>
        <vt:i4>54</vt:i4>
      </vt:variant>
      <vt:variant>
        <vt:i4>0</vt:i4>
      </vt:variant>
      <vt:variant>
        <vt:i4>5</vt:i4>
      </vt:variant>
      <vt:variant>
        <vt:lpwstr>https://klimats.meteo.lv/data/climate_change_data_viewer/report_downloads/LVGMC-klimata-parmainas-2024.pdf</vt:lpwstr>
      </vt:variant>
      <vt:variant>
        <vt:lpwstr/>
      </vt:variant>
      <vt:variant>
        <vt:i4>1572933</vt:i4>
      </vt:variant>
      <vt:variant>
        <vt:i4>51</vt:i4>
      </vt:variant>
      <vt:variant>
        <vt:i4>0</vt:i4>
      </vt:variant>
      <vt:variant>
        <vt:i4>5</vt:i4>
      </vt:variant>
      <vt:variant>
        <vt:lpwstr>https://klimats.meteo.lv/data/climate_change_data_viewer/report_downloads/LVGMC-klimata-parmainas-2024.pdf</vt:lpwstr>
      </vt:variant>
      <vt:variant>
        <vt:lpwstr/>
      </vt:variant>
      <vt:variant>
        <vt:i4>1572933</vt:i4>
      </vt:variant>
      <vt:variant>
        <vt:i4>48</vt:i4>
      </vt:variant>
      <vt:variant>
        <vt:i4>0</vt:i4>
      </vt:variant>
      <vt:variant>
        <vt:i4>5</vt:i4>
      </vt:variant>
      <vt:variant>
        <vt:lpwstr>https://klimats.meteo.lv/data/climate_change_data_viewer/report_downloads/LVGMC-klimata-parmainas-2024.pdf</vt:lpwstr>
      </vt:variant>
      <vt:variant>
        <vt:lpwstr/>
      </vt:variant>
      <vt:variant>
        <vt:i4>2490413</vt:i4>
      </vt:variant>
      <vt:variant>
        <vt:i4>45</vt:i4>
      </vt:variant>
      <vt:variant>
        <vt:i4>0</vt:i4>
      </vt:variant>
      <vt:variant>
        <vt:i4>5</vt:i4>
      </vt:variant>
      <vt:variant>
        <vt:lpwstr>https://klimats.meteo.lv/klimats_latvija/klimata_riks/</vt:lpwstr>
      </vt:variant>
      <vt:variant>
        <vt:lpwstr/>
      </vt:variant>
      <vt:variant>
        <vt:i4>1572933</vt:i4>
      </vt:variant>
      <vt:variant>
        <vt:i4>42</vt:i4>
      </vt:variant>
      <vt:variant>
        <vt:i4>0</vt:i4>
      </vt:variant>
      <vt:variant>
        <vt:i4>5</vt:i4>
      </vt:variant>
      <vt:variant>
        <vt:lpwstr>https://klimats.meteo.lv/data/climate_change_data_viewer/report_downloads/LVGMC-klimata-parmainas-2024.pdf</vt:lpwstr>
      </vt:variant>
      <vt:variant>
        <vt:lpwstr/>
      </vt:variant>
      <vt:variant>
        <vt:i4>7405572</vt:i4>
      </vt:variant>
      <vt:variant>
        <vt:i4>39</vt:i4>
      </vt:variant>
      <vt:variant>
        <vt:i4>0</vt:i4>
      </vt:variant>
      <vt:variant>
        <vt:i4>5</vt:i4>
      </vt:variant>
      <vt:variant>
        <vt:lpwstr>https://saeima.lv/petijumi/Iespejas_mazinat_klimata_parmanas.pdf</vt:lpwstr>
      </vt:variant>
      <vt:variant>
        <vt:lpwstr/>
      </vt:variant>
      <vt:variant>
        <vt:i4>852022</vt:i4>
      </vt:variant>
      <vt:variant>
        <vt:i4>36</vt:i4>
      </vt:variant>
      <vt:variant>
        <vt:i4>0</vt:i4>
      </vt:variant>
      <vt:variant>
        <vt:i4>5</vt:i4>
      </vt:variant>
      <vt:variant>
        <vt:lpwstr>https://www.ipcc.ch/report/ar6/syr/downloads/report/IPCC_AR6_SYR_AnnexesIndex.pdf</vt:lpwstr>
      </vt:variant>
      <vt:variant>
        <vt:lpwstr/>
      </vt:variant>
      <vt:variant>
        <vt:i4>6422577</vt:i4>
      </vt:variant>
      <vt:variant>
        <vt:i4>33</vt:i4>
      </vt:variant>
      <vt:variant>
        <vt:i4>0</vt:i4>
      </vt:variant>
      <vt:variant>
        <vt:i4>5</vt:i4>
      </vt:variant>
      <vt:variant>
        <vt:lpwstr>https://www.eea.europa.eu/en/analysis/publications/european-climate-risk-assessment</vt:lpwstr>
      </vt:variant>
      <vt:variant>
        <vt:lpwstr/>
      </vt:variant>
      <vt:variant>
        <vt:i4>8061033</vt:i4>
      </vt:variant>
      <vt:variant>
        <vt:i4>30</vt:i4>
      </vt:variant>
      <vt:variant>
        <vt:i4>0</vt:i4>
      </vt:variant>
      <vt:variant>
        <vt:i4>5</vt:i4>
      </vt:variant>
      <vt:variant>
        <vt:lpwstr>https://www.ipcc.ch/report/ar6/wg2/</vt:lpwstr>
      </vt:variant>
      <vt:variant>
        <vt:lpwstr/>
      </vt:variant>
      <vt:variant>
        <vt:i4>4259847</vt:i4>
      </vt:variant>
      <vt:variant>
        <vt:i4>27</vt:i4>
      </vt:variant>
      <vt:variant>
        <vt:i4>0</vt:i4>
      </vt:variant>
      <vt:variant>
        <vt:i4>5</vt:i4>
      </vt:variant>
      <vt:variant>
        <vt:lpwstr>https://climate.copernicus.eu/global-climate-highlights-2024</vt:lpwstr>
      </vt:variant>
      <vt:variant>
        <vt:lpwstr/>
      </vt:variant>
      <vt:variant>
        <vt:i4>4587527</vt:i4>
      </vt:variant>
      <vt:variant>
        <vt:i4>24</vt:i4>
      </vt:variant>
      <vt:variant>
        <vt:i4>0</vt:i4>
      </vt:variant>
      <vt:variant>
        <vt:i4>5</vt:i4>
      </vt:variant>
      <vt:variant>
        <vt:lpwstr>https://climate.copernicus.eu/global-climate-highlights-2023</vt:lpwstr>
      </vt:variant>
      <vt:variant>
        <vt:lpwstr/>
      </vt:variant>
      <vt:variant>
        <vt:i4>8061033</vt:i4>
      </vt:variant>
      <vt:variant>
        <vt:i4>21</vt:i4>
      </vt:variant>
      <vt:variant>
        <vt:i4>0</vt:i4>
      </vt:variant>
      <vt:variant>
        <vt:i4>5</vt:i4>
      </vt:variant>
      <vt:variant>
        <vt:lpwstr>https://www.ipcc.ch/report/ar6/wg2/</vt:lpwstr>
      </vt:variant>
      <vt:variant>
        <vt:lpwstr/>
      </vt:variant>
      <vt:variant>
        <vt:i4>6815864</vt:i4>
      </vt:variant>
      <vt:variant>
        <vt:i4>18</vt:i4>
      </vt:variant>
      <vt:variant>
        <vt:i4>0</vt:i4>
      </vt:variant>
      <vt:variant>
        <vt:i4>5</vt:i4>
      </vt:variant>
      <vt:variant>
        <vt:lpwstr>https://wmo.int/topics/climate</vt:lpwstr>
      </vt:variant>
      <vt:variant>
        <vt:lpwstr/>
      </vt:variant>
      <vt:variant>
        <vt:i4>6946871</vt:i4>
      </vt:variant>
      <vt:variant>
        <vt:i4>15</vt:i4>
      </vt:variant>
      <vt:variant>
        <vt:i4>0</vt:i4>
      </vt:variant>
      <vt:variant>
        <vt:i4>5</vt:i4>
      </vt:variant>
      <vt:variant>
        <vt:lpwstr>https://www.germanwatch.org/sites/default/files/2025-02/Climate Risk Index 2025.pdf</vt:lpwstr>
      </vt:variant>
      <vt:variant>
        <vt:lpwstr/>
      </vt:variant>
      <vt:variant>
        <vt:i4>6619262</vt:i4>
      </vt:variant>
      <vt:variant>
        <vt:i4>12</vt:i4>
      </vt:variant>
      <vt:variant>
        <vt:i4>0</vt:i4>
      </vt:variant>
      <vt:variant>
        <vt:i4>5</vt:i4>
      </vt:variant>
      <vt:variant>
        <vt:lpwstr>https://likumi.lv/ta/lv/starptautiskie-ligumi/id/1309-apvienoto-naciju-organizacijas-vispareja-konvencija-par-klimata-parmainam</vt:lpwstr>
      </vt:variant>
      <vt:variant>
        <vt:lpwstr/>
      </vt:variant>
      <vt:variant>
        <vt:i4>1572933</vt:i4>
      </vt:variant>
      <vt:variant>
        <vt:i4>9</vt:i4>
      </vt:variant>
      <vt:variant>
        <vt:i4>0</vt:i4>
      </vt:variant>
      <vt:variant>
        <vt:i4>5</vt:i4>
      </vt:variant>
      <vt:variant>
        <vt:lpwstr>https://klimats.meteo.lv/data/climate_change_data_viewer/report_downloads/LVGMC-klimata-parmainas-2024.pdf</vt:lpwstr>
      </vt:variant>
      <vt:variant>
        <vt:lpwstr/>
      </vt:variant>
      <vt:variant>
        <vt:i4>1572933</vt:i4>
      </vt:variant>
      <vt:variant>
        <vt:i4>6</vt:i4>
      </vt:variant>
      <vt:variant>
        <vt:i4>0</vt:i4>
      </vt:variant>
      <vt:variant>
        <vt:i4>5</vt:i4>
      </vt:variant>
      <vt:variant>
        <vt:lpwstr>https://klimats.meteo.lv/data/climate_change_data_viewer/report_downloads/LVGMC-klimata-parmainas-2024.pdf</vt:lpwstr>
      </vt:variant>
      <vt:variant>
        <vt:lpwstr/>
      </vt:variant>
      <vt:variant>
        <vt:i4>6422577</vt:i4>
      </vt:variant>
      <vt:variant>
        <vt:i4>3</vt:i4>
      </vt:variant>
      <vt:variant>
        <vt:i4>0</vt:i4>
      </vt:variant>
      <vt:variant>
        <vt:i4>5</vt:i4>
      </vt:variant>
      <vt:variant>
        <vt:lpwstr>https://www.eea.europa.eu/en/analysis/publications/european-climate-risk-assessment</vt:lpwstr>
      </vt:variant>
      <vt:variant>
        <vt:lpwstr/>
      </vt:variant>
      <vt:variant>
        <vt:i4>524326</vt:i4>
      </vt:variant>
      <vt:variant>
        <vt:i4>0</vt:i4>
      </vt:variant>
      <vt:variant>
        <vt:i4>0</vt:i4>
      </vt:variant>
      <vt:variant>
        <vt:i4>5</vt:i4>
      </vt:variant>
      <vt:variant>
        <vt:lpwstr>https://www.varam.gov.lv/sites/varam/files/data_content/buvnieciba_un_infrastruktura.pdf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Risku un ievainojamības novērtējums un pielāgošanās indikatoru un pasākumu identificēšana transporta infrastruktūras jomā</dc:title>
  <dc:subject>Klimata un enerģētikas ministrija</dc:subject>
  <dc:creator>KPMG</dc:creator>
  <cp:keywords/>
  <dc:description>April 2022 - Global Brand update required to change colors in the color palette, changed the fill and line colors in the Ribbon, change title font to KPMG Bold, change the bullets to round-dash-round-dash etc.._x000d_
_x000d_
Added last page Indepence Disclaimer. April 2021.</dc:description>
  <cp:lastModifiedBy>Kristīne Zommere-Rotčenkova</cp:lastModifiedBy>
  <cp:revision>2</cp:revision>
  <cp:lastPrinted>2000-03-07T13:20:00Z</cp:lastPrinted>
  <dcterms:created xsi:type="dcterms:W3CDTF">2025-07-10T10:57:00Z</dcterms:created>
  <dcterms:modified xsi:type="dcterms:W3CDTF">2025-07-10T10:57:00Z</dcterms:modified>
  <cp:category>Publisks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ISDateFmt">
    <vt:lpwstr>d MMMM yyyy</vt:lpwstr>
  </property>
  <property fmtid="{D5CDD505-2E9C-101B-9397-08002B2CF9AE}" pid="3" name="KISFirmDispName">
    <vt:lpwstr>KPMG Baltics SIA</vt:lpwstr>
  </property>
  <property fmtid="{D5CDD505-2E9C-101B-9397-08002B2CF9AE}" pid="4" name="KISFirmPrtName">
    <vt:lpwstr>KPMG Baltics SIA</vt:lpwstr>
  </property>
  <property fmtid="{D5CDD505-2E9C-101B-9397-08002B2CF9AE}" pid="5" name="KISFirmInfoA">
    <vt:lpwstr/>
  </property>
  <property fmtid="{D5CDD505-2E9C-101B-9397-08002B2CF9AE}" pid="6" name="KISFirmInfoB">
    <vt:lpwstr>Reģ.Nr.40003235171</vt:lpwstr>
  </property>
  <property fmtid="{D5CDD505-2E9C-101B-9397-08002B2CF9AE}" pid="7" name="KISFirmInfoC">
    <vt:lpwstr/>
  </property>
  <property fmtid="{D5CDD505-2E9C-101B-9397-08002B2CF9AE}" pid="8" name="KISFirmDesc">
    <vt:lpwstr>KPMG Baltics SIA, Latvijā reģistrēta sabiedrība ar ierobežotu atbildību un KPMG neatkarīgu dalībfirmu, kuras saistītas ar Apvienotajā Karalistē reģistrētu privātu garantiju sabiedrību “KPMG International Limited”, globālās organizācijas dalībfirma.</vt:lpwstr>
  </property>
  <property fmtid="{D5CDD505-2E9C-101B-9397-08002B2CF9AE}" pid="9" name="KISSvcDispName">
    <vt:lpwstr>KPMG Baltics SIA</vt:lpwstr>
  </property>
  <property fmtid="{D5CDD505-2E9C-101B-9397-08002B2CF9AE}" pid="10" name="KISSvcPrtName">
    <vt:lpwstr/>
  </property>
  <property fmtid="{D5CDD505-2E9C-101B-9397-08002B2CF9AE}" pid="11" name="KISSvcInfoA">
    <vt:lpwstr/>
  </property>
  <property fmtid="{D5CDD505-2E9C-101B-9397-08002B2CF9AE}" pid="12" name="KISSvcInfoB">
    <vt:lpwstr/>
  </property>
  <property fmtid="{D5CDD505-2E9C-101B-9397-08002B2CF9AE}" pid="13" name="KISSvcInfoC">
    <vt:lpwstr/>
  </property>
  <property fmtid="{D5CDD505-2E9C-101B-9397-08002B2CF9AE}" pid="14" name="KISOffName">
    <vt:lpwstr>KPMG Baltics SIA</vt:lpwstr>
  </property>
  <property fmtid="{D5CDD505-2E9C-101B-9397-08002B2CF9AE}" pid="15" name="KISOffCity">
    <vt:lpwstr/>
  </property>
  <property fmtid="{D5CDD505-2E9C-101B-9397-08002B2CF9AE}" pid="16" name="KISOffInfoA">
    <vt:lpwstr/>
  </property>
  <property fmtid="{D5CDD505-2E9C-101B-9397-08002B2CF9AE}" pid="17" name="KISOff1Addr">
    <vt:lpwstr>Roberta Hirša iela 1,_x000d_
Rīga, LV-1045_x000d_
Latvija</vt:lpwstr>
  </property>
  <property fmtid="{D5CDD505-2E9C-101B-9397-08002B2CF9AE}" pid="18" name="KISOff2Addr">
    <vt:lpwstr/>
  </property>
  <property fmtid="{D5CDD505-2E9C-101B-9397-08002B2CF9AE}" pid="19" name="KISOff3Addr">
    <vt:lpwstr>T +371 67038000_x000d_
kpmg.com/lv_x000d_
kpmg@kpmg.lv</vt:lpwstr>
  </property>
  <property fmtid="{D5CDD505-2E9C-101B-9397-08002B2CF9AE}" pid="20" name="KISClient">
    <vt:lpwstr>Klimata un enerģētikas ministrija</vt:lpwstr>
  </property>
  <property fmtid="{D5CDD505-2E9C-101B-9397-08002B2CF9AE}" pid="21" name="KISSubject">
    <vt:lpwstr>Risku un ievainojamības novērtējums un pielāgošanās indikatoru un pasākumu identificēšana transporta infrastruktūras jomā </vt:lpwstr>
  </property>
  <property fmtid="{D5CDD505-2E9C-101B-9397-08002B2CF9AE}" pid="22" name="KISRepSubTitle">
    <vt:lpwstr/>
  </property>
  <property fmtid="{D5CDD505-2E9C-101B-9397-08002B2CF9AE}" pid="23" name="KISHdrInfo">
    <vt:lpwstr>2025. gada 17. jūnijs</vt:lpwstr>
  </property>
  <property fmtid="{D5CDD505-2E9C-101B-9397-08002B2CF9AE}" pid="24" name="KISTmpltVer">
    <vt:lpwstr>5.2</vt:lpwstr>
  </property>
  <property fmtid="{D5CDD505-2E9C-101B-9397-08002B2CF9AE}" pid="25" name="KISFirmCopyright">
    <vt:lpwstr>© 2025 KPMG Baltics SIA, Latvijā reģistrēta sabiedrība ar ierobežotu atbildību un KPMG neatkarīgu dalībfirmu, kuras saistītas ar Apvienotajā Karalistē reģistrētu privātu garantiju sabiedrību “KPMG International Limited”, globālās organizācijas dalīb</vt:lpwstr>
  </property>
  <property fmtid="{D5CDD505-2E9C-101B-9397-08002B2CF9AE}" pid="26" name="KISFirmCopyright2">
    <vt:lpwstr>firma. Visas tiesības aizsargātas.</vt:lpwstr>
  </property>
  <property fmtid="{D5CDD505-2E9C-101B-9397-08002B2CF9AE}" pid="27" name="KISHdrInfoA">
    <vt:lpwstr/>
  </property>
  <property fmtid="{D5CDD505-2E9C-101B-9397-08002B2CF9AE}" pid="28" name="KISConfidential">
    <vt:lpwstr>Publisks</vt:lpwstr>
  </property>
  <property fmtid="{D5CDD505-2E9C-101B-9397-08002B2CF9AE}" pid="29" name="KISDocClassMsg">
    <vt:lpwstr>Dokumenta klasifikācija: </vt:lpwstr>
  </property>
  <property fmtid="{D5CDD505-2E9C-101B-9397-08002B2CF9AE}" pid="30" name="KISFirmDesc2">
    <vt:lpwstr/>
  </property>
  <property fmtid="{D5CDD505-2E9C-101B-9397-08002B2CF9AE}" pid="31" name="ContentTypeId">
    <vt:lpwstr>0x010100CD925EBA8EF8EC4F9637BB0670503D48</vt:lpwstr>
  </property>
</Properties>
</file>