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noProof w:val="0"/>
          <w:color w:val="FFFFFF" w:themeColor="background1"/>
          <w:sz w:val="22"/>
          <w:szCs w:val="22"/>
        </w:rPr>
        <w:id w:val="-2122294900"/>
        <w:docPartObj>
          <w:docPartGallery w:val="Cover Pages"/>
          <w:docPartUnique/>
        </w:docPartObj>
      </w:sdtPr>
      <w:sdtEndPr>
        <w:rPr>
          <w:color w:val="auto"/>
        </w:rPr>
      </w:sdtEndPr>
      <w:sdtContent>
        <w:tbl>
          <w:tblPr>
            <w:tblW w:w="8156" w:type="dxa"/>
            <w:tblLayout w:type="fixed"/>
            <w:tblCellMar>
              <w:left w:w="0" w:type="dxa"/>
              <w:right w:w="0" w:type="dxa"/>
            </w:tblCellMar>
            <w:tblLook w:val="0000" w:firstRow="0" w:lastRow="0" w:firstColumn="0" w:lastColumn="0" w:noHBand="0" w:noVBand="0"/>
          </w:tblPr>
          <w:tblGrid>
            <w:gridCol w:w="8156"/>
          </w:tblGrid>
          <w:tr w:rsidR="00DB4975" w:rsidRPr="000B723E" w14:paraId="745B9F18" w14:textId="77777777" w:rsidTr="00207063">
            <w:trPr>
              <w:cantSplit/>
              <w:trHeight w:val="2640"/>
            </w:trPr>
            <w:tc>
              <w:tcPr>
                <w:tcW w:w="8156" w:type="dxa"/>
              </w:tcPr>
              <w:p w14:paraId="27A57166" w14:textId="40D71B86" w:rsidR="004E4B75" w:rsidRPr="000B723E" w:rsidRDefault="004E4B75" w:rsidP="0011133E">
                <w:pPr>
                  <w:pStyle w:val="zcompanyname"/>
                  <w:rPr>
                    <w:rFonts w:asciiTheme="minorHAnsi" w:hAnsiTheme="minorHAnsi"/>
                    <w:noProof w:val="0"/>
                    <w:color w:val="FFFFFF" w:themeColor="background1"/>
                    <w:sz w:val="22"/>
                    <w:szCs w:val="22"/>
                  </w:rPr>
                </w:pPr>
              </w:p>
              <w:p w14:paraId="4D69F151" w14:textId="1CAD6453" w:rsidR="00DB4975" w:rsidRPr="000B723E" w:rsidRDefault="00DB4975" w:rsidP="0011133E">
                <w:pPr>
                  <w:pStyle w:val="zcompanyname"/>
                  <w:rPr>
                    <w:color w:val="FFFFFF" w:themeColor="background1"/>
                  </w:rPr>
                </w:pPr>
                <w:r w:rsidRPr="000B723E">
                  <w:rPr>
                    <w:color w:val="FFFFFF" w:themeColor="background1"/>
                  </w:rPr>
                  <w:fldChar w:fldCharType="begin"/>
                </w:r>
                <w:r w:rsidRPr="000B723E">
                  <w:rPr>
                    <w:color w:val="FFFFFF" w:themeColor="background1"/>
                  </w:rPr>
                  <w:instrText xml:space="preserve"> DocProperty KISClient \* charformat </w:instrText>
                </w:r>
                <w:r w:rsidRPr="000B723E">
                  <w:rPr>
                    <w:color w:val="FFFFFF" w:themeColor="background1"/>
                  </w:rPr>
                  <w:fldChar w:fldCharType="separate"/>
                </w:r>
                <w:r w:rsidR="00F336D6">
                  <w:rPr>
                    <w:color w:val="FFFFFF" w:themeColor="background1"/>
                  </w:rPr>
                  <w:t>Klimata un enerģētikas ministrija</w:t>
                </w:r>
                <w:r w:rsidRPr="000B723E">
                  <w:rPr>
                    <w:color w:val="FFFFFF" w:themeColor="background1"/>
                  </w:rPr>
                  <w:fldChar w:fldCharType="end"/>
                </w:r>
              </w:p>
            </w:tc>
          </w:tr>
          <w:bookmarkStart w:id="0" w:name="ReportName1" w:colFirst="0" w:colLast="0"/>
          <w:tr w:rsidR="00DB4975" w:rsidRPr="000B723E" w14:paraId="03FB4DDF" w14:textId="77777777" w:rsidTr="00207063">
            <w:trPr>
              <w:cantSplit/>
              <w:trHeight w:val="449"/>
            </w:trPr>
            <w:tc>
              <w:tcPr>
                <w:tcW w:w="8156" w:type="dxa"/>
              </w:tcPr>
              <w:p w14:paraId="79F3406B" w14:textId="51A9AA93" w:rsidR="00DB4975" w:rsidRPr="000B723E" w:rsidRDefault="00DB4975" w:rsidP="00CB63ED">
                <w:pPr>
                  <w:pStyle w:val="zreportname"/>
                  <w:rPr>
                    <w:rFonts w:ascii="KPMG Light" w:hAnsi="KPMG Light"/>
                    <w:color w:val="FFFFFF" w:themeColor="background1"/>
                  </w:rPr>
                </w:pPr>
                <w:r w:rsidRPr="000B723E">
                  <w:rPr>
                    <w:color w:val="FFFFFF" w:themeColor="background1"/>
                  </w:rPr>
                  <w:fldChar w:fldCharType="begin"/>
                </w:r>
                <w:r w:rsidRPr="000B723E">
                  <w:rPr>
                    <w:color w:val="FFFFFF" w:themeColor="background1"/>
                  </w:rPr>
                  <w:instrText xml:space="preserve"> DOCPROPERTY  KISSubject  \* CHARFORMAT </w:instrText>
                </w:r>
                <w:r w:rsidRPr="000B723E">
                  <w:rPr>
                    <w:color w:val="FFFFFF" w:themeColor="background1"/>
                  </w:rPr>
                  <w:fldChar w:fldCharType="separate"/>
                </w:r>
                <w:r w:rsidR="00F336D6">
                  <w:rPr>
                    <w:color w:val="FFFFFF" w:themeColor="background1"/>
                  </w:rPr>
                  <w:t>Risku un ievainojamības novērtējums un pielāgošanās indikatoru un pasākumu identificēšana lauksaimniecības un zivsaimniecības jomā</w:t>
                </w:r>
                <w:r w:rsidRPr="000B723E">
                  <w:rPr>
                    <w:color w:val="FFFFFF" w:themeColor="background1"/>
                  </w:rPr>
                  <w:fldChar w:fldCharType="end"/>
                </w:r>
              </w:p>
            </w:tc>
          </w:tr>
          <w:bookmarkStart w:id="1" w:name="Subtitle" w:colFirst="0" w:colLast="0"/>
          <w:bookmarkEnd w:id="0"/>
          <w:tr w:rsidR="00DB4975" w:rsidRPr="000B723E" w14:paraId="70DE4CAA" w14:textId="77777777" w:rsidTr="00207063">
            <w:trPr>
              <w:cantSplit/>
              <w:trHeight w:val="449"/>
            </w:trPr>
            <w:tc>
              <w:tcPr>
                <w:tcW w:w="8156" w:type="dxa"/>
              </w:tcPr>
              <w:p w14:paraId="5AE7275F" w14:textId="75019D18" w:rsidR="00DB4975" w:rsidRPr="000B723E" w:rsidRDefault="00DB4975" w:rsidP="00CB63ED">
                <w:pPr>
                  <w:pStyle w:val="zreportsubtitle"/>
                </w:pPr>
                <w:r w:rsidRPr="00F336D6">
                  <w:rPr>
                    <w:color w:val="FFFFFF" w:themeColor="background1"/>
                  </w:rPr>
                  <w:fldChar w:fldCharType="begin"/>
                </w:r>
                <w:r w:rsidRPr="00F336D6">
                  <w:rPr>
                    <w:color w:val="FFFFFF" w:themeColor="background1"/>
                  </w:rPr>
                  <w:instrText xml:space="preserve"> DocProperty KISRepSubTitle  \* CHARFORMAT </w:instrText>
                </w:r>
                <w:r w:rsidRPr="00F336D6">
                  <w:rPr>
                    <w:color w:val="FFFFFF" w:themeColor="background1"/>
                  </w:rPr>
                  <w:fldChar w:fldCharType="end"/>
                </w:r>
              </w:p>
            </w:tc>
          </w:tr>
        </w:tbl>
        <w:bookmarkEnd w:id="1"/>
        <w:p w14:paraId="1B2FF7D7" w14:textId="5EFD7B60" w:rsidR="00DB4975" w:rsidRPr="000B723E" w:rsidRDefault="00436810">
          <w:r w:rsidRPr="000B723E">
            <w:rPr>
              <w:noProof/>
              <w:color w:val="FFFFFF" w:themeColor="background1"/>
            </w:rPr>
            <w:drawing>
              <wp:anchor distT="0" distB="0" distL="114300" distR="114300" simplePos="0" relativeHeight="251658242" behindDoc="1" locked="0" layoutInCell="1" allowOverlap="1" wp14:anchorId="059A06BD" wp14:editId="6D63BEF6">
                <wp:simplePos x="0" y="0"/>
                <wp:positionH relativeFrom="column">
                  <wp:posOffset>-1270635</wp:posOffset>
                </wp:positionH>
                <wp:positionV relativeFrom="paragraph">
                  <wp:posOffset>-6755130</wp:posOffset>
                </wp:positionV>
                <wp:extent cx="7660640" cy="11933555"/>
                <wp:effectExtent l="0" t="0" r="0" b="0"/>
                <wp:wrapNone/>
                <wp:docPr id="2037195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0640" cy="1193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46E" w:rsidRPr="000B723E">
            <w:rPr>
              <w:noProof/>
              <w:color w:val="FFFFFF" w:themeColor="background1"/>
            </w:rPr>
            <w:drawing>
              <wp:anchor distT="0" distB="0" distL="114300" distR="114300" simplePos="0" relativeHeight="251658243" behindDoc="0" locked="0" layoutInCell="1" allowOverlap="1" wp14:anchorId="1AF915DB" wp14:editId="753F6DE9">
                <wp:simplePos x="0" y="0"/>
                <wp:positionH relativeFrom="column">
                  <wp:posOffset>-72626</wp:posOffset>
                </wp:positionH>
                <wp:positionV relativeFrom="paragraph">
                  <wp:posOffset>-6315710</wp:posOffset>
                </wp:positionV>
                <wp:extent cx="1290997" cy="1294207"/>
                <wp:effectExtent l="0" t="0" r="4445" b="0"/>
                <wp:wrapNone/>
                <wp:docPr id="177429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90701"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90997" cy="1294207"/>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Layout w:type="fixed"/>
            <w:tblCellMar>
              <w:left w:w="0" w:type="dxa"/>
              <w:right w:w="86" w:type="dxa"/>
            </w:tblCellMar>
            <w:tblLook w:val="0000" w:firstRow="0" w:lastRow="0" w:firstColumn="0" w:lastColumn="0" w:noHBand="0" w:noVBand="0"/>
          </w:tblPr>
          <w:tblGrid>
            <w:gridCol w:w="7371"/>
          </w:tblGrid>
          <w:tr w:rsidR="00DB4975" w:rsidRPr="000B723E" w14:paraId="517851C8" w14:textId="77777777" w:rsidTr="00F336D6">
            <w:trPr>
              <w:cantSplit/>
            </w:trPr>
            <w:tc>
              <w:tcPr>
                <w:tcW w:w="7371" w:type="dxa"/>
              </w:tcPr>
              <w:bookmarkStart w:id="2" w:name="CoreService1" w:colFirst="0" w:colLast="0"/>
              <w:p w14:paraId="1A43C41B" w14:textId="65242F13" w:rsidR="00DB4975" w:rsidRPr="000B723E" w:rsidRDefault="00DB4975" w:rsidP="00F336D6">
                <w:pPr>
                  <w:pStyle w:val="zreportaddinfo"/>
                  <w:framePr w:wrap="around"/>
                  <w:rPr>
                    <w:color w:val="FFFFFF" w:themeColor="background1"/>
                  </w:rPr>
                </w:pPr>
                <w:r w:rsidRPr="000B723E">
                  <w:rPr>
                    <w:color w:val="FFFFFF" w:themeColor="background1"/>
                  </w:rPr>
                  <w:fldChar w:fldCharType="begin"/>
                </w:r>
                <w:r w:rsidRPr="000B723E">
                  <w:rPr>
                    <w:color w:val="FFFFFF" w:themeColor="background1"/>
                  </w:rPr>
                  <w:instrText xml:space="preserve"> DOCPROPERTY  KISFirmPrtName </w:instrText>
                </w:r>
                <w:r w:rsidRPr="000B723E">
                  <w:rPr>
                    <w:color w:val="FFFFFF" w:themeColor="background1"/>
                  </w:rPr>
                  <w:fldChar w:fldCharType="separate"/>
                </w:r>
                <w:r w:rsidR="00F336D6">
                  <w:rPr>
                    <w:color w:val="FFFFFF" w:themeColor="background1"/>
                  </w:rPr>
                  <w:t>KPMG Baltics SIA</w:t>
                </w:r>
                <w:r w:rsidRPr="000B723E">
                  <w:rPr>
                    <w:color w:val="FFFFFF" w:themeColor="background1"/>
                  </w:rPr>
                  <w:fldChar w:fldCharType="end"/>
                </w:r>
              </w:p>
              <w:p w14:paraId="34C700D9" w14:textId="2F408DAD" w:rsidR="00DB4975" w:rsidRPr="000B723E" w:rsidRDefault="00DB4975" w:rsidP="00F336D6">
                <w:pPr>
                  <w:pStyle w:val="zreportaddinfo"/>
                  <w:framePr w:wrap="around"/>
                  <w:rPr>
                    <w:color w:val="FFFFFF" w:themeColor="background1"/>
                  </w:rPr>
                </w:pPr>
                <w:r w:rsidRPr="000B723E">
                  <w:rPr>
                    <w:color w:val="FFFFFF" w:themeColor="background1"/>
                  </w:rPr>
                  <w:fldChar w:fldCharType="begin"/>
                </w:r>
                <w:r w:rsidRPr="000B723E">
                  <w:rPr>
                    <w:color w:val="FFFFFF" w:themeColor="background1"/>
                  </w:rPr>
                  <w:instrText xml:space="preserve"> DocProperty KISHdrInfo \* charformat </w:instrText>
                </w:r>
                <w:r w:rsidRPr="000B723E">
                  <w:rPr>
                    <w:color w:val="FFFFFF" w:themeColor="background1"/>
                  </w:rPr>
                  <w:fldChar w:fldCharType="separate"/>
                </w:r>
                <w:r w:rsidR="00F336D6">
                  <w:rPr>
                    <w:color w:val="FFFFFF" w:themeColor="background1"/>
                  </w:rPr>
                  <w:t>2025</w:t>
                </w:r>
                <w:r w:rsidR="00F8579E">
                  <w:rPr>
                    <w:color w:val="FFFFFF" w:themeColor="background1"/>
                  </w:rPr>
                  <w:t>. gad</w:t>
                </w:r>
                <w:r w:rsidR="00F336D6">
                  <w:rPr>
                    <w:color w:val="FFFFFF" w:themeColor="background1"/>
                  </w:rPr>
                  <w:t>a 17. jūnijs</w:t>
                </w:r>
                <w:r w:rsidRPr="000B723E">
                  <w:rPr>
                    <w:color w:val="FFFFFF" w:themeColor="background1"/>
                  </w:rPr>
                  <w:fldChar w:fldCharType="end"/>
                </w:r>
              </w:p>
            </w:tc>
          </w:tr>
          <w:bookmarkEnd w:id="2"/>
          <w:tr w:rsidR="00DB4975" w:rsidRPr="000B723E" w14:paraId="1240B8BB" w14:textId="77777777" w:rsidTr="00F336D6">
            <w:trPr>
              <w:cantSplit/>
            </w:trPr>
            <w:tc>
              <w:tcPr>
                <w:tcW w:w="7371" w:type="dxa"/>
              </w:tcPr>
              <w:p w14:paraId="0FE65467" w14:textId="516770EC" w:rsidR="00DB4975" w:rsidRPr="000B723E" w:rsidRDefault="000A6038" w:rsidP="00F336D6">
                <w:pPr>
                  <w:pStyle w:val="zreportaddinfo"/>
                  <w:framePr w:wrap="around"/>
                  <w:rPr>
                    <w:color w:val="FFFFFF" w:themeColor="background1"/>
                  </w:rPr>
                </w:pPr>
                <w:r w:rsidRPr="000B723E">
                  <w:rPr>
                    <w:color w:val="FFFFFF" w:themeColor="background1"/>
                  </w:rPr>
                  <w:t xml:space="preserve">Šajā ziņojumā </w:t>
                </w:r>
                <w:r w:rsidR="0089508F">
                  <w:rPr>
                    <w:color w:val="FFFFFF" w:themeColor="background1"/>
                  </w:rPr>
                  <w:t xml:space="preserve">kopā </w:t>
                </w:r>
                <w:r w:rsidRPr="000B723E">
                  <w:rPr>
                    <w:color w:val="FFFFFF" w:themeColor="background1"/>
                  </w:rPr>
                  <w:t xml:space="preserve">ir </w:t>
                </w:r>
                <w:r w:rsidR="0089508F">
                  <w:rPr>
                    <w:color w:val="FFFFFF" w:themeColor="background1"/>
                  </w:rPr>
                  <w:t>182</w:t>
                </w:r>
                <w:r w:rsidR="00DB4975" w:rsidRPr="000B723E">
                  <w:rPr>
                    <w:color w:val="FFFFFF" w:themeColor="background1"/>
                  </w:rPr>
                  <w:t xml:space="preserve"> </w:t>
                </w:r>
                <w:r w:rsidRPr="000B723E">
                  <w:rPr>
                    <w:color w:val="FFFFFF" w:themeColor="background1"/>
                  </w:rPr>
                  <w:t>lapas</w:t>
                </w:r>
              </w:p>
            </w:tc>
          </w:tr>
          <w:tr w:rsidR="00DB4975" w:rsidRPr="000B723E" w14:paraId="692019A6" w14:textId="77777777" w:rsidTr="00F336D6">
            <w:trPr>
              <w:cantSplit/>
              <w:trHeight w:hRule="exact" w:val="20"/>
            </w:trPr>
            <w:tc>
              <w:tcPr>
                <w:tcW w:w="7371" w:type="dxa"/>
              </w:tcPr>
              <w:p w14:paraId="57FB9215" w14:textId="24261C6B" w:rsidR="00DB4975" w:rsidRPr="000B723E" w:rsidRDefault="00DB4975" w:rsidP="00F336D6">
                <w:pPr>
                  <w:pStyle w:val="zreportaddinfo"/>
                  <w:framePr w:wrap="around"/>
                </w:pPr>
                <w:bookmarkStart w:id="3" w:name="AppendPages" w:colFirst="0" w:colLast="0"/>
              </w:p>
            </w:tc>
          </w:tr>
          <w:tr w:rsidR="00DB4975" w:rsidRPr="000B723E" w14:paraId="7AEAEC79" w14:textId="77777777" w:rsidTr="00F336D6">
            <w:trPr>
              <w:cantSplit/>
            </w:trPr>
            <w:tc>
              <w:tcPr>
                <w:tcW w:w="7371" w:type="dxa"/>
              </w:tcPr>
              <w:p w14:paraId="0F84F656" w14:textId="77777777" w:rsidR="00DB4975" w:rsidRPr="000B723E" w:rsidRDefault="00DB4975" w:rsidP="00F336D6">
                <w:pPr>
                  <w:pStyle w:val="zreportaddinfo"/>
                  <w:framePr w:wrap="around"/>
                </w:pPr>
                <w:bookmarkStart w:id="4" w:name="DocRef1" w:colFirst="0" w:colLast="0"/>
                <w:bookmarkEnd w:id="3"/>
              </w:p>
            </w:tc>
          </w:tr>
        </w:tbl>
        <w:bookmarkEnd w:id="4"/>
        <w:p w14:paraId="217ED6BE" w14:textId="77777777" w:rsidR="00DB4975" w:rsidRPr="000B723E" w:rsidRDefault="00DB4975">
          <w:r w:rsidRPr="000B723E">
            <w:rPr>
              <w:noProof/>
              <w:lang w:eastAsia="en-US"/>
            </w:rPr>
            <mc:AlternateContent>
              <mc:Choice Requires="wps">
                <w:drawing>
                  <wp:anchor distT="0" distB="0" distL="114300" distR="114300" simplePos="0" relativeHeight="251658240" behindDoc="0" locked="0" layoutInCell="1" allowOverlap="1" wp14:anchorId="385E2F4A" wp14:editId="1049036D">
                    <wp:simplePos x="0" y="0"/>
                    <wp:positionH relativeFrom="margin">
                      <wp:posOffset>54187</wp:posOffset>
                    </wp:positionH>
                    <wp:positionV relativeFrom="page">
                      <wp:posOffset>9795934</wp:posOffset>
                    </wp:positionV>
                    <wp:extent cx="5305945" cy="753534"/>
                    <wp:effectExtent l="0" t="0" r="0" b="8890"/>
                    <wp:wrapNone/>
                    <wp:docPr id="7" name="KISCvrCopyrigh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945" cy="753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42BB9" w14:textId="49D9E7CC" w:rsidR="00F22175" w:rsidRPr="004E4B75" w:rsidRDefault="00F22175">
                                <w:pPr>
                                  <w:jc w:val="center"/>
                                  <w:rPr>
                                    <w:rFonts w:cs="Arial"/>
                                    <w:color w:val="FFFFFF" w:themeColor="background1"/>
                                    <w:sz w:val="12"/>
                                  </w:rPr>
                                </w:pPr>
                                <w:r w:rsidRPr="004E4B75">
                                  <w:rPr>
                                    <w:rFonts w:cs="Arial"/>
                                    <w:color w:val="FFFFFF" w:themeColor="background1"/>
                                    <w:sz w:val="12"/>
                                  </w:rPr>
                                  <w:fldChar w:fldCharType="begin"/>
                                </w:r>
                                <w:r w:rsidRPr="004E4B75">
                                  <w:rPr>
                                    <w:rFonts w:cs="Arial"/>
                                    <w:color w:val="FFFFFF" w:themeColor="background1"/>
                                    <w:sz w:val="12"/>
                                  </w:rPr>
                                  <w:instrText xml:space="preserve"> DOCPROPERTY  KISFirmCopyright </w:instrText>
                                </w:r>
                                <w:r w:rsidRPr="004E4B75">
                                  <w:rPr>
                                    <w:rFonts w:cs="Arial"/>
                                    <w:color w:val="FFFFFF" w:themeColor="background1"/>
                                    <w:sz w:val="12"/>
                                  </w:rPr>
                                  <w:fldChar w:fldCharType="separate"/>
                                </w:r>
                                <w:r w:rsidR="00F336D6">
                                  <w:rPr>
                                    <w:rFonts w:cs="Arial"/>
                                    <w:color w:val="FFFFFF" w:themeColor="background1"/>
                                    <w:sz w:val="12"/>
                                  </w:rPr>
                                  <w:t>© 2025 KPMG Baltics SIA, Latvijā reģistrēta sabiedrība ar ierobežotu atbildību un KPMG neatkarīgu dalībfirmu, kuras saistītas ar Apvienotajā Karalistē reģistrētu privātu garantiju sabiedrību “KPMG International Limited”, globālās organizācijas dalīb</w:t>
                                </w:r>
                                <w:r w:rsidRPr="004E4B75">
                                  <w:rPr>
                                    <w:rFonts w:cs="Arial"/>
                                    <w:color w:val="FFFFFF" w:themeColor="background1"/>
                                    <w:sz w:val="12"/>
                                  </w:rPr>
                                  <w:fldChar w:fldCharType="end"/>
                                </w:r>
                                <w:r w:rsidRPr="004E4B75">
                                  <w:rPr>
                                    <w:rFonts w:cs="Arial"/>
                                    <w:color w:val="FFFFFF" w:themeColor="background1"/>
                                    <w:sz w:val="12"/>
                                  </w:rPr>
                                  <w:fldChar w:fldCharType="begin"/>
                                </w:r>
                                <w:r w:rsidRPr="004E4B75">
                                  <w:rPr>
                                    <w:rFonts w:cs="Arial"/>
                                    <w:color w:val="FFFFFF" w:themeColor="background1"/>
                                    <w:sz w:val="12"/>
                                  </w:rPr>
                                  <w:instrText xml:space="preserve"> DOCPROPERTY  KISFirmCopyright2 </w:instrText>
                                </w:r>
                                <w:r w:rsidRPr="004E4B75">
                                  <w:rPr>
                                    <w:rFonts w:cs="Arial"/>
                                    <w:color w:val="FFFFFF" w:themeColor="background1"/>
                                    <w:sz w:val="12"/>
                                  </w:rPr>
                                  <w:fldChar w:fldCharType="separate"/>
                                </w:r>
                                <w:r w:rsidR="00F336D6">
                                  <w:rPr>
                                    <w:rFonts w:cs="Arial"/>
                                    <w:color w:val="FFFFFF" w:themeColor="background1"/>
                                    <w:sz w:val="12"/>
                                  </w:rPr>
                                  <w:t>firma. Visas tiesības aizsargātas.</w:t>
                                </w:r>
                                <w:r w:rsidRPr="004E4B75">
                                  <w:rPr>
                                    <w:rFonts w:cs="Arial"/>
                                    <w:color w:val="FFFFFF" w:themeColor="background1"/>
                                    <w:sz w:val="12"/>
                                  </w:rPr>
                                  <w:fldChar w:fldCharType="end"/>
                                </w:r>
                              </w:p>
                              <w:p w14:paraId="3DEE242F" w14:textId="77777777" w:rsidR="00F22175" w:rsidRPr="004E4B75" w:rsidRDefault="00F22175">
                                <w:pPr>
                                  <w:jc w:val="center"/>
                                  <w:rPr>
                                    <w:rFonts w:cs="Arial"/>
                                    <w:color w:val="FFFFFF" w:themeColor="background1"/>
                                    <w:sz w:val="12"/>
                                  </w:rPr>
                                </w:pPr>
                              </w:p>
                              <w:p w14:paraId="73EEFFF4" w14:textId="77777777" w:rsidR="00F22175" w:rsidRPr="004E4B75" w:rsidRDefault="00F22175">
                                <w:pPr>
                                  <w:jc w:val="center"/>
                                  <w:rPr>
                                    <w:rFonts w:cs="Arial"/>
                                    <w:b/>
                                    <w:color w:val="FFFFFF" w:themeColor="background1"/>
                                    <w:sz w:val="12"/>
                                  </w:rPr>
                                </w:pPr>
                              </w:p>
                              <w:p w14:paraId="32DE2E86" w14:textId="4C79D887" w:rsidR="00F22175" w:rsidRPr="004E4B75" w:rsidRDefault="00F22175">
                                <w:pPr>
                                  <w:jc w:val="center"/>
                                  <w:rPr>
                                    <w:rFonts w:cs="Arial"/>
                                    <w:b/>
                                    <w:color w:val="FFFFFF" w:themeColor="background1"/>
                                    <w:sz w:val="12"/>
                                  </w:rPr>
                                </w:pPr>
                                <w:r w:rsidRPr="004E4B75">
                                  <w:rPr>
                                    <w:rFonts w:cs="Arial"/>
                                    <w:b/>
                                    <w:color w:val="FFFFFF" w:themeColor="background1"/>
                                    <w:sz w:val="12"/>
                                  </w:rPr>
                                  <w:fldChar w:fldCharType="begin"/>
                                </w:r>
                                <w:r w:rsidRPr="004E4B75">
                                  <w:rPr>
                                    <w:rFonts w:cs="Arial"/>
                                    <w:b/>
                                    <w:color w:val="FFFFFF" w:themeColor="background1"/>
                                    <w:sz w:val="12"/>
                                  </w:rPr>
                                  <w:instrText xml:space="preserve"> DOCPROPERTY  KISDocClassMsg </w:instrText>
                                </w:r>
                                <w:r w:rsidRPr="004E4B75">
                                  <w:rPr>
                                    <w:rFonts w:cs="Arial"/>
                                    <w:b/>
                                    <w:color w:val="FFFFFF" w:themeColor="background1"/>
                                    <w:sz w:val="12"/>
                                  </w:rPr>
                                  <w:fldChar w:fldCharType="separate"/>
                                </w:r>
                                <w:r w:rsidR="00F336D6">
                                  <w:rPr>
                                    <w:rFonts w:cs="Arial"/>
                                    <w:b/>
                                    <w:color w:val="FFFFFF" w:themeColor="background1"/>
                                    <w:sz w:val="12"/>
                                  </w:rPr>
                                  <w:t xml:space="preserve">Dokumenta klasifikācija: </w:t>
                                </w:r>
                                <w:r w:rsidRPr="004E4B75">
                                  <w:rPr>
                                    <w:rFonts w:cs="Arial"/>
                                    <w:b/>
                                    <w:color w:val="FFFFFF" w:themeColor="background1"/>
                                    <w:sz w:val="12"/>
                                  </w:rPr>
                                  <w:fldChar w:fldCharType="end"/>
                                </w:r>
                                <w:sdt>
                                  <w:sdtPr>
                                    <w:rPr>
                                      <w:rFonts w:cs="Arial"/>
                                      <w:b/>
                                      <w:color w:val="FFFFFF" w:themeColor="background1"/>
                                      <w:sz w:val="12"/>
                                    </w:rPr>
                                    <w:alias w:val="Category"/>
                                    <w:tag w:val="Category"/>
                                    <w:id w:val="2116859420"/>
                                    <w:placeholder>
                                      <w:docPart w:val="504001B52BE44A1A91343AB192D5B014"/>
                                    </w:placeholder>
                                    <w:dataBinding w:prefixMappings="xmlns:ns0='http://purl.org/dc/elements/1.1/' xmlns:ns1='http://schemas.openxmlformats.org/package/2006/metadata/core-properties' " w:xpath="/ns1:coreProperties[1]/ns1:category[1]" w:storeItemID="{6C3C8BC8-F283-45AE-878A-BAB7291924A1}"/>
                                    <w:text/>
                                  </w:sdtPr>
                                  <w:sdtContent>
                                    <w:r w:rsidR="001E02A7">
                                      <w:rPr>
                                        <w:rFonts w:cs="Arial"/>
                                        <w:b/>
                                        <w:color w:val="FFFFFF" w:themeColor="background1"/>
                                        <w:sz w:val="12"/>
                                      </w:rPr>
                                      <w:t>Publisks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E2F4A" id="_x0000_t202" coordsize="21600,21600" o:spt="202" path="m,l,21600r21600,l21600,xe">
                    <v:stroke joinstyle="miter"/>
                    <v:path gradientshapeok="t" o:connecttype="rect"/>
                  </v:shapetype>
                  <v:shape id="KISCvrCopyright" o:spid="_x0000_s1026" type="#_x0000_t202" style="position:absolute;margin-left:4.25pt;margin-top:771.35pt;width:417.8pt;height:59.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" filled="f" stroked="f">
                    <v:textbox>
                      <w:txbxContent>
                        <w:p w14:paraId="20642BB9" w14:textId="49D9E7CC" w:rsidR="00F22175" w:rsidRPr="004E4B75" w:rsidRDefault="00F22175">
                          <w:pPr>
                            <w:jc w:val="center"/>
                            <w:rPr>
                              <w:rFonts w:cs="Arial"/>
                              <w:color w:val="FFFFFF" w:themeColor="background1"/>
                              <w:sz w:val="12"/>
                            </w:rPr>
                          </w:pPr>
                          <w:r w:rsidRPr="004E4B75">
                            <w:rPr>
                              <w:rFonts w:cs="Arial"/>
                              <w:color w:val="FFFFFF" w:themeColor="background1"/>
                              <w:sz w:val="12"/>
                            </w:rPr>
                            <w:fldChar w:fldCharType="begin"/>
                          </w:r>
                          <w:r w:rsidRPr="004E4B75">
                            <w:rPr>
                              <w:rFonts w:cs="Arial"/>
                              <w:color w:val="FFFFFF" w:themeColor="background1"/>
                              <w:sz w:val="12"/>
                            </w:rPr>
                            <w:instrText xml:space="preserve"> DOCPROPERTY  KISFirmCopyright </w:instrText>
                          </w:r>
                          <w:r w:rsidRPr="004E4B75">
                            <w:rPr>
                              <w:rFonts w:cs="Arial"/>
                              <w:color w:val="FFFFFF" w:themeColor="background1"/>
                              <w:sz w:val="12"/>
                            </w:rPr>
                            <w:fldChar w:fldCharType="separate"/>
                          </w:r>
                          <w:r w:rsidR="00F336D6">
                            <w:rPr>
                              <w:rFonts w:cs="Arial"/>
                              <w:color w:val="FFFFFF" w:themeColor="background1"/>
                              <w:sz w:val="12"/>
                            </w:rPr>
                            <w:t>© 2025 KPMG Baltics SIA, Latvijā reģistrēta sabiedrība ar ierobežotu atbildību un KPMG neatkarīgu dalībfirmu, kuras saistītas ar Apvienotajā Karalistē reģistrētu privātu garantiju sabiedrību “KPMG International Limited”, globālās organizācijas dalīb</w:t>
                          </w:r>
                          <w:r w:rsidRPr="004E4B75">
                            <w:rPr>
                              <w:rFonts w:cs="Arial"/>
                              <w:color w:val="FFFFFF" w:themeColor="background1"/>
                              <w:sz w:val="12"/>
                            </w:rPr>
                            <w:fldChar w:fldCharType="end"/>
                          </w:r>
                          <w:r w:rsidRPr="004E4B75">
                            <w:rPr>
                              <w:rFonts w:cs="Arial"/>
                              <w:color w:val="FFFFFF" w:themeColor="background1"/>
                              <w:sz w:val="12"/>
                            </w:rPr>
                            <w:fldChar w:fldCharType="begin"/>
                          </w:r>
                          <w:r w:rsidRPr="004E4B75">
                            <w:rPr>
                              <w:rFonts w:cs="Arial"/>
                              <w:color w:val="FFFFFF" w:themeColor="background1"/>
                              <w:sz w:val="12"/>
                            </w:rPr>
                            <w:instrText xml:space="preserve"> DOCPROPERTY  KISFirmCopyright2 </w:instrText>
                          </w:r>
                          <w:r w:rsidRPr="004E4B75">
                            <w:rPr>
                              <w:rFonts w:cs="Arial"/>
                              <w:color w:val="FFFFFF" w:themeColor="background1"/>
                              <w:sz w:val="12"/>
                            </w:rPr>
                            <w:fldChar w:fldCharType="separate"/>
                          </w:r>
                          <w:r w:rsidR="00F336D6">
                            <w:rPr>
                              <w:rFonts w:cs="Arial"/>
                              <w:color w:val="FFFFFF" w:themeColor="background1"/>
                              <w:sz w:val="12"/>
                            </w:rPr>
                            <w:t>firma. Visas tiesības aizsargātas.</w:t>
                          </w:r>
                          <w:r w:rsidRPr="004E4B75">
                            <w:rPr>
                              <w:rFonts w:cs="Arial"/>
                              <w:color w:val="FFFFFF" w:themeColor="background1"/>
                              <w:sz w:val="12"/>
                            </w:rPr>
                            <w:fldChar w:fldCharType="end"/>
                          </w:r>
                        </w:p>
                        <w:p w14:paraId="3DEE242F" w14:textId="77777777" w:rsidR="00F22175" w:rsidRPr="004E4B75" w:rsidRDefault="00F22175">
                          <w:pPr>
                            <w:jc w:val="center"/>
                            <w:rPr>
                              <w:rFonts w:cs="Arial"/>
                              <w:color w:val="FFFFFF" w:themeColor="background1"/>
                              <w:sz w:val="12"/>
                            </w:rPr>
                          </w:pPr>
                        </w:p>
                        <w:p w14:paraId="73EEFFF4" w14:textId="77777777" w:rsidR="00F22175" w:rsidRPr="004E4B75" w:rsidRDefault="00F22175">
                          <w:pPr>
                            <w:jc w:val="center"/>
                            <w:rPr>
                              <w:rFonts w:cs="Arial"/>
                              <w:b/>
                              <w:color w:val="FFFFFF" w:themeColor="background1"/>
                              <w:sz w:val="12"/>
                            </w:rPr>
                          </w:pPr>
                        </w:p>
                        <w:p w14:paraId="32DE2E86" w14:textId="4C79D887" w:rsidR="00F22175" w:rsidRPr="004E4B75" w:rsidRDefault="00F22175">
                          <w:pPr>
                            <w:jc w:val="center"/>
                            <w:rPr>
                              <w:rFonts w:cs="Arial"/>
                              <w:b/>
                              <w:color w:val="FFFFFF" w:themeColor="background1"/>
                              <w:sz w:val="12"/>
                            </w:rPr>
                          </w:pPr>
                          <w:r w:rsidRPr="004E4B75">
                            <w:rPr>
                              <w:rFonts w:cs="Arial"/>
                              <w:b/>
                              <w:color w:val="FFFFFF" w:themeColor="background1"/>
                              <w:sz w:val="12"/>
                            </w:rPr>
                            <w:fldChar w:fldCharType="begin"/>
                          </w:r>
                          <w:r w:rsidRPr="004E4B75">
                            <w:rPr>
                              <w:rFonts w:cs="Arial"/>
                              <w:b/>
                              <w:color w:val="FFFFFF" w:themeColor="background1"/>
                              <w:sz w:val="12"/>
                            </w:rPr>
                            <w:instrText xml:space="preserve"> DOCPROPERTY  KISDocClassMsg </w:instrText>
                          </w:r>
                          <w:r w:rsidRPr="004E4B75">
                            <w:rPr>
                              <w:rFonts w:cs="Arial"/>
                              <w:b/>
                              <w:color w:val="FFFFFF" w:themeColor="background1"/>
                              <w:sz w:val="12"/>
                            </w:rPr>
                            <w:fldChar w:fldCharType="separate"/>
                          </w:r>
                          <w:r w:rsidR="00F336D6">
                            <w:rPr>
                              <w:rFonts w:cs="Arial"/>
                              <w:b/>
                              <w:color w:val="FFFFFF" w:themeColor="background1"/>
                              <w:sz w:val="12"/>
                            </w:rPr>
                            <w:t xml:space="preserve">Dokumenta klasifikācija: </w:t>
                          </w:r>
                          <w:r w:rsidRPr="004E4B75">
                            <w:rPr>
                              <w:rFonts w:cs="Arial"/>
                              <w:b/>
                              <w:color w:val="FFFFFF" w:themeColor="background1"/>
                              <w:sz w:val="12"/>
                            </w:rPr>
                            <w:fldChar w:fldCharType="end"/>
                          </w:r>
                          <w:sdt>
                            <w:sdtPr>
                              <w:rPr>
                                <w:rFonts w:cs="Arial"/>
                                <w:b/>
                                <w:color w:val="FFFFFF" w:themeColor="background1"/>
                                <w:sz w:val="12"/>
                              </w:rPr>
                              <w:alias w:val="Category"/>
                              <w:tag w:val="Category"/>
                              <w:id w:val="2116859420"/>
                              <w:placeholder>
                                <w:docPart w:val="504001B52BE44A1A91343AB192D5B014"/>
                              </w:placeholder>
                              <w:dataBinding w:prefixMappings="xmlns:ns0='http://purl.org/dc/elements/1.1/' xmlns:ns1='http://schemas.openxmlformats.org/package/2006/metadata/core-properties' " w:xpath="/ns1:coreProperties[1]/ns1:category[1]" w:storeItemID="{6C3C8BC8-F283-45AE-878A-BAB7291924A1}"/>
                              <w:text/>
                            </w:sdtPr>
                            <w:sdtContent>
                              <w:r w:rsidR="001E02A7">
                                <w:rPr>
                                  <w:rFonts w:cs="Arial"/>
                                  <w:b/>
                                  <w:color w:val="FFFFFF" w:themeColor="background1"/>
                                  <w:sz w:val="12"/>
                                </w:rPr>
                                <w:t>Publisks</w:t>
                              </w:r>
                            </w:sdtContent>
                          </w:sdt>
                        </w:p>
                      </w:txbxContent>
                    </v:textbox>
                    <w10:wrap anchorx="margin" anchory="page"/>
                  </v:shape>
                </w:pict>
              </mc:Fallback>
            </mc:AlternateContent>
          </w:r>
        </w:p>
        <w:p w14:paraId="1A01095F" w14:textId="77777777" w:rsidR="00DB4975" w:rsidRPr="000B723E" w:rsidRDefault="00000000">
          <w:pPr>
            <w:sectPr w:rsidR="00DB4975" w:rsidRPr="000B723E" w:rsidSect="00EA7D68">
              <w:headerReference w:type="even" r:id="rId13"/>
              <w:headerReference w:type="default" r:id="rId14"/>
              <w:footerReference w:type="even" r:id="rId15"/>
              <w:headerReference w:type="first" r:id="rId16"/>
              <w:pgSz w:w="11907" w:h="16840" w:code="9"/>
              <w:pgMar w:top="2592" w:right="1440" w:bottom="1584" w:left="1440" w:header="734" w:footer="734" w:gutter="461"/>
              <w:pgNumType w:start="0"/>
              <w:cols w:space="720"/>
              <w:docGrid w:linePitch="299"/>
            </w:sectPr>
          </w:pPr>
        </w:p>
      </w:sdtContent>
    </w:sdt>
    <w:p w14:paraId="63937ABF" w14:textId="48D17ACD" w:rsidR="001C49E5" w:rsidRPr="000B723E" w:rsidRDefault="000A6038">
      <w:pPr>
        <w:pStyle w:val="zcontents"/>
      </w:pPr>
      <w:r w:rsidRPr="000B723E">
        <w:lastRenderedPageBreak/>
        <w:t>Saturs</w:t>
      </w:r>
    </w:p>
    <w:p w14:paraId="2525082B" w14:textId="5A2D6F49" w:rsidR="0000015E" w:rsidRPr="0000015E" w:rsidRDefault="007641A7">
      <w:pPr>
        <w:pStyle w:val="TOC1"/>
        <w:rPr>
          <w:rFonts w:eastAsiaTheme="minorEastAsia" w:cstheme="minorBidi"/>
          <w:noProof/>
          <w:kern w:val="2"/>
          <w:szCs w:val="28"/>
          <w:lang w:val="en-GB" w:eastAsia="en-GB"/>
          <w14:ligatures w14:val="standardContextual"/>
        </w:rPr>
      </w:pPr>
      <w:r>
        <w:rPr>
          <w:sz w:val="36"/>
        </w:rPr>
        <w:fldChar w:fldCharType="begin"/>
      </w:r>
      <w:r>
        <w:rPr>
          <w:sz w:val="36"/>
        </w:rPr>
        <w:instrText xml:space="preserve"> TOC \o "1-</w:instrText>
      </w:r>
      <w:r w:rsidR="00FC5C51">
        <w:rPr>
          <w:sz w:val="36"/>
        </w:rPr>
        <w:instrText>2</w:instrText>
      </w:r>
      <w:r>
        <w:rPr>
          <w:sz w:val="36"/>
        </w:rPr>
        <w:instrText xml:space="preserve">" \t "Appendix Heading,1,Appendix Heading 2,2" </w:instrText>
      </w:r>
      <w:r>
        <w:rPr>
          <w:sz w:val="36"/>
        </w:rPr>
        <w:fldChar w:fldCharType="separate"/>
      </w:r>
      <w:r w:rsidR="0000015E" w:rsidRPr="0000015E">
        <w:rPr>
          <w:noProof/>
          <w:szCs w:val="28"/>
        </w:rPr>
        <w:t>Kopsavilkums</w:t>
      </w:r>
      <w:r w:rsidR="0000015E" w:rsidRPr="0000015E">
        <w:rPr>
          <w:noProof/>
          <w:szCs w:val="28"/>
        </w:rPr>
        <w:tab/>
      </w:r>
      <w:r w:rsidR="0000015E" w:rsidRPr="0000015E">
        <w:rPr>
          <w:noProof/>
          <w:szCs w:val="28"/>
        </w:rPr>
        <w:fldChar w:fldCharType="begin"/>
      </w:r>
      <w:r w:rsidR="0000015E" w:rsidRPr="0000015E">
        <w:rPr>
          <w:noProof/>
          <w:szCs w:val="28"/>
        </w:rPr>
        <w:instrText xml:space="preserve"> PAGEREF _Toc201844483 \h </w:instrText>
      </w:r>
      <w:r w:rsidR="0000015E" w:rsidRPr="0000015E">
        <w:rPr>
          <w:noProof/>
          <w:szCs w:val="28"/>
        </w:rPr>
      </w:r>
      <w:r w:rsidR="0000015E" w:rsidRPr="0000015E">
        <w:rPr>
          <w:noProof/>
          <w:szCs w:val="28"/>
        </w:rPr>
        <w:fldChar w:fldCharType="separate"/>
      </w:r>
      <w:r w:rsidR="003A2228">
        <w:rPr>
          <w:noProof/>
          <w:szCs w:val="28"/>
        </w:rPr>
        <w:t>1</w:t>
      </w:r>
      <w:r w:rsidR="0000015E" w:rsidRPr="0000015E">
        <w:rPr>
          <w:noProof/>
          <w:szCs w:val="28"/>
        </w:rPr>
        <w:fldChar w:fldCharType="end"/>
      </w:r>
    </w:p>
    <w:p w14:paraId="18B71591" w14:textId="28DAD03C" w:rsidR="0000015E" w:rsidRPr="0000015E" w:rsidRDefault="0000015E">
      <w:pPr>
        <w:pStyle w:val="TOC1"/>
        <w:rPr>
          <w:rFonts w:eastAsiaTheme="minorEastAsia" w:cstheme="minorBidi"/>
          <w:noProof/>
          <w:kern w:val="2"/>
          <w:szCs w:val="28"/>
          <w:lang w:val="en-GB" w:eastAsia="en-GB"/>
          <w14:ligatures w14:val="standardContextual"/>
        </w:rPr>
      </w:pPr>
      <w:r w:rsidRPr="0000015E">
        <w:rPr>
          <w:noProof/>
          <w:szCs w:val="28"/>
        </w:rPr>
        <w:t>Summary</w:t>
      </w:r>
      <w:r w:rsidRPr="0000015E">
        <w:rPr>
          <w:noProof/>
          <w:szCs w:val="28"/>
        </w:rPr>
        <w:tab/>
      </w:r>
      <w:r w:rsidRPr="0000015E">
        <w:rPr>
          <w:noProof/>
          <w:szCs w:val="28"/>
        </w:rPr>
        <w:fldChar w:fldCharType="begin"/>
      </w:r>
      <w:r w:rsidRPr="0000015E">
        <w:rPr>
          <w:noProof/>
          <w:szCs w:val="28"/>
        </w:rPr>
        <w:instrText xml:space="preserve"> PAGEREF _Toc201844484 \h </w:instrText>
      </w:r>
      <w:r w:rsidRPr="0000015E">
        <w:rPr>
          <w:noProof/>
          <w:szCs w:val="28"/>
        </w:rPr>
      </w:r>
      <w:r w:rsidRPr="0000015E">
        <w:rPr>
          <w:noProof/>
          <w:szCs w:val="28"/>
        </w:rPr>
        <w:fldChar w:fldCharType="separate"/>
      </w:r>
      <w:r w:rsidR="003A2228">
        <w:rPr>
          <w:noProof/>
          <w:szCs w:val="28"/>
        </w:rPr>
        <w:t>4</w:t>
      </w:r>
      <w:r w:rsidRPr="0000015E">
        <w:rPr>
          <w:noProof/>
          <w:szCs w:val="28"/>
        </w:rPr>
        <w:fldChar w:fldCharType="end"/>
      </w:r>
    </w:p>
    <w:p w14:paraId="42C31B24" w14:textId="7EDA4FB4" w:rsidR="0000015E" w:rsidRPr="0000015E" w:rsidRDefault="0000015E">
      <w:pPr>
        <w:pStyle w:val="TOC1"/>
        <w:rPr>
          <w:rFonts w:eastAsiaTheme="minorEastAsia" w:cstheme="minorBidi"/>
          <w:noProof/>
          <w:kern w:val="2"/>
          <w:szCs w:val="28"/>
          <w:lang w:val="en-GB" w:eastAsia="en-GB"/>
          <w14:ligatures w14:val="standardContextual"/>
        </w:rPr>
      </w:pPr>
      <w:r w:rsidRPr="0000015E">
        <w:rPr>
          <w:noProof/>
          <w:szCs w:val="28"/>
        </w:rPr>
        <w:t>Ievads</w:t>
      </w:r>
      <w:r w:rsidRPr="0000015E">
        <w:rPr>
          <w:noProof/>
          <w:szCs w:val="28"/>
        </w:rPr>
        <w:tab/>
      </w:r>
      <w:r w:rsidRPr="0000015E">
        <w:rPr>
          <w:noProof/>
          <w:szCs w:val="28"/>
        </w:rPr>
        <w:fldChar w:fldCharType="begin"/>
      </w:r>
      <w:r w:rsidRPr="0000015E">
        <w:rPr>
          <w:noProof/>
          <w:szCs w:val="28"/>
        </w:rPr>
        <w:instrText xml:space="preserve"> PAGEREF _Toc201844485 \h </w:instrText>
      </w:r>
      <w:r w:rsidRPr="0000015E">
        <w:rPr>
          <w:noProof/>
          <w:szCs w:val="28"/>
        </w:rPr>
      </w:r>
      <w:r w:rsidRPr="0000015E">
        <w:rPr>
          <w:noProof/>
          <w:szCs w:val="28"/>
        </w:rPr>
        <w:fldChar w:fldCharType="separate"/>
      </w:r>
      <w:r w:rsidR="003A2228">
        <w:rPr>
          <w:noProof/>
          <w:szCs w:val="28"/>
        </w:rPr>
        <w:t>7</w:t>
      </w:r>
      <w:r w:rsidRPr="0000015E">
        <w:rPr>
          <w:noProof/>
          <w:szCs w:val="28"/>
        </w:rPr>
        <w:fldChar w:fldCharType="end"/>
      </w:r>
    </w:p>
    <w:p w14:paraId="51F50826" w14:textId="1D57609B" w:rsidR="0000015E" w:rsidRPr="0000015E" w:rsidRDefault="0000015E">
      <w:pPr>
        <w:pStyle w:val="TOC1"/>
        <w:rPr>
          <w:rFonts w:eastAsiaTheme="minorEastAsia" w:cstheme="minorBidi"/>
          <w:noProof/>
          <w:kern w:val="2"/>
          <w:szCs w:val="28"/>
          <w:lang w:val="en-GB" w:eastAsia="en-GB"/>
          <w14:ligatures w14:val="standardContextual"/>
        </w:rPr>
      </w:pPr>
      <w:r w:rsidRPr="0000015E">
        <w:rPr>
          <w:noProof/>
          <w:szCs w:val="28"/>
        </w:rPr>
        <w:t>Pielietotā metodoloģija</w:t>
      </w:r>
      <w:r w:rsidRPr="0000015E">
        <w:rPr>
          <w:noProof/>
          <w:szCs w:val="28"/>
        </w:rPr>
        <w:tab/>
      </w:r>
      <w:r w:rsidRPr="0000015E">
        <w:rPr>
          <w:noProof/>
          <w:szCs w:val="28"/>
        </w:rPr>
        <w:fldChar w:fldCharType="begin"/>
      </w:r>
      <w:r w:rsidRPr="0000015E">
        <w:rPr>
          <w:noProof/>
          <w:szCs w:val="28"/>
        </w:rPr>
        <w:instrText xml:space="preserve"> PAGEREF _Toc201844486 \h </w:instrText>
      </w:r>
      <w:r w:rsidRPr="0000015E">
        <w:rPr>
          <w:noProof/>
          <w:szCs w:val="28"/>
        </w:rPr>
      </w:r>
      <w:r w:rsidRPr="0000015E">
        <w:rPr>
          <w:noProof/>
          <w:szCs w:val="28"/>
        </w:rPr>
        <w:fldChar w:fldCharType="separate"/>
      </w:r>
      <w:r w:rsidR="003A2228">
        <w:rPr>
          <w:noProof/>
          <w:szCs w:val="28"/>
        </w:rPr>
        <w:t>10</w:t>
      </w:r>
      <w:r w:rsidRPr="0000015E">
        <w:rPr>
          <w:noProof/>
          <w:szCs w:val="28"/>
        </w:rPr>
        <w:fldChar w:fldCharType="end"/>
      </w:r>
    </w:p>
    <w:p w14:paraId="40466C00" w14:textId="7CB19235" w:rsidR="0000015E" w:rsidRPr="0000015E" w:rsidRDefault="0000015E">
      <w:pPr>
        <w:pStyle w:val="TOC1"/>
        <w:rPr>
          <w:rFonts w:eastAsiaTheme="minorEastAsia" w:cstheme="minorBidi"/>
          <w:noProof/>
          <w:kern w:val="2"/>
          <w:szCs w:val="28"/>
          <w:lang w:val="en-GB" w:eastAsia="en-GB"/>
          <w14:ligatures w14:val="standardContextual"/>
        </w:rPr>
      </w:pPr>
      <w:r w:rsidRPr="0000015E">
        <w:rPr>
          <w:noProof/>
          <w:szCs w:val="28"/>
        </w:rPr>
        <w:t>1.</w:t>
      </w:r>
      <w:r w:rsidRPr="0000015E">
        <w:rPr>
          <w:rFonts w:eastAsiaTheme="minorEastAsia" w:cstheme="minorBidi"/>
          <w:noProof/>
          <w:kern w:val="2"/>
          <w:szCs w:val="28"/>
          <w:lang w:val="en-GB" w:eastAsia="en-GB"/>
          <w14:ligatures w14:val="standardContextual"/>
        </w:rPr>
        <w:tab/>
      </w:r>
      <w:r w:rsidRPr="0000015E">
        <w:rPr>
          <w:noProof/>
          <w:szCs w:val="28"/>
        </w:rPr>
        <w:t>Klimata pārmaiņu tendences un to ietekme uz lauksaimniecības un zivsaimniecības nozari</w:t>
      </w:r>
      <w:r w:rsidRPr="0000015E">
        <w:rPr>
          <w:noProof/>
          <w:szCs w:val="28"/>
        </w:rPr>
        <w:tab/>
      </w:r>
      <w:r w:rsidRPr="0000015E">
        <w:rPr>
          <w:noProof/>
          <w:szCs w:val="28"/>
        </w:rPr>
        <w:fldChar w:fldCharType="begin"/>
      </w:r>
      <w:r w:rsidRPr="0000015E">
        <w:rPr>
          <w:noProof/>
          <w:szCs w:val="28"/>
        </w:rPr>
        <w:instrText xml:space="preserve"> PAGEREF _Toc201844487 \h </w:instrText>
      </w:r>
      <w:r w:rsidRPr="0000015E">
        <w:rPr>
          <w:noProof/>
          <w:szCs w:val="28"/>
        </w:rPr>
      </w:r>
      <w:r w:rsidRPr="0000015E">
        <w:rPr>
          <w:noProof/>
          <w:szCs w:val="28"/>
        </w:rPr>
        <w:fldChar w:fldCharType="separate"/>
      </w:r>
      <w:r w:rsidR="003A2228">
        <w:rPr>
          <w:noProof/>
          <w:szCs w:val="28"/>
        </w:rPr>
        <w:t>12</w:t>
      </w:r>
      <w:r w:rsidRPr="0000015E">
        <w:rPr>
          <w:noProof/>
          <w:szCs w:val="28"/>
        </w:rPr>
        <w:fldChar w:fldCharType="end"/>
      </w:r>
    </w:p>
    <w:p w14:paraId="68AA1FCD" w14:textId="7B28AFA9" w:rsidR="0000015E" w:rsidRPr="0000015E" w:rsidRDefault="0000015E">
      <w:pPr>
        <w:pStyle w:val="TOC2"/>
        <w:rPr>
          <w:rFonts w:eastAsiaTheme="minorEastAsia" w:cstheme="minorBidi"/>
          <w:noProof/>
          <w:kern w:val="2"/>
          <w:sz w:val="28"/>
          <w:szCs w:val="28"/>
          <w:lang w:val="en-GB" w:eastAsia="en-GB"/>
          <w14:ligatures w14:val="standardContextual"/>
        </w:rPr>
      </w:pPr>
      <w:r w:rsidRPr="0000015E">
        <w:rPr>
          <w:noProof/>
          <w:sz w:val="28"/>
          <w:szCs w:val="28"/>
        </w:rPr>
        <w:t>1.1.</w:t>
      </w:r>
      <w:r w:rsidRPr="0000015E">
        <w:rPr>
          <w:rFonts w:eastAsiaTheme="minorEastAsia" w:cstheme="minorBidi"/>
          <w:noProof/>
          <w:kern w:val="2"/>
          <w:sz w:val="28"/>
          <w:szCs w:val="28"/>
          <w:lang w:val="en-GB" w:eastAsia="en-GB"/>
          <w14:ligatures w14:val="standardContextual"/>
        </w:rPr>
        <w:tab/>
      </w:r>
      <w:r w:rsidRPr="0000015E">
        <w:rPr>
          <w:noProof/>
          <w:sz w:val="28"/>
          <w:szCs w:val="28"/>
        </w:rPr>
        <w:t>Vispārējās tendences</w:t>
      </w:r>
      <w:r w:rsidRPr="0000015E">
        <w:rPr>
          <w:noProof/>
          <w:sz w:val="28"/>
          <w:szCs w:val="28"/>
        </w:rPr>
        <w:tab/>
      </w:r>
      <w:r w:rsidRPr="0000015E">
        <w:rPr>
          <w:noProof/>
          <w:sz w:val="28"/>
          <w:szCs w:val="28"/>
        </w:rPr>
        <w:fldChar w:fldCharType="begin"/>
      </w:r>
      <w:r w:rsidRPr="0000015E">
        <w:rPr>
          <w:noProof/>
          <w:sz w:val="28"/>
          <w:szCs w:val="28"/>
        </w:rPr>
        <w:instrText xml:space="preserve"> PAGEREF _Toc201844488 \h </w:instrText>
      </w:r>
      <w:r w:rsidRPr="0000015E">
        <w:rPr>
          <w:noProof/>
          <w:sz w:val="28"/>
          <w:szCs w:val="28"/>
        </w:rPr>
      </w:r>
      <w:r w:rsidRPr="0000015E">
        <w:rPr>
          <w:noProof/>
          <w:sz w:val="28"/>
          <w:szCs w:val="28"/>
        </w:rPr>
        <w:fldChar w:fldCharType="separate"/>
      </w:r>
      <w:r w:rsidR="003A2228">
        <w:rPr>
          <w:noProof/>
          <w:sz w:val="28"/>
          <w:szCs w:val="28"/>
        </w:rPr>
        <w:t>12</w:t>
      </w:r>
      <w:r w:rsidRPr="0000015E">
        <w:rPr>
          <w:noProof/>
          <w:sz w:val="28"/>
          <w:szCs w:val="28"/>
        </w:rPr>
        <w:fldChar w:fldCharType="end"/>
      </w:r>
    </w:p>
    <w:p w14:paraId="6192F993" w14:textId="735006E1" w:rsidR="0000015E" w:rsidRPr="0000015E" w:rsidRDefault="0000015E">
      <w:pPr>
        <w:pStyle w:val="TOC2"/>
        <w:rPr>
          <w:rFonts w:eastAsiaTheme="minorEastAsia" w:cstheme="minorBidi"/>
          <w:noProof/>
          <w:kern w:val="2"/>
          <w:sz w:val="28"/>
          <w:szCs w:val="28"/>
          <w:lang w:val="en-GB" w:eastAsia="en-GB"/>
          <w14:ligatures w14:val="standardContextual"/>
        </w:rPr>
      </w:pPr>
      <w:r w:rsidRPr="0000015E">
        <w:rPr>
          <w:noProof/>
          <w:sz w:val="28"/>
          <w:szCs w:val="28"/>
        </w:rPr>
        <w:t>1.2.</w:t>
      </w:r>
      <w:r w:rsidRPr="0000015E">
        <w:rPr>
          <w:rFonts w:eastAsiaTheme="minorEastAsia" w:cstheme="minorBidi"/>
          <w:noProof/>
          <w:kern w:val="2"/>
          <w:sz w:val="28"/>
          <w:szCs w:val="28"/>
          <w:lang w:val="en-GB" w:eastAsia="en-GB"/>
          <w14:ligatures w14:val="standardContextual"/>
        </w:rPr>
        <w:tab/>
      </w:r>
      <w:r w:rsidRPr="0000015E">
        <w:rPr>
          <w:noProof/>
          <w:sz w:val="28"/>
          <w:szCs w:val="28"/>
        </w:rPr>
        <w:t>Līdzšinējās un nākotnes globālās klimata pārmaiņu tendences lauksaimniecībā</w:t>
      </w:r>
      <w:r w:rsidRPr="0000015E">
        <w:rPr>
          <w:noProof/>
          <w:sz w:val="28"/>
          <w:szCs w:val="28"/>
        </w:rPr>
        <w:tab/>
      </w:r>
      <w:r w:rsidRPr="0000015E">
        <w:rPr>
          <w:noProof/>
          <w:sz w:val="28"/>
          <w:szCs w:val="28"/>
        </w:rPr>
        <w:fldChar w:fldCharType="begin"/>
      </w:r>
      <w:r w:rsidRPr="0000015E">
        <w:rPr>
          <w:noProof/>
          <w:sz w:val="28"/>
          <w:szCs w:val="28"/>
        </w:rPr>
        <w:instrText xml:space="preserve"> PAGEREF _Toc201844489 \h </w:instrText>
      </w:r>
      <w:r w:rsidRPr="0000015E">
        <w:rPr>
          <w:noProof/>
          <w:sz w:val="28"/>
          <w:szCs w:val="28"/>
        </w:rPr>
      </w:r>
      <w:r w:rsidRPr="0000015E">
        <w:rPr>
          <w:noProof/>
          <w:sz w:val="28"/>
          <w:szCs w:val="28"/>
        </w:rPr>
        <w:fldChar w:fldCharType="separate"/>
      </w:r>
      <w:r w:rsidR="003A2228">
        <w:rPr>
          <w:noProof/>
          <w:sz w:val="28"/>
          <w:szCs w:val="28"/>
        </w:rPr>
        <w:t>18</w:t>
      </w:r>
      <w:r w:rsidRPr="0000015E">
        <w:rPr>
          <w:noProof/>
          <w:sz w:val="28"/>
          <w:szCs w:val="28"/>
        </w:rPr>
        <w:fldChar w:fldCharType="end"/>
      </w:r>
    </w:p>
    <w:p w14:paraId="5E7D7124" w14:textId="7FCA6092" w:rsidR="0000015E" w:rsidRPr="0000015E" w:rsidRDefault="0000015E">
      <w:pPr>
        <w:pStyle w:val="TOC2"/>
        <w:rPr>
          <w:rFonts w:eastAsiaTheme="minorEastAsia" w:cstheme="minorBidi"/>
          <w:noProof/>
          <w:kern w:val="2"/>
          <w:sz w:val="28"/>
          <w:szCs w:val="28"/>
          <w:lang w:val="en-GB" w:eastAsia="en-GB"/>
          <w14:ligatures w14:val="standardContextual"/>
        </w:rPr>
      </w:pPr>
      <w:r w:rsidRPr="0000015E">
        <w:rPr>
          <w:noProof/>
          <w:sz w:val="28"/>
          <w:szCs w:val="28"/>
        </w:rPr>
        <w:t>1.3.</w:t>
      </w:r>
      <w:r w:rsidRPr="0000015E">
        <w:rPr>
          <w:rFonts w:eastAsiaTheme="minorEastAsia" w:cstheme="minorBidi"/>
          <w:noProof/>
          <w:kern w:val="2"/>
          <w:sz w:val="28"/>
          <w:szCs w:val="28"/>
          <w:lang w:val="en-GB" w:eastAsia="en-GB"/>
          <w14:ligatures w14:val="standardContextual"/>
        </w:rPr>
        <w:tab/>
      </w:r>
      <w:r w:rsidRPr="0000015E">
        <w:rPr>
          <w:noProof/>
          <w:sz w:val="28"/>
          <w:szCs w:val="28"/>
        </w:rPr>
        <w:t>Līdzšinējās un nākotnes globālās klimata pārmaiņu tendences zivsaimniecībā</w:t>
      </w:r>
      <w:r w:rsidRPr="0000015E">
        <w:rPr>
          <w:noProof/>
          <w:sz w:val="28"/>
          <w:szCs w:val="28"/>
        </w:rPr>
        <w:tab/>
      </w:r>
      <w:r w:rsidRPr="0000015E">
        <w:rPr>
          <w:noProof/>
          <w:sz w:val="28"/>
          <w:szCs w:val="28"/>
        </w:rPr>
        <w:fldChar w:fldCharType="begin"/>
      </w:r>
      <w:r w:rsidRPr="0000015E">
        <w:rPr>
          <w:noProof/>
          <w:sz w:val="28"/>
          <w:szCs w:val="28"/>
        </w:rPr>
        <w:instrText xml:space="preserve"> PAGEREF _Toc201844490 \h </w:instrText>
      </w:r>
      <w:r w:rsidRPr="0000015E">
        <w:rPr>
          <w:noProof/>
          <w:sz w:val="28"/>
          <w:szCs w:val="28"/>
        </w:rPr>
      </w:r>
      <w:r w:rsidRPr="0000015E">
        <w:rPr>
          <w:noProof/>
          <w:sz w:val="28"/>
          <w:szCs w:val="28"/>
        </w:rPr>
        <w:fldChar w:fldCharType="separate"/>
      </w:r>
      <w:r w:rsidR="003A2228">
        <w:rPr>
          <w:noProof/>
          <w:sz w:val="28"/>
          <w:szCs w:val="28"/>
        </w:rPr>
        <w:t>20</w:t>
      </w:r>
      <w:r w:rsidRPr="0000015E">
        <w:rPr>
          <w:noProof/>
          <w:sz w:val="28"/>
          <w:szCs w:val="28"/>
        </w:rPr>
        <w:fldChar w:fldCharType="end"/>
      </w:r>
    </w:p>
    <w:p w14:paraId="0D6A4BC5" w14:textId="037FD2C1" w:rsidR="0000015E" w:rsidRPr="0000015E" w:rsidRDefault="0000015E">
      <w:pPr>
        <w:pStyle w:val="TOC2"/>
        <w:rPr>
          <w:rFonts w:eastAsiaTheme="minorEastAsia" w:cstheme="minorBidi"/>
          <w:noProof/>
          <w:kern w:val="2"/>
          <w:sz w:val="28"/>
          <w:szCs w:val="28"/>
          <w:lang w:val="en-GB" w:eastAsia="en-GB"/>
          <w14:ligatures w14:val="standardContextual"/>
        </w:rPr>
      </w:pPr>
      <w:r w:rsidRPr="0000015E">
        <w:rPr>
          <w:noProof/>
          <w:sz w:val="28"/>
          <w:szCs w:val="28"/>
        </w:rPr>
        <w:t>1.4.</w:t>
      </w:r>
      <w:r w:rsidRPr="0000015E">
        <w:rPr>
          <w:rFonts w:eastAsiaTheme="minorEastAsia" w:cstheme="minorBidi"/>
          <w:noProof/>
          <w:kern w:val="2"/>
          <w:sz w:val="28"/>
          <w:szCs w:val="28"/>
          <w:lang w:val="en-GB" w:eastAsia="en-GB"/>
          <w14:ligatures w14:val="standardContextual"/>
        </w:rPr>
        <w:tab/>
      </w:r>
      <w:r w:rsidRPr="0000015E">
        <w:rPr>
          <w:noProof/>
          <w:sz w:val="28"/>
          <w:szCs w:val="28"/>
        </w:rPr>
        <w:t>Klimata pārmaiņu tendences, kas ietekmēs augkopību un lopkopību Latvijā</w:t>
      </w:r>
      <w:r w:rsidRPr="0000015E">
        <w:rPr>
          <w:noProof/>
          <w:sz w:val="28"/>
          <w:szCs w:val="28"/>
        </w:rPr>
        <w:tab/>
      </w:r>
      <w:r w:rsidRPr="0000015E">
        <w:rPr>
          <w:noProof/>
          <w:sz w:val="28"/>
          <w:szCs w:val="28"/>
        </w:rPr>
        <w:fldChar w:fldCharType="begin"/>
      </w:r>
      <w:r w:rsidRPr="0000015E">
        <w:rPr>
          <w:noProof/>
          <w:sz w:val="28"/>
          <w:szCs w:val="28"/>
        </w:rPr>
        <w:instrText xml:space="preserve"> PAGEREF _Toc201844491 \h </w:instrText>
      </w:r>
      <w:r w:rsidRPr="0000015E">
        <w:rPr>
          <w:noProof/>
          <w:sz w:val="28"/>
          <w:szCs w:val="28"/>
        </w:rPr>
      </w:r>
      <w:r w:rsidRPr="0000015E">
        <w:rPr>
          <w:noProof/>
          <w:sz w:val="28"/>
          <w:szCs w:val="28"/>
        </w:rPr>
        <w:fldChar w:fldCharType="separate"/>
      </w:r>
      <w:r w:rsidR="003A2228">
        <w:rPr>
          <w:noProof/>
          <w:sz w:val="28"/>
          <w:szCs w:val="28"/>
        </w:rPr>
        <w:t>22</w:t>
      </w:r>
      <w:r w:rsidRPr="0000015E">
        <w:rPr>
          <w:noProof/>
          <w:sz w:val="28"/>
          <w:szCs w:val="28"/>
        </w:rPr>
        <w:fldChar w:fldCharType="end"/>
      </w:r>
    </w:p>
    <w:p w14:paraId="41E9884D" w14:textId="71873FEE" w:rsidR="0000015E" w:rsidRPr="0000015E" w:rsidRDefault="0000015E">
      <w:pPr>
        <w:pStyle w:val="TOC2"/>
        <w:rPr>
          <w:rFonts w:eastAsiaTheme="minorEastAsia" w:cstheme="minorBidi"/>
          <w:noProof/>
          <w:kern w:val="2"/>
          <w:sz w:val="28"/>
          <w:szCs w:val="28"/>
          <w:lang w:val="en-GB" w:eastAsia="en-GB"/>
          <w14:ligatures w14:val="standardContextual"/>
        </w:rPr>
      </w:pPr>
      <w:r w:rsidRPr="0000015E">
        <w:rPr>
          <w:noProof/>
          <w:sz w:val="28"/>
          <w:szCs w:val="28"/>
        </w:rPr>
        <w:t>1.5.</w:t>
      </w:r>
      <w:r w:rsidRPr="0000015E">
        <w:rPr>
          <w:rFonts w:eastAsiaTheme="minorEastAsia" w:cstheme="minorBidi"/>
          <w:noProof/>
          <w:kern w:val="2"/>
          <w:sz w:val="28"/>
          <w:szCs w:val="28"/>
          <w:lang w:val="en-GB" w:eastAsia="en-GB"/>
          <w14:ligatures w14:val="standardContextual"/>
        </w:rPr>
        <w:tab/>
      </w:r>
      <w:r w:rsidRPr="0000015E">
        <w:rPr>
          <w:noProof/>
          <w:sz w:val="28"/>
          <w:szCs w:val="28"/>
        </w:rPr>
        <w:t>Klimata pārmaiņu tendences, kas ietekmēs zivsaimniecību Latvijā</w:t>
      </w:r>
      <w:r w:rsidRPr="0000015E">
        <w:rPr>
          <w:noProof/>
          <w:sz w:val="28"/>
          <w:szCs w:val="28"/>
        </w:rPr>
        <w:tab/>
      </w:r>
      <w:r w:rsidRPr="0000015E">
        <w:rPr>
          <w:noProof/>
          <w:sz w:val="28"/>
          <w:szCs w:val="28"/>
        </w:rPr>
        <w:fldChar w:fldCharType="begin"/>
      </w:r>
      <w:r w:rsidRPr="0000015E">
        <w:rPr>
          <w:noProof/>
          <w:sz w:val="28"/>
          <w:szCs w:val="28"/>
        </w:rPr>
        <w:instrText xml:space="preserve"> PAGEREF _Toc201844492 \h </w:instrText>
      </w:r>
      <w:r w:rsidRPr="0000015E">
        <w:rPr>
          <w:noProof/>
          <w:sz w:val="28"/>
          <w:szCs w:val="28"/>
        </w:rPr>
      </w:r>
      <w:r w:rsidRPr="0000015E">
        <w:rPr>
          <w:noProof/>
          <w:sz w:val="28"/>
          <w:szCs w:val="28"/>
        </w:rPr>
        <w:fldChar w:fldCharType="separate"/>
      </w:r>
      <w:r w:rsidR="003A2228">
        <w:rPr>
          <w:noProof/>
          <w:sz w:val="28"/>
          <w:szCs w:val="28"/>
        </w:rPr>
        <w:t>24</w:t>
      </w:r>
      <w:r w:rsidRPr="0000015E">
        <w:rPr>
          <w:noProof/>
          <w:sz w:val="28"/>
          <w:szCs w:val="28"/>
        </w:rPr>
        <w:fldChar w:fldCharType="end"/>
      </w:r>
    </w:p>
    <w:p w14:paraId="371ED39B" w14:textId="3298665F" w:rsidR="0000015E" w:rsidRPr="0000015E" w:rsidRDefault="0000015E">
      <w:pPr>
        <w:pStyle w:val="TOC1"/>
        <w:rPr>
          <w:rFonts w:eastAsiaTheme="minorEastAsia" w:cstheme="minorBidi"/>
          <w:noProof/>
          <w:kern w:val="2"/>
          <w:szCs w:val="28"/>
          <w:lang w:val="en-GB" w:eastAsia="en-GB"/>
          <w14:ligatures w14:val="standardContextual"/>
        </w:rPr>
      </w:pPr>
      <w:r w:rsidRPr="0000015E">
        <w:rPr>
          <w:noProof/>
          <w:szCs w:val="28"/>
        </w:rPr>
        <w:t>2.</w:t>
      </w:r>
      <w:r w:rsidRPr="0000015E">
        <w:rPr>
          <w:rFonts w:eastAsiaTheme="minorEastAsia" w:cstheme="minorBidi"/>
          <w:noProof/>
          <w:kern w:val="2"/>
          <w:szCs w:val="28"/>
          <w:lang w:val="en-GB" w:eastAsia="en-GB"/>
          <w14:ligatures w14:val="standardContextual"/>
        </w:rPr>
        <w:tab/>
      </w:r>
      <w:r w:rsidRPr="0000015E">
        <w:rPr>
          <w:noProof/>
          <w:szCs w:val="28"/>
        </w:rPr>
        <w:t>Ar klimata pārmaiņām saistītais politiskais ietvars un normatīvais regulējums</w:t>
      </w:r>
      <w:r w:rsidRPr="0000015E">
        <w:rPr>
          <w:noProof/>
          <w:szCs w:val="28"/>
        </w:rPr>
        <w:tab/>
      </w:r>
      <w:r w:rsidRPr="0000015E">
        <w:rPr>
          <w:noProof/>
          <w:szCs w:val="28"/>
        </w:rPr>
        <w:fldChar w:fldCharType="begin"/>
      </w:r>
      <w:r w:rsidRPr="0000015E">
        <w:rPr>
          <w:noProof/>
          <w:szCs w:val="28"/>
        </w:rPr>
        <w:instrText xml:space="preserve"> PAGEREF _Toc201844493 \h </w:instrText>
      </w:r>
      <w:r w:rsidRPr="0000015E">
        <w:rPr>
          <w:noProof/>
          <w:szCs w:val="28"/>
        </w:rPr>
      </w:r>
      <w:r w:rsidRPr="0000015E">
        <w:rPr>
          <w:noProof/>
          <w:szCs w:val="28"/>
        </w:rPr>
        <w:fldChar w:fldCharType="separate"/>
      </w:r>
      <w:r w:rsidR="003A2228">
        <w:rPr>
          <w:noProof/>
          <w:szCs w:val="28"/>
        </w:rPr>
        <w:t>30</w:t>
      </w:r>
      <w:r w:rsidRPr="0000015E">
        <w:rPr>
          <w:noProof/>
          <w:szCs w:val="28"/>
        </w:rPr>
        <w:fldChar w:fldCharType="end"/>
      </w:r>
    </w:p>
    <w:p w14:paraId="34A8AEC9" w14:textId="4DE0FCC0"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2.1.</w:t>
      </w:r>
      <w:r w:rsidRPr="00B12BB1">
        <w:rPr>
          <w:rFonts w:eastAsiaTheme="minorEastAsia" w:cstheme="minorBidi"/>
          <w:noProof/>
          <w:kern w:val="2"/>
          <w:sz w:val="28"/>
          <w:szCs w:val="28"/>
          <w:lang w:val="sv-SE" w:eastAsia="en-GB"/>
          <w14:ligatures w14:val="standardContextual"/>
        </w:rPr>
        <w:tab/>
      </w:r>
      <w:r w:rsidRPr="0000015E">
        <w:rPr>
          <w:noProof/>
          <w:sz w:val="28"/>
          <w:szCs w:val="28"/>
        </w:rPr>
        <w:t>Starptautiskā līmeņa politikas dokumenti</w:t>
      </w:r>
      <w:r w:rsidRPr="0000015E">
        <w:rPr>
          <w:noProof/>
          <w:sz w:val="28"/>
          <w:szCs w:val="28"/>
        </w:rPr>
        <w:tab/>
      </w:r>
      <w:r w:rsidRPr="0000015E">
        <w:rPr>
          <w:noProof/>
          <w:sz w:val="28"/>
          <w:szCs w:val="28"/>
        </w:rPr>
        <w:fldChar w:fldCharType="begin"/>
      </w:r>
      <w:r w:rsidRPr="0000015E">
        <w:rPr>
          <w:noProof/>
          <w:sz w:val="28"/>
          <w:szCs w:val="28"/>
        </w:rPr>
        <w:instrText xml:space="preserve"> PAGEREF _Toc201844494 \h </w:instrText>
      </w:r>
      <w:r w:rsidRPr="0000015E">
        <w:rPr>
          <w:noProof/>
          <w:sz w:val="28"/>
          <w:szCs w:val="28"/>
        </w:rPr>
      </w:r>
      <w:r w:rsidRPr="0000015E">
        <w:rPr>
          <w:noProof/>
          <w:sz w:val="28"/>
          <w:szCs w:val="28"/>
        </w:rPr>
        <w:fldChar w:fldCharType="separate"/>
      </w:r>
      <w:r w:rsidR="003A2228">
        <w:rPr>
          <w:noProof/>
          <w:sz w:val="28"/>
          <w:szCs w:val="28"/>
        </w:rPr>
        <w:t>30</w:t>
      </w:r>
      <w:r w:rsidRPr="0000015E">
        <w:rPr>
          <w:noProof/>
          <w:sz w:val="28"/>
          <w:szCs w:val="28"/>
        </w:rPr>
        <w:fldChar w:fldCharType="end"/>
      </w:r>
    </w:p>
    <w:p w14:paraId="464627D1" w14:textId="69FE57FE"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2.2.</w:t>
      </w:r>
      <w:r w:rsidRPr="00B12BB1">
        <w:rPr>
          <w:rFonts w:eastAsiaTheme="minorEastAsia" w:cstheme="minorBidi"/>
          <w:noProof/>
          <w:kern w:val="2"/>
          <w:sz w:val="28"/>
          <w:szCs w:val="28"/>
          <w:lang w:val="sv-SE" w:eastAsia="en-GB"/>
          <w14:ligatures w14:val="standardContextual"/>
        </w:rPr>
        <w:tab/>
      </w:r>
      <w:r w:rsidRPr="0000015E">
        <w:rPr>
          <w:noProof/>
          <w:sz w:val="28"/>
          <w:szCs w:val="28"/>
        </w:rPr>
        <w:t>Eiropas Savienības līmeņa politikas dokumenti</w:t>
      </w:r>
      <w:r w:rsidRPr="0000015E">
        <w:rPr>
          <w:noProof/>
          <w:sz w:val="28"/>
          <w:szCs w:val="28"/>
        </w:rPr>
        <w:tab/>
      </w:r>
      <w:r w:rsidRPr="0000015E">
        <w:rPr>
          <w:noProof/>
          <w:sz w:val="28"/>
          <w:szCs w:val="28"/>
        </w:rPr>
        <w:fldChar w:fldCharType="begin"/>
      </w:r>
      <w:r w:rsidRPr="0000015E">
        <w:rPr>
          <w:noProof/>
          <w:sz w:val="28"/>
          <w:szCs w:val="28"/>
        </w:rPr>
        <w:instrText xml:space="preserve"> PAGEREF _Toc201844495 \h </w:instrText>
      </w:r>
      <w:r w:rsidRPr="0000015E">
        <w:rPr>
          <w:noProof/>
          <w:sz w:val="28"/>
          <w:szCs w:val="28"/>
        </w:rPr>
      </w:r>
      <w:r w:rsidRPr="0000015E">
        <w:rPr>
          <w:noProof/>
          <w:sz w:val="28"/>
          <w:szCs w:val="28"/>
        </w:rPr>
        <w:fldChar w:fldCharType="separate"/>
      </w:r>
      <w:r w:rsidR="003A2228">
        <w:rPr>
          <w:noProof/>
          <w:sz w:val="28"/>
          <w:szCs w:val="28"/>
        </w:rPr>
        <w:t>33</w:t>
      </w:r>
      <w:r w:rsidRPr="0000015E">
        <w:rPr>
          <w:noProof/>
          <w:sz w:val="28"/>
          <w:szCs w:val="28"/>
        </w:rPr>
        <w:fldChar w:fldCharType="end"/>
      </w:r>
    </w:p>
    <w:p w14:paraId="0C724BC1" w14:textId="754A6368"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2.3.</w:t>
      </w:r>
      <w:r w:rsidRPr="00B12BB1">
        <w:rPr>
          <w:rFonts w:eastAsiaTheme="minorEastAsia" w:cstheme="minorBidi"/>
          <w:noProof/>
          <w:kern w:val="2"/>
          <w:sz w:val="28"/>
          <w:szCs w:val="28"/>
          <w:lang w:val="sv-SE" w:eastAsia="en-GB"/>
          <w14:ligatures w14:val="standardContextual"/>
        </w:rPr>
        <w:tab/>
      </w:r>
      <w:r w:rsidRPr="0000015E">
        <w:rPr>
          <w:noProof/>
          <w:sz w:val="28"/>
          <w:szCs w:val="28"/>
        </w:rPr>
        <w:t>Nozarēm specifiskie nacionālie politikas dokumenti un normatīvais regulējums</w:t>
      </w:r>
      <w:r w:rsidRPr="0000015E">
        <w:rPr>
          <w:noProof/>
          <w:sz w:val="28"/>
          <w:szCs w:val="28"/>
        </w:rPr>
        <w:tab/>
      </w:r>
      <w:r w:rsidRPr="0000015E">
        <w:rPr>
          <w:noProof/>
          <w:sz w:val="28"/>
          <w:szCs w:val="28"/>
        </w:rPr>
        <w:fldChar w:fldCharType="begin"/>
      </w:r>
      <w:r w:rsidRPr="0000015E">
        <w:rPr>
          <w:noProof/>
          <w:sz w:val="28"/>
          <w:szCs w:val="28"/>
        </w:rPr>
        <w:instrText xml:space="preserve"> PAGEREF _Toc201844496 \h </w:instrText>
      </w:r>
      <w:r w:rsidRPr="0000015E">
        <w:rPr>
          <w:noProof/>
          <w:sz w:val="28"/>
          <w:szCs w:val="28"/>
        </w:rPr>
      </w:r>
      <w:r w:rsidRPr="0000015E">
        <w:rPr>
          <w:noProof/>
          <w:sz w:val="28"/>
          <w:szCs w:val="28"/>
        </w:rPr>
        <w:fldChar w:fldCharType="separate"/>
      </w:r>
      <w:r w:rsidR="003A2228">
        <w:rPr>
          <w:noProof/>
          <w:sz w:val="28"/>
          <w:szCs w:val="28"/>
        </w:rPr>
        <w:t>37</w:t>
      </w:r>
      <w:r w:rsidRPr="0000015E">
        <w:rPr>
          <w:noProof/>
          <w:sz w:val="28"/>
          <w:szCs w:val="28"/>
        </w:rPr>
        <w:fldChar w:fldCharType="end"/>
      </w:r>
    </w:p>
    <w:p w14:paraId="17D0E1E3" w14:textId="1379228E" w:rsidR="0000015E" w:rsidRPr="00B12BB1" w:rsidRDefault="0000015E">
      <w:pPr>
        <w:pStyle w:val="TOC1"/>
        <w:rPr>
          <w:rFonts w:eastAsiaTheme="minorEastAsia" w:cstheme="minorBidi"/>
          <w:noProof/>
          <w:kern w:val="2"/>
          <w:szCs w:val="28"/>
          <w:lang w:val="sv-SE" w:eastAsia="en-GB"/>
          <w14:ligatures w14:val="standardContextual"/>
        </w:rPr>
      </w:pPr>
      <w:r w:rsidRPr="0000015E">
        <w:rPr>
          <w:noProof/>
          <w:szCs w:val="28"/>
        </w:rPr>
        <w:t>3.</w:t>
      </w:r>
      <w:r w:rsidRPr="00B12BB1">
        <w:rPr>
          <w:rFonts w:eastAsiaTheme="minorEastAsia" w:cstheme="minorBidi"/>
          <w:noProof/>
          <w:kern w:val="2"/>
          <w:szCs w:val="28"/>
          <w:lang w:val="sv-SE" w:eastAsia="en-GB"/>
          <w14:ligatures w14:val="standardContextual"/>
        </w:rPr>
        <w:tab/>
      </w:r>
      <w:r w:rsidRPr="0000015E">
        <w:rPr>
          <w:noProof/>
          <w:szCs w:val="28"/>
        </w:rPr>
        <w:t>Ievainojamība lauksaimniecības un zivsaimniecības jomās Latvijā</w:t>
      </w:r>
      <w:r w:rsidRPr="0000015E">
        <w:rPr>
          <w:noProof/>
          <w:szCs w:val="28"/>
        </w:rPr>
        <w:tab/>
      </w:r>
      <w:r w:rsidRPr="0000015E">
        <w:rPr>
          <w:noProof/>
          <w:szCs w:val="28"/>
        </w:rPr>
        <w:fldChar w:fldCharType="begin"/>
      </w:r>
      <w:r w:rsidRPr="0000015E">
        <w:rPr>
          <w:noProof/>
          <w:szCs w:val="28"/>
        </w:rPr>
        <w:instrText xml:space="preserve"> PAGEREF _Toc201844497 \h </w:instrText>
      </w:r>
      <w:r w:rsidRPr="0000015E">
        <w:rPr>
          <w:noProof/>
          <w:szCs w:val="28"/>
        </w:rPr>
      </w:r>
      <w:r w:rsidRPr="0000015E">
        <w:rPr>
          <w:noProof/>
          <w:szCs w:val="28"/>
        </w:rPr>
        <w:fldChar w:fldCharType="separate"/>
      </w:r>
      <w:r w:rsidR="003A2228">
        <w:rPr>
          <w:noProof/>
          <w:szCs w:val="28"/>
        </w:rPr>
        <w:t>46</w:t>
      </w:r>
      <w:r w:rsidRPr="0000015E">
        <w:rPr>
          <w:noProof/>
          <w:szCs w:val="28"/>
        </w:rPr>
        <w:fldChar w:fldCharType="end"/>
      </w:r>
    </w:p>
    <w:p w14:paraId="437692D6" w14:textId="176EFD88"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3.1.</w:t>
      </w:r>
      <w:r w:rsidRPr="00B12BB1">
        <w:rPr>
          <w:rFonts w:eastAsiaTheme="minorEastAsia" w:cstheme="minorBidi"/>
          <w:noProof/>
          <w:kern w:val="2"/>
          <w:sz w:val="28"/>
          <w:szCs w:val="28"/>
          <w:lang w:val="sv-SE" w:eastAsia="en-GB"/>
          <w14:ligatures w14:val="standardContextual"/>
        </w:rPr>
        <w:tab/>
      </w:r>
      <w:r w:rsidRPr="0000015E">
        <w:rPr>
          <w:noProof/>
          <w:sz w:val="28"/>
          <w:szCs w:val="28"/>
        </w:rPr>
        <w:t>Lauksaimniecības un zivsaimniecības ekonomiskā nozīme</w:t>
      </w:r>
      <w:r w:rsidRPr="0000015E">
        <w:rPr>
          <w:noProof/>
          <w:sz w:val="28"/>
          <w:szCs w:val="28"/>
        </w:rPr>
        <w:tab/>
      </w:r>
      <w:r w:rsidRPr="0000015E">
        <w:rPr>
          <w:noProof/>
          <w:sz w:val="28"/>
          <w:szCs w:val="28"/>
        </w:rPr>
        <w:fldChar w:fldCharType="begin"/>
      </w:r>
      <w:r w:rsidRPr="0000015E">
        <w:rPr>
          <w:noProof/>
          <w:sz w:val="28"/>
          <w:szCs w:val="28"/>
        </w:rPr>
        <w:instrText xml:space="preserve"> PAGEREF _Toc201844498 \h </w:instrText>
      </w:r>
      <w:r w:rsidRPr="0000015E">
        <w:rPr>
          <w:noProof/>
          <w:sz w:val="28"/>
          <w:szCs w:val="28"/>
        </w:rPr>
      </w:r>
      <w:r w:rsidRPr="0000015E">
        <w:rPr>
          <w:noProof/>
          <w:sz w:val="28"/>
          <w:szCs w:val="28"/>
        </w:rPr>
        <w:fldChar w:fldCharType="separate"/>
      </w:r>
      <w:r w:rsidR="003A2228">
        <w:rPr>
          <w:noProof/>
          <w:sz w:val="28"/>
          <w:szCs w:val="28"/>
        </w:rPr>
        <w:t>46</w:t>
      </w:r>
      <w:r w:rsidRPr="0000015E">
        <w:rPr>
          <w:noProof/>
          <w:sz w:val="28"/>
          <w:szCs w:val="28"/>
        </w:rPr>
        <w:fldChar w:fldCharType="end"/>
      </w:r>
    </w:p>
    <w:p w14:paraId="36EBFF9F" w14:textId="7A1E2D00"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3.2.</w:t>
      </w:r>
      <w:r w:rsidRPr="00B12BB1">
        <w:rPr>
          <w:rFonts w:eastAsiaTheme="minorEastAsia" w:cstheme="minorBidi"/>
          <w:noProof/>
          <w:kern w:val="2"/>
          <w:sz w:val="28"/>
          <w:szCs w:val="28"/>
          <w:lang w:val="sv-SE" w:eastAsia="en-GB"/>
          <w14:ligatures w14:val="standardContextual"/>
        </w:rPr>
        <w:tab/>
      </w:r>
      <w:r w:rsidRPr="0000015E">
        <w:rPr>
          <w:noProof/>
          <w:sz w:val="28"/>
          <w:szCs w:val="28"/>
        </w:rPr>
        <w:t>Ievainojamības novērtējuma teorētiskais ietvars</w:t>
      </w:r>
      <w:r w:rsidRPr="0000015E">
        <w:rPr>
          <w:noProof/>
          <w:sz w:val="28"/>
          <w:szCs w:val="28"/>
        </w:rPr>
        <w:tab/>
      </w:r>
      <w:r w:rsidRPr="0000015E">
        <w:rPr>
          <w:noProof/>
          <w:sz w:val="28"/>
          <w:szCs w:val="28"/>
        </w:rPr>
        <w:fldChar w:fldCharType="begin"/>
      </w:r>
      <w:r w:rsidRPr="0000015E">
        <w:rPr>
          <w:noProof/>
          <w:sz w:val="28"/>
          <w:szCs w:val="28"/>
        </w:rPr>
        <w:instrText xml:space="preserve"> PAGEREF _Toc201844499 \h </w:instrText>
      </w:r>
      <w:r w:rsidRPr="0000015E">
        <w:rPr>
          <w:noProof/>
          <w:sz w:val="28"/>
          <w:szCs w:val="28"/>
        </w:rPr>
      </w:r>
      <w:r w:rsidRPr="0000015E">
        <w:rPr>
          <w:noProof/>
          <w:sz w:val="28"/>
          <w:szCs w:val="28"/>
        </w:rPr>
        <w:fldChar w:fldCharType="separate"/>
      </w:r>
      <w:r w:rsidR="003A2228">
        <w:rPr>
          <w:noProof/>
          <w:sz w:val="28"/>
          <w:szCs w:val="28"/>
        </w:rPr>
        <w:t>52</w:t>
      </w:r>
      <w:r w:rsidRPr="0000015E">
        <w:rPr>
          <w:noProof/>
          <w:sz w:val="28"/>
          <w:szCs w:val="28"/>
        </w:rPr>
        <w:fldChar w:fldCharType="end"/>
      </w:r>
    </w:p>
    <w:p w14:paraId="16BA5579" w14:textId="19F14378"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3.3.</w:t>
      </w:r>
      <w:r w:rsidRPr="00B12BB1">
        <w:rPr>
          <w:rFonts w:eastAsiaTheme="minorEastAsia" w:cstheme="minorBidi"/>
          <w:noProof/>
          <w:kern w:val="2"/>
          <w:sz w:val="28"/>
          <w:szCs w:val="28"/>
          <w:lang w:val="sv-SE" w:eastAsia="en-GB"/>
          <w14:ligatures w14:val="standardContextual"/>
        </w:rPr>
        <w:tab/>
      </w:r>
      <w:r w:rsidRPr="0000015E">
        <w:rPr>
          <w:noProof/>
          <w:sz w:val="28"/>
          <w:szCs w:val="28"/>
        </w:rPr>
        <w:t>Identificētā ievainojamība un tās novērtējums lauksaimniecībā</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_Toc201844500 \h </w:instrText>
      </w:r>
      <w:r w:rsidRPr="0000015E">
        <w:rPr>
          <w:noProof/>
          <w:sz w:val="28"/>
          <w:szCs w:val="28"/>
        </w:rPr>
      </w:r>
      <w:r w:rsidRPr="0000015E">
        <w:rPr>
          <w:noProof/>
          <w:sz w:val="28"/>
          <w:szCs w:val="28"/>
        </w:rPr>
        <w:fldChar w:fldCharType="separate"/>
      </w:r>
      <w:r w:rsidR="003A2228">
        <w:rPr>
          <w:noProof/>
          <w:sz w:val="28"/>
          <w:szCs w:val="28"/>
        </w:rPr>
        <w:t>56</w:t>
      </w:r>
      <w:r w:rsidRPr="0000015E">
        <w:rPr>
          <w:noProof/>
          <w:sz w:val="28"/>
          <w:szCs w:val="28"/>
        </w:rPr>
        <w:fldChar w:fldCharType="end"/>
      </w:r>
    </w:p>
    <w:p w14:paraId="056DCD37" w14:textId="7EB19F96"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3.4.</w:t>
      </w:r>
      <w:r w:rsidRPr="00B12BB1">
        <w:rPr>
          <w:rFonts w:eastAsiaTheme="minorEastAsia" w:cstheme="minorBidi"/>
          <w:noProof/>
          <w:kern w:val="2"/>
          <w:sz w:val="28"/>
          <w:szCs w:val="28"/>
          <w:lang w:val="sv-SE" w:eastAsia="en-GB"/>
          <w14:ligatures w14:val="standardContextual"/>
        </w:rPr>
        <w:tab/>
      </w:r>
      <w:r w:rsidRPr="0000015E">
        <w:rPr>
          <w:noProof/>
          <w:sz w:val="28"/>
          <w:szCs w:val="28"/>
        </w:rPr>
        <w:t>Identificētā ievainojamība un tās novērtējums zivsaimniecībā</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_Toc201844501 \h </w:instrText>
      </w:r>
      <w:r w:rsidRPr="0000015E">
        <w:rPr>
          <w:noProof/>
          <w:sz w:val="28"/>
          <w:szCs w:val="28"/>
        </w:rPr>
      </w:r>
      <w:r w:rsidRPr="0000015E">
        <w:rPr>
          <w:noProof/>
          <w:sz w:val="28"/>
          <w:szCs w:val="28"/>
        </w:rPr>
        <w:fldChar w:fldCharType="separate"/>
      </w:r>
      <w:r w:rsidR="003A2228">
        <w:rPr>
          <w:noProof/>
          <w:sz w:val="28"/>
          <w:szCs w:val="28"/>
        </w:rPr>
        <w:t>68</w:t>
      </w:r>
      <w:r w:rsidRPr="0000015E">
        <w:rPr>
          <w:noProof/>
          <w:sz w:val="28"/>
          <w:szCs w:val="28"/>
        </w:rPr>
        <w:fldChar w:fldCharType="end"/>
      </w:r>
    </w:p>
    <w:p w14:paraId="60666AAE" w14:textId="753C8739" w:rsidR="0000015E" w:rsidRPr="00B12BB1" w:rsidRDefault="0000015E">
      <w:pPr>
        <w:pStyle w:val="TOC1"/>
        <w:rPr>
          <w:rFonts w:eastAsiaTheme="minorEastAsia" w:cstheme="minorBidi"/>
          <w:noProof/>
          <w:kern w:val="2"/>
          <w:szCs w:val="28"/>
          <w:lang w:val="sv-SE" w:eastAsia="en-GB"/>
          <w14:ligatures w14:val="standardContextual"/>
        </w:rPr>
      </w:pPr>
      <w:r w:rsidRPr="0000015E">
        <w:rPr>
          <w:noProof/>
          <w:szCs w:val="28"/>
        </w:rPr>
        <w:lastRenderedPageBreak/>
        <w:t>4.</w:t>
      </w:r>
      <w:r w:rsidRPr="00B12BB1">
        <w:rPr>
          <w:rFonts w:eastAsiaTheme="minorEastAsia" w:cstheme="minorBidi"/>
          <w:noProof/>
          <w:kern w:val="2"/>
          <w:szCs w:val="28"/>
          <w:lang w:val="sv-SE" w:eastAsia="en-GB"/>
          <w14:ligatures w14:val="standardContextual"/>
        </w:rPr>
        <w:tab/>
      </w:r>
      <w:r w:rsidRPr="0000015E">
        <w:rPr>
          <w:noProof/>
          <w:szCs w:val="28"/>
        </w:rPr>
        <w:t>Klimata pārmaiņu riski lauksaimniecības un zivsaimniecības nozarēs Latvijā</w:t>
      </w:r>
      <w:r w:rsidRPr="0000015E">
        <w:rPr>
          <w:noProof/>
          <w:szCs w:val="28"/>
        </w:rPr>
        <w:tab/>
      </w:r>
      <w:r w:rsidRPr="0000015E">
        <w:rPr>
          <w:noProof/>
          <w:szCs w:val="28"/>
        </w:rPr>
        <w:fldChar w:fldCharType="begin"/>
      </w:r>
      <w:r w:rsidRPr="0000015E">
        <w:rPr>
          <w:noProof/>
          <w:szCs w:val="28"/>
        </w:rPr>
        <w:instrText xml:space="preserve"> PAGEREF _Toc201844502 \h </w:instrText>
      </w:r>
      <w:r w:rsidRPr="0000015E">
        <w:rPr>
          <w:noProof/>
          <w:szCs w:val="28"/>
        </w:rPr>
      </w:r>
      <w:r w:rsidRPr="0000015E">
        <w:rPr>
          <w:noProof/>
          <w:szCs w:val="28"/>
        </w:rPr>
        <w:fldChar w:fldCharType="separate"/>
      </w:r>
      <w:r w:rsidR="003A2228">
        <w:rPr>
          <w:noProof/>
          <w:szCs w:val="28"/>
        </w:rPr>
        <w:t>76</w:t>
      </w:r>
      <w:r w:rsidRPr="0000015E">
        <w:rPr>
          <w:noProof/>
          <w:szCs w:val="28"/>
        </w:rPr>
        <w:fldChar w:fldCharType="end"/>
      </w:r>
    </w:p>
    <w:p w14:paraId="54177BC9" w14:textId="175FB809"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4.1.</w:t>
      </w:r>
      <w:r w:rsidRPr="00B12BB1">
        <w:rPr>
          <w:rFonts w:eastAsiaTheme="minorEastAsia" w:cstheme="minorBidi"/>
          <w:noProof/>
          <w:kern w:val="2"/>
          <w:sz w:val="28"/>
          <w:szCs w:val="28"/>
          <w:lang w:val="sv-SE" w:eastAsia="en-GB"/>
          <w14:ligatures w14:val="standardContextual"/>
        </w:rPr>
        <w:tab/>
      </w:r>
      <w:r w:rsidRPr="0000015E">
        <w:rPr>
          <w:noProof/>
          <w:sz w:val="28"/>
          <w:szCs w:val="28"/>
        </w:rPr>
        <w:t>Pārskats par iepriekš identificētajiem un novērtētajiem riskiem lauksaimniecībā un zivsaimniecībā Latvijā</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_Toc201844503 \h </w:instrText>
      </w:r>
      <w:r w:rsidRPr="0000015E">
        <w:rPr>
          <w:noProof/>
          <w:sz w:val="28"/>
          <w:szCs w:val="28"/>
        </w:rPr>
      </w:r>
      <w:r w:rsidRPr="0000015E">
        <w:rPr>
          <w:noProof/>
          <w:sz w:val="28"/>
          <w:szCs w:val="28"/>
        </w:rPr>
        <w:fldChar w:fldCharType="separate"/>
      </w:r>
      <w:r w:rsidR="003A2228">
        <w:rPr>
          <w:noProof/>
          <w:sz w:val="28"/>
          <w:szCs w:val="28"/>
        </w:rPr>
        <w:t>76</w:t>
      </w:r>
      <w:r w:rsidRPr="0000015E">
        <w:rPr>
          <w:noProof/>
          <w:sz w:val="28"/>
          <w:szCs w:val="28"/>
        </w:rPr>
        <w:fldChar w:fldCharType="end"/>
      </w:r>
    </w:p>
    <w:p w14:paraId="23F4C169" w14:textId="53C31145"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4.2.</w:t>
      </w:r>
      <w:r w:rsidRPr="00B12BB1">
        <w:rPr>
          <w:rFonts w:eastAsiaTheme="minorEastAsia" w:cstheme="minorBidi"/>
          <w:noProof/>
          <w:kern w:val="2"/>
          <w:sz w:val="28"/>
          <w:szCs w:val="28"/>
          <w:lang w:val="sv-SE" w:eastAsia="en-GB"/>
          <w14:ligatures w14:val="standardContextual"/>
        </w:rPr>
        <w:tab/>
      </w:r>
      <w:r w:rsidRPr="0000015E">
        <w:rPr>
          <w:noProof/>
          <w:sz w:val="28"/>
          <w:szCs w:val="28"/>
        </w:rPr>
        <w:t>Lauksaimniecības un zivsaimniecības nozarēm nodarītie zaudējumi 2014.-2024. gada periodā</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_Toc201844504 \h </w:instrText>
      </w:r>
      <w:r w:rsidRPr="0000015E">
        <w:rPr>
          <w:noProof/>
          <w:sz w:val="28"/>
          <w:szCs w:val="28"/>
        </w:rPr>
      </w:r>
      <w:r w:rsidRPr="0000015E">
        <w:rPr>
          <w:noProof/>
          <w:sz w:val="28"/>
          <w:szCs w:val="28"/>
        </w:rPr>
        <w:fldChar w:fldCharType="separate"/>
      </w:r>
      <w:r w:rsidR="003A2228">
        <w:rPr>
          <w:noProof/>
          <w:sz w:val="28"/>
          <w:szCs w:val="28"/>
        </w:rPr>
        <w:t>77</w:t>
      </w:r>
      <w:r w:rsidRPr="0000015E">
        <w:rPr>
          <w:noProof/>
          <w:sz w:val="28"/>
          <w:szCs w:val="28"/>
        </w:rPr>
        <w:fldChar w:fldCharType="end"/>
      </w:r>
    </w:p>
    <w:p w14:paraId="7FACA87D" w14:textId="5D9EDA5A"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4.3.</w:t>
      </w:r>
      <w:r w:rsidRPr="00B12BB1">
        <w:rPr>
          <w:rFonts w:eastAsiaTheme="minorEastAsia" w:cstheme="minorBidi"/>
          <w:noProof/>
          <w:kern w:val="2"/>
          <w:sz w:val="28"/>
          <w:szCs w:val="28"/>
          <w:lang w:val="sv-SE" w:eastAsia="en-GB"/>
          <w14:ligatures w14:val="standardContextual"/>
        </w:rPr>
        <w:tab/>
      </w:r>
      <w:r w:rsidRPr="0000015E">
        <w:rPr>
          <w:noProof/>
          <w:sz w:val="28"/>
          <w:szCs w:val="28"/>
        </w:rPr>
        <w:t>Apdrošinātāju izmaksātās atlīdzības lauksaimniecībā par dabas stihiju un parādību radītiem zaudējumiem</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_Toc201844505 \h </w:instrText>
      </w:r>
      <w:r w:rsidRPr="0000015E">
        <w:rPr>
          <w:noProof/>
          <w:sz w:val="28"/>
          <w:szCs w:val="28"/>
        </w:rPr>
      </w:r>
      <w:r w:rsidRPr="0000015E">
        <w:rPr>
          <w:noProof/>
          <w:sz w:val="28"/>
          <w:szCs w:val="28"/>
        </w:rPr>
        <w:fldChar w:fldCharType="separate"/>
      </w:r>
      <w:r w:rsidR="003A2228">
        <w:rPr>
          <w:noProof/>
          <w:sz w:val="28"/>
          <w:szCs w:val="28"/>
        </w:rPr>
        <w:t>86</w:t>
      </w:r>
      <w:r w:rsidRPr="0000015E">
        <w:rPr>
          <w:noProof/>
          <w:sz w:val="28"/>
          <w:szCs w:val="28"/>
        </w:rPr>
        <w:fldChar w:fldCharType="end"/>
      </w:r>
    </w:p>
    <w:p w14:paraId="1DC8D154" w14:textId="4E85DA62"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4.4.</w:t>
      </w:r>
      <w:r w:rsidRPr="00B12BB1">
        <w:rPr>
          <w:rFonts w:eastAsiaTheme="minorEastAsia" w:cstheme="minorBidi"/>
          <w:noProof/>
          <w:kern w:val="2"/>
          <w:sz w:val="28"/>
          <w:szCs w:val="28"/>
          <w:lang w:val="sv-SE" w:eastAsia="en-GB"/>
          <w14:ligatures w14:val="standardContextual"/>
        </w:rPr>
        <w:tab/>
      </w:r>
      <w:r w:rsidRPr="0000015E">
        <w:rPr>
          <w:noProof/>
          <w:sz w:val="28"/>
          <w:szCs w:val="28"/>
        </w:rPr>
        <w:t>Radīto zaudējumu korelācija ar klimatisko datu izmaiņām</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_Toc201844506 \h </w:instrText>
      </w:r>
      <w:r w:rsidRPr="0000015E">
        <w:rPr>
          <w:noProof/>
          <w:sz w:val="28"/>
          <w:szCs w:val="28"/>
        </w:rPr>
      </w:r>
      <w:r w:rsidRPr="0000015E">
        <w:rPr>
          <w:noProof/>
          <w:sz w:val="28"/>
          <w:szCs w:val="28"/>
        </w:rPr>
        <w:fldChar w:fldCharType="separate"/>
      </w:r>
      <w:r w:rsidR="003A2228">
        <w:rPr>
          <w:noProof/>
          <w:sz w:val="28"/>
          <w:szCs w:val="28"/>
        </w:rPr>
        <w:t>88</w:t>
      </w:r>
      <w:r w:rsidRPr="0000015E">
        <w:rPr>
          <w:noProof/>
          <w:sz w:val="28"/>
          <w:szCs w:val="28"/>
        </w:rPr>
        <w:fldChar w:fldCharType="end"/>
      </w:r>
    </w:p>
    <w:p w14:paraId="3C133831" w14:textId="2CA38B83" w:rsidR="0000015E" w:rsidRPr="00B12BB1" w:rsidRDefault="0000015E">
      <w:pPr>
        <w:pStyle w:val="TOC1"/>
        <w:rPr>
          <w:rFonts w:eastAsiaTheme="minorEastAsia" w:cstheme="minorBidi"/>
          <w:noProof/>
          <w:kern w:val="2"/>
          <w:szCs w:val="28"/>
          <w:lang w:val="sv-SE" w:eastAsia="en-GB"/>
          <w14:ligatures w14:val="standardContextual"/>
        </w:rPr>
      </w:pPr>
      <w:r w:rsidRPr="0000015E">
        <w:rPr>
          <w:noProof/>
          <w:szCs w:val="28"/>
        </w:rPr>
        <w:t>5.</w:t>
      </w:r>
      <w:r w:rsidRPr="00B12BB1">
        <w:rPr>
          <w:rFonts w:eastAsiaTheme="minorEastAsia" w:cstheme="minorBidi"/>
          <w:noProof/>
          <w:kern w:val="2"/>
          <w:szCs w:val="28"/>
          <w:lang w:val="sv-SE" w:eastAsia="en-GB"/>
          <w14:ligatures w14:val="standardContextual"/>
        </w:rPr>
        <w:tab/>
      </w:r>
      <w:r w:rsidRPr="0000015E">
        <w:rPr>
          <w:noProof/>
          <w:szCs w:val="28"/>
        </w:rPr>
        <w:t>Identificēto risku novērtējums</w:t>
      </w:r>
      <w:r w:rsidRPr="0000015E">
        <w:rPr>
          <w:noProof/>
          <w:szCs w:val="28"/>
        </w:rPr>
        <w:tab/>
      </w:r>
      <w:r w:rsidRPr="0000015E">
        <w:rPr>
          <w:noProof/>
          <w:szCs w:val="28"/>
        </w:rPr>
        <w:fldChar w:fldCharType="begin"/>
      </w:r>
      <w:r w:rsidRPr="0000015E">
        <w:rPr>
          <w:noProof/>
          <w:szCs w:val="28"/>
        </w:rPr>
        <w:instrText xml:space="preserve"> PAGEREF _Toc201844507 \h </w:instrText>
      </w:r>
      <w:r w:rsidRPr="0000015E">
        <w:rPr>
          <w:noProof/>
          <w:szCs w:val="28"/>
        </w:rPr>
      </w:r>
      <w:r w:rsidRPr="0000015E">
        <w:rPr>
          <w:noProof/>
          <w:szCs w:val="28"/>
        </w:rPr>
        <w:fldChar w:fldCharType="separate"/>
      </w:r>
      <w:r w:rsidR="003A2228">
        <w:rPr>
          <w:noProof/>
          <w:szCs w:val="28"/>
        </w:rPr>
        <w:t>92</w:t>
      </w:r>
      <w:r w:rsidRPr="0000015E">
        <w:rPr>
          <w:noProof/>
          <w:szCs w:val="28"/>
        </w:rPr>
        <w:fldChar w:fldCharType="end"/>
      </w:r>
    </w:p>
    <w:p w14:paraId="485F7DE0" w14:textId="46AEF338"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5.1.</w:t>
      </w:r>
      <w:r w:rsidRPr="00B12BB1">
        <w:rPr>
          <w:rFonts w:eastAsiaTheme="minorEastAsia" w:cstheme="minorBidi"/>
          <w:noProof/>
          <w:kern w:val="2"/>
          <w:sz w:val="28"/>
          <w:szCs w:val="28"/>
          <w:lang w:val="sv-SE" w:eastAsia="en-GB"/>
          <w14:ligatures w14:val="standardContextual"/>
        </w:rPr>
        <w:tab/>
      </w:r>
      <w:r w:rsidRPr="0000015E">
        <w:rPr>
          <w:noProof/>
          <w:sz w:val="28"/>
          <w:szCs w:val="28"/>
        </w:rPr>
        <w:t>Risku analīzē un novērtēšanā izmantoto metožu apraksts</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_Toc201844508 \h </w:instrText>
      </w:r>
      <w:r w:rsidRPr="0000015E">
        <w:rPr>
          <w:noProof/>
          <w:sz w:val="28"/>
          <w:szCs w:val="28"/>
        </w:rPr>
      </w:r>
      <w:r w:rsidRPr="0000015E">
        <w:rPr>
          <w:noProof/>
          <w:sz w:val="28"/>
          <w:szCs w:val="28"/>
        </w:rPr>
        <w:fldChar w:fldCharType="separate"/>
      </w:r>
      <w:r w:rsidR="003A2228">
        <w:rPr>
          <w:noProof/>
          <w:sz w:val="28"/>
          <w:szCs w:val="28"/>
        </w:rPr>
        <w:t>92</w:t>
      </w:r>
      <w:r w:rsidRPr="0000015E">
        <w:rPr>
          <w:noProof/>
          <w:sz w:val="28"/>
          <w:szCs w:val="28"/>
        </w:rPr>
        <w:fldChar w:fldCharType="end"/>
      </w:r>
    </w:p>
    <w:p w14:paraId="126CDE8F" w14:textId="0EB1EE86"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5.2.</w:t>
      </w:r>
      <w:r w:rsidRPr="00B12BB1">
        <w:rPr>
          <w:rFonts w:eastAsiaTheme="minorEastAsia" w:cstheme="minorBidi"/>
          <w:noProof/>
          <w:kern w:val="2"/>
          <w:sz w:val="28"/>
          <w:szCs w:val="28"/>
          <w:lang w:val="sv-SE" w:eastAsia="en-GB"/>
          <w14:ligatures w14:val="standardContextual"/>
        </w:rPr>
        <w:tab/>
      </w:r>
      <w:r w:rsidRPr="0000015E">
        <w:rPr>
          <w:noProof/>
          <w:sz w:val="28"/>
          <w:szCs w:val="28"/>
        </w:rPr>
        <w:t>Identificēto risku novērtējuma kopsavilkums</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_Toc201844509 \h </w:instrText>
      </w:r>
      <w:r w:rsidRPr="0000015E">
        <w:rPr>
          <w:noProof/>
          <w:sz w:val="28"/>
          <w:szCs w:val="28"/>
        </w:rPr>
      </w:r>
      <w:r w:rsidRPr="0000015E">
        <w:rPr>
          <w:noProof/>
          <w:sz w:val="28"/>
          <w:szCs w:val="28"/>
        </w:rPr>
        <w:fldChar w:fldCharType="separate"/>
      </w:r>
      <w:r w:rsidR="003A2228">
        <w:rPr>
          <w:noProof/>
          <w:sz w:val="28"/>
          <w:szCs w:val="28"/>
        </w:rPr>
        <w:t>95</w:t>
      </w:r>
      <w:r w:rsidRPr="0000015E">
        <w:rPr>
          <w:noProof/>
          <w:sz w:val="28"/>
          <w:szCs w:val="28"/>
        </w:rPr>
        <w:fldChar w:fldCharType="end"/>
      </w:r>
    </w:p>
    <w:p w14:paraId="75A2C1CD" w14:textId="4FB8AC4D"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5.3.</w:t>
      </w:r>
      <w:r w:rsidRPr="00B12BB1">
        <w:rPr>
          <w:rFonts w:eastAsiaTheme="minorEastAsia" w:cstheme="minorBidi"/>
          <w:noProof/>
          <w:kern w:val="2"/>
          <w:sz w:val="28"/>
          <w:szCs w:val="28"/>
          <w:lang w:val="sv-SE" w:eastAsia="en-GB"/>
          <w14:ligatures w14:val="standardContextual"/>
        </w:rPr>
        <w:tab/>
      </w:r>
      <w:r w:rsidRPr="0000015E">
        <w:rPr>
          <w:noProof/>
          <w:sz w:val="28"/>
          <w:szCs w:val="28"/>
        </w:rPr>
        <w:t>Risku identificēšana un novērtēšana augkopībā</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_Toc201844510 \h </w:instrText>
      </w:r>
      <w:r w:rsidRPr="0000015E">
        <w:rPr>
          <w:noProof/>
          <w:sz w:val="28"/>
          <w:szCs w:val="28"/>
        </w:rPr>
      </w:r>
      <w:r w:rsidRPr="0000015E">
        <w:rPr>
          <w:noProof/>
          <w:sz w:val="28"/>
          <w:szCs w:val="28"/>
        </w:rPr>
        <w:fldChar w:fldCharType="separate"/>
      </w:r>
      <w:r w:rsidR="003A2228">
        <w:rPr>
          <w:noProof/>
          <w:sz w:val="28"/>
          <w:szCs w:val="28"/>
        </w:rPr>
        <w:t>97</w:t>
      </w:r>
      <w:r w:rsidRPr="0000015E">
        <w:rPr>
          <w:noProof/>
          <w:sz w:val="28"/>
          <w:szCs w:val="28"/>
        </w:rPr>
        <w:fldChar w:fldCharType="end"/>
      </w:r>
    </w:p>
    <w:p w14:paraId="7FF1DBF7" w14:textId="55C33414"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5.4.</w:t>
      </w:r>
      <w:r w:rsidRPr="00B12BB1">
        <w:rPr>
          <w:rFonts w:eastAsiaTheme="minorEastAsia" w:cstheme="minorBidi"/>
          <w:noProof/>
          <w:kern w:val="2"/>
          <w:sz w:val="28"/>
          <w:szCs w:val="28"/>
          <w:lang w:val="sv-SE" w:eastAsia="en-GB"/>
          <w14:ligatures w14:val="standardContextual"/>
        </w:rPr>
        <w:tab/>
      </w:r>
      <w:r w:rsidRPr="0000015E">
        <w:rPr>
          <w:noProof/>
          <w:sz w:val="28"/>
          <w:szCs w:val="28"/>
        </w:rPr>
        <w:t>Risku identificēšana un novērtēšana lopkopībā</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_Toc201844511 \h </w:instrText>
      </w:r>
      <w:r w:rsidRPr="0000015E">
        <w:rPr>
          <w:noProof/>
          <w:sz w:val="28"/>
          <w:szCs w:val="28"/>
        </w:rPr>
      </w:r>
      <w:r w:rsidRPr="0000015E">
        <w:rPr>
          <w:noProof/>
          <w:sz w:val="28"/>
          <w:szCs w:val="28"/>
        </w:rPr>
        <w:fldChar w:fldCharType="separate"/>
      </w:r>
      <w:r w:rsidR="003A2228">
        <w:rPr>
          <w:noProof/>
          <w:sz w:val="28"/>
          <w:szCs w:val="28"/>
        </w:rPr>
        <w:t>103</w:t>
      </w:r>
      <w:r w:rsidRPr="0000015E">
        <w:rPr>
          <w:noProof/>
          <w:sz w:val="28"/>
          <w:szCs w:val="28"/>
        </w:rPr>
        <w:fldChar w:fldCharType="end"/>
      </w:r>
    </w:p>
    <w:p w14:paraId="7C9094BA" w14:textId="090F8DBA"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5.5.</w:t>
      </w:r>
      <w:r w:rsidRPr="00B12BB1">
        <w:rPr>
          <w:rFonts w:eastAsiaTheme="minorEastAsia" w:cstheme="minorBidi"/>
          <w:noProof/>
          <w:kern w:val="2"/>
          <w:sz w:val="28"/>
          <w:szCs w:val="28"/>
          <w:lang w:val="sv-SE" w:eastAsia="en-GB"/>
          <w14:ligatures w14:val="standardContextual"/>
        </w:rPr>
        <w:tab/>
      </w:r>
      <w:r w:rsidRPr="0000015E">
        <w:rPr>
          <w:noProof/>
          <w:sz w:val="28"/>
          <w:szCs w:val="28"/>
        </w:rPr>
        <w:t>Risku identificēšana un novērtēšana zivsaimniecībā</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_Toc201844512 \h </w:instrText>
      </w:r>
      <w:r w:rsidRPr="0000015E">
        <w:rPr>
          <w:noProof/>
          <w:sz w:val="28"/>
          <w:szCs w:val="28"/>
        </w:rPr>
      </w:r>
      <w:r w:rsidRPr="0000015E">
        <w:rPr>
          <w:noProof/>
          <w:sz w:val="28"/>
          <w:szCs w:val="28"/>
        </w:rPr>
        <w:fldChar w:fldCharType="separate"/>
      </w:r>
      <w:r w:rsidR="003A2228">
        <w:rPr>
          <w:noProof/>
          <w:sz w:val="28"/>
          <w:szCs w:val="28"/>
        </w:rPr>
        <w:t>106</w:t>
      </w:r>
      <w:r w:rsidRPr="0000015E">
        <w:rPr>
          <w:noProof/>
          <w:sz w:val="28"/>
          <w:szCs w:val="28"/>
        </w:rPr>
        <w:fldChar w:fldCharType="end"/>
      </w:r>
    </w:p>
    <w:p w14:paraId="51A6A977" w14:textId="49F279C6"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5.6.</w:t>
      </w:r>
      <w:r w:rsidRPr="00B12BB1">
        <w:rPr>
          <w:rFonts w:eastAsiaTheme="minorEastAsia" w:cstheme="minorBidi"/>
          <w:noProof/>
          <w:kern w:val="2"/>
          <w:sz w:val="28"/>
          <w:szCs w:val="28"/>
          <w:lang w:val="sv-SE" w:eastAsia="en-GB"/>
          <w14:ligatures w14:val="standardContextual"/>
        </w:rPr>
        <w:tab/>
      </w:r>
      <w:r w:rsidRPr="0000015E">
        <w:rPr>
          <w:noProof/>
          <w:sz w:val="28"/>
          <w:szCs w:val="28"/>
        </w:rPr>
        <w:t>Risku novērtējuma gaitā konstatētie izaicinājumi</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_Toc201844513 \h </w:instrText>
      </w:r>
      <w:r w:rsidRPr="0000015E">
        <w:rPr>
          <w:noProof/>
          <w:sz w:val="28"/>
          <w:szCs w:val="28"/>
        </w:rPr>
      </w:r>
      <w:r w:rsidRPr="0000015E">
        <w:rPr>
          <w:noProof/>
          <w:sz w:val="28"/>
          <w:szCs w:val="28"/>
        </w:rPr>
        <w:fldChar w:fldCharType="separate"/>
      </w:r>
      <w:r w:rsidR="003A2228">
        <w:rPr>
          <w:noProof/>
          <w:sz w:val="28"/>
          <w:szCs w:val="28"/>
        </w:rPr>
        <w:t>113</w:t>
      </w:r>
      <w:r w:rsidRPr="0000015E">
        <w:rPr>
          <w:noProof/>
          <w:sz w:val="28"/>
          <w:szCs w:val="28"/>
        </w:rPr>
        <w:fldChar w:fldCharType="end"/>
      </w:r>
    </w:p>
    <w:p w14:paraId="01C02ADA" w14:textId="21C3383E" w:rsidR="0000015E" w:rsidRPr="00B12BB1" w:rsidRDefault="0000015E">
      <w:pPr>
        <w:pStyle w:val="TOC1"/>
        <w:rPr>
          <w:rFonts w:eastAsiaTheme="minorEastAsia" w:cstheme="minorBidi"/>
          <w:noProof/>
          <w:kern w:val="2"/>
          <w:szCs w:val="28"/>
          <w:lang w:val="sv-SE" w:eastAsia="en-GB"/>
          <w14:ligatures w14:val="standardContextual"/>
        </w:rPr>
      </w:pPr>
      <w:r w:rsidRPr="0000015E">
        <w:rPr>
          <w:noProof/>
          <w:szCs w:val="28"/>
        </w:rPr>
        <w:t>6.</w:t>
      </w:r>
      <w:r w:rsidRPr="00B12BB1">
        <w:rPr>
          <w:rFonts w:eastAsiaTheme="minorEastAsia" w:cstheme="minorBidi"/>
          <w:noProof/>
          <w:kern w:val="2"/>
          <w:szCs w:val="28"/>
          <w:lang w:val="sv-SE" w:eastAsia="en-GB"/>
          <w14:ligatures w14:val="standardContextual"/>
        </w:rPr>
        <w:tab/>
      </w:r>
      <w:r w:rsidRPr="0000015E">
        <w:rPr>
          <w:noProof/>
          <w:szCs w:val="28"/>
        </w:rPr>
        <w:t>Lauksaimniecības un zivsaimniecības nozaru pielāgošanās spēja</w:t>
      </w:r>
      <w:r w:rsidRPr="0000015E">
        <w:rPr>
          <w:noProof/>
          <w:szCs w:val="28"/>
        </w:rPr>
        <w:tab/>
      </w:r>
      <w:r w:rsidRPr="0000015E">
        <w:rPr>
          <w:noProof/>
          <w:szCs w:val="28"/>
        </w:rPr>
        <w:fldChar w:fldCharType="begin"/>
      </w:r>
      <w:r w:rsidRPr="0000015E">
        <w:rPr>
          <w:noProof/>
          <w:szCs w:val="28"/>
        </w:rPr>
        <w:instrText xml:space="preserve"> PAGEREF _Toc201844514 \h </w:instrText>
      </w:r>
      <w:r w:rsidRPr="0000015E">
        <w:rPr>
          <w:noProof/>
          <w:szCs w:val="28"/>
        </w:rPr>
      </w:r>
      <w:r w:rsidRPr="0000015E">
        <w:rPr>
          <w:noProof/>
          <w:szCs w:val="28"/>
        </w:rPr>
        <w:fldChar w:fldCharType="separate"/>
      </w:r>
      <w:r w:rsidR="003A2228">
        <w:rPr>
          <w:noProof/>
          <w:szCs w:val="28"/>
        </w:rPr>
        <w:t>114</w:t>
      </w:r>
      <w:r w:rsidRPr="0000015E">
        <w:rPr>
          <w:noProof/>
          <w:szCs w:val="28"/>
        </w:rPr>
        <w:fldChar w:fldCharType="end"/>
      </w:r>
    </w:p>
    <w:p w14:paraId="4438A0E5" w14:textId="22F7F1AC"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6.1.</w:t>
      </w:r>
      <w:r w:rsidRPr="00B12BB1">
        <w:rPr>
          <w:rFonts w:eastAsiaTheme="minorEastAsia" w:cstheme="minorBidi"/>
          <w:noProof/>
          <w:kern w:val="2"/>
          <w:sz w:val="28"/>
          <w:szCs w:val="28"/>
          <w:lang w:val="sv-SE" w:eastAsia="en-GB"/>
          <w14:ligatures w14:val="standardContextual"/>
        </w:rPr>
        <w:tab/>
      </w:r>
      <w:r w:rsidRPr="0000015E">
        <w:rPr>
          <w:noProof/>
          <w:sz w:val="28"/>
          <w:szCs w:val="28"/>
        </w:rPr>
        <w:t>Pielāgošanās pasākumi klimata pārmaiņām un to identificēšanas iespējas</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_Toc201844515 \h </w:instrText>
      </w:r>
      <w:r w:rsidRPr="0000015E">
        <w:rPr>
          <w:noProof/>
          <w:sz w:val="28"/>
          <w:szCs w:val="28"/>
        </w:rPr>
      </w:r>
      <w:r w:rsidRPr="0000015E">
        <w:rPr>
          <w:noProof/>
          <w:sz w:val="28"/>
          <w:szCs w:val="28"/>
        </w:rPr>
        <w:fldChar w:fldCharType="separate"/>
      </w:r>
      <w:r w:rsidR="003A2228">
        <w:rPr>
          <w:noProof/>
          <w:sz w:val="28"/>
          <w:szCs w:val="28"/>
        </w:rPr>
        <w:t>114</w:t>
      </w:r>
      <w:r w:rsidRPr="0000015E">
        <w:rPr>
          <w:noProof/>
          <w:sz w:val="28"/>
          <w:szCs w:val="28"/>
        </w:rPr>
        <w:fldChar w:fldCharType="end"/>
      </w:r>
    </w:p>
    <w:p w14:paraId="4B8157C5" w14:textId="7F1C98A3"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6.2.</w:t>
      </w:r>
      <w:r w:rsidRPr="00B12BB1">
        <w:rPr>
          <w:rFonts w:eastAsiaTheme="minorEastAsia" w:cstheme="minorBidi"/>
          <w:noProof/>
          <w:kern w:val="2"/>
          <w:sz w:val="28"/>
          <w:szCs w:val="28"/>
          <w:lang w:val="sv-SE" w:eastAsia="en-GB"/>
          <w14:ligatures w14:val="standardContextual"/>
        </w:rPr>
        <w:tab/>
      </w:r>
      <w:r w:rsidRPr="0000015E">
        <w:rPr>
          <w:noProof/>
          <w:sz w:val="28"/>
          <w:szCs w:val="28"/>
        </w:rPr>
        <w:t>ES un Latvijā identificētie pielāgošanās pasākumi klimata pārmaiņām</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_Toc201844516 \h </w:instrText>
      </w:r>
      <w:r w:rsidRPr="0000015E">
        <w:rPr>
          <w:noProof/>
          <w:sz w:val="28"/>
          <w:szCs w:val="28"/>
        </w:rPr>
      </w:r>
      <w:r w:rsidRPr="0000015E">
        <w:rPr>
          <w:noProof/>
          <w:sz w:val="28"/>
          <w:szCs w:val="28"/>
        </w:rPr>
        <w:fldChar w:fldCharType="separate"/>
      </w:r>
      <w:r w:rsidR="003A2228">
        <w:rPr>
          <w:noProof/>
          <w:sz w:val="28"/>
          <w:szCs w:val="28"/>
        </w:rPr>
        <w:t>115</w:t>
      </w:r>
      <w:r w:rsidRPr="0000015E">
        <w:rPr>
          <w:noProof/>
          <w:sz w:val="28"/>
          <w:szCs w:val="28"/>
        </w:rPr>
        <w:fldChar w:fldCharType="end"/>
      </w:r>
    </w:p>
    <w:p w14:paraId="3C110499" w14:textId="597D355F"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6.3.</w:t>
      </w:r>
      <w:r w:rsidRPr="00B12BB1">
        <w:rPr>
          <w:rFonts w:eastAsiaTheme="minorEastAsia" w:cstheme="minorBidi"/>
          <w:noProof/>
          <w:kern w:val="2"/>
          <w:sz w:val="28"/>
          <w:szCs w:val="28"/>
          <w:lang w:val="sv-SE" w:eastAsia="en-GB"/>
          <w14:ligatures w14:val="standardContextual"/>
        </w:rPr>
        <w:tab/>
      </w:r>
      <w:r w:rsidRPr="0000015E">
        <w:rPr>
          <w:noProof/>
          <w:sz w:val="28"/>
          <w:szCs w:val="28"/>
        </w:rPr>
        <w:t>Identificētie pielāgošanās pasākumi augkopībā</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_Toc201844517 \h </w:instrText>
      </w:r>
      <w:r w:rsidRPr="0000015E">
        <w:rPr>
          <w:noProof/>
          <w:sz w:val="28"/>
          <w:szCs w:val="28"/>
        </w:rPr>
      </w:r>
      <w:r w:rsidRPr="0000015E">
        <w:rPr>
          <w:noProof/>
          <w:sz w:val="28"/>
          <w:szCs w:val="28"/>
        </w:rPr>
        <w:fldChar w:fldCharType="separate"/>
      </w:r>
      <w:r w:rsidR="003A2228">
        <w:rPr>
          <w:noProof/>
          <w:sz w:val="28"/>
          <w:szCs w:val="28"/>
        </w:rPr>
        <w:t>119</w:t>
      </w:r>
      <w:r w:rsidRPr="0000015E">
        <w:rPr>
          <w:noProof/>
          <w:sz w:val="28"/>
          <w:szCs w:val="28"/>
        </w:rPr>
        <w:fldChar w:fldCharType="end"/>
      </w:r>
    </w:p>
    <w:p w14:paraId="73EA27DD" w14:textId="3BA15B75"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6.4.</w:t>
      </w:r>
      <w:r w:rsidRPr="00B12BB1">
        <w:rPr>
          <w:rFonts w:eastAsiaTheme="minorEastAsia" w:cstheme="minorBidi"/>
          <w:noProof/>
          <w:kern w:val="2"/>
          <w:sz w:val="28"/>
          <w:szCs w:val="28"/>
          <w:lang w:val="sv-SE" w:eastAsia="en-GB"/>
          <w14:ligatures w14:val="standardContextual"/>
        </w:rPr>
        <w:tab/>
      </w:r>
      <w:r w:rsidRPr="0000015E">
        <w:rPr>
          <w:noProof/>
          <w:sz w:val="28"/>
          <w:szCs w:val="28"/>
        </w:rPr>
        <w:t>Identificētie pielāgošanās pasākumi lopkopībā</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_Toc201844518 \h </w:instrText>
      </w:r>
      <w:r w:rsidRPr="0000015E">
        <w:rPr>
          <w:noProof/>
          <w:sz w:val="28"/>
          <w:szCs w:val="28"/>
        </w:rPr>
      </w:r>
      <w:r w:rsidRPr="0000015E">
        <w:rPr>
          <w:noProof/>
          <w:sz w:val="28"/>
          <w:szCs w:val="28"/>
        </w:rPr>
        <w:fldChar w:fldCharType="separate"/>
      </w:r>
      <w:r w:rsidR="003A2228">
        <w:rPr>
          <w:noProof/>
          <w:sz w:val="28"/>
          <w:szCs w:val="28"/>
        </w:rPr>
        <w:t>130</w:t>
      </w:r>
      <w:r w:rsidRPr="0000015E">
        <w:rPr>
          <w:noProof/>
          <w:sz w:val="28"/>
          <w:szCs w:val="28"/>
        </w:rPr>
        <w:fldChar w:fldCharType="end"/>
      </w:r>
    </w:p>
    <w:p w14:paraId="790831A8" w14:textId="4DB77857"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6.5.</w:t>
      </w:r>
      <w:r w:rsidRPr="00B12BB1">
        <w:rPr>
          <w:rFonts w:eastAsiaTheme="minorEastAsia" w:cstheme="minorBidi"/>
          <w:noProof/>
          <w:kern w:val="2"/>
          <w:sz w:val="28"/>
          <w:szCs w:val="28"/>
          <w:lang w:val="sv-SE" w:eastAsia="en-GB"/>
          <w14:ligatures w14:val="standardContextual"/>
        </w:rPr>
        <w:tab/>
      </w:r>
      <w:r w:rsidRPr="0000015E">
        <w:rPr>
          <w:noProof/>
          <w:sz w:val="28"/>
          <w:szCs w:val="28"/>
        </w:rPr>
        <w:t>Identificētie pielāgošanās pasākumi zivsaimniecībā</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_Toc201844519 \h </w:instrText>
      </w:r>
      <w:r w:rsidRPr="0000015E">
        <w:rPr>
          <w:noProof/>
          <w:sz w:val="28"/>
          <w:szCs w:val="28"/>
        </w:rPr>
      </w:r>
      <w:r w:rsidRPr="0000015E">
        <w:rPr>
          <w:noProof/>
          <w:sz w:val="28"/>
          <w:szCs w:val="28"/>
        </w:rPr>
        <w:fldChar w:fldCharType="separate"/>
      </w:r>
      <w:r w:rsidR="003A2228">
        <w:rPr>
          <w:noProof/>
          <w:sz w:val="28"/>
          <w:szCs w:val="28"/>
        </w:rPr>
        <w:t>136</w:t>
      </w:r>
      <w:r w:rsidRPr="0000015E">
        <w:rPr>
          <w:noProof/>
          <w:sz w:val="28"/>
          <w:szCs w:val="28"/>
        </w:rPr>
        <w:fldChar w:fldCharType="end"/>
      </w:r>
    </w:p>
    <w:p w14:paraId="4A65FB48" w14:textId="4C1EB31C"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rFonts w:eastAsiaTheme="minorEastAsia" w:cstheme="minorBidi"/>
          <w:noProof/>
          <w:sz w:val="28"/>
          <w:szCs w:val="28"/>
        </w:rPr>
        <w:t>6.6.</w:t>
      </w:r>
      <w:r w:rsidRPr="00B12BB1">
        <w:rPr>
          <w:rFonts w:eastAsiaTheme="minorEastAsia" w:cstheme="minorBidi"/>
          <w:noProof/>
          <w:kern w:val="2"/>
          <w:sz w:val="28"/>
          <w:szCs w:val="28"/>
          <w:lang w:val="sv-SE" w:eastAsia="en-GB"/>
          <w14:ligatures w14:val="standardContextual"/>
        </w:rPr>
        <w:tab/>
      </w:r>
      <w:r w:rsidRPr="0000015E">
        <w:rPr>
          <w:noProof/>
          <w:sz w:val="28"/>
          <w:szCs w:val="28"/>
        </w:rPr>
        <w:t>Pielāgošanās pasākumu efektivitāte un izmaksu-ieguvumu analīze</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_Toc201844520 \h </w:instrText>
      </w:r>
      <w:r w:rsidRPr="0000015E">
        <w:rPr>
          <w:noProof/>
          <w:sz w:val="28"/>
          <w:szCs w:val="28"/>
        </w:rPr>
      </w:r>
      <w:r w:rsidRPr="0000015E">
        <w:rPr>
          <w:noProof/>
          <w:sz w:val="28"/>
          <w:szCs w:val="28"/>
        </w:rPr>
        <w:fldChar w:fldCharType="separate"/>
      </w:r>
      <w:r w:rsidR="003A2228">
        <w:rPr>
          <w:noProof/>
          <w:sz w:val="28"/>
          <w:szCs w:val="28"/>
        </w:rPr>
        <w:t>142</w:t>
      </w:r>
      <w:r w:rsidRPr="0000015E">
        <w:rPr>
          <w:noProof/>
          <w:sz w:val="28"/>
          <w:szCs w:val="28"/>
        </w:rPr>
        <w:fldChar w:fldCharType="end"/>
      </w:r>
    </w:p>
    <w:p w14:paraId="4565DFBC" w14:textId="7641E97D" w:rsidR="0000015E" w:rsidRPr="00B12BB1" w:rsidRDefault="0000015E">
      <w:pPr>
        <w:pStyle w:val="TOC2"/>
        <w:rPr>
          <w:rFonts w:eastAsiaTheme="minorEastAsia" w:cstheme="minorBidi"/>
          <w:noProof/>
          <w:kern w:val="2"/>
          <w:sz w:val="28"/>
          <w:szCs w:val="28"/>
          <w:lang w:val="sv-SE" w:eastAsia="en-GB"/>
          <w14:ligatures w14:val="standardContextual"/>
        </w:rPr>
      </w:pPr>
      <w:r w:rsidRPr="0000015E">
        <w:rPr>
          <w:noProof/>
          <w:sz w:val="28"/>
          <w:szCs w:val="28"/>
        </w:rPr>
        <w:t>6.7.</w:t>
      </w:r>
      <w:r w:rsidRPr="00B12BB1">
        <w:rPr>
          <w:rFonts w:eastAsiaTheme="minorEastAsia" w:cstheme="minorBidi"/>
          <w:noProof/>
          <w:kern w:val="2"/>
          <w:sz w:val="28"/>
          <w:szCs w:val="28"/>
          <w:lang w:val="sv-SE" w:eastAsia="en-GB"/>
          <w14:ligatures w14:val="standardContextual"/>
        </w:rPr>
        <w:tab/>
      </w:r>
      <w:r w:rsidRPr="0000015E">
        <w:rPr>
          <w:noProof/>
          <w:sz w:val="28"/>
          <w:szCs w:val="28"/>
        </w:rPr>
        <w:t>Klimata pārmaiņas raksturojošie pielāgošanās indikatori</w:t>
      </w:r>
      <w:r w:rsidRPr="0000015E">
        <w:rPr>
          <w:noProof/>
          <w:sz w:val="28"/>
          <w:szCs w:val="28"/>
        </w:rPr>
        <w:tab/>
      </w:r>
      <w:r w:rsidRPr="0000015E">
        <w:rPr>
          <w:noProof/>
          <w:sz w:val="28"/>
          <w:szCs w:val="28"/>
        </w:rPr>
        <w:fldChar w:fldCharType="begin"/>
      </w:r>
      <w:r w:rsidRPr="0000015E">
        <w:rPr>
          <w:noProof/>
          <w:sz w:val="28"/>
          <w:szCs w:val="28"/>
        </w:rPr>
        <w:instrText xml:space="preserve"> PAGEREF _Toc201844521 \h </w:instrText>
      </w:r>
      <w:r w:rsidRPr="0000015E">
        <w:rPr>
          <w:noProof/>
          <w:sz w:val="28"/>
          <w:szCs w:val="28"/>
        </w:rPr>
      </w:r>
      <w:r w:rsidRPr="0000015E">
        <w:rPr>
          <w:noProof/>
          <w:sz w:val="28"/>
          <w:szCs w:val="28"/>
        </w:rPr>
        <w:fldChar w:fldCharType="separate"/>
      </w:r>
      <w:r w:rsidR="003A2228">
        <w:rPr>
          <w:noProof/>
          <w:sz w:val="28"/>
          <w:szCs w:val="28"/>
        </w:rPr>
        <w:t>148</w:t>
      </w:r>
      <w:r w:rsidRPr="0000015E">
        <w:rPr>
          <w:noProof/>
          <w:sz w:val="28"/>
          <w:szCs w:val="28"/>
        </w:rPr>
        <w:fldChar w:fldCharType="end"/>
      </w:r>
    </w:p>
    <w:p w14:paraId="7044FC52" w14:textId="0271F88C" w:rsidR="0000015E" w:rsidRPr="00B12BB1" w:rsidRDefault="0000015E">
      <w:pPr>
        <w:pStyle w:val="TOC1"/>
        <w:rPr>
          <w:rFonts w:eastAsiaTheme="minorEastAsia" w:cstheme="minorBidi"/>
          <w:noProof/>
          <w:kern w:val="2"/>
          <w:szCs w:val="28"/>
          <w:lang w:val="sv-SE" w:eastAsia="en-GB"/>
          <w14:ligatures w14:val="standardContextual"/>
        </w:rPr>
      </w:pPr>
      <w:r w:rsidRPr="0000015E">
        <w:rPr>
          <w:noProof/>
          <w:szCs w:val="28"/>
        </w:rPr>
        <w:t>Secinājumi</w:t>
      </w:r>
      <w:r w:rsidRPr="0000015E">
        <w:rPr>
          <w:noProof/>
          <w:szCs w:val="28"/>
        </w:rPr>
        <w:tab/>
      </w:r>
      <w:r w:rsidRPr="0000015E">
        <w:rPr>
          <w:noProof/>
          <w:szCs w:val="28"/>
        </w:rPr>
        <w:fldChar w:fldCharType="begin"/>
      </w:r>
      <w:r w:rsidRPr="0000015E">
        <w:rPr>
          <w:noProof/>
          <w:szCs w:val="28"/>
        </w:rPr>
        <w:instrText xml:space="preserve"> PAGEREF _Toc201844522 \h </w:instrText>
      </w:r>
      <w:r w:rsidRPr="0000015E">
        <w:rPr>
          <w:noProof/>
          <w:szCs w:val="28"/>
        </w:rPr>
      </w:r>
      <w:r w:rsidRPr="0000015E">
        <w:rPr>
          <w:noProof/>
          <w:szCs w:val="28"/>
        </w:rPr>
        <w:fldChar w:fldCharType="separate"/>
      </w:r>
      <w:r w:rsidR="003A2228">
        <w:rPr>
          <w:noProof/>
          <w:szCs w:val="28"/>
        </w:rPr>
        <w:t>154</w:t>
      </w:r>
      <w:r w:rsidRPr="0000015E">
        <w:rPr>
          <w:noProof/>
          <w:szCs w:val="28"/>
        </w:rPr>
        <w:fldChar w:fldCharType="end"/>
      </w:r>
    </w:p>
    <w:p w14:paraId="2190CB81" w14:textId="0BD7D8C7" w:rsidR="0000015E" w:rsidRPr="00B12BB1" w:rsidRDefault="0000015E">
      <w:pPr>
        <w:pStyle w:val="TOC1"/>
        <w:rPr>
          <w:rFonts w:eastAsiaTheme="minorEastAsia" w:cstheme="minorBidi"/>
          <w:noProof/>
          <w:kern w:val="2"/>
          <w:szCs w:val="28"/>
          <w:lang w:val="sv-SE" w:eastAsia="en-GB"/>
          <w14:ligatures w14:val="standardContextual"/>
        </w:rPr>
      </w:pPr>
      <w:r w:rsidRPr="0000015E">
        <w:rPr>
          <w:noProof/>
          <w:szCs w:val="28"/>
          <w14:scene3d>
            <w14:camera w14:prst="orthographicFront"/>
            <w14:lightRig w14:rig="threePt" w14:dir="t">
              <w14:rot w14:lat="0" w14:lon="0" w14:rev="0"/>
            </w14:lightRig>
          </w14:scene3d>
        </w:rPr>
        <w:t>A.</w:t>
      </w:r>
      <w:r w:rsidRPr="00B12BB1">
        <w:rPr>
          <w:rFonts w:eastAsiaTheme="minorEastAsia" w:cstheme="minorBidi"/>
          <w:noProof/>
          <w:kern w:val="2"/>
          <w:szCs w:val="28"/>
          <w:lang w:val="sv-SE" w:eastAsia="en-GB"/>
          <w14:ligatures w14:val="standardContextual"/>
        </w:rPr>
        <w:tab/>
      </w:r>
      <w:r w:rsidRPr="0000015E">
        <w:rPr>
          <w:noProof/>
          <w:szCs w:val="28"/>
        </w:rPr>
        <w:t>Zemkopības ministrijas identificētie pielāgošanās pasākumi lauksaimniecībā un zivsaimniecībā 2021.-2024. gadā</w:t>
      </w:r>
      <w:r w:rsidRPr="0000015E">
        <w:rPr>
          <w:noProof/>
          <w:szCs w:val="28"/>
        </w:rPr>
        <w:tab/>
      </w:r>
      <w:r w:rsidRPr="0000015E">
        <w:rPr>
          <w:noProof/>
          <w:szCs w:val="28"/>
        </w:rPr>
        <w:fldChar w:fldCharType="begin"/>
      </w:r>
      <w:r w:rsidRPr="0000015E">
        <w:rPr>
          <w:noProof/>
          <w:szCs w:val="28"/>
        </w:rPr>
        <w:instrText xml:space="preserve"> PAGEREF _Toc201844523 \h </w:instrText>
      </w:r>
      <w:r w:rsidRPr="0000015E">
        <w:rPr>
          <w:noProof/>
          <w:szCs w:val="28"/>
        </w:rPr>
      </w:r>
      <w:r w:rsidRPr="0000015E">
        <w:rPr>
          <w:noProof/>
          <w:szCs w:val="28"/>
        </w:rPr>
        <w:fldChar w:fldCharType="separate"/>
      </w:r>
      <w:r w:rsidR="003A2228">
        <w:rPr>
          <w:noProof/>
          <w:szCs w:val="28"/>
        </w:rPr>
        <w:t>158</w:t>
      </w:r>
      <w:r w:rsidRPr="0000015E">
        <w:rPr>
          <w:noProof/>
          <w:szCs w:val="28"/>
        </w:rPr>
        <w:fldChar w:fldCharType="end"/>
      </w:r>
    </w:p>
    <w:p w14:paraId="4ADBD520" w14:textId="16CFD150" w:rsidR="0000015E" w:rsidRPr="00B12BB1" w:rsidRDefault="0000015E">
      <w:pPr>
        <w:pStyle w:val="TOC1"/>
        <w:rPr>
          <w:rFonts w:eastAsiaTheme="minorEastAsia" w:cstheme="minorBidi"/>
          <w:noProof/>
          <w:kern w:val="2"/>
          <w:sz w:val="24"/>
          <w:szCs w:val="24"/>
          <w:lang w:val="sv-SE" w:eastAsia="en-GB"/>
          <w14:ligatures w14:val="standardContextual"/>
        </w:rPr>
      </w:pPr>
      <w:r w:rsidRPr="0000015E">
        <w:rPr>
          <w:noProof/>
          <w:szCs w:val="28"/>
        </w:rPr>
        <w:t>Izmantotās literatūras un avotu saraksts</w:t>
      </w:r>
      <w:r w:rsidRPr="0000015E">
        <w:rPr>
          <w:noProof/>
          <w:szCs w:val="28"/>
        </w:rPr>
        <w:tab/>
      </w:r>
      <w:r w:rsidRPr="0000015E">
        <w:rPr>
          <w:noProof/>
          <w:szCs w:val="28"/>
        </w:rPr>
        <w:fldChar w:fldCharType="begin"/>
      </w:r>
      <w:r w:rsidRPr="0000015E">
        <w:rPr>
          <w:noProof/>
          <w:szCs w:val="28"/>
        </w:rPr>
        <w:instrText xml:space="preserve"> PAGEREF _Toc201844524 \h </w:instrText>
      </w:r>
      <w:r w:rsidRPr="0000015E">
        <w:rPr>
          <w:noProof/>
          <w:szCs w:val="28"/>
        </w:rPr>
      </w:r>
      <w:r w:rsidRPr="0000015E">
        <w:rPr>
          <w:noProof/>
          <w:szCs w:val="28"/>
        </w:rPr>
        <w:fldChar w:fldCharType="separate"/>
      </w:r>
      <w:r w:rsidR="003A2228">
        <w:rPr>
          <w:noProof/>
          <w:szCs w:val="28"/>
        </w:rPr>
        <w:t>164</w:t>
      </w:r>
      <w:r w:rsidRPr="0000015E">
        <w:rPr>
          <w:noProof/>
          <w:szCs w:val="28"/>
        </w:rPr>
        <w:fldChar w:fldCharType="end"/>
      </w:r>
    </w:p>
    <w:p w14:paraId="4953FB27" w14:textId="6E8C0E7B" w:rsidR="00F336D6" w:rsidRDefault="007641A7">
      <w:pPr>
        <w:rPr>
          <w:sz w:val="36"/>
        </w:rPr>
      </w:pPr>
      <w:r>
        <w:rPr>
          <w:sz w:val="36"/>
        </w:rPr>
        <w:fldChar w:fldCharType="end"/>
      </w:r>
    </w:p>
    <w:p w14:paraId="36EA7641" w14:textId="77777777" w:rsidR="00F336D6" w:rsidRPr="00910861" w:rsidRDefault="00F336D6" w:rsidP="00F336D6">
      <w:pPr>
        <w:keepNext/>
        <w:spacing w:before="400" w:line="320" w:lineRule="exact"/>
        <w:outlineLvl w:val="1"/>
        <w:rPr>
          <w:b/>
          <w:color w:val="00338D"/>
          <w:sz w:val="28"/>
        </w:rPr>
      </w:pPr>
      <w:bookmarkStart w:id="5" w:name="_Toc192858555"/>
      <w:bookmarkStart w:id="6" w:name="_Toc193807123"/>
      <w:r w:rsidRPr="00910861">
        <w:rPr>
          <w:b/>
          <w:color w:val="00338D"/>
          <w:sz w:val="28"/>
        </w:rPr>
        <w:lastRenderedPageBreak/>
        <w:t>Tabulu rādītājs</w:t>
      </w:r>
      <w:bookmarkEnd w:id="5"/>
      <w:bookmarkEnd w:id="6"/>
    </w:p>
    <w:p w14:paraId="371A390C" w14:textId="59280F84" w:rsidR="005F560A" w:rsidRPr="005F560A" w:rsidRDefault="00F336D6">
      <w:pPr>
        <w:pStyle w:val="TableofFigures"/>
        <w:tabs>
          <w:tab w:val="right" w:leader="dot" w:pos="8556"/>
        </w:tabs>
        <w:rPr>
          <w:rFonts w:eastAsiaTheme="minorEastAsia" w:cstheme="minorBidi"/>
          <w:noProof/>
          <w:kern w:val="2"/>
          <w:sz w:val="24"/>
          <w:szCs w:val="24"/>
          <w:lang w:val="en-GB" w:eastAsia="en-GB"/>
          <w14:ligatures w14:val="standardContextual"/>
        </w:rPr>
      </w:pPr>
      <w:r w:rsidRPr="005F560A">
        <w:fldChar w:fldCharType="begin"/>
      </w:r>
      <w:r w:rsidRPr="005F560A">
        <w:instrText xml:space="preserve"> TOC \n \h \z \c "Tabula nr." </w:instrText>
      </w:r>
      <w:r w:rsidRPr="005F560A">
        <w:fldChar w:fldCharType="separate"/>
      </w:r>
      <w:hyperlink w:anchor="_Toc200958410" w:history="1">
        <w:r w:rsidR="005F560A" w:rsidRPr="005F560A">
          <w:rPr>
            <w:rStyle w:val="Hyperlink"/>
            <w:iCs/>
            <w:noProof/>
            <w:lang w:eastAsia="zh-CN"/>
          </w:rPr>
          <w:t>Tabula nr. 1. Identificētā klimata pārmaiņu izraisītā ievainojamība augkopībā un lopkopībā Latvijā</w:t>
        </w:r>
      </w:hyperlink>
    </w:p>
    <w:p w14:paraId="040B4087" w14:textId="14190E69"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411" w:history="1">
        <w:r w:rsidRPr="005F560A">
          <w:rPr>
            <w:rStyle w:val="Hyperlink"/>
            <w:iCs/>
            <w:noProof/>
            <w:lang w:eastAsia="zh-CN"/>
          </w:rPr>
          <w:t>Tabula nr. 2. Identificētā klimata pārmaiņu izraisītā ievainojamība zivsaimniecībā Latvijā</w:t>
        </w:r>
      </w:hyperlink>
    </w:p>
    <w:p w14:paraId="3EB7333D" w14:textId="01A11D3B"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412" w:history="1">
        <w:r w:rsidRPr="005F560A">
          <w:rPr>
            <w:rStyle w:val="Hyperlink"/>
            <w:iCs/>
            <w:noProof/>
            <w:lang w:eastAsia="zh-CN"/>
          </w:rPr>
          <w:t>Tabula nr. 3. Ar klimata riskiem saistītos atbalsta pasākumos izmaksātais apjoms lauksaimniekiem un zivsaimniekiem 2014.-2024</w:t>
        </w:r>
        <w:r w:rsidR="00F8579E">
          <w:rPr>
            <w:rStyle w:val="Hyperlink"/>
            <w:iCs/>
            <w:noProof/>
            <w:lang w:eastAsia="zh-CN"/>
          </w:rPr>
          <w:t>. gad</w:t>
        </w:r>
        <w:r w:rsidRPr="005F560A">
          <w:rPr>
            <w:rStyle w:val="Hyperlink"/>
            <w:iCs/>
            <w:noProof/>
            <w:lang w:eastAsia="zh-CN"/>
          </w:rPr>
          <w:t>u posmā, milj. eiro</w:t>
        </w:r>
      </w:hyperlink>
    </w:p>
    <w:p w14:paraId="15358DD8" w14:textId="00D7E9CA"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413" w:history="1">
        <w:r w:rsidRPr="005F560A">
          <w:rPr>
            <w:rStyle w:val="Hyperlink"/>
            <w:rFonts w:cstheme="minorHAnsi"/>
            <w:iCs/>
            <w:noProof/>
            <w:lang w:eastAsia="zh-CN"/>
          </w:rPr>
          <w:t>Tabula nr. 4. Dati par apdrošināšanu lauksaimniecības nozarē 2014.-2024</w:t>
        </w:r>
        <w:r w:rsidR="00F8579E">
          <w:rPr>
            <w:rStyle w:val="Hyperlink"/>
            <w:rFonts w:cstheme="minorHAnsi"/>
            <w:iCs/>
            <w:noProof/>
            <w:lang w:eastAsia="zh-CN"/>
          </w:rPr>
          <w:t>. gad</w:t>
        </w:r>
        <w:r w:rsidRPr="005F560A">
          <w:rPr>
            <w:rStyle w:val="Hyperlink"/>
            <w:rFonts w:cstheme="minorHAnsi"/>
            <w:iCs/>
            <w:noProof/>
            <w:lang w:eastAsia="zh-CN"/>
          </w:rPr>
          <w:t>ā</w:t>
        </w:r>
      </w:hyperlink>
    </w:p>
    <w:p w14:paraId="428F5369" w14:textId="0650D568"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414" w:history="1">
        <w:r w:rsidRPr="005F560A">
          <w:rPr>
            <w:rStyle w:val="Hyperlink"/>
            <w:iCs/>
            <w:noProof/>
            <w:lang w:eastAsia="zh-CN"/>
          </w:rPr>
          <w:t>Tabula nr. 5. Risku analīzē un novērtēšanā iesaistītie eksperti un to specializācija</w:t>
        </w:r>
      </w:hyperlink>
    </w:p>
    <w:p w14:paraId="0F7FC8FA" w14:textId="34A0BB03"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415" w:history="1">
        <w:r w:rsidRPr="005F560A">
          <w:rPr>
            <w:rStyle w:val="Hyperlink"/>
            <w:iCs/>
            <w:noProof/>
            <w:lang w:eastAsia="zh-CN"/>
          </w:rPr>
          <w:t>Tabula nr. 6. Pētījumā izmantotā risku līmeņa matrica</w:t>
        </w:r>
      </w:hyperlink>
    </w:p>
    <w:p w14:paraId="344DCC87" w14:textId="684CF99D"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416" w:history="1">
        <w:r w:rsidRPr="005F560A">
          <w:rPr>
            <w:rStyle w:val="Hyperlink"/>
            <w:iCs/>
            <w:noProof/>
            <w:lang w:eastAsia="zh-CN"/>
          </w:rPr>
          <w:t>Tabula nr. 7. Riska iespējamības novērtējuma skala</w:t>
        </w:r>
      </w:hyperlink>
    </w:p>
    <w:p w14:paraId="27AC293E" w14:textId="62C64089"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417" w:history="1">
        <w:r w:rsidRPr="005F560A">
          <w:rPr>
            <w:rStyle w:val="Hyperlink"/>
            <w:iCs/>
            <w:noProof/>
            <w:lang w:eastAsia="zh-CN"/>
          </w:rPr>
          <w:t>Tabula nr. 8. Riska būtiskuma (seku) novērtējuma skala</w:t>
        </w:r>
      </w:hyperlink>
    </w:p>
    <w:p w14:paraId="12B6ECF8" w14:textId="1AD3F2D2"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418" w:history="1">
        <w:r w:rsidRPr="005F560A">
          <w:rPr>
            <w:rStyle w:val="Hyperlink"/>
            <w:iCs/>
            <w:noProof/>
            <w:lang w:eastAsia="zh-CN"/>
          </w:rPr>
          <w:t>Tabula nr. 9.</w:t>
        </w:r>
        <w:r w:rsidRPr="005F560A">
          <w:rPr>
            <w:rStyle w:val="Hyperlink"/>
            <w:noProof/>
            <w:lang w:eastAsia="zh-CN"/>
          </w:rPr>
          <w:t xml:space="preserve"> </w:t>
        </w:r>
        <w:r w:rsidRPr="005F560A">
          <w:rPr>
            <w:rStyle w:val="Hyperlink"/>
            <w:iCs/>
            <w:noProof/>
            <w:lang w:eastAsia="zh-CN"/>
          </w:rPr>
          <w:t>Identificēto risku novērtējuma kopsavilkums</w:t>
        </w:r>
      </w:hyperlink>
    </w:p>
    <w:p w14:paraId="0EAD977A" w14:textId="402F392A"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419" w:history="1">
        <w:r w:rsidRPr="005F560A">
          <w:rPr>
            <w:rStyle w:val="Hyperlink"/>
            <w:noProof/>
          </w:rPr>
          <w:t>Tabula nr. 10. Uz lauksaimniecības un zivsaimniecības nozari attiecināmie Latvijas pielāgošanās klimata pārmaiņām plānā laika posmam līdz 2030</w:t>
        </w:r>
        <w:r w:rsidR="00F8579E">
          <w:rPr>
            <w:rStyle w:val="Hyperlink"/>
            <w:noProof/>
          </w:rPr>
          <w:t>. gad</w:t>
        </w:r>
        <w:r w:rsidRPr="005F560A">
          <w:rPr>
            <w:rStyle w:val="Hyperlink"/>
            <w:noProof/>
          </w:rPr>
          <w:t>am minētie pasākumi</w:t>
        </w:r>
      </w:hyperlink>
    </w:p>
    <w:p w14:paraId="486CA36A" w14:textId="3498CB55" w:rsidR="00F336D6" w:rsidRPr="00910861" w:rsidRDefault="00F336D6" w:rsidP="00FF14F3">
      <w:pPr>
        <w:pStyle w:val="TableofFigures"/>
      </w:pPr>
      <w:r w:rsidRPr="005F560A">
        <w:fldChar w:fldCharType="end"/>
      </w:r>
    </w:p>
    <w:p w14:paraId="0AC5FA05" w14:textId="77777777" w:rsidR="00F336D6" w:rsidRPr="00910861" w:rsidRDefault="00F336D6" w:rsidP="00F336D6">
      <w:pPr>
        <w:keepNext/>
        <w:spacing w:before="400" w:line="320" w:lineRule="exact"/>
        <w:outlineLvl w:val="1"/>
        <w:rPr>
          <w:b/>
          <w:color w:val="00338D"/>
          <w:sz w:val="28"/>
        </w:rPr>
      </w:pPr>
      <w:bookmarkStart w:id="7" w:name="_Toc193807124"/>
      <w:r w:rsidRPr="00910861">
        <w:rPr>
          <w:b/>
          <w:color w:val="00338D"/>
          <w:sz w:val="28"/>
        </w:rPr>
        <w:t>Attēlu rādītājs</w:t>
      </w:r>
      <w:bookmarkEnd w:id="7"/>
    </w:p>
    <w:p w14:paraId="39083614" w14:textId="3D008D5A" w:rsidR="005F560A" w:rsidRPr="005F560A" w:rsidRDefault="00F336D6">
      <w:pPr>
        <w:pStyle w:val="TableofFigures"/>
        <w:tabs>
          <w:tab w:val="right" w:leader="dot" w:pos="8556"/>
        </w:tabs>
        <w:rPr>
          <w:rFonts w:eastAsiaTheme="minorEastAsia" w:cstheme="minorBidi"/>
          <w:noProof/>
          <w:kern w:val="2"/>
          <w:sz w:val="24"/>
          <w:szCs w:val="24"/>
          <w:lang w:val="en-GB" w:eastAsia="en-GB"/>
          <w14:ligatures w14:val="standardContextual"/>
        </w:rPr>
      </w:pPr>
      <w:r w:rsidRPr="005F560A">
        <w:fldChar w:fldCharType="begin"/>
      </w:r>
      <w:r w:rsidRPr="005F560A">
        <w:instrText xml:space="preserve"> TOC \n \h \z \c "Attēls nr." </w:instrText>
      </w:r>
      <w:r w:rsidRPr="005F560A">
        <w:fldChar w:fldCharType="separate"/>
      </w:r>
      <w:hyperlink w:anchor="_Toc200958509" w:history="1">
        <w:r w:rsidR="005F560A" w:rsidRPr="005F560A">
          <w:rPr>
            <w:rStyle w:val="Hyperlink"/>
            <w:iCs/>
            <w:noProof/>
            <w:lang w:eastAsia="zh-CN"/>
          </w:rPr>
          <w:t>Attēls nr. 1. Zemes virsmas temperatūras pieaugums salīdzinājumā ar pirmsindustriālo (1850-1900) periodu</w:t>
        </w:r>
      </w:hyperlink>
    </w:p>
    <w:p w14:paraId="0B0F6DAB" w14:textId="5E1ADFA3"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10" w:history="1">
        <w:r w:rsidRPr="005F560A">
          <w:rPr>
            <w:rStyle w:val="Hyperlink"/>
            <w:iCs/>
            <w:noProof/>
            <w:lang w:eastAsia="zh-CN"/>
          </w:rPr>
          <w:t>Attēls nr. 2. LVĢMC nākotnes klimata pārmaiņu modeļu prognozes</w:t>
        </w:r>
      </w:hyperlink>
    </w:p>
    <w:p w14:paraId="69EEE8C6" w14:textId="1CE8155A"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11" w:history="1">
        <w:r w:rsidRPr="005F560A">
          <w:rPr>
            <w:rStyle w:val="Hyperlink"/>
            <w:iCs/>
            <w:noProof/>
            <w:lang w:eastAsia="zh-CN"/>
          </w:rPr>
          <w:t>Attēls nr. 3. Pārskats par starptautiskajiem un ES politikas plānošanas dokumentiem lauksaimniecības un zivsaimniecības nozarēs</w:t>
        </w:r>
      </w:hyperlink>
    </w:p>
    <w:p w14:paraId="0D64E1DA" w14:textId="0E925294"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12" w:history="1">
        <w:r w:rsidRPr="005F560A">
          <w:rPr>
            <w:rStyle w:val="Hyperlink"/>
            <w:iCs/>
            <w:noProof/>
            <w:lang w:eastAsia="zh-CN"/>
          </w:rPr>
          <w:t>Attēls nr. 4. Pārskats par nacionālajiem politikas plānošanas dokumentiem</w:t>
        </w:r>
      </w:hyperlink>
    </w:p>
    <w:p w14:paraId="72392D94" w14:textId="0EFFA189"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13" w:history="1">
        <w:r w:rsidRPr="005F560A">
          <w:rPr>
            <w:rStyle w:val="Hyperlink"/>
            <w:iCs/>
            <w:noProof/>
            <w:lang w:eastAsia="zh-CN"/>
          </w:rPr>
          <w:t>Attēls nr. 5. Lauksaimniecības, zivsaimniecības un pārtikas nozaru iekšzemes kopprodukta rādītāji (% no kopējā IKP) 2021.-2023</w:t>
        </w:r>
        <w:r w:rsidR="00F8579E">
          <w:rPr>
            <w:rStyle w:val="Hyperlink"/>
            <w:iCs/>
            <w:noProof/>
            <w:lang w:eastAsia="zh-CN"/>
          </w:rPr>
          <w:t>. gad</w:t>
        </w:r>
        <w:r w:rsidRPr="005F560A">
          <w:rPr>
            <w:rStyle w:val="Hyperlink"/>
            <w:iCs/>
            <w:noProof/>
            <w:lang w:eastAsia="zh-CN"/>
          </w:rPr>
          <w:t>ā</w:t>
        </w:r>
      </w:hyperlink>
    </w:p>
    <w:p w14:paraId="16966840" w14:textId="07AD75D5"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14" w:history="1">
        <w:r w:rsidRPr="005F560A">
          <w:rPr>
            <w:rStyle w:val="Hyperlink"/>
            <w:iCs/>
            <w:noProof/>
            <w:lang w:eastAsia="zh-CN"/>
          </w:rPr>
          <w:t>Attēls nr. 6. Lauksaimniecības kultūraugu platību (tūkst. ha) sadalījums pa saimniecībām 2023</w:t>
        </w:r>
        <w:r w:rsidR="00F8579E">
          <w:rPr>
            <w:rStyle w:val="Hyperlink"/>
            <w:iCs/>
            <w:noProof/>
            <w:lang w:eastAsia="zh-CN"/>
          </w:rPr>
          <w:t>. gad</w:t>
        </w:r>
        <w:r w:rsidRPr="005F560A">
          <w:rPr>
            <w:rStyle w:val="Hyperlink"/>
            <w:iCs/>
            <w:noProof/>
            <w:lang w:eastAsia="zh-CN"/>
          </w:rPr>
          <w:t>ā</w:t>
        </w:r>
      </w:hyperlink>
    </w:p>
    <w:p w14:paraId="232A1EDE" w14:textId="7E31C627"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15" w:history="1">
        <w:r w:rsidRPr="005F560A">
          <w:rPr>
            <w:rStyle w:val="Hyperlink"/>
            <w:iCs/>
            <w:noProof/>
            <w:lang w:eastAsia="zh-CN"/>
          </w:rPr>
          <w:t>Attēls nr. 7. Lauksaimniecības kultūraugu sējumu platību struktūra (%) 2023</w:t>
        </w:r>
        <w:r w:rsidR="00F8579E">
          <w:rPr>
            <w:rStyle w:val="Hyperlink"/>
            <w:iCs/>
            <w:noProof/>
            <w:lang w:eastAsia="zh-CN"/>
          </w:rPr>
          <w:t>. gad</w:t>
        </w:r>
        <w:r w:rsidRPr="005F560A">
          <w:rPr>
            <w:rStyle w:val="Hyperlink"/>
            <w:iCs/>
            <w:noProof/>
            <w:lang w:eastAsia="zh-CN"/>
          </w:rPr>
          <w:t>ā</w:t>
        </w:r>
      </w:hyperlink>
    </w:p>
    <w:p w14:paraId="21EEE64B" w14:textId="4D45A53D"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16" w:history="1">
        <w:r w:rsidRPr="005F560A">
          <w:rPr>
            <w:rStyle w:val="Hyperlink"/>
            <w:iCs/>
            <w:noProof/>
            <w:lang w:eastAsia="zh-CN"/>
          </w:rPr>
          <w:t>Attēls nr. 8. Komerciāli nozīmīgo zivju sugu nozveja (tūkst.t) Baltijas jūrā un Rīgas līcī 2014.-2023</w:t>
        </w:r>
        <w:r w:rsidR="00F8579E">
          <w:rPr>
            <w:rStyle w:val="Hyperlink"/>
            <w:iCs/>
            <w:noProof/>
            <w:lang w:eastAsia="zh-CN"/>
          </w:rPr>
          <w:t>. gad</w:t>
        </w:r>
        <w:r w:rsidRPr="005F560A">
          <w:rPr>
            <w:rStyle w:val="Hyperlink"/>
            <w:iCs/>
            <w:noProof/>
            <w:lang w:eastAsia="zh-CN"/>
          </w:rPr>
          <w:t>ā</w:t>
        </w:r>
      </w:hyperlink>
    </w:p>
    <w:p w14:paraId="65059533" w14:textId="5EA0F23A"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17" w:history="1">
        <w:r w:rsidRPr="005F560A">
          <w:rPr>
            <w:rStyle w:val="Hyperlink"/>
            <w:iCs/>
            <w:noProof/>
            <w:lang w:eastAsia="zh-CN"/>
          </w:rPr>
          <w:t>Attēls nr. 9.</w:t>
        </w:r>
        <w:r w:rsidRPr="005F560A">
          <w:rPr>
            <w:rStyle w:val="Hyperlink"/>
            <w:noProof/>
            <w:lang w:eastAsia="zh-CN"/>
          </w:rPr>
          <w:t xml:space="preserve"> IPCC pieeja ievainojamības un risku novērtējumam</w:t>
        </w:r>
      </w:hyperlink>
    </w:p>
    <w:p w14:paraId="2239AA15" w14:textId="5389692B"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18" w:history="1">
        <w:r w:rsidRPr="005F560A">
          <w:rPr>
            <w:rStyle w:val="Hyperlink"/>
            <w:iCs/>
            <w:noProof/>
            <w:lang w:eastAsia="zh-CN"/>
          </w:rPr>
          <w:t xml:space="preserve">Attēls nr. 10. </w:t>
        </w:r>
        <w:r w:rsidRPr="005F560A">
          <w:rPr>
            <w:rStyle w:val="Hyperlink"/>
            <w:noProof/>
            <w:lang w:eastAsia="zh-CN"/>
          </w:rPr>
          <w:t>Klimata pārmaiņu ievainojamība: teorētiskais koncepts</w:t>
        </w:r>
      </w:hyperlink>
    </w:p>
    <w:p w14:paraId="193EB854" w14:textId="2D49A073"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19" w:history="1">
        <w:r w:rsidRPr="005F560A">
          <w:rPr>
            <w:rStyle w:val="Hyperlink"/>
            <w:iCs/>
            <w:noProof/>
            <w:lang w:eastAsia="zh-CN"/>
          </w:rPr>
          <w:t>Attēls nr. 11.</w:t>
        </w:r>
        <w:r w:rsidRPr="005F560A">
          <w:rPr>
            <w:rStyle w:val="Hyperlink"/>
            <w:noProof/>
            <w:lang w:eastAsia="zh-CN"/>
          </w:rPr>
          <w:t xml:space="preserve"> Ievainojamības novērtējuma pieeja</w:t>
        </w:r>
      </w:hyperlink>
    </w:p>
    <w:p w14:paraId="16323A0C" w14:textId="318714F7"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20" w:history="1">
        <w:r w:rsidRPr="005F560A">
          <w:rPr>
            <w:rStyle w:val="Hyperlink"/>
            <w:iCs/>
            <w:noProof/>
            <w:lang w:eastAsia="zh-CN"/>
          </w:rPr>
          <w:t>Attēls nr. 12.</w:t>
        </w:r>
        <w:r w:rsidRPr="005F560A">
          <w:rPr>
            <w:rStyle w:val="Hyperlink"/>
            <w:noProof/>
            <w:lang w:eastAsia="zh-CN"/>
          </w:rPr>
          <w:t xml:space="preserve"> Ievainojamības novērtējuma matrica</w:t>
        </w:r>
      </w:hyperlink>
    </w:p>
    <w:p w14:paraId="1FE9956F" w14:textId="67858170"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21" w:history="1">
        <w:r w:rsidRPr="005F560A">
          <w:rPr>
            <w:rStyle w:val="Hyperlink"/>
            <w:iCs/>
            <w:noProof/>
            <w:lang w:eastAsia="zh-CN"/>
          </w:rPr>
          <w:t>Attēls nr. 13. Valsts un ES atbalsts par plūdos un stiprās lietavās cietušiem vai bojā gājušiem sējumiem vai stādījumiem 2017.-2018</w:t>
        </w:r>
        <w:r w:rsidR="00F8579E">
          <w:rPr>
            <w:rStyle w:val="Hyperlink"/>
            <w:iCs/>
            <w:noProof/>
            <w:lang w:eastAsia="zh-CN"/>
          </w:rPr>
          <w:t>. gad</w:t>
        </w:r>
        <w:r w:rsidRPr="005F560A">
          <w:rPr>
            <w:rStyle w:val="Hyperlink"/>
            <w:iCs/>
            <w:noProof/>
            <w:lang w:eastAsia="zh-CN"/>
          </w:rPr>
          <w:t>ā</w:t>
        </w:r>
      </w:hyperlink>
    </w:p>
    <w:p w14:paraId="5F168A34" w14:textId="73BDBBAB"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22" w:history="1">
        <w:r w:rsidRPr="005F560A">
          <w:rPr>
            <w:rStyle w:val="Hyperlink"/>
            <w:iCs/>
            <w:noProof/>
            <w:lang w:eastAsia="zh-CN"/>
          </w:rPr>
          <w:t>Attēls nr. 14. Valsts un ES atbalsts par sausuma radītajiem zaudējumiem 2018.-2023</w:t>
        </w:r>
        <w:r w:rsidR="00F8579E">
          <w:rPr>
            <w:rStyle w:val="Hyperlink"/>
            <w:iCs/>
            <w:noProof/>
            <w:lang w:eastAsia="zh-CN"/>
          </w:rPr>
          <w:t>. gad</w:t>
        </w:r>
        <w:r w:rsidRPr="005F560A">
          <w:rPr>
            <w:rStyle w:val="Hyperlink"/>
            <w:iCs/>
            <w:noProof/>
            <w:lang w:eastAsia="zh-CN"/>
          </w:rPr>
          <w:t>ā</w:t>
        </w:r>
      </w:hyperlink>
    </w:p>
    <w:p w14:paraId="7EC0E6A5" w14:textId="2819C0AB"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23" w:history="1">
        <w:r w:rsidRPr="005F560A">
          <w:rPr>
            <w:rStyle w:val="Hyperlink"/>
            <w:iCs/>
            <w:noProof/>
            <w:lang w:eastAsia="zh-CN"/>
          </w:rPr>
          <w:t>Attēls nr. 15. Valsts atbalsts augkopības nozarei par 2023</w:t>
        </w:r>
        <w:r w:rsidR="00F8579E">
          <w:rPr>
            <w:rStyle w:val="Hyperlink"/>
            <w:iCs/>
            <w:noProof/>
            <w:lang w:eastAsia="zh-CN"/>
          </w:rPr>
          <w:t>. gad</w:t>
        </w:r>
        <w:r w:rsidRPr="005F560A">
          <w:rPr>
            <w:rStyle w:val="Hyperlink"/>
            <w:iCs/>
            <w:noProof/>
            <w:lang w:eastAsia="zh-CN"/>
          </w:rPr>
          <w:t>a 7. augusta vētras radītajiem zaudējumiem</w:t>
        </w:r>
      </w:hyperlink>
    </w:p>
    <w:p w14:paraId="495D4E83" w14:textId="69ACAB7B"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24" w:history="1">
        <w:r w:rsidRPr="005F560A">
          <w:rPr>
            <w:rStyle w:val="Hyperlink"/>
            <w:iCs/>
            <w:noProof/>
            <w:lang w:eastAsia="zh-CN"/>
          </w:rPr>
          <w:t>Attēls nr. 16. ES atbalsts 2023</w:t>
        </w:r>
        <w:r w:rsidR="00F8579E">
          <w:rPr>
            <w:rStyle w:val="Hyperlink"/>
            <w:iCs/>
            <w:noProof/>
            <w:lang w:eastAsia="zh-CN"/>
          </w:rPr>
          <w:t>. gad</w:t>
        </w:r>
        <w:r w:rsidRPr="005F560A">
          <w:rPr>
            <w:rStyle w:val="Hyperlink"/>
            <w:iCs/>
            <w:noProof/>
            <w:lang w:eastAsia="zh-CN"/>
          </w:rPr>
          <w:t>a pavasara sala un salnu zaudējumu kompensēšanai</w:t>
        </w:r>
      </w:hyperlink>
    </w:p>
    <w:p w14:paraId="1B99DA20" w14:textId="2654DF6F"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25" w:history="1">
        <w:r w:rsidRPr="005F560A">
          <w:rPr>
            <w:rStyle w:val="Hyperlink"/>
            <w:iCs/>
            <w:noProof/>
            <w:lang w:eastAsia="zh-CN"/>
          </w:rPr>
          <w:t>Attēls nr. 17. Valsts atbalsts akvakultūras uzņēmumiem par 2021</w:t>
        </w:r>
        <w:r w:rsidR="00F8579E">
          <w:rPr>
            <w:rStyle w:val="Hyperlink"/>
            <w:iCs/>
            <w:noProof/>
            <w:lang w:eastAsia="zh-CN"/>
          </w:rPr>
          <w:t>. gad</w:t>
        </w:r>
        <w:r w:rsidRPr="005F560A">
          <w:rPr>
            <w:rStyle w:val="Hyperlink"/>
            <w:iCs/>
            <w:noProof/>
            <w:lang w:eastAsia="zh-CN"/>
          </w:rPr>
          <w:t>a jūnija un jūlija ilgstošā karstuma dēļ radītājiem zaudējumiem</w:t>
        </w:r>
      </w:hyperlink>
    </w:p>
    <w:p w14:paraId="7851ABA1" w14:textId="646AFAEA"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26" w:history="1">
        <w:r w:rsidRPr="005F560A">
          <w:rPr>
            <w:rStyle w:val="Hyperlink"/>
            <w:iCs/>
            <w:noProof/>
            <w:lang w:eastAsia="zh-CN"/>
          </w:rPr>
          <w:t>Attēls nr. 18. Latvijas Apdrošinā</w:t>
        </w:r>
        <w:r w:rsidR="00662FCC">
          <w:rPr>
            <w:rStyle w:val="Hyperlink"/>
            <w:iCs/>
            <w:noProof/>
            <w:lang w:eastAsia="zh-CN"/>
          </w:rPr>
          <w:t>tāju</w:t>
        </w:r>
        <w:r w:rsidRPr="005F560A">
          <w:rPr>
            <w:rStyle w:val="Hyperlink"/>
            <w:iCs/>
            <w:noProof/>
            <w:lang w:eastAsia="zh-CN"/>
          </w:rPr>
          <w:t xml:space="preserve"> asociācijas biedru izmaksātās atlīdzības lauksaimniecībā par dabas stihiju un parādību radītiem zaudējumiem 2014.-2024</w:t>
        </w:r>
        <w:r w:rsidR="00F8579E">
          <w:rPr>
            <w:rStyle w:val="Hyperlink"/>
            <w:iCs/>
            <w:noProof/>
            <w:lang w:eastAsia="zh-CN"/>
          </w:rPr>
          <w:t>. gad</w:t>
        </w:r>
        <w:r w:rsidRPr="005F560A">
          <w:rPr>
            <w:rStyle w:val="Hyperlink"/>
            <w:iCs/>
            <w:noProof/>
            <w:lang w:eastAsia="zh-CN"/>
          </w:rPr>
          <w:t>a periodā, milj. eiro</w:t>
        </w:r>
      </w:hyperlink>
    </w:p>
    <w:p w14:paraId="70322D8E" w14:textId="61A61605"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27" w:history="1">
        <w:r w:rsidRPr="005F560A">
          <w:rPr>
            <w:rStyle w:val="Hyperlink"/>
            <w:iCs/>
            <w:noProof/>
            <w:lang w:eastAsia="zh-CN"/>
          </w:rPr>
          <w:t>Attēls nr. 19. Klimata riska indekss 2014.-2024</w:t>
        </w:r>
        <w:r w:rsidR="00F8579E">
          <w:rPr>
            <w:rStyle w:val="Hyperlink"/>
            <w:iCs/>
            <w:noProof/>
            <w:lang w:eastAsia="zh-CN"/>
          </w:rPr>
          <w:t>. gad</w:t>
        </w:r>
        <w:r w:rsidRPr="005F560A">
          <w:rPr>
            <w:rStyle w:val="Hyperlink"/>
            <w:iCs/>
            <w:noProof/>
            <w:lang w:eastAsia="zh-CN"/>
          </w:rPr>
          <w:t>a periodam</w:t>
        </w:r>
      </w:hyperlink>
    </w:p>
    <w:p w14:paraId="500A9A58" w14:textId="5D22EC4C" w:rsidR="005F560A" w:rsidRPr="005F560A" w:rsidRDefault="005F560A">
      <w:pPr>
        <w:pStyle w:val="TableofFigures"/>
        <w:tabs>
          <w:tab w:val="right" w:leader="dot" w:pos="8556"/>
        </w:tabs>
        <w:rPr>
          <w:rFonts w:eastAsiaTheme="minorEastAsia" w:cstheme="minorBidi"/>
          <w:noProof/>
          <w:kern w:val="2"/>
          <w:sz w:val="24"/>
          <w:szCs w:val="24"/>
          <w:lang w:val="en-GB" w:eastAsia="en-GB"/>
          <w14:ligatures w14:val="standardContextual"/>
        </w:rPr>
      </w:pPr>
      <w:hyperlink w:anchor="_Toc200958528" w:history="1">
        <w:r w:rsidRPr="005F560A">
          <w:rPr>
            <w:rStyle w:val="Hyperlink"/>
            <w:iCs/>
            <w:noProof/>
            <w:lang w:eastAsia="zh-CN"/>
          </w:rPr>
          <w:t>Attēls nr. 20. Klimata riska indeksa un lauksaimnieku, zivsaimnieku saņemtā atbalstu ar klimata notikumiem saistītu zaudējumu segšanai korelācija, milj. eiro</w:t>
        </w:r>
      </w:hyperlink>
    </w:p>
    <w:p w14:paraId="455DB96E" w14:textId="41D00240" w:rsidR="00F336D6" w:rsidRPr="005F560A" w:rsidRDefault="00F336D6" w:rsidP="00FF14F3">
      <w:pPr>
        <w:pStyle w:val="TableofFigures"/>
      </w:pPr>
      <w:r w:rsidRPr="005F560A">
        <w:fldChar w:fldCharType="end"/>
      </w:r>
    </w:p>
    <w:p w14:paraId="76D41687" w14:textId="77777777" w:rsidR="00A0016D" w:rsidRDefault="00A0016D">
      <w:pPr>
        <w:rPr>
          <w:b/>
          <w:color w:val="00338D"/>
          <w:sz w:val="32"/>
        </w:rPr>
      </w:pPr>
      <w:r>
        <w:br w:type="page"/>
      </w:r>
    </w:p>
    <w:p w14:paraId="07EC254C" w14:textId="1994A6EA" w:rsidR="00A0016D" w:rsidRDefault="00A0016D" w:rsidP="00A0016D">
      <w:pPr>
        <w:pStyle w:val="zcontents"/>
      </w:pPr>
      <w:r w:rsidRPr="000B723E">
        <w:lastRenderedPageBreak/>
        <w:t>Terminu un saīsinājumu skaidrojums</w:t>
      </w:r>
    </w:p>
    <w:tbl>
      <w:tblPr>
        <w:tblStyle w:val="KPMGTextTable"/>
        <w:tblW w:w="8167" w:type="dxa"/>
        <w:tblLook w:val="04A0" w:firstRow="1" w:lastRow="0" w:firstColumn="1" w:lastColumn="0" w:noHBand="0" w:noVBand="1"/>
      </w:tblPr>
      <w:tblGrid>
        <w:gridCol w:w="3720"/>
        <w:gridCol w:w="4447"/>
      </w:tblGrid>
      <w:tr w:rsidR="00A0016D" w:rsidRPr="00910861" w14:paraId="7E97E428" w14:textId="77777777" w:rsidTr="1127F32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720" w:type="dxa"/>
            <w:hideMark/>
          </w:tcPr>
          <w:p w14:paraId="095F83F8" w14:textId="77777777" w:rsidR="00A0016D" w:rsidRPr="00910861" w:rsidRDefault="00A0016D">
            <w:pPr>
              <w:rPr>
                <w:bCs/>
              </w:rPr>
            </w:pPr>
            <w:r w:rsidRPr="00910861">
              <w:rPr>
                <w:bCs/>
              </w:rPr>
              <w:t>Termins vai saīsinājums</w:t>
            </w:r>
          </w:p>
        </w:tc>
        <w:tc>
          <w:tcPr>
            <w:tcW w:w="4447" w:type="dxa"/>
            <w:hideMark/>
          </w:tcPr>
          <w:p w14:paraId="30566CC7" w14:textId="77777777" w:rsidR="00A0016D" w:rsidRPr="00910861" w:rsidRDefault="00A0016D">
            <w:pPr>
              <w:cnfStyle w:val="100000000000" w:firstRow="1" w:lastRow="0" w:firstColumn="0" w:lastColumn="0" w:oddVBand="0" w:evenVBand="0" w:oddHBand="0" w:evenHBand="0" w:firstRowFirstColumn="0" w:firstRowLastColumn="0" w:lastRowFirstColumn="0" w:lastRowLastColumn="0"/>
              <w:rPr>
                <w:bCs/>
              </w:rPr>
            </w:pPr>
            <w:r w:rsidRPr="00910861">
              <w:rPr>
                <w:bCs/>
              </w:rPr>
              <w:t>Skaidrojums</w:t>
            </w:r>
          </w:p>
        </w:tc>
      </w:tr>
      <w:tr w:rsidR="00A0016D" w:rsidRPr="00910861" w14:paraId="39BB9964"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2418D8E1" w14:textId="77777777" w:rsidR="00A0016D" w:rsidRPr="00910861" w:rsidRDefault="00A0016D">
            <w:pPr>
              <w:rPr>
                <w:b/>
                <w:bCs/>
              </w:rPr>
            </w:pPr>
            <w:r w:rsidRPr="00910861">
              <w:rPr>
                <w:b/>
                <w:bCs/>
              </w:rPr>
              <w:t>°C</w:t>
            </w:r>
          </w:p>
        </w:tc>
        <w:tc>
          <w:tcPr>
            <w:tcW w:w="4447" w:type="dxa"/>
            <w:hideMark/>
          </w:tcPr>
          <w:p w14:paraId="6844FD70"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Grādi pēc Celsija</w:t>
            </w:r>
          </w:p>
        </w:tc>
      </w:tr>
      <w:tr w:rsidR="00A0016D" w:rsidRPr="00910861" w14:paraId="324362E6"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6CF853C9" w14:textId="77777777" w:rsidR="00A0016D" w:rsidRPr="00910861" w:rsidRDefault="00A0016D">
            <w:pPr>
              <w:rPr>
                <w:b/>
                <w:bCs/>
              </w:rPr>
            </w:pPr>
            <w:r w:rsidRPr="00910861">
              <w:rPr>
                <w:b/>
                <w:bCs/>
              </w:rPr>
              <w:t>AciHV-2</w:t>
            </w:r>
          </w:p>
        </w:tc>
        <w:tc>
          <w:tcPr>
            <w:tcW w:w="4447" w:type="dxa"/>
            <w:vAlign w:val="top"/>
          </w:tcPr>
          <w:p w14:paraId="0DB34AA5"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Acipenserid herpesvirus 2</w:t>
            </w:r>
          </w:p>
        </w:tc>
      </w:tr>
      <w:tr w:rsidR="00A0016D" w:rsidRPr="00910861" w14:paraId="3A3BD569"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5E35EBEB" w14:textId="77777777" w:rsidR="00A0016D" w:rsidRPr="00910861" w:rsidRDefault="00A0016D">
            <w:pPr>
              <w:rPr>
                <w:b/>
                <w:bCs/>
              </w:rPr>
            </w:pPr>
            <w:r w:rsidRPr="00910861">
              <w:rPr>
                <w:b/>
                <w:bCs/>
              </w:rPr>
              <w:t>ANO</w:t>
            </w:r>
          </w:p>
        </w:tc>
        <w:tc>
          <w:tcPr>
            <w:tcW w:w="4447" w:type="dxa"/>
            <w:hideMark/>
          </w:tcPr>
          <w:p w14:paraId="55A87275"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Apvienoto Nāciju Organizācija</w:t>
            </w:r>
          </w:p>
        </w:tc>
      </w:tr>
      <w:tr w:rsidR="00A0016D" w:rsidRPr="00910861" w14:paraId="4C96E1DA"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2476EDFF" w14:textId="77777777" w:rsidR="00A0016D" w:rsidRPr="00910861" w:rsidRDefault="00A0016D">
            <w:pPr>
              <w:rPr>
                <w:b/>
                <w:bCs/>
              </w:rPr>
            </w:pPr>
            <w:r w:rsidRPr="00910861">
              <w:rPr>
                <w:b/>
                <w:bCs/>
              </w:rPr>
              <w:t>BIOR</w:t>
            </w:r>
          </w:p>
        </w:tc>
        <w:tc>
          <w:tcPr>
            <w:tcW w:w="4447" w:type="dxa"/>
            <w:hideMark/>
          </w:tcPr>
          <w:p w14:paraId="019502BE"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Pārtikas drošības, dzīvnieku veselības un vides zinātniskais institūts</w:t>
            </w:r>
            <w:r>
              <w:t xml:space="preserve"> BIOR</w:t>
            </w:r>
          </w:p>
        </w:tc>
      </w:tr>
      <w:tr w:rsidR="00A0016D" w:rsidRPr="00910861" w14:paraId="69F01BBD"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53635631" w14:textId="77777777" w:rsidR="00A0016D" w:rsidRPr="00910861" w:rsidRDefault="00A0016D">
            <w:pPr>
              <w:rPr>
                <w:b/>
                <w:bCs/>
              </w:rPr>
            </w:pPr>
            <w:r w:rsidRPr="00910861">
              <w:rPr>
                <w:b/>
                <w:bCs/>
              </w:rPr>
              <w:t>CH</w:t>
            </w:r>
            <w:r w:rsidRPr="00910861">
              <w:rPr>
                <w:b/>
                <w:bCs/>
                <w:vertAlign w:val="subscript"/>
              </w:rPr>
              <w:t>4</w:t>
            </w:r>
          </w:p>
        </w:tc>
        <w:tc>
          <w:tcPr>
            <w:tcW w:w="4447" w:type="dxa"/>
            <w:vAlign w:val="top"/>
          </w:tcPr>
          <w:p w14:paraId="24EE6D9E"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Metāns</w:t>
            </w:r>
          </w:p>
        </w:tc>
      </w:tr>
      <w:tr w:rsidR="00A0016D" w:rsidRPr="00910861" w14:paraId="2971B8A1"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3B651D98" w14:textId="77777777" w:rsidR="00A0016D" w:rsidRPr="00910861" w:rsidRDefault="00A0016D">
            <w:pPr>
              <w:rPr>
                <w:b/>
                <w:bCs/>
              </w:rPr>
            </w:pPr>
            <w:r w:rsidRPr="00910861">
              <w:rPr>
                <w:b/>
                <w:bCs/>
              </w:rPr>
              <w:t>CLIMAAX</w:t>
            </w:r>
          </w:p>
        </w:tc>
        <w:tc>
          <w:tcPr>
            <w:tcW w:w="4447" w:type="dxa"/>
            <w:vAlign w:val="top"/>
          </w:tcPr>
          <w:p w14:paraId="312D1454"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rPr>
                <w:i/>
                <w:iCs/>
              </w:rPr>
            </w:pPr>
            <w:r w:rsidRPr="00910861">
              <w:rPr>
                <w:i/>
                <w:iCs/>
              </w:rPr>
              <w:t>CLIMAte risk and vulnerability Assessment framework and toolboX</w:t>
            </w:r>
          </w:p>
        </w:tc>
      </w:tr>
      <w:tr w:rsidR="00A0016D" w:rsidRPr="00910861" w14:paraId="214BB4F0"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tcPr>
          <w:p w14:paraId="0AC4B15D" w14:textId="77777777" w:rsidR="00A0016D" w:rsidRPr="00910861" w:rsidRDefault="00A0016D">
            <w:pPr>
              <w:rPr>
                <w:b/>
                <w:bCs/>
              </w:rPr>
            </w:pPr>
            <w:r w:rsidRPr="00910861">
              <w:rPr>
                <w:b/>
                <w:bCs/>
              </w:rPr>
              <w:t>CO</w:t>
            </w:r>
            <w:r w:rsidRPr="00910861">
              <w:rPr>
                <w:b/>
                <w:bCs/>
                <w:vertAlign w:val="subscript"/>
              </w:rPr>
              <w:t>2</w:t>
            </w:r>
          </w:p>
        </w:tc>
        <w:tc>
          <w:tcPr>
            <w:tcW w:w="4447" w:type="dxa"/>
          </w:tcPr>
          <w:p w14:paraId="36D4EB17"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Oglekļa dioksīds</w:t>
            </w:r>
          </w:p>
        </w:tc>
      </w:tr>
      <w:tr w:rsidR="00A0016D" w:rsidRPr="00910861" w14:paraId="395D5E03"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70691E05" w14:textId="77777777" w:rsidR="00A0016D" w:rsidRPr="00910861" w:rsidRDefault="00A0016D">
            <w:pPr>
              <w:rPr>
                <w:b/>
                <w:bCs/>
              </w:rPr>
            </w:pPr>
            <w:r w:rsidRPr="00910861">
              <w:rPr>
                <w:b/>
                <w:bCs/>
              </w:rPr>
              <w:t>CSP</w:t>
            </w:r>
          </w:p>
        </w:tc>
        <w:tc>
          <w:tcPr>
            <w:tcW w:w="4447" w:type="dxa"/>
            <w:vAlign w:val="top"/>
          </w:tcPr>
          <w:p w14:paraId="0BB1A6EC"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 xml:space="preserve">Centrālā </w:t>
            </w:r>
            <w:r>
              <w:t>s</w:t>
            </w:r>
            <w:r w:rsidRPr="00910861">
              <w:t>tatistikas pārvalde</w:t>
            </w:r>
          </w:p>
        </w:tc>
      </w:tr>
      <w:tr w:rsidR="00A0016D" w:rsidRPr="00FF26E6" w14:paraId="341F4469"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tcPr>
          <w:p w14:paraId="4DEC6E5C" w14:textId="77777777" w:rsidR="00A0016D" w:rsidRPr="00FF26E6" w:rsidRDefault="00A0016D">
            <w:pPr>
              <w:spacing w:before="0" w:after="0"/>
              <w:rPr>
                <w:rFonts w:eastAsia="Times New Roman" w:cs="Times New Roman"/>
                <w:b/>
                <w:bCs/>
                <w:szCs w:val="18"/>
                <w:lang w:eastAsia="en-AU"/>
              </w:rPr>
            </w:pPr>
            <w:r w:rsidRPr="00FF26E6">
              <w:rPr>
                <w:rFonts w:eastAsia="Times New Roman" w:cs="Times New Roman"/>
                <w:b/>
                <w:bCs/>
                <w:szCs w:val="18"/>
                <w:lang w:eastAsia="en-AU"/>
              </w:rPr>
              <w:t>ECB</w:t>
            </w:r>
          </w:p>
        </w:tc>
        <w:tc>
          <w:tcPr>
            <w:tcW w:w="4447" w:type="dxa"/>
          </w:tcPr>
          <w:p w14:paraId="02528E07" w14:textId="77777777" w:rsidR="00A0016D" w:rsidRPr="00FF26E6" w:rsidRDefault="00A0016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Eiro</w:t>
            </w:r>
            <w:r w:rsidRPr="00FF26E6">
              <w:rPr>
                <w:rFonts w:eastAsia="Times New Roman" w:cs="Times New Roman"/>
                <w:szCs w:val="18"/>
                <w:lang w:eastAsia="en-AU"/>
              </w:rPr>
              <w:t>pas Centrālā banka</w:t>
            </w:r>
          </w:p>
        </w:tc>
      </w:tr>
      <w:tr w:rsidR="00A0016D" w:rsidRPr="00910861" w14:paraId="7481AA57"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2E904DE2" w14:textId="77777777" w:rsidR="00A0016D" w:rsidRPr="00910861" w:rsidRDefault="00A0016D">
            <w:pPr>
              <w:rPr>
                <w:b/>
                <w:bCs/>
              </w:rPr>
            </w:pPr>
            <w:r w:rsidRPr="00910861">
              <w:rPr>
                <w:b/>
                <w:bCs/>
              </w:rPr>
              <w:t>EEA</w:t>
            </w:r>
          </w:p>
        </w:tc>
        <w:tc>
          <w:tcPr>
            <w:tcW w:w="4447" w:type="dxa"/>
            <w:hideMark/>
          </w:tcPr>
          <w:p w14:paraId="7108AA7E"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t>Eiro</w:t>
            </w:r>
            <w:r w:rsidRPr="00910861">
              <w:t>pas Vides aģentūra</w:t>
            </w:r>
          </w:p>
        </w:tc>
      </w:tr>
      <w:tr w:rsidR="00A0016D" w:rsidRPr="00910861" w14:paraId="5C384096"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2D70D480" w14:textId="77777777" w:rsidR="00A0016D" w:rsidRPr="00910861" w:rsidRDefault="00A0016D">
            <w:pPr>
              <w:rPr>
                <w:b/>
                <w:bCs/>
              </w:rPr>
            </w:pPr>
            <w:r w:rsidRPr="00910861">
              <w:rPr>
                <w:b/>
                <w:bCs/>
              </w:rPr>
              <w:t>EJZAF</w:t>
            </w:r>
          </w:p>
        </w:tc>
        <w:tc>
          <w:tcPr>
            <w:tcW w:w="4447" w:type="dxa"/>
            <w:hideMark/>
          </w:tcPr>
          <w:p w14:paraId="5C9506F1"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t>Eiro</w:t>
            </w:r>
            <w:r w:rsidRPr="00910861">
              <w:t>pas Jūrlietu, zvejniecības un akvakultūras fonds</w:t>
            </w:r>
          </w:p>
        </w:tc>
      </w:tr>
      <w:tr w:rsidR="00A0016D" w:rsidRPr="00910861" w14:paraId="2F1DD029"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7512B00D" w14:textId="77777777" w:rsidR="00A0016D" w:rsidRPr="00910861" w:rsidRDefault="00A0016D">
            <w:pPr>
              <w:rPr>
                <w:b/>
                <w:bCs/>
              </w:rPr>
            </w:pPr>
            <w:r w:rsidRPr="00910861">
              <w:rPr>
                <w:b/>
                <w:bCs/>
              </w:rPr>
              <w:t>EK</w:t>
            </w:r>
          </w:p>
        </w:tc>
        <w:tc>
          <w:tcPr>
            <w:tcW w:w="4447" w:type="dxa"/>
            <w:hideMark/>
          </w:tcPr>
          <w:p w14:paraId="68F8E2B3"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t>Eiro</w:t>
            </w:r>
            <w:r w:rsidRPr="00910861">
              <w:t>pas Komisija</w:t>
            </w:r>
          </w:p>
        </w:tc>
      </w:tr>
      <w:tr w:rsidR="00A0016D" w:rsidRPr="00910861" w14:paraId="6F106714"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25C77449" w14:textId="77777777" w:rsidR="00A0016D" w:rsidRPr="00910861" w:rsidRDefault="00A0016D">
            <w:pPr>
              <w:rPr>
                <w:b/>
                <w:bCs/>
              </w:rPr>
            </w:pPr>
            <w:r w:rsidRPr="00910861">
              <w:rPr>
                <w:b/>
                <w:bCs/>
              </w:rPr>
              <w:t>ELFA</w:t>
            </w:r>
          </w:p>
        </w:tc>
        <w:tc>
          <w:tcPr>
            <w:tcW w:w="4447" w:type="dxa"/>
            <w:vAlign w:val="top"/>
          </w:tcPr>
          <w:p w14:paraId="6FC4E19E"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t>Eiro</w:t>
            </w:r>
            <w:r w:rsidRPr="00910861">
              <w:t>pas Lauksaimniecības fond</w:t>
            </w:r>
            <w:r>
              <w:t>s</w:t>
            </w:r>
            <w:r w:rsidRPr="00910861">
              <w:t xml:space="preserve"> lauku attīstībai</w:t>
            </w:r>
          </w:p>
        </w:tc>
      </w:tr>
      <w:tr w:rsidR="00A0016D" w:rsidRPr="00910861" w14:paraId="4EB5C6F3"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634F4DB2" w14:textId="77777777" w:rsidR="00A0016D" w:rsidRPr="00910861" w:rsidRDefault="00A0016D">
            <w:pPr>
              <w:rPr>
                <w:b/>
                <w:bCs/>
              </w:rPr>
            </w:pPr>
            <w:r w:rsidRPr="00910861">
              <w:rPr>
                <w:b/>
                <w:bCs/>
              </w:rPr>
              <w:t>ELGF</w:t>
            </w:r>
          </w:p>
        </w:tc>
        <w:tc>
          <w:tcPr>
            <w:tcW w:w="4447" w:type="dxa"/>
            <w:vAlign w:val="top"/>
          </w:tcPr>
          <w:p w14:paraId="74648100"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t>Eiro</w:t>
            </w:r>
            <w:r w:rsidRPr="00910861">
              <w:t>pas Lauksaimniecības garantiju fonds</w:t>
            </w:r>
          </w:p>
        </w:tc>
      </w:tr>
      <w:tr w:rsidR="00A0016D" w:rsidRPr="00910861" w14:paraId="3F6AF52D"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2E9E2C20" w14:textId="77777777" w:rsidR="00A0016D" w:rsidRPr="00910861" w:rsidRDefault="00A0016D">
            <w:pPr>
              <w:rPr>
                <w:b/>
                <w:bCs/>
              </w:rPr>
            </w:pPr>
            <w:r>
              <w:rPr>
                <w:b/>
                <w:bCs/>
              </w:rPr>
              <w:t>EM</w:t>
            </w:r>
          </w:p>
        </w:tc>
        <w:tc>
          <w:tcPr>
            <w:tcW w:w="4447" w:type="dxa"/>
            <w:vAlign w:val="top"/>
          </w:tcPr>
          <w:p w14:paraId="050F84EC"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t>Latvijas Republikas Ekonomikas ministrija</w:t>
            </w:r>
          </w:p>
        </w:tc>
      </w:tr>
      <w:tr w:rsidR="00A0016D" w:rsidRPr="00FF26E6" w14:paraId="410D7A43"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tcPr>
          <w:p w14:paraId="054C95F8" w14:textId="77777777" w:rsidR="00A0016D" w:rsidRPr="00FF26E6" w:rsidRDefault="00A0016D">
            <w:pPr>
              <w:spacing w:before="0" w:after="0"/>
              <w:rPr>
                <w:rFonts w:eastAsia="Times New Roman" w:cs="Times New Roman"/>
                <w:b/>
                <w:bCs/>
                <w:szCs w:val="18"/>
                <w:lang w:eastAsia="en-AU"/>
              </w:rPr>
            </w:pPr>
            <w:r w:rsidRPr="00FF26E6">
              <w:rPr>
                <w:rFonts w:eastAsia="Times New Roman" w:cs="Times New Roman"/>
                <w:b/>
                <w:bCs/>
                <w:szCs w:val="18"/>
                <w:lang w:eastAsia="en-AU"/>
              </w:rPr>
              <w:t>EP</w:t>
            </w:r>
          </w:p>
        </w:tc>
        <w:tc>
          <w:tcPr>
            <w:tcW w:w="4447" w:type="dxa"/>
          </w:tcPr>
          <w:p w14:paraId="6621FDAB" w14:textId="77777777" w:rsidR="00A0016D" w:rsidRPr="00FF26E6" w:rsidRDefault="00A0016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Pr>
                <w:rFonts w:eastAsia="Times New Roman" w:cs="Times New Roman"/>
                <w:szCs w:val="18"/>
                <w:lang w:eastAsia="en-AU"/>
              </w:rPr>
              <w:t>Eiro</w:t>
            </w:r>
            <w:r w:rsidRPr="00FF26E6">
              <w:rPr>
                <w:rFonts w:eastAsia="Times New Roman" w:cs="Times New Roman"/>
                <w:szCs w:val="18"/>
                <w:lang w:eastAsia="en-AU"/>
              </w:rPr>
              <w:t>pas Parlaments</w:t>
            </w:r>
          </w:p>
        </w:tc>
      </w:tr>
      <w:tr w:rsidR="00A0016D" w:rsidRPr="00910861" w14:paraId="2B37C977"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3D1840D2" w14:textId="77777777" w:rsidR="00A0016D" w:rsidRPr="00910861" w:rsidRDefault="00A0016D">
            <w:pPr>
              <w:rPr>
                <w:b/>
                <w:bCs/>
              </w:rPr>
            </w:pPr>
            <w:r w:rsidRPr="00910861">
              <w:rPr>
                <w:b/>
                <w:bCs/>
              </w:rPr>
              <w:t>ES</w:t>
            </w:r>
          </w:p>
        </w:tc>
        <w:tc>
          <w:tcPr>
            <w:tcW w:w="4447" w:type="dxa"/>
            <w:hideMark/>
          </w:tcPr>
          <w:p w14:paraId="667B8204"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t>Eiro</w:t>
            </w:r>
            <w:r w:rsidRPr="00910861">
              <w:t>pas Savienība</w:t>
            </w:r>
          </w:p>
        </w:tc>
      </w:tr>
      <w:tr w:rsidR="00A0016D" w:rsidRPr="00910861" w14:paraId="5E8D024E"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1638B74B" w14:textId="77777777" w:rsidR="00A0016D" w:rsidRPr="00910861" w:rsidRDefault="00A0016D">
            <w:pPr>
              <w:rPr>
                <w:b/>
                <w:bCs/>
              </w:rPr>
            </w:pPr>
            <w:r w:rsidRPr="00910861">
              <w:rPr>
                <w:b/>
                <w:bCs/>
              </w:rPr>
              <w:t>EUCRA</w:t>
            </w:r>
          </w:p>
        </w:tc>
        <w:tc>
          <w:tcPr>
            <w:tcW w:w="4447" w:type="dxa"/>
            <w:vAlign w:val="top"/>
          </w:tcPr>
          <w:p w14:paraId="18DC82A7"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t>Eiro</w:t>
            </w:r>
            <w:r w:rsidRPr="00910861">
              <w:t>pas klimata risku novērtējums</w:t>
            </w:r>
          </w:p>
        </w:tc>
      </w:tr>
      <w:tr w:rsidR="00A0016D" w:rsidRPr="00FF26E6" w14:paraId="33811EA6"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tcPr>
          <w:p w14:paraId="629E48AB" w14:textId="77777777" w:rsidR="00A0016D" w:rsidRDefault="00A0016D">
            <w:pPr>
              <w:rPr>
                <w:b/>
                <w:bCs/>
                <w:szCs w:val="18"/>
              </w:rPr>
            </w:pPr>
            <w:r>
              <w:rPr>
                <w:b/>
                <w:bCs/>
                <w:szCs w:val="18"/>
              </w:rPr>
              <w:t>FM</w:t>
            </w:r>
          </w:p>
        </w:tc>
        <w:tc>
          <w:tcPr>
            <w:tcW w:w="4447" w:type="dxa"/>
          </w:tcPr>
          <w:p w14:paraId="6D56BC42" w14:textId="77777777" w:rsidR="00A0016D" w:rsidRDefault="00A0016D">
            <w:pPr>
              <w:cnfStyle w:val="000000000000" w:firstRow="0" w:lastRow="0" w:firstColumn="0" w:lastColumn="0" w:oddVBand="0" w:evenVBand="0" w:oddHBand="0" w:evenHBand="0" w:firstRowFirstColumn="0" w:firstRowLastColumn="0" w:lastRowFirstColumn="0" w:lastRowLastColumn="0"/>
              <w:rPr>
                <w:szCs w:val="18"/>
              </w:rPr>
            </w:pPr>
            <w:r>
              <w:rPr>
                <w:szCs w:val="18"/>
              </w:rPr>
              <w:t>Latvijas Republikas Finanšu ministrija</w:t>
            </w:r>
          </w:p>
        </w:tc>
      </w:tr>
      <w:tr w:rsidR="00A0016D" w:rsidRPr="00FF26E6" w14:paraId="0DC636F2"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tcPr>
          <w:p w14:paraId="7B8184B7" w14:textId="77777777" w:rsidR="00A0016D" w:rsidRDefault="00A0016D">
            <w:pPr>
              <w:rPr>
                <w:b/>
                <w:bCs/>
                <w:szCs w:val="18"/>
              </w:rPr>
            </w:pPr>
            <w:r>
              <w:rPr>
                <w:b/>
                <w:bCs/>
                <w:szCs w:val="18"/>
              </w:rPr>
              <w:t>ha</w:t>
            </w:r>
          </w:p>
        </w:tc>
        <w:tc>
          <w:tcPr>
            <w:tcW w:w="4447" w:type="dxa"/>
          </w:tcPr>
          <w:p w14:paraId="32CD6C73" w14:textId="40F8CB8B" w:rsidR="00A0016D" w:rsidRDefault="002C26AF">
            <w:pPr>
              <w:cnfStyle w:val="000000000000" w:firstRow="0" w:lastRow="0" w:firstColumn="0" w:lastColumn="0" w:oddVBand="0" w:evenVBand="0" w:oddHBand="0" w:evenHBand="0" w:firstRowFirstColumn="0" w:firstRowLastColumn="0" w:lastRowFirstColumn="0" w:lastRowLastColumn="0"/>
              <w:rPr>
                <w:szCs w:val="18"/>
              </w:rPr>
            </w:pPr>
            <w:r>
              <w:rPr>
                <w:szCs w:val="18"/>
              </w:rPr>
              <w:t>H</w:t>
            </w:r>
            <w:r w:rsidR="00A0016D">
              <w:rPr>
                <w:szCs w:val="18"/>
              </w:rPr>
              <w:t>ektārs</w:t>
            </w:r>
          </w:p>
        </w:tc>
      </w:tr>
      <w:tr w:rsidR="00A0016D" w:rsidRPr="00FF26E6" w14:paraId="21EABB81"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tcPr>
          <w:p w14:paraId="08369A1D" w14:textId="77777777" w:rsidR="00A0016D" w:rsidRPr="00FF26E6" w:rsidRDefault="00A0016D">
            <w:pPr>
              <w:spacing w:before="0" w:after="0"/>
              <w:rPr>
                <w:rFonts w:eastAsia="Times New Roman" w:cs="Times New Roman"/>
                <w:b/>
                <w:bCs/>
                <w:szCs w:val="18"/>
                <w:lang w:eastAsia="en-AU"/>
              </w:rPr>
            </w:pPr>
            <w:r w:rsidRPr="00FF26E6">
              <w:rPr>
                <w:rFonts w:eastAsia="Times New Roman" w:cs="Times New Roman"/>
                <w:b/>
                <w:bCs/>
                <w:szCs w:val="18"/>
                <w:lang w:eastAsia="en-AU"/>
              </w:rPr>
              <w:t>HELCOM</w:t>
            </w:r>
          </w:p>
        </w:tc>
        <w:tc>
          <w:tcPr>
            <w:tcW w:w="4447" w:type="dxa"/>
          </w:tcPr>
          <w:p w14:paraId="31C306DB" w14:textId="77777777" w:rsidR="00A0016D" w:rsidRPr="00FF26E6" w:rsidRDefault="00A0016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FF26E6">
              <w:rPr>
                <w:rFonts w:eastAsia="Times New Roman" w:cs="Times New Roman"/>
                <w:szCs w:val="18"/>
                <w:lang w:eastAsia="en-AU"/>
              </w:rPr>
              <w:t>Baltijas jūras vides aizsardzības komisija</w:t>
            </w:r>
          </w:p>
        </w:tc>
      </w:tr>
      <w:tr w:rsidR="00A0016D" w:rsidRPr="00910861" w14:paraId="4CBC29B0"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45280354" w14:textId="77777777" w:rsidR="00A0016D" w:rsidRPr="00910861" w:rsidRDefault="00A0016D">
            <w:pPr>
              <w:rPr>
                <w:b/>
                <w:bCs/>
              </w:rPr>
            </w:pPr>
            <w:r w:rsidRPr="00910861">
              <w:rPr>
                <w:b/>
                <w:bCs/>
              </w:rPr>
              <w:t>IAM</w:t>
            </w:r>
          </w:p>
        </w:tc>
        <w:tc>
          <w:tcPr>
            <w:tcW w:w="4447" w:type="dxa"/>
            <w:vAlign w:val="top"/>
          </w:tcPr>
          <w:p w14:paraId="2B148196"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Ilgtspējīgas attīstības mērķi</w:t>
            </w:r>
          </w:p>
        </w:tc>
      </w:tr>
      <w:tr w:rsidR="00A0016D" w:rsidRPr="00910861" w14:paraId="310BA594"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699828BD" w14:textId="77777777" w:rsidR="00A0016D" w:rsidRPr="00910861" w:rsidRDefault="00A0016D">
            <w:pPr>
              <w:rPr>
                <w:b/>
                <w:bCs/>
              </w:rPr>
            </w:pPr>
            <w:r w:rsidRPr="00910861">
              <w:rPr>
                <w:b/>
                <w:bCs/>
              </w:rPr>
              <w:t>ICES</w:t>
            </w:r>
          </w:p>
        </w:tc>
        <w:tc>
          <w:tcPr>
            <w:tcW w:w="4447" w:type="dxa"/>
            <w:hideMark/>
          </w:tcPr>
          <w:p w14:paraId="0D5FD8C5"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Starptautiskā Jūras pētniecības padome</w:t>
            </w:r>
          </w:p>
        </w:tc>
      </w:tr>
      <w:tr w:rsidR="00A0016D" w:rsidRPr="00910861" w14:paraId="652D59CA"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26DBF875" w14:textId="77777777" w:rsidR="00A0016D" w:rsidRPr="00910861" w:rsidRDefault="00A0016D">
            <w:pPr>
              <w:rPr>
                <w:b/>
                <w:bCs/>
              </w:rPr>
            </w:pPr>
            <w:r w:rsidRPr="00910861">
              <w:rPr>
                <w:b/>
                <w:bCs/>
              </w:rPr>
              <w:t>IKP</w:t>
            </w:r>
          </w:p>
        </w:tc>
        <w:tc>
          <w:tcPr>
            <w:tcW w:w="4447" w:type="dxa"/>
            <w:vAlign w:val="top"/>
          </w:tcPr>
          <w:p w14:paraId="5FD7643D"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Iekšzemes kopprodukts</w:t>
            </w:r>
          </w:p>
        </w:tc>
      </w:tr>
      <w:tr w:rsidR="00A0016D" w:rsidRPr="00910861" w14:paraId="25206AB1"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17DA8E3A" w14:textId="77777777" w:rsidR="00A0016D" w:rsidRPr="00910861" w:rsidRDefault="00A0016D">
            <w:pPr>
              <w:rPr>
                <w:b/>
                <w:bCs/>
              </w:rPr>
            </w:pPr>
            <w:r w:rsidRPr="00910861">
              <w:rPr>
                <w:b/>
                <w:bCs/>
              </w:rPr>
              <w:t>IPCC</w:t>
            </w:r>
          </w:p>
        </w:tc>
        <w:tc>
          <w:tcPr>
            <w:tcW w:w="4447" w:type="dxa"/>
            <w:hideMark/>
          </w:tcPr>
          <w:p w14:paraId="368EF381"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t xml:space="preserve">ANO </w:t>
            </w:r>
            <w:r w:rsidRPr="00910861">
              <w:t>Klimata pārmaiņu starpvaldību padome</w:t>
            </w:r>
          </w:p>
        </w:tc>
      </w:tr>
      <w:tr w:rsidR="00A0016D" w:rsidRPr="00910861" w14:paraId="7A4E1A4E"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67A9BF12" w14:textId="77777777" w:rsidR="00A0016D" w:rsidRPr="00910861" w:rsidRDefault="00A0016D">
            <w:pPr>
              <w:rPr>
                <w:b/>
                <w:bCs/>
              </w:rPr>
            </w:pPr>
            <w:r w:rsidRPr="00910861">
              <w:rPr>
                <w:b/>
                <w:bCs/>
              </w:rPr>
              <w:t>IPCC AR4</w:t>
            </w:r>
          </w:p>
        </w:tc>
        <w:tc>
          <w:tcPr>
            <w:tcW w:w="4447" w:type="dxa"/>
            <w:vAlign w:val="top"/>
          </w:tcPr>
          <w:p w14:paraId="76140D46"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t xml:space="preserve">ANO </w:t>
            </w:r>
            <w:r w:rsidRPr="00910861">
              <w:t>Klimata pārmaiņu starpvaldību padomes ceturtais (4.) novērtējuma ziņojums</w:t>
            </w:r>
          </w:p>
        </w:tc>
      </w:tr>
      <w:tr w:rsidR="00A0016D" w:rsidRPr="00910861" w14:paraId="0383B9E2"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2154277C" w14:textId="77777777" w:rsidR="00A0016D" w:rsidRPr="00910861" w:rsidRDefault="00A0016D">
            <w:pPr>
              <w:rPr>
                <w:b/>
                <w:bCs/>
              </w:rPr>
            </w:pPr>
            <w:r w:rsidRPr="00910861">
              <w:rPr>
                <w:b/>
                <w:bCs/>
              </w:rPr>
              <w:t>IPCC AR5</w:t>
            </w:r>
          </w:p>
        </w:tc>
        <w:tc>
          <w:tcPr>
            <w:tcW w:w="4447" w:type="dxa"/>
            <w:hideMark/>
          </w:tcPr>
          <w:p w14:paraId="347B9158"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t xml:space="preserve">ANO </w:t>
            </w:r>
            <w:r w:rsidRPr="00910861">
              <w:t>Klimata pārmaiņu starpvaldību padomes piektais (5.) novērtējuma ziņojums</w:t>
            </w:r>
          </w:p>
        </w:tc>
      </w:tr>
      <w:tr w:rsidR="00A0016D" w:rsidRPr="00910861" w14:paraId="36675E1B"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6F7ECF91" w14:textId="77777777" w:rsidR="00A0016D" w:rsidRPr="00910861" w:rsidRDefault="00A0016D">
            <w:pPr>
              <w:rPr>
                <w:b/>
                <w:bCs/>
              </w:rPr>
            </w:pPr>
            <w:r w:rsidRPr="00910861">
              <w:rPr>
                <w:b/>
                <w:bCs/>
              </w:rPr>
              <w:t>IPCC AR6</w:t>
            </w:r>
          </w:p>
        </w:tc>
        <w:tc>
          <w:tcPr>
            <w:tcW w:w="4447" w:type="dxa"/>
            <w:hideMark/>
          </w:tcPr>
          <w:p w14:paraId="6EEDDDEA"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t xml:space="preserve">ANO </w:t>
            </w:r>
            <w:r w:rsidRPr="00910861">
              <w:t>Klimata pārmaiņu starpvaldību padomes sestais (6.) novērtējuma ziņojums</w:t>
            </w:r>
          </w:p>
        </w:tc>
      </w:tr>
      <w:tr w:rsidR="00A0016D" w:rsidRPr="00910861" w14:paraId="20F4E317"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369214A4" w14:textId="77777777" w:rsidR="00A0016D" w:rsidRPr="00910861" w:rsidRDefault="00A0016D">
            <w:pPr>
              <w:rPr>
                <w:b/>
                <w:bCs/>
              </w:rPr>
            </w:pPr>
            <w:r w:rsidRPr="00910861">
              <w:rPr>
                <w:b/>
                <w:bCs/>
              </w:rPr>
              <w:t>KEM</w:t>
            </w:r>
          </w:p>
        </w:tc>
        <w:tc>
          <w:tcPr>
            <w:tcW w:w="4447" w:type="dxa"/>
            <w:hideMark/>
          </w:tcPr>
          <w:p w14:paraId="1D2EA176"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Latvijas Republikas Klimata un enerģētikas ministrija</w:t>
            </w:r>
          </w:p>
        </w:tc>
      </w:tr>
      <w:tr w:rsidR="00A0016D" w:rsidRPr="00910861" w14:paraId="23E20289"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6DB8BE2C" w14:textId="77777777" w:rsidR="00A0016D" w:rsidRPr="00910861" w:rsidRDefault="00A0016D">
            <w:pPr>
              <w:rPr>
                <w:b/>
                <w:bCs/>
              </w:rPr>
            </w:pPr>
            <w:r w:rsidRPr="00910861">
              <w:rPr>
                <w:b/>
                <w:bCs/>
              </w:rPr>
              <w:t>KLP</w:t>
            </w:r>
          </w:p>
        </w:tc>
        <w:tc>
          <w:tcPr>
            <w:tcW w:w="4447" w:type="dxa"/>
            <w:hideMark/>
          </w:tcPr>
          <w:p w14:paraId="63648F80"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Kopējā lauksaimniecības politika</w:t>
            </w:r>
          </w:p>
        </w:tc>
      </w:tr>
      <w:tr w:rsidR="00A0016D" w:rsidRPr="00910861" w14:paraId="0F462FC5"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3087FDDD" w14:textId="77777777" w:rsidR="00A0016D" w:rsidRPr="00910861" w:rsidRDefault="00A0016D">
            <w:pPr>
              <w:rPr>
                <w:b/>
                <w:bCs/>
              </w:rPr>
            </w:pPr>
            <w:r w:rsidRPr="00910861">
              <w:rPr>
                <w:b/>
                <w:bCs/>
              </w:rPr>
              <w:t>KLP SP</w:t>
            </w:r>
          </w:p>
        </w:tc>
        <w:tc>
          <w:tcPr>
            <w:tcW w:w="4447" w:type="dxa"/>
            <w:vAlign w:val="top"/>
          </w:tcPr>
          <w:p w14:paraId="6C22D4AF" w14:textId="28AB2B9C"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Latvijas Kopējās lauksaimniecības politikas stratēģiskais plāns 2023.</w:t>
            </w:r>
            <w:r>
              <w:t>-</w:t>
            </w:r>
            <w:r w:rsidRPr="00910861">
              <w:t>2027</w:t>
            </w:r>
            <w:r w:rsidR="00F8579E">
              <w:t>. gad</w:t>
            </w:r>
            <w:r w:rsidRPr="00910861">
              <w:t>am</w:t>
            </w:r>
          </w:p>
        </w:tc>
      </w:tr>
      <w:tr w:rsidR="00A0016D" w:rsidRPr="00910861" w14:paraId="59165291"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12A34527" w14:textId="77777777" w:rsidR="00A0016D" w:rsidRPr="00910861" w:rsidRDefault="00A0016D">
            <w:pPr>
              <w:rPr>
                <w:b/>
                <w:bCs/>
              </w:rPr>
            </w:pPr>
            <w:r>
              <w:rPr>
                <w:b/>
                <w:bCs/>
              </w:rPr>
              <w:t>km</w:t>
            </w:r>
          </w:p>
        </w:tc>
        <w:tc>
          <w:tcPr>
            <w:tcW w:w="4447" w:type="dxa"/>
            <w:vAlign w:val="top"/>
          </w:tcPr>
          <w:p w14:paraId="1CA09F92"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t>kilometrs</w:t>
            </w:r>
          </w:p>
        </w:tc>
      </w:tr>
      <w:tr w:rsidR="00A0016D" w:rsidRPr="00910861" w14:paraId="001B63CD"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486A7D29" w14:textId="77777777" w:rsidR="00A0016D" w:rsidRPr="00910861" w:rsidRDefault="00A0016D">
            <w:pPr>
              <w:rPr>
                <w:b/>
                <w:bCs/>
              </w:rPr>
            </w:pPr>
            <w:r w:rsidRPr="00910861">
              <w:rPr>
                <w:b/>
                <w:bCs/>
              </w:rPr>
              <w:t>KPMG</w:t>
            </w:r>
          </w:p>
        </w:tc>
        <w:tc>
          <w:tcPr>
            <w:tcW w:w="4447" w:type="dxa"/>
            <w:hideMark/>
          </w:tcPr>
          <w:p w14:paraId="38506ABB"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KPMG Baltics SIA</w:t>
            </w:r>
          </w:p>
        </w:tc>
      </w:tr>
      <w:tr w:rsidR="00A0016D" w:rsidRPr="00910861" w14:paraId="72575853"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35D0571C" w14:textId="77777777" w:rsidR="00A0016D" w:rsidRPr="00910861" w:rsidRDefault="00A0016D">
            <w:pPr>
              <w:rPr>
                <w:b/>
                <w:bCs/>
              </w:rPr>
            </w:pPr>
            <w:r w:rsidRPr="00910861">
              <w:rPr>
                <w:b/>
                <w:bCs/>
              </w:rPr>
              <w:t>KZP</w:t>
            </w:r>
          </w:p>
        </w:tc>
        <w:tc>
          <w:tcPr>
            <w:tcW w:w="4447" w:type="dxa"/>
            <w:hideMark/>
          </w:tcPr>
          <w:p w14:paraId="14AAAA63"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Kopējā zivsaimniecības politika</w:t>
            </w:r>
          </w:p>
        </w:tc>
      </w:tr>
      <w:tr w:rsidR="00A0016D" w:rsidRPr="00FF26E6" w14:paraId="76409F6C"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tcPr>
          <w:p w14:paraId="1BE4697B" w14:textId="77777777" w:rsidR="00A0016D" w:rsidRPr="00FF26E6" w:rsidRDefault="00A0016D">
            <w:pPr>
              <w:spacing w:before="0" w:after="0"/>
              <w:rPr>
                <w:rFonts w:eastAsia="Times New Roman" w:cs="Times New Roman"/>
                <w:b/>
                <w:bCs/>
                <w:szCs w:val="18"/>
                <w:lang w:eastAsia="en-AU"/>
              </w:rPr>
            </w:pPr>
            <w:r w:rsidRPr="00FF26E6">
              <w:rPr>
                <w:rFonts w:eastAsia="Times New Roman" w:cs="Times New Roman"/>
                <w:b/>
                <w:bCs/>
                <w:szCs w:val="18"/>
                <w:lang w:eastAsia="en-AU"/>
              </w:rPr>
              <w:t>LAA</w:t>
            </w:r>
          </w:p>
        </w:tc>
        <w:tc>
          <w:tcPr>
            <w:tcW w:w="4447" w:type="dxa"/>
          </w:tcPr>
          <w:p w14:paraId="24AF5AF1" w14:textId="60BFDFDD" w:rsidR="00A0016D" w:rsidRPr="00FF26E6" w:rsidRDefault="00A0016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FF26E6">
              <w:rPr>
                <w:rFonts w:eastAsia="Times New Roman" w:cs="Times New Roman"/>
                <w:szCs w:val="18"/>
                <w:lang w:eastAsia="en-AU"/>
              </w:rPr>
              <w:t>Latvijas Apdrošinā</w:t>
            </w:r>
            <w:r w:rsidR="00451C70">
              <w:rPr>
                <w:rFonts w:eastAsia="Times New Roman" w:cs="Times New Roman"/>
                <w:szCs w:val="18"/>
                <w:lang w:eastAsia="en-AU"/>
              </w:rPr>
              <w:t>tāju</w:t>
            </w:r>
            <w:r w:rsidRPr="00FF26E6">
              <w:rPr>
                <w:rFonts w:eastAsia="Times New Roman" w:cs="Times New Roman"/>
                <w:szCs w:val="18"/>
                <w:lang w:eastAsia="en-AU"/>
              </w:rPr>
              <w:t xml:space="preserve"> asociācija</w:t>
            </w:r>
          </w:p>
        </w:tc>
      </w:tr>
      <w:tr w:rsidR="00A0016D" w:rsidRPr="00910861" w14:paraId="408FDF75"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2830E434" w14:textId="77777777" w:rsidR="00A0016D" w:rsidRPr="00910861" w:rsidRDefault="00A0016D">
            <w:pPr>
              <w:rPr>
                <w:b/>
                <w:bCs/>
              </w:rPr>
            </w:pPr>
            <w:r w:rsidRPr="00910861">
              <w:rPr>
                <w:b/>
                <w:bCs/>
              </w:rPr>
              <w:t>LAD</w:t>
            </w:r>
          </w:p>
        </w:tc>
        <w:tc>
          <w:tcPr>
            <w:tcW w:w="4447" w:type="dxa"/>
            <w:hideMark/>
          </w:tcPr>
          <w:p w14:paraId="76AF5D01"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Lauku atbalsta dienests</w:t>
            </w:r>
          </w:p>
        </w:tc>
      </w:tr>
      <w:tr w:rsidR="00A0016D" w:rsidRPr="00910861" w14:paraId="0791D5D7"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6A7C5B27" w14:textId="77777777" w:rsidR="00A0016D" w:rsidRPr="00910861" w:rsidRDefault="00A0016D">
            <w:pPr>
              <w:rPr>
                <w:b/>
                <w:bCs/>
              </w:rPr>
            </w:pPr>
            <w:r w:rsidRPr="00910861">
              <w:rPr>
                <w:b/>
                <w:bCs/>
              </w:rPr>
              <w:lastRenderedPageBreak/>
              <w:t>Latvija 2030/LIAS</w:t>
            </w:r>
          </w:p>
        </w:tc>
        <w:tc>
          <w:tcPr>
            <w:tcW w:w="4447" w:type="dxa"/>
            <w:vAlign w:val="top"/>
          </w:tcPr>
          <w:p w14:paraId="3FC1C43B"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Latvijas ilgtspējīgas attīstības stratēģija</w:t>
            </w:r>
          </w:p>
        </w:tc>
      </w:tr>
      <w:tr w:rsidR="00A0016D" w:rsidRPr="00910861" w14:paraId="106EDC34"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00C55ABF" w14:textId="77777777" w:rsidR="00A0016D" w:rsidRPr="00910861" w:rsidRDefault="00A0016D">
            <w:pPr>
              <w:rPr>
                <w:b/>
                <w:bCs/>
              </w:rPr>
            </w:pPr>
            <w:r w:rsidRPr="00910861">
              <w:rPr>
                <w:b/>
                <w:bCs/>
              </w:rPr>
              <w:t>LVĢMC</w:t>
            </w:r>
          </w:p>
        </w:tc>
        <w:tc>
          <w:tcPr>
            <w:tcW w:w="4447" w:type="dxa"/>
            <w:hideMark/>
          </w:tcPr>
          <w:p w14:paraId="2E37095C"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Latvijas Vides, ģeoloģijas un meteoroloģijas centrs</w:t>
            </w:r>
          </w:p>
        </w:tc>
      </w:tr>
      <w:tr w:rsidR="00A0016D" w:rsidRPr="00FF26E6" w14:paraId="6D3F2A7A"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tcPr>
          <w:p w14:paraId="08026457" w14:textId="77777777" w:rsidR="00A0016D" w:rsidRPr="00FF26E6" w:rsidRDefault="00A0016D">
            <w:pPr>
              <w:spacing w:before="0" w:after="0"/>
              <w:rPr>
                <w:rFonts w:eastAsia="Times New Roman" w:cs="Times New Roman"/>
                <w:b/>
                <w:bCs/>
                <w:szCs w:val="18"/>
                <w:lang w:eastAsia="en-AU"/>
              </w:rPr>
            </w:pPr>
            <w:r w:rsidRPr="00FF26E6">
              <w:rPr>
                <w:rFonts w:eastAsia="Times New Roman" w:cs="Times New Roman"/>
                <w:b/>
                <w:bCs/>
                <w:szCs w:val="18"/>
                <w:lang w:eastAsia="en-AU"/>
              </w:rPr>
              <w:t>Mg/l</w:t>
            </w:r>
          </w:p>
        </w:tc>
        <w:tc>
          <w:tcPr>
            <w:tcW w:w="4447" w:type="dxa"/>
          </w:tcPr>
          <w:p w14:paraId="5ED0043B" w14:textId="77777777" w:rsidR="00A0016D" w:rsidRPr="00FF26E6" w:rsidRDefault="00A0016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FF26E6">
              <w:rPr>
                <w:rFonts w:eastAsia="Times New Roman" w:cs="Times New Roman"/>
                <w:szCs w:val="18"/>
                <w:lang w:eastAsia="en-AU"/>
              </w:rPr>
              <w:t>Miligrami uz litru</w:t>
            </w:r>
          </w:p>
        </w:tc>
      </w:tr>
      <w:tr w:rsidR="00A0016D" w:rsidRPr="00FF26E6" w14:paraId="2A9A60BF"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tcPr>
          <w:p w14:paraId="2B4D8727" w14:textId="77777777" w:rsidR="00A0016D" w:rsidRPr="00FF26E6" w:rsidRDefault="00A0016D">
            <w:pPr>
              <w:spacing w:before="0" w:after="0"/>
              <w:rPr>
                <w:rFonts w:eastAsia="Times New Roman" w:cs="Times New Roman"/>
                <w:b/>
                <w:bCs/>
                <w:szCs w:val="18"/>
                <w:lang w:eastAsia="en-AU"/>
              </w:rPr>
            </w:pPr>
            <w:r w:rsidRPr="00FF26E6">
              <w:rPr>
                <w:rFonts w:eastAsia="Times New Roman" w:cs="Times New Roman"/>
                <w:b/>
                <w:bCs/>
                <w:szCs w:val="18"/>
                <w:lang w:eastAsia="en-AU"/>
              </w:rPr>
              <w:t xml:space="preserve">Milj. </w:t>
            </w:r>
            <w:r>
              <w:rPr>
                <w:rFonts w:eastAsia="Times New Roman" w:cs="Times New Roman"/>
                <w:b/>
                <w:bCs/>
                <w:szCs w:val="18"/>
                <w:lang w:eastAsia="en-AU"/>
              </w:rPr>
              <w:t>eiro</w:t>
            </w:r>
          </w:p>
        </w:tc>
        <w:tc>
          <w:tcPr>
            <w:tcW w:w="4447" w:type="dxa"/>
          </w:tcPr>
          <w:p w14:paraId="5846AE52" w14:textId="77777777" w:rsidR="00A0016D" w:rsidRPr="00FF26E6" w:rsidRDefault="00A0016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FF26E6">
              <w:rPr>
                <w:rFonts w:eastAsia="Times New Roman" w:cs="Times New Roman"/>
                <w:szCs w:val="18"/>
                <w:lang w:eastAsia="en-AU"/>
              </w:rPr>
              <w:t xml:space="preserve">1 000 000 </w:t>
            </w:r>
            <w:r>
              <w:rPr>
                <w:rFonts w:eastAsia="Times New Roman" w:cs="Times New Roman"/>
                <w:szCs w:val="18"/>
                <w:lang w:eastAsia="en-AU"/>
              </w:rPr>
              <w:t>eiro</w:t>
            </w:r>
          </w:p>
        </w:tc>
      </w:tr>
      <w:tr w:rsidR="00A0016D" w:rsidRPr="00910861" w14:paraId="663B8701"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tcPr>
          <w:p w14:paraId="7F7E5ADF" w14:textId="77777777" w:rsidR="00A0016D" w:rsidRPr="00910861" w:rsidRDefault="00A0016D">
            <w:pPr>
              <w:rPr>
                <w:b/>
                <w:bCs/>
              </w:rPr>
            </w:pPr>
            <w:r w:rsidRPr="00910861">
              <w:rPr>
                <w:b/>
                <w:bCs/>
              </w:rPr>
              <w:t>Milj.</w:t>
            </w:r>
            <w:r>
              <w:rPr>
                <w:b/>
                <w:bCs/>
              </w:rPr>
              <w:t xml:space="preserve"> </w:t>
            </w:r>
            <w:r w:rsidRPr="00910861">
              <w:rPr>
                <w:b/>
                <w:bCs/>
              </w:rPr>
              <w:t>ha</w:t>
            </w:r>
          </w:p>
        </w:tc>
        <w:tc>
          <w:tcPr>
            <w:tcW w:w="4447" w:type="dxa"/>
          </w:tcPr>
          <w:p w14:paraId="2D7114E6"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1 000 000 hektāru</w:t>
            </w:r>
          </w:p>
        </w:tc>
      </w:tr>
      <w:tr w:rsidR="00A0016D" w:rsidRPr="00FF26E6" w14:paraId="4710E7A4"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tcPr>
          <w:p w14:paraId="14B72E32" w14:textId="77777777" w:rsidR="00A0016D" w:rsidRPr="00FF26E6" w:rsidRDefault="00A0016D">
            <w:pPr>
              <w:spacing w:before="0" w:after="0"/>
              <w:rPr>
                <w:rFonts w:eastAsia="Times New Roman" w:cs="Times New Roman"/>
                <w:b/>
                <w:bCs/>
                <w:szCs w:val="18"/>
                <w:lang w:eastAsia="en-AU"/>
              </w:rPr>
            </w:pPr>
            <w:r w:rsidRPr="00FF26E6">
              <w:rPr>
                <w:rFonts w:eastAsia="Times New Roman" w:cs="Times New Roman"/>
                <w:b/>
                <w:bCs/>
                <w:szCs w:val="18"/>
                <w:lang w:eastAsia="en-AU"/>
              </w:rPr>
              <w:t>MK</w:t>
            </w:r>
          </w:p>
        </w:tc>
        <w:tc>
          <w:tcPr>
            <w:tcW w:w="4447" w:type="dxa"/>
          </w:tcPr>
          <w:p w14:paraId="5273FF2B" w14:textId="77777777" w:rsidR="00A0016D" w:rsidRPr="00FF26E6" w:rsidRDefault="00A0016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18"/>
                <w:lang w:eastAsia="en-AU"/>
              </w:rPr>
            </w:pPr>
            <w:r w:rsidRPr="00FF26E6">
              <w:rPr>
                <w:rFonts w:eastAsia="Times New Roman" w:cs="Times New Roman"/>
                <w:szCs w:val="18"/>
                <w:lang w:eastAsia="en-AU"/>
              </w:rPr>
              <w:t>Ministru kabinets</w:t>
            </w:r>
          </w:p>
        </w:tc>
      </w:tr>
      <w:tr w:rsidR="00A0016D" w:rsidRPr="00FF26E6" w14:paraId="5AEF919A"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tcPr>
          <w:p w14:paraId="6E93624E" w14:textId="77777777" w:rsidR="00A0016D" w:rsidRDefault="00A0016D">
            <w:pPr>
              <w:rPr>
                <w:b/>
                <w:bCs/>
                <w:szCs w:val="18"/>
              </w:rPr>
            </w:pPr>
            <w:r>
              <w:rPr>
                <w:b/>
                <w:bCs/>
                <w:szCs w:val="18"/>
              </w:rPr>
              <w:t>PPP</w:t>
            </w:r>
          </w:p>
        </w:tc>
        <w:tc>
          <w:tcPr>
            <w:tcW w:w="4447" w:type="dxa"/>
          </w:tcPr>
          <w:p w14:paraId="272F4179" w14:textId="77777777" w:rsidR="00A0016D" w:rsidRDefault="00A0016D">
            <w:pPr>
              <w:cnfStyle w:val="000000000000" w:firstRow="0" w:lastRow="0" w:firstColumn="0" w:lastColumn="0" w:oddVBand="0" w:evenVBand="0" w:oddHBand="0" w:evenHBand="0" w:firstRowFirstColumn="0" w:firstRowLastColumn="0" w:lastRowFirstColumn="0" w:lastRowLastColumn="0"/>
              <w:rPr>
                <w:szCs w:val="18"/>
              </w:rPr>
            </w:pPr>
            <w:r>
              <w:rPr>
                <w:szCs w:val="18"/>
              </w:rPr>
              <w:t>Publiskā un privātā partnerība</w:t>
            </w:r>
          </w:p>
        </w:tc>
      </w:tr>
      <w:tr w:rsidR="00A0016D" w:rsidRPr="00910861" w14:paraId="0FC0841F"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33B1A833" w14:textId="77777777" w:rsidR="00A0016D" w:rsidRPr="00910861" w:rsidRDefault="00A0016D">
            <w:pPr>
              <w:rPr>
                <w:b/>
                <w:bCs/>
              </w:rPr>
            </w:pPr>
            <w:r w:rsidRPr="00910861">
              <w:rPr>
                <w:b/>
                <w:bCs/>
              </w:rPr>
              <w:t>N</w:t>
            </w:r>
            <w:r w:rsidRPr="00910861">
              <w:rPr>
                <w:b/>
                <w:bCs/>
                <w:vertAlign w:val="subscript"/>
              </w:rPr>
              <w:t>2</w:t>
            </w:r>
            <w:r w:rsidRPr="00910861">
              <w:rPr>
                <w:b/>
                <w:bCs/>
              </w:rPr>
              <w:t>O</w:t>
            </w:r>
          </w:p>
        </w:tc>
        <w:tc>
          <w:tcPr>
            <w:tcW w:w="4447" w:type="dxa"/>
            <w:vAlign w:val="top"/>
          </w:tcPr>
          <w:p w14:paraId="418E6B8B"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Dislāpekļa oksīds</w:t>
            </w:r>
          </w:p>
        </w:tc>
      </w:tr>
      <w:tr w:rsidR="00A0016D" w:rsidRPr="00910861" w14:paraId="0392A558"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67995DD2" w14:textId="77777777" w:rsidR="00A0016D" w:rsidRPr="00910861" w:rsidRDefault="00A0016D">
            <w:pPr>
              <w:rPr>
                <w:b/>
                <w:bCs/>
              </w:rPr>
            </w:pPr>
            <w:r w:rsidRPr="00910861">
              <w:rPr>
                <w:b/>
                <w:bCs/>
              </w:rPr>
              <w:t>NAP2027</w:t>
            </w:r>
          </w:p>
        </w:tc>
        <w:tc>
          <w:tcPr>
            <w:tcW w:w="4447" w:type="dxa"/>
            <w:vAlign w:val="top"/>
          </w:tcPr>
          <w:p w14:paraId="01B122DA" w14:textId="35E497FC"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Latvijas Nacionālās attīstības plāns 2021.</w:t>
            </w:r>
            <w:r>
              <w:t>-</w:t>
            </w:r>
            <w:r w:rsidRPr="00910861">
              <w:t>2027</w:t>
            </w:r>
            <w:r w:rsidR="00F8579E">
              <w:t>. gad</w:t>
            </w:r>
            <w:r w:rsidRPr="00910861">
              <w:t>am</w:t>
            </w:r>
          </w:p>
        </w:tc>
      </w:tr>
      <w:tr w:rsidR="00A0016D" w:rsidRPr="00FF26E6" w14:paraId="7E9E7EF7"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tcPr>
          <w:p w14:paraId="2BDDD187" w14:textId="77777777" w:rsidR="00A0016D" w:rsidRDefault="00A0016D">
            <w:pPr>
              <w:rPr>
                <w:b/>
                <w:bCs/>
                <w:szCs w:val="18"/>
              </w:rPr>
            </w:pPr>
            <w:r>
              <w:rPr>
                <w:b/>
                <w:bCs/>
                <w:szCs w:val="18"/>
              </w:rPr>
              <w:t>NAT CAT</w:t>
            </w:r>
          </w:p>
        </w:tc>
        <w:tc>
          <w:tcPr>
            <w:tcW w:w="4447" w:type="dxa"/>
          </w:tcPr>
          <w:p w14:paraId="77BBE71F" w14:textId="77777777" w:rsidR="00A0016D" w:rsidRDefault="00A0016D">
            <w:pPr>
              <w:cnfStyle w:val="000000000000" w:firstRow="0" w:lastRow="0" w:firstColumn="0" w:lastColumn="0" w:oddVBand="0" w:evenVBand="0" w:oddHBand="0" w:evenHBand="0" w:firstRowFirstColumn="0" w:firstRowLastColumn="0" w:lastRowFirstColumn="0" w:lastRowLastColumn="0"/>
              <w:rPr>
                <w:szCs w:val="18"/>
              </w:rPr>
            </w:pPr>
            <w:r>
              <w:rPr>
                <w:szCs w:val="18"/>
              </w:rPr>
              <w:t>Dabas katastrofas (</w:t>
            </w:r>
            <w:r w:rsidRPr="003B2A1B">
              <w:rPr>
                <w:i/>
                <w:iCs/>
                <w:szCs w:val="18"/>
              </w:rPr>
              <w:t>natural catastrophie</w:t>
            </w:r>
            <w:r>
              <w:rPr>
                <w:szCs w:val="18"/>
              </w:rPr>
              <w:t>)</w:t>
            </w:r>
          </w:p>
        </w:tc>
      </w:tr>
      <w:tr w:rsidR="00A0016D" w:rsidRPr="00910861" w14:paraId="4B42F365"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2179C524" w14:textId="77777777" w:rsidR="00A0016D" w:rsidRPr="00910861" w:rsidRDefault="00A0016D">
            <w:pPr>
              <w:rPr>
                <w:b/>
                <w:bCs/>
              </w:rPr>
            </w:pPr>
            <w:r w:rsidRPr="00910861">
              <w:rPr>
                <w:b/>
                <w:bCs/>
              </w:rPr>
              <w:t>Natura 2000</w:t>
            </w:r>
          </w:p>
        </w:tc>
        <w:tc>
          <w:tcPr>
            <w:tcW w:w="4447" w:type="dxa"/>
            <w:vAlign w:val="top"/>
          </w:tcPr>
          <w:p w14:paraId="578CAFD9"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Vienots ES nozīmes aizsargājamo teritoriju tīkls</w:t>
            </w:r>
          </w:p>
        </w:tc>
      </w:tr>
      <w:tr w:rsidR="00A0016D" w:rsidRPr="00910861" w14:paraId="27E988A0"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6280422E" w14:textId="77777777" w:rsidR="00A0016D" w:rsidRPr="00910861" w:rsidRDefault="00A0016D">
            <w:pPr>
              <w:rPr>
                <w:b/>
                <w:bCs/>
              </w:rPr>
            </w:pPr>
            <w:r w:rsidRPr="00910861">
              <w:rPr>
                <w:b/>
                <w:bCs/>
              </w:rPr>
              <w:t>NEKP</w:t>
            </w:r>
          </w:p>
        </w:tc>
        <w:tc>
          <w:tcPr>
            <w:tcW w:w="4447" w:type="dxa"/>
            <w:vAlign w:val="top"/>
          </w:tcPr>
          <w:p w14:paraId="6D77CC67" w14:textId="3A9D385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Latvijas Nacionālais enerģētikas un klimata plāns 2021.</w:t>
            </w:r>
            <w:r>
              <w:t>-</w:t>
            </w:r>
            <w:r w:rsidRPr="00910861">
              <w:t xml:space="preserve"> 2030</w:t>
            </w:r>
            <w:r w:rsidR="00F8579E">
              <w:t>. gad</w:t>
            </w:r>
            <w:r w:rsidRPr="00910861">
              <w:t>am</w:t>
            </w:r>
          </w:p>
        </w:tc>
      </w:tr>
      <w:tr w:rsidR="00A0016D" w:rsidRPr="00910861" w14:paraId="05380F7D"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452B29AE" w14:textId="77777777" w:rsidR="00A0016D" w:rsidRPr="00910861" w:rsidRDefault="00A0016D">
            <w:pPr>
              <w:rPr>
                <w:b/>
                <w:bCs/>
              </w:rPr>
            </w:pPr>
            <w:r w:rsidRPr="00910861">
              <w:rPr>
                <w:b/>
                <w:bCs/>
              </w:rPr>
              <w:t>PVD</w:t>
            </w:r>
          </w:p>
        </w:tc>
        <w:tc>
          <w:tcPr>
            <w:tcW w:w="4447" w:type="dxa"/>
            <w:hideMark/>
          </w:tcPr>
          <w:p w14:paraId="23EAE3F6"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Pārtikas un veterinārais dienests</w:t>
            </w:r>
          </w:p>
        </w:tc>
      </w:tr>
      <w:tr w:rsidR="00A0016D" w:rsidRPr="00910861" w14:paraId="1DD61781"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52B6EDF3" w14:textId="77777777" w:rsidR="00A0016D" w:rsidRPr="00910861" w:rsidRDefault="00A0016D">
            <w:pPr>
              <w:rPr>
                <w:b/>
                <w:bCs/>
              </w:rPr>
            </w:pPr>
            <w:r w:rsidRPr="00910861">
              <w:rPr>
                <w:b/>
                <w:bCs/>
              </w:rPr>
              <w:t>PZA</w:t>
            </w:r>
          </w:p>
        </w:tc>
        <w:tc>
          <w:tcPr>
            <w:tcW w:w="4447" w:type="dxa"/>
            <w:vAlign w:val="top"/>
          </w:tcPr>
          <w:p w14:paraId="4ED35E51" w14:textId="282916CF"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Programma zivsaimniecības attīstībai 2021.-2027</w:t>
            </w:r>
            <w:r w:rsidR="00F8579E">
              <w:t>. gad</w:t>
            </w:r>
            <w:r w:rsidRPr="00910861">
              <w:t>am</w:t>
            </w:r>
          </w:p>
        </w:tc>
      </w:tr>
      <w:tr w:rsidR="00A0016D" w:rsidRPr="00910861" w14:paraId="7227DC17"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39506DAE" w14:textId="77777777" w:rsidR="00A0016D" w:rsidRPr="00910861" w:rsidRDefault="00A0016D">
            <w:pPr>
              <w:rPr>
                <w:b/>
                <w:bCs/>
              </w:rPr>
            </w:pPr>
            <w:r w:rsidRPr="00910861">
              <w:rPr>
                <w:b/>
                <w:bCs/>
              </w:rPr>
              <w:t>RCP</w:t>
            </w:r>
          </w:p>
        </w:tc>
        <w:tc>
          <w:tcPr>
            <w:tcW w:w="4447" w:type="dxa"/>
            <w:vAlign w:val="top"/>
          </w:tcPr>
          <w:p w14:paraId="5D8C806E"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rPr>
                <w:i/>
                <w:iCs/>
              </w:rPr>
            </w:pPr>
            <w:r w:rsidRPr="00910861">
              <w:rPr>
                <w:i/>
                <w:iCs/>
              </w:rPr>
              <w:t xml:space="preserve">Representative </w:t>
            </w:r>
            <w:r>
              <w:rPr>
                <w:i/>
                <w:iCs/>
              </w:rPr>
              <w:t>c</w:t>
            </w:r>
            <w:r w:rsidRPr="00910861">
              <w:rPr>
                <w:i/>
                <w:iCs/>
              </w:rPr>
              <w:t xml:space="preserve">oncentration </w:t>
            </w:r>
            <w:r>
              <w:rPr>
                <w:i/>
                <w:iCs/>
              </w:rPr>
              <w:t>p</w:t>
            </w:r>
            <w:r w:rsidRPr="00910861">
              <w:rPr>
                <w:i/>
                <w:iCs/>
              </w:rPr>
              <w:t>athway</w:t>
            </w:r>
          </w:p>
        </w:tc>
      </w:tr>
      <w:tr w:rsidR="00A0016D" w:rsidRPr="00910861" w14:paraId="1903A175"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7E336047" w14:textId="77777777" w:rsidR="00A0016D" w:rsidRPr="00910861" w:rsidRDefault="00A0016D">
            <w:pPr>
              <w:rPr>
                <w:b/>
                <w:bCs/>
              </w:rPr>
            </w:pPr>
            <w:r w:rsidRPr="00910861">
              <w:rPr>
                <w:b/>
                <w:bCs/>
              </w:rPr>
              <w:t>SEG</w:t>
            </w:r>
          </w:p>
        </w:tc>
        <w:tc>
          <w:tcPr>
            <w:tcW w:w="4447" w:type="dxa"/>
            <w:hideMark/>
          </w:tcPr>
          <w:p w14:paraId="140182CD"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Siltumnīcefekta gāzes</w:t>
            </w:r>
          </w:p>
        </w:tc>
      </w:tr>
      <w:tr w:rsidR="00A0016D" w:rsidRPr="00910861" w14:paraId="124B852F"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3B55B4B6" w14:textId="77777777" w:rsidR="00A0016D" w:rsidRPr="00910861" w:rsidRDefault="00A0016D">
            <w:pPr>
              <w:rPr>
                <w:b/>
                <w:bCs/>
              </w:rPr>
            </w:pPr>
            <w:r w:rsidRPr="00910861">
              <w:rPr>
                <w:b/>
                <w:bCs/>
              </w:rPr>
              <w:t>SSP</w:t>
            </w:r>
          </w:p>
        </w:tc>
        <w:tc>
          <w:tcPr>
            <w:tcW w:w="4447" w:type="dxa"/>
            <w:vAlign w:val="top"/>
          </w:tcPr>
          <w:p w14:paraId="62026E3A"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rPr>
                <w:i/>
                <w:iCs/>
              </w:rPr>
            </w:pPr>
            <w:r w:rsidRPr="00910861">
              <w:rPr>
                <w:i/>
                <w:iCs/>
              </w:rPr>
              <w:t>Shared socioeconomic pathways</w:t>
            </w:r>
          </w:p>
        </w:tc>
      </w:tr>
      <w:tr w:rsidR="00A0016D" w:rsidRPr="00910861" w14:paraId="1665A3DC"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764114F1" w14:textId="77777777" w:rsidR="00A0016D" w:rsidRPr="00910861" w:rsidRDefault="00A0016D">
            <w:pPr>
              <w:rPr>
                <w:b/>
                <w:bCs/>
              </w:rPr>
            </w:pPr>
            <w:r w:rsidRPr="00910861">
              <w:rPr>
                <w:b/>
                <w:bCs/>
              </w:rPr>
              <w:t>UNFCCC</w:t>
            </w:r>
          </w:p>
        </w:tc>
        <w:tc>
          <w:tcPr>
            <w:tcW w:w="4447" w:type="dxa"/>
            <w:vAlign w:val="top"/>
          </w:tcPr>
          <w:p w14:paraId="39CD5C95"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ANO Vispārējā konvencija par klimata pārmaiņām</w:t>
            </w:r>
          </w:p>
        </w:tc>
      </w:tr>
      <w:tr w:rsidR="00A0016D" w:rsidRPr="00910861" w14:paraId="61345835"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544BFFB2" w14:textId="77777777" w:rsidR="00A0016D" w:rsidRPr="00910861" w:rsidRDefault="00A0016D">
            <w:pPr>
              <w:rPr>
                <w:b/>
                <w:bCs/>
              </w:rPr>
            </w:pPr>
            <w:r w:rsidRPr="00910861">
              <w:rPr>
                <w:b/>
                <w:bCs/>
              </w:rPr>
              <w:t>VAAD</w:t>
            </w:r>
          </w:p>
        </w:tc>
        <w:tc>
          <w:tcPr>
            <w:tcW w:w="4447" w:type="dxa"/>
            <w:vAlign w:val="top"/>
          </w:tcPr>
          <w:p w14:paraId="029D222A"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Valsts augu aizsardzības dienests</w:t>
            </w:r>
          </w:p>
        </w:tc>
      </w:tr>
      <w:tr w:rsidR="00A0016D" w:rsidRPr="00910861" w14:paraId="00D61E27"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3028D6E1" w14:textId="77777777" w:rsidR="00A0016D" w:rsidRPr="00910861" w:rsidRDefault="00A0016D">
            <w:pPr>
              <w:rPr>
                <w:b/>
                <w:bCs/>
              </w:rPr>
            </w:pPr>
            <w:r w:rsidRPr="00910861">
              <w:rPr>
                <w:b/>
                <w:bCs/>
              </w:rPr>
              <w:t>VARAM</w:t>
            </w:r>
          </w:p>
        </w:tc>
        <w:tc>
          <w:tcPr>
            <w:tcW w:w="4447" w:type="dxa"/>
            <w:hideMark/>
          </w:tcPr>
          <w:p w14:paraId="29C83641"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 xml:space="preserve">Latvijas Republikas Viedās administrācijas un reģionālās attīstības ministrija (agrāk - Vides aizsardzības un reģionālās attīstības ministrija) </w:t>
            </w:r>
          </w:p>
        </w:tc>
      </w:tr>
      <w:tr w:rsidR="00A0016D" w:rsidRPr="00910861" w14:paraId="3105834F"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314F7D09" w14:textId="77777777" w:rsidR="00A0016D" w:rsidRPr="00910861" w:rsidRDefault="00A0016D">
            <w:pPr>
              <w:rPr>
                <w:b/>
                <w:bCs/>
              </w:rPr>
            </w:pPr>
            <w:r w:rsidRPr="00910861">
              <w:rPr>
                <w:b/>
                <w:bCs/>
              </w:rPr>
              <w:t>VPP2027</w:t>
            </w:r>
          </w:p>
        </w:tc>
        <w:tc>
          <w:tcPr>
            <w:tcW w:w="4447" w:type="dxa"/>
            <w:vAlign w:val="top"/>
          </w:tcPr>
          <w:p w14:paraId="517C84F5" w14:textId="3FCD318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Vides politikas pamatnostādnes 2021.</w:t>
            </w:r>
            <w:r>
              <w:t>-</w:t>
            </w:r>
            <w:r w:rsidRPr="00910861">
              <w:t>2027</w:t>
            </w:r>
            <w:r w:rsidR="00F8579E">
              <w:t>. gad</w:t>
            </w:r>
            <w:r w:rsidRPr="00910861">
              <w:t>am</w:t>
            </w:r>
          </w:p>
        </w:tc>
      </w:tr>
      <w:tr w:rsidR="00A0016D" w:rsidRPr="00910861" w14:paraId="6CA05C9B"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top"/>
          </w:tcPr>
          <w:p w14:paraId="3B8B36D4" w14:textId="1066CCEE" w:rsidR="00A0016D" w:rsidRPr="00910861" w:rsidRDefault="00D578D9">
            <w:pPr>
              <w:rPr>
                <w:b/>
                <w:bCs/>
              </w:rPr>
            </w:pPr>
            <w:r>
              <w:rPr>
                <w:b/>
                <w:bCs/>
              </w:rPr>
              <w:t>Regula (ES) 2023/839</w:t>
            </w:r>
          </w:p>
        </w:tc>
        <w:tc>
          <w:tcPr>
            <w:tcW w:w="4447" w:type="dxa"/>
            <w:vAlign w:val="top"/>
          </w:tcPr>
          <w:p w14:paraId="66C347A4" w14:textId="3BE34829" w:rsidR="00D578D9" w:rsidRPr="00D578D9" w:rsidRDefault="00D578D9" w:rsidP="00D578D9">
            <w:pPr>
              <w:cnfStyle w:val="000000000000" w:firstRow="0" w:lastRow="0" w:firstColumn="0" w:lastColumn="0" w:oddVBand="0" w:evenVBand="0" w:oddHBand="0" w:evenHBand="0" w:firstRowFirstColumn="0" w:firstRowLastColumn="0" w:lastRowFirstColumn="0" w:lastRowLastColumn="0"/>
            </w:pPr>
            <w:r w:rsidRPr="00D578D9">
              <w:t>Regula (ES) 2023/839, zemes izmantošanas, zemes izmantošanas maiņas un mežsaimniecības (ZIZIMM)</w:t>
            </w:r>
          </w:p>
        </w:tc>
      </w:tr>
      <w:tr w:rsidR="00A0016D" w:rsidRPr="00910861" w14:paraId="5E911F7F"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vAlign w:val="center"/>
            <w:hideMark/>
          </w:tcPr>
          <w:p w14:paraId="5F0D9414" w14:textId="77777777" w:rsidR="00A0016D" w:rsidRPr="00910861" w:rsidRDefault="00A0016D">
            <w:pPr>
              <w:rPr>
                <w:b/>
                <w:bCs/>
              </w:rPr>
            </w:pPr>
            <w:r w:rsidRPr="00910861">
              <w:rPr>
                <w:b/>
                <w:bCs/>
              </w:rPr>
              <w:t>ZM</w:t>
            </w:r>
          </w:p>
        </w:tc>
        <w:tc>
          <w:tcPr>
            <w:tcW w:w="4447" w:type="dxa"/>
            <w:hideMark/>
          </w:tcPr>
          <w:p w14:paraId="26F6A127" w14:textId="77777777" w:rsidR="00A0016D" w:rsidRPr="00910861" w:rsidRDefault="00A0016D">
            <w:pPr>
              <w:cnfStyle w:val="000000000000" w:firstRow="0" w:lastRow="0" w:firstColumn="0" w:lastColumn="0" w:oddVBand="0" w:evenVBand="0" w:oddHBand="0" w:evenHBand="0" w:firstRowFirstColumn="0" w:firstRowLastColumn="0" w:lastRowFirstColumn="0" w:lastRowLastColumn="0"/>
            </w:pPr>
            <w:r w:rsidRPr="00910861">
              <w:t>Latvijas Republika Zemkopības ministrija</w:t>
            </w:r>
          </w:p>
        </w:tc>
      </w:tr>
      <w:tr w:rsidR="00A0016D" w:rsidRPr="00FF26E6" w14:paraId="47ADDCAB" w14:textId="77777777" w:rsidTr="1127F326">
        <w:trPr>
          <w:trHeight w:val="20"/>
        </w:trPr>
        <w:tc>
          <w:tcPr>
            <w:cnfStyle w:val="001000000000" w:firstRow="0" w:lastRow="0" w:firstColumn="1" w:lastColumn="0" w:oddVBand="0" w:evenVBand="0" w:oddHBand="0" w:evenHBand="0" w:firstRowFirstColumn="0" w:firstRowLastColumn="0" w:lastRowFirstColumn="0" w:lastRowLastColumn="0"/>
            <w:tcW w:w="3720" w:type="dxa"/>
          </w:tcPr>
          <w:p w14:paraId="00722C2C" w14:textId="77777777" w:rsidR="00A0016D" w:rsidRDefault="00A0016D">
            <w:pPr>
              <w:rPr>
                <w:b/>
                <w:bCs/>
                <w:szCs w:val="18"/>
              </w:rPr>
            </w:pPr>
            <w:r>
              <w:rPr>
                <w:b/>
                <w:bCs/>
                <w:szCs w:val="18"/>
              </w:rPr>
              <w:t>ZMNĪ</w:t>
            </w:r>
          </w:p>
        </w:tc>
        <w:tc>
          <w:tcPr>
            <w:tcW w:w="4447" w:type="dxa"/>
          </w:tcPr>
          <w:p w14:paraId="37155014" w14:textId="77777777" w:rsidR="00A0016D" w:rsidRDefault="00A0016D">
            <w:pPr>
              <w:cnfStyle w:val="000000000000" w:firstRow="0" w:lastRow="0" w:firstColumn="0" w:lastColumn="0" w:oddVBand="0" w:evenVBand="0" w:oddHBand="0" w:evenHBand="0" w:firstRowFirstColumn="0" w:firstRowLastColumn="0" w:lastRowFirstColumn="0" w:lastRowLastColumn="0"/>
              <w:rPr>
                <w:szCs w:val="18"/>
              </w:rPr>
            </w:pPr>
            <w:r>
              <w:rPr>
                <w:szCs w:val="18"/>
              </w:rPr>
              <w:t>Valsts SIA Zemkopības ministrijas nekustamie īpašumi</w:t>
            </w:r>
          </w:p>
        </w:tc>
      </w:tr>
    </w:tbl>
    <w:p w14:paraId="73F76369" w14:textId="77777777" w:rsidR="00A0016D" w:rsidRPr="0089508F" w:rsidRDefault="00A0016D" w:rsidP="00A0016D"/>
    <w:p w14:paraId="639588F2" w14:textId="77777777" w:rsidR="00A0016D" w:rsidRPr="00A0016D" w:rsidRDefault="00A0016D" w:rsidP="00A0016D"/>
    <w:p w14:paraId="56108A5C" w14:textId="77777777" w:rsidR="00A0016D" w:rsidRPr="00A0016D" w:rsidRDefault="00A0016D" w:rsidP="00A0016D"/>
    <w:p w14:paraId="601D7D44" w14:textId="4E7961DE" w:rsidR="001C49E5" w:rsidRPr="000B723E" w:rsidRDefault="001C49E5">
      <w:pPr>
        <w:sectPr w:rsidR="001C49E5" w:rsidRPr="000B723E" w:rsidSect="00EA7D68">
          <w:headerReference w:type="default" r:id="rId17"/>
          <w:footerReference w:type="default" r:id="rId18"/>
          <w:pgSz w:w="11907" w:h="16840" w:code="9"/>
          <w:pgMar w:top="2837" w:right="1440" w:bottom="1584" w:left="1440" w:header="1080" w:footer="706" w:gutter="461"/>
          <w:pgNumType w:fmt="lowerRoman" w:start="1"/>
          <w:cols w:space="737"/>
        </w:sectPr>
      </w:pPr>
    </w:p>
    <w:p w14:paraId="01E7B25B" w14:textId="77777777" w:rsidR="00436810" w:rsidRDefault="00436810" w:rsidP="00CF6DF8">
      <w:pPr>
        <w:pStyle w:val="Heading1"/>
        <w:numPr>
          <w:ilvl w:val="0"/>
          <w:numId w:val="0"/>
        </w:numPr>
      </w:pPr>
      <w:bookmarkStart w:id="9" w:name="Text"/>
      <w:bookmarkStart w:id="10" w:name="_Toc201844483"/>
      <w:bookmarkStart w:id="11" w:name="_Toc200724714"/>
      <w:bookmarkEnd w:id="9"/>
      <w:r>
        <w:lastRenderedPageBreak/>
        <w:t>Kopsavilkums</w:t>
      </w:r>
      <w:bookmarkEnd w:id="10"/>
    </w:p>
    <w:p w14:paraId="333A7A24" w14:textId="5BDFADBD" w:rsidR="00E309DB" w:rsidRDefault="00E309DB" w:rsidP="00E309DB">
      <w:pPr>
        <w:spacing w:before="240" w:after="240"/>
        <w:jc w:val="both"/>
      </w:pPr>
      <w:r w:rsidRPr="004833D8">
        <w:t xml:space="preserve">Ziņojums </w:t>
      </w:r>
      <w:r w:rsidR="00A50BEC" w:rsidRPr="00A50BEC">
        <w:rPr>
          <w:b/>
          <w:bCs/>
        </w:rPr>
        <w:t>“</w:t>
      </w:r>
      <w:r w:rsidRPr="000B5911">
        <w:rPr>
          <w:b/>
        </w:rPr>
        <w:t xml:space="preserve">Risku un ievainojamības novērtējums </w:t>
      </w:r>
      <w:r w:rsidR="00A50BEC">
        <w:rPr>
          <w:b/>
        </w:rPr>
        <w:t xml:space="preserve">un pielāgošanās indikatoru un pasākumu identificēšana </w:t>
      </w:r>
      <w:r w:rsidRPr="000B5911">
        <w:rPr>
          <w:b/>
        </w:rPr>
        <w:t>lauksaimniecības un zivsaimniecības jomā</w:t>
      </w:r>
      <w:r w:rsidR="00A50BEC">
        <w:rPr>
          <w:b/>
        </w:rPr>
        <w:t>”</w:t>
      </w:r>
      <w:r w:rsidRPr="004833D8">
        <w:t xml:space="preserve"> apskata klimata pārmaiņu ietekmi uz </w:t>
      </w:r>
      <w:r>
        <w:t>minētajām jomām</w:t>
      </w:r>
      <w:r w:rsidRPr="004833D8">
        <w:t xml:space="preserve"> Latvijā. Tas ietver klimata pārmaiņu tendences, politisko un normatīvo ietvaru, ievainojamības</w:t>
      </w:r>
      <w:r>
        <w:t xml:space="preserve"> un risku</w:t>
      </w:r>
      <w:r w:rsidRPr="004833D8">
        <w:t xml:space="preserve"> novērtējumu</w:t>
      </w:r>
      <w:r>
        <w:t>, kā arī piedāvā pielāgošanās pasākumus šīs ietekmes mazināšanai</w:t>
      </w:r>
      <w:r w:rsidRPr="004833D8">
        <w:t xml:space="preserve">. Ziņojums ir izstrādāts, </w:t>
      </w:r>
      <w:r>
        <w:t>balstoties zinātniskās literatūras, pētījumu, statistikas datu, rekomendāciju un citu avotu analīzē, kā arī ekspertu metodē, pielietojot gan daļēji strukturētās intervijas, gan sistemātisku ievainojamības un risku novērtēšanu. Paralēli noturētas konsultācijas ar nozares pārvaldībā iesaistīto institūciju pārstāvjiem.</w:t>
      </w:r>
    </w:p>
    <w:p w14:paraId="656C82E7" w14:textId="6A3AABC1" w:rsidR="00E309DB" w:rsidRPr="004833D8" w:rsidRDefault="00E309DB" w:rsidP="00E309DB">
      <w:pPr>
        <w:spacing w:before="240" w:after="240"/>
        <w:jc w:val="both"/>
      </w:pPr>
      <w:r w:rsidRPr="004833D8">
        <w:t>Klimata pārmaiņas skar reģionus visā pasaulē, un to ietekmē novērojama gan ekstremālu dabas parādību biežuma palielināšanās, gan sociālie</w:t>
      </w:r>
      <w:r w:rsidR="00A50BEC">
        <w:t>, teritoriālie un uzņēmējdarbībai radītie draudi</w:t>
      </w:r>
      <w:r w:rsidRPr="004833D8">
        <w:t xml:space="preserve">. Lai izvairītos no ekonomiskiem zaudējumiem un apdraudējuma iedzīvotāju veselībai, drošībai un labklājībai, nepieciešams veikt risku un ievainojamības novērtējumu, kā arī izstrādāt pielāgošanās indikatorus un pasākumus. </w:t>
      </w:r>
      <w:r>
        <w:t xml:space="preserve">Ziņojums </w:t>
      </w:r>
      <w:r w:rsidRPr="004833D8">
        <w:t xml:space="preserve">strukturēts </w:t>
      </w:r>
      <w:r>
        <w:t>septiņās</w:t>
      </w:r>
      <w:r w:rsidRPr="004833D8">
        <w:t xml:space="preserve"> nodaļās</w:t>
      </w:r>
      <w:r>
        <w:t>, aptverot šādus uzdevumus</w:t>
      </w:r>
      <w:r w:rsidRPr="004833D8">
        <w:t xml:space="preserve">: </w:t>
      </w:r>
    </w:p>
    <w:p w14:paraId="0EE6D13B" w14:textId="77777777" w:rsidR="00E309DB" w:rsidRDefault="00E309DB" w:rsidP="00E309DB">
      <w:pPr>
        <w:pStyle w:val="BodyText"/>
        <w:numPr>
          <w:ilvl w:val="0"/>
          <w:numId w:val="24"/>
        </w:numPr>
      </w:pPr>
      <w:r w:rsidRPr="00910861">
        <w:t>izvērtē</w:t>
      </w:r>
      <w:r>
        <w:t>t</w:t>
      </w:r>
      <w:r w:rsidRPr="00910861">
        <w:t xml:space="preserve"> līdzšinējās un nākotnes globālās klimata tendences kopumā, kā arī konkrēti lauksaimniecības un zivsaimniecības jomā</w:t>
      </w:r>
      <w:r>
        <w:t xml:space="preserve"> gan starptautiski, gan Latvijā;</w:t>
      </w:r>
      <w:r w:rsidRPr="00910861">
        <w:t xml:space="preserve"> </w:t>
      </w:r>
      <w:r>
        <w:t xml:space="preserve">  </w:t>
      </w:r>
    </w:p>
    <w:p w14:paraId="47F57AD5" w14:textId="68C87A98" w:rsidR="00E309DB" w:rsidRDefault="00E309DB" w:rsidP="00E309DB">
      <w:pPr>
        <w:pStyle w:val="BodyText"/>
        <w:numPr>
          <w:ilvl w:val="0"/>
          <w:numId w:val="24"/>
        </w:numPr>
      </w:pPr>
      <w:r w:rsidRPr="00910861">
        <w:t>apkop</w:t>
      </w:r>
      <w:r>
        <w:t>ot</w:t>
      </w:r>
      <w:r w:rsidRPr="00910861">
        <w:t xml:space="preserve"> uz klimata pārmaiņām attiecinām</w:t>
      </w:r>
      <w:r>
        <w:t>os</w:t>
      </w:r>
      <w:r w:rsidRPr="00910861">
        <w:t xml:space="preserve"> starptautiskā, </w:t>
      </w:r>
      <w:r w:rsidR="003B2A1B">
        <w:t>Eiro</w:t>
      </w:r>
      <w:r w:rsidRPr="00910861">
        <w:t>pas Savienības (ES) un nacionālā līmeņa politikas ietvar</w:t>
      </w:r>
      <w:r>
        <w:t>us</w:t>
      </w:r>
      <w:r w:rsidRPr="00910861">
        <w:t xml:space="preserve"> un normatīv</w:t>
      </w:r>
      <w:r>
        <w:t>os</w:t>
      </w:r>
      <w:r w:rsidRPr="00910861">
        <w:t xml:space="preserve"> akt</w:t>
      </w:r>
      <w:r>
        <w:t>us;</w:t>
      </w:r>
    </w:p>
    <w:p w14:paraId="2F761246" w14:textId="04DB4DC2" w:rsidR="00E309DB" w:rsidRDefault="00E309DB" w:rsidP="00E309DB">
      <w:pPr>
        <w:pStyle w:val="BodyText"/>
        <w:numPr>
          <w:ilvl w:val="0"/>
          <w:numId w:val="24"/>
        </w:numPr>
      </w:pPr>
      <w:r>
        <w:t>identificēt ievainojamību lauksaimniecības un zivsaimniecības nozarēs Latvijā un vei</w:t>
      </w:r>
      <w:r w:rsidR="2314C21F">
        <w:t>kt</w:t>
      </w:r>
      <w:r>
        <w:t xml:space="preserve"> tās novērtējumu; </w:t>
      </w:r>
    </w:p>
    <w:p w14:paraId="5FA7D98D" w14:textId="77777777" w:rsidR="00E309DB" w:rsidRDefault="00E309DB" w:rsidP="00E309DB">
      <w:pPr>
        <w:pStyle w:val="BodyText"/>
        <w:numPr>
          <w:ilvl w:val="0"/>
          <w:numId w:val="24"/>
        </w:numPr>
      </w:pPr>
      <w:r>
        <w:t xml:space="preserve">identificēt galvenos riskus </w:t>
      </w:r>
      <w:r w:rsidRPr="00910861">
        <w:t>lauksaimniecības un zivsaimniecības nozarē</w:t>
      </w:r>
      <w:r>
        <w:t>s starptautiski un</w:t>
      </w:r>
      <w:r w:rsidRPr="00910861">
        <w:t xml:space="preserve"> Latvijā</w:t>
      </w:r>
      <w:r>
        <w:t>;</w:t>
      </w:r>
    </w:p>
    <w:p w14:paraId="4551D30F" w14:textId="77777777" w:rsidR="00E309DB" w:rsidRDefault="00E309DB" w:rsidP="00E309DB">
      <w:pPr>
        <w:pStyle w:val="BodyText"/>
        <w:numPr>
          <w:ilvl w:val="0"/>
          <w:numId w:val="24"/>
        </w:numPr>
      </w:pPr>
      <w:r>
        <w:t xml:space="preserve">veikt risku novērtējumu detalizēti katrā no apskatītajām apakšnozarēm: </w:t>
      </w:r>
      <w:r w:rsidRPr="0000225B">
        <w:t>augkopīb</w:t>
      </w:r>
      <w:r>
        <w:t>ā</w:t>
      </w:r>
      <w:r w:rsidRPr="0000225B">
        <w:t>, lopkopīb</w:t>
      </w:r>
      <w:r>
        <w:t xml:space="preserve">ā </w:t>
      </w:r>
      <w:r w:rsidRPr="0000225B">
        <w:t>un zivsaimniecīb</w:t>
      </w:r>
      <w:r>
        <w:t>ā;</w:t>
      </w:r>
    </w:p>
    <w:p w14:paraId="6F1AC24F" w14:textId="77777777" w:rsidR="00E309DB" w:rsidRDefault="00E309DB" w:rsidP="00E309DB">
      <w:pPr>
        <w:pStyle w:val="BodyText"/>
        <w:numPr>
          <w:ilvl w:val="0"/>
          <w:numId w:val="24"/>
        </w:numPr>
      </w:pPr>
      <w:r>
        <w:t>apkopot kopskatu uz lauksaimniecības un zivsaimniecības jomu pielāgošanās spēju un identificēt konkrētus pielāgošanās pasākumus;</w:t>
      </w:r>
    </w:p>
    <w:p w14:paraId="709D450F" w14:textId="011C9B8B" w:rsidR="00E309DB" w:rsidRDefault="67FC4DD8" w:rsidP="00E309DB">
      <w:pPr>
        <w:pStyle w:val="ListParagraph"/>
        <w:numPr>
          <w:ilvl w:val="0"/>
          <w:numId w:val="24"/>
        </w:numPr>
        <w:tabs>
          <w:tab w:val="num" w:pos="643"/>
          <w:tab w:val="num" w:pos="680"/>
          <w:tab w:val="num" w:pos="1820"/>
        </w:tabs>
        <w:spacing w:before="60" w:after="60"/>
        <w:jc w:val="both"/>
      </w:pPr>
      <w:r>
        <w:t xml:space="preserve">novērtēt pasākumu izmaksu efektivitāti un izstrādāt </w:t>
      </w:r>
      <w:r w:rsidR="003622B5">
        <w:t>izmaksu-ieguvumu</w:t>
      </w:r>
      <w:r>
        <w:t xml:space="preserve"> analīzi, kā arī piedāvāt pielāgošanās indikatorus klimata pārmaiņu datubāzes pilnveidei.</w:t>
      </w:r>
    </w:p>
    <w:p w14:paraId="5C6F5419" w14:textId="77777777" w:rsidR="00E309DB" w:rsidRDefault="00E309DB" w:rsidP="00E309DB">
      <w:pPr>
        <w:pStyle w:val="BodyText"/>
      </w:pPr>
      <w:r>
        <w:t>V</w:t>
      </w:r>
      <w:r w:rsidRPr="0030283C">
        <w:t>ērtējot līdzšinējās tendences un nākotnes progno</w:t>
      </w:r>
      <w:r>
        <w:t>zes,</w:t>
      </w:r>
      <w:r w:rsidRPr="0030283C">
        <w:t xml:space="preserve"> </w:t>
      </w:r>
      <w:r>
        <w:t xml:space="preserve">kā būtiskākās klimata pārmaiņu izpausmes noteiktas </w:t>
      </w:r>
      <w:r w:rsidRPr="0030283C">
        <w:t xml:space="preserve">gada </w:t>
      </w:r>
      <w:r w:rsidRPr="005A2FB6">
        <w:t>vidējās temperatūras paaugstināšanās</w:t>
      </w:r>
      <w:r>
        <w:t xml:space="preserve">, </w:t>
      </w:r>
      <w:r w:rsidRPr="005A2FB6">
        <w:t>ekstremāli laikapstākļi</w:t>
      </w:r>
      <w:r>
        <w:t xml:space="preserve">, </w:t>
      </w:r>
      <w:r w:rsidRPr="005A2FB6">
        <w:t>nokrišņu apjoms</w:t>
      </w:r>
      <w:r>
        <w:t xml:space="preserve"> un </w:t>
      </w:r>
      <w:r w:rsidRPr="005A2FB6">
        <w:t>kombinēti laikapstākļu notikumi</w:t>
      </w:r>
      <w:r>
        <w:t xml:space="preserve">. Analizējot šo izpausmju ietekmi uz apskatītajām nozarēm, identificēta virkne ievainojamību, lauksaimniecībā skarot 14 aspektus, bet zivsaimniecībā – deviņus. </w:t>
      </w:r>
    </w:p>
    <w:p w14:paraId="35FA2277" w14:textId="77777777" w:rsidR="00E309DB" w:rsidRDefault="00E309DB" w:rsidP="00E309DB">
      <w:pPr>
        <w:pStyle w:val="BodyText"/>
      </w:pPr>
      <w:r>
        <w:t xml:space="preserve">Identificētā ievainojamība iezīmē sistēmas trauslos aspektus un, vērtējot kopā ar potenciālo apdraudējumu, ziņojumā tika izstrādāti riski, kuru līmenis tālāk novērtēts ar </w:t>
      </w:r>
      <w:r>
        <w:lastRenderedPageBreak/>
        <w:t xml:space="preserve">ekspertu metodi, skatot mijiedarbību starp konkrētā riska iestāšanās potenciālu jeb varbūtību un ietekmes jeb seku būtiskumu. </w:t>
      </w:r>
    </w:p>
    <w:p w14:paraId="580911D6" w14:textId="66B6B43F" w:rsidR="00E309DB" w:rsidRPr="006D3D56" w:rsidRDefault="00E309DB" w:rsidP="00E309DB">
      <w:pPr>
        <w:pStyle w:val="BodyText"/>
      </w:pPr>
      <w:r>
        <w:t xml:space="preserve">Kā </w:t>
      </w:r>
      <w:r>
        <w:rPr>
          <w:bCs/>
          <w:lang w:eastAsia="zh-CN"/>
        </w:rPr>
        <w:t xml:space="preserve">augsti/ļoti augsti </w:t>
      </w:r>
      <w:r w:rsidRPr="006D3D56">
        <w:rPr>
          <w:bCs/>
          <w:lang w:eastAsia="zh-CN"/>
        </w:rPr>
        <w:t xml:space="preserve">riski augkopībā konstatēti: </w:t>
      </w:r>
      <w:r w:rsidRPr="006D3D56">
        <w:t>paaugstināts stresa līmenis kultūraugiem ar zemu ziemcietību; segto un atklāto sējumu un stādījumu platību postījumi; ražas kvalitātes un apjoma sarukums nelabvēlīgu ražas novākšanas apstākļos; ziemāju kultūru, īpaši ziemas miežu un rapša, bet arī kviešu, veģetatīvo un fenoloģisko procesu traucējumi; slimību izplatības kāpums kultūraugiem; sējumu un stādījumu augsnes barības elementu izskalošanās; lauksaimniecības infrastruktūras un tehnikas bojājumi; kā arī neapūdeņotu kultūraugu izkalšana ilgstošos sausuma periodos pavasarī.</w:t>
      </w:r>
    </w:p>
    <w:p w14:paraId="6EFE1A14" w14:textId="77777777" w:rsidR="00E309DB" w:rsidRPr="006D3D56" w:rsidRDefault="00E309DB" w:rsidP="00E309DB">
      <w:pPr>
        <w:tabs>
          <w:tab w:val="num" w:pos="-227"/>
        </w:tabs>
        <w:spacing w:before="240" w:after="240"/>
        <w:jc w:val="both"/>
      </w:pPr>
      <w:r w:rsidRPr="006D3D56">
        <w:t xml:space="preserve">Lopkopības risku novērtējumā starp augstiem un ļoti augstiem riskiem iezīmēta palielināta uzņēmība pret slimībām; savukārt kā vidēji: infrastruktūras un tehnikas bojājumi; dzīvnieku veselības, produktivitātes un imunitātes samazināšanās; kā arī samazināta rezistence pret slimībām nepiemērotu turēšanas apstākļu rezultātā. </w:t>
      </w:r>
    </w:p>
    <w:p w14:paraId="263639E6" w14:textId="18548400" w:rsidR="2082637D" w:rsidRDefault="00E309DB" w:rsidP="2082637D">
      <w:pPr>
        <w:spacing w:before="240" w:after="240"/>
        <w:jc w:val="both"/>
      </w:pPr>
      <w:r>
        <w:t xml:space="preserve">Zivsaimniecībā kā augsti un ļoti augsti riski novērtēti nārsta vietu samazināšanās; nozvejas apjoma sarukums Baltijas jūrā un Rīgas līcī; aukstūdens sugu populāciju apjoma samazināšanās; zivju sugu izplatības samazināšanās Baltijas jūras Latvijas teritorijās. Savukārt kā vidēji: nozvejas apjoma samazināšanās saldūdeņos; akvakultūras produkcijas un nozvejas apjoma samazināšanās; zivju dabiskā atražošanās; kā arī zivju migrācijas paradumu maiņa. </w:t>
      </w:r>
    </w:p>
    <w:p w14:paraId="712720D3" w14:textId="77777777" w:rsidR="00E309DB" w:rsidRDefault="00E309DB" w:rsidP="00E309DB">
      <w:pPr>
        <w:spacing w:before="240" w:after="240"/>
        <w:jc w:val="both"/>
      </w:pPr>
      <w:r w:rsidRPr="000B723E">
        <w:t xml:space="preserve">Lai mazinātu šo risku ietekmi un stiprinātu noturību pret tiem, augkopības apakšnozarē </w:t>
      </w:r>
      <w:r>
        <w:t xml:space="preserve">izveidoti priekšlikumi pielāgošanās pasākumiem: kultūraugu daudzveidības palielināšana; klimatam pielāgotu šķirņu selekcija un audzēšana; optimāla sējas laika izvēle; ilgtspējīgas lauksaimniecības praksei atbilstoša lauka kopšana; biokontrole; buferjoslu, aizsargjoslu, vējlauzēju joslu, zaļo joslu izveide; apūdeņošanas un laistīšanas sistēmu izveide; precīzās lauksaimniecības instrumentu ieviešana; infrastruktūras modernizācija un klimatdrošināšana; meliorācijas sistēmu atjaunošana un izbūve, kā arī apdrošināšanas pakalpojumu paplašināšana. </w:t>
      </w:r>
      <w:r w:rsidRPr="000B723E">
        <w:t xml:space="preserve"> </w:t>
      </w:r>
      <w:r>
        <w:t>P</w:t>
      </w:r>
      <w:r w:rsidRPr="000B723E">
        <w:t xml:space="preserve">ielāgošanās spējas veicināšanai </w:t>
      </w:r>
      <w:r>
        <w:t xml:space="preserve">lopkopības apakšnozarē izvirzīti tālākminētie </w:t>
      </w:r>
      <w:r w:rsidRPr="000B723E">
        <w:t>pielāgošanās pasākumi</w:t>
      </w:r>
      <w:r>
        <w:t xml:space="preserve">: savvaļas dzīvnieku migrācijas monitorings; ērču ietekmes izpēte; infrastruktūras pielāgošana; kā arī klimata pārmaiņas tolerējošu šķirņu ieviešana. Tikmēr zivsaimniecībā </w:t>
      </w:r>
      <w:r w:rsidRPr="000B723E">
        <w:t xml:space="preserve">identificēti </w:t>
      </w:r>
      <w:r>
        <w:t xml:space="preserve">šādi pielāgošanās pasākumi: zivju resursu mākslīgā atražošana; slēgta tipa akvakultūras saimniecību veicināšana; zivju dzīvotņu un nārsta vietu atjaunošana; zivju migrācijas šķēršļu novēršana un/vai to negatīvās ietekmes mazināšana. Tautsaimniecības nozarēs, kurās klimata pārmaiņu izpausmju ietekme ir tieša, kā būtisks instruments risku vadībā ir arī apdrošināšana. Tās loma identificēta </w:t>
      </w:r>
      <w:r w:rsidRPr="000B723E">
        <w:t xml:space="preserve">visās </w:t>
      </w:r>
      <w:r>
        <w:t xml:space="preserve">apskatītajās </w:t>
      </w:r>
      <w:r w:rsidRPr="000B723E">
        <w:t>apakšnozarēs</w:t>
      </w:r>
      <w:r>
        <w:t>.</w:t>
      </w:r>
    </w:p>
    <w:p w14:paraId="67ADFD67" w14:textId="4C931D41" w:rsidR="00E309DB" w:rsidRPr="00E309DB" w:rsidRDefault="00E309DB" w:rsidP="00E309DB">
      <w:pPr>
        <w:pStyle w:val="BodyText"/>
      </w:pPr>
      <w:r>
        <w:t xml:space="preserve">Ziņojuma ietvaros </w:t>
      </w:r>
      <w:r w:rsidRPr="00B918DF">
        <w:t>pielāgošanās pasākum</w:t>
      </w:r>
      <w:r>
        <w:t xml:space="preserve">i identificēti, paturot prātā, ka </w:t>
      </w:r>
      <w:r w:rsidRPr="00865F52">
        <w:t>nepareiz</w:t>
      </w:r>
      <w:r>
        <w:t>a</w:t>
      </w:r>
      <w:r w:rsidRPr="00865F52">
        <w:t xml:space="preserve"> pielāgošanās </w:t>
      </w:r>
      <w:r>
        <w:t>(</w:t>
      </w:r>
      <w:r w:rsidRPr="00E452C1">
        <w:rPr>
          <w:i/>
          <w:iCs/>
        </w:rPr>
        <w:t>maladaptation</w:t>
      </w:r>
      <w:r>
        <w:t xml:space="preserve">) </w:t>
      </w:r>
      <w:r w:rsidRPr="00865F52">
        <w:t xml:space="preserve">var palielināt riskus vai neaizsargātību, piemēram, radot viltus drošības sajūtu vai sociālo izslēgšanu. </w:t>
      </w:r>
      <w:r>
        <w:t xml:space="preserve">Šajā kontekstā, kur iespējams, </w:t>
      </w:r>
      <w:r w:rsidRPr="00865F52">
        <w:t>ir veik</w:t>
      </w:r>
      <w:r>
        <w:t>ta</w:t>
      </w:r>
      <w:r w:rsidRPr="00865F52">
        <w:t xml:space="preserve"> izmaksu efektivitātes un </w:t>
      </w:r>
      <w:r w:rsidR="003622B5">
        <w:t>izmaksu-ieguvumu</w:t>
      </w:r>
      <w:r w:rsidRPr="00865F52">
        <w:t xml:space="preserve"> analīz</w:t>
      </w:r>
      <w:r>
        <w:t>e</w:t>
      </w:r>
      <w:r w:rsidRPr="00865F52">
        <w:t>, lai novērtētu pasākumu stiprās un vājās puses un sasniegtu būtiskākus ieguvumus ar mazākiem ieguldījumiem.</w:t>
      </w:r>
      <w:r>
        <w:t xml:space="preserve"> </w:t>
      </w:r>
    </w:p>
    <w:p w14:paraId="2538BE78" w14:textId="44A239E0" w:rsidR="2CC93058" w:rsidRPr="00A33049" w:rsidRDefault="2CC93058" w:rsidP="20779745">
      <w:pPr>
        <w:pStyle w:val="BodyText"/>
      </w:pPr>
      <w:r w:rsidRPr="00A33049">
        <w:t xml:space="preserve">Vienlaikus, lai pilnveidotu valsts klimata datubāzi un nodrošinātu sistemātisku pielāgošanās pasākumu uzraudzību, pētījuma ietvaros izstrādāti trīs klimata pārmaiņu pielāgošanās indikatori. To izstrāde balstīta uz iepriekš veikto klimata risku novērtējumu, </w:t>
      </w:r>
      <w:r w:rsidRPr="00A33049">
        <w:lastRenderedPageBreak/>
        <w:t>nozaru ievainojamības analīzi un publiski pieejamiem datiem. Indikatori aptver būtiskākos draudus katrā no apakšnozarēm – augkopībā, lopkopībā un zivsaimniecībā – un kalpo kā praktiski izmantojami rīki gan klimata politikas plānošanā, gan progresīvas uzraudzības nodrošināšanā. Tie sniedz strukturētu ieskatu attiecīgās nozares gatavībā pielāgoties klimata pārmaiņām un ļauj salīdzināt progresu laika gaitā. Lai arī indikatori atspoguļo tikai netiešu pielāgošanās kapacitātes novērtējumu, to izvēle balstīta uz būtiskiem kritērijiem – datu pieejamību, salīdzināmību un iespēju tos regulāri aktualizēt.</w:t>
      </w:r>
    </w:p>
    <w:p w14:paraId="2CFC72CF" w14:textId="12C3F316" w:rsidR="23192F13" w:rsidRDefault="23192F13" w:rsidP="7D6C5404">
      <w:pPr>
        <w:pStyle w:val="BodyText"/>
        <w:rPr>
          <w:color w:val="FF0000"/>
        </w:rPr>
      </w:pPr>
    </w:p>
    <w:p w14:paraId="4F7612B7" w14:textId="0D870C7C" w:rsidR="2BCF2D3F" w:rsidRDefault="2BCF2D3F" w:rsidP="2BCF2D3F">
      <w:pPr>
        <w:pStyle w:val="BodyText"/>
      </w:pPr>
    </w:p>
    <w:p w14:paraId="161E21BD" w14:textId="7C8C952D" w:rsidR="00436810" w:rsidRDefault="00436810" w:rsidP="00CF6DF8">
      <w:pPr>
        <w:pStyle w:val="Heading1"/>
        <w:numPr>
          <w:ilvl w:val="0"/>
          <w:numId w:val="0"/>
        </w:numPr>
      </w:pPr>
      <w:bookmarkStart w:id="12" w:name="_Toc201844484"/>
      <w:r>
        <w:lastRenderedPageBreak/>
        <w:t>Summary</w:t>
      </w:r>
      <w:bookmarkEnd w:id="12"/>
    </w:p>
    <w:p w14:paraId="260EC82A" w14:textId="2082FB82" w:rsidR="00A50BEC" w:rsidRPr="00A51C80" w:rsidRDefault="00A50BEC" w:rsidP="00A50BEC">
      <w:pPr>
        <w:spacing w:before="240" w:after="240"/>
        <w:jc w:val="both"/>
        <w:rPr>
          <w:lang w:val="en-GB"/>
        </w:rPr>
      </w:pPr>
      <w:r w:rsidRPr="00A51C80">
        <w:rPr>
          <w:lang w:val="en-GB"/>
        </w:rPr>
        <w:t xml:space="preserve">The report </w:t>
      </w:r>
      <w:r w:rsidRPr="00A51C80">
        <w:rPr>
          <w:b/>
          <w:bCs/>
          <w:lang w:val="en-GB"/>
        </w:rPr>
        <w:t>"</w:t>
      </w:r>
      <w:r w:rsidRPr="00A50BEC">
        <w:rPr>
          <w:b/>
          <w:bCs/>
          <w:lang w:val="en-GB"/>
        </w:rPr>
        <w:t xml:space="preserve">Assessment of </w:t>
      </w:r>
      <w:r w:rsidRPr="00A51C80">
        <w:rPr>
          <w:b/>
          <w:bCs/>
          <w:lang w:val="en-GB"/>
        </w:rPr>
        <w:t>Risk</w:t>
      </w:r>
      <w:r>
        <w:rPr>
          <w:b/>
          <w:bCs/>
          <w:lang w:val="en-GB"/>
        </w:rPr>
        <w:t>s</w:t>
      </w:r>
      <w:r w:rsidRPr="00A51C80">
        <w:rPr>
          <w:b/>
          <w:bCs/>
          <w:lang w:val="en-GB"/>
        </w:rPr>
        <w:t xml:space="preserve"> and Vulnerabilit</w:t>
      </w:r>
      <w:r>
        <w:rPr>
          <w:b/>
          <w:bCs/>
          <w:lang w:val="en-GB"/>
        </w:rPr>
        <w:t xml:space="preserve">ies and Identification of Adaptation Indicators and Measures in </w:t>
      </w:r>
      <w:r w:rsidRPr="00A51C80">
        <w:rPr>
          <w:b/>
          <w:bCs/>
          <w:lang w:val="en-GB"/>
        </w:rPr>
        <w:t>Agriculture and Fisheries</w:t>
      </w:r>
      <w:r w:rsidRPr="00A51C80">
        <w:rPr>
          <w:lang w:val="en-GB"/>
        </w:rPr>
        <w:t xml:space="preserve">" examines the impact of climate change on these sectors in Latvia. It includes climate change </w:t>
      </w:r>
      <w:r>
        <w:rPr>
          <w:lang w:val="en-GB"/>
        </w:rPr>
        <w:t>scenarios</w:t>
      </w:r>
      <w:r w:rsidRPr="00A51C80">
        <w:rPr>
          <w:lang w:val="en-GB"/>
        </w:rPr>
        <w:t xml:space="preserve">, political and regulatory frameworks, vulnerability and risk assessments, and proposes adaptation measures to mitigate these impacts. The report is developed based on the analysis of scientific literature, research, statistical data, recommendations, and other sources, as well as expert methodology, using both semi-structured interviews and systematic vulnerability and risk assessment. Parallel consultations were held with representatives from institutions involved in </w:t>
      </w:r>
      <w:r>
        <w:rPr>
          <w:lang w:val="en-GB"/>
        </w:rPr>
        <w:t>the governance of the sector</w:t>
      </w:r>
      <w:r w:rsidRPr="00A51C80">
        <w:rPr>
          <w:lang w:val="en-GB"/>
        </w:rPr>
        <w:t>.</w:t>
      </w:r>
    </w:p>
    <w:p w14:paraId="2021BA71" w14:textId="09D265D5" w:rsidR="00A50BEC" w:rsidRPr="00A51C80" w:rsidRDefault="00A50BEC" w:rsidP="00A50BEC">
      <w:pPr>
        <w:spacing w:before="240" w:after="240"/>
        <w:jc w:val="both"/>
        <w:rPr>
          <w:lang w:val="en-GB"/>
        </w:rPr>
      </w:pPr>
      <w:r w:rsidRPr="00A51C80">
        <w:rPr>
          <w:lang w:val="en-GB"/>
        </w:rPr>
        <w:t>Climate change affects regions worldwide, leading to an increase in extreme natural events, social threats, threats to businesses, and territorial security risks. To avoid economic losses and threats to public health, safety, and well-being, it is necessary to conduct risk and vulnerability assessments and develop adaptation indicators and measures. The report is structured into seven chapters, covering the following tasks:</w:t>
      </w:r>
    </w:p>
    <w:p w14:paraId="48FA49F5" w14:textId="77777777" w:rsidR="00A50BEC" w:rsidRPr="00A51C80" w:rsidRDefault="00A50BEC" w:rsidP="00A50BEC">
      <w:pPr>
        <w:numPr>
          <w:ilvl w:val="0"/>
          <w:numId w:val="46"/>
        </w:numPr>
        <w:spacing w:before="240" w:after="240"/>
        <w:jc w:val="both"/>
        <w:rPr>
          <w:lang w:val="en-GB"/>
        </w:rPr>
      </w:pPr>
      <w:r w:rsidRPr="00A51C80">
        <w:rPr>
          <w:lang w:val="en-GB"/>
        </w:rPr>
        <w:t>Evaluate past and future global climate trends in general, as well as specifically in agriculture and fisheries, both internationally and in Latvia;</w:t>
      </w:r>
    </w:p>
    <w:p w14:paraId="44F40BBA" w14:textId="740DBFDA" w:rsidR="00A50BEC" w:rsidRPr="00A51C80" w:rsidRDefault="00A50BEC" w:rsidP="00A50BEC">
      <w:pPr>
        <w:numPr>
          <w:ilvl w:val="0"/>
          <w:numId w:val="46"/>
        </w:numPr>
        <w:spacing w:before="240" w:after="240"/>
        <w:jc w:val="both"/>
        <w:rPr>
          <w:lang w:val="en-GB"/>
        </w:rPr>
      </w:pPr>
      <w:r w:rsidRPr="00A51C80">
        <w:rPr>
          <w:lang w:val="en-GB"/>
        </w:rPr>
        <w:t xml:space="preserve">Compile international, </w:t>
      </w:r>
      <w:r w:rsidR="003B2A1B">
        <w:rPr>
          <w:lang w:val="en-GB"/>
        </w:rPr>
        <w:t>E</w:t>
      </w:r>
      <w:r w:rsidR="00E503AE">
        <w:rPr>
          <w:lang w:val="en-GB"/>
        </w:rPr>
        <w:t>u</w:t>
      </w:r>
      <w:r w:rsidR="003B2A1B">
        <w:rPr>
          <w:lang w:val="en-GB"/>
        </w:rPr>
        <w:t>ro</w:t>
      </w:r>
      <w:r w:rsidRPr="00A51C80">
        <w:rPr>
          <w:lang w:val="en-GB"/>
        </w:rPr>
        <w:t xml:space="preserve">pean </w:t>
      </w:r>
      <w:r w:rsidR="00E503AE">
        <w:rPr>
          <w:lang w:val="en-GB"/>
        </w:rPr>
        <w:t>horizo</w:t>
      </w:r>
      <w:r w:rsidR="00A02AD3">
        <w:rPr>
          <w:lang w:val="en-GB"/>
        </w:rPr>
        <w:t>n</w:t>
      </w:r>
      <w:r w:rsidR="00A10769">
        <w:rPr>
          <w:lang w:val="en-GB"/>
        </w:rPr>
        <w:t xml:space="preserve"> </w:t>
      </w:r>
      <w:r w:rsidRPr="00A51C80">
        <w:rPr>
          <w:lang w:val="en-GB"/>
        </w:rPr>
        <w:t>(EU), and national-level policy frameworks and regulations related to climate change;</w:t>
      </w:r>
    </w:p>
    <w:p w14:paraId="6172C299" w14:textId="77777777" w:rsidR="00A50BEC" w:rsidRPr="00A51C80" w:rsidRDefault="00A50BEC" w:rsidP="00A50BEC">
      <w:pPr>
        <w:numPr>
          <w:ilvl w:val="0"/>
          <w:numId w:val="46"/>
        </w:numPr>
        <w:spacing w:before="240" w:after="240"/>
        <w:jc w:val="both"/>
        <w:rPr>
          <w:lang w:val="en-GB"/>
        </w:rPr>
      </w:pPr>
      <w:r w:rsidRPr="00A51C80">
        <w:rPr>
          <w:lang w:val="en-GB"/>
        </w:rPr>
        <w:t>Identify vulnerability in agriculture and fisheries sectors in Latvia and conduct its assessment;</w:t>
      </w:r>
    </w:p>
    <w:p w14:paraId="0AA0543B" w14:textId="77777777" w:rsidR="00A50BEC" w:rsidRPr="00A51C80" w:rsidRDefault="00A50BEC" w:rsidP="00A50BEC">
      <w:pPr>
        <w:numPr>
          <w:ilvl w:val="0"/>
          <w:numId w:val="46"/>
        </w:numPr>
        <w:spacing w:before="240" w:after="240"/>
        <w:jc w:val="both"/>
        <w:rPr>
          <w:lang w:val="en-GB"/>
        </w:rPr>
      </w:pPr>
      <w:r w:rsidRPr="00A51C80">
        <w:rPr>
          <w:lang w:val="en-GB"/>
        </w:rPr>
        <w:t>Identify key risks in agriculture and fisheries sectors internationally and in Latvia;</w:t>
      </w:r>
    </w:p>
    <w:p w14:paraId="43CC1D72" w14:textId="77777777" w:rsidR="00A50BEC" w:rsidRPr="00A51C80" w:rsidRDefault="00A50BEC" w:rsidP="00A50BEC">
      <w:pPr>
        <w:numPr>
          <w:ilvl w:val="0"/>
          <w:numId w:val="46"/>
        </w:numPr>
        <w:spacing w:before="240" w:after="240"/>
        <w:jc w:val="both"/>
        <w:rPr>
          <w:lang w:val="en-GB"/>
        </w:rPr>
      </w:pPr>
      <w:r w:rsidRPr="00A51C80">
        <w:rPr>
          <w:lang w:val="en-GB"/>
        </w:rPr>
        <w:t>Conduct a detailed risk assessment in each of the examined sub-sectors: crop production, livestock farming, and fisheries;</w:t>
      </w:r>
    </w:p>
    <w:p w14:paraId="0892793B" w14:textId="77777777" w:rsidR="00A50BEC" w:rsidRPr="00A51C80" w:rsidRDefault="00A50BEC" w:rsidP="00A50BEC">
      <w:pPr>
        <w:numPr>
          <w:ilvl w:val="0"/>
          <w:numId w:val="46"/>
        </w:numPr>
        <w:spacing w:before="240" w:after="240"/>
        <w:jc w:val="both"/>
        <w:rPr>
          <w:lang w:val="en-GB"/>
        </w:rPr>
      </w:pPr>
      <w:r w:rsidRPr="00A51C80">
        <w:rPr>
          <w:lang w:val="en-GB"/>
        </w:rPr>
        <w:t>Summarize the overall view on adaptation capacity in agriculture and fisheries sectors and identify specific adaptation measures;</w:t>
      </w:r>
    </w:p>
    <w:p w14:paraId="7641859A" w14:textId="74021BC3" w:rsidR="00A50BEC" w:rsidRPr="00A51C80" w:rsidRDefault="00A50BEC" w:rsidP="00A50BEC">
      <w:pPr>
        <w:numPr>
          <w:ilvl w:val="0"/>
          <w:numId w:val="46"/>
        </w:numPr>
        <w:spacing w:before="240" w:after="240"/>
        <w:jc w:val="both"/>
        <w:rPr>
          <w:lang w:val="en-GB"/>
        </w:rPr>
      </w:pPr>
      <w:r w:rsidRPr="00A51C80">
        <w:rPr>
          <w:lang w:val="en-GB"/>
        </w:rPr>
        <w:t xml:space="preserve">Assess the cost-effectiveness of measures and conduct a </w:t>
      </w:r>
      <w:r w:rsidR="003622B5">
        <w:rPr>
          <w:lang w:val="en-GB"/>
        </w:rPr>
        <w:t>cost-benefit</w:t>
      </w:r>
      <w:r w:rsidRPr="00A51C80">
        <w:rPr>
          <w:lang w:val="en-GB"/>
        </w:rPr>
        <w:t xml:space="preserve"> analysis, as well as propose adaptation indicators for enhancing the climate change database.</w:t>
      </w:r>
    </w:p>
    <w:p w14:paraId="4AAF557D" w14:textId="77777777" w:rsidR="00A50BEC" w:rsidRPr="00A51C80" w:rsidRDefault="00A50BEC" w:rsidP="00A50BEC">
      <w:pPr>
        <w:spacing w:before="240" w:after="240"/>
        <w:jc w:val="both"/>
        <w:rPr>
          <w:lang w:val="en-GB"/>
        </w:rPr>
      </w:pPr>
      <w:r w:rsidRPr="00A51C80">
        <w:rPr>
          <w:lang w:val="en-GB"/>
        </w:rPr>
        <w:t>Evaluating past trends and future forecasts, the most significant manifestations of climate change are identified as an increase in annual average temperature, extreme weather events, precipitation volume, and combined weather events. Analyzing the impact of these manifestations on the examined sectors, a range of vulnerabilities were identified, affecting 14 aspects in agriculture and nine in fisheries.</w:t>
      </w:r>
    </w:p>
    <w:p w14:paraId="436F6FA8" w14:textId="77777777" w:rsidR="00A50BEC" w:rsidRPr="00A51C80" w:rsidRDefault="00A50BEC" w:rsidP="00A50BEC">
      <w:pPr>
        <w:spacing w:before="240" w:after="240"/>
        <w:jc w:val="both"/>
        <w:rPr>
          <w:lang w:val="en-GB"/>
        </w:rPr>
      </w:pPr>
      <w:r w:rsidRPr="00A51C80">
        <w:rPr>
          <w:lang w:val="en-GB"/>
        </w:rPr>
        <w:t>The identified vulnerabilities highlight the fragile aspects of the system, and when evaluated alongside potential threats, the report developed risks whose levels were further assessed using expert methodology, examining the interaction between the potential occurrence of specific risks and the significance of their impacts.</w:t>
      </w:r>
    </w:p>
    <w:p w14:paraId="251B524E" w14:textId="3044F34C" w:rsidR="00A50BEC" w:rsidRPr="00A51C80" w:rsidRDefault="00A50BEC" w:rsidP="00A50BEC">
      <w:pPr>
        <w:spacing w:before="240" w:after="240"/>
        <w:jc w:val="both"/>
        <w:rPr>
          <w:lang w:val="en-GB"/>
        </w:rPr>
      </w:pPr>
      <w:r w:rsidRPr="00A51C80">
        <w:rPr>
          <w:lang w:val="en-GB"/>
        </w:rPr>
        <w:lastRenderedPageBreak/>
        <w:t>High/very high risks in crop production include: increased stress levels for crops with low winter hardiness; damage to covered and open sowing and planting areas; reduction in harvest quality and volume under unfavo</w:t>
      </w:r>
      <w:r w:rsidR="00E503AE">
        <w:rPr>
          <w:lang w:val="en-GB"/>
        </w:rPr>
        <w:t>u</w:t>
      </w:r>
      <w:r w:rsidRPr="00A51C80">
        <w:rPr>
          <w:lang w:val="en-GB"/>
        </w:rPr>
        <w:t>rable harvesting conditions; disturbances in vegetative and phenological processes of winter crops, especially winter barley and rapeseed, but also wheat; increased spread of diseases among crops; leaching of soil nutrients for sowing and planting; damage to agricultural infrastructure and machinery; and drying of non-irrigated crops during prolonged drought periods in spring.</w:t>
      </w:r>
    </w:p>
    <w:p w14:paraId="24313EBF" w14:textId="77777777" w:rsidR="00A50BEC" w:rsidRPr="00A51C80" w:rsidRDefault="00A50BEC" w:rsidP="00A50BEC">
      <w:pPr>
        <w:spacing w:before="240" w:after="240"/>
        <w:jc w:val="both"/>
        <w:rPr>
          <w:lang w:val="en-GB"/>
        </w:rPr>
      </w:pPr>
      <w:r w:rsidRPr="00A51C80">
        <w:rPr>
          <w:lang w:val="en-GB"/>
        </w:rPr>
        <w:t>In livestock farming, high and very high risks include increased susceptibility to diseases; while medium risks include: damage to infrastructure and machinery; reduction in animal health, productivity, and immunity; and decreased resistance to diseases due to unsuitable living conditions.</w:t>
      </w:r>
    </w:p>
    <w:p w14:paraId="1040F903" w14:textId="77777777" w:rsidR="00A50BEC" w:rsidRPr="00A51C80" w:rsidRDefault="00A50BEC" w:rsidP="00A50BEC">
      <w:pPr>
        <w:spacing w:before="240" w:after="240"/>
        <w:jc w:val="both"/>
        <w:rPr>
          <w:lang w:val="en-GB"/>
        </w:rPr>
      </w:pPr>
      <w:r w:rsidRPr="00A51C80">
        <w:rPr>
          <w:lang w:val="en-GB"/>
        </w:rPr>
        <w:t>In fisheries, high and very high risks include the reduction of spawning areas; decrease in catch volume in the Baltic Sea and Gulf of Riga; reduction in cold-water species populations; and decrease in fish species distribution in Latvian territories of the Baltic Sea. Medium risks include: decrease in catch volume in freshwater; reduction in aquaculture production and catch volume; natural reproduction of fish; and changes in fish migration habits.</w:t>
      </w:r>
    </w:p>
    <w:p w14:paraId="279D907A" w14:textId="77777777" w:rsidR="00A50BEC" w:rsidRPr="00A51C80" w:rsidRDefault="00A50BEC" w:rsidP="00A50BEC">
      <w:pPr>
        <w:spacing w:before="240" w:after="240"/>
        <w:jc w:val="both"/>
        <w:rPr>
          <w:lang w:val="en-GB"/>
        </w:rPr>
      </w:pPr>
      <w:r w:rsidRPr="00A51C80">
        <w:rPr>
          <w:lang w:val="en-GB"/>
        </w:rPr>
        <w:t>To mitigate the impact of these risks and strengthen resilience, adaptation proposals have been developed for crop production sub-sector: increasing crop diversity; selection and cultivation of climate-adapted varieties; optimal sowing time selection; field management in line with sustainable agriculture practices; biocontrol; establishment of buffer zones, protective zones, windbreak zones, green zones; development of irrigation and watering systems; implementation of precision agriculture tools; modernization and climate-proofing of infrastructure; restoration and construction of drainage systems, as well as expansion of insurance services. To promote adaptation capacity in livestock farming sub-sector, the following adaptation measures are proposed: monitoring of wild animal migration; studying the impact of ticks; infrastructure adaptation; and introduction of climate change tolerant breeds. Meanwhile, in fisheries, identified adaptation measures include: artificial reproduction of fish resources; promotion of closed-type aquaculture farms; restoration of fish habitats and spawning areas; elimination of fish migration barriers and/or reduction of their negative impact. In economic sectors where the impact of climate change manifestations is direct, insurance is also identified as a significant risk management tool in all examined sub-sectors.</w:t>
      </w:r>
    </w:p>
    <w:p w14:paraId="2897082F" w14:textId="2882C99C" w:rsidR="00436810" w:rsidRPr="00436810" w:rsidRDefault="00A50BEC" w:rsidP="00A50BEC">
      <w:pPr>
        <w:pStyle w:val="BodyText"/>
      </w:pPr>
      <w:r w:rsidRPr="00A51C80">
        <w:rPr>
          <w:lang w:val="en-GB"/>
        </w:rPr>
        <w:t xml:space="preserve">Within the report, adaptation measures are identified with the consideration that maladaptation can increase risks or vulnerability, such as creating a false sense of security or social exclusion. In this context, where possible, cost-effectiveness and benefit-loss analyses have been conducted to evaluate the strengths and weaknesses of measures and achieve significant benefits with smaller investments. </w:t>
      </w:r>
      <w:bookmarkEnd w:id="11"/>
    </w:p>
    <w:p w14:paraId="5A6FBA53" w14:textId="341A85C8" w:rsidR="611D1262" w:rsidRPr="00A33049" w:rsidRDefault="611D1262" w:rsidP="0857C3F3">
      <w:pPr>
        <w:pStyle w:val="BodyText"/>
        <w:rPr>
          <w:lang w:val="en-GB"/>
        </w:rPr>
      </w:pPr>
      <w:r w:rsidRPr="00A33049">
        <w:rPr>
          <w:lang w:val="en-GB"/>
        </w:rPr>
        <w:t xml:space="preserve">At the same time, to strengthen the national climate data infrastructure and enable systematic monitoring of adaptation efforts, three climate change adaptation indicators were developed as part of this study. Their design was based on the previously conducted climate risk assessment, sectoral vulnerability analysis, and publicly available data. The indicators cover the most significant threats in each sub-sector—crop farming, livestock farming, and fisheries—and serve as practical tools for both climate policy </w:t>
      </w:r>
      <w:r w:rsidRPr="00A33049">
        <w:rPr>
          <w:lang w:val="en-GB"/>
        </w:rPr>
        <w:lastRenderedPageBreak/>
        <w:t>planning and progress monitoring. They provide a structured insight into how prepared each sector is to adapt to climate change and enable tracking progress over time. Although the indicators offer only an indirect measure of adaptive capacity, their selection was guided by key criteria such as data availability, comparability, and the potential for regular updates.</w:t>
      </w:r>
    </w:p>
    <w:p w14:paraId="48F8AE8A" w14:textId="2FB1BB0E" w:rsidR="540C1362" w:rsidRDefault="540C1362" w:rsidP="73948950">
      <w:pPr>
        <w:pStyle w:val="BodyText"/>
        <w:rPr>
          <w:color w:val="FF0000"/>
          <w:lang w:val="en-GB"/>
        </w:rPr>
      </w:pPr>
    </w:p>
    <w:p w14:paraId="41D7E4F1" w14:textId="75B884DD" w:rsidR="00F45B2A" w:rsidRDefault="00F45B2A" w:rsidP="00CF6DF8">
      <w:pPr>
        <w:pStyle w:val="Heading1"/>
        <w:numPr>
          <w:ilvl w:val="0"/>
          <w:numId w:val="0"/>
        </w:numPr>
      </w:pPr>
      <w:bookmarkStart w:id="13" w:name="_Toc201844485"/>
      <w:r w:rsidRPr="000B723E">
        <w:lastRenderedPageBreak/>
        <w:t>I</w:t>
      </w:r>
      <w:r w:rsidR="00436810">
        <w:t>evads</w:t>
      </w:r>
      <w:bookmarkEnd w:id="13"/>
    </w:p>
    <w:p w14:paraId="5B735BD3" w14:textId="40A6E650" w:rsidR="00453A95" w:rsidRPr="0004198D" w:rsidRDefault="00453A95" w:rsidP="00453A95">
      <w:pPr>
        <w:pStyle w:val="BodyText"/>
      </w:pPr>
      <w:r w:rsidRPr="0004198D">
        <w:t>Pamatojoties uz 2025</w:t>
      </w:r>
      <w:r w:rsidR="00F8579E">
        <w:t>. gad</w:t>
      </w:r>
      <w:r w:rsidRPr="0004198D">
        <w:t>a 14. janvārī noslēgto līgumu starp KPMG Baltics SIA (turpmāk – KPMG) un Latvijas Republikas Klimata un enerģētikas ministriju (turpmāk – KEM vai Pasūtītājs) par risku un ievainojamības novērtējuma izstrādi un pielāgošanās indikatoru un pasākumu identificēšanu 3. iepirkumu daļai (lauksaimniecības un zivsaimniecības jomā), KPMG ir sagatavojis ziņojumu. Tas aptver ievainojamības novērtējumu, risku identificēšanu, analīzi un izvērtēšanu, kā arī pielāgošanās pasākumu un indikatoru identificēšanu un pasākumu izmaksu analīzi atbilstoši tehniskās specifikācijas 4. punktā minētajiem darba uzdevumiem. Pasūtītājam ir tiesības rīkoties ar šo ziņojumu atbilstoši ar KPMG noslēgtajā Iepirkuma līgumā Nr. IL/1/2025/KEM noteiktajam. Ja trešās personas izvēlas paļauties uz šo ziņojumu, KPMG neuzņemas nekādas saistības vai atbildību pret tām.</w:t>
      </w:r>
    </w:p>
    <w:p w14:paraId="739696EC" w14:textId="38251FD7" w:rsidR="00453A95" w:rsidRPr="0004198D" w:rsidRDefault="00453A95" w:rsidP="00453A95">
      <w:pPr>
        <w:pStyle w:val="BodyText"/>
      </w:pPr>
      <w:r w:rsidRPr="0004198D">
        <w:t>Iepriekšējais pētījums “Risku un ievainojamības novērtējums un pielāgošanās pasākumu identificēšana lauksaimniecības un mežsaimniecības jomā,</w:t>
      </w:r>
      <w:r w:rsidRPr="0004198D">
        <w:rPr>
          <w:vertAlign w:val="superscript"/>
        </w:rPr>
        <w:footnoteReference w:id="2"/>
      </w:r>
      <w:r w:rsidRPr="0004198D">
        <w:t>” kas tika veikts projekta “Priekšlikumu izstrāde Nacionālajai klimata pārmaiņu pielāgošanās stratēģijai, identificējot zinātniskos datus un pasākumus pielāgošanās klimata pārmaiņu nodrošināšanai, kā arī veicot ietekmju un izmaksu novērtējumu” ietvarā, ir izstrādāts 2016.-2017</w:t>
      </w:r>
      <w:r w:rsidR="00F8579E">
        <w:t>. gad</w:t>
      </w:r>
      <w:r w:rsidRPr="0004198D">
        <w:t>ā un ir nepieciešamība to aktualizēt, lai nodrošinātu atbilstību ES Klimata aktā</w:t>
      </w:r>
      <w:r w:rsidRPr="0004198D">
        <w:rPr>
          <w:vertAlign w:val="superscript"/>
        </w:rPr>
        <w:footnoteReference w:id="3"/>
      </w:r>
      <w:r w:rsidRPr="0004198D">
        <w:t xml:space="preserve"> ietvertajai prasībai izstrādāt ilgtermiņa nacionālo attīstības plānošanas dokumentu, kas aptver pielāgošanos klimata pārmaiņām.</w:t>
      </w:r>
    </w:p>
    <w:p w14:paraId="7328E3CD" w14:textId="7BBAA480" w:rsidR="00453A95" w:rsidRPr="0004198D" w:rsidRDefault="00453A95" w:rsidP="00453A95">
      <w:pPr>
        <w:pStyle w:val="BodyText"/>
      </w:pPr>
      <w:r w:rsidRPr="0004198D">
        <w:t xml:space="preserve">Klimatologi prognozē, ka klimata pārmaiņas skar reģionus visā pasaulē, izraisot gan ekstremālu dabas parādību biežuma un intensitātes pieaugumu, gan pieaugošus sociālos un ekonomiskos riskus, tostarp negatīvu ietekmi uz uzņēmējdarbību un teritoriālo drošību. Prognozes liecina, ka </w:t>
      </w:r>
      <w:r w:rsidR="003B2A1B">
        <w:t>Eiro</w:t>
      </w:r>
      <w:r w:rsidRPr="0004198D">
        <w:t>pas gaisa temperatūra turpinās pieaugt ātrāk nekā globālais vidējais rādītājs, palielinot ar klimata pārmaiņām saistītos riskus.</w:t>
      </w:r>
      <w:r w:rsidRPr="0004198D">
        <w:rPr>
          <w:vertAlign w:val="superscript"/>
        </w:rPr>
        <w:footnoteReference w:id="4"/>
      </w:r>
      <w:r w:rsidRPr="0004198D">
        <w:t xml:space="preserve"> Piemēram, Ziemeļ</w:t>
      </w:r>
      <w:r w:rsidR="003B2A1B">
        <w:t>eiro</w:t>
      </w:r>
      <w:r w:rsidRPr="0004198D">
        <w:t xml:space="preserve">pā sagaidāmas augstākas temperatūras un vairāk ekstremālu laikapstākļu, tostarp stipras lietavas. Lai gan līdz šim ilgtermiņā sausuma periodi </w:t>
      </w:r>
      <w:r w:rsidR="003B2A1B">
        <w:t>Eiro</w:t>
      </w:r>
      <w:r w:rsidRPr="0004198D">
        <w:t>pā ir samazinājušies, nākotnes prognozes ir neskaidras. Saskaņā ar klimata pārmaiņu prognozēm Baltijas jūras reģions piedzīvos turpmākas izmaiņas, ūdens temperatūrai paaugstinoties vairāk nekā globālajam okeāna vidējam temperatūras rādītājam, īpaši Baltijas jūras centrālajā daļā un Rīgas līcī. Baltijas jūras dienvidu daļā sagaidāma ūdens līmeņa paaugstināšanās, paredzami lielāki vēja uzplūdi un nogulumu plūsmu izmaiņas.</w:t>
      </w:r>
      <w:r w:rsidRPr="0004198D">
        <w:rPr>
          <w:vertAlign w:val="superscript"/>
        </w:rPr>
        <w:footnoteReference w:id="5"/>
      </w:r>
    </w:p>
    <w:p w14:paraId="02B82A49" w14:textId="4863C1FE" w:rsidR="00453A95" w:rsidRPr="0004198D" w:rsidRDefault="00453A95" w:rsidP="00453A95">
      <w:pPr>
        <w:pStyle w:val="BodyText"/>
      </w:pPr>
      <w:r w:rsidRPr="0004198D">
        <w:t>Laikapstākļi Baltijas reģionā atkarīgi no liela mēroga atmosfēras cirkulācijas, kas mainās klimata modeļos, palielinot nākotnes prognožu nenoteiktību. Lai gan vidējais vēja ātrums Latvijā kopš 1971</w:t>
      </w:r>
      <w:r w:rsidR="00F8579E">
        <w:t>. gad</w:t>
      </w:r>
      <w:r w:rsidRPr="0004198D">
        <w:t xml:space="preserve">a ir samazinājies un nākotnes klimata modeļi Latvijā neuzrāda būtiskas vidējā vēja ātruma izmaiņas, tomēr tie iezīmē gan lielāku bezvēja dienu skaitu, </w:t>
      </w:r>
      <w:r w:rsidRPr="0004198D">
        <w:lastRenderedPageBreak/>
        <w:t>gan lielāku vētrainu dienu skaitu gadā, kā arī lielāku vēja ātruma atšķirību starp piekrastes un iekšzemes reģioniem.</w:t>
      </w:r>
      <w:r w:rsidRPr="0004198D">
        <w:rPr>
          <w:vertAlign w:val="superscript"/>
        </w:rPr>
        <w:footnoteReference w:id="6"/>
      </w:r>
      <w:r w:rsidRPr="0004198D">
        <w:t xml:space="preserve"> </w:t>
      </w:r>
    </w:p>
    <w:p w14:paraId="6E3ADAE7" w14:textId="77777777" w:rsidR="00453A95" w:rsidRPr="0004198D" w:rsidRDefault="00453A95" w:rsidP="00453A95">
      <w:pPr>
        <w:pStyle w:val="BodyText"/>
      </w:pPr>
      <w:r w:rsidRPr="0004198D">
        <w:t xml:space="preserve">Lai mazinātu ekonomiskos zaudējumus un apdraudējumu iedzīvotāju veselībai, drošībai un labklājībai, </w:t>
      </w:r>
      <w:r w:rsidRPr="0004198D">
        <w:rPr>
          <w:b/>
          <w:bCs/>
        </w:rPr>
        <w:t>nepieciešams veikt risku un ievainojamības novērtējumu, kā arī izstrādāt pielāgošanās indikatorus un pasākumus lauksaimniecības un zivsaimniecības jomās</w:t>
      </w:r>
      <w:r w:rsidRPr="0004198D">
        <w:t xml:space="preserve">. </w:t>
      </w:r>
    </w:p>
    <w:p w14:paraId="62ECCC73" w14:textId="77777777" w:rsidR="00453A95" w:rsidRDefault="00453A95" w:rsidP="00453A95">
      <w:pPr>
        <w:pStyle w:val="BodyText"/>
      </w:pPr>
      <w:r w:rsidRPr="0004198D">
        <w:t xml:space="preserve">Ziņojuma saturs strukturēts </w:t>
      </w:r>
      <w:r>
        <w:t xml:space="preserve">septiņās </w:t>
      </w:r>
      <w:r w:rsidRPr="0004198D">
        <w:t>galvenajās nodaļās</w:t>
      </w:r>
      <w:r>
        <w:t>:</w:t>
      </w:r>
    </w:p>
    <w:p w14:paraId="316C445A" w14:textId="77777777" w:rsidR="00453A95" w:rsidRDefault="00453A95" w:rsidP="00453A95">
      <w:pPr>
        <w:pStyle w:val="BodyText"/>
        <w:numPr>
          <w:ilvl w:val="0"/>
          <w:numId w:val="45"/>
        </w:numPr>
      </w:pPr>
      <w:bookmarkStart w:id="14" w:name="_Hlk200800299"/>
      <w:r>
        <w:t xml:space="preserve">nodaļā </w:t>
      </w:r>
      <w:r w:rsidRPr="00910861">
        <w:t xml:space="preserve">izvērtētas līdzšinējās un nākotnes globālās klimata tendences kopumā, kā arī konkrēti lauksaimniecības un zivsaimniecības jomā; vienlaikus caurskatītas tendences, kas, sagaidāms, ietekmēs lauksaimniecības un zivsaimniecības nozares Latvijā; </w:t>
      </w:r>
      <w:r>
        <w:t xml:space="preserve">  </w:t>
      </w:r>
    </w:p>
    <w:p w14:paraId="2186EBBE" w14:textId="07515BE7" w:rsidR="00453A95" w:rsidRDefault="00453A95" w:rsidP="00453A95">
      <w:pPr>
        <w:pStyle w:val="BodyText"/>
        <w:numPr>
          <w:ilvl w:val="0"/>
          <w:numId w:val="45"/>
        </w:numPr>
      </w:pPr>
      <w:r>
        <w:t xml:space="preserve">nodaļā </w:t>
      </w:r>
      <w:r w:rsidRPr="00910861">
        <w:t xml:space="preserve">apkopoti uz klimata pārmaiņām attiecināmie starptautiskā, </w:t>
      </w:r>
      <w:r w:rsidR="003B2A1B">
        <w:t>Eiro</w:t>
      </w:r>
      <w:r w:rsidRPr="00910861">
        <w:t>pas Savienības (ES) un nacionālā līmeņa politikas ietvari un normatīvie akti, iezīmējot klimata politikas mērķus un plānus to sasniegšanai</w:t>
      </w:r>
      <w:r>
        <w:t>;</w:t>
      </w:r>
    </w:p>
    <w:p w14:paraId="500E9098" w14:textId="77777777" w:rsidR="00453A95" w:rsidRDefault="00453A95" w:rsidP="00453A95">
      <w:pPr>
        <w:pStyle w:val="BodyText"/>
        <w:numPr>
          <w:ilvl w:val="0"/>
          <w:numId w:val="45"/>
        </w:numPr>
      </w:pPr>
      <w:r>
        <w:t xml:space="preserve">nodaļā noteikta </w:t>
      </w:r>
      <w:r w:rsidRPr="00910861">
        <w:t>ievainojamība lauksaimniecības un zivsaimniecības nozarē Latvijā, apskat</w:t>
      </w:r>
      <w:r>
        <w:t>ot</w:t>
      </w:r>
      <w:r w:rsidRPr="00910861">
        <w:t xml:space="preserve"> ievainojamības teorētisk</w:t>
      </w:r>
      <w:r>
        <w:t>o</w:t>
      </w:r>
      <w:r w:rsidRPr="00910861">
        <w:t xml:space="preserve"> ietvar</w:t>
      </w:r>
      <w:r>
        <w:t>u</w:t>
      </w:r>
      <w:r w:rsidRPr="00910861">
        <w:t>, nozaru ekonomisk</w:t>
      </w:r>
      <w:r>
        <w:t>o</w:t>
      </w:r>
      <w:r w:rsidRPr="00910861">
        <w:t xml:space="preserve"> pamatojum</w:t>
      </w:r>
      <w:r>
        <w:t xml:space="preserve">u, </w:t>
      </w:r>
      <w:r w:rsidRPr="00910861">
        <w:t>kā arī identificē</w:t>
      </w:r>
      <w:r>
        <w:t>jot</w:t>
      </w:r>
      <w:r w:rsidRPr="00910861">
        <w:t xml:space="preserve"> ievainojamīb</w:t>
      </w:r>
      <w:r>
        <w:t>u</w:t>
      </w:r>
      <w:r w:rsidRPr="00910861">
        <w:t xml:space="preserve"> un vei</w:t>
      </w:r>
      <w:r>
        <w:t>cot</w:t>
      </w:r>
      <w:r w:rsidRPr="00910861">
        <w:t xml:space="preserve"> t</w:t>
      </w:r>
      <w:r>
        <w:t>ās</w:t>
      </w:r>
      <w:r w:rsidRPr="00910861">
        <w:t xml:space="preserve"> novērtējum</w:t>
      </w:r>
      <w:r>
        <w:t xml:space="preserve">u; </w:t>
      </w:r>
    </w:p>
    <w:p w14:paraId="59CDF660" w14:textId="6009508F" w:rsidR="00453A95" w:rsidRDefault="00453A95" w:rsidP="00453A95">
      <w:pPr>
        <w:pStyle w:val="BodyText"/>
        <w:numPr>
          <w:ilvl w:val="0"/>
          <w:numId w:val="45"/>
        </w:numPr>
      </w:pPr>
      <w:r>
        <w:t xml:space="preserve">nodaļā </w:t>
      </w:r>
      <w:r w:rsidRPr="0000225B">
        <w:t>iezīmē</w:t>
      </w:r>
      <w:r>
        <w:t>ti</w:t>
      </w:r>
      <w:r w:rsidRPr="0000225B">
        <w:t xml:space="preserve"> galven</w:t>
      </w:r>
      <w:r>
        <w:t>ie</w:t>
      </w:r>
      <w:r w:rsidRPr="0000225B">
        <w:t xml:space="preserve"> ar lauksaimniecību saistīt</w:t>
      </w:r>
      <w:r>
        <w:t>ie</w:t>
      </w:r>
      <w:r w:rsidRPr="0000225B">
        <w:t xml:space="preserve"> risk</w:t>
      </w:r>
      <w:r>
        <w:t>i</w:t>
      </w:r>
      <w:r w:rsidRPr="0000225B">
        <w:t>, kas identificēti 2016</w:t>
      </w:r>
      <w:r w:rsidR="00F8579E">
        <w:t>. gad</w:t>
      </w:r>
      <w:r w:rsidRPr="0000225B">
        <w:t xml:space="preserve">a pētījumā, kā arī apskata valsts un </w:t>
      </w:r>
      <w:r>
        <w:t xml:space="preserve">ES </w:t>
      </w:r>
      <w:r w:rsidRPr="0000225B">
        <w:t>sniegto atbalstu, lai kompensētu lauksaimniecības un zivsaimniecības nozarēm ārkārtas laikapstākļu nodarītos zaudējumus 2014.-2024</w:t>
      </w:r>
      <w:r w:rsidR="00F8579E">
        <w:t>. gad</w:t>
      </w:r>
      <w:r w:rsidRPr="0000225B">
        <w:t>u posmā, aptverot Lauku atbalsta dienesta un Latvijas Apdrošinātāju asociācijas sniegtos datus, kā arī veicot zaudējumu datu korelēšanu ar pētījuma vajadzībām izveidoto klimata risku indeksu</w:t>
      </w:r>
      <w:r>
        <w:t xml:space="preserve">; </w:t>
      </w:r>
    </w:p>
    <w:p w14:paraId="4D71B4F0" w14:textId="77777777" w:rsidR="00453A95" w:rsidRDefault="00453A95" w:rsidP="00453A95">
      <w:pPr>
        <w:pStyle w:val="BodyText"/>
        <w:numPr>
          <w:ilvl w:val="0"/>
          <w:numId w:val="45"/>
        </w:numPr>
      </w:pPr>
      <w:r>
        <w:t xml:space="preserve">nodaļā sniegts kopsavilkums par identificētajiem riskiem un to novērtējumu detalizēti katrā no apskatītajām apakšnozarēm: </w:t>
      </w:r>
      <w:r w:rsidRPr="0000225B">
        <w:t>augkopīb</w:t>
      </w:r>
      <w:r>
        <w:t>ā</w:t>
      </w:r>
      <w:r w:rsidRPr="0000225B">
        <w:t>, lopkopīb</w:t>
      </w:r>
      <w:r>
        <w:t xml:space="preserve">ā </w:t>
      </w:r>
      <w:r w:rsidRPr="0000225B">
        <w:t>un zivsaimniecīb</w:t>
      </w:r>
      <w:r>
        <w:t>ā;</w:t>
      </w:r>
    </w:p>
    <w:p w14:paraId="1E3742E4" w14:textId="77777777" w:rsidR="00453A95" w:rsidRDefault="00453A95" w:rsidP="00453A95">
      <w:pPr>
        <w:pStyle w:val="BodyText"/>
        <w:numPr>
          <w:ilvl w:val="0"/>
          <w:numId w:val="45"/>
        </w:numPr>
      </w:pPr>
      <w:r>
        <w:t>nodaļa apkopo kopskatu uz lauksaimniecības un zivsaimniecības jomu pielāgošanās spēju, tostarp identificējot konkrētus īsā, vidējā un ilgtermiņā īstenojamus pielāgošanās pasākumus, kur atbilstoši, norādot arī nepareizas pielāgošanās (</w:t>
      </w:r>
      <w:r w:rsidRPr="00085C34">
        <w:rPr>
          <w:i/>
          <w:iCs/>
        </w:rPr>
        <w:t>maladaptation</w:t>
      </w:r>
      <w:r>
        <w:t>) riskus un nekā nedarīšanas izmaksas (</w:t>
      </w:r>
      <w:r w:rsidRPr="00005F54">
        <w:rPr>
          <w:i/>
          <w:iCs/>
        </w:rPr>
        <w:t>costs of inaction</w:t>
      </w:r>
      <w:r>
        <w:t>);</w:t>
      </w:r>
    </w:p>
    <w:p w14:paraId="490DE74A" w14:textId="77777777" w:rsidR="00453A95" w:rsidRDefault="00453A95" w:rsidP="00453A95">
      <w:pPr>
        <w:pStyle w:val="BodyText"/>
        <w:numPr>
          <w:ilvl w:val="0"/>
          <w:numId w:val="45"/>
        </w:numPr>
      </w:pPr>
      <w:r>
        <w:t>nodaļā izvērtēta izmaksu efektivitāte un atsevišķiem pasākumiem veikta ieguvumu-zaudējumu analīze, kā arī piedāvāti pielāgošanās indikatori klimata pārmaiņu datubāzes pilnveidei.</w:t>
      </w:r>
      <w:bookmarkEnd w:id="14"/>
    </w:p>
    <w:p w14:paraId="356EE025" w14:textId="77777777" w:rsidR="00453A95" w:rsidRPr="0004198D" w:rsidRDefault="00453A95" w:rsidP="00453A95">
      <w:pPr>
        <w:pStyle w:val="BodyText"/>
      </w:pPr>
      <w:r w:rsidRPr="0004198D">
        <w:lastRenderedPageBreak/>
        <w:t>Ziņojums izstrādāts saskaņā ar iepirkuma līguma Nr. IL/1/2025/KEM tehnisko specifikāciju un KEM atbildīgo pārstāvju norādījumiem. KPMG izsaka pateicību KEM par konstruktīvo sadarbību pētījuma izstrādes laikā.</w:t>
      </w:r>
    </w:p>
    <w:p w14:paraId="7999B23F" w14:textId="77777777" w:rsidR="00453A95" w:rsidRPr="0004198D" w:rsidRDefault="00453A95" w:rsidP="00453A95">
      <w:pPr>
        <w:pStyle w:val="Heading3"/>
        <w:numPr>
          <w:ilvl w:val="0"/>
          <w:numId w:val="0"/>
        </w:numPr>
        <w:rPr>
          <w:rFonts w:eastAsia="Arial Unicode MS"/>
        </w:rPr>
      </w:pPr>
      <w:r w:rsidRPr="0004198D">
        <w:rPr>
          <w:rFonts w:eastAsia="Arial Unicode MS"/>
        </w:rPr>
        <w:t>Ierobežojumi</w:t>
      </w:r>
    </w:p>
    <w:p w14:paraId="18580DAE" w14:textId="25FA1C37" w:rsidR="00453A95" w:rsidRPr="0004198D" w:rsidRDefault="00453A95" w:rsidP="00453A95">
      <w:pPr>
        <w:pStyle w:val="BodyText"/>
        <w:rPr>
          <w:rFonts w:eastAsiaTheme="minorHAnsi"/>
          <w:lang w:eastAsia="en-US"/>
        </w:rPr>
      </w:pPr>
      <w:r>
        <w:rPr>
          <w:rFonts w:eastAsiaTheme="minorHAnsi"/>
          <w:lang w:eastAsia="en-US"/>
        </w:rPr>
        <w:t>Ziņojums</w:t>
      </w:r>
      <w:r w:rsidRPr="0004198D">
        <w:rPr>
          <w:rFonts w:eastAsiaTheme="minorHAnsi"/>
          <w:lang w:eastAsia="en-US"/>
        </w:rPr>
        <w:t xml:space="preserve"> sagatavots</w:t>
      </w:r>
      <w:r w:rsidR="00F866B6">
        <w:rPr>
          <w:rFonts w:eastAsiaTheme="minorHAnsi"/>
          <w:lang w:eastAsia="en-US"/>
        </w:rPr>
        <w:t>, balstoties uz darbu, ko esam veikuši</w:t>
      </w:r>
      <w:r w:rsidR="00E60B1D">
        <w:rPr>
          <w:rFonts w:eastAsiaTheme="minorHAnsi"/>
          <w:lang w:eastAsia="en-US"/>
        </w:rPr>
        <w:t xml:space="preserve"> periodā no 2025. gada 14. janvāra līdz 2025. gada 17. jūnijam.</w:t>
      </w:r>
      <w:r w:rsidRPr="0004198D">
        <w:rPr>
          <w:rFonts w:eastAsiaTheme="minorHAnsi"/>
          <w:lang w:eastAsia="en-US"/>
        </w:rPr>
        <w:t xml:space="preserve"> Sniegtā pakalpojuma ietvaros un tā rezultātā KPMG neizsaka atzinumu vai jebkāda cita veida apliecinājumu par šajā novērtējumā ietverto informāciju, un KPMG veiktais darbs nav revīzija vai pārbaude, kas veikta atbilstoši Starptautiskajiem revīzijas standartiem vai citiem apliecinājuma standartiem.</w:t>
      </w:r>
    </w:p>
    <w:p w14:paraId="05118A2E" w14:textId="4F428C8B" w:rsidR="00453A95" w:rsidRPr="0004198D" w:rsidRDefault="00EC3D3A" w:rsidP="00453A95">
      <w:pPr>
        <w:pStyle w:val="BodyText"/>
      </w:pPr>
      <w:r>
        <w:t>Z</w:t>
      </w:r>
      <w:r w:rsidRPr="0004198D">
        <w:t>iņojums balstās uz 2025</w:t>
      </w:r>
      <w:r>
        <w:t>. gad</w:t>
      </w:r>
      <w:r w:rsidRPr="0004198D">
        <w:t xml:space="preserve">a </w:t>
      </w:r>
      <w:r>
        <w:t xml:space="preserve">janvārī – jūnijā </w:t>
      </w:r>
      <w:r w:rsidRPr="0004198D">
        <w:t xml:space="preserve">spēkā esošajiem saistošajiem normatīvajiem aktiem un </w:t>
      </w:r>
      <w:r>
        <w:t>pieejamo informāciju</w:t>
      </w:r>
      <w:r w:rsidRPr="0004198D">
        <w:t>, tādēļ visi komentāri un secinājumi, kas attiecināmi uz mūsu darbu, attiecas uz šo laika posmu un nevar tikt uzskatīti par atbilstošiem pirms vai pēc šī perioda.</w:t>
      </w:r>
      <w:r>
        <w:t xml:space="preserve"> Ziņojums </w:t>
      </w:r>
      <w:r w:rsidRPr="00CE7397">
        <w:t>sagatavo</w:t>
      </w:r>
      <w:r>
        <w:t>ts</w:t>
      </w:r>
      <w:r w:rsidRPr="00CE7397">
        <w:t xml:space="preserve">, balstoties uz informāciju, ko mums sniedza </w:t>
      </w:r>
      <w:r>
        <w:t>Pasūtītājs</w:t>
      </w:r>
      <w:r w:rsidRPr="00CE7397">
        <w:t>, kā arī uz publiski pieejamu informāciju. Ja mums sniegtā informācija ir neprecīza, maldinoša vai nepilnīga, ja tiek atklāta papildu informācija, visi šajā ziņojumā minētie konstatējumi, interpretācijas vai atzinumi var būt nepilnīgi un varētu būt noveduši pie citādākiem rezultātiem. Šādā gadījumā mēs paturam tiesības, bet mums nav pienākuma, grozīt mūsu ziņojumu.</w:t>
      </w:r>
    </w:p>
    <w:p w14:paraId="0CEEC282" w14:textId="77777777" w:rsidR="00453A95" w:rsidRPr="006511B8" w:rsidRDefault="00453A95" w:rsidP="00453A95">
      <w:pPr>
        <w:pStyle w:val="BodyText"/>
        <w:rPr>
          <w:rFonts w:eastAsiaTheme="minorHAnsi" w:cstheme="minorHAnsi"/>
          <w:lang w:eastAsia="en-US"/>
        </w:rPr>
      </w:pPr>
      <w:r w:rsidRPr="006511B8">
        <w:rPr>
          <w:rFonts w:eastAsiaTheme="minorHAnsi" w:cstheme="minorHAnsi"/>
          <w:lang w:eastAsia="en-US"/>
        </w:rPr>
        <w:t>Veicot izvērtējumu, mēs sniedzam komentārus, ieteikumus un vērtējumu, kas saistīti ar nozares vadošajiem standartiem, normatīvajiem aktiem, un citu saistīto informāciju. Šie komentāri, ieteikumi un vērtējumi balstās uz mūsu zināšanām un pieredzi. Nevaram garantēt, ka mūsu redzējums atbilst attiecīgo institūciju uzskatiem.</w:t>
      </w:r>
    </w:p>
    <w:p w14:paraId="162FA761" w14:textId="3BF1B77F" w:rsidR="00F45B2A" w:rsidRPr="006511B8" w:rsidRDefault="00B421E0" w:rsidP="006511B8">
      <w:pPr>
        <w:pStyle w:val="Heading1"/>
        <w:numPr>
          <w:ilvl w:val="0"/>
          <w:numId w:val="0"/>
        </w:numPr>
      </w:pPr>
      <w:bookmarkStart w:id="15" w:name="_Toc201844486"/>
      <w:bookmarkStart w:id="16" w:name="_Toc200724715"/>
      <w:r w:rsidRPr="006511B8">
        <w:lastRenderedPageBreak/>
        <w:t>Pielietotā m</w:t>
      </w:r>
      <w:r w:rsidR="00F45B2A" w:rsidRPr="006511B8">
        <w:t>etodoloģija</w:t>
      </w:r>
      <w:bookmarkEnd w:id="15"/>
      <w:r w:rsidR="00F45B2A" w:rsidRPr="006511B8">
        <w:t xml:space="preserve"> </w:t>
      </w:r>
      <w:bookmarkEnd w:id="16"/>
    </w:p>
    <w:p w14:paraId="730A50FE" w14:textId="01A47B03" w:rsidR="006511B8" w:rsidRPr="006511B8" w:rsidRDefault="006511B8" w:rsidP="006511B8">
      <w:pPr>
        <w:pStyle w:val="BodyText"/>
        <w:rPr>
          <w:rFonts w:cstheme="minorHAnsi"/>
          <w14:ligatures w14:val="standardContextual"/>
        </w:rPr>
      </w:pPr>
      <w:bookmarkStart w:id="17" w:name="_Toc200724716"/>
      <w:bookmarkStart w:id="18" w:name="_Hlk200018187"/>
      <w:r w:rsidRPr="006511B8">
        <w:rPr>
          <w:rFonts w:cstheme="minorHAnsi"/>
          <w14:ligatures w14:val="standardContextual"/>
        </w:rPr>
        <w:t xml:space="preserve">Risku un ievainojamības novērtējums sagatavots, balstoties uz starptautiskiem pētījumiem, rekomendācijām un ziņojumiem, labo praksi risku novērtēšanā, Latvijas pētījumiem, vadlīnijām, tiesību aktiem un nozaru politikas plānošanas dokumentiem, kā arī pielietojot ekspertu metodi gan daļēji strukturētās intervijās, gan sistemātiskā ievainojamības un risku novērtējumā, kā arī konsultācijās par pielāgošanās pasākumiem. </w:t>
      </w:r>
    </w:p>
    <w:p w14:paraId="6DD22545" w14:textId="77777777" w:rsidR="006511B8" w:rsidRPr="006511B8" w:rsidRDefault="006511B8" w:rsidP="0008310A">
      <w:pPr>
        <w:pStyle w:val="BodyText"/>
      </w:pPr>
      <w:r w:rsidRPr="006511B8">
        <w:t xml:space="preserve">Ziņojums izstrādāts, balstoties uz kvalitatīvām un kvantitatīvām pētniecības metodēm. Lai sasniegtu mērķi – izstrādāt risku un ievainojamības novērtējumu, kā arī identificēt pielāgošanās indikatorus un pasākumus – izmantotas šādas pētniecības metodes: </w:t>
      </w:r>
    </w:p>
    <w:p w14:paraId="31ECB1CB" w14:textId="77777777" w:rsidR="006511B8" w:rsidRPr="006511B8" w:rsidRDefault="006511B8" w:rsidP="0008310A">
      <w:pPr>
        <w:pStyle w:val="BodyText"/>
      </w:pPr>
      <w:r w:rsidRPr="006511B8">
        <w:rPr>
          <w:b/>
        </w:rPr>
        <w:t xml:space="preserve">strukturēta literatūras analīze un informācijas apkopošana </w:t>
      </w:r>
      <w:r w:rsidRPr="006511B8">
        <w:t>IPCC 6. nodevuma ziņojumam un ar to saistītiem avotiem, kā arī LVĢMC izstrādātajiem klimata modeļiem, identificējot līdzšinējās un nākotnes globālās klimata tendences gan vispārīgi, gan pētījumā aplūkotajās nozarēs. Strukturēta literatūras analīze un informācijas apkopošana ir sākotnējai izpētei piemērota kvalitatīva pētnieciskā metode, kas, lai gan ir laikietilpīga, ļauj sistemātiski apkopot un analizēt līdzšinējās atziņas un identificēt tendences, kuru apzināšana ir būtiska pētījuma sākumposmā;</w:t>
      </w:r>
    </w:p>
    <w:p w14:paraId="606D779C" w14:textId="77777777" w:rsidR="006511B8" w:rsidRPr="006511B8" w:rsidRDefault="006511B8" w:rsidP="0008310A">
      <w:pPr>
        <w:pStyle w:val="BodyText"/>
        <w:rPr>
          <w:b/>
          <w:bCs/>
        </w:rPr>
      </w:pPr>
      <w:r w:rsidRPr="006511B8">
        <w:rPr>
          <w:b/>
        </w:rPr>
        <w:t>politikas plānošanas dokumentu un normatīvo aktu analīze</w:t>
      </w:r>
      <w:r w:rsidRPr="006511B8">
        <w:t xml:space="preserve">, identificējot tajos minētos klimata politikas mērķus un plānus to sasniegšanai, kā arī atbildīgās institūcijas. Sistemātiska izpēte un interpretācija ļauj izprast aktuālos politikas plānošanas dokumentus un spēkā esošo likumdošanu, gūstot padziļinātu izpratni par politikas ietvaru un tās ietekmi; </w:t>
      </w:r>
    </w:p>
    <w:p w14:paraId="629284B8" w14:textId="77777777" w:rsidR="006511B8" w:rsidRPr="006511B8" w:rsidRDefault="006511B8" w:rsidP="0008310A">
      <w:pPr>
        <w:pStyle w:val="BodyText"/>
        <w:rPr>
          <w:b/>
          <w:bCs/>
        </w:rPr>
      </w:pPr>
      <w:r w:rsidRPr="006511B8">
        <w:rPr>
          <w:b/>
        </w:rPr>
        <w:t xml:space="preserve">informācijas apkopošana </w:t>
      </w:r>
      <w:r w:rsidRPr="006511B8">
        <w:t xml:space="preserve">par starptautiskiem labās prakses piemēriem risku un ievainojamības novērtējuma veikšanā, kas koncentrēti ļauj identificēt jau pārbaudītas pieejas un metodoloģisko rāmējumu risku un ievainojamības novērtēšanai nacionālā mērogā; </w:t>
      </w:r>
    </w:p>
    <w:p w14:paraId="29FA7A03" w14:textId="1E7C15E9" w:rsidR="006511B8" w:rsidRPr="006511B8" w:rsidRDefault="006511B8" w:rsidP="0008310A">
      <w:pPr>
        <w:pStyle w:val="BodyText"/>
        <w:rPr>
          <w:b/>
          <w:bCs/>
        </w:rPr>
      </w:pPr>
      <w:r w:rsidRPr="006511B8">
        <w:rPr>
          <w:b/>
        </w:rPr>
        <w:t>statistikas datu analīze</w:t>
      </w:r>
      <w:r w:rsidRPr="006511B8">
        <w:rPr>
          <w:bCs/>
        </w:rPr>
        <w:t>, izvērtējot lauksaimniecības un zivsaimniecības ekonomisko nozīmi Latvijā ļauj metodoloģiski pamatoti nonākt līdz konkrētam analizējamo apakšnozaru skaitam; paralēli</w:t>
      </w:r>
      <w:r w:rsidRPr="006511B8">
        <w:rPr>
          <w:b/>
        </w:rPr>
        <w:t xml:space="preserve"> </w:t>
      </w:r>
      <w:r w:rsidRPr="006511B8">
        <w:rPr>
          <w:bCs/>
        </w:rPr>
        <w:t>izveidots riska indekss 2014.-2024</w:t>
      </w:r>
      <w:r w:rsidR="00F8579E">
        <w:rPr>
          <w:bCs/>
        </w:rPr>
        <w:t>. gad</w:t>
      </w:r>
      <w:r w:rsidRPr="006511B8">
        <w:rPr>
          <w:bCs/>
        </w:rPr>
        <w:t xml:space="preserve">am, kura pamatā ir lauksaimniecībai un zivsaimniecībai būtiskākie </w:t>
      </w:r>
      <w:r w:rsidRPr="006511B8">
        <w:t>LVĢMC līdzšinējo un nākotnes klimata pārmaiņu rīka</w:t>
      </w:r>
      <w:r w:rsidRPr="006511B8">
        <w:rPr>
          <w:bCs/>
        </w:rPr>
        <w:t xml:space="preserve"> rādītāji; eksploratīvā veidā skatīti dabas stihiju nodarīto zaudējumu dati, lai konstatētu iespējamās sakarības</w:t>
      </w:r>
      <w:r w:rsidRPr="006511B8">
        <w:t xml:space="preserve"> ar klimatisko datu izmaiņām;</w:t>
      </w:r>
    </w:p>
    <w:p w14:paraId="09277F8A" w14:textId="77777777" w:rsidR="006511B8" w:rsidRPr="006511B8" w:rsidRDefault="006511B8" w:rsidP="0008310A">
      <w:pPr>
        <w:pStyle w:val="BodyText"/>
        <w:rPr>
          <w:b/>
          <w:bCs/>
        </w:rPr>
      </w:pPr>
      <w:r w:rsidRPr="006511B8">
        <w:rPr>
          <w:b/>
          <w:bCs/>
        </w:rPr>
        <w:t>ekspertu intervijas</w:t>
      </w:r>
      <w:r w:rsidRPr="006511B8">
        <w:t>: daļēji strukturētās intervijās un konsultācijās iegūts nozaru ekspertu novērtējums un situācijas analīze, kas veido pamatu risku novērtējumam un potenciālo pielāgošanās pasākumu identificēšanai;</w:t>
      </w:r>
    </w:p>
    <w:p w14:paraId="4B547852" w14:textId="77777777" w:rsidR="006511B8" w:rsidRPr="006511B8" w:rsidRDefault="006511B8" w:rsidP="0008310A">
      <w:pPr>
        <w:pStyle w:val="BodyText"/>
        <w:rPr>
          <w:b/>
          <w:bCs/>
        </w:rPr>
      </w:pPr>
      <w:r w:rsidRPr="006511B8">
        <w:rPr>
          <w:b/>
          <w:bCs/>
        </w:rPr>
        <w:t>akadēmiskās literatūras, pētījumu un citu avotu analīze</w:t>
      </w:r>
      <w:r w:rsidRPr="006511B8">
        <w:t>, papildinot ekspertu novērtējumu ar faktoloģiskām atsaucēm un validējot teikto, balstoties starptautiskos ziņojumos un citētos pētījumos;</w:t>
      </w:r>
    </w:p>
    <w:p w14:paraId="0298BB8F" w14:textId="493DF078" w:rsidR="006511B8" w:rsidRPr="006511B8" w:rsidRDefault="006511B8" w:rsidP="0008310A">
      <w:pPr>
        <w:pStyle w:val="BodyText"/>
        <w:rPr>
          <w:b/>
          <w:bCs/>
        </w:rPr>
      </w:pPr>
      <w:r w:rsidRPr="006511B8">
        <w:rPr>
          <w:b/>
          <w:bCs/>
        </w:rPr>
        <w:t>risku novērtēšana</w:t>
      </w:r>
      <w:r w:rsidRPr="006511B8">
        <w:t xml:space="preserve"> jeb sistemātiska risku analīze un novērtēšana, balstoties uz to iestāšanās varbūtību un potenciālajām sekām – sociāli ekonomiskajiem zaudējumiem. </w:t>
      </w:r>
      <w:r w:rsidRPr="006511B8">
        <w:lastRenderedPageBreak/>
        <w:t>Rezultātā izveidota riska līmeņa matrica, kur riski klasificēti no nenozīmīgiem līdz ļoti augstiem;</w:t>
      </w:r>
    </w:p>
    <w:p w14:paraId="3860014A" w14:textId="77777777" w:rsidR="006511B8" w:rsidRPr="006511B8" w:rsidRDefault="006511B8" w:rsidP="0008310A">
      <w:pPr>
        <w:pStyle w:val="BodyText"/>
      </w:pPr>
      <w:r w:rsidRPr="006511B8">
        <w:rPr>
          <w:b/>
          <w:bCs/>
        </w:rPr>
        <w:t>izmaksu-ieguvumu analīze</w:t>
      </w:r>
      <w:r w:rsidRPr="006511B8">
        <w:t xml:space="preserve">, pielāgošanās pasākuma izmaksas un ieguvumus pārvēršot naudas izteiksmē, lai noteiktu, vai ieguvumi atsver izmaksas, kā arī </w:t>
      </w:r>
      <w:r w:rsidRPr="006511B8">
        <w:rPr>
          <w:b/>
          <w:bCs/>
        </w:rPr>
        <w:t>nekā nedarīšanas izmaksu analīze</w:t>
      </w:r>
      <w:r w:rsidRPr="006511B8">
        <w:t xml:space="preserve">, sniedzot novērtējumu potenciāliem zaudējumiem, kas rodas, ja pasākumi netiek veikti. Analīze balstīta uz publiski pieejamiem datiem un  ekspertu aplēsēm, lai sniegtu praktisku atbalstu lēmumu pieņemšanā un politikas plānošanā;   </w:t>
      </w:r>
    </w:p>
    <w:p w14:paraId="384A3D85" w14:textId="0D06F413" w:rsidR="00F336D6" w:rsidRPr="006511B8" w:rsidRDefault="006511B8" w:rsidP="006511B8">
      <w:pPr>
        <w:pStyle w:val="BodyText"/>
        <w:rPr>
          <w:rFonts w:cstheme="minorHAnsi"/>
        </w:rPr>
      </w:pPr>
      <w:r w:rsidRPr="006511B8">
        <w:rPr>
          <w:rFonts w:cstheme="minorHAnsi"/>
          <w14:ligatures w14:val="standardContextual"/>
        </w:rPr>
        <w:t xml:space="preserve">lai pilnveidotu esošo klimata pārmaiņu ietekmju datubāzi, pētījuma ietvaros </w:t>
      </w:r>
      <w:r w:rsidRPr="006511B8">
        <w:rPr>
          <w:rFonts w:cstheme="minorHAnsi"/>
          <w:b/>
          <w:bCs/>
          <w14:ligatures w14:val="standardContextual"/>
        </w:rPr>
        <w:t>izstrādāti papildus pielāgošanās indikatori</w:t>
      </w:r>
      <w:r w:rsidRPr="006511B8">
        <w:rPr>
          <w:rFonts w:cstheme="minorHAnsi"/>
          <w14:ligatures w14:val="standardContextual"/>
        </w:rPr>
        <w:t>. Atbilstoši starptautiski atzītai praksei un ES politikas nostādnēm, indikatori izstrādāti, balstoties īstenotajā risku novērtējumā. Indikatoru izstrādes pirmajā posmā pētījuma darba grupas ietvaros apzināti un kartēti indikatoru piemēri, pētot zinātnisko literatūru, kā arī Latvijā jau izstrādātos klimata pārmaiņu pielāgošanās indikatorus lauksaimniecības un zivsaimniecības nozarēs no iepriekšējā posmā veiktā risku un ievainojamības novērtējuma. Izstrādāto indikatoru validācija notika ar ekspertu palīdzību.</w:t>
      </w:r>
    </w:p>
    <w:p w14:paraId="48F28F4E" w14:textId="0D06F413" w:rsidR="0057387E" w:rsidRPr="00910861" w:rsidRDefault="0057387E" w:rsidP="006511B8">
      <w:pPr>
        <w:pStyle w:val="Heading1"/>
      </w:pPr>
      <w:bookmarkStart w:id="19" w:name="_Toc193807129"/>
      <w:bookmarkStart w:id="20" w:name="_Toc201844487"/>
      <w:r w:rsidRPr="00910861">
        <w:lastRenderedPageBreak/>
        <w:t>Klimata pārmaiņu tendences un to ietekme uz lauksaimniecības un zivsaimniecības nozari</w:t>
      </w:r>
      <w:bookmarkEnd w:id="19"/>
      <w:bookmarkEnd w:id="20"/>
    </w:p>
    <w:p w14:paraId="1C70851F" w14:textId="77777777" w:rsidR="0057387E" w:rsidRPr="00910861" w:rsidRDefault="0057387E" w:rsidP="0057387E">
      <w:pPr>
        <w:pStyle w:val="BodyText"/>
      </w:pPr>
      <w:r w:rsidRPr="00910861">
        <w:t>Šaurā nozīmē klimats ir definējams kā vidējie laikapstākļi vai, skatot detalizētāk, kā statistisks apraksts konkrētu lielumu vidējā un mainīguma izteiksmē</w:t>
      </w:r>
      <w:r w:rsidRPr="00910861">
        <w:rPr>
          <w:vertAlign w:val="superscript"/>
        </w:rPr>
        <w:footnoteReference w:id="7"/>
      </w:r>
      <w:r w:rsidRPr="00910861">
        <w:t xml:space="preserve"> laika posmā no mēnešiem līdz tūkstošiem vai miljoniem gadu. Šādi klimats definēts Apvienoto Nāciju Organizācijas (ANO) izveidotās Klimata pārmaiņu starpvaldību padomes jaunākajā - 6. novērtējuma ziņojumā (IPCC AR6). Pasaules Meteoroloģijas organizācijas skatījumā klimats tiek skaidrots kā konkrētai teritorijai raksturīgs ilglaicīgs vidējo laikapstākļu režīms. Tikmēr ar klimata pārmaiņām tiek saprasta “ar cilvēka darbību tieši vai netieši izskaidrojamas klimata pārmaiņas, kas izmaina Zemes atmosfēras sastāvu un kas papildus klimata dabiskajām pārmaiņām novērotas noteiktos laika periodos”.</w:t>
      </w:r>
      <w:r w:rsidRPr="00910861">
        <w:rPr>
          <w:vertAlign w:val="superscript"/>
        </w:rPr>
        <w:footnoteReference w:id="8"/>
      </w:r>
    </w:p>
    <w:p w14:paraId="23AFAB50" w14:textId="77777777" w:rsidR="0057387E" w:rsidRPr="00910861" w:rsidRDefault="0057387E" w:rsidP="006511B8">
      <w:pPr>
        <w:pStyle w:val="Heading2"/>
      </w:pPr>
      <w:bookmarkStart w:id="21" w:name="_Toc193807130"/>
      <w:bookmarkStart w:id="22" w:name="_Toc201844488"/>
      <w:r w:rsidRPr="00910861">
        <w:t>Vispārējās tendences</w:t>
      </w:r>
      <w:bookmarkEnd w:id="21"/>
      <w:bookmarkEnd w:id="22"/>
    </w:p>
    <w:p w14:paraId="254BE69E" w14:textId="77777777" w:rsidR="0057387E" w:rsidRPr="00910861" w:rsidRDefault="0057387E" w:rsidP="0057387E">
      <w:pPr>
        <w:pStyle w:val="BodyText"/>
      </w:pPr>
      <w:r w:rsidRPr="00910861">
        <w:t>Pilnīgi visas pasaules valstis ir pakļautas klimata pārmaiņu riskiem.</w:t>
      </w:r>
      <w:r w:rsidRPr="00910861">
        <w:rPr>
          <w:vertAlign w:val="superscript"/>
        </w:rPr>
        <w:footnoteReference w:id="9"/>
      </w:r>
      <w:r w:rsidRPr="00910861">
        <w:t xml:space="preserve"> Novēroto pārmaiņu apmērs gan klimata sistēmas kopumā, gan atsevišķos aspektos tiek raksturots kā bezprecedenta gadījums daudzu gadsimtu un gadu tūkstošu griezumā.</w:t>
      </w:r>
      <w:r w:rsidRPr="00910861">
        <w:rPr>
          <w:vertAlign w:val="superscript"/>
        </w:rPr>
        <w:footnoteReference w:id="10"/>
      </w:r>
      <w:r w:rsidRPr="00910861">
        <w:t xml:space="preserve"> Lai gan klimatu ietekmē dažādi dabiski faktori, tostarp vulkāniskā aktivitāte un saņemtais saules starojums, IPCC norāda uz arvien pieaugošu antropogēno – ar cilvēku un tā saimnieciskajām darbībām saistītu faktoru, piemēram, fosilā kurināmā izmantošanas, mežu izciršanas vai lauksaimniecības intensificēšanās – ietekmi. Šīs darbības izraisa siltumnīcefekta gāzu (SEG) emisiju pieaugumu, kas savukārt veicina globālās temperatūras paaugstināšanos.</w:t>
      </w:r>
      <w:r w:rsidRPr="00910861">
        <w:rPr>
          <w:vertAlign w:val="superscript"/>
        </w:rPr>
        <w:footnoteReference w:id="11"/>
      </w:r>
      <w:r w:rsidRPr="00910861">
        <w:t xml:space="preserve"> </w:t>
      </w:r>
    </w:p>
    <w:p w14:paraId="6BDB0AF8" w14:textId="78473C68" w:rsidR="0057387E" w:rsidRPr="00910861" w:rsidRDefault="0057387E" w:rsidP="0057387E">
      <w:pPr>
        <w:pStyle w:val="BodyText"/>
      </w:pPr>
      <w:r w:rsidRPr="00910861">
        <w:t>Gaisa temperatūra ir viens no būtiskākajiem klimata pārmaiņu indikatoriem (skatīt attēlu Nr. 1). Globālā vidējā temperatūra 2023</w:t>
      </w:r>
      <w:r w:rsidR="00F8579E">
        <w:t>. gad</w:t>
      </w:r>
      <w:r w:rsidRPr="00910861">
        <w:t>ā bija par 1,48 °C augstāka nekā pirmsindustriālajā periodā (posmā no 1850.-1900</w:t>
      </w:r>
      <w:r w:rsidR="00F8579E">
        <w:t>. gad</w:t>
      </w:r>
      <w:r w:rsidRPr="00910861">
        <w:t>am), kas ir tuvu Parīzes nolīgumā noteiktajai robežvērtībai.</w:t>
      </w:r>
      <w:r w:rsidRPr="00910861">
        <w:rPr>
          <w:vertAlign w:val="superscript"/>
        </w:rPr>
        <w:footnoteReference w:id="12"/>
      </w:r>
      <w:r w:rsidRPr="00910861">
        <w:t xml:space="preserve"> Turpretim, 2024</w:t>
      </w:r>
      <w:r w:rsidR="00F8579E">
        <w:t>. gad</w:t>
      </w:r>
      <w:r w:rsidRPr="00910861">
        <w:t>s kļuva par pirmo gadu, kad vidējā globālā temperatūra pārsniedza 1,5 °C salīdzinājumā ar pirmsindustriālo periodu. Šajā laikā tika reģistrēti vairāki globāli SEG koncentrācijas, gaisa temperatūras un jūras virsmas temperatūras rekordi, kas veicināja ekstrēmu laikapstākļu palielināšanos.</w:t>
      </w:r>
      <w:r w:rsidRPr="00910861">
        <w:rPr>
          <w:vertAlign w:val="superscript"/>
        </w:rPr>
        <w:footnoteReference w:id="13"/>
      </w:r>
      <w:r w:rsidRPr="00910861">
        <w:t xml:space="preserve"> </w:t>
      </w:r>
    </w:p>
    <w:p w14:paraId="337F41E2" w14:textId="7A241DF3" w:rsidR="0057387E" w:rsidRPr="00910861" w:rsidRDefault="0057387E" w:rsidP="0057387E">
      <w:pPr>
        <w:pStyle w:val="BodyText"/>
      </w:pPr>
      <w:r w:rsidRPr="00910861">
        <w:t>Viens no galvenajiem klimata pārmaiņu virzītājspēkiem ir SEG emisijas, galvenokārt oglekļa dioksīds (CO</w:t>
      </w:r>
      <w:r w:rsidRPr="00910861">
        <w:rPr>
          <w:vertAlign w:val="subscript"/>
        </w:rPr>
        <w:t>2</w:t>
      </w:r>
      <w:r w:rsidRPr="00910861">
        <w:t>), metāns (CH</w:t>
      </w:r>
      <w:r w:rsidRPr="00910861">
        <w:rPr>
          <w:vertAlign w:val="subscript"/>
        </w:rPr>
        <w:t>4</w:t>
      </w:r>
      <w:r w:rsidRPr="00910861">
        <w:t>) un dislāpekļa oksīds (N</w:t>
      </w:r>
      <w:r w:rsidRPr="00910861">
        <w:rPr>
          <w:vertAlign w:val="subscript"/>
        </w:rPr>
        <w:t>2</w:t>
      </w:r>
      <w:r w:rsidRPr="00910861">
        <w:t>O). Tās pastiprina siltumnīcefektu, kas savukārt izraisa Zemes atmosfēras un okeānu sasilšanu. Kopš piektā IPCC novērtējuma ziņojuma (AR5) publicēšanas 2014</w:t>
      </w:r>
      <w:r w:rsidR="00F8579E">
        <w:t>. gad</w:t>
      </w:r>
      <w:r w:rsidRPr="00910861">
        <w:t xml:space="preserve">ā, pasaulē ir notikušas </w:t>
      </w:r>
      <w:r w:rsidRPr="00910861">
        <w:lastRenderedPageBreak/>
        <w:t>būtiskas ar klimatu saistītas pārmaiņas, demonstrējot AR5 ziņojumā ietverto prognožu īstenošanos par pieaugošām pārmaiņām klimata sistēmās.</w:t>
      </w:r>
      <w:r w:rsidRPr="00910861">
        <w:rPr>
          <w:vertAlign w:val="superscript"/>
        </w:rPr>
        <w:t xml:space="preserve"> </w:t>
      </w:r>
      <w:r w:rsidRPr="00910861">
        <w:rPr>
          <w:vertAlign w:val="superscript"/>
        </w:rPr>
        <w:footnoteReference w:id="14"/>
      </w:r>
    </w:p>
    <w:p w14:paraId="340F58D7" w14:textId="35A0CF15" w:rsidR="0057387E" w:rsidRPr="00910861" w:rsidRDefault="0057387E" w:rsidP="0057387E">
      <w:pPr>
        <w:keepNext/>
        <w:spacing w:after="140"/>
        <w:jc w:val="both"/>
        <w:rPr>
          <w:rFonts w:eastAsiaTheme="minorEastAsia" w:cstheme="minorBidi"/>
          <w:b/>
          <w:iCs/>
          <w:color w:val="00338D"/>
          <w:szCs w:val="18"/>
          <w:lang w:eastAsia="zh-CN"/>
        </w:rPr>
      </w:pPr>
      <w:bookmarkStart w:id="23" w:name="_Toc200958509"/>
      <w:r w:rsidRPr="00910861">
        <w:rPr>
          <w:rFonts w:eastAsiaTheme="minorEastAsia" w:cstheme="minorBidi"/>
          <w:b/>
          <w:iCs/>
          <w:color w:val="00338D"/>
          <w:szCs w:val="18"/>
          <w:lang w:eastAsia="zh-CN"/>
        </w:rPr>
        <w:t xml:space="preserve">Attēls nr. </w:t>
      </w:r>
      <w:r w:rsidRPr="00910861">
        <w:rPr>
          <w:rFonts w:eastAsiaTheme="minorEastAsia" w:cstheme="minorBidi"/>
          <w:b/>
          <w:iCs/>
          <w:color w:val="00338D"/>
          <w:szCs w:val="18"/>
          <w:lang w:eastAsia="zh-CN"/>
        </w:rPr>
        <w:fldChar w:fldCharType="begin"/>
      </w:r>
      <w:r w:rsidRPr="00910861">
        <w:rPr>
          <w:rFonts w:eastAsiaTheme="minorEastAsia" w:cstheme="minorBidi"/>
          <w:b/>
          <w:iCs/>
          <w:color w:val="00338D"/>
          <w:szCs w:val="18"/>
          <w:lang w:eastAsia="zh-CN"/>
        </w:rPr>
        <w:instrText xml:space="preserve"> SEQ Attēls_nr. \* ARABIC </w:instrText>
      </w:r>
      <w:r w:rsidRPr="00910861">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1</w:t>
      </w:r>
      <w:r w:rsidRPr="00910861">
        <w:rPr>
          <w:rFonts w:eastAsiaTheme="minorEastAsia" w:cstheme="minorBidi"/>
          <w:b/>
          <w:iCs/>
          <w:color w:val="00338D"/>
          <w:szCs w:val="18"/>
          <w:lang w:eastAsia="zh-CN"/>
        </w:rPr>
        <w:fldChar w:fldCharType="end"/>
      </w:r>
      <w:r w:rsidRPr="00910861">
        <w:rPr>
          <w:rFonts w:eastAsiaTheme="minorEastAsia" w:cstheme="minorBidi"/>
          <w:b/>
          <w:iCs/>
          <w:color w:val="00338D"/>
          <w:szCs w:val="18"/>
          <w:lang w:eastAsia="zh-CN"/>
        </w:rPr>
        <w:t>. Zemes virsmas temperatūras pieaugums salīdzinājumā ar pirmsindustriālo (1850-1900) periodu</w:t>
      </w:r>
      <w:bookmarkEnd w:id="23"/>
    </w:p>
    <w:p w14:paraId="4BCFEC7F" w14:textId="77777777" w:rsidR="0057387E" w:rsidRPr="00910861" w:rsidRDefault="0057387E" w:rsidP="0057387E">
      <w:pPr>
        <w:keepNext/>
        <w:spacing w:before="240" w:after="240"/>
        <w:jc w:val="center"/>
      </w:pPr>
      <w:r w:rsidRPr="00910861">
        <w:rPr>
          <w:noProof/>
        </w:rPr>
        <w:drawing>
          <wp:inline distT="0" distB="0" distL="0" distR="0" wp14:anchorId="382465A6" wp14:editId="675C56E9">
            <wp:extent cx="5339020" cy="2626242"/>
            <wp:effectExtent l="0" t="0" r="0" b="3175"/>
            <wp:docPr id="1828164930" name="Picture 1" descr="A graph of the global surface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64930" name="Picture 1" descr="A graph of the global surface temperature&#10;&#10;Description automatically generated"/>
                    <pic:cNvPicPr/>
                  </pic:nvPicPr>
                  <pic:blipFill rotWithShape="1">
                    <a:blip r:embed="rId19"/>
                    <a:srcRect t="21271" b="5243"/>
                    <a:stretch/>
                  </pic:blipFill>
                  <pic:spPr bwMode="auto">
                    <a:xfrm>
                      <a:off x="0" y="0"/>
                      <a:ext cx="5378569" cy="2645696"/>
                    </a:xfrm>
                    <a:prstGeom prst="rect">
                      <a:avLst/>
                    </a:prstGeom>
                    <a:ln>
                      <a:noFill/>
                    </a:ln>
                    <a:extLst>
                      <a:ext uri="{53640926-AAD7-44D8-BBD7-CCE9431645EC}">
                        <a14:shadowObscured xmlns:a14="http://schemas.microsoft.com/office/drawing/2010/main"/>
                      </a:ext>
                    </a:extLst>
                  </pic:spPr>
                </pic:pic>
              </a:graphicData>
            </a:graphic>
          </wp:inline>
        </w:drawing>
      </w:r>
    </w:p>
    <w:p w14:paraId="02B0AD6A" w14:textId="77777777" w:rsidR="0057387E" w:rsidRPr="00910861" w:rsidRDefault="0057387E" w:rsidP="0057387E">
      <w:pPr>
        <w:tabs>
          <w:tab w:val="left" w:pos="1134"/>
        </w:tabs>
        <w:spacing w:before="40" w:after="280"/>
        <w:ind w:left="851" w:hanging="851"/>
        <w:contextualSpacing/>
        <w:rPr>
          <w:rFonts w:eastAsia="Arial Unicode MS"/>
          <w:sz w:val="12"/>
          <w:szCs w:val="12"/>
        </w:rPr>
      </w:pPr>
      <w:r w:rsidRPr="00910861">
        <w:rPr>
          <w:rFonts w:eastAsia="Arial Unicode MS"/>
          <w:sz w:val="12"/>
          <w:szCs w:val="12"/>
        </w:rPr>
        <w:t xml:space="preserve">Avots: IPCC, </w:t>
      </w:r>
      <w:hyperlink r:id="rId20" w:history="1">
        <w:r w:rsidRPr="00910861">
          <w:rPr>
            <w:rFonts w:eastAsia="Arial Unicode MS"/>
            <w:color w:val="0091DA" w:themeColor="hyperlink"/>
            <w:sz w:val="12"/>
            <w:szCs w:val="12"/>
            <w:u w:val="single"/>
          </w:rPr>
          <w:t>Climate Change 2022: Impacts, Adaptation and Vulnerability | Climate Change 2022: Impacts, Adaptation and Vulnerability</w:t>
        </w:r>
      </w:hyperlink>
    </w:p>
    <w:p w14:paraId="4EF976DA" w14:textId="77777777" w:rsidR="0057387E" w:rsidRPr="00910861" w:rsidRDefault="0057387E" w:rsidP="0057387E">
      <w:pPr>
        <w:pStyle w:val="BodyText"/>
      </w:pPr>
      <w:r w:rsidRPr="00910861">
        <w:t>Klimata pārmaiņas ir palielinājušas tādus klimata apdraudējumus kā karstuma viļņi, sausums, intensīvi nokrišņi un jūras līmeņa celšanās. Šo pārmaiņu rezultātā ir būtiski palielinājies ekstremālu un kombinētu laikapstākļu biežums, kā arī paplašinājusies teritorija, kurā vienlaikus var iestāties vairāku bīstamu vai ekstremālu laikapstākļu ietekme. Lai gan šādi notikumi ir dabiska ekosistēmu sastāvdaļa un daudzi organismi ir pielāgojušies gan īstermiņa, gan ilgtermiņa satricinājumiem, kas saistīti ar klimata pārmaiņām, tomēr šo traucējumu raksturs ir mainījies, bet biežums un intensitāte – pieauguši. Tā rezultātā plašas teritorijas un iedzīvotāju grupas ir pakļautas jauniem vai pastiprinātiem klimatriskiem, kas savukārt prasa strauju pielāgošanos. Šīs pārmaiņas apdraud ūdens resursu pieejamību, pārtikas drošību, enerģētisko stabilitāti un sabiedrības veselību, ietekmējot sociālo kohēziju un ekosistēmas.</w:t>
      </w:r>
      <w:r w:rsidRPr="00910861">
        <w:rPr>
          <w:vertAlign w:val="superscript"/>
        </w:rPr>
        <w:footnoteReference w:id="15"/>
      </w:r>
    </w:p>
    <w:p w14:paraId="53515DA4" w14:textId="3E2F8747" w:rsidR="0057387E" w:rsidRPr="00910861" w:rsidRDefault="0057387E" w:rsidP="0057387E">
      <w:pPr>
        <w:pStyle w:val="BodyText"/>
      </w:pPr>
      <w:r w:rsidRPr="00910861">
        <w:t xml:space="preserve">Lai novērtētu klimata pārmaiņu negatīvās sekas cilvēkiem vai ekosistēmām, IPCC pielieto riska konceptu, ar to saprotot risku, kas izriet gan no pašām klimata pārmaiņām, gan cilvēku rīcības, reaģējot uz tām. Klimata pārmaiņu ietekmes kontekstā risks rodas no dinamiskas mijiedarbības starp apdraudējumiem, pakļautības ietekmei, kā arī </w:t>
      </w:r>
      <w:r w:rsidRPr="00910861">
        <w:lastRenderedPageBreak/>
        <w:t>ievainojamības</w:t>
      </w:r>
      <w:r w:rsidRPr="00910861">
        <w:rPr>
          <w:vertAlign w:val="superscript"/>
        </w:rPr>
        <w:footnoteReference w:id="16"/>
      </w:r>
      <w:r w:rsidRPr="00910861">
        <w:t>. IPCC arī uzsver</w:t>
      </w:r>
      <w:r w:rsidR="006511B8">
        <w:t xml:space="preserve"> – </w:t>
      </w:r>
      <w:r w:rsidRPr="00910861">
        <w:t xml:space="preserve">lai arī klimata pārmaiņas ir globāls fenomens, to izpausmes </w:t>
      </w:r>
      <w:r w:rsidR="006511B8">
        <w:t xml:space="preserve">ir </w:t>
      </w:r>
      <w:r w:rsidRPr="00910861">
        <w:t xml:space="preserve">reģionāli izteikti atšķirīgas. </w:t>
      </w:r>
    </w:p>
    <w:p w14:paraId="73824241" w14:textId="5F0C8FDC" w:rsidR="0057387E" w:rsidRPr="006511B8" w:rsidRDefault="0057387E" w:rsidP="0057387E">
      <w:pPr>
        <w:pStyle w:val="BodyText"/>
      </w:pPr>
      <w:r w:rsidRPr="006511B8">
        <w:rPr>
          <w:b/>
        </w:rPr>
        <w:t xml:space="preserve">Visstraujāko sasilšanu pasaulē patlaban piedzīvo </w:t>
      </w:r>
      <w:r w:rsidR="003B2A1B">
        <w:rPr>
          <w:b/>
        </w:rPr>
        <w:t>Eiro</w:t>
      </w:r>
      <w:r w:rsidRPr="006511B8">
        <w:rPr>
          <w:b/>
        </w:rPr>
        <w:t>pa.</w:t>
      </w:r>
      <w:r w:rsidRPr="006511B8">
        <w:rPr>
          <w:b/>
          <w:vertAlign w:val="superscript"/>
        </w:rPr>
        <w:footnoteReference w:id="17"/>
      </w:r>
      <w:r w:rsidRPr="006511B8">
        <w:rPr>
          <w:b/>
          <w:bCs/>
        </w:rPr>
        <w:t xml:space="preserve"> </w:t>
      </w:r>
      <w:r w:rsidRPr="006511B8">
        <w:t>Ekstremāli karstuma viļņi (</w:t>
      </w:r>
      <w:r w:rsidR="006511B8" w:rsidRPr="006511B8">
        <w:t>divas</w:t>
      </w:r>
      <w:r w:rsidRPr="006511B8">
        <w:t xml:space="preserve"> dienas un ilgāk temperatūra ir virs 30⁰C atzīmes vai </w:t>
      </w:r>
      <w:r w:rsidR="006511B8" w:rsidRPr="006511B8">
        <w:t>divas</w:t>
      </w:r>
      <w:r w:rsidRPr="006511B8">
        <w:t xml:space="preserve"> naktis un ilgāk temperatūra nenoslīd zem 20⁰C), kas agrāk bija reti novērojumi, šobrīd kļūst arvien biežāk sastopama parādība. Mainās arī nokrišņu modeļi </w:t>
      </w:r>
      <w:r w:rsidR="003B2A1B">
        <w:t>Eiro</w:t>
      </w:r>
      <w:r w:rsidRPr="006511B8">
        <w:t xml:space="preserve">pā – lietusgāzes un citi nokrišņi kļūst intensīvāki, un pēdējos gados dažādos </w:t>
      </w:r>
      <w:r w:rsidR="003B2A1B">
        <w:t>Eiro</w:t>
      </w:r>
      <w:r w:rsidRPr="006511B8">
        <w:t>pas reģionos ir novērotas dabas ekstrēmu parādības, kas radījušas ievērojamus postījumus.</w:t>
      </w:r>
      <w:r w:rsidRPr="006511B8">
        <w:rPr>
          <w:vertAlign w:val="superscript"/>
        </w:rPr>
        <w:footnoteReference w:id="18"/>
      </w:r>
      <w:r w:rsidRPr="006511B8">
        <w:t xml:space="preserve"> </w:t>
      </w:r>
    </w:p>
    <w:p w14:paraId="6734A41B" w14:textId="77777777" w:rsidR="0057387E" w:rsidRPr="006511B8" w:rsidRDefault="0057387E" w:rsidP="0057387E">
      <w:pPr>
        <w:pStyle w:val="BodyText"/>
      </w:pPr>
      <w:r w:rsidRPr="006511B8">
        <w:t>Klimata pārmaiņām ir tālejošas sekas. Tās būtiski apdraud piekļuvi ūdens resursiem, nodrošinātību ar pārtiku, veicina vides un ekosistēmu degradāciju, rada ekonomiskos zaudējumus un paaugstinātus riskus cilvēku veselībai, pastiprina sociālo nevienlīdzību, un apdraud kultūras mantojumu. Jau šobrīd ES saskaras ar tādām klimata pārmaiņu izraisītām sekām, kā migrācija un ietekme uz resursu pieejamību. Tiek prognozēts, ka ietekmes apmērs palielināsies, tiešu un netiešu ietekmi ļaujot novērot tādās jomās kā tirdzniecība un migrācija.</w:t>
      </w:r>
      <w:r w:rsidRPr="006511B8">
        <w:rPr>
          <w:vertAlign w:val="superscript"/>
        </w:rPr>
        <w:footnoteReference w:id="19"/>
      </w:r>
      <w:r w:rsidRPr="006511B8">
        <w:t xml:space="preserve"> Starptautiska klimatnoturība (</w:t>
      </w:r>
      <w:r w:rsidRPr="006511B8">
        <w:rPr>
          <w:i/>
          <w:iCs/>
        </w:rPr>
        <w:t>climate resilience</w:t>
      </w:r>
      <w:r w:rsidRPr="006511B8">
        <w:t>) ir ne tikai solidaritātes, bet arī atvērtas stratēģiskās autonomijas un ES un tās dalībvalstu tālākas attīstības, noturības un arī nacionālās drošības jautājums.</w:t>
      </w:r>
    </w:p>
    <w:p w14:paraId="6988A09C" w14:textId="1238FF57" w:rsidR="0057387E" w:rsidRPr="006511B8" w:rsidRDefault="0057387E" w:rsidP="0057387E">
      <w:pPr>
        <w:pStyle w:val="BodyText"/>
      </w:pPr>
      <w:r w:rsidRPr="006511B8">
        <w:t>Līdz 2050</w:t>
      </w:r>
      <w:r w:rsidR="00F8579E">
        <w:t>. gad</w:t>
      </w:r>
      <w:r w:rsidRPr="006511B8">
        <w:t xml:space="preserve">am ES ir apņēmusies sasniegt klimatneitralitāti jeb stāvokli, kad ir panākts līdzsvars starp SEG emisijām un to piesaisti atmosfērā.  Tas paredz maksimālu SEG emisiju samazināšanu, atlikušās nenovēršamās emisijas kompensējot ar oglekļa piesaisti vai citiem līdzvērtīgiem mehānismiem. Ceļā uz šo mērķi ES ir nospraudusi starpposma mērķrādītāju </w:t>
      </w:r>
      <w:r w:rsidR="006511B8" w:rsidRPr="006511B8">
        <w:t xml:space="preserve">– </w:t>
      </w:r>
      <w:r w:rsidRPr="006511B8">
        <w:t>līdz 2030</w:t>
      </w:r>
      <w:r w:rsidR="00F8579E">
        <w:t>. gad</w:t>
      </w:r>
      <w:r w:rsidRPr="006511B8">
        <w:t>am panākt SEG emisiju samazinājumu par vismaz 55% salīdzinājumā ar 1990</w:t>
      </w:r>
      <w:r w:rsidR="00F8579E">
        <w:t>. gad</w:t>
      </w:r>
      <w:r w:rsidRPr="006511B8">
        <w:t xml:space="preserve">u. </w:t>
      </w:r>
    </w:p>
    <w:p w14:paraId="398663BA" w14:textId="470C6486" w:rsidR="0057387E" w:rsidRPr="006511B8" w:rsidRDefault="0057387E" w:rsidP="0057387E">
      <w:pPr>
        <w:pStyle w:val="BodyText"/>
      </w:pPr>
      <w:r w:rsidRPr="006511B8">
        <w:t xml:space="preserve">Latvija kā daļa no </w:t>
      </w:r>
      <w:r w:rsidRPr="006511B8">
        <w:rPr>
          <w:b/>
        </w:rPr>
        <w:t>Ziemeļ</w:t>
      </w:r>
      <w:r w:rsidR="003B2A1B">
        <w:rPr>
          <w:b/>
        </w:rPr>
        <w:t>eiro</w:t>
      </w:r>
      <w:r w:rsidRPr="006511B8">
        <w:rPr>
          <w:b/>
        </w:rPr>
        <w:t>pas</w:t>
      </w:r>
      <w:r w:rsidRPr="006511B8">
        <w:t xml:space="preserve"> jau saskaras ar klimata pārmaiņu pazīmēm, un prognozes liecina, ka šis </w:t>
      </w:r>
      <w:r w:rsidRPr="006511B8">
        <w:rPr>
          <w:b/>
        </w:rPr>
        <w:t>reģions piedzīvos vidējās temperatūras paaugstināšanos, kas var būt līdzīga vai pat augstāka par globālo vidējo temperatūras pieaugumu</w:t>
      </w:r>
      <w:r w:rsidRPr="006511B8">
        <w:t>. Tradicionāli vēsajā Ziemeļ</w:t>
      </w:r>
      <w:r w:rsidR="003B2A1B">
        <w:t>eiro</w:t>
      </w:r>
      <w:r w:rsidRPr="006511B8">
        <w:t xml:space="preserve">pā </w:t>
      </w:r>
      <w:r w:rsidRPr="006511B8">
        <w:rPr>
          <w:b/>
        </w:rPr>
        <w:t>karstuma viļņi</w:t>
      </w:r>
      <w:r w:rsidRPr="006511B8">
        <w:t xml:space="preserve"> kļūst arvien biežāki, radot veselības problēmas cilvēkiem un negatīvi ietekmējot iedzīvotāju labklājību. Nokrišņu modeļi mainās, un </w:t>
      </w:r>
      <w:r w:rsidRPr="006511B8">
        <w:rPr>
          <w:b/>
        </w:rPr>
        <w:t>intensīvāki lietus periodi</w:t>
      </w:r>
      <w:r w:rsidRPr="006511B8">
        <w:t xml:space="preserve"> palielina plūdu risku. </w:t>
      </w:r>
      <w:r w:rsidRPr="006511B8">
        <w:rPr>
          <w:b/>
        </w:rPr>
        <w:t>Pieaugošais jūras līmenis</w:t>
      </w:r>
      <w:r w:rsidRPr="006511B8">
        <w:t xml:space="preserve"> apdraud piekrastes reģionus, veicinot krasta eroziju un sālsūdens iekļūšanu gruntsūdeņos, kas savukārt ietekmē lauksaimniecību un dzeramā ūdens resursus. </w:t>
      </w:r>
      <w:r w:rsidRPr="006511B8">
        <w:rPr>
          <w:b/>
        </w:rPr>
        <w:t>Ekstremālu laika apstākļu</w:t>
      </w:r>
      <w:r w:rsidRPr="006511B8">
        <w:t xml:space="preserve">, piemēram, vētru un stipru lietusgāžu, </w:t>
      </w:r>
      <w:r w:rsidRPr="006511B8">
        <w:rPr>
          <w:b/>
        </w:rPr>
        <w:t>biežums pieaug</w:t>
      </w:r>
      <w:r w:rsidRPr="006511B8">
        <w:t>, kas var izraisīt infrastruktūras bojājumus un traucējumus transporta sistēmās, kā arī ražas zudumus lauksaimniecībā, apdraudot pārtikas ķēdes. Klimata pārmaiņas ietekmē Ziemeļ</w:t>
      </w:r>
      <w:r w:rsidR="003B2A1B">
        <w:t>eiro</w:t>
      </w:r>
      <w:r w:rsidRPr="006511B8">
        <w:t xml:space="preserve">pas ekosistēmas, </w:t>
      </w:r>
      <w:r w:rsidRPr="006511B8">
        <w:rPr>
          <w:b/>
        </w:rPr>
        <w:t>mainot sugu izplatību un bioloģisko daudzveidību</w:t>
      </w:r>
      <w:r w:rsidRPr="006511B8">
        <w:t xml:space="preserve">. </w:t>
      </w:r>
      <w:r w:rsidRPr="006511B8">
        <w:lastRenderedPageBreak/>
        <w:t xml:space="preserve">Vienlaikus arī arktisko ledāju kušana </w:t>
      </w:r>
      <w:r w:rsidRPr="006511B8">
        <w:rPr>
          <w:b/>
        </w:rPr>
        <w:t>maina okeāna straumes un ietekmē vietējo klimatu</w:t>
      </w:r>
      <w:r w:rsidRPr="006511B8">
        <w:t>.</w:t>
      </w:r>
      <w:r w:rsidRPr="006511B8">
        <w:rPr>
          <w:vertAlign w:val="superscript"/>
        </w:rPr>
        <w:footnoteReference w:id="20"/>
      </w:r>
    </w:p>
    <w:p w14:paraId="73ACB55A" w14:textId="69301AA9" w:rsidR="0057387E" w:rsidRPr="00910861" w:rsidRDefault="0057387E" w:rsidP="0057387E">
      <w:pPr>
        <w:pStyle w:val="BodyText"/>
      </w:pPr>
      <w:r w:rsidRPr="00910861">
        <w:t>IPCC sestā novērtējuma ziņojumā ir izmantoti SSP (</w:t>
      </w:r>
      <w:r w:rsidRPr="00910861">
        <w:rPr>
          <w:i/>
          <w:iCs/>
        </w:rPr>
        <w:t>Shared Socioeconomic Pathways</w:t>
      </w:r>
      <w:r w:rsidRPr="00910861">
        <w:t>) scenāriji,</w:t>
      </w:r>
      <w:r w:rsidRPr="00910861">
        <w:rPr>
          <w:vertAlign w:val="superscript"/>
        </w:rPr>
        <w:footnoteReference w:id="21"/>
      </w:r>
      <w:r w:rsidRPr="00910861">
        <w:t xml:space="preserve"> kas ietver ne tikai SEG emisiju izmaiņu, bet arī dažādu 21</w:t>
      </w:r>
      <w:r w:rsidR="00F8579E">
        <w:t>. gad</w:t>
      </w:r>
      <w:r w:rsidRPr="00910861">
        <w:t xml:space="preserve">simta sociāli ekonomisko procesu (piemēram, demogrāfisko procesu, ekonomiskās izaugsmes, tehnoloģiju attīstības tempu, urbanizācijas, piesārņojuma u. c.) izmaiņu aplēses atšķirīgu klimata politikas virzienu apstākļos: </w:t>
      </w:r>
    </w:p>
    <w:p w14:paraId="43B63548" w14:textId="27165EBD" w:rsidR="0057387E" w:rsidRPr="00910861" w:rsidRDefault="0057387E" w:rsidP="0057387E">
      <w:pPr>
        <w:pStyle w:val="ListBullet"/>
      </w:pPr>
      <w:r w:rsidRPr="00910861">
        <w:t>SSP1–1,9 scenārijs – ilgtspējīgas attīstības scenārijs, kas ilustrē globālās gaisa temperatūras pieauguma ierobežošanu līdz 1,5 °C sasniedzot neto nulles CO</w:t>
      </w:r>
      <w:r w:rsidRPr="00910861">
        <w:rPr>
          <w:rFonts w:ascii="Cambria Math" w:hAnsi="Cambria Math" w:cs="Cambria Math"/>
        </w:rPr>
        <w:t>₂</w:t>
      </w:r>
      <w:r w:rsidRPr="00910861">
        <w:t xml:space="preserve"> emisijas līdz 2050</w:t>
      </w:r>
      <w:r w:rsidR="00F8579E">
        <w:t>. gad</w:t>
      </w:r>
      <w:r w:rsidRPr="00910861">
        <w:t xml:space="preserve">am; </w:t>
      </w:r>
    </w:p>
    <w:p w14:paraId="4026E119" w14:textId="6BB5489E" w:rsidR="0057387E" w:rsidRPr="00910861" w:rsidRDefault="0057387E" w:rsidP="0057387E">
      <w:pPr>
        <w:pStyle w:val="ListBullet"/>
      </w:pPr>
      <w:r w:rsidRPr="00910861">
        <w:t>SSP1–2,6 scenārijs – ilgtspējīgas attīstības scenārijs, kas ilustrē globālās gaisa temperatūras pieauguma ierobežošanu līdz 2 °C un sasniedzot neto nulles CO</w:t>
      </w:r>
      <w:r w:rsidRPr="00910861">
        <w:rPr>
          <w:rFonts w:ascii="Cambria Math" w:hAnsi="Cambria Math" w:cs="Cambria Math"/>
        </w:rPr>
        <w:t>₂</w:t>
      </w:r>
      <w:r w:rsidRPr="00910861">
        <w:t xml:space="preserve"> emisijas līdz 2050</w:t>
      </w:r>
      <w:r w:rsidR="00F8579E">
        <w:t>. gad</w:t>
      </w:r>
      <w:r w:rsidRPr="00910861">
        <w:t>am (atbilst IPCC piektā ziņojuma RCP (</w:t>
      </w:r>
      <w:r w:rsidRPr="00910861">
        <w:rPr>
          <w:i/>
          <w:iCs/>
        </w:rPr>
        <w:t>Representative Concentration Pathway</w:t>
      </w:r>
      <w:r w:rsidRPr="00910861">
        <w:t>) 2,6 scenārijam);</w:t>
      </w:r>
    </w:p>
    <w:p w14:paraId="2E966309" w14:textId="36CD4439" w:rsidR="0057387E" w:rsidRPr="00910861" w:rsidRDefault="0057387E" w:rsidP="0057387E">
      <w:pPr>
        <w:pStyle w:val="ListBullet"/>
      </w:pPr>
      <w:r w:rsidRPr="00910861">
        <w:t>SSP2–4,5 scenārijs – vidusceļa scenārijs, kas ilustrē CO</w:t>
      </w:r>
      <w:r w:rsidRPr="00910861">
        <w:rPr>
          <w:vertAlign w:val="subscript"/>
        </w:rPr>
        <w:t>2</w:t>
      </w:r>
      <w:r w:rsidRPr="00910861">
        <w:t xml:space="preserve"> emisiju saglabāšanos pašreizējā apmērā līdz 2050</w:t>
      </w:r>
      <w:r w:rsidR="00F8579E">
        <w:t>. gad</w:t>
      </w:r>
      <w:r w:rsidRPr="00910861">
        <w:t>am, vēlāk tām pakāpeniski samazinoties, tomēr līdz 2100</w:t>
      </w:r>
      <w:r w:rsidR="00F8579E">
        <w:t>. gad</w:t>
      </w:r>
      <w:r w:rsidRPr="00910861">
        <w:t>am neto nulles emisijas netiek sasniegtas (atbilst IPCC piektā ziņojuma RCP 4,5 scenārijam un faktiskajām SEG emisiju samazinājuma aplēsēm līdz 2030</w:t>
      </w:r>
      <w:r w:rsidR="00F8579E">
        <w:t>. gad</w:t>
      </w:r>
      <w:r w:rsidRPr="00910861">
        <w:t>am);</w:t>
      </w:r>
    </w:p>
    <w:p w14:paraId="5A6219C6" w14:textId="6D3A433C" w:rsidR="0057387E" w:rsidRPr="00910861" w:rsidRDefault="0057387E" w:rsidP="0057387E">
      <w:pPr>
        <w:pStyle w:val="ListBullet"/>
      </w:pPr>
      <w:r w:rsidRPr="00910861">
        <w:t>SSP3–7,0 scenārijs – reģionālo izaicinājumu scenārijs, ko raksturo nacionālo interešu dominance, kā arī bažas par konkurētspēju un drošību. Šis scenārijs ilustrē CO</w:t>
      </w:r>
      <w:r w:rsidRPr="00910861">
        <w:rPr>
          <w:vertAlign w:val="subscript"/>
        </w:rPr>
        <w:t>2</w:t>
      </w:r>
      <w:r w:rsidRPr="00910861">
        <w:t xml:space="preserve"> emisiju dubultošanos līdz 2100</w:t>
      </w:r>
      <w:r w:rsidR="00F8579E">
        <w:t>. gad</w:t>
      </w:r>
      <w:r w:rsidRPr="00910861">
        <w:t>am. Pastāvot šādam scenārijam, dominē ar pielāgošanos saistīti izaicinājumi (atbilst situācijai starp IPCC piektā ziņojuma RCP 6,0 un RCP 8,5 scenāriju aplēsēm);</w:t>
      </w:r>
    </w:p>
    <w:p w14:paraId="0083A20A" w14:textId="40BC6584" w:rsidR="0057387E" w:rsidRPr="00910861" w:rsidRDefault="0057387E" w:rsidP="0057387E">
      <w:pPr>
        <w:pStyle w:val="ListBullet"/>
      </w:pPr>
      <w:r w:rsidRPr="00910861">
        <w:t>SSP5–8,5 scenārijs – uz fosilo kurināmo balstītas attīstības scenārijs, kas ilustrē CO</w:t>
      </w:r>
      <w:r w:rsidRPr="00910861">
        <w:rPr>
          <w:vertAlign w:val="subscript"/>
        </w:rPr>
        <w:t>2</w:t>
      </w:r>
      <w:r w:rsidRPr="00910861">
        <w:t xml:space="preserve"> emisiju dubultošanos līdz 2050</w:t>
      </w:r>
      <w:r w:rsidR="00F8579E">
        <w:t>. gad</w:t>
      </w:r>
      <w:r w:rsidRPr="00910861">
        <w:t>am un trīskāršošanos līdz 2075</w:t>
      </w:r>
      <w:r w:rsidR="00F8579E">
        <w:t>. gad</w:t>
      </w:r>
      <w:r w:rsidRPr="00910861">
        <w:t>am (atbilst IPCC piektā ziņojuma RCP 8,5 scenārijam).</w:t>
      </w:r>
    </w:p>
    <w:p w14:paraId="54EC1CB1" w14:textId="77777777" w:rsidR="0057387E" w:rsidRPr="00910861" w:rsidRDefault="0057387E" w:rsidP="0057387E">
      <w:pPr>
        <w:pStyle w:val="BodyText"/>
      </w:pPr>
      <w:r w:rsidRPr="00910861">
        <w:t>Balstoties šajos scenārijos, kā arī izmantojot meteoroloģisko novērojumu staciju datus, LVĢMC izstrādājis trīs klimata modeļu scenārijus</w:t>
      </w:r>
      <w:r w:rsidRPr="00910861">
        <w:rPr>
          <w:vertAlign w:val="superscript"/>
        </w:rPr>
        <w:footnoteReference w:id="22"/>
      </w:r>
      <w:r w:rsidRPr="00910861">
        <w:t>, kurus raksturo tādi parametri kā gaisa temperatūra, atmosfēras nokrišņi, vējš, sniegs, jūras līmenis, jūras krasta līmenis:</w:t>
      </w:r>
    </w:p>
    <w:p w14:paraId="0115A1F3" w14:textId="77777777" w:rsidR="0057387E" w:rsidRPr="00910861" w:rsidRDefault="0057387E" w:rsidP="0057387E">
      <w:pPr>
        <w:pStyle w:val="ListBullet"/>
      </w:pPr>
      <w:r w:rsidRPr="00910861">
        <w:t>SSP1-2,6 – scenārijs, kas raksturo “nelielas” klimata pārmaiņas (sociālekonomiskais faktors: sabiedrība ir vērsta uz ilgtspēju, izaugsmi un vienlīdzību);</w:t>
      </w:r>
    </w:p>
    <w:p w14:paraId="35F29895" w14:textId="77777777" w:rsidR="0057387E" w:rsidRPr="00910861" w:rsidRDefault="0057387E" w:rsidP="0057387E">
      <w:pPr>
        <w:pStyle w:val="ListBullet"/>
      </w:pPr>
      <w:r w:rsidRPr="00910861">
        <w:t>SSP2-4,5 – scenārijs, kas raksturo “vidējas” klimata pārmaiņas (sociālekonomiskais faktors: nav būtisku izmaiņu no vēsturiskajiem sociālekonomiskajiem modeļiem);</w:t>
      </w:r>
    </w:p>
    <w:p w14:paraId="36D4538A" w14:textId="77777777" w:rsidR="0057387E" w:rsidRPr="00910861" w:rsidRDefault="0057387E" w:rsidP="0057387E">
      <w:pPr>
        <w:pStyle w:val="ListBullet"/>
      </w:pPr>
      <w:r w:rsidRPr="00910861">
        <w:t>SSP3-7,0 – scenārijs, kas raksturo “būtiskas” klimata pārmaiņas (sociālekonomiskais faktors: pieaugoša reģionu sāncensība).</w:t>
      </w:r>
    </w:p>
    <w:p w14:paraId="27F6BFB4" w14:textId="07BEFFE0" w:rsidR="0057387E" w:rsidRPr="00910861" w:rsidRDefault="0057387E" w:rsidP="0057387E">
      <w:pPr>
        <w:pStyle w:val="BodyText"/>
      </w:pPr>
      <w:r w:rsidRPr="00910861">
        <w:lastRenderedPageBreak/>
        <w:t>Modelējot nākotnes klimata pārmaiņas Latvijā, LVĢMC pievēršas četriem galvenajiem parametriem</w:t>
      </w:r>
      <w:r w:rsidR="00205F7E">
        <w:t>:</w:t>
      </w:r>
      <w:r w:rsidRPr="00910861">
        <w:t xml:space="preserve"> gaisa temperatūrai, nokrišņu daudzumam, sniega segas biezumam un vidējam vēja ātrumam.</w:t>
      </w:r>
    </w:p>
    <w:p w14:paraId="402530D6" w14:textId="64B64838" w:rsidR="0057387E" w:rsidRPr="00910861" w:rsidRDefault="0057387E" w:rsidP="0057387E">
      <w:pPr>
        <w:pStyle w:val="BodyText"/>
      </w:pPr>
      <w:r w:rsidRPr="00205F7E">
        <w:t xml:space="preserve">Atbilstoši šīm prognozēm </w:t>
      </w:r>
      <w:r w:rsidRPr="00205F7E">
        <w:rPr>
          <w:b/>
        </w:rPr>
        <w:t>gaisa temperatūras pieaugums Latvijā turpināsies viscaur 21</w:t>
      </w:r>
      <w:r w:rsidR="00F8579E">
        <w:rPr>
          <w:b/>
        </w:rPr>
        <w:t>. gad</w:t>
      </w:r>
      <w:r w:rsidRPr="00205F7E">
        <w:rPr>
          <w:b/>
        </w:rPr>
        <w:t>simtam</w:t>
      </w:r>
      <w:r w:rsidRPr="00205F7E">
        <w:t>. Laika posmā no 2021. līdz 2050</w:t>
      </w:r>
      <w:r w:rsidR="00F8579E">
        <w:t>. gad</w:t>
      </w:r>
      <w:r w:rsidRPr="00205F7E">
        <w:t xml:space="preserve">am Latvijas ilggadējā vidējā gaisa temperatūra, paredzams, pārsniegs 2,0 °C slieksni attiecībā pret klimatiskās references </w:t>
      </w:r>
      <w:r w:rsidRPr="00910861">
        <w:t>periodu.</w:t>
      </w:r>
      <w:r w:rsidRPr="00910861">
        <w:rPr>
          <w:vertAlign w:val="superscript"/>
        </w:rPr>
        <w:footnoteReference w:id="23"/>
      </w:r>
    </w:p>
    <w:p w14:paraId="6DCF506A" w14:textId="53108789" w:rsidR="0057387E" w:rsidRPr="00910861" w:rsidRDefault="0057387E" w:rsidP="0057387E">
      <w:pPr>
        <w:keepNext/>
        <w:spacing w:after="140"/>
        <w:jc w:val="both"/>
        <w:rPr>
          <w:rFonts w:eastAsiaTheme="minorEastAsia" w:cstheme="minorBidi"/>
          <w:b/>
          <w:iCs/>
          <w:color w:val="00338D"/>
          <w:szCs w:val="18"/>
          <w:lang w:eastAsia="zh-CN"/>
        </w:rPr>
      </w:pPr>
      <w:bookmarkStart w:id="24" w:name="_Toc200958510"/>
      <w:r w:rsidRPr="00910861">
        <w:rPr>
          <w:rFonts w:eastAsiaTheme="minorEastAsia" w:cstheme="minorBidi"/>
          <w:b/>
          <w:iCs/>
          <w:color w:val="00338D"/>
          <w:szCs w:val="18"/>
          <w:lang w:eastAsia="zh-CN"/>
        </w:rPr>
        <w:t xml:space="preserve">Attēls nr. </w:t>
      </w:r>
      <w:r w:rsidRPr="00910861">
        <w:rPr>
          <w:rFonts w:eastAsiaTheme="minorEastAsia" w:cstheme="minorBidi"/>
          <w:b/>
          <w:iCs/>
          <w:color w:val="00338D"/>
          <w:szCs w:val="18"/>
          <w:lang w:eastAsia="zh-CN"/>
        </w:rPr>
        <w:fldChar w:fldCharType="begin"/>
      </w:r>
      <w:r w:rsidRPr="00910861">
        <w:rPr>
          <w:rFonts w:eastAsiaTheme="minorEastAsia" w:cstheme="minorBidi"/>
          <w:b/>
          <w:iCs/>
          <w:color w:val="00338D"/>
          <w:szCs w:val="18"/>
          <w:lang w:eastAsia="zh-CN"/>
        </w:rPr>
        <w:instrText xml:space="preserve"> SEQ Attēls_nr. \* ARABIC </w:instrText>
      </w:r>
      <w:r w:rsidRPr="00910861">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2</w:t>
      </w:r>
      <w:r w:rsidRPr="00910861">
        <w:rPr>
          <w:rFonts w:eastAsiaTheme="minorEastAsia" w:cstheme="minorBidi"/>
          <w:b/>
          <w:iCs/>
          <w:color w:val="00338D"/>
          <w:szCs w:val="18"/>
          <w:lang w:eastAsia="zh-CN"/>
        </w:rPr>
        <w:fldChar w:fldCharType="end"/>
      </w:r>
      <w:r w:rsidRPr="00910861">
        <w:rPr>
          <w:rFonts w:eastAsiaTheme="minorEastAsia" w:cstheme="minorBidi"/>
          <w:b/>
          <w:iCs/>
          <w:color w:val="00338D"/>
          <w:szCs w:val="18"/>
          <w:lang w:eastAsia="zh-CN"/>
        </w:rPr>
        <w:t>. LVĢMC nākotnes klimata pārmaiņu modeļu prognozes</w:t>
      </w:r>
      <w:bookmarkEnd w:id="24"/>
    </w:p>
    <w:p w14:paraId="454CE812" w14:textId="77777777" w:rsidR="0057387E" w:rsidRPr="00910861" w:rsidRDefault="0057387E" w:rsidP="0057387E">
      <w:pPr>
        <w:spacing w:before="240" w:after="240"/>
        <w:ind w:hanging="142"/>
        <w:jc w:val="both"/>
      </w:pPr>
      <w:r w:rsidRPr="00910861">
        <w:rPr>
          <w:noProof/>
        </w:rPr>
        <w:drawing>
          <wp:inline distT="0" distB="0" distL="0" distR="0" wp14:anchorId="1FB2A494" wp14:editId="6BC26CEA">
            <wp:extent cx="4928684" cy="2818130"/>
            <wp:effectExtent l="0" t="0" r="5715" b="1270"/>
            <wp:docPr id="5" name="Picture 2" descr="A graph with lines and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graph with lines and a red line&#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002425" cy="2860294"/>
                    </a:xfrm>
                    <a:prstGeom prst="rect">
                      <a:avLst/>
                    </a:prstGeom>
                    <a:noFill/>
                    <a:ln>
                      <a:noFill/>
                    </a:ln>
                    <a:extLst>
                      <a:ext uri="{53640926-AAD7-44D8-BBD7-CCE9431645EC}">
                        <a14:shadowObscured xmlns:a14="http://schemas.microsoft.com/office/drawing/2010/main"/>
                      </a:ext>
                    </a:extLst>
                  </pic:spPr>
                </pic:pic>
              </a:graphicData>
            </a:graphic>
          </wp:inline>
        </w:drawing>
      </w:r>
    </w:p>
    <w:p w14:paraId="326FD43B" w14:textId="77777777" w:rsidR="0057387E" w:rsidRPr="00910861" w:rsidRDefault="0057387E" w:rsidP="0057387E">
      <w:pPr>
        <w:tabs>
          <w:tab w:val="left" w:pos="1134"/>
        </w:tabs>
        <w:spacing w:before="40" w:after="280"/>
        <w:contextualSpacing/>
        <w:rPr>
          <w:rFonts w:eastAsia="Arial Unicode MS"/>
          <w:sz w:val="12"/>
          <w:szCs w:val="12"/>
        </w:rPr>
      </w:pPr>
      <w:r w:rsidRPr="00910861">
        <w:rPr>
          <w:rFonts w:eastAsia="Arial Unicode MS"/>
          <w:sz w:val="12"/>
          <w:szCs w:val="12"/>
        </w:rPr>
        <w:t xml:space="preserve">Avots: LVĢMC, </w:t>
      </w:r>
      <w:hyperlink r:id="rId22" w:history="1">
        <w:r w:rsidRPr="00910861">
          <w:rPr>
            <w:rFonts w:eastAsia="Arial Unicode MS"/>
            <w:color w:val="0091DA" w:themeColor="hyperlink"/>
            <w:sz w:val="12"/>
            <w:szCs w:val="12"/>
            <w:u w:val="single"/>
          </w:rPr>
          <w:t>LVGMC-klimata-parmainas-2024.pdf</w:t>
        </w:r>
      </w:hyperlink>
    </w:p>
    <w:p w14:paraId="072D9F2C" w14:textId="77E403A1" w:rsidR="0057387E" w:rsidRPr="00910861" w:rsidRDefault="0057387E" w:rsidP="0057387E">
      <w:pPr>
        <w:pStyle w:val="BodyText"/>
      </w:pPr>
      <w:r w:rsidRPr="00910861">
        <w:t>Prognozes liecina, ka visstraujākais temperatūras pieaugums Latvijā būs novērojams “būtiska” klimata pārmaiņu scenārija SSP3-7,0 realizācijas gadījumā. Šajā scenārijā tiek lēsts, ka gadsimta beigās (2071. - 2100</w:t>
      </w:r>
      <w:r w:rsidR="00F8579E">
        <w:t>. gad</w:t>
      </w:r>
      <w:r w:rsidRPr="00910861">
        <w:t>s) vidējā gada gaisa temperatūra sasniegs +10,5 [±1,02] °C, kas ir par 3,7 °C augstāka nekā pašreizējā klimatiskajā normā un par 4,9 °C augstāka nekā klimatiskajā references periodā. Vidēja klimata pārmaiņu scenārija (SSP2-4,5) gadījumā tiek prognozēts, ka vidējā gaisa temperatūra būs +9,3 [±0,97] °C, kas nozīmē 2,5 °C pieaugumu salīdzinājumā ar pašreizējo klimatisko normu un 3,7 °C pieaugumu salīdzinājumā ar references periodu. Nelielu klimata pārmaiņu scenārija (SSP1-2,6) gadījumā vidējā gaisa temperatūra būs +8,4 [±0,81] °C, kas ir par 1,6 °C augstāka nekā pašreizējā klimatiskajā normā un par 2,8 °C augstāka nekā references periodā.</w:t>
      </w:r>
      <w:r w:rsidRPr="00910861">
        <w:rPr>
          <w:vertAlign w:val="superscript"/>
        </w:rPr>
        <w:footnoteReference w:id="24"/>
      </w:r>
    </w:p>
    <w:p w14:paraId="7C401640" w14:textId="77777777" w:rsidR="0057387E" w:rsidRPr="00205F7E" w:rsidRDefault="0057387E" w:rsidP="0057387E">
      <w:pPr>
        <w:pStyle w:val="BodyText"/>
      </w:pPr>
      <w:r w:rsidRPr="00205F7E">
        <w:t xml:space="preserve">LVĢMC modeļi prognozē </w:t>
      </w:r>
      <w:r w:rsidRPr="00205F7E">
        <w:rPr>
          <w:b/>
        </w:rPr>
        <w:t>augstāku vidējo temperatūru Baltijas jūras atklātās daļas piekrastē</w:t>
      </w:r>
      <w:r w:rsidRPr="00205F7E">
        <w:t xml:space="preserve">, kur SPP3-7 scenārijā vidējā gaisa temperatūra ir prognozēta 11,0 °C, bet </w:t>
      </w:r>
      <w:r w:rsidRPr="00205F7E">
        <w:lastRenderedPageBreak/>
        <w:t xml:space="preserve">SSP1-2,6 scenārija gadījumā, tā sasniegtu vidējo temperatūru 9,1 °C. </w:t>
      </w:r>
      <w:r w:rsidRPr="00205F7E">
        <w:rPr>
          <w:b/>
        </w:rPr>
        <w:t>Vēsāks klimats tiek prognozēts Latvijas augstienēs gadsimta beigās</w:t>
      </w:r>
      <w:r w:rsidRPr="00205F7E">
        <w:t xml:space="preserve">, kur zemākā vidējā temperatūra ir 7,7 °C. Latvijas reģionos jau šobrīd ir novērojama temperatūru dažādība pa reģioniem. </w:t>
      </w:r>
      <w:r w:rsidRPr="00205F7E">
        <w:rPr>
          <w:b/>
        </w:rPr>
        <w:t>Līdz gadsimta beigām Latvijā gan ziemas, gan vasaras kļūs ievērojami siltākas</w:t>
      </w:r>
      <w:r w:rsidRPr="00205F7E">
        <w:t xml:space="preserve">. </w:t>
      </w:r>
      <w:r w:rsidRPr="00205F7E">
        <w:rPr>
          <w:vertAlign w:val="superscript"/>
        </w:rPr>
        <w:footnoteReference w:id="25"/>
      </w:r>
    </w:p>
    <w:p w14:paraId="41A28917" w14:textId="77777777" w:rsidR="0057387E" w:rsidRPr="00205F7E" w:rsidRDefault="0057387E" w:rsidP="0057387E">
      <w:pPr>
        <w:pStyle w:val="BodyText"/>
      </w:pPr>
      <w:r w:rsidRPr="00205F7E">
        <w:t xml:space="preserve">Ziemās, ja notiks būtiskas klimata pārmaiņas, temperatūra varētu sasniegt +1,2 °C, un </w:t>
      </w:r>
      <w:r w:rsidRPr="00205F7E">
        <w:rPr>
          <w:b/>
        </w:rPr>
        <w:t>sala dienu skaits samazināsies</w:t>
      </w:r>
      <w:r w:rsidRPr="00205F7E">
        <w:t xml:space="preserve"> līdz 65 dienām gadā. Vidēju pārmaiņu gadījumā ziemas temperatūra būs –0,1 °C ar 83 sala dienām, bet nelielu pārmaiņu gadījumā –1,2 °C ar 97 sala dienām. Vasarās būtisku klimata pārmaiņu gadījumā vidējā temperatūra pārsniegs +20,0 °C, </w:t>
      </w:r>
      <w:r w:rsidRPr="00205F7E">
        <w:rPr>
          <w:b/>
        </w:rPr>
        <w:t>tropisko nakšu skaitam pieaugot līdz 10 Latvijā un 16 Rīgā</w:t>
      </w:r>
      <w:r w:rsidRPr="00205F7E">
        <w:t>. Vidēju pārmaiņu gadījumā vidējā temperatūra vasarā būs +19,4 °C, bet nelielu pārmaiņu gadījumā +18,5 °C. Meteoroloģiskās vasaras dienu skaits palielināsies, palielinoties par 35 dienām nelielu pārmaiņu gadījumā un 60 dienām būtisku pārmaiņu gadījumā, kas ir par vairāk nekā mēnesi vairāk salīdzinājumā ar agrāko periodu.</w:t>
      </w:r>
      <w:r w:rsidRPr="00205F7E">
        <w:rPr>
          <w:vertAlign w:val="superscript"/>
        </w:rPr>
        <w:footnoteReference w:id="26"/>
      </w:r>
    </w:p>
    <w:p w14:paraId="13720A4E" w14:textId="30172DAC" w:rsidR="0057387E" w:rsidRPr="00205F7E" w:rsidRDefault="0057387E" w:rsidP="0057387E">
      <w:pPr>
        <w:pStyle w:val="BodyText"/>
      </w:pPr>
      <w:r w:rsidRPr="00205F7E">
        <w:t xml:space="preserve">Līdz gadsimta beigām Latvijā </w:t>
      </w:r>
      <w:r w:rsidRPr="00205F7E">
        <w:rPr>
          <w:b/>
        </w:rPr>
        <w:t>nokrišņu daudzums pieaugs, izņemot vasaru, kad sagaidāms to samazinājums</w:t>
      </w:r>
      <w:r w:rsidR="00F8579E">
        <w:t>. gad</w:t>
      </w:r>
      <w:r w:rsidRPr="00205F7E">
        <w:t xml:space="preserve">a vidējais nokrišņu daudzums varētu sasniegt 775,7 mm nelielu pārmaiņu gadījumā un 814,2 mm būtisku pārmaiņu gadījumā. Ziemā nokrišņu apjoms var pieaugt par 62.3%, bet vasarā iespējams 4% samazinājums. Dienu ar stipriem nokrišņiem skaits, paredzams, nemainīsies, bet mitro dienu skaits pieaugs. </w:t>
      </w:r>
      <w:r w:rsidRPr="00205F7E">
        <w:rPr>
          <w:b/>
        </w:rPr>
        <w:t>Nokrišņu izmaiņas būs atšķirīgas dažādos reģionos, ar lielāku pieaugumu augstienēs un piekrastē</w:t>
      </w:r>
      <w:r w:rsidRPr="00205F7E">
        <w:t>.</w:t>
      </w:r>
      <w:r w:rsidRPr="00205F7E">
        <w:rPr>
          <w:vertAlign w:val="superscript"/>
        </w:rPr>
        <w:footnoteReference w:id="27"/>
      </w:r>
    </w:p>
    <w:p w14:paraId="190208BD" w14:textId="77777777" w:rsidR="0057387E" w:rsidRPr="00205F7E" w:rsidRDefault="0057387E" w:rsidP="0057387E">
      <w:pPr>
        <w:pStyle w:val="BodyText"/>
      </w:pPr>
      <w:r w:rsidRPr="00205F7E">
        <w:t xml:space="preserve">Izstrādātie klimata scenāriju modeļi, kas attiecas uz sniega segas biezumu, prognozē dažādus rezultātus, taču visi modeļi norāda, ka līdz gadsimta beigām </w:t>
      </w:r>
      <w:r w:rsidRPr="00205F7E">
        <w:rPr>
          <w:b/>
        </w:rPr>
        <w:t>sniega segas biezums Latvijā samazināsies</w:t>
      </w:r>
      <w:r w:rsidRPr="00205F7E">
        <w:t xml:space="preserve"> salīdzinājumā ar mūsdienām. Nelielu klimata pārmaiņu gadījumā sniega segas biezums saruks par 6 cm, sasniedzot vidēji 5 cm. Vidēju un būtisku pārmaiņu gadījumā biezums samazināsies par 8 cm, līdz vidēji 3 cm. Salīdzinājumam, klimatiskās references periodā sniega segas biezums ir 11 cm, kas nozīmē, ka būtisku klimata pārmaiņu gadījumā, sniega segas biezums samazināsies par 8 cm.</w:t>
      </w:r>
      <w:r w:rsidRPr="00205F7E">
        <w:rPr>
          <w:vertAlign w:val="superscript"/>
        </w:rPr>
        <w:footnoteReference w:id="28"/>
      </w:r>
    </w:p>
    <w:p w14:paraId="7E15E930" w14:textId="77777777" w:rsidR="0057387E" w:rsidRPr="00205F7E" w:rsidRDefault="0057387E" w:rsidP="0057387E">
      <w:pPr>
        <w:pStyle w:val="BodyText"/>
      </w:pPr>
      <w:r w:rsidRPr="00205F7E">
        <w:t xml:space="preserve">Vēja ātrums ir lokāls meteoroloģisks parametrs, ko spēj ietekmēt dažādas lokālas īpatnības. Klimata scenāriju modeļu prognozes liecina, ka </w:t>
      </w:r>
      <w:r w:rsidRPr="00205F7E">
        <w:rPr>
          <w:b/>
        </w:rPr>
        <w:t>līdz gadsimta beigām vislielākais vēja ātrums būs Baltijas jūras piekrastē</w:t>
      </w:r>
      <w:r w:rsidRPr="00205F7E">
        <w:t xml:space="preserve">, kas vēsturiski ir vējainākā vieta Latvijā. Lai gan klimata scenāriju modeļi neprognozē būtiskas vidējā vēja ātruma izmaiņas līdz 21. gs. beigām, prognozes liecina, ka gadsimta beigās gada laikā tiks novērots gan </w:t>
      </w:r>
      <w:r w:rsidRPr="00205F7E">
        <w:rPr>
          <w:b/>
        </w:rPr>
        <w:t>lielāks bezvēja dienu, gan vētrainu dienu skaits</w:t>
      </w:r>
      <w:r w:rsidRPr="00205F7E">
        <w:t>.</w:t>
      </w:r>
      <w:r w:rsidRPr="00205F7E">
        <w:rPr>
          <w:vertAlign w:val="superscript"/>
        </w:rPr>
        <w:footnoteReference w:id="29"/>
      </w:r>
    </w:p>
    <w:p w14:paraId="299FCEED" w14:textId="48B31E09" w:rsidR="0057387E" w:rsidRPr="00205F7E" w:rsidRDefault="0057387E" w:rsidP="0057387E">
      <w:pPr>
        <w:pStyle w:val="BodyText"/>
      </w:pPr>
      <w:r w:rsidRPr="00205F7E">
        <w:t xml:space="preserve">LVĢMC izstrādātie klimata pārmaiņu scenāriji, kuri norāda uz klimatisko parādību ekstremālo vērtību pieaugumu, piemēram, karstuma viļņos, intensīvos nokrišņos, sausuma periodos. Jau šobrīd nepieciešams apzināties, ka šī brīža </w:t>
      </w:r>
      <w:r w:rsidRPr="00205F7E">
        <w:rPr>
          <w:b/>
        </w:rPr>
        <w:t xml:space="preserve">klimatisko </w:t>
      </w:r>
      <w:r w:rsidRPr="00205F7E">
        <w:rPr>
          <w:b/>
        </w:rPr>
        <w:lastRenderedPageBreak/>
        <w:t>parādību ekstrēmi nākotnē kļūs par normu</w:t>
      </w:r>
      <w:r w:rsidRPr="00205F7E">
        <w:t>, turpretim nākotnes ekstremālie laikapstākļu notikumi spēs radīt vēl lielākus postījumus.</w:t>
      </w:r>
      <w:r w:rsidRPr="00205F7E">
        <w:rPr>
          <w:vertAlign w:val="superscript"/>
        </w:rPr>
        <w:footnoteReference w:id="30"/>
      </w:r>
    </w:p>
    <w:p w14:paraId="72D21091" w14:textId="744B9339" w:rsidR="0057387E" w:rsidRPr="00205F7E" w:rsidRDefault="0057387E" w:rsidP="0057387E">
      <w:pPr>
        <w:pStyle w:val="BodyText"/>
      </w:pPr>
      <w:r w:rsidRPr="00205F7E">
        <w:t>Līdz 2100</w:t>
      </w:r>
      <w:r w:rsidR="00F8579E">
        <w:t>. gad</w:t>
      </w:r>
      <w:r w:rsidRPr="00205F7E">
        <w:t xml:space="preserve">am Latvijā tiek </w:t>
      </w:r>
      <w:r w:rsidRPr="00205F7E">
        <w:rPr>
          <w:b/>
        </w:rPr>
        <w:t>prognozēts ievērojams jūras līmeņa kāpums</w:t>
      </w:r>
      <w:r w:rsidRPr="00205F7E">
        <w:t xml:space="preserve">. Vidējais jūras līmenis Latvijā līdz šim ir pieaudzis no 19 centimetriem (references periods) līdz 20,5 centimetriem. Atkarībā no dažādu klimata modeļu scenāriju īstenošanās, Latvijā tiek prognozēts jūras līmeņa kāpums, kas var sasniegt 53,2 cm līdz 70,9 cm </w:t>
      </w:r>
      <w:r w:rsidR="00B8104E">
        <w:t>augstumu virs jūras līmeņa</w:t>
      </w:r>
      <w:r w:rsidRPr="00205F7E">
        <w:t>. Jūras līmeņa paaugstināšanos veicina pasaules okeāna ūdens temperatūras paaugstināšanās un ledāju kušana, ko Latvijā nelielā apmērā kompensē Zemes garozas pacelšanās. Būtiskākais jūras līmeņa kāpums tiek prognozēts pēc 2050</w:t>
      </w:r>
      <w:r w:rsidR="00F8579E">
        <w:t>. gad</w:t>
      </w:r>
      <w:r w:rsidRPr="00205F7E">
        <w:t>a, taču precīzs laiks ir grūti prognozējams.</w:t>
      </w:r>
      <w:r w:rsidRPr="00205F7E">
        <w:rPr>
          <w:vertAlign w:val="superscript"/>
        </w:rPr>
        <w:footnoteReference w:id="31"/>
      </w:r>
    </w:p>
    <w:p w14:paraId="7FD28CE6" w14:textId="77777777" w:rsidR="0057387E" w:rsidRPr="00910861" w:rsidRDefault="0057387E" w:rsidP="0057387E">
      <w:pPr>
        <w:pStyle w:val="BodyText"/>
      </w:pPr>
      <w:r w:rsidRPr="00205F7E">
        <w:t xml:space="preserve">LVĢMC klimata pārmaiņu scenāriji paredz izmaiņas arī veģetācijas perioda ilgumā, kas ir viens no klimata pārmaiņu raksturojošajiem indeksiem. Klimatiskās references periodā Latvijā veģetācijas periods ilga 196 diennaktis, Šobrīd klimatiskās normas periodā veģetācijas periods ir 199 diennaktis, tas ir pieaudzis par 3 diennaktīm. Līdz gadsimta beigām tiek prognozēts, ka </w:t>
      </w:r>
      <w:r w:rsidRPr="00205F7E">
        <w:rPr>
          <w:b/>
        </w:rPr>
        <w:t>veģetācijas perioda ilgums pagarināsies</w:t>
      </w:r>
      <w:r w:rsidRPr="00205F7E">
        <w:t xml:space="preserve"> pat 30 līdz 66 </w:t>
      </w:r>
      <w:r w:rsidRPr="00910861">
        <w:t>dienām. Prognozētais pagarinājums atkarīgs no klimata modeļa scenārija. Augstākās vidējās gaisa temperatūras vērtības nākotnē tiks novērotas Baltijas jūras atklātās daļas piekrastes reģionos, līdz ar to arī veģetācijas perioda ilgums būs visilgākais Kurzemes jūras piekrastes reģionos.</w:t>
      </w:r>
      <w:r w:rsidRPr="00910861">
        <w:rPr>
          <w:vertAlign w:val="superscript"/>
        </w:rPr>
        <w:footnoteReference w:id="32"/>
      </w:r>
    </w:p>
    <w:p w14:paraId="4B744811" w14:textId="77777777" w:rsidR="0057387E" w:rsidRPr="00910861" w:rsidRDefault="0057387E" w:rsidP="0057387E">
      <w:pPr>
        <w:pStyle w:val="Heading2"/>
      </w:pPr>
      <w:bookmarkStart w:id="25" w:name="_Toc193807131"/>
      <w:bookmarkStart w:id="26" w:name="_Toc201844489"/>
      <w:r w:rsidRPr="00910861">
        <w:t>Līdzšinējās un nākotnes globālās klimata pārmaiņu tendences lauksaimniecībā</w:t>
      </w:r>
      <w:bookmarkEnd w:id="25"/>
      <w:bookmarkEnd w:id="26"/>
    </w:p>
    <w:p w14:paraId="46FD9F66" w14:textId="77777777" w:rsidR="0057387E" w:rsidRPr="00910861" w:rsidRDefault="0057387E" w:rsidP="0057387E">
      <w:pPr>
        <w:pStyle w:val="BodyText"/>
      </w:pPr>
      <w:r w:rsidRPr="00910861">
        <w:t>Klimata pārmaiņas rada daudzveidīgus un sarežģītus izaicinājumus lauksaimniecības nozarei gan globālā, gan ES mērogā, un to tempu var paātrināt izmaiņas zemes izmantošanā un augsnes sastāvā. Lauksaimniecība ir būtiska ne tikai pārtikas nodrošinājumam, bet arī ekonomiskajai stabilitātei un sociālajai labklājībai, nodrošinot iztikas avotu miljoniem cilvēku visā pasaulē. Ilgtspējīga zemes un augsnes apsaimniekošana ir būtiski priekšnosacījumi klimata pārmaiņu mazināšanai, pārtikas nodrošinājuma ilgtermiņa garantēšanai un spējai pielāgoties mainīgajiem klimatiskajiem apstākļiem.</w:t>
      </w:r>
      <w:r w:rsidRPr="00910861">
        <w:rPr>
          <w:vertAlign w:val="superscript"/>
        </w:rPr>
        <w:footnoteReference w:id="33"/>
      </w:r>
    </w:p>
    <w:p w14:paraId="0AD8E320" w14:textId="573E043B" w:rsidR="0057387E" w:rsidRPr="00910861" w:rsidRDefault="0057387E" w:rsidP="0057387E">
      <w:pPr>
        <w:pStyle w:val="BodyText"/>
      </w:pPr>
      <w:r w:rsidRPr="00910861">
        <w:t>Paaugstināta CO</w:t>
      </w:r>
      <w:r w:rsidRPr="00910861">
        <w:rPr>
          <w:rFonts w:ascii="Cambria Math" w:hAnsi="Cambria Math" w:cs="Cambria Math"/>
        </w:rPr>
        <w:t>₂</w:t>
      </w:r>
      <w:r w:rsidRPr="00910861">
        <w:t xml:space="preserve"> koncentr</w:t>
      </w:r>
      <w:r w:rsidRPr="00910861">
        <w:rPr>
          <w:rFonts w:ascii="Arial" w:hAnsi="Arial" w:cs="Arial"/>
        </w:rPr>
        <w:t>ā</w:t>
      </w:r>
      <w:r w:rsidRPr="00910861">
        <w:t>cija atmosf</w:t>
      </w:r>
      <w:r w:rsidRPr="00910861">
        <w:rPr>
          <w:rFonts w:ascii="Arial" w:hAnsi="Arial" w:cs="Arial"/>
        </w:rPr>
        <w:t>ē</w:t>
      </w:r>
      <w:r w:rsidRPr="00910861">
        <w:t>r</w:t>
      </w:r>
      <w:r w:rsidRPr="00910861">
        <w:rPr>
          <w:rFonts w:ascii="Arial" w:hAnsi="Arial" w:cs="Arial"/>
        </w:rPr>
        <w:t>ā</w:t>
      </w:r>
      <w:r w:rsidRPr="00910861">
        <w:t xml:space="preserve"> ir tie</w:t>
      </w:r>
      <w:r w:rsidRPr="00910861">
        <w:rPr>
          <w:rFonts w:ascii="Arial" w:hAnsi="Arial" w:cs="Arial"/>
        </w:rPr>
        <w:t>š</w:t>
      </w:r>
      <w:r w:rsidRPr="00910861">
        <w:t>i saist</w:t>
      </w:r>
      <w:r w:rsidRPr="00910861">
        <w:rPr>
          <w:rFonts w:ascii="Arial" w:hAnsi="Arial" w:cs="Arial"/>
        </w:rPr>
        <w:t>ī</w:t>
      </w:r>
      <w:r w:rsidRPr="00910861">
        <w:t>ta ar klimata p</w:t>
      </w:r>
      <w:r w:rsidRPr="00910861">
        <w:rPr>
          <w:rFonts w:ascii="Arial" w:hAnsi="Arial" w:cs="Arial"/>
        </w:rPr>
        <w:t>ā</w:t>
      </w:r>
      <w:r w:rsidRPr="00910861">
        <w:t>rmai</w:t>
      </w:r>
      <w:r w:rsidRPr="00910861">
        <w:rPr>
          <w:rFonts w:ascii="Arial" w:hAnsi="Arial" w:cs="Arial"/>
        </w:rPr>
        <w:t>ņā</w:t>
      </w:r>
      <w:r w:rsidRPr="00910861">
        <w:t>m, ko izraisa antropogēnie faktori, galvenok</w:t>
      </w:r>
      <w:r w:rsidRPr="00910861">
        <w:rPr>
          <w:rFonts w:ascii="Arial" w:hAnsi="Arial" w:cs="Arial"/>
        </w:rPr>
        <w:t>ā</w:t>
      </w:r>
      <w:r w:rsidRPr="00910861">
        <w:t>rt fosil</w:t>
      </w:r>
      <w:r w:rsidRPr="00910861">
        <w:rPr>
          <w:rFonts w:ascii="Arial" w:hAnsi="Arial" w:cs="Arial"/>
        </w:rPr>
        <w:t>ā</w:t>
      </w:r>
      <w:r w:rsidRPr="00910861">
        <w:t xml:space="preserve"> kurin</w:t>
      </w:r>
      <w:r w:rsidRPr="00910861">
        <w:rPr>
          <w:rFonts w:ascii="Arial" w:hAnsi="Arial" w:cs="Arial"/>
        </w:rPr>
        <w:t>ā</w:t>
      </w:r>
      <w:r w:rsidRPr="00910861">
        <w:t>m</w:t>
      </w:r>
      <w:r w:rsidRPr="00910861">
        <w:rPr>
          <w:rFonts w:ascii="Arial" w:hAnsi="Arial" w:cs="Arial"/>
        </w:rPr>
        <w:t>ā</w:t>
      </w:r>
      <w:r w:rsidRPr="00910861">
        <w:t xml:space="preserve"> dedzin</w:t>
      </w:r>
      <w:r w:rsidRPr="00910861">
        <w:rPr>
          <w:rFonts w:ascii="Arial" w:hAnsi="Arial" w:cs="Arial"/>
        </w:rPr>
        <w:t>āš</w:t>
      </w:r>
      <w:r w:rsidRPr="00910861">
        <w:t>ana ener</w:t>
      </w:r>
      <w:r w:rsidRPr="00910861">
        <w:rPr>
          <w:rFonts w:ascii="Arial" w:hAnsi="Arial" w:cs="Arial"/>
        </w:rPr>
        <w:t>ģ</w:t>
      </w:r>
      <w:r w:rsidRPr="00910861">
        <w:t>ijas ieguvei, transporta sektor</w:t>
      </w:r>
      <w:r w:rsidRPr="00910861">
        <w:rPr>
          <w:rFonts w:ascii="Arial" w:hAnsi="Arial" w:cs="Arial"/>
        </w:rPr>
        <w:t>ā</w:t>
      </w:r>
      <w:r w:rsidRPr="00910861">
        <w:t xml:space="preserve"> un r</w:t>
      </w:r>
      <w:r w:rsidRPr="00910861">
        <w:rPr>
          <w:rFonts w:ascii="Arial" w:hAnsi="Arial" w:cs="Arial"/>
        </w:rPr>
        <w:t>ū</w:t>
      </w:r>
      <w:r w:rsidRPr="00910861">
        <w:t>pniec</w:t>
      </w:r>
      <w:r w:rsidRPr="00910861">
        <w:rPr>
          <w:rFonts w:ascii="Arial" w:hAnsi="Arial" w:cs="Arial"/>
        </w:rPr>
        <w:t>ī</w:t>
      </w:r>
      <w:r w:rsidRPr="00910861">
        <w:t>b</w:t>
      </w:r>
      <w:r w:rsidRPr="00910861">
        <w:rPr>
          <w:rFonts w:ascii="Arial" w:hAnsi="Arial" w:cs="Arial"/>
        </w:rPr>
        <w:t>ā</w:t>
      </w:r>
      <w:r w:rsidRPr="00910861">
        <w:t>, k</w:t>
      </w:r>
      <w:r w:rsidRPr="00910861">
        <w:rPr>
          <w:rFonts w:ascii="Arial" w:hAnsi="Arial" w:cs="Arial"/>
        </w:rPr>
        <w:t>ā</w:t>
      </w:r>
      <w:r w:rsidRPr="00910861">
        <w:t xml:space="preserve"> ar</w:t>
      </w:r>
      <w:r w:rsidRPr="00910861">
        <w:rPr>
          <w:rFonts w:ascii="Arial" w:hAnsi="Arial" w:cs="Arial"/>
        </w:rPr>
        <w:t>ī</w:t>
      </w:r>
      <w:r w:rsidRPr="00910861">
        <w:t xml:space="preserve"> intens</w:t>
      </w:r>
      <w:r w:rsidRPr="00910861">
        <w:rPr>
          <w:rFonts w:ascii="Arial" w:hAnsi="Arial" w:cs="Arial"/>
        </w:rPr>
        <w:t>ī</w:t>
      </w:r>
      <w:r w:rsidRPr="00910861">
        <w:t>va zemes izmanto</w:t>
      </w:r>
      <w:r w:rsidRPr="00910861">
        <w:rPr>
          <w:rFonts w:ascii="Arial" w:hAnsi="Arial" w:cs="Arial"/>
        </w:rPr>
        <w:t>š</w:t>
      </w:r>
      <w:r w:rsidRPr="00910861">
        <w:t>ana, tostarp me</w:t>
      </w:r>
      <w:r w:rsidRPr="00910861">
        <w:rPr>
          <w:rFonts w:ascii="Arial" w:hAnsi="Arial" w:cs="Arial"/>
        </w:rPr>
        <w:t>ž</w:t>
      </w:r>
      <w:r w:rsidRPr="00910861">
        <w:t>u izcir</w:t>
      </w:r>
      <w:r w:rsidRPr="00910861">
        <w:rPr>
          <w:rFonts w:ascii="Arial" w:hAnsi="Arial" w:cs="Arial"/>
        </w:rPr>
        <w:t>š</w:t>
      </w:r>
      <w:r w:rsidRPr="00910861">
        <w:t>ana un lauksaimniec</w:t>
      </w:r>
      <w:r w:rsidRPr="00910861">
        <w:rPr>
          <w:rFonts w:ascii="Arial" w:hAnsi="Arial" w:cs="Arial"/>
        </w:rPr>
        <w:t>ī</w:t>
      </w:r>
      <w:r w:rsidRPr="00910861">
        <w:t>bas zemju papla</w:t>
      </w:r>
      <w:r w:rsidRPr="00910861">
        <w:rPr>
          <w:rFonts w:ascii="Arial" w:hAnsi="Arial" w:cs="Arial"/>
        </w:rPr>
        <w:t>š</w:t>
      </w:r>
      <w:r w:rsidRPr="00910861">
        <w:t>in</w:t>
      </w:r>
      <w:r w:rsidRPr="00910861">
        <w:rPr>
          <w:rFonts w:ascii="Arial" w:hAnsi="Arial" w:cs="Arial"/>
        </w:rPr>
        <w:t>āš</w:t>
      </w:r>
      <w:r w:rsidRPr="00910861">
        <w:t>ana. Šīs aktivitātes būtiski palielina SEG emisijas, pastiprinot globālo sasilšanu un izraisot virkni ar klimata pārmaiņām saistītu negatīvu seku.</w:t>
      </w:r>
      <w:r w:rsidRPr="00910861">
        <w:rPr>
          <w:vertAlign w:val="superscript"/>
        </w:rPr>
        <w:footnoteReference w:id="34"/>
      </w:r>
      <w:r w:rsidRPr="00910861">
        <w:t xml:space="preserve"> Kopš 1962</w:t>
      </w:r>
      <w:r w:rsidR="00F8579E">
        <w:t>. gad</w:t>
      </w:r>
      <w:r w:rsidRPr="00910861">
        <w:t xml:space="preserve">a lauksaimniecības nozare ir kļuvusi aptuveni 3,5 reizes </w:t>
      </w:r>
      <w:r w:rsidRPr="00910861">
        <w:lastRenderedPageBreak/>
        <w:t xml:space="preserve">resursietilpīgāka, </w:t>
      </w:r>
      <w:r w:rsidR="00205F7E">
        <w:t xml:space="preserve">un </w:t>
      </w:r>
      <w:r w:rsidRPr="00910861">
        <w:t>pieprasījums pēc lauksaimniecības produktiem iedzīvotāju skaita pieauguma dēļ pasaulē turpinās palielināties. Pasaules iedzīvotāju skaits kopš pagājušā gadsimta sešdesmitiem gadiem, kad tas bija ap 3 miljardiem iedzīvotāju, ir būtiski pieaudzis, 2022</w:t>
      </w:r>
      <w:r w:rsidR="00F8579E">
        <w:t>. gad</w:t>
      </w:r>
      <w:r w:rsidRPr="00910861">
        <w:t xml:space="preserve">ā </w:t>
      </w:r>
      <w:r w:rsidR="00DA140F">
        <w:t xml:space="preserve">tam </w:t>
      </w:r>
      <w:r w:rsidRPr="00910861">
        <w:t>pārsniedz</w:t>
      </w:r>
      <w:r w:rsidR="00DA140F">
        <w:t>ot</w:t>
      </w:r>
      <w:r w:rsidRPr="00910861">
        <w:t xml:space="preserve"> 8 miljardu robežu. Saskaņā ar ANO prognozēm </w:t>
      </w:r>
      <w:r w:rsidR="00DA140F">
        <w:t xml:space="preserve">iedzīvotāju skaita </w:t>
      </w:r>
      <w:r w:rsidRPr="00910861">
        <w:t>p</w:t>
      </w:r>
      <w:r w:rsidR="00DA140F">
        <w:t xml:space="preserve">alielināšanas turpināsies </w:t>
      </w:r>
      <w:r w:rsidRPr="00910861">
        <w:t>arī nākamajās desmitgadēs</w:t>
      </w:r>
      <w:r w:rsidR="00DA140F">
        <w:t>,</w:t>
      </w:r>
      <w:r w:rsidRPr="00910861">
        <w:t xml:space="preserve"> līdz aptuveni 2050</w:t>
      </w:r>
      <w:r w:rsidR="00F8579E">
        <w:t>. gad</w:t>
      </w:r>
      <w:r w:rsidRPr="00910861">
        <w:t>am pārsnie</w:t>
      </w:r>
      <w:r w:rsidR="00DA140F">
        <w:t>dzot</w:t>
      </w:r>
      <w:r w:rsidRPr="00910861">
        <w:t xml:space="preserve"> 9,7 miljardus</w:t>
      </w:r>
      <w:r w:rsidR="00DA140F">
        <w:t xml:space="preserve"> un</w:t>
      </w:r>
      <w:r w:rsidRPr="00910861">
        <w:t xml:space="preserve"> tuvojoties vai pārsniedzot 10 miljardu atzīmi līdz gadsimta beigām.</w:t>
      </w:r>
      <w:r w:rsidRPr="00910861">
        <w:rPr>
          <w:vertAlign w:val="superscript"/>
        </w:rPr>
        <w:footnoteReference w:id="35"/>
      </w:r>
      <w:r w:rsidRPr="00910861">
        <w:t xml:space="preserve"> Šīs izmaiņas cieši saistītas ar ekonomisko attīstību un sabiedrības dzīves līmeņa uzlabošanos, kas savukārt ir ietekmējis arī uztura paradumus. Cilvēku uzturs kļuvis daudzveidīgāks, un pieprasījums pēc noteiktiem produktiem, piemēram, gaļas un augu eļļām, ir būtiski pieaudzis.</w:t>
      </w:r>
      <w:r w:rsidRPr="00910861">
        <w:rPr>
          <w:vertAlign w:val="superscript"/>
        </w:rPr>
        <w:footnoteReference w:id="36"/>
      </w:r>
    </w:p>
    <w:p w14:paraId="3D8DF8A6" w14:textId="3BFEB52F" w:rsidR="0057387E" w:rsidRPr="00205F7E" w:rsidRDefault="0057387E" w:rsidP="0057387E">
      <w:pPr>
        <w:pStyle w:val="BodyText"/>
      </w:pPr>
      <w:r w:rsidRPr="00205F7E">
        <w:t xml:space="preserve">Galvenokārt lauksaimniecības </w:t>
      </w:r>
      <w:r w:rsidRPr="00205F7E">
        <w:rPr>
          <w:b/>
        </w:rPr>
        <w:t>nozari ietekmē klimata pārmaiņu raksturojošie faktori – temperatūras paaugstināšanās, nokrišņu izmaiņas, ekstremālu laikapstākļu biežuma un intensitātes paaugstināšanās.</w:t>
      </w:r>
      <w:r w:rsidRPr="00205F7E">
        <w:t xml:space="preserve"> Šie faktori ietekmē veģetācijas periodu, kultūraugu produktivitāti un kvalitāti, kā arī palielina kaitēkļu un slimību izplatību. Sausuma un karstuma viļņu biežums var veicināt augsnes noplacināšanos un izraisīt ražas zudumu, ražas kvalitātes samazināšanos vai samazināt augsnes auglību.</w:t>
      </w:r>
      <w:r w:rsidRPr="00205F7E">
        <w:rPr>
          <w:vertAlign w:val="superscript"/>
        </w:rPr>
        <w:footnoteReference w:id="37"/>
      </w:r>
      <w:r w:rsidRPr="00205F7E">
        <w:t xml:space="preserve"> Nozīmīgas ir arī reģionālās atšķirības, un īpaši skarti ir reģioni, kur ūdens resursu pieejamību jau ierobežo dabiski vai antropogēni faktori. Vidusjūras reģionā ūdens nepietiekamība apdraud kultūraugu audzēšanu un lauksaimniecības dzīvnieku labturību, savukārt Ziemeļvalstīs siltāks klimats ar augstāku vidējo gaisa temperatūru, varētu paplašināt siltumu mīlošu kultūru audzēšanas iespējas. Tomēr šī iespēja nāk ar nepieciešamību pielāgoties nevēlamām blakusparādībām,</w:t>
      </w:r>
      <w:r w:rsidRPr="00205F7E">
        <w:rPr>
          <w:vertAlign w:val="superscript"/>
        </w:rPr>
        <w:footnoteReference w:id="38"/>
      </w:r>
      <w:r w:rsidRPr="00205F7E">
        <w:t xml:space="preserve"> piemēram, invazīvu kaitēkļu sugu pieaugumam. </w:t>
      </w:r>
    </w:p>
    <w:p w14:paraId="0A88D0B9" w14:textId="4440B9ED" w:rsidR="0057387E" w:rsidRPr="00205F7E" w:rsidRDefault="0057387E" w:rsidP="0057387E">
      <w:pPr>
        <w:pStyle w:val="BodyText"/>
      </w:pPr>
      <w:r w:rsidRPr="00205F7E">
        <w:t xml:space="preserve">Klimata pārmaiņas jau ir izraisījušas 10% ražas zudumu dažos reģionos, un tiek prognozēts, ka turpmāks temperatūras un ūdens nepietiekamības pieaugums vēl vairāk samazinās ražu siltākos reģionos. </w:t>
      </w:r>
      <w:r w:rsidRPr="00205F7E">
        <w:rPr>
          <w:b/>
        </w:rPr>
        <w:t>Vēsākos reģionos lauksaimniecības produktivitāte un apstrādājamā platība varētu palielināties</w:t>
      </w:r>
      <w:r w:rsidRPr="00205F7E">
        <w:t xml:space="preserve">, radot iespēju audzēt kultūras, kas iepriekš bija raksturīgas siltākiem reģioniem. Tomēr </w:t>
      </w:r>
      <w:r w:rsidRPr="00205F7E">
        <w:rPr>
          <w:b/>
        </w:rPr>
        <w:t>vienlaikus būtiski pieaug arī klimata ekstrēmu, tostarp plūdu, sausuma un vētru, biežums un intensitāte</w:t>
      </w:r>
      <w:r w:rsidRPr="00205F7E">
        <w:t xml:space="preserve">, kas palielina lauksaimniecības </w:t>
      </w:r>
      <w:r w:rsidR="00DA140F">
        <w:t xml:space="preserve">nozares </w:t>
      </w:r>
      <w:r w:rsidRPr="00205F7E">
        <w:t xml:space="preserve">zaudējumu riskus. </w:t>
      </w:r>
    </w:p>
    <w:p w14:paraId="3DBC0992" w14:textId="7247D90B" w:rsidR="0057387E" w:rsidRPr="005A2583" w:rsidRDefault="0057387E" w:rsidP="0057387E">
      <w:pPr>
        <w:pStyle w:val="BodyText"/>
      </w:pPr>
      <w:r w:rsidRPr="00205F7E">
        <w:t xml:space="preserve">Iepriekš minētā klimata pārmaiņu izpausme – temperatūras paaugstināšanās – var izraisīt </w:t>
      </w:r>
      <w:r w:rsidR="00DA140F">
        <w:t xml:space="preserve">arī </w:t>
      </w:r>
      <w:r w:rsidRPr="00205F7E">
        <w:rPr>
          <w:b/>
        </w:rPr>
        <w:t>sezonālās laika maiņas un radīt neatbilstību starp sugu dzīves cikla notikumiem, zemes apsaimniekošanas un izmantošanas praksi</w:t>
      </w:r>
      <w:r w:rsidRPr="00205F7E">
        <w:t xml:space="preserve">. </w:t>
      </w:r>
      <w:r w:rsidR="003B2A1B">
        <w:t>Eiro</w:t>
      </w:r>
      <w:r w:rsidRPr="00205F7E">
        <w:t>pas Vides aģentūras pētījums liecina, ka augsnes mitrums kopš 1950</w:t>
      </w:r>
      <w:r w:rsidR="00F8579E">
        <w:t>. gad</w:t>
      </w:r>
      <w:r w:rsidRPr="00205F7E">
        <w:t xml:space="preserve">iem ir ievērojami </w:t>
      </w:r>
      <w:r w:rsidRPr="00910861">
        <w:t>samazinājies Vidusjūras reģionā un palielinājies Ziemeļ</w:t>
      </w:r>
      <w:r w:rsidR="003B2A1B">
        <w:t>eiro</w:t>
      </w:r>
      <w:r w:rsidRPr="00910861">
        <w:t xml:space="preserve">pā. Klimata pārmaiņas var </w:t>
      </w:r>
      <w:r w:rsidRPr="005A2583">
        <w:rPr>
          <w:b/>
        </w:rPr>
        <w:t>izraisīt augsnes eroziju un biotopu izzušanu</w:t>
      </w:r>
      <w:r w:rsidRPr="005A2583">
        <w:t xml:space="preserve">, rezultēties apputeksnētāju populācijas sarukumā, kas var ietekmēt lauksaimniecības produktivitāti un ekosistēmu pakalpojumus. Lai gan nav vienprātības par apputeksnētāju samazinājuma galvenajiem </w:t>
      </w:r>
      <w:r w:rsidRPr="005A2583">
        <w:lastRenderedPageBreak/>
        <w:t>cēloņiem, klimata pārmaiņas tiek uzskatītas par vienu no galvenajiem faktoriem.</w:t>
      </w:r>
      <w:r w:rsidRPr="005A2583">
        <w:rPr>
          <w:vertAlign w:val="superscript"/>
        </w:rPr>
        <w:footnoteReference w:id="39"/>
      </w:r>
      <w:r w:rsidRPr="005A2583">
        <w:t xml:space="preserve"> Turpretim </w:t>
      </w:r>
      <w:r w:rsidRPr="005A2583">
        <w:rPr>
          <w:b/>
        </w:rPr>
        <w:t>sasilšana palielinās kopējo kaitēkļu uzliesmojumu skaitu un invazīvu kaitēkļu sugu izplatīšanās risku</w:t>
      </w:r>
      <w:r w:rsidRPr="005A2583">
        <w:t>, ietekmējot gan augkopību, gan lopkopību, palielinot nepieciešamību pēc pesticīdu un insekticīdu lietošanas</w:t>
      </w:r>
      <w:r w:rsidRPr="005A2583">
        <w:rPr>
          <w:vertAlign w:val="superscript"/>
        </w:rPr>
        <w:footnoteReference w:id="40"/>
      </w:r>
      <w:r w:rsidRPr="005A2583">
        <w:t xml:space="preserve"> un negatīvi ietekmējot lauksaimniecības produkcijas apjomu un kvalitāti.</w:t>
      </w:r>
    </w:p>
    <w:p w14:paraId="71C80100" w14:textId="3D5BFDFA" w:rsidR="0057387E" w:rsidRPr="00910861" w:rsidRDefault="0057387E" w:rsidP="0057387E">
      <w:pPr>
        <w:pStyle w:val="BodyText"/>
      </w:pPr>
      <w:r w:rsidRPr="005A2583">
        <w:t xml:space="preserve">Saskaņā ar </w:t>
      </w:r>
      <w:r w:rsidR="003B2A1B">
        <w:t>Eiro</w:t>
      </w:r>
      <w:r w:rsidRPr="005A2583">
        <w:t xml:space="preserve">pas klimata risku novērtējumu (EUCRA) pēdējo desmit gadu laikā klimata pārmaiņas ir radījušas būtiskas un paliekošas sekas lauksaimniecības nozarei gan globālā, gan </w:t>
      </w:r>
      <w:r w:rsidR="003B2A1B">
        <w:t>Eiro</w:t>
      </w:r>
      <w:r w:rsidRPr="005A2583">
        <w:t>pas mērogā.</w:t>
      </w:r>
      <w:r w:rsidRPr="005A2583">
        <w:rPr>
          <w:vertAlign w:val="superscript"/>
        </w:rPr>
        <w:footnoteReference w:id="41"/>
      </w:r>
      <w:r w:rsidRPr="005A2583">
        <w:t xml:space="preserve"> Kā secināts iepriekš, izmaiņas ir saistītas ar ekosistēmas pakalpojumu samazināšanos, kas ir būtiski lauksaimniecībai, piemēram, kaitēkļu un slimību regulēšana, ūdens cikls, dzīvotņu nodrošināšana un augu apputeksnēšana. Daudzas sugas, kas nodrošina šos pakalpojumus, samazinās skaita ziņā, kas palielina lauksaimniecības ievainojamību pret klimata pārmaiņu radītiem draudiem. Apputeksnētāju daudzveidība, īpaši ziemeļu mērenajā zonā, strauji samazinās, tiek prognozētas izmaiņas sugu sastāvā un sezonālajā aktivitātē, kas var izjaukt sugu dzīves ciklus un mijiedarbību. Dažādos </w:t>
      </w:r>
      <w:r w:rsidR="003B2A1B">
        <w:t>Eiro</w:t>
      </w:r>
      <w:r w:rsidRPr="005A2583">
        <w:t xml:space="preserve">pas reģionos klimata pārmaiņas pastiprina ar augsni saistītos riskus, tostarp augsnes </w:t>
      </w:r>
      <w:r w:rsidRPr="00910861">
        <w:t>mitruma deficītu, ilgstošu sausumu un ūdens vai vēja izraisītu eroziju. Sausuma un karstuma viļņi veicina ražas zudumus un augsnes auglības samazināšanos.</w:t>
      </w:r>
      <w:r w:rsidRPr="00910861">
        <w:rPr>
          <w:vertAlign w:val="superscript"/>
        </w:rPr>
        <w:footnoteReference w:id="42"/>
      </w:r>
    </w:p>
    <w:p w14:paraId="20DB4A79" w14:textId="77777777" w:rsidR="0057387E" w:rsidRPr="00910861" w:rsidRDefault="0057387E" w:rsidP="0057387E">
      <w:pPr>
        <w:pStyle w:val="Heading2"/>
      </w:pPr>
      <w:bookmarkStart w:id="27" w:name="_Toc193807132"/>
      <w:bookmarkStart w:id="28" w:name="_Toc201844490"/>
      <w:r w:rsidRPr="00910861">
        <w:t>Līdzšinējās un nākotnes globālās klimata pārmaiņu tendences zivsaimniecībā</w:t>
      </w:r>
      <w:bookmarkEnd w:id="27"/>
      <w:bookmarkEnd w:id="28"/>
    </w:p>
    <w:p w14:paraId="17C4C5F9" w14:textId="505B0287" w:rsidR="0057387E" w:rsidRPr="005A2583" w:rsidRDefault="0057387E" w:rsidP="0057387E">
      <w:pPr>
        <w:pStyle w:val="BodyText"/>
      </w:pPr>
      <w:r w:rsidRPr="00910861">
        <w:t xml:space="preserve">Jūras un piekrastes ekosistēmas ir būtiskas dzīvības uzturēšanai uz Zemes, jo tās regulē klimatu, nodrošina enerģijas un vielu apriti, kā arī ražo vismaz pusi pasaules fotosintētiskā skābekļa. </w:t>
      </w:r>
      <w:r w:rsidR="003B2A1B">
        <w:t>Eiro</w:t>
      </w:r>
      <w:r w:rsidRPr="00910861">
        <w:t xml:space="preserve">pas jūras, kas aizņem vairāk nekā 11 miljonus </w:t>
      </w:r>
      <w:r w:rsidRPr="005A2583">
        <w:t>kvadrātkilometru, ir nozīmīgas gan ekoloģiski, gan ekonomiski. Piekrastes reģionos dzīvo vairāk nekā 40% ES iedzīvotāju, un tās ir svarīgas zilo ekonomiku</w:t>
      </w:r>
      <w:r w:rsidRPr="005A2583">
        <w:rPr>
          <w:vertAlign w:val="superscript"/>
        </w:rPr>
        <w:footnoteReference w:id="43"/>
      </w:r>
      <w:r w:rsidRPr="005A2583">
        <w:t xml:space="preserve"> atbalstošās teritorijas.</w:t>
      </w:r>
      <w:r w:rsidRPr="005A2583">
        <w:rPr>
          <w:vertAlign w:val="superscript"/>
        </w:rPr>
        <w:footnoteReference w:id="44"/>
      </w:r>
    </w:p>
    <w:p w14:paraId="72EB95E7" w14:textId="279D68CE" w:rsidR="0057387E" w:rsidRPr="005A2583" w:rsidRDefault="0057387E" w:rsidP="0057387E">
      <w:pPr>
        <w:pStyle w:val="BodyText"/>
      </w:pPr>
      <w:r w:rsidRPr="005A2583">
        <w:t xml:space="preserve">Zivsaimniecības nozari būtiski ietekmē klimata pārmaiņu radītās okeānu, jūru un saldūdeņu ekosistēmu pārmaiņas. Pētījumos </w:t>
      </w:r>
      <w:r w:rsidRPr="005A2583">
        <w:rPr>
          <w:b/>
          <w:bCs/>
        </w:rPr>
        <w:t>norādīts uz jūras temperatūras paaugstināšanos un sāļuma izmaiņām</w:t>
      </w:r>
      <w:r w:rsidRPr="005A2583">
        <w:t xml:space="preserve">, kas maina zivju migrācijas ceļus un biotopu pieejamību zivīm. Ūdens sasilšana par vairāk nekā 3°C un plūsmas ātruma samazināšanās var izraisīt neatgriezeniskas izmaiņas, izzūdot aukstumu mīlošām saldūdens sugām. Baltijas jūrā </w:t>
      </w:r>
      <w:r w:rsidR="00DA140F" w:rsidRPr="005A2583">
        <w:t>aukstumu un siltumu mīlošu</w:t>
      </w:r>
      <w:r w:rsidRPr="005A2583">
        <w:t xml:space="preserve"> zivju sugu skaita attiecība pagaidām ir saglabājusies stabila, taču, vērtējot izplatību </w:t>
      </w:r>
      <w:r w:rsidR="003B2A1B">
        <w:t>Eiro</w:t>
      </w:r>
      <w:r w:rsidRPr="005A2583">
        <w:t xml:space="preserve">pas jūrās un prognozējot </w:t>
      </w:r>
      <w:r w:rsidRPr="005A2583">
        <w:lastRenderedPageBreak/>
        <w:t xml:space="preserve">izmaiņas saistībā ar klimata pārmaiņām, ir izvirzīts pieņēmums, ka pasaulē kopumā </w:t>
      </w:r>
      <w:r w:rsidR="00DA140F" w:rsidRPr="005A2583">
        <w:t xml:space="preserve">siltumu mīlošu </w:t>
      </w:r>
      <w:r w:rsidRPr="005A2583">
        <w:t>zivju sugu skaits pieaugs.</w:t>
      </w:r>
      <w:r w:rsidRPr="005A2583">
        <w:rPr>
          <w:vertAlign w:val="superscript"/>
        </w:rPr>
        <w:footnoteReference w:id="45"/>
      </w:r>
      <w:r w:rsidRPr="005A2583">
        <w:t xml:space="preserve"> </w:t>
      </w:r>
    </w:p>
    <w:p w14:paraId="52E2C4D0" w14:textId="1EBC32B9" w:rsidR="0057387E" w:rsidRPr="005A2583" w:rsidRDefault="0057387E" w:rsidP="0057387E">
      <w:pPr>
        <w:pStyle w:val="BodyText"/>
      </w:pPr>
      <w:r w:rsidRPr="005A2583">
        <w:t>Tiek prognozēts, ka ezeros ledus segas periodi saīsināsies, un Ziemeļ</w:t>
      </w:r>
      <w:r w:rsidR="003B2A1B">
        <w:t>eiro</w:t>
      </w:r>
      <w:r w:rsidRPr="005A2583">
        <w:t>pā, Rietum</w:t>
      </w:r>
      <w:r w:rsidR="003B2A1B">
        <w:t>eiro</w:t>
      </w:r>
      <w:r w:rsidRPr="005A2583">
        <w:t>pā un Centrāl</w:t>
      </w:r>
      <w:r w:rsidR="003B2A1B">
        <w:t>eiro</w:t>
      </w:r>
      <w:r w:rsidRPr="005A2583">
        <w:t xml:space="preserve">pas austrumu daļā būs ilgāka temperatūras stratifikācija. Tas var samazināt hipolimētiskā skābekļa koncentrāciju, apdraudot sugas, kas ir jutīgas pret skābekli. </w:t>
      </w:r>
      <w:r w:rsidRPr="005A2583">
        <w:rPr>
          <w:b/>
          <w:bCs/>
        </w:rPr>
        <w:t>Skābekļa līmeņa samazināšanās</w:t>
      </w:r>
      <w:r w:rsidRPr="005A2583">
        <w:rPr>
          <w:b/>
          <w:bCs/>
          <w:vertAlign w:val="superscript"/>
        </w:rPr>
        <w:footnoteReference w:id="46"/>
      </w:r>
      <w:r w:rsidRPr="005A2583">
        <w:rPr>
          <w:b/>
          <w:bCs/>
        </w:rPr>
        <w:t xml:space="preserve"> un okeānu paskābināšanās</w:t>
      </w:r>
      <w:r w:rsidRPr="005A2583">
        <w:t xml:space="preserve"> apdraud jūras ekosistēmas un sugu veselību, apdraudot jutīgas sugas un samazinot zivju populāciju reproduktīvo potenciālu. Radušies apstākļi vietām ir zemāki par robežvērtību, kas nepieciešama, lai uzturētu dzīvību jūrā ar minimālu stresa līmeni.</w:t>
      </w:r>
      <w:r w:rsidRPr="005A2583">
        <w:rPr>
          <w:vertAlign w:val="superscript"/>
        </w:rPr>
        <w:footnoteReference w:id="47"/>
      </w:r>
      <w:r w:rsidRPr="005A2583">
        <w:t xml:space="preserve"> Īpaši ievainojamas šajā situācijā ir piekrastes saimniecības, sevišķi mazajās piekrastes valstīs un reģionos,</w:t>
      </w:r>
      <w:r w:rsidRPr="005A2583">
        <w:rPr>
          <w:vertAlign w:val="superscript"/>
        </w:rPr>
        <w:footnoteReference w:id="48"/>
      </w:r>
      <w:r w:rsidRPr="005A2583">
        <w:t xml:space="preserve"> kur ekonomika lielā mērā balstās uz ienākumiem no zivsaimniecības.</w:t>
      </w:r>
    </w:p>
    <w:p w14:paraId="60A5502E" w14:textId="4A90A75F" w:rsidR="0057387E" w:rsidRPr="005A2583" w:rsidRDefault="0057387E" w:rsidP="0057387E">
      <w:pPr>
        <w:pStyle w:val="BodyText"/>
      </w:pPr>
      <w:r w:rsidRPr="005A2583">
        <w:t xml:space="preserve">Līdzšinējās klimata pārmaiņas un nākotnes tendences iezīmē būtisku ietekmi uz jūras un piekrastes ekosistēmām </w:t>
      </w:r>
      <w:r w:rsidR="003B2A1B">
        <w:t>Eiro</w:t>
      </w:r>
      <w:r w:rsidRPr="005A2583">
        <w:t>pā. Līdz 2050</w:t>
      </w:r>
      <w:r w:rsidR="00F8579E">
        <w:t>. gad</w:t>
      </w:r>
      <w:r w:rsidRPr="005A2583">
        <w:t>am var tikt zaudēti aptuveni 3000-3500 km² piekrastes teritorijas, bet līdz 2100</w:t>
      </w:r>
      <w:r w:rsidR="00F8579E">
        <w:t>. gad</w:t>
      </w:r>
      <w:r w:rsidRPr="005A2583">
        <w:t>am erozija var sasniegt 5000-7200 km², kas radīs ievērojamus zaudējumus ekosistēmām un biotopiem. Nemazinoties SEG emisiju apjomam, prognozes liecina, ka Vidusjūras jūraszāļu sugas varētu samazināties līdz 2050</w:t>
      </w:r>
      <w:r w:rsidR="00F8579E">
        <w:t>. gad</w:t>
      </w:r>
      <w:r w:rsidRPr="005A2583">
        <w:t>am un pilnībā izzust līdz 2100</w:t>
      </w:r>
      <w:r w:rsidR="00F8579E">
        <w:t>. gad</w:t>
      </w:r>
      <w:r w:rsidRPr="005A2583">
        <w:t xml:space="preserve">am. Jūras paskābināšanās samazinās kaļķveida organismu augšanu, ietekmējot koraļļu veidošanos un biotopu stabilitāti. Savukārt klinšainās piekrastēs samazināsies bioloģiskā daudzveidība un mainīsies ekosistēmu struktūra. </w:t>
      </w:r>
      <w:r w:rsidRPr="005A2583">
        <w:rPr>
          <w:b/>
          <w:bCs/>
        </w:rPr>
        <w:t>Zaudēto piekrastes biotopu apjoms, atbilstoši RCP4.5 scenārijam, būs 4,2%, bet pēc RCP8.5 scenārija – 5,1%</w:t>
      </w:r>
      <w:r w:rsidRPr="005A2583">
        <w:t>.</w:t>
      </w:r>
    </w:p>
    <w:p w14:paraId="4101CEC6" w14:textId="67E598F2" w:rsidR="0057387E" w:rsidRPr="00910861" w:rsidRDefault="0057387E" w:rsidP="0057387E">
      <w:pPr>
        <w:pStyle w:val="BodyText"/>
      </w:pPr>
      <w:r w:rsidRPr="005A2583">
        <w:t>No 1970. līdz 2010</w:t>
      </w:r>
      <w:r w:rsidR="00F8579E">
        <w:t>. gad</w:t>
      </w:r>
      <w:r w:rsidRPr="005A2583">
        <w:t xml:space="preserve">am </w:t>
      </w:r>
      <w:r w:rsidRPr="005A2583">
        <w:rPr>
          <w:b/>
        </w:rPr>
        <w:t>iekšzemes ūdeņu, īpaši ezeru, sasilšanas temps pārsniedza jūras virsmas sasilšanas tempu</w:t>
      </w:r>
      <w:r w:rsidRPr="005A2583">
        <w:t>. Klimata pārmaiņas ir atstājušas ievērojamu ietekmi uz iekšzemes ūdeņiem. Piemēram, reģionos, kur samazinās upju plūsmas, ir novērota samazināta upju savienojamība. Dienvid</w:t>
      </w:r>
      <w:r w:rsidR="003B2A1B">
        <w:t>eiro</w:t>
      </w:r>
      <w:r w:rsidRPr="005A2583">
        <w:t>pā šis fenomens ir saistīts ar ikgadējo un vasaras sezonas nokrišņu samazināšanos, radot skarbākus apstākļus ūdens ekosistēmām. Paralēli saldūdeņu ekosistēmas saskaras ar pastiprinātu barības vielu un organiskā oglekļa izskalošanos no sateces baseiniem, kas veicina eitrofikāciju un saldūdeņu brūnēšanu, īpaši Ziemeļ</w:t>
      </w:r>
      <w:r w:rsidR="003B2A1B">
        <w:t>eiro</w:t>
      </w:r>
      <w:r w:rsidRPr="005A2583">
        <w:t xml:space="preserve">pā. Eitrofikācija jeb process, kad ūdenstilpē nonāk pārmērīgi daudz barības vielu, galvenokārt slāpeklis un fosfors, norit lielākoties cilvēka darbības ietekmē, un šī augstā barības vielu koncentrācija rezultējas intensīvā un potenciāli kaitīgu aļģu ziedēšanā. </w:t>
      </w:r>
      <w:r w:rsidRPr="005A2583">
        <w:rPr>
          <w:b/>
        </w:rPr>
        <w:t xml:space="preserve">Ūdens temperatūras paaugstināšanās kombinācijā ar barības vielu slodzi, kuru avoti lielākoties ir lauksaimniecība un </w:t>
      </w:r>
      <w:r w:rsidRPr="005A2583">
        <w:rPr>
          <w:b/>
        </w:rPr>
        <w:lastRenderedPageBreak/>
        <w:t>notekūdeņi, pastiprina eitrofikāciju</w:t>
      </w:r>
      <w:r w:rsidRPr="005A2583">
        <w:t>, negatīvi ietekmējot bioloģisko daudzveidību un ekosistēmu pakalpojumus.</w:t>
      </w:r>
      <w:r w:rsidRPr="005A2583">
        <w:rPr>
          <w:vertAlign w:val="superscript"/>
        </w:rPr>
        <w:footnoteReference w:id="49"/>
      </w:r>
      <w:r w:rsidRPr="005A2583">
        <w:t xml:space="preserve"> </w:t>
      </w:r>
    </w:p>
    <w:p w14:paraId="7D666881" w14:textId="49EEDA46" w:rsidR="0057387E" w:rsidRPr="00910861" w:rsidRDefault="0057387E" w:rsidP="0057387E">
      <w:pPr>
        <w:pStyle w:val="BodyText"/>
      </w:pPr>
      <w:r w:rsidRPr="00910861">
        <w:t xml:space="preserve">Sagaidāms, ka palielināsies produktivitāte un organisko vielu ieplūde saldūdeņos, </w:t>
      </w:r>
      <w:r w:rsidR="00607769">
        <w:t xml:space="preserve">tostarp no </w:t>
      </w:r>
      <w:r w:rsidR="00DA140F" w:rsidRPr="00910861">
        <w:t>ekstremāl</w:t>
      </w:r>
      <w:r w:rsidR="00607769">
        <w:t>iem</w:t>
      </w:r>
      <w:r w:rsidR="00DA140F" w:rsidRPr="00910861">
        <w:t xml:space="preserve"> laikapstākļ</w:t>
      </w:r>
      <w:r w:rsidR="00607769">
        <w:t>iem</w:t>
      </w:r>
      <w:r w:rsidR="00DA140F" w:rsidRPr="00910861">
        <w:t>, piemēram, spēcīg</w:t>
      </w:r>
      <w:r w:rsidR="00607769">
        <w:t>ām</w:t>
      </w:r>
      <w:r w:rsidR="00DA140F" w:rsidRPr="00910861">
        <w:t xml:space="preserve"> lietusgā</w:t>
      </w:r>
      <w:r w:rsidR="00607769">
        <w:t>zēm</w:t>
      </w:r>
      <w:r w:rsidR="00DA140F">
        <w:t xml:space="preserve">, </w:t>
      </w:r>
      <w:r w:rsidRPr="00910861">
        <w:t>kas vēl vairāk ietekmēs bioloģisko daudzveidību</w:t>
      </w:r>
      <w:r w:rsidR="00607769">
        <w:t xml:space="preserve"> un</w:t>
      </w:r>
      <w:r w:rsidR="00DA140F">
        <w:t xml:space="preserve"> </w:t>
      </w:r>
      <w:r w:rsidRPr="00910861">
        <w:t>ekosistēmu funkcijas. Globālās temperatūras paaugstināšanās kopā ar lokāliem faktoriem, piemēram, koku izciršanu piekrastē, var novest pie pastiprinātas ietekmes.</w:t>
      </w:r>
      <w:r w:rsidRPr="00910861">
        <w:rPr>
          <w:vertAlign w:val="superscript"/>
        </w:rPr>
        <w:footnoteReference w:id="50"/>
      </w:r>
    </w:p>
    <w:p w14:paraId="5CC41040" w14:textId="77777777" w:rsidR="0057387E" w:rsidRPr="00910861" w:rsidRDefault="0057387E" w:rsidP="0057387E">
      <w:pPr>
        <w:pStyle w:val="Heading2"/>
      </w:pPr>
      <w:bookmarkStart w:id="29" w:name="_Toc193807133"/>
      <w:bookmarkStart w:id="30" w:name="_Toc201844491"/>
      <w:r w:rsidRPr="00910861">
        <w:t>Klimata pārmaiņu tendences, kas ietekmēs augkopību un lopkopību Latvijā</w:t>
      </w:r>
      <w:bookmarkEnd w:id="29"/>
      <w:bookmarkEnd w:id="30"/>
    </w:p>
    <w:p w14:paraId="68B05CF6" w14:textId="77777777" w:rsidR="0057387E" w:rsidRPr="005A2583" w:rsidRDefault="0057387E" w:rsidP="0057387E">
      <w:pPr>
        <w:pStyle w:val="BodyText"/>
      </w:pPr>
      <w:r w:rsidRPr="00910861">
        <w:t>Skatot situāciju Latvijā, jau patlaban iezīmējas klimata pārmaiņu ietekme uz lauksaimniecību, un prognozes liecina, ka tā tikai pastiprināsies. Lauksaimniecība ir viena no Latvijas tautsaimniecības nozarēm, kuru visplašāk skar klimata pārmaiņas un laikapstākļu krasā mainība, piemēram, ilgstošu lietavu vai plūdu nomaiņa ar ilglaicīgiem sausuma un karstuma periodiem.</w:t>
      </w:r>
      <w:r w:rsidRPr="00910861">
        <w:rPr>
          <w:vertAlign w:val="superscript"/>
        </w:rPr>
        <w:footnoteReference w:id="51"/>
      </w:r>
      <w:r w:rsidRPr="00910861">
        <w:t xml:space="preserve"> Pēdējās desmitgadēs Latvijā novērota vidējās gaisa </w:t>
      </w:r>
      <w:r w:rsidRPr="005A2583">
        <w:t>temperatūras paaugstināšanās, nokrišņu daudzuma un intensitātes izmaiņas, kā arī biežāka ekstremālu laikapstākļu parādīšanās. Šīs tendences rada jaunus izaicinājumus augkopībā un lopkopībā,</w:t>
      </w:r>
      <w:r w:rsidRPr="005A2583">
        <w:rPr>
          <w:vertAlign w:val="superscript"/>
        </w:rPr>
        <w:footnoteReference w:id="52"/>
      </w:r>
      <w:r w:rsidRPr="005A2583">
        <w:t xml:space="preserve"> būtiski ietekmējot lauksaimniecībā izmantotās metodes, ražības līmeni un finansiālo stabilitāti.</w:t>
      </w:r>
    </w:p>
    <w:p w14:paraId="50EB30EB" w14:textId="77777777" w:rsidR="0057387E" w:rsidRPr="005A2583" w:rsidRDefault="0057387E" w:rsidP="0057387E">
      <w:pPr>
        <w:pStyle w:val="BodyText"/>
      </w:pPr>
      <w:r w:rsidRPr="005A2583">
        <w:t xml:space="preserve">Latvijā vidējā gaisa temperatūra pēdējo 50 gadu laikā ir nepārtraukti augusi, un šī tendence turpināsies arī nākotnē. Siltāki ziemas mēneši samazinās sasaluma periodu un palielinās mitruma uzkrāšanos augsnē, kamēr vasaras kļūs sausākas un karstākas. Tiek prognozēts, ka </w:t>
      </w:r>
      <w:r w:rsidRPr="005A2583">
        <w:rPr>
          <w:b/>
        </w:rPr>
        <w:t>sausuma periodi kļūs garāki un intensīvāki</w:t>
      </w:r>
      <w:r w:rsidRPr="005A2583">
        <w:t>, īpaši Kurzemē un Zemgalē, kur jau šobrīd</w:t>
      </w:r>
      <w:r w:rsidRPr="005A2583">
        <w:rPr>
          <w:b/>
          <w:bCs/>
        </w:rPr>
        <w:t xml:space="preserve"> </w:t>
      </w:r>
      <w:r w:rsidRPr="005A2583">
        <w:t xml:space="preserve">vērojamas problēmas ar mitruma deficītu veģetācijas periodā. Nokrišņu daudzums kopumā palielināsies, bet tas notiks nevienmērīgi – ziemā un pavasarī būs vairāk nokrišņu, savukārt vasarās, kad augiem ir vislielākā nepieciešamība pēc mitruma, tie var kļūt retāki un koncentrēsies īslaicīgās, bet ļoti intensīvās lietusgāzēs ar lielāku iespējamību stiprām vēja brāzmām un krusai. Šāda </w:t>
      </w:r>
      <w:r w:rsidRPr="005A2583">
        <w:rPr>
          <w:b/>
        </w:rPr>
        <w:t>nokrišņu sadalījuma maiņa var izraisīt augsnes eroziju, plūdus un lauksaimniecības zemju applūšanu, kā arī apgrūtināt sējas un ražas novākšanas darbus.</w:t>
      </w:r>
      <w:r w:rsidRPr="005A2583">
        <w:rPr>
          <w:vertAlign w:val="superscript"/>
        </w:rPr>
        <w:footnoteReference w:id="53"/>
      </w:r>
      <w:r w:rsidRPr="005A2583">
        <w:t xml:space="preserve"> Vēja ātruma izmaiņas ir sarežģīti interpretējamas, jo vēja pastiprinājumi var būt lokāla parādība un vēja raksturlielumi ir cieši saistīti ar vētru aktivitāti rudens un ziemas mēnešos. Novērojumi liecina par izteiktu vēja ātruma mainību no gada uz gadu, īpaši attiecībā uz maksimālajām vērtībām. Lai gan ilgtermiņā vidējā vēja ātruma tendence Latvijā ir lejupejoša, </w:t>
      </w:r>
      <w:r w:rsidRPr="005A2583">
        <w:rPr>
          <w:b/>
        </w:rPr>
        <w:t xml:space="preserve">maksimālās vidējā vēja ātruma vērtības norāda uz noteiktiem periodiem </w:t>
      </w:r>
      <w:r w:rsidRPr="005A2583">
        <w:rPr>
          <w:b/>
        </w:rPr>
        <w:lastRenderedPageBreak/>
        <w:t>ar pastiprinātu vētru biežumu un aktivitāti</w:t>
      </w:r>
      <w:r w:rsidRPr="005A2583">
        <w:t>. Attiecībā uz maksimālo vēja brāzmu spēku ilgtermiņa analīze atklāj to samazināšanos atsevišķos dienvidu rajonos, bet lielākajā daļā valsts teritorijas būtiskas izmaiņas nav konstatētas.</w:t>
      </w:r>
      <w:r w:rsidRPr="005A2583">
        <w:rPr>
          <w:vertAlign w:val="superscript"/>
        </w:rPr>
        <w:footnoteReference w:id="54"/>
      </w:r>
    </w:p>
    <w:p w14:paraId="69C08242" w14:textId="1D666FBC" w:rsidR="0057387E" w:rsidRPr="005A2583" w:rsidRDefault="0057387E" w:rsidP="0057387E">
      <w:pPr>
        <w:pStyle w:val="BodyText"/>
      </w:pPr>
      <w:r w:rsidRPr="005A2583">
        <w:t xml:space="preserve">Augkopībā klimata pārmaiņas izraisīs gan potenciālas priekšrocības, gan nopietnus riskus. No vienas puses, ilgāks veģetācijas periods teorētiski ļautu audzēt siltumu mīlošas kultūras un iegūt lielāku ražu; tāpat arī siltuma nodrošināšana siltumnīcās aukstajā sezonā prasītu mazāk energoresursus. No otras puses, nepastāvīgie laikapstākļi, nokrišņu nevienmērīgā sadale, kaitēkļu savairošanās un jaunu slimību izplatība var būtiski apdraudēt lauksaimniecības ilgtspēju. Līdz ar </w:t>
      </w:r>
      <w:r w:rsidRPr="005A2583">
        <w:rPr>
          <w:b/>
        </w:rPr>
        <w:t>temperatūras paaugstināšanos augšanas sezona kļūs garāka</w:t>
      </w:r>
      <w:r w:rsidRPr="005A2583">
        <w:t xml:space="preserve">, kas var radīt iespēju </w:t>
      </w:r>
      <w:r w:rsidRPr="005A2583">
        <w:rPr>
          <w:b/>
        </w:rPr>
        <w:t>audzēt ilgāk augošas un ražīgākas šķirnes</w:t>
      </w:r>
      <w:r w:rsidRPr="005A2583">
        <w:t xml:space="preserve">. Tomēr palielinātais </w:t>
      </w:r>
      <w:r w:rsidRPr="005A2583">
        <w:rPr>
          <w:b/>
        </w:rPr>
        <w:t>karstuma un sausuma stress var izraisīt augsnes mitruma deficītu</w:t>
      </w:r>
      <w:r w:rsidRPr="005A2583">
        <w:t xml:space="preserve">, kas kavē augu attīstību un samazina ražību. </w:t>
      </w:r>
      <w:r w:rsidRPr="005A2583">
        <w:rPr>
          <w:b/>
        </w:rPr>
        <w:t>Siltākas ziemas samazinās kaitēkļu un slimību dabisko mirstību aukstajā sezonā</w:t>
      </w:r>
      <w:r w:rsidRPr="005A2583">
        <w:t xml:space="preserve">, kas nozīmē to straujāku izplatību un lielāku kaitējumu kultūraugiem. Turklāt Latvijā var parādīties jaunas, </w:t>
      </w:r>
      <w:r w:rsidRPr="005A2583">
        <w:rPr>
          <w:b/>
        </w:rPr>
        <w:t>līdz šim neraksturīgas slimības un kaitēkļi</w:t>
      </w:r>
      <w:r w:rsidRPr="005A2583">
        <w:t>, piemēram, Dienvid</w:t>
      </w:r>
      <w:r w:rsidR="003B2A1B">
        <w:t>eiro</w:t>
      </w:r>
      <w:r w:rsidRPr="005A2583">
        <w:t xml:space="preserve">pas lapu un sakņu kaitēkļi. Tā kā ziemas kļūst siltākas un biežāk veidojas periodi bez sniega segas, </w:t>
      </w:r>
      <w:r w:rsidRPr="005A2583">
        <w:rPr>
          <w:b/>
        </w:rPr>
        <w:t>pieaugs kailsala risks</w:t>
      </w:r>
      <w:r w:rsidRPr="005A2583">
        <w:t xml:space="preserve">. Ja gaisa temperatūra strauji pazemināsies pēc iepriekšēja atkušņa, tas var izraisīt ziemāju </w:t>
      </w:r>
      <w:r w:rsidRPr="005A2583">
        <w:rPr>
          <w:b/>
        </w:rPr>
        <w:t>sējumu izsalšanu un būtiskus ražas zudumus</w:t>
      </w:r>
      <w:r w:rsidRPr="005A2583">
        <w:t>.</w:t>
      </w:r>
      <w:r w:rsidRPr="005A2583">
        <w:rPr>
          <w:vertAlign w:val="superscript"/>
        </w:rPr>
        <w:footnoteReference w:id="55"/>
      </w:r>
      <w:r w:rsidRPr="005A2583">
        <w:t xml:space="preserve"> Lai kompensētu ilgstošus sausuma periodus, lauksaimniekiem </w:t>
      </w:r>
      <w:r w:rsidRPr="005A2583">
        <w:rPr>
          <w:b/>
        </w:rPr>
        <w:t>nāksies aktīvāk izmantot apūdeņošanas sistēmas</w:t>
      </w:r>
      <w:r w:rsidRPr="005A2583">
        <w:t>, kas prasa papildu ieguldījumus un ūdens resursu pārvaldību.</w:t>
      </w:r>
      <w:r w:rsidRPr="005A2583">
        <w:rPr>
          <w:vertAlign w:val="superscript"/>
        </w:rPr>
        <w:footnoteReference w:id="56"/>
      </w:r>
      <w:r w:rsidR="00607769" w:rsidRPr="005A2583">
        <w:t xml:space="preserve"> Vienlaikus kā pozitīvs aspekts te minams potenciāli mazāks energoresursu patēriņš ziemas mēnešos siltumnīcu apsildei.</w:t>
      </w:r>
    </w:p>
    <w:p w14:paraId="1952047B" w14:textId="77777777" w:rsidR="0057387E" w:rsidRPr="005A2583" w:rsidRDefault="0057387E" w:rsidP="0057387E">
      <w:pPr>
        <w:pStyle w:val="BodyText"/>
      </w:pPr>
      <w:r w:rsidRPr="005A2583">
        <w:t xml:space="preserve">Lopkopībā klimata pārmaiņas galvenokārt ietekmēs lopbarības pieejamību un kvalitāti, dzīvnieku veselību un produktivitāti, kā arī lauksaimniecības infrastruktūras uzturēšanu. Piemērotu lopbarības kultūru audzēšanu ietekmēs nokrišņu un temperatūras svārstības. Biežāki </w:t>
      </w:r>
      <w:r w:rsidRPr="005A2583">
        <w:rPr>
          <w:b/>
        </w:rPr>
        <w:t>sausuma periodi samazinās zālāju ražību un barības vērtību, savukārt stipras lietavas var izraisīt siena un skābbarības sabojāšanos to vākšanas procesā</w:t>
      </w:r>
      <w:r w:rsidRPr="005A2583">
        <w:t xml:space="preserve">. Vasarās arvien biežāk iespējami </w:t>
      </w:r>
      <w:r w:rsidRPr="005A2583">
        <w:rPr>
          <w:b/>
        </w:rPr>
        <w:t>karstuma viļņi, kas ietekmēs dzīvnieku veselību un produktivitāti</w:t>
      </w:r>
      <w:r w:rsidRPr="005A2583">
        <w:t xml:space="preserve">. Karstuma stress govīm var samazināt piena izslaukumu un ietekmēt auglību, savukārt cūkām un mājputniem – palielināt mirstības risku un samazināt augšanas tempu. </w:t>
      </w:r>
      <w:r w:rsidRPr="005A2583">
        <w:rPr>
          <w:b/>
        </w:rPr>
        <w:t>Siltais un mitrais klimats var veicināt infekcijas slimību un parazītu attīstību</w:t>
      </w:r>
      <w:r w:rsidRPr="005A2583">
        <w:t>, kas palielinās nepieciešamību pēc veterinārās uzraudzības un ārstēšanas pasākumiem.</w:t>
      </w:r>
      <w:r w:rsidRPr="005A2583">
        <w:rPr>
          <w:vertAlign w:val="superscript"/>
        </w:rPr>
        <w:footnoteReference w:id="57"/>
      </w:r>
      <w:r w:rsidRPr="005A2583">
        <w:t xml:space="preserve"> </w:t>
      </w:r>
    </w:p>
    <w:p w14:paraId="7A82A8BD" w14:textId="45E77C05" w:rsidR="0057387E" w:rsidRPr="00910861" w:rsidRDefault="0057387E" w:rsidP="0057387E">
      <w:pPr>
        <w:pStyle w:val="BodyText"/>
      </w:pPr>
      <w:r w:rsidRPr="00910861">
        <w:t>Klimata pārmaiņas ir izraisījušas ievērojamas izmaiņas ekstremālo un bīstamo hidrometeoroloģisko parādību raksturlielumos, ietekmējot to biežumu, intensitāti un izplatību.</w:t>
      </w:r>
      <w:r w:rsidRPr="00910861">
        <w:rPr>
          <w:vertAlign w:val="superscript"/>
        </w:rPr>
        <w:footnoteReference w:id="58"/>
      </w:r>
      <w:r w:rsidRPr="00910861">
        <w:t xml:space="preserve"> Kopš 20</w:t>
      </w:r>
      <w:r w:rsidR="00F8579E">
        <w:t>. gad</w:t>
      </w:r>
      <w:r w:rsidRPr="00910861">
        <w:t xml:space="preserve">simta vidus novērots būtisks ekstremāli aukstu ziemas dienu </w:t>
      </w:r>
      <w:r w:rsidRPr="00910861">
        <w:lastRenderedPageBreak/>
        <w:t>skaita samazinājums, savukārt ekstremāli karstu dienu un nakšu biežums vasaras mēnešos ir pieaudzis, kā arī karstuma viļņi ir kļuvuši ilgstošāki. Pieaugošā gaisa temperatūra ir tostarp samazinājusi vidējo sniega segas biezumu un dienu skaitu, kad zemi klāj sniegs. Ilggadīgo novērojumu analīze norāda uz statistiski nozīmīgām izmaiņām nokrišņu režīmā – gan nokrišņu biežumā, gan intensitātē, kā arī stipru nokrišņu gadījumu pieaugumā. Gaisa temperatūras paaugstināšanās ietekmējusi arī ziemām raksturīgos bīstamos laikapstākļus – vispārējā tendence liecina par apledojuma un sarmas gadījumu skaita samazināšanos, taču atsevišķos reģionos ir novērots šo parādību biežuma pieaugums. Palielinās kombinētu laikapstākļu biežums, kur būtisku ietekmi rada lietusgāzes kombinācijā ar stipru vēju lauksaimniecības kultūraugu laukus sagāž/sasit labību veldrē, nolauž vai izgāž augļkokus, kas rezultātā rada zaudējumus lauksaimniekiem. Kombinētu laikapstākļu notikumā – vētras laikā var tikt novērotas dažādas klimatiskās parādības, tajā skaitā, lielgraudu krusa, kas ne tikai var izpostīt ražas lauku vai ievainot lauksaimniecības dzīvniekus, bet arī radīt bojājumus lauksaimniecības infrastruktūrai un tehnikai.</w:t>
      </w:r>
      <w:r w:rsidRPr="00910861">
        <w:rPr>
          <w:vertAlign w:val="superscript"/>
        </w:rPr>
        <w:footnoteReference w:id="59"/>
      </w:r>
      <w:r w:rsidRPr="00910861">
        <w:t xml:space="preserve"> Šādas izmaiņas klimata apstākļos Latvijā prasa pielāgošanās stratēģiju lauksaimniecības nozarē, lai nodrošinātu ilgtspējīgu un noturīgu attīstību. Latvijas pielāgošanās klimata pārmaiņām plāns līdz 2030</w:t>
      </w:r>
      <w:r w:rsidR="00F8579E">
        <w:t>. gad</w:t>
      </w:r>
      <w:r w:rsidRPr="00910861">
        <w:t>am detalizēti analizē šo pārmaiņu ietekmi uz lauksaimniecības nozari, tostarp lopkopību, uzsverot nepieciešamību pielāgoties jauniem izaicinājumiem un nodrošināt stabilu ražošanu nākotnē,</w:t>
      </w:r>
      <w:r w:rsidRPr="00910861">
        <w:rPr>
          <w:vertAlign w:val="superscript"/>
        </w:rPr>
        <w:footnoteReference w:id="60"/>
      </w:r>
      <w:r w:rsidRPr="00910861">
        <w:t xml:space="preserve"> tomēr jāatzīmē, ka plāna darbības termiņš drīz noslēgsies.</w:t>
      </w:r>
    </w:p>
    <w:p w14:paraId="0190547F" w14:textId="77777777" w:rsidR="0057387E" w:rsidRPr="00910861" w:rsidRDefault="0057387E" w:rsidP="0057387E">
      <w:pPr>
        <w:pStyle w:val="Heading2"/>
      </w:pPr>
      <w:bookmarkStart w:id="31" w:name="_Toc193807134"/>
      <w:bookmarkStart w:id="32" w:name="_Toc201844492"/>
      <w:r w:rsidRPr="00910861">
        <w:t>Klimata pārmaiņu tendences, kas ietekmēs zivsaimniecību Latvijā</w:t>
      </w:r>
      <w:bookmarkEnd w:id="31"/>
      <w:bookmarkEnd w:id="32"/>
    </w:p>
    <w:p w14:paraId="19064D1A" w14:textId="7B4A278F" w:rsidR="0057387E" w:rsidRPr="005A2583" w:rsidRDefault="0057387E" w:rsidP="0057387E">
      <w:pPr>
        <w:pStyle w:val="BodyText"/>
      </w:pPr>
      <w:r w:rsidRPr="00910861">
        <w:t>Zivsaimniecības nozare Latvijā aptver zvejniecību, zivju apstrādi, akvakultūru un zivju resursu papildināšanu. Pēc ūdeņu veida zivsaimniecība klasificējama divās kategorijās: saldūdens zivsaimniecība, kas ietver zveju un akvakultūru iekšzemes ūdeņos, un jūras zivsaimniecība, kas aptver zveju</w:t>
      </w:r>
      <w:r w:rsidRPr="00910861">
        <w:rPr>
          <w:vertAlign w:val="superscript"/>
        </w:rPr>
        <w:footnoteReference w:id="61"/>
      </w:r>
      <w:r w:rsidRPr="00910861">
        <w:t xml:space="preserve"> gan Rīgas līcī un Baltijas jūras piekrastē, gan jūras atklātajā daļā. </w:t>
      </w:r>
    </w:p>
    <w:p w14:paraId="21C8A46F" w14:textId="40CE3311" w:rsidR="0057387E" w:rsidRPr="00910861" w:rsidRDefault="0057387E" w:rsidP="0057387E">
      <w:pPr>
        <w:pStyle w:val="BodyText"/>
      </w:pPr>
      <w:r w:rsidRPr="005A2583">
        <w:t xml:space="preserve">Ekonomiskais zivsaimniecības dzinējspēks Latvijā ir </w:t>
      </w:r>
      <w:r w:rsidRPr="005A2583">
        <w:rPr>
          <w:b/>
        </w:rPr>
        <w:t>Baltijas jūrā un Rīgas līcī</w:t>
      </w:r>
      <w:r w:rsidRPr="005A2583">
        <w:t xml:space="preserve"> notiekošā zveja, kur nozīmīgākās sugas ir brētliņa, reņģe un menca.</w:t>
      </w:r>
      <w:r w:rsidRPr="005A2583">
        <w:rPr>
          <w:vertAlign w:val="superscript"/>
        </w:rPr>
        <w:t xml:space="preserve"> </w:t>
      </w:r>
      <w:r w:rsidRPr="005A2583">
        <w:rPr>
          <w:vertAlign w:val="superscript"/>
        </w:rPr>
        <w:footnoteReference w:id="62"/>
      </w:r>
      <w:r w:rsidRPr="005A2583">
        <w:t xml:space="preserve"> 90</w:t>
      </w:r>
      <w:r w:rsidR="00F8579E">
        <w:t>. gad</w:t>
      </w:r>
      <w:r w:rsidRPr="005A2583">
        <w:t>os Latvijas zvejas flotes kapacitāte Baltijas jūrā ievērojami pārsniedza pieejamos resursus, rezultātā zvejas rentabilitāte bija zema.</w:t>
      </w:r>
      <w:r w:rsidRPr="005A2583">
        <w:rPr>
          <w:vertAlign w:val="superscript"/>
        </w:rPr>
        <w:footnoteReference w:id="63"/>
      </w:r>
      <w:r w:rsidRPr="005A2583">
        <w:t xml:space="preserve"> Ņemot vērā vides un sociālekonomiskos apsvērumus, katru gadu tiek noteikti nozvejas limiti – kopējā pieļaujamā nozveja. Saskaņā ar Starptautiskās Jūras pētniecības padomes (ICES) zinātniskajiem ieteikumiem, valstīm ik </w:t>
      </w:r>
      <w:r w:rsidRPr="00910861">
        <w:t xml:space="preserve">gadus tiek piešķirtas nozvejas kvotas, kas paredz maksimālos daudzumus, ko katra </w:t>
      </w:r>
      <w:r w:rsidRPr="00910861">
        <w:lastRenderedPageBreak/>
        <w:t>dalībvalsts, tajā skaitā Latvija, no katra zivju krājuma drīkst nozvejot. Būtiski pieminēt, ka mencas krājumi Baltijas jūras austrumdaļā un rietumdaļā ir sliktā stāvoklī</w:t>
      </w:r>
      <w:r w:rsidR="00607769">
        <w:t>.</w:t>
      </w:r>
      <w:r w:rsidRPr="00910861">
        <w:rPr>
          <w:vertAlign w:val="superscript"/>
        </w:rPr>
        <w:footnoteReference w:id="64"/>
      </w:r>
    </w:p>
    <w:p w14:paraId="2958E7F7" w14:textId="77777777" w:rsidR="0057387E" w:rsidRPr="005A2583" w:rsidRDefault="0057387E" w:rsidP="0057387E">
      <w:pPr>
        <w:pStyle w:val="BodyText"/>
      </w:pPr>
      <w:r w:rsidRPr="005A2583">
        <w:t xml:space="preserve">Ar </w:t>
      </w:r>
      <w:r w:rsidRPr="005A2583">
        <w:rPr>
          <w:b/>
        </w:rPr>
        <w:t>iekšējiem virszemes ūdeņiem</w:t>
      </w:r>
      <w:r w:rsidRPr="005A2583">
        <w:t xml:space="preserve"> tiek saprastas upes, ezeri un ūdenskrātuves, tostarp nelielas ūdenskrātuves – zivsaimniecībā izmantotie dīķi. Iekšējos ūdeņos ir novērota tendence nozvejai samazināties, ko regulē izmaiņas normatīvajos aktos, piemēram, zvejas aizliegumi konkrētās upēs vai aizliegumi zvejai ar tīkliem konkrētās ūdenskrātuvēs. Nozveja notiek simtiem ūdenstilpju, kā arī ar nozveju nodarbojas liels skaits zvejnieku, tostarp atpūtas zvejnieki vai makšķernieki. Tā rezultātā pieejamie dati par kopējo nozveju un kopējās nozvejas izmaiņām iekšējos ūdeņos ir sarežģīti apkopojami un nepietiekami, un šis faktors sīkāk apskatīts nozares ekonomiskajā novērtējumā. Iekšējo ūdeņu nozvejai ir nozīmīgas šādas zivju sugas: nēģis, plaudis, līdaka, līnis, zandarts, asaris, rauda un zutis.</w:t>
      </w:r>
      <w:r w:rsidRPr="005A2583">
        <w:rPr>
          <w:vertAlign w:val="superscript"/>
        </w:rPr>
        <w:footnoteReference w:id="65"/>
      </w:r>
      <w:r w:rsidRPr="005A2583">
        <w:t xml:space="preserve">  </w:t>
      </w:r>
    </w:p>
    <w:p w14:paraId="52C7C250" w14:textId="77777777" w:rsidR="0057387E" w:rsidRPr="005A2583" w:rsidRDefault="0057387E" w:rsidP="0057387E">
      <w:pPr>
        <w:pStyle w:val="BodyText"/>
      </w:pPr>
      <w:r w:rsidRPr="005A2583">
        <w:t xml:space="preserve">Iekšējo virszemes ūdeņu kontekstā skatāma </w:t>
      </w:r>
      <w:r w:rsidRPr="005A2583">
        <w:rPr>
          <w:b/>
        </w:rPr>
        <w:t>akvakultūra</w:t>
      </w:r>
      <w:r w:rsidRPr="005A2583">
        <w:t xml:space="preserve"> – zivsaimniecības apakšnozare, kas aptver kontrolētu organismu audzēšanu vai kultivēšanu iekšzemes un jūras ūdeņos, pielietojot metodes, kas paredzētas konkrēto organismu produkcijas palielināšanai, pārsniedzot vides dabiskās spējas.</w:t>
      </w:r>
      <w:r w:rsidRPr="005A2583">
        <w:rPr>
          <w:vertAlign w:val="superscript"/>
        </w:rPr>
        <w:footnoteReference w:id="66"/>
      </w:r>
      <w:r w:rsidRPr="005A2583">
        <w:t xml:space="preserve"> Pieaugošais globālais pieprasījums pēc pārtikas resursiem, palielina pieprasījumu pēc zivīm un zivsaimniecības produkcijas,</w:t>
      </w:r>
      <w:r w:rsidRPr="005A2583">
        <w:rPr>
          <w:vertAlign w:val="superscript"/>
        </w:rPr>
        <w:footnoteReference w:id="67"/>
      </w:r>
      <w:r w:rsidRPr="005A2583">
        <w:t xml:space="preserve"> un akvakultūra spēlē arvien nozīmīgāku lomu pārtikas nodrošināšanā, šādi mazinot spiedienu uz savvaļas zivju nozvejas apjomiem. </w:t>
      </w:r>
    </w:p>
    <w:p w14:paraId="7AC4BFC7" w14:textId="568D4EAE" w:rsidR="00502A4E" w:rsidRDefault="0057387E" w:rsidP="0057387E">
      <w:pPr>
        <w:pStyle w:val="BodyText"/>
      </w:pPr>
      <w:r w:rsidRPr="005A2583">
        <w:t xml:space="preserve">Akvakultūrā izšķir </w:t>
      </w:r>
      <w:r w:rsidR="00502A4E">
        <w:t>dažādas audzēšanas sistēmas</w:t>
      </w:r>
      <w:r w:rsidRPr="005A2583">
        <w:t xml:space="preserve">: recirkulācijas sistēmu, kas ir </w:t>
      </w:r>
      <w:r w:rsidRPr="005A2583">
        <w:rPr>
          <w:b/>
        </w:rPr>
        <w:t>slēgta sistēma</w:t>
      </w:r>
      <w:r w:rsidRPr="005A2583">
        <w:t xml:space="preserve">, vairākkārt izmantojot ražošanai nepieciešamo ūdeni; un caurteces baseinus un kanālus, kas ir </w:t>
      </w:r>
      <w:r w:rsidRPr="005A2583">
        <w:rPr>
          <w:b/>
        </w:rPr>
        <w:t>atvērta tipa sistēma</w:t>
      </w:r>
      <w:r w:rsidRPr="005A2583">
        <w:t xml:space="preserve"> un tajā nenotiek ūdens vairākkārtēja izmantošana.</w:t>
      </w:r>
      <w:r w:rsidRPr="005A2583">
        <w:rPr>
          <w:vertAlign w:val="superscript"/>
        </w:rPr>
        <w:footnoteReference w:id="68"/>
      </w:r>
      <w:r w:rsidRPr="005A2583">
        <w:t xml:space="preserve"> </w:t>
      </w:r>
      <w:r w:rsidR="00502A4E">
        <w:t>Atvērtā tipa sistēmas, tādas kā dīķus un caurplūdes sistēmas, klimatiskie apstākļi ietekmēs izteiktāk, visnegatīvāko ietekmi atstājot uz aukstākus ūdeņus mīlošām, piemēram, lašveidīgajām zivju sugām.</w:t>
      </w:r>
      <w:r w:rsidR="00502A4E">
        <w:rPr>
          <w:rStyle w:val="FootnoteReference"/>
        </w:rPr>
        <w:footnoteReference w:id="69"/>
      </w:r>
      <w:r w:rsidR="00502A4E">
        <w:t xml:space="preserve"> </w:t>
      </w:r>
    </w:p>
    <w:p w14:paraId="54765582" w14:textId="20B0EA58" w:rsidR="0057387E" w:rsidRPr="005A2583" w:rsidRDefault="0057387E" w:rsidP="0057387E">
      <w:pPr>
        <w:pStyle w:val="BodyText"/>
      </w:pPr>
      <w:r w:rsidRPr="005A2583">
        <w:t xml:space="preserve">Akvakultūras saimniecības Latvijā nodrošina tirgus vajadzības, maksas makšķerēšanu dīķos, kā arī dzīvu zivju piegādi piemāju dīķos, sniedz pienesumu zivju un vēžveidīgo reprodukcijai un mazuļu audzēšanai, kas tālāk tiek nogādāti dabiskajās ūdenstilpēs. Kopumā </w:t>
      </w:r>
      <w:r w:rsidR="00C9767C" w:rsidRPr="005A2583">
        <w:t>Pārtikas un veterinārajā dienestā (</w:t>
      </w:r>
      <w:r w:rsidRPr="005A2583">
        <w:t>PVD</w:t>
      </w:r>
      <w:r w:rsidR="00C9767C" w:rsidRPr="005A2583">
        <w:t>)</w:t>
      </w:r>
      <w:r w:rsidRPr="005A2583">
        <w:t xml:space="preserve"> ir reģistrētas 225 šādas audzētavas,</w:t>
      </w:r>
      <w:r w:rsidRPr="005A2583">
        <w:rPr>
          <w:vertAlign w:val="superscript"/>
        </w:rPr>
        <w:footnoteReference w:id="70"/>
      </w:r>
      <w:r w:rsidRPr="005A2583">
        <w:t xml:space="preserve"> tostarp valsts zivju audzētavas, privātās zivju audzētavas un zivju dīķi makšķerēšanai, kā arī dekoratīvo ūdensdzīvnieku audzētavas.</w:t>
      </w:r>
      <w:r w:rsidRPr="005A2583">
        <w:rPr>
          <w:vertAlign w:val="superscript"/>
        </w:rPr>
        <w:footnoteReference w:id="71"/>
      </w:r>
      <w:r w:rsidRPr="005A2583">
        <w:t xml:space="preserve"> Latvijā akvakultūra patlaban darbojas un tiek attīstīta tikai iekšzemes ūdeņos, taču </w:t>
      </w:r>
      <w:r w:rsidR="00C9767C" w:rsidRPr="005A2583">
        <w:t>Zemkopības ministrija (</w:t>
      </w:r>
      <w:r w:rsidRPr="005A2583">
        <w:t>ZM</w:t>
      </w:r>
      <w:r w:rsidR="00C9767C" w:rsidRPr="005A2583">
        <w:t>)</w:t>
      </w:r>
      <w:r w:rsidRPr="005A2583">
        <w:t xml:space="preserve"> ir atbalstījusi </w:t>
      </w:r>
      <w:r w:rsidRPr="005A2583">
        <w:lastRenderedPageBreak/>
        <w:t>ieceri nozīmēt un noteikt divus laukums Rīgas līcī, kas būtu paredzēti akvakultūras fermu ierīkošanai.</w:t>
      </w:r>
      <w:r w:rsidRPr="005A2583">
        <w:rPr>
          <w:vertAlign w:val="superscript"/>
        </w:rPr>
        <w:footnoteReference w:id="72"/>
      </w:r>
    </w:p>
    <w:p w14:paraId="5ABB47AC" w14:textId="77777777" w:rsidR="0057387E" w:rsidRPr="00910861" w:rsidRDefault="0057387E" w:rsidP="0057387E">
      <w:pPr>
        <w:pStyle w:val="BodyText"/>
      </w:pPr>
      <w:r w:rsidRPr="005A2583">
        <w:t xml:space="preserve">Klimata pārmaiņas kombinācijā ar antropogēniem aspektiem būtiski ietekmēs </w:t>
      </w:r>
      <w:r w:rsidRPr="00910861">
        <w:t>zivsaimniecības nozari Latvijā, radot gan tiešus, gan netiešus izaicinājumus. Izmaiņas ūdens temperatūrā, ūdens līmeņa celšanās un nokrišņu intensitātes svārstības radīs atšķirīgas sekas dažādām zivju sugu populācijām un atšķirīgi ietekmēs akvakultūras produktivitāti un vispārējo ekosistēmu. Zivju resursu pieejamība un zvejniecības ilgtspēja ir tiešā mērā atkarīga no iepriekšminētajām pārmaiņām, kas prasa izvērtēt ievainojamību, riskus un pielāgošanās mehānismus gan tradicionālajā zvejniecībā, gan akvakultūras nozarē.</w:t>
      </w:r>
      <w:r w:rsidRPr="00910861">
        <w:rPr>
          <w:vertAlign w:val="superscript"/>
        </w:rPr>
        <w:footnoteReference w:id="73"/>
      </w:r>
      <w:r w:rsidRPr="00910861">
        <w:t xml:space="preserve"> Tālāk apakšnodaļā apskatītas klimata pārmaiņu tendences, kam ir potenciāls ietekmēt zivsaimniecības nozari jūras un iekšzemes ūdeņos Latvijā.</w:t>
      </w:r>
    </w:p>
    <w:p w14:paraId="5DB97D74" w14:textId="14B0B73D" w:rsidR="0057387E" w:rsidRPr="005A2583" w:rsidRDefault="0057387E" w:rsidP="0057387E">
      <w:pPr>
        <w:pStyle w:val="BodyText"/>
      </w:pPr>
      <w:r w:rsidRPr="005A2583">
        <w:rPr>
          <w:b/>
        </w:rPr>
        <w:t>Baltijas jūra</w:t>
      </w:r>
      <w:r w:rsidRPr="005A2583">
        <w:t xml:space="preserve"> ir atzīta par piesārņotāko jūru </w:t>
      </w:r>
      <w:r w:rsidR="003B2A1B">
        <w:t>Eiro</w:t>
      </w:r>
      <w:r w:rsidRPr="005A2583">
        <w:t>pā, tā saskaras ar vairākām ekoloģiskām problēmām, kas ietver bioloģiskās daudzveidības samazināšanos, vēsturiskās zivju resursu pārzvejas negatīvās sekas un paaugstinātu piesārņojuma un atkritumu līmeni ūdenī. Būtiska problēma ir klimata pārmaiņu ietekme, kas mijiedarbojas ar un ietekmē visas iepriekš minētās ekoloģiskās problēmas.</w:t>
      </w:r>
      <w:r w:rsidRPr="005A2583">
        <w:rPr>
          <w:vertAlign w:val="superscript"/>
        </w:rPr>
        <w:footnoteReference w:id="74"/>
      </w:r>
      <w:r w:rsidRPr="005A2583">
        <w:t xml:space="preserve"> Ūdens temperatūras un ūdens virsmas temperatūras pieaugums ir viena no būtiskākajām klimata pārmaiņu izpausmēm, kas ietekmēs zveju Baltijas jūrā un Rīgas līcī. </w:t>
      </w:r>
      <w:r w:rsidRPr="005A2583">
        <w:rPr>
          <w:b/>
        </w:rPr>
        <w:t>Temperatūras paaugstināšanās izraisa skābekļa līmeņa samazināšanos</w:t>
      </w:r>
      <w:r w:rsidRPr="005A2583">
        <w:t xml:space="preserve">, kas veicina zivju slāpšanu. Temperatūras paaugstināšanās rezultātā </w:t>
      </w:r>
      <w:r w:rsidRPr="005A2583">
        <w:rPr>
          <w:b/>
        </w:rPr>
        <w:t>konkrētas zivju sugas</w:t>
      </w:r>
      <w:r w:rsidRPr="005A2583">
        <w:t>, kuras atkarīgas no vēsākiem ūdeņiem,</w:t>
      </w:r>
      <w:r w:rsidRPr="005A2583">
        <w:rPr>
          <w:b/>
          <w:bCs/>
        </w:rPr>
        <w:t xml:space="preserve"> </w:t>
      </w:r>
      <w:r w:rsidRPr="005A2583">
        <w:rPr>
          <w:b/>
        </w:rPr>
        <w:t>noteiktos reģionos var samazināties vai pat izzust</w:t>
      </w:r>
      <w:r w:rsidRPr="005A2583">
        <w:t xml:space="preserve">. Paaugstinoties ūdens temperatūrai, samazinās skābekļa šķīdība ūdenī. Mencu krīze Baltijas jūrā ir piemērs iepriekš minētajai tendencei – mencām ir nepieciešami vēsāki un skābekļa bagātāki ūdeņi. Taču ir zivju sugas, kurām augstāka ūdens temperatūra rada labvēlīgus apstākļus. Augstāka ūdens temperatūra var veicināt invazīvo sugu straujāku izplatību Baltijas jūras ūdeņos un Rīgas līcī. Tāpat arī pieaugošā </w:t>
      </w:r>
      <w:r w:rsidRPr="005A2583">
        <w:rPr>
          <w:b/>
        </w:rPr>
        <w:t>ūdens temperatūra veicina eitrofikāciju</w:t>
      </w:r>
      <w:r w:rsidRPr="005A2583">
        <w:t xml:space="preserve"> – apstākļus, kas ūden</w:t>
      </w:r>
      <w:r w:rsidR="00C9767C" w:rsidRPr="005A2583">
        <w:t>s</w:t>
      </w:r>
      <w:r w:rsidRPr="005A2583">
        <w:t xml:space="preserve">tilpē palielina bioloģisko procesu intensitāti, biogēno vielu koncentrāciju pastiprina piesārņojums no upēm. Baltijas jūrā un Rīgas līcī, tā visbiežāk izpaužas kā pārmērīga aļģu ziedēšana, </w:t>
      </w:r>
      <w:r w:rsidR="00C9767C" w:rsidRPr="005A2583">
        <w:t>kas</w:t>
      </w:r>
      <w:r w:rsidRPr="005A2583">
        <w:t xml:space="preserve"> </w:t>
      </w:r>
      <w:r w:rsidRPr="005A2583">
        <w:rPr>
          <w:b/>
        </w:rPr>
        <w:t>patērē skābekli un rada mirušās zonas</w:t>
      </w:r>
      <w:r w:rsidRPr="005A2583">
        <w:t xml:space="preserve">, </w:t>
      </w:r>
      <w:r w:rsidR="00C9767C" w:rsidRPr="005A2583">
        <w:t xml:space="preserve">kurās </w:t>
      </w:r>
      <w:r w:rsidRPr="005A2583">
        <w:t>nav pietiekami augsts skābekļa līmenis. Eitrofikācija ievērojami pasliktina ūdens kvalitāti un kavē optimāla vides stāvokļa nodrošināšanu Baltijas jūrā, tā ir bieži novērojama, jo ūdens apmaiņa Baltijas jūrā ir ierobežota.</w:t>
      </w:r>
      <w:r w:rsidRPr="005A2583">
        <w:rPr>
          <w:vertAlign w:val="superscript"/>
        </w:rPr>
        <w:footnoteReference w:id="75"/>
      </w:r>
      <w:r w:rsidRPr="005A2583">
        <w:t xml:space="preserve"> Vidējā jūras līmeņa paaugstināšanās rezultātā </w:t>
      </w:r>
      <w:r w:rsidRPr="005A2583">
        <w:rPr>
          <w:b/>
        </w:rPr>
        <w:t>Baltijas jūras un Rīgas līcī novērojama jūras krasta erozija</w:t>
      </w:r>
      <w:r w:rsidRPr="005A2583">
        <w:t xml:space="preserve">. Erozijas ātruma pieaugumu var pastiprināt arī tādas klimata pārmaiņu izpausmes kā siltākas un īsākas ziemas, </w:t>
      </w:r>
      <w:r w:rsidR="00C9767C" w:rsidRPr="005A2583">
        <w:t xml:space="preserve">un </w:t>
      </w:r>
      <w:r w:rsidRPr="005A2583">
        <w:t xml:space="preserve">biežākas un intensīvākas vētras, kombinācijā ar stipru vēju. Jūras krasta erozija var ietekmēt </w:t>
      </w:r>
      <w:r w:rsidRPr="005A2583">
        <w:rPr>
          <w:b/>
        </w:rPr>
        <w:t>zivju dzīvotnes un to vairošanās apstākļus</w:t>
      </w:r>
      <w:r w:rsidRPr="005A2583">
        <w:t xml:space="preserve">. </w:t>
      </w:r>
      <w:r w:rsidRPr="005A2583">
        <w:rPr>
          <w:b/>
        </w:rPr>
        <w:t>Dažu sugu nārsta vietas var tikt zaudētas</w:t>
      </w:r>
      <w:r w:rsidRPr="005A2583">
        <w:t xml:space="preserve">, un šī iemesla dēļ </w:t>
      </w:r>
      <w:r w:rsidRPr="005A2583">
        <w:lastRenderedPageBreak/>
        <w:t xml:space="preserve">samazināsies </w:t>
      </w:r>
      <w:r w:rsidR="00C9767C" w:rsidRPr="005A2583">
        <w:t>šo sugu</w:t>
      </w:r>
      <w:r w:rsidRPr="005A2583">
        <w:t xml:space="preserve"> dabiskās atražošanas spējas.</w:t>
      </w:r>
      <w:r w:rsidRPr="005A2583">
        <w:rPr>
          <w:vertAlign w:val="superscript"/>
        </w:rPr>
        <w:footnoteReference w:id="76"/>
      </w:r>
      <w:r w:rsidRPr="005A2583">
        <w:t xml:space="preserve"> Ilgtermiņā tas var radīt nozīmīgus izaicinājumus zvejas </w:t>
      </w:r>
      <w:r w:rsidR="00C9767C" w:rsidRPr="005A2583">
        <w:t>apakšnozarei</w:t>
      </w:r>
      <w:r w:rsidRPr="005A2583">
        <w:t xml:space="preserve">, jo populācijas var kļūt nestabilas un mazāk prognozējamas. </w:t>
      </w:r>
    </w:p>
    <w:p w14:paraId="300EC187" w14:textId="77777777" w:rsidR="0057387E" w:rsidRPr="005A2583" w:rsidRDefault="0057387E" w:rsidP="0057387E">
      <w:pPr>
        <w:pStyle w:val="BodyText"/>
      </w:pPr>
      <w:r w:rsidRPr="00910861">
        <w:t xml:space="preserve">Nākotnē, pastiprinoties klimata pārmaiņām, tradicionālās zvejas iespējas Baltijas jūrā, kļūs arvien ierobežotākas. </w:t>
      </w:r>
      <w:r w:rsidRPr="005A2583">
        <w:t xml:space="preserve">Tas liek </w:t>
      </w:r>
      <w:r w:rsidRPr="005A2583">
        <w:rPr>
          <w:b/>
        </w:rPr>
        <w:t xml:space="preserve">piekrastes zvejniekiem pārskatīt savu saimniecisko darbību un iespējas, potenciāli </w:t>
      </w:r>
      <w:r w:rsidRPr="005A2583">
        <w:rPr>
          <w:b/>
          <w:bCs/>
        </w:rPr>
        <w:t>pārorientējoties</w:t>
      </w:r>
      <w:r w:rsidRPr="005A2583">
        <w:rPr>
          <w:b/>
        </w:rPr>
        <w:t xml:space="preserve"> uz citām zivju sugām</w:t>
      </w:r>
      <w:r w:rsidRPr="005A2583">
        <w:t>, kā ilustrē iepriekš minētais piemērs ar izmaiņām mencu pieejamībā.</w:t>
      </w:r>
      <w:r w:rsidRPr="005A2583">
        <w:rPr>
          <w:vertAlign w:val="superscript"/>
        </w:rPr>
        <w:footnoteReference w:id="77"/>
      </w:r>
    </w:p>
    <w:p w14:paraId="41233195" w14:textId="3FC78EAB" w:rsidR="0057387E" w:rsidRPr="005A2583" w:rsidRDefault="0057387E" w:rsidP="0057387E">
      <w:pPr>
        <w:pStyle w:val="BodyText"/>
      </w:pPr>
      <w:r w:rsidRPr="005A2583">
        <w:rPr>
          <w:rFonts w:ascii="Arial" w:hAnsi="Arial"/>
        </w:rPr>
        <w:t>Līdzīgi kā Baltijas jūrā un Rīgas līcī, tāpat temperatūras pieaugums ietekmē zivsaimniecību</w:t>
      </w:r>
      <w:r w:rsidRPr="005A2583">
        <w:rPr>
          <w:rFonts w:ascii="Arial" w:hAnsi="Arial"/>
          <w:b/>
          <w:bCs/>
        </w:rPr>
        <w:t xml:space="preserve"> </w:t>
      </w:r>
      <w:r w:rsidRPr="005A2583">
        <w:rPr>
          <w:rFonts w:ascii="Arial" w:hAnsi="Arial"/>
        </w:rPr>
        <w:t>arī</w:t>
      </w:r>
      <w:r w:rsidRPr="005A2583">
        <w:rPr>
          <w:rFonts w:ascii="Arial" w:hAnsi="Arial"/>
          <w:b/>
          <w:bCs/>
        </w:rPr>
        <w:t xml:space="preserve"> </w:t>
      </w:r>
      <w:r w:rsidRPr="005A2583">
        <w:rPr>
          <w:b/>
        </w:rPr>
        <w:t>iekšējos virszemes ūdeņos</w:t>
      </w:r>
      <w:r w:rsidRPr="005A2583">
        <w:rPr>
          <w:rFonts w:ascii="Arial" w:hAnsi="Arial"/>
          <w:b/>
        </w:rPr>
        <w:t>.</w:t>
      </w:r>
      <w:r w:rsidRPr="005A2583">
        <w:rPr>
          <w:rFonts w:ascii="Arial" w:hAnsi="Arial"/>
          <w:b/>
          <w:bCs/>
        </w:rPr>
        <w:t xml:space="preserve"> </w:t>
      </w:r>
      <w:r w:rsidRPr="005A2583">
        <w:rPr>
          <w:rFonts w:ascii="Arial" w:hAnsi="Arial"/>
        </w:rPr>
        <w:t xml:space="preserve">Temperatūras paaugstināšanās izraisa </w:t>
      </w:r>
      <w:r w:rsidRPr="005A2583">
        <w:rPr>
          <w:b/>
        </w:rPr>
        <w:t>skābekļa līmeņa samazināšanos, kas</w:t>
      </w:r>
      <w:r w:rsidR="00C9767C" w:rsidRPr="005A2583">
        <w:rPr>
          <w:b/>
        </w:rPr>
        <w:t>,</w:t>
      </w:r>
      <w:r w:rsidRPr="005A2583">
        <w:rPr>
          <w:b/>
        </w:rPr>
        <w:t xml:space="preserve"> atkarībā no ūdenstilpes veida, veicina zivju slāpšanu.</w:t>
      </w:r>
      <w:r w:rsidRPr="005A2583">
        <w:rPr>
          <w:rFonts w:ascii="Arial" w:hAnsi="Arial"/>
        </w:rPr>
        <w:t xml:space="preserve"> </w:t>
      </w:r>
      <w:r w:rsidR="00C9767C" w:rsidRPr="005A2583">
        <w:rPr>
          <w:rFonts w:ascii="Arial" w:hAnsi="Arial"/>
        </w:rPr>
        <w:t xml:space="preserve">Pozitīvu ietekmi temperatūras pieaugums atstāj uz </w:t>
      </w:r>
      <w:r w:rsidRPr="005A2583">
        <w:rPr>
          <w:b/>
        </w:rPr>
        <w:t>karpu dzimtas sug</w:t>
      </w:r>
      <w:r w:rsidR="005A2583" w:rsidRPr="005A2583">
        <w:rPr>
          <w:b/>
        </w:rPr>
        <w:t>ām</w:t>
      </w:r>
      <w:r w:rsidRPr="005A2583">
        <w:rPr>
          <w:rFonts w:ascii="Arial" w:hAnsi="Arial"/>
        </w:rPr>
        <w:t xml:space="preserve"> (rauda, rudulis, plaudis un plicis). Arī iekšzemes ūdeņos </w:t>
      </w:r>
      <w:r w:rsidRPr="005A2583">
        <w:rPr>
          <w:b/>
        </w:rPr>
        <w:t>pieaugošā ūdens temperatūra veicina eitrofikāciju</w:t>
      </w:r>
      <w:r w:rsidRPr="005A2583">
        <w:rPr>
          <w:rFonts w:ascii="Arial" w:hAnsi="Arial"/>
        </w:rPr>
        <w:t xml:space="preserve"> – apstākļus, kas ūdenstilpē palielina bioloģisko procesu intensitāti un secīgi samazina ūdens kvalitāti. Nepieciešams uzsvērt, ka viens no galvenajiem biogēno elementu (slāpekļa un fosfor</w:t>
      </w:r>
      <w:r w:rsidR="005A2583" w:rsidRPr="005A2583">
        <w:rPr>
          <w:rFonts w:ascii="Arial" w:hAnsi="Arial"/>
        </w:rPr>
        <w:t>a</w:t>
      </w:r>
      <w:r w:rsidRPr="005A2583">
        <w:rPr>
          <w:rFonts w:ascii="Arial" w:hAnsi="Arial"/>
        </w:rPr>
        <w:t xml:space="preserve"> savienojumu) avotiem ir notece no lauksaimniecības zemēm, kas piesārņo ne tikai iekšzemes ūdenstilpes, bet hidroloģisk</w:t>
      </w:r>
      <w:r w:rsidR="005A2583" w:rsidRPr="005A2583">
        <w:rPr>
          <w:rFonts w:ascii="Arial" w:hAnsi="Arial"/>
        </w:rPr>
        <w:t>ā</w:t>
      </w:r>
      <w:r w:rsidRPr="005A2583">
        <w:rPr>
          <w:rFonts w:ascii="Arial" w:hAnsi="Arial"/>
        </w:rPr>
        <w:t xml:space="preserve"> baseina plūsmas rezultāt</w:t>
      </w:r>
      <w:r w:rsidR="005A2583" w:rsidRPr="005A2583">
        <w:rPr>
          <w:rFonts w:ascii="Arial" w:hAnsi="Arial"/>
        </w:rPr>
        <w:t>ā</w:t>
      </w:r>
      <w:r w:rsidRPr="005A2583">
        <w:rPr>
          <w:rFonts w:ascii="Arial" w:hAnsi="Arial"/>
        </w:rPr>
        <w:t xml:space="preserve"> piesārņo </w:t>
      </w:r>
      <w:r w:rsidR="005A2583" w:rsidRPr="005A2583">
        <w:rPr>
          <w:rFonts w:ascii="Arial" w:hAnsi="Arial"/>
        </w:rPr>
        <w:t xml:space="preserve">arī </w:t>
      </w:r>
      <w:r w:rsidRPr="005A2583">
        <w:rPr>
          <w:rFonts w:ascii="Arial" w:hAnsi="Arial"/>
        </w:rPr>
        <w:t>Baltijas jūru un Rīgas līci. Lauksaimniecības monitoringa noteču programmas ietvaros ir konstatētas atsevišķas upes ar paaugstinātu biogēno elementu koncentrāciju. Šīs teritorijas, kas tiek uzskatītas par īpaši jutīgām, demonstrē fosfora koncentrācijas līme</w:t>
      </w:r>
      <w:r w:rsidR="005A2583" w:rsidRPr="005A2583">
        <w:rPr>
          <w:rFonts w:ascii="Arial" w:hAnsi="Arial"/>
        </w:rPr>
        <w:t>ni</w:t>
      </w:r>
      <w:r w:rsidRPr="005A2583">
        <w:rPr>
          <w:rFonts w:ascii="Arial" w:hAnsi="Arial"/>
        </w:rPr>
        <w:t>, kas pārsniedz noteikto pieļaujamo eitrofikācijas robežkoncentrāciju.</w:t>
      </w:r>
      <w:r w:rsidRPr="005A2583">
        <w:rPr>
          <w:rFonts w:ascii="Arial" w:hAnsi="Arial"/>
          <w:vertAlign w:val="superscript"/>
        </w:rPr>
        <w:footnoteReference w:id="78"/>
      </w:r>
      <w:r w:rsidRPr="005A2583">
        <w:rPr>
          <w:rFonts w:ascii="Arial" w:hAnsi="Arial"/>
        </w:rPr>
        <w:t xml:space="preserve"> Nokrišņu daudzums Latvijā kļūst arvien neprognozējamāks – ziemas mēnešos ir novēroti biežāki lietus periodi, savukārt vasarās biežāki un ilgstošāki sausuma periodi. Upju ūdens līmeņa svārstības </w:t>
      </w:r>
      <w:r w:rsidRPr="005A2583">
        <w:rPr>
          <w:b/>
        </w:rPr>
        <w:t>ietekmē zivju nārsta apstākļus un migrācijas ceļus</w:t>
      </w:r>
      <w:r w:rsidR="005A2583" w:rsidRPr="005A2583">
        <w:rPr>
          <w:b/>
        </w:rPr>
        <w:t xml:space="preserve"> </w:t>
      </w:r>
      <w:r w:rsidR="005A2583" w:rsidRPr="005A2583">
        <w:rPr>
          <w:bCs/>
        </w:rPr>
        <w:t>– s</w:t>
      </w:r>
      <w:r w:rsidRPr="005A2583">
        <w:rPr>
          <w:rFonts w:ascii="Arial" w:hAnsi="Arial"/>
        </w:rPr>
        <w:t xml:space="preserve">amazināts ūdens daudzums mazākajās upēs var </w:t>
      </w:r>
      <w:r w:rsidRPr="005A2583">
        <w:rPr>
          <w:b/>
        </w:rPr>
        <w:t xml:space="preserve">apgrūtināt ceļotājzivju, </w:t>
      </w:r>
      <w:r w:rsidRPr="005A2583">
        <w:rPr>
          <w:b/>
          <w:bCs/>
        </w:rPr>
        <w:t xml:space="preserve">piemēram, </w:t>
      </w:r>
      <w:r w:rsidRPr="005A2583">
        <w:rPr>
          <w:b/>
        </w:rPr>
        <w:t>lašu un taimiņu, atgriešanos nārsta vietās</w:t>
      </w:r>
      <w:r w:rsidRPr="005A2583">
        <w:rPr>
          <w:rFonts w:ascii="Arial" w:hAnsi="Arial"/>
        </w:rPr>
        <w:t xml:space="preserve">, kas rezultātā ietekmē sugu populāciju apjomu Baltijas jūrā. Klimata pārmaiņas </w:t>
      </w:r>
      <w:r w:rsidRPr="005A2583">
        <w:rPr>
          <w:b/>
        </w:rPr>
        <w:t>ietekmē arī Latvijas upju hidroloģisko režīmu – ūdens līmeņa svārstības</w:t>
      </w:r>
      <w:r w:rsidRPr="005A2583">
        <w:rPr>
          <w:rFonts w:ascii="Arial" w:hAnsi="Arial"/>
        </w:rPr>
        <w:t>. Ziemas caurplūdumi ir būtiski pieauguši, savukārt vasaras periodā dažās upēs var samazināties ūdens daudzums, kas var</w:t>
      </w:r>
      <w:r w:rsidRPr="005A2583">
        <w:rPr>
          <w:rFonts w:ascii="Arial" w:hAnsi="Arial"/>
          <w:b/>
          <w:bCs/>
        </w:rPr>
        <w:t xml:space="preserve"> </w:t>
      </w:r>
      <w:r w:rsidRPr="005A2583">
        <w:rPr>
          <w:b/>
        </w:rPr>
        <w:t>ietekmēt saldūdens zivju sugas un to migrācijas paradumus</w:t>
      </w:r>
      <w:r w:rsidRPr="005A2583">
        <w:rPr>
          <w:rFonts w:ascii="Arial" w:hAnsi="Arial"/>
        </w:rPr>
        <w:t xml:space="preserve">. Tāpat samazinātais upju caurplūdums vasaras mēnešos var </w:t>
      </w:r>
      <w:r w:rsidRPr="005A2583">
        <w:rPr>
          <w:b/>
        </w:rPr>
        <w:t>pasliktināt ūdens kvalitāti un veicināt kaitīgo piesārņotāju koncentrāciju</w:t>
      </w:r>
      <w:r w:rsidRPr="005A2583">
        <w:rPr>
          <w:rFonts w:ascii="Arial" w:hAnsi="Arial"/>
          <w:b/>
          <w:bCs/>
        </w:rPr>
        <w:t>.</w:t>
      </w:r>
      <w:r w:rsidRPr="005A2583">
        <w:rPr>
          <w:rFonts w:ascii="Arial" w:hAnsi="Arial"/>
          <w:b/>
          <w:bCs/>
          <w:vertAlign w:val="superscript"/>
        </w:rPr>
        <w:footnoteReference w:id="79"/>
      </w:r>
      <w:r w:rsidRPr="005A2583">
        <w:t xml:space="preserve"> </w:t>
      </w:r>
    </w:p>
    <w:p w14:paraId="7E31FD4A" w14:textId="0ECE719C" w:rsidR="0057387E" w:rsidRPr="005A2583" w:rsidRDefault="0057387E" w:rsidP="0057387E">
      <w:pPr>
        <w:pStyle w:val="BodyText"/>
        <w:rPr>
          <w:rFonts w:ascii="Arial" w:hAnsi="Arial"/>
        </w:rPr>
      </w:pPr>
      <w:r w:rsidRPr="005A2583">
        <w:t xml:space="preserve">Vērtējot iepriekš minēto jomas izaicinājumu – </w:t>
      </w:r>
      <w:r w:rsidRPr="005A2583">
        <w:rPr>
          <w:b/>
        </w:rPr>
        <w:t>slimību un parazītu izplatību</w:t>
      </w:r>
      <w:r w:rsidRPr="005A2583">
        <w:rPr>
          <w:bCs/>
        </w:rPr>
        <w:t>, jāuzsver</w:t>
      </w:r>
      <w:r w:rsidRPr="005A2583">
        <w:t xml:space="preserve"> – lai gan patlaban jaunu, normatīvajos aktos nedefinētu ūdens dzīvnieku slimību gadījumi vai uzliesmojumi Latvijā nav konstatēti,</w:t>
      </w:r>
      <w:r w:rsidRPr="005A2583">
        <w:rPr>
          <w:vertAlign w:val="superscript"/>
        </w:rPr>
        <w:footnoteReference w:id="80"/>
      </w:r>
      <w:r w:rsidRPr="005A2583">
        <w:t xml:space="preserve"> tas ir viens no klimata pārmaiņu ietekmes riskiem. Piemēram, Polijā konstatēta storu saslimšana ar </w:t>
      </w:r>
      <w:r w:rsidRPr="005A2583">
        <w:rPr>
          <w:i/>
          <w:iCs/>
        </w:rPr>
        <w:t>Acipenserid herpesvirus 2</w:t>
      </w:r>
      <w:r w:rsidRPr="005A2583">
        <w:t xml:space="preserve"> (</w:t>
      </w:r>
      <w:r w:rsidRPr="005A2583">
        <w:rPr>
          <w:i/>
          <w:iCs/>
        </w:rPr>
        <w:t>AciHV-2</w:t>
      </w:r>
      <w:r w:rsidRPr="005A2583">
        <w:t xml:space="preserve">). Pastāv infekcijas parādīšanās risks dzīvnieku populācijā arī citām dzīvnieku </w:t>
      </w:r>
      <w:r w:rsidRPr="005A2583">
        <w:lastRenderedPageBreak/>
        <w:t>sugām, taču visas šādas infekcijas nav iespējams uzskaitīt to neparedzamās dabas dēļ.</w:t>
      </w:r>
      <w:r w:rsidRPr="005A2583">
        <w:rPr>
          <w:vertAlign w:val="superscript"/>
        </w:rPr>
        <w:footnoteReference w:id="81"/>
      </w:r>
      <w:r w:rsidRPr="005A2583">
        <w:t xml:space="preserve"> Detalizētāk slimību un parazītu izplatības jautājum</w:t>
      </w:r>
      <w:r w:rsidR="005A2583" w:rsidRPr="005A2583">
        <w:t>s skatīts</w:t>
      </w:r>
      <w:r w:rsidRPr="005A2583">
        <w:t xml:space="preserve"> </w:t>
      </w:r>
      <w:r w:rsidR="005A2583" w:rsidRPr="005A2583">
        <w:t>ziņojumā ietvertajā</w:t>
      </w:r>
      <w:r w:rsidRPr="005A2583">
        <w:t xml:space="preserve"> risku novērtējumā.</w:t>
      </w:r>
    </w:p>
    <w:p w14:paraId="5ECEE9C1" w14:textId="08FE8566" w:rsidR="0057387E" w:rsidRPr="005A2583" w:rsidRDefault="0057387E" w:rsidP="00502A4E">
      <w:pPr>
        <w:pStyle w:val="BodyText"/>
      </w:pPr>
      <w:r w:rsidRPr="00910861">
        <w:t xml:space="preserve">Skatot detalizētāk ietekmi uz akvakultūras saimniecībām, temperatūras kāpuma izraisītā skābekļa līmeņa samazināšanās un eitrofikācijas pastiprināšanās ietekmē arī atvērtā tipa (caurteces baseinu un kanālu sistēmu) saimniecības, kas, līdzīgi kā iepriekš minētajās ūdenstilpēs, var </w:t>
      </w:r>
      <w:r w:rsidRPr="005A2583">
        <w:rPr>
          <w:b/>
        </w:rPr>
        <w:t>veicināt zivju slāpšanu un bojāeju</w:t>
      </w:r>
      <w:r w:rsidRPr="005A2583">
        <w:t>. Mainīgie apstākļi pozitīvi ietekmēs karpu dzimt</w:t>
      </w:r>
      <w:r w:rsidR="005A2583" w:rsidRPr="005A2583">
        <w:t>as</w:t>
      </w:r>
      <w:r w:rsidRPr="005A2583">
        <w:t xml:space="preserve"> sugu </w:t>
      </w:r>
      <w:r w:rsidR="005A2583" w:rsidRPr="005A2583">
        <w:t>audzētavas</w:t>
      </w:r>
      <w:r w:rsidRPr="005A2583">
        <w:t>. Taču šī klimata pārmaiņu izpausme neietekmēs slēgta tipa jeb recirkulācijas sistēm</w:t>
      </w:r>
      <w:r w:rsidR="005A2583" w:rsidRPr="005A2583">
        <w:t>as</w:t>
      </w:r>
      <w:r w:rsidRPr="005A2583">
        <w:t xml:space="preserve">. Klimata pārmaiņu dēļ tiek prognozētas būtiskas nokrišņu svārstības, kas var </w:t>
      </w:r>
      <w:r w:rsidRPr="005A2583">
        <w:rPr>
          <w:b/>
        </w:rPr>
        <w:t>izraisīt plūdus atklāta tipa dīķsaimniecībās</w:t>
      </w:r>
      <w:r w:rsidRPr="005A2583">
        <w:t xml:space="preserve">. Šādu plūdu rezultātā var </w:t>
      </w:r>
      <w:r w:rsidR="00502A4E">
        <w:t xml:space="preserve">tikt bojātas hidrotehniskās būves, pārrauti dambji, appludinātas teritorijas, kam var sekot </w:t>
      </w:r>
      <w:r w:rsidRPr="005A2583">
        <w:rPr>
          <w:b/>
        </w:rPr>
        <w:t>zivju izpeldēšana</w:t>
      </w:r>
      <w:r w:rsidRPr="005A2583">
        <w:t>, radot zaudējumus saimniecībām un izraisot svešzemju un/vai invazīvu zivju nonākšanu dabiskajā vidē. Tas savukārt var izjaukt vietējās ekosistēmas līdzsvaru, mainot barošanās tīkla struktūru un konkurenci starp zivju sugām.</w:t>
      </w:r>
      <w:r w:rsidRPr="005A2583">
        <w:rPr>
          <w:vertAlign w:val="superscript"/>
        </w:rPr>
        <w:footnoteReference w:id="82"/>
      </w:r>
      <w:r w:rsidRPr="005A2583">
        <w:t xml:space="preserve"> Caurteces baseinu un kanālu akvakultūras saimniecības saskaras ar klimata pārmaiņu radītajiem izaicinājumiem – </w:t>
      </w:r>
      <w:r w:rsidRPr="005A2583">
        <w:rPr>
          <w:b/>
        </w:rPr>
        <w:t>jaunām slimībām un parazītiem, ūdens temperatūras palielināšanos un caurplūdes mazināšanos, ūdensaugu nekontrolētu savairošanos</w:t>
      </w:r>
      <w:r w:rsidRPr="005A2583">
        <w:t xml:space="preserve"> u.c.</w:t>
      </w:r>
      <w:r w:rsidRPr="005A2583">
        <w:rPr>
          <w:vertAlign w:val="superscript"/>
        </w:rPr>
        <w:footnoteReference w:id="83"/>
      </w:r>
      <w:r w:rsidRPr="005A2583">
        <w:t xml:space="preserve"> </w:t>
      </w:r>
    </w:p>
    <w:p w14:paraId="16D6B98A" w14:textId="06CA88F2" w:rsidR="005A2583" w:rsidRPr="00910861" w:rsidRDefault="0057387E" w:rsidP="005A2583">
      <w:pPr>
        <w:pStyle w:val="BodyText"/>
      </w:pPr>
      <w:r w:rsidRPr="005A2583">
        <w:t>Tomēr kopumā akvakultūra tiek uzskatīta par vienu no ilgtspējīgākajām alternatīvām</w:t>
      </w:r>
      <w:r w:rsidR="005A2583" w:rsidRPr="005A2583">
        <w:t xml:space="preserve"> – tā </w:t>
      </w:r>
      <w:r w:rsidRPr="005A2583">
        <w:t xml:space="preserve">varētu mazināt ievainojamību, kas izriet no savvaļas zivju populāciju pieejamības. Vienlaikus jāņem vērā, ka akvakultūras saimniecību darbība tiek atzīta par vidi ietekmējošu un ietilpst </w:t>
      </w:r>
      <w:r w:rsidRPr="005A2583">
        <w:rPr>
          <w:b/>
        </w:rPr>
        <w:t>C kategorijas piesārņojošo darbību</w:t>
      </w:r>
      <w:r w:rsidRPr="005A2583">
        <w:t xml:space="preserve"> kategorijā, jo intensīvas audzēšanas rezultātā var radīt riskus nogulsnējumu veidošanai, bioķīmiskām izmaiņām, kā arī kaitīgu vielu nonākšanai apkārtējā vidē (atklāta tipa saimniecības). Dīķsaimniecības pozitīvi ietekmē vidi, nodrošinot piemērotas uzturēšanās vietas ūdensputniem un dažādiem dzīvnieku un augu biotopiem, arī </w:t>
      </w:r>
      <w:r w:rsidRPr="005A2583">
        <w:rPr>
          <w:i/>
        </w:rPr>
        <w:t>Natura 2000</w:t>
      </w:r>
      <w:r w:rsidRPr="005A2583">
        <w:t xml:space="preserve"> teritorijās. Īpašs potenciāls saskatāms recirkulācijas akvakultūras sistēmās, kas nodrošina stabilākus audzēšanas apstākļus un mazāku atkarību no dabas apstākļiem. </w:t>
      </w:r>
      <w:r w:rsidR="005A2583" w:rsidRPr="005A2583">
        <w:t>Pie pozitīvajiem aspektiem piebilstams, ka arī akvakultūras saimniecības varētu būt ieguvējas no siltākiem ziemas periodiem līdz ar zemāku nepieciešamo energoresursu patēriņu.</w:t>
      </w:r>
    </w:p>
    <w:p w14:paraId="39E1789A" w14:textId="77777777" w:rsidR="0057387E" w:rsidRPr="00910861" w:rsidRDefault="0057387E" w:rsidP="0057387E">
      <w:pPr>
        <w:pStyle w:val="BodyText"/>
      </w:pPr>
      <w:r w:rsidRPr="00910861">
        <w:t>Pretēji globālajām tendencēm, Baltijas jūras reģionā akvakultūra nav pietiekami attīstīta – apakšnozarē ir potenciāls dažādot audzētās sugas un attīstīt, galvenokārt, recirkulācijas saimniecības,</w:t>
      </w:r>
      <w:r w:rsidRPr="00910861">
        <w:rPr>
          <w:vertAlign w:val="superscript"/>
        </w:rPr>
        <w:footnoteReference w:id="84"/>
      </w:r>
      <w:r w:rsidRPr="00910861">
        <w:t xml:space="preserve"> lai gan ar to darbību saistāms lielāks energoresursu patēriņš. Potenciāls saskatāms arī bioloģiskajā akvakultūrā un ilgtspējīgu zivju audzēšanas metožu attīstīšanā, tomēr to var ierobežot augstākas izmaksas. </w:t>
      </w:r>
    </w:p>
    <w:p w14:paraId="19DC7980" w14:textId="77777777" w:rsidR="0057387E" w:rsidRPr="00910861" w:rsidRDefault="0057387E" w:rsidP="0057387E">
      <w:pPr>
        <w:pStyle w:val="BodyText"/>
      </w:pPr>
      <w:r w:rsidRPr="00910861">
        <w:t xml:space="preserve">Lai Latvijas zivsaimniecības nozare spētu pielāgoties klimata pārmaiņām, nepieciešams veikt vairākas stratēģiskas darbības. Tas ietver zvejas metožu modernizāciju, ieviešot ilgtspējīgākas tehnoloģijas un samazinot blakusproduktu izmetumu, kā arī investīcijas </w:t>
      </w:r>
      <w:r w:rsidRPr="00910861">
        <w:lastRenderedPageBreak/>
        <w:t>inovācijās, lai izstrādātu efektīvākas akvakultūras metodes un uzlabotu zivju resursu pārvaldību. Pāreja uz aprites ekonomiku, samazinot atkritumus un optimizējot zivju produktu izmantošanu, kļūs par būtisku soli nozares attīstībā. Vienlaikus būs svarīgi stiprināt ilgtspējīgas zivsaimniecības politikas un regulējumus. Tas nozīmē uzlabot zvejas kvotu pārvaldību, balstoties uz zinātniskiem datiem, un pielāgoties jaunajiem ekoloģiskajiem apstākļiem. Datu vākšanas un analīzes sistēmu uzlabošana palīdzēs precīzāk prognozēt zivju krājumu izmaiņas un izstrādāt efektīvas pielāgošanās stratēģijas. Zaļo investīciju piesaiste būs būtiska, lai atbalstītu nozares pielāgošanos jaunajiem apstākļiem un samazinātu emisijas.</w:t>
      </w:r>
      <w:r w:rsidRPr="00910861">
        <w:rPr>
          <w:vertAlign w:val="superscript"/>
        </w:rPr>
        <w:footnoteReference w:id="85"/>
      </w:r>
    </w:p>
    <w:p w14:paraId="3A2DD6E7" w14:textId="77777777" w:rsidR="0057387E" w:rsidRPr="00910861" w:rsidRDefault="0057387E" w:rsidP="0057387E">
      <w:pPr>
        <w:pStyle w:val="BodyText"/>
      </w:pPr>
      <w:r w:rsidRPr="00910861">
        <w:t xml:space="preserve">Klimata pārmaiņas Latvijā būtiski ietekmē zivsaimniecību, radot gan izaicinājumus, gan jaunas iespējas. Ūdens temperatūras pieaugums, skābekļa līmeņa samazināšanās un ekosistēmu nestabilitāte negatīvi ietekmē zivju resursus un tradicionālo zvejniecību. Tajā pašā laikā akvakultūra un ilgtspējīgi inovāciju risinājumi var kļūt par galveno attīstības virzienu nākotnē. Būtiski uzsvērt, ka visas iepriekš minētās klimata pārmaiņu izpausmes savā starpā mijiedarbojas, kas pastiprina klimata pārmaiņu negatīvo ietekmi uz zivsaimniecības nozari. Kā arī katra no nodaļā raksturotajām klimata pārmaiņu izpausmēm lielākā vai mazākā mērā var būt novērojamās viscaur nozarē – gan iekšzemes, gan jūras zivsaimniecībā. Zivsaimniecības nozarei būs jāpielāgojas jaunajiem apstākļiem, izmantojot zaļās ekonomikas principus un modernas tehnoloģijas, lai saglabātu savu dzīvotspēju un nodrošinātu ilgtspējīgu zivju resursu izmantošanu. </w:t>
      </w:r>
    </w:p>
    <w:p w14:paraId="33C87F46" w14:textId="77777777" w:rsidR="0057387E" w:rsidRPr="00910861" w:rsidRDefault="0057387E" w:rsidP="002A24DA">
      <w:pPr>
        <w:pStyle w:val="Heading1"/>
      </w:pPr>
      <w:bookmarkStart w:id="33" w:name="_Toc193807135"/>
      <w:bookmarkStart w:id="34" w:name="_Toc201844493"/>
      <w:r w:rsidRPr="00910861">
        <w:lastRenderedPageBreak/>
        <w:t>Ar klimata pārmaiņām saistītais politiskais ietvars un normatīvais regulējums</w:t>
      </w:r>
      <w:bookmarkEnd w:id="33"/>
      <w:bookmarkEnd w:id="34"/>
    </w:p>
    <w:p w14:paraId="2DC76E48" w14:textId="542BB692" w:rsidR="0057387E" w:rsidRPr="00910861" w:rsidRDefault="0057387E" w:rsidP="0057387E">
      <w:pPr>
        <w:pStyle w:val="BodyText"/>
        <w:rPr>
          <w:rFonts w:eastAsiaTheme="minorEastAsia" w:cstheme="minorBidi"/>
          <w:b/>
          <w:iCs/>
          <w:color w:val="00338D"/>
          <w:szCs w:val="18"/>
          <w:lang w:eastAsia="zh-CN"/>
        </w:rPr>
      </w:pPr>
      <w:r w:rsidRPr="00910861">
        <w:t xml:space="preserve">Aprakstīto tendenču kontekstā ļoti būtiska ir koordinēta globāla, reģionāla un nacionāla rīcība klimata pārmaiņu mazināšanā. Šis jautājums ir dažāda līmeņa politikas dokumentu uzmanības centrā, kuru statuss, atrašanās tiesību aktu hierarhijā, kā arī īsa analīze aptverta tālākajā apakšnodaļā. Jāuzsver, ka analīzē ņemti vērā </w:t>
      </w:r>
      <w:r w:rsidR="005A2583">
        <w:t xml:space="preserve">pētījuma izstrādes laikā </w:t>
      </w:r>
      <w:r w:rsidRPr="00910861">
        <w:t xml:space="preserve">spēkā esošie normatīvie akti un dokumentu aktuālās redakcijas, un retrospektīvi vai prospektīvi grozījumi tajos var ietekmēt secinājumu pamatotību. </w:t>
      </w:r>
    </w:p>
    <w:p w14:paraId="33314F8B" w14:textId="2BDD7B89" w:rsidR="0057387E" w:rsidRPr="00910861" w:rsidRDefault="0057387E" w:rsidP="003435A6">
      <w:pPr>
        <w:keepNext/>
        <w:spacing w:after="140"/>
        <w:jc w:val="both"/>
        <w:rPr>
          <w:rFonts w:eastAsiaTheme="minorEastAsia" w:cstheme="minorBidi"/>
          <w:b/>
          <w:iCs/>
          <w:color w:val="00338D"/>
          <w:szCs w:val="18"/>
          <w:lang w:eastAsia="zh-CN"/>
        </w:rPr>
      </w:pPr>
      <w:bookmarkStart w:id="35" w:name="_Toc200958511"/>
      <w:r w:rsidRPr="00910861">
        <w:rPr>
          <w:rFonts w:eastAsiaTheme="minorEastAsia" w:cstheme="minorBidi"/>
          <w:b/>
          <w:iCs/>
          <w:color w:val="00338D"/>
          <w:szCs w:val="18"/>
          <w:lang w:eastAsia="zh-CN"/>
        </w:rPr>
        <w:t xml:space="preserve">Attēls nr. </w:t>
      </w:r>
      <w:r w:rsidRPr="00910861">
        <w:rPr>
          <w:rFonts w:eastAsiaTheme="minorEastAsia" w:cstheme="minorBidi"/>
          <w:b/>
          <w:iCs/>
          <w:color w:val="00338D"/>
          <w:szCs w:val="18"/>
          <w:lang w:eastAsia="zh-CN"/>
        </w:rPr>
        <w:fldChar w:fldCharType="begin"/>
      </w:r>
      <w:r w:rsidRPr="00910861">
        <w:rPr>
          <w:rFonts w:eastAsiaTheme="minorEastAsia" w:cstheme="minorBidi"/>
          <w:b/>
          <w:iCs/>
          <w:color w:val="00338D"/>
          <w:szCs w:val="18"/>
          <w:lang w:eastAsia="zh-CN"/>
        </w:rPr>
        <w:instrText xml:space="preserve"> SEQ Attēls_nr. \* ARABIC </w:instrText>
      </w:r>
      <w:r w:rsidRPr="00910861">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3</w:t>
      </w:r>
      <w:r w:rsidRPr="00910861">
        <w:rPr>
          <w:rFonts w:eastAsiaTheme="minorEastAsia" w:cstheme="minorBidi"/>
          <w:b/>
          <w:iCs/>
          <w:color w:val="00338D"/>
          <w:szCs w:val="18"/>
          <w:lang w:eastAsia="zh-CN"/>
        </w:rPr>
        <w:fldChar w:fldCharType="end"/>
      </w:r>
      <w:r w:rsidRPr="00910861">
        <w:rPr>
          <w:rFonts w:eastAsiaTheme="minorEastAsia" w:cstheme="minorBidi"/>
          <w:b/>
          <w:iCs/>
          <w:color w:val="00338D"/>
          <w:szCs w:val="18"/>
          <w:lang w:eastAsia="zh-CN"/>
        </w:rPr>
        <w:t>. Pārskats par starptautiskajiem un ES politikas plānošanas dokumentiem lauksaimniecības un zivsaimniecības nozar</w:t>
      </w:r>
      <w:r w:rsidR="005A2583">
        <w:rPr>
          <w:rFonts w:eastAsiaTheme="minorEastAsia" w:cstheme="minorBidi"/>
          <w:b/>
          <w:iCs/>
          <w:color w:val="00338D"/>
          <w:szCs w:val="18"/>
          <w:lang w:eastAsia="zh-CN"/>
        </w:rPr>
        <w:t>ēs</w:t>
      </w:r>
      <w:bookmarkEnd w:id="35"/>
    </w:p>
    <w:p w14:paraId="05C56682" w14:textId="59F79A0A" w:rsidR="0057387E" w:rsidRPr="00910861" w:rsidRDefault="003435A6" w:rsidP="0057387E">
      <w:pPr>
        <w:rPr>
          <w:sz w:val="12"/>
          <w:szCs w:val="12"/>
          <w:lang w:eastAsia="zh-CN"/>
        </w:rPr>
      </w:pPr>
      <w:r w:rsidRPr="00674C14">
        <w:rPr>
          <w:noProof/>
          <w:sz w:val="12"/>
          <w:szCs w:val="12"/>
          <w:lang w:eastAsia="zh-CN"/>
        </w:rPr>
        <w:drawing>
          <wp:inline distT="0" distB="0" distL="0" distR="0" wp14:anchorId="0ADD5AB0" wp14:editId="68D8461E">
            <wp:extent cx="5400675" cy="3624580"/>
            <wp:effectExtent l="0" t="0" r="9525" b="0"/>
            <wp:docPr id="212492448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24488" name="Picture 1" descr="A screenshot of a computer screen&#10;&#10;AI-generated content may be incorrect."/>
                    <pic:cNvPicPr/>
                  </pic:nvPicPr>
                  <pic:blipFill>
                    <a:blip r:embed="rId23"/>
                    <a:stretch>
                      <a:fillRect/>
                    </a:stretch>
                  </pic:blipFill>
                  <pic:spPr>
                    <a:xfrm>
                      <a:off x="0" y="0"/>
                      <a:ext cx="5400675" cy="3624580"/>
                    </a:xfrm>
                    <a:prstGeom prst="rect">
                      <a:avLst/>
                    </a:prstGeom>
                  </pic:spPr>
                </pic:pic>
              </a:graphicData>
            </a:graphic>
          </wp:inline>
        </w:drawing>
      </w:r>
    </w:p>
    <w:p w14:paraId="00FA48FF" w14:textId="77777777" w:rsidR="0057387E" w:rsidRPr="00910861" w:rsidRDefault="0057387E" w:rsidP="0057387E">
      <w:pPr>
        <w:rPr>
          <w:sz w:val="12"/>
          <w:szCs w:val="12"/>
          <w:lang w:eastAsia="zh-CN"/>
        </w:rPr>
      </w:pPr>
    </w:p>
    <w:p w14:paraId="1CCF01DB" w14:textId="77777777" w:rsidR="0057387E" w:rsidRPr="00910861" w:rsidRDefault="0057387E" w:rsidP="0057387E">
      <w:pPr>
        <w:rPr>
          <w:sz w:val="12"/>
          <w:szCs w:val="12"/>
          <w:lang w:eastAsia="zh-CN"/>
        </w:rPr>
      </w:pPr>
      <w:r w:rsidRPr="00910861">
        <w:rPr>
          <w:sz w:val="12"/>
          <w:szCs w:val="12"/>
          <w:lang w:eastAsia="zh-CN"/>
        </w:rPr>
        <w:t>Avots: KPMG analīze</w:t>
      </w:r>
    </w:p>
    <w:p w14:paraId="4C86F045" w14:textId="77777777" w:rsidR="0057387E" w:rsidRPr="00910861" w:rsidRDefault="0057387E" w:rsidP="0057387E">
      <w:pPr>
        <w:pStyle w:val="Heading2"/>
      </w:pPr>
      <w:bookmarkStart w:id="36" w:name="_Toc193807136"/>
      <w:bookmarkStart w:id="37" w:name="_Toc201844494"/>
      <w:r w:rsidRPr="00910861">
        <w:t>Starptautiskā līmeņa politikas dokumenti</w:t>
      </w:r>
      <w:bookmarkEnd w:id="36"/>
      <w:bookmarkEnd w:id="37"/>
    </w:p>
    <w:p w14:paraId="6FBC77DE" w14:textId="77777777" w:rsidR="0057387E" w:rsidRPr="00482F5A" w:rsidRDefault="0057387E" w:rsidP="0057387E">
      <w:pPr>
        <w:pStyle w:val="Heading5"/>
        <w:rPr>
          <w:rFonts w:eastAsia="Arial Unicode MS"/>
          <w:i w:val="0"/>
          <w:iCs/>
          <w:lang w:eastAsia="en-GB"/>
        </w:rPr>
      </w:pPr>
      <w:r w:rsidRPr="00482F5A">
        <w:rPr>
          <w:rFonts w:eastAsia="Arial Unicode MS"/>
          <w:i w:val="0"/>
          <w:iCs/>
          <w:lang w:eastAsia="en-GB"/>
        </w:rPr>
        <w:t>ANO Vispārējā konvencija par klimata pārmaiņām (UNFCCC)</w:t>
      </w:r>
      <w:r w:rsidRPr="00482F5A">
        <w:rPr>
          <w:rFonts w:eastAsia="Arial Unicode MS"/>
          <w:i w:val="0"/>
          <w:iCs/>
          <w:vertAlign w:val="superscript"/>
          <w:lang w:eastAsia="en-GB"/>
        </w:rPr>
        <w:footnoteReference w:id="86"/>
      </w:r>
    </w:p>
    <w:p w14:paraId="2C4F7E47" w14:textId="44160C43" w:rsidR="0057387E" w:rsidRDefault="0057387E" w:rsidP="0057387E">
      <w:pPr>
        <w:pStyle w:val="BodyText"/>
        <w:rPr>
          <w:lang w:eastAsia="en-GB"/>
        </w:rPr>
      </w:pPr>
      <w:r w:rsidRPr="00910861">
        <w:rPr>
          <w:lang w:eastAsia="en-GB"/>
        </w:rPr>
        <w:t xml:space="preserve">Kā pamatdokuments globālai rīcībai klimata pārmaiņu mazināšanai un kā ietvars turpmākiem starptautiskajiem nolīgumiem, piemēram, Kioto protokolam un patlaban to aizstājošajam Parīzes nolīgumam, uzskatāma </w:t>
      </w:r>
      <w:r w:rsidRPr="003435A6">
        <w:rPr>
          <w:b/>
          <w:lang w:eastAsia="en-GB"/>
        </w:rPr>
        <w:t xml:space="preserve">ANO Vispārējā konvencija par klimata </w:t>
      </w:r>
      <w:r w:rsidRPr="003435A6">
        <w:rPr>
          <w:b/>
          <w:lang w:eastAsia="en-GB"/>
        </w:rPr>
        <w:lastRenderedPageBreak/>
        <w:t xml:space="preserve">pārmaiņām (UNFCCC) </w:t>
      </w:r>
      <w:r w:rsidRPr="003435A6">
        <w:rPr>
          <w:lang w:eastAsia="en-GB"/>
        </w:rPr>
        <w:t>– starptautisks līgums, kas pieņemts 1992</w:t>
      </w:r>
      <w:r w:rsidR="00F8579E">
        <w:rPr>
          <w:lang w:eastAsia="en-GB"/>
        </w:rPr>
        <w:t>. gad</w:t>
      </w:r>
      <w:r w:rsidRPr="003435A6">
        <w:rPr>
          <w:lang w:eastAsia="en-GB"/>
        </w:rPr>
        <w:t>ā un stājās spēkā 1994</w:t>
      </w:r>
      <w:r w:rsidR="00F8579E">
        <w:rPr>
          <w:lang w:eastAsia="en-GB"/>
        </w:rPr>
        <w:t>. gad</w:t>
      </w:r>
      <w:r w:rsidRPr="003435A6">
        <w:rPr>
          <w:lang w:eastAsia="en-GB"/>
        </w:rPr>
        <w:t>ā, bet Saeimā ratificēts 1995</w:t>
      </w:r>
      <w:r w:rsidR="00F8579E">
        <w:rPr>
          <w:lang w:eastAsia="en-GB"/>
        </w:rPr>
        <w:t>. gad</w:t>
      </w:r>
      <w:r w:rsidRPr="00910861">
        <w:rPr>
          <w:lang w:eastAsia="en-GB"/>
        </w:rPr>
        <w:t>ā. UNFCCC definē klimata pārmaiņu mazināšanas un pielāgošanās pamatus, un šī starptautiskā dokumenta mērķis ir sasniegt siltumnīcefekta gāzu koncentrācijas stabilizāciju atmosfērā tādā līmenī, kas novērstu bīstamu antropogēnu iejaukšanos klimata sistēmā. Dokuments uzsver, ka stabilizācija jāsasniedz “laikā, kas ir pietiekams, lai ļautu ekosistēmām dabiski pielāgoties klimata pārmaiņām un lai nodrošinātu ekoloģiski tīras pārtikas ražošanu un netraucētu ilgtspējīgai saimnieciskajai darbībai”. Konvencijas 4. panta 1. punktā ir norādīts uz dalībvalstu pienākumu formulēt, īstenot un regulāri atjaunot informāciju par nacionāla līmeņa klimata pārmaiņu seku mazināšanas pasākumiem un pasākumiem, kas atvieglo atbilstošu pielāgošanos klimata pārmaiņām. Dokumentā uzsvērta starptautiskās sadarbības nozīme, gatavojot pielāgošanās pasākumus klimata pārmaiņu kaitīgajai ietekmei, kā arī norādīta nepieciešamība pēc piemērotiem un vienotiem plāniem piekrastes zonas apsaimniekošanai, ūdens resursu un lauksaimniecības izmantošanai, un sausuma un pārtuksnešošanās, kā arī plūdu apdraudētu teritoriju aizsardzībai un atveseļošanai. Konvencija uzsver kopīgu atbildību klimata pārmaiņu novēršanā, taču vienlaikus norāda uz attīstīto valstu būtisko lomu, ņemot vērā to SEG emisiju apjomu un lielāku ekonomisko kapacitāti.</w:t>
      </w:r>
    </w:p>
    <w:p w14:paraId="6DB3B9EF" w14:textId="77777777" w:rsidR="005040E2" w:rsidRPr="00482F5A" w:rsidRDefault="005040E2" w:rsidP="005040E2">
      <w:pPr>
        <w:pStyle w:val="Heading5"/>
        <w:rPr>
          <w:rFonts w:eastAsia="Arial Unicode MS"/>
          <w:i w:val="0"/>
          <w:iCs/>
        </w:rPr>
      </w:pPr>
      <w:r w:rsidRPr="00482F5A">
        <w:rPr>
          <w:rFonts w:eastAsia="Arial Unicode MS"/>
          <w:i w:val="0"/>
          <w:iCs/>
        </w:rPr>
        <w:t>Parīzes nolīgums</w:t>
      </w:r>
      <w:r w:rsidRPr="00482F5A">
        <w:rPr>
          <w:rFonts w:eastAsia="Arial Unicode MS"/>
          <w:i w:val="0"/>
          <w:iCs/>
          <w:vertAlign w:val="superscript"/>
        </w:rPr>
        <w:footnoteReference w:id="87"/>
      </w:r>
    </w:p>
    <w:p w14:paraId="22F0E9EE" w14:textId="77777777" w:rsidR="005040E2" w:rsidRPr="00910861" w:rsidRDefault="005040E2" w:rsidP="005040E2">
      <w:pPr>
        <w:pStyle w:val="BodyText"/>
      </w:pPr>
      <w:r w:rsidRPr="00910861">
        <w:t xml:space="preserve">Otrs minētais starptautiskais dokuments, kas liek </w:t>
      </w:r>
      <w:r w:rsidRPr="00910861">
        <w:rPr>
          <w:lang w:eastAsia="en-GB"/>
        </w:rPr>
        <w:t xml:space="preserve">pamatu tālākai ilgtspējīgas un oglekļa </w:t>
      </w:r>
      <w:r w:rsidRPr="003435A6">
        <w:rPr>
          <w:lang w:eastAsia="en-GB"/>
        </w:rPr>
        <w:t xml:space="preserve">mazietilpīgas ekonomikas attīstībai ilgtspējīgai attīstībai un nabadzības izskaušanai, ir </w:t>
      </w:r>
      <w:r w:rsidRPr="003435A6">
        <w:rPr>
          <w:b/>
        </w:rPr>
        <w:t>Parīzes nolīgums</w:t>
      </w:r>
      <w:r w:rsidRPr="003435A6">
        <w:t>. Šis starptautiskais dokuments pieņemts 2015</w:t>
      </w:r>
      <w:r>
        <w:t>. gad</w:t>
      </w:r>
      <w:r w:rsidRPr="003435A6">
        <w:t xml:space="preserve">a 12. decembrī </w:t>
      </w:r>
      <w:r w:rsidRPr="00910861">
        <w:t>ANO Klimata pārmaiņu konferencē Parīzē un stājās spēkā 2020</w:t>
      </w:r>
      <w:r>
        <w:t>. gad</w:t>
      </w:r>
      <w:r w:rsidRPr="00910861">
        <w:t>ā. Nolīgums sabiedrotajiem uzliek juridiskas saistības rīkoties, lai cīnītos pret klimata pārmaiņām. Tā galvenais mērķis ir nepieļaut vidējās globālās temperatūras pieaugumu virs 2 °C, cenšoties to ierobežot līdz 1,5 °C virs pirmsindustriālā līmeņa. Parīzes nolīgums arī nosaka, ka valstīm ik pēc pieciem gadiem jāiesniedz nacionāli noteiktie devumi, kuros izklāstīti to plāni klimata pārmaiņu mazināšanai un pielāgošanai. Turklāt nolīgums paredz finansiālu un tehnoloģisku atbalstu attīstības valstīm, lai palīdzētu tām īstenot klimata politiku.</w:t>
      </w:r>
      <w:r w:rsidRPr="00910861">
        <w:rPr>
          <w:vertAlign w:val="superscript"/>
        </w:rPr>
        <w:footnoteReference w:id="88"/>
      </w:r>
      <w:r w:rsidRPr="00910861">
        <w:t xml:space="preserve"> Nolīguma 4. pantā minēts, ka dalībvalstīm nepieciešams pildīt noteiktās saistības, īstenojot ar apdrošināšanu saistītus pasākumus, šādi mazinot klimata pārmaiņu un to seku ietekmi. Konkrētāks nozares regulējums konvencijā nav definēts. Savukārt nolīguma 7. panta 9. punktā minēta nepieciešamība dalībvalstīm klimata pārmaiņu ietekmi un ievainojamību ar mērķi izvirzīt nacionālās prioritātes, ņemot vērā ievainojamākās sociālās grupas, lokācijas un ekosistēmas.</w:t>
      </w:r>
      <w:r w:rsidRPr="00910861">
        <w:rPr>
          <w:vertAlign w:val="superscript"/>
        </w:rPr>
        <w:footnoteReference w:id="89"/>
      </w:r>
    </w:p>
    <w:p w14:paraId="0F4B1CB7" w14:textId="77777777" w:rsidR="005040E2" w:rsidRPr="00910861" w:rsidRDefault="005040E2" w:rsidP="005040E2">
      <w:pPr>
        <w:pStyle w:val="BodyText"/>
      </w:pPr>
      <w:r w:rsidRPr="00910861">
        <w:t>ES un tās dalībvalstis ir aktīvi iesaistījušās Parīzes nolīguma īstenošanā, apņemoties līdz 2030</w:t>
      </w:r>
      <w:r>
        <w:t>. gad</w:t>
      </w:r>
      <w:r w:rsidRPr="00910861">
        <w:t>am samazināt emisijas vismaz par 55% salīdzinājumā ar 1990</w:t>
      </w:r>
      <w:r>
        <w:t>. gad</w:t>
      </w:r>
      <w:r w:rsidRPr="00910861">
        <w:t>a līmeni un līdz 2050</w:t>
      </w:r>
      <w:r>
        <w:t>. gad</w:t>
      </w:r>
      <w:r w:rsidRPr="00910861">
        <w:t>am panākt klimatneitralitāti.</w:t>
      </w:r>
      <w:r w:rsidRPr="00910861">
        <w:rPr>
          <w:vertAlign w:val="superscript"/>
        </w:rPr>
        <w:footnoteReference w:id="90"/>
      </w:r>
    </w:p>
    <w:p w14:paraId="41A18B41" w14:textId="77777777" w:rsidR="005040E2" w:rsidRPr="00910861" w:rsidRDefault="005040E2" w:rsidP="0057387E">
      <w:pPr>
        <w:pStyle w:val="BodyText"/>
        <w:rPr>
          <w:lang w:eastAsia="en-GB"/>
        </w:rPr>
      </w:pPr>
    </w:p>
    <w:p w14:paraId="00AC42BD" w14:textId="07CF9D3E" w:rsidR="0057387E" w:rsidRPr="00482F5A" w:rsidRDefault="0057387E" w:rsidP="0057387E">
      <w:pPr>
        <w:pStyle w:val="Heading5"/>
        <w:rPr>
          <w:rFonts w:eastAsia="Arial Unicode MS"/>
          <w:i w:val="0"/>
          <w:iCs/>
          <w:lang w:eastAsia="en-GB"/>
        </w:rPr>
      </w:pPr>
      <w:r w:rsidRPr="00482F5A">
        <w:rPr>
          <w:rFonts w:eastAsia="Arial Unicode MS"/>
          <w:i w:val="0"/>
          <w:iCs/>
          <w:lang w:eastAsia="en-GB"/>
        </w:rPr>
        <w:t>ANO Ģenerālās asamblejas rezolūcija “Mūsu pasaules pārveidošana: ilgtspējīgas attīstības programma 2030</w:t>
      </w:r>
      <w:r w:rsidR="00F8579E">
        <w:rPr>
          <w:rFonts w:eastAsia="Arial Unicode MS"/>
          <w:i w:val="0"/>
          <w:iCs/>
          <w:lang w:eastAsia="en-GB"/>
        </w:rPr>
        <w:t>. gad</w:t>
      </w:r>
      <w:r w:rsidRPr="00482F5A">
        <w:rPr>
          <w:rFonts w:eastAsia="Arial Unicode MS"/>
          <w:i w:val="0"/>
          <w:iCs/>
          <w:lang w:eastAsia="en-GB"/>
        </w:rPr>
        <w:t>am</w:t>
      </w:r>
      <w:r w:rsidRPr="00482F5A">
        <w:rPr>
          <w:rFonts w:eastAsia="Arial Unicode MS"/>
          <w:i w:val="0"/>
          <w:iCs/>
          <w:vertAlign w:val="superscript"/>
          <w:lang w:eastAsia="en-GB"/>
        </w:rPr>
        <w:footnoteReference w:id="91"/>
      </w:r>
    </w:p>
    <w:p w14:paraId="6B88F113" w14:textId="551E4D8C" w:rsidR="0057387E" w:rsidRPr="003435A6" w:rsidRDefault="0057387E" w:rsidP="0057387E">
      <w:pPr>
        <w:pStyle w:val="BodyText"/>
        <w:rPr>
          <w:b/>
          <w:lang w:eastAsia="en-GB"/>
        </w:rPr>
      </w:pPr>
      <w:r w:rsidRPr="00910861">
        <w:rPr>
          <w:lang w:eastAsia="en-GB"/>
        </w:rPr>
        <w:t xml:space="preserve">Pamatu tālākai ilgtspējīgas un oglekļa </w:t>
      </w:r>
      <w:r w:rsidRPr="003435A6">
        <w:rPr>
          <w:lang w:eastAsia="en-GB"/>
        </w:rPr>
        <w:t>mazietilpīgas ekonomikas attīstībai liek divi starptautiski 2015</w:t>
      </w:r>
      <w:r w:rsidR="00F8579E">
        <w:rPr>
          <w:lang w:eastAsia="en-GB"/>
        </w:rPr>
        <w:t>. gad</w:t>
      </w:r>
      <w:r w:rsidRPr="003435A6">
        <w:rPr>
          <w:lang w:eastAsia="en-GB"/>
        </w:rPr>
        <w:t xml:space="preserve">ā pieņemti politikas dokumenti: </w:t>
      </w:r>
      <w:r w:rsidRPr="003435A6">
        <w:rPr>
          <w:b/>
          <w:lang w:eastAsia="en-GB"/>
        </w:rPr>
        <w:t>ANO Ģenerālās asamblejas rezolūcija “Mūsu pasaules pārveidošana: ilgtspējīgas attīstības programma 2030</w:t>
      </w:r>
      <w:r w:rsidR="00F8579E">
        <w:rPr>
          <w:b/>
          <w:lang w:eastAsia="en-GB"/>
        </w:rPr>
        <w:t>. gad</w:t>
      </w:r>
      <w:r w:rsidRPr="003435A6">
        <w:rPr>
          <w:b/>
          <w:lang w:eastAsia="en-GB"/>
        </w:rPr>
        <w:t>am”</w:t>
      </w:r>
      <w:r w:rsidRPr="003435A6">
        <w:rPr>
          <w:lang w:eastAsia="en-GB"/>
        </w:rPr>
        <w:t xml:space="preserve"> jeb </w:t>
      </w:r>
      <w:r w:rsidRPr="003435A6">
        <w:rPr>
          <w:i/>
          <w:lang w:eastAsia="en-GB"/>
        </w:rPr>
        <w:t>Dienaskārtība 2030</w:t>
      </w:r>
      <w:r w:rsidRPr="003435A6">
        <w:rPr>
          <w:i/>
          <w:iCs/>
          <w:lang w:eastAsia="en-GB"/>
        </w:rPr>
        <w:t xml:space="preserve"> </w:t>
      </w:r>
      <w:r w:rsidRPr="003435A6">
        <w:rPr>
          <w:lang w:eastAsia="en-GB"/>
        </w:rPr>
        <w:t xml:space="preserve">un Parīzes nolīgums. </w:t>
      </w:r>
      <w:r w:rsidRPr="003435A6">
        <w:rPr>
          <w:i/>
          <w:lang w:eastAsia="en-GB"/>
        </w:rPr>
        <w:t>Dienaskārtība 2030</w:t>
      </w:r>
      <w:r w:rsidRPr="003435A6">
        <w:rPr>
          <w:i/>
          <w:iCs/>
          <w:lang w:eastAsia="en-GB"/>
        </w:rPr>
        <w:t xml:space="preserve"> </w:t>
      </w:r>
      <w:r w:rsidRPr="003435A6">
        <w:rPr>
          <w:lang w:eastAsia="en-GB"/>
        </w:rPr>
        <w:t>ir globāla iniciatīva, kas nosaka 17 ilgtspējīgas attīs</w:t>
      </w:r>
      <w:r w:rsidRPr="00910861">
        <w:rPr>
          <w:lang w:eastAsia="en-GB"/>
        </w:rPr>
        <w:t>tības mērķus (IAM) un 169 apakšmērķus, kas ieviesti, lai izskaustu nabadzību, nodrošinātu ilgtspējīgu pasaules attīstību un vispārēju labklājību.</w:t>
      </w:r>
      <w:r w:rsidRPr="00910861">
        <w:rPr>
          <w:vertAlign w:val="superscript"/>
          <w:lang w:eastAsia="en-GB"/>
        </w:rPr>
        <w:footnoteReference w:id="92"/>
      </w:r>
      <w:r w:rsidRPr="00910861">
        <w:rPr>
          <w:b/>
          <w:lang w:eastAsia="en-GB"/>
        </w:rPr>
        <w:t xml:space="preserve"> </w:t>
      </w:r>
      <w:r w:rsidRPr="00910861">
        <w:rPr>
          <w:lang w:eastAsia="en-GB"/>
        </w:rPr>
        <w:t>Lauksaimniecības un zivsaimniecības nozares kontekstā attiecināmi šie IAM:</w:t>
      </w:r>
    </w:p>
    <w:p w14:paraId="7F954A61" w14:textId="77777777" w:rsidR="0057387E" w:rsidRPr="00910861" w:rsidRDefault="0057387E" w:rsidP="0057387E">
      <w:pPr>
        <w:spacing w:before="240" w:after="240"/>
        <w:jc w:val="both"/>
        <w:rPr>
          <w:bCs/>
          <w:lang w:eastAsia="en-GB"/>
        </w:rPr>
      </w:pPr>
      <w:r w:rsidRPr="00910861">
        <w:rPr>
          <w:bCs/>
          <w:lang w:eastAsia="en-GB"/>
        </w:rPr>
        <w:t>2. mērķis: Izskaust badu, panākt pārtikas nodrošinājumu un uzlabotu uzturu, veicināt ilgtspējīgu lauksaimniecību. Šis mērķis tieši attiecas uz lauksaimniecības nozari, uzsverot nepieciešamību palielināt lauksaimniecības produktivitāti un ilgtspējību, lai nodrošinātu pietiekamu un uzturvielām bagātu pārtiku visiem.</w:t>
      </w:r>
    </w:p>
    <w:p w14:paraId="1D5366F3" w14:textId="77777777" w:rsidR="0057387E" w:rsidRPr="00910861" w:rsidRDefault="0057387E" w:rsidP="0057387E">
      <w:pPr>
        <w:spacing w:before="240" w:after="240"/>
        <w:jc w:val="both"/>
        <w:rPr>
          <w:bCs/>
          <w:lang w:eastAsia="en-GB"/>
        </w:rPr>
      </w:pPr>
      <w:r w:rsidRPr="00910861">
        <w:rPr>
          <w:bCs/>
          <w:lang w:eastAsia="en-GB"/>
        </w:rPr>
        <w:t>14. mērķis: Saglabāt un ilgtspējīgi izmantot okeānus, jūras un to resursus ilgtspējīgai attīstībai. Šis mērķis ir saistīts ar zivsaimniecības nozari, akcentējot nepieciešamību aizsargāt jūras ekosistēmas un veicināt ilgtspējīgu zivsaimniecības praksi, lai nodrošinātu jūras resursu ilgtermiņa dzīvotspēju.</w:t>
      </w:r>
    </w:p>
    <w:p w14:paraId="23A1278F" w14:textId="77777777" w:rsidR="0057387E" w:rsidRPr="00910861" w:rsidRDefault="0057387E" w:rsidP="0057387E">
      <w:pPr>
        <w:pStyle w:val="BodyText"/>
        <w:rPr>
          <w:lang w:eastAsia="en-GB"/>
        </w:rPr>
      </w:pPr>
      <w:r w:rsidRPr="00910861">
        <w:rPr>
          <w:lang w:eastAsia="en-GB"/>
        </w:rPr>
        <w:t>15. mērķis: Aizsargāt, atjaunot un veicināt sauszemes ekosistēmu ilgtspējīgu izmantošanu, ilgtspējīgi apsaimniekot mežus, apkarot augsnes degradāciju un apturēt bioloģiskās daudzveidības zudumu. Šis mērķis ir būtisks lauksaimniecībai, jo tas uzsver nepieciešamību saglabāt augsnes veselību un bioloģisko daudzveidību, kas ir pamats ilgtspējīgai lauksaimniecības praksei.</w:t>
      </w:r>
    </w:p>
    <w:p w14:paraId="78776406" w14:textId="77777777" w:rsidR="0057387E" w:rsidRPr="00910861" w:rsidRDefault="0057387E" w:rsidP="0057387E">
      <w:pPr>
        <w:pStyle w:val="BodyText"/>
        <w:rPr>
          <w:lang w:eastAsia="en-GB"/>
        </w:rPr>
      </w:pPr>
      <w:r w:rsidRPr="00910861">
        <w:rPr>
          <w:lang w:eastAsia="en-GB"/>
        </w:rPr>
        <w:t xml:space="preserve">Kopumā ANO Ilgtspējīgas attīstības mērķi sniedz visaptverošu ietvaru, kas palīdz valstīm, tostarp Latvijai, veidot politikas un stratēģijas, lai veicinātu ilgtspējīgu lauksaimniecības un zivsaimniecības nozaru attīstību, nodrošinot pārtikas drošību un vides ilgtspēju nākamajām paaudzēm. </w:t>
      </w:r>
    </w:p>
    <w:p w14:paraId="17453A89" w14:textId="25F9D642" w:rsidR="0057387E" w:rsidRPr="00910861" w:rsidRDefault="0057387E" w:rsidP="0057387E">
      <w:pPr>
        <w:pStyle w:val="BodyText"/>
        <w:rPr>
          <w:lang w:eastAsia="en-GB"/>
        </w:rPr>
      </w:pPr>
      <w:r w:rsidRPr="00910861">
        <w:rPr>
          <w:lang w:eastAsia="en-GB"/>
        </w:rPr>
        <w:t>Apstiprinot šo rezolūciju, dalībvalstis, atbilstoši 55. pantam, apņēmās no aptvertajiem IAM izvirzīt aktuālākos mērķus, pielāgot tos savām vajadzībām, izstrādāt savu pieeju to sasniegšanai un iekļaut tos nacionālās attīstības plānos,</w:t>
      </w:r>
      <w:r w:rsidRPr="00910861">
        <w:rPr>
          <w:vertAlign w:val="superscript"/>
          <w:lang w:eastAsia="en-GB"/>
        </w:rPr>
        <w:footnoteReference w:id="93"/>
      </w:r>
      <w:r w:rsidRPr="00910861">
        <w:rPr>
          <w:lang w:eastAsia="en-GB"/>
        </w:rPr>
        <w:t xml:space="preserve"> kas Latvijas gadījumā primāri ir Latvijas ilgtspējīgas attīstības stratēģija līdz 2030</w:t>
      </w:r>
      <w:r w:rsidR="00F8579E">
        <w:rPr>
          <w:lang w:eastAsia="en-GB"/>
        </w:rPr>
        <w:t>. gad</w:t>
      </w:r>
      <w:r w:rsidRPr="00910861">
        <w:rPr>
          <w:lang w:eastAsia="en-GB"/>
        </w:rPr>
        <w:t>am (Latvija 2030), Nacionālais attīstības plāns un nozaru plānošanas dokumenti.</w:t>
      </w:r>
      <w:r w:rsidRPr="00910861">
        <w:rPr>
          <w:vertAlign w:val="superscript"/>
          <w:lang w:eastAsia="en-GB"/>
        </w:rPr>
        <w:footnoteReference w:id="94"/>
      </w:r>
      <w:r w:rsidRPr="00910861">
        <w:rPr>
          <w:lang w:eastAsia="en-GB"/>
        </w:rPr>
        <w:t xml:space="preserve"> </w:t>
      </w:r>
    </w:p>
    <w:p w14:paraId="632F703F" w14:textId="6DC5154D" w:rsidR="00DA6FB7" w:rsidRPr="00910861" w:rsidRDefault="003B2A1B" w:rsidP="00DA6FB7">
      <w:pPr>
        <w:pStyle w:val="Heading2"/>
      </w:pPr>
      <w:bookmarkStart w:id="38" w:name="_Toc193807137"/>
      <w:bookmarkStart w:id="39" w:name="_Toc201844495"/>
      <w:r>
        <w:lastRenderedPageBreak/>
        <w:t>Eiro</w:t>
      </w:r>
      <w:r w:rsidR="00DA6FB7" w:rsidRPr="00910861">
        <w:t>pas Savienības līmeņa politikas dokumenti</w:t>
      </w:r>
      <w:bookmarkEnd w:id="38"/>
      <w:bookmarkEnd w:id="39"/>
    </w:p>
    <w:p w14:paraId="2DF20ECF" w14:textId="6EB31D64" w:rsidR="00DA6FB7" w:rsidRPr="00482F5A" w:rsidRDefault="003B2A1B" w:rsidP="00DA6FB7">
      <w:pPr>
        <w:pStyle w:val="Heading5"/>
        <w:rPr>
          <w:rFonts w:eastAsia="Arial Unicode MS"/>
          <w:i w:val="0"/>
          <w:iCs/>
        </w:rPr>
      </w:pPr>
      <w:r>
        <w:rPr>
          <w:rFonts w:eastAsia="Arial Unicode MS"/>
          <w:i w:val="0"/>
          <w:iCs/>
        </w:rPr>
        <w:t>Eiro</w:t>
      </w:r>
      <w:r w:rsidR="00DA6FB7" w:rsidRPr="00482F5A">
        <w:rPr>
          <w:rFonts w:eastAsia="Arial Unicode MS"/>
          <w:i w:val="0"/>
          <w:iCs/>
        </w:rPr>
        <w:t>pas zaļais kurss</w:t>
      </w:r>
      <w:r w:rsidR="00DA6FB7" w:rsidRPr="00482F5A">
        <w:rPr>
          <w:rFonts w:eastAsia="Arial Unicode MS"/>
          <w:i w:val="0"/>
          <w:iCs/>
          <w:vertAlign w:val="superscript"/>
        </w:rPr>
        <w:footnoteReference w:id="95"/>
      </w:r>
    </w:p>
    <w:p w14:paraId="3A2EE095" w14:textId="452FABF1" w:rsidR="00DA6FB7" w:rsidRPr="00910861" w:rsidRDefault="00DA6FB7" w:rsidP="00DA6FB7">
      <w:pPr>
        <w:pStyle w:val="BodyText"/>
      </w:pPr>
      <w:r w:rsidRPr="00910861">
        <w:t xml:space="preserve">Parīzes nolīgumā minēto mērķu sasniegšanai </w:t>
      </w:r>
      <w:r w:rsidR="003B2A1B">
        <w:t>Eiro</w:t>
      </w:r>
      <w:r w:rsidRPr="00910861">
        <w:t>pas Komisija 2019</w:t>
      </w:r>
      <w:r w:rsidR="00F8579E">
        <w:t>. gad</w:t>
      </w:r>
      <w:r w:rsidRPr="00910861">
        <w:t>ā nāca klajā ar visaptverošu ietvaru –</w:t>
      </w:r>
      <w:r w:rsidRPr="003435A6">
        <w:t xml:space="preserve"> </w:t>
      </w:r>
      <w:r w:rsidR="003B2A1B">
        <w:rPr>
          <w:b/>
        </w:rPr>
        <w:t>Eiro</w:t>
      </w:r>
      <w:r w:rsidRPr="003435A6">
        <w:rPr>
          <w:b/>
        </w:rPr>
        <w:t>pas zaļo kursu</w:t>
      </w:r>
      <w:r w:rsidRPr="003435A6">
        <w:t xml:space="preserve"> – stratēģiju, kuras mērķis ir līdz 2050</w:t>
      </w:r>
      <w:r w:rsidR="00F8579E">
        <w:t>. gad</w:t>
      </w:r>
      <w:r w:rsidRPr="003435A6">
        <w:t>am padarīt ES par</w:t>
      </w:r>
      <w:r w:rsidRPr="00910861">
        <w:t xml:space="preserve"> pirmo klimatneitrālo reģionu pasaulē, veicinot ilgtspējīgu ekonomiku un uzlabojot iedzīvotāju dzīves kvalitāti. Šī iniciatīva aptver dažādas politikas jomas, tostarp klimata politiku, enerģētiku, transportu, lauksaimniecību un zivsaimniecību, lai nodrošinātu saskaņotu pāreju uz zaļāku un resursefektīvāku ekonomiku. Tiecoties uz zaļā kursa mērķu sasniegšanu, </w:t>
      </w:r>
      <w:r w:rsidR="003B2A1B">
        <w:t>Eiro</w:t>
      </w:r>
      <w:r w:rsidRPr="00910861">
        <w:t xml:space="preserve">pas Komisija ir izstrādājusi vairākas stratēģijas un iniciatīvas, kas ir savstarpēji saistītas, bet ne pakārtotas. Tā kā lauksaimniecība un zivsaimniecība tiešā veidā ietekmē vides ilgtspēju un bioloģisko daudzveidību, tām ir būtiska loma </w:t>
      </w:r>
      <w:r w:rsidR="003B2A1B">
        <w:t>Eiro</w:t>
      </w:r>
      <w:r w:rsidRPr="00910861">
        <w:t>pas zaļajā kursā. Šajā ietvarā paredzēts arī finan</w:t>
      </w:r>
      <w:r w:rsidR="003435A6">
        <w:t>siāls</w:t>
      </w:r>
      <w:r w:rsidRPr="00910861">
        <w:t xml:space="preserve"> atbalsts un investīcijas, lai palīdzētu lauksaimniekiem un zivsaimniekiem pielāgoties ilgtspējīgām praksēm un tehnoloģijām, veicinot pāreju uz aprites ekonomiku un resursefektīvu ražošanu. Tālāk apakšnodaļā skatīti pētījuma tēmas kontekstā būtiskākie dokumenti.</w:t>
      </w:r>
    </w:p>
    <w:p w14:paraId="336A959D" w14:textId="77777777" w:rsidR="00DA6FB7" w:rsidRPr="00482F5A" w:rsidRDefault="00DA6FB7" w:rsidP="00DA6FB7">
      <w:pPr>
        <w:pStyle w:val="Heading5"/>
        <w:rPr>
          <w:rFonts w:eastAsia="Arial Unicode MS"/>
          <w:i w:val="0"/>
          <w:iCs/>
        </w:rPr>
      </w:pPr>
      <w:r w:rsidRPr="00482F5A">
        <w:rPr>
          <w:rFonts w:eastAsia="Arial Unicode MS"/>
          <w:i w:val="0"/>
          <w:iCs/>
        </w:rPr>
        <w:t>ES Klimata akts</w:t>
      </w:r>
      <w:r w:rsidRPr="00482F5A">
        <w:rPr>
          <w:rFonts w:eastAsia="Arial Unicode MS"/>
          <w:i w:val="0"/>
          <w:iCs/>
          <w:vertAlign w:val="superscript"/>
        </w:rPr>
        <w:footnoteReference w:id="96"/>
      </w:r>
    </w:p>
    <w:p w14:paraId="1AFA6794" w14:textId="0EDF90C3" w:rsidR="00DA6FB7" w:rsidRPr="00910861" w:rsidRDefault="00DA6FB7" w:rsidP="00DA6FB7">
      <w:pPr>
        <w:pStyle w:val="BodyText"/>
      </w:pPr>
      <w:r w:rsidRPr="003435A6">
        <w:t xml:space="preserve">Kā būtiska </w:t>
      </w:r>
      <w:r w:rsidR="003B2A1B">
        <w:t>Eiro</w:t>
      </w:r>
      <w:r w:rsidRPr="003435A6">
        <w:t xml:space="preserve">pas zaļā kursa sastāvdaļa ir </w:t>
      </w:r>
      <w:r w:rsidRPr="003435A6">
        <w:rPr>
          <w:b/>
        </w:rPr>
        <w:t>ES Klimata akts</w:t>
      </w:r>
      <w:r w:rsidRPr="003435A6">
        <w:t xml:space="preserve"> (2021), kurā ES politiskā </w:t>
      </w:r>
      <w:r w:rsidRPr="00910861">
        <w:t>apņemšanās līdz 2050</w:t>
      </w:r>
      <w:r w:rsidR="00F8579E">
        <w:t>. gad</w:t>
      </w:r>
      <w:r w:rsidRPr="00910861">
        <w:t>am kļūt par klimatneitrālu teritoriju noteikta par juridisku pienākumu. Tāpat aktā juridiski nostiprināts mērķis samazināt SEG emisiju apjomu līdz 2030</w:t>
      </w:r>
      <w:r w:rsidR="00F8579E">
        <w:t>. gad</w:t>
      </w:r>
      <w:r w:rsidRPr="00910861">
        <w:t>am par vismaz 55% salīdzinot ar 1990</w:t>
      </w:r>
      <w:r w:rsidR="00F8579E">
        <w:t>. gad</w:t>
      </w:r>
      <w:r w:rsidRPr="00910861">
        <w:t>a rādītājiem.</w:t>
      </w:r>
      <w:r w:rsidRPr="00910861">
        <w:rPr>
          <w:vertAlign w:val="superscript"/>
        </w:rPr>
        <w:footnoteReference w:id="97"/>
      </w:r>
      <w:r w:rsidRPr="00910861">
        <w:t xml:space="preserve"> Kā atbalstošs dokumentu kopums šo mērķu sasniegšanai ir pakete “Gatavi mērķrādītājam 55”, kas apkopo priekšlikumus tiesību aktu pārskatīšanai klimata, enerģētikas un transporta jomās.</w:t>
      </w:r>
      <w:r w:rsidRPr="00910861">
        <w:rPr>
          <w:vertAlign w:val="superscript"/>
        </w:rPr>
        <w:footnoteReference w:id="98"/>
      </w:r>
    </w:p>
    <w:p w14:paraId="13644D71" w14:textId="553B816C" w:rsidR="00DA6FB7" w:rsidRPr="00910861" w:rsidRDefault="00DA6FB7" w:rsidP="00DA6FB7">
      <w:pPr>
        <w:pStyle w:val="BodyText"/>
      </w:pPr>
      <w:r w:rsidRPr="00910861">
        <w:t>Atbilstīgi aktuālajiem zinātniskajiem ieteikumiem un ES saistībā saskaņā ar Parīzes nolīgumu, kā 2040</w:t>
      </w:r>
      <w:r w:rsidR="00F8579E">
        <w:t>. gad</w:t>
      </w:r>
      <w:r w:rsidRPr="00910861">
        <w:t xml:space="preserve">ā sasniedzamu starprādītāju </w:t>
      </w:r>
      <w:r w:rsidR="003B2A1B">
        <w:t>Eiro</w:t>
      </w:r>
      <w:r w:rsidRPr="00910861">
        <w:t>pas Komisija pērn izvirzīja 90% SEG emisiju samazinājumu salīdzinājumā ar 1990</w:t>
      </w:r>
      <w:r w:rsidR="00F8579E">
        <w:t>. gad</w:t>
      </w:r>
      <w:r w:rsidRPr="00910861">
        <w:t>a līmeni.</w:t>
      </w:r>
      <w:r w:rsidRPr="00910861">
        <w:rPr>
          <w:vertAlign w:val="superscript"/>
        </w:rPr>
        <w:footnoteReference w:id="99"/>
      </w:r>
      <w:r w:rsidRPr="00910861">
        <w:t xml:space="preserve"> ES Klimata akts paredz, ka dalībvalstīm jāveic vajadzīgie pasākumi minēto mērķu sasniegšanai, vienlaikus ņemot vērā taisnīguma, solidaritātes un izmaksu lietderīguma aspektus. Par savu progresu, tiecoties sasniegt regulā noteiktos mērķus, dalībvalstīm jāziņo </w:t>
      </w:r>
      <w:r w:rsidR="003B2A1B">
        <w:t>Eiro</w:t>
      </w:r>
      <w:r w:rsidRPr="00910861">
        <w:t xml:space="preserve">pas Parlamentam un Padomei. </w:t>
      </w:r>
    </w:p>
    <w:p w14:paraId="09FBB621" w14:textId="5D1DD61E" w:rsidR="00DA6FB7" w:rsidRPr="00482F5A" w:rsidRDefault="00DA6FB7" w:rsidP="00DA6FB7">
      <w:pPr>
        <w:pStyle w:val="Heading5"/>
        <w:rPr>
          <w:rFonts w:eastAsia="Arial Unicode MS"/>
          <w:i w:val="0"/>
          <w:iCs/>
        </w:rPr>
      </w:pPr>
      <w:r w:rsidRPr="00482F5A">
        <w:rPr>
          <w:rFonts w:eastAsia="Arial Unicode MS"/>
          <w:i w:val="0"/>
          <w:iCs/>
        </w:rPr>
        <w:lastRenderedPageBreak/>
        <w:t>ES Biodaudzveidības stratēģija 2030</w:t>
      </w:r>
      <w:r w:rsidR="00F8579E">
        <w:rPr>
          <w:rFonts w:eastAsia="Arial Unicode MS"/>
          <w:i w:val="0"/>
          <w:iCs/>
        </w:rPr>
        <w:t>. gad</w:t>
      </w:r>
      <w:r w:rsidRPr="00482F5A">
        <w:rPr>
          <w:rFonts w:eastAsia="Arial Unicode MS"/>
          <w:i w:val="0"/>
          <w:iCs/>
        </w:rPr>
        <w:t>am</w:t>
      </w:r>
      <w:r w:rsidRPr="00482F5A">
        <w:rPr>
          <w:rFonts w:eastAsia="Arial Unicode MS"/>
          <w:i w:val="0"/>
          <w:iCs/>
          <w:vertAlign w:val="superscript"/>
        </w:rPr>
        <w:footnoteReference w:id="100"/>
      </w:r>
    </w:p>
    <w:p w14:paraId="1886CDCF" w14:textId="580CBF81" w:rsidR="00DA6FB7" w:rsidRPr="00910861" w:rsidRDefault="003B2A1B" w:rsidP="00DA6FB7">
      <w:pPr>
        <w:pStyle w:val="BodyText"/>
      </w:pPr>
      <w:r>
        <w:t>Eiro</w:t>
      </w:r>
      <w:r w:rsidR="00DA6FB7" w:rsidRPr="00910861">
        <w:t>pas zaļā kursa ietvarā kā centrālas stratēģijas, kas atbalsta ES Klimata aktā izvirzītos mērķus, jāskata ES Biodaudzveidības stratēģija 2030</w:t>
      </w:r>
      <w:r w:rsidR="00F8579E">
        <w:t>. gad</w:t>
      </w:r>
      <w:r w:rsidR="00DA6FB7" w:rsidRPr="00910861">
        <w:t>am (2020) un ES Klimatadaptācijas stratēģija (2021)</w:t>
      </w:r>
      <w:r w:rsidR="00DA6FB7" w:rsidRPr="00910861">
        <w:rPr>
          <w:i/>
          <w:iCs/>
        </w:rPr>
        <w:t xml:space="preserve">. </w:t>
      </w:r>
      <w:r w:rsidR="00DA6FB7" w:rsidRPr="00910861">
        <w:t xml:space="preserve">Tverot biodaudzveidību kā dzīvības formu dažādību </w:t>
      </w:r>
      <w:r w:rsidR="00DA6FB7" w:rsidRPr="003435A6">
        <w:t>uz Zemes, ieskaitot gēnus, sugas un ekosistēmas,</w:t>
      </w:r>
      <w:r w:rsidR="00DA6FB7" w:rsidRPr="003435A6">
        <w:rPr>
          <w:vertAlign w:val="superscript"/>
        </w:rPr>
        <w:footnoteReference w:id="101"/>
      </w:r>
      <w:r w:rsidR="00DA6FB7" w:rsidRPr="003435A6">
        <w:t xml:space="preserve"> </w:t>
      </w:r>
      <w:r w:rsidR="00DA6FB7" w:rsidRPr="003435A6">
        <w:rPr>
          <w:b/>
        </w:rPr>
        <w:t>ES Biodaudzveidības stratēģija 2030</w:t>
      </w:r>
      <w:r w:rsidR="00F8579E">
        <w:rPr>
          <w:b/>
        </w:rPr>
        <w:t>. gad</w:t>
      </w:r>
      <w:r w:rsidR="00DA6FB7" w:rsidRPr="003435A6">
        <w:rPr>
          <w:b/>
        </w:rPr>
        <w:t>am</w:t>
      </w:r>
      <w:r w:rsidR="00DA6FB7" w:rsidRPr="003435A6">
        <w:t xml:space="preserve"> ir izvērsta un uz ilgtermiņu vērsta politika, kuras mērķis ir atjaunot dabas </w:t>
      </w:r>
      <w:r w:rsidR="00DA6FB7" w:rsidRPr="00910861">
        <w:t>daudzveidību ES, apturot bioloģiskās daudzveidības zudumu un veicinot ekosistēmu ilgtspējīgu apsaimniekošanu. Stratēģija sasaista vides, ekonomikas un sociālās attīstības jautājumus, un lauksaimniecība, kā arī zivsaimniecība ir būtiski stratēģijas elementi, jo gan sauszemes, gan jūras ekosistēmu stāvoklis tieši ietekmē šo nozaru ilgtspēju un ekonomisko dzīvotspēju.</w:t>
      </w:r>
      <w:r w:rsidR="00DA6FB7" w:rsidRPr="00910861">
        <w:rPr>
          <w:vertAlign w:val="superscript"/>
        </w:rPr>
        <w:footnoteReference w:id="102"/>
      </w:r>
      <w:r w:rsidR="00DA6FB7" w:rsidRPr="00910861">
        <w:t xml:space="preserve"> Kā galvenie biodaudzveidības zuduma cēloņi stratēģijā minētas izmaiņas zemes un jūras izmantojumā; bioloģisko resursu pārmērīga izmantošana; klimata pārmaiņu ietekme; pesticīdu, mēslojuma, plastmasas un rūpniecisko atkritumu piesārņojuma ietekme uz ekosistēmu un sugu veselību; kā arī invazīvās svešzemju sugas. Stratēģija līdz 2030</w:t>
      </w:r>
      <w:r w:rsidR="00F8579E">
        <w:t>. gad</w:t>
      </w:r>
      <w:r w:rsidR="00DA6FB7" w:rsidRPr="00910861">
        <w:t>am nosaka ambiciozus mērķus un saistības biodaudzveidības atjaunošanai un aizsargāšanai. Tā ietver četras galvenās jomas: vienota aizsargājamo teritoriju tīkla izveidi, ES dabas atjaunošanas plānu, transformatīvas pārmaiņas augsnē un vērienīgu globālu biodaudzveidības darbakārtību. Stratēģija paredz aizsargāt un efektīvi pārvaldīt 30% ES sauszemes un jūras teritoriju, atjaunot degradētas ekosistēmas, samazināt pesticīdu izmantošanu, veicināt bioloģisko lauksaimniecību un palielināt zaļās zonas urbānajā vidē. Vienlaikus stratēģijā uzsvērta nepieciešamības gan pēc sabiedrības iesaistes, gan starptautiskās sadarbības, lai nodrošinātu biodaudzveidības aizsardzību un ilgtspējīgu attīstību.</w:t>
      </w:r>
    </w:p>
    <w:p w14:paraId="06922C0F" w14:textId="77777777" w:rsidR="00DA6FB7" w:rsidRPr="00482F5A" w:rsidRDefault="00DA6FB7" w:rsidP="00DA6FB7">
      <w:pPr>
        <w:pStyle w:val="Heading5"/>
        <w:rPr>
          <w:rFonts w:eastAsia="Arial Unicode MS"/>
          <w:i w:val="0"/>
          <w:iCs/>
        </w:rPr>
      </w:pPr>
      <w:r w:rsidRPr="00482F5A">
        <w:rPr>
          <w:rFonts w:eastAsia="Arial Unicode MS"/>
          <w:i w:val="0"/>
          <w:iCs/>
        </w:rPr>
        <w:t>ES Klimatadaptācijas stratēģija</w:t>
      </w:r>
      <w:r w:rsidRPr="00482F5A">
        <w:rPr>
          <w:rFonts w:eastAsia="Arial Unicode MS"/>
          <w:i w:val="0"/>
          <w:iCs/>
          <w:vertAlign w:val="superscript"/>
        </w:rPr>
        <w:footnoteReference w:id="103"/>
      </w:r>
    </w:p>
    <w:p w14:paraId="30B0F538" w14:textId="47EB20FC" w:rsidR="00DA6FB7" w:rsidRPr="00910861" w:rsidRDefault="003B2A1B" w:rsidP="00DA6FB7">
      <w:pPr>
        <w:pStyle w:val="BodyText"/>
      </w:pPr>
      <w:r>
        <w:t>Eiro</w:t>
      </w:r>
      <w:r w:rsidR="00DA6FB7" w:rsidRPr="00910861">
        <w:t xml:space="preserve">pas zaļais kurss ir vērsts tostarp uz klimata pārmaiņu mazināšanu un pielāgošanos, un šī mērķa kontekstā nozīmīga ir </w:t>
      </w:r>
      <w:r w:rsidR="00DA6FB7" w:rsidRPr="003435A6">
        <w:rPr>
          <w:b/>
        </w:rPr>
        <w:t>ES Klimatadaptācijas stratēģija</w:t>
      </w:r>
      <w:r w:rsidR="00DA6FB7" w:rsidRPr="003435A6">
        <w:t>, kuras jaunākā versija pieņemta 2021</w:t>
      </w:r>
      <w:r w:rsidR="00F8579E">
        <w:t>. gad</w:t>
      </w:r>
      <w:r w:rsidR="00DA6FB7" w:rsidRPr="003435A6">
        <w:t>ā. Str</w:t>
      </w:r>
      <w:r w:rsidR="00DA6FB7" w:rsidRPr="00910861">
        <w:t xml:space="preserve">atēģija sniedz ilgtermiņa vīziju ES virzībai uz klimatnoturību, mazinot klimata pārmaiņu ietekmi, un tā ietver sabiedrības noturības veidošanu, zināšanu uzlabošanu, plānošanas pastiprināšanu, risku novērtēšanu un pielāgošanās pasākumu īstenošanu visā </w:t>
      </w:r>
      <w:r>
        <w:t>Eiro</w:t>
      </w:r>
      <w:r w:rsidR="00DA6FB7" w:rsidRPr="00910861">
        <w:t>pā. Vienlaikus ar uzsvaru uz sistēmisku reakciju ne vien lauksaimniecības, infrastruktūras un apdrošināšanas nozarēs, bet visās relevantajās rīcībpolitikas jomās, jaunā stratēģija akcentē vēl vienu novitāti – fokusu uz trīs prioritātēm šajā sistēmiskajā pieejā. Tā paredz prioritizēt adaptācijas integrēšanu makrofiskālajā rīcībpolitikā, dabā balstītus risinājumus un vietējus adaptācijas pasākumus.</w:t>
      </w:r>
    </w:p>
    <w:p w14:paraId="0FBC40E9" w14:textId="77777777" w:rsidR="00DA6FB7" w:rsidRPr="00482F5A" w:rsidRDefault="00DA6FB7" w:rsidP="00DA6FB7">
      <w:pPr>
        <w:pStyle w:val="Heading5"/>
        <w:rPr>
          <w:rFonts w:eastAsia="Arial Unicode MS"/>
          <w:i w:val="0"/>
          <w:iCs/>
        </w:rPr>
      </w:pPr>
      <w:r w:rsidRPr="00482F5A">
        <w:rPr>
          <w:rFonts w:eastAsia="Arial Unicode MS"/>
          <w:i w:val="0"/>
          <w:iCs/>
        </w:rPr>
        <w:lastRenderedPageBreak/>
        <w:t>Regula (ES) 2023/839, zemes izmantošanas, zemes izmantošanas maiņas un mežsaimniecības (ZIZIMM)</w:t>
      </w:r>
      <w:r w:rsidRPr="00482F5A">
        <w:rPr>
          <w:rFonts w:eastAsia="Arial Unicode MS"/>
          <w:i w:val="0"/>
          <w:iCs/>
          <w:vertAlign w:val="superscript"/>
        </w:rPr>
        <w:footnoteReference w:id="104"/>
      </w:r>
    </w:p>
    <w:p w14:paraId="4412DCC6" w14:textId="4C726E59" w:rsidR="00DA6FB7" w:rsidRPr="00910861" w:rsidRDefault="00DA6FB7" w:rsidP="00DA6FB7">
      <w:pPr>
        <w:pStyle w:val="BodyText"/>
      </w:pPr>
      <w:r w:rsidRPr="00910861">
        <w:t xml:space="preserve">Šī pētījuma tēmas kontekstā būtiski ir skatīt arī regulējumu, kas maina dalībvalstu saistības zemes, zemes izmantošanas maiņas un mežsaimniecības sektorā. Balstoties uz </w:t>
      </w:r>
      <w:r w:rsidR="003B2A1B">
        <w:t>Eiro</w:t>
      </w:r>
      <w:r w:rsidRPr="00910861">
        <w:t>pas zaļā kursa ietvaros tiesību aktos nostiprināto mērķi sasniegt reģiona klimatneitralitāti līdz 2050</w:t>
      </w:r>
      <w:r w:rsidR="00F8579E">
        <w:t>. gad</w:t>
      </w:r>
      <w:r w:rsidRPr="00910861">
        <w:t>am un saistošo mērķrādītāju SEG neto emisiju samazināšanai līdz 2030</w:t>
      </w:r>
      <w:r w:rsidR="00F8579E">
        <w:t>. gad</w:t>
      </w:r>
      <w:r w:rsidRPr="00910861">
        <w:t>am par 55% salīdzinājumā ar 1990</w:t>
      </w:r>
      <w:r w:rsidR="00F8579E">
        <w:t>. gad</w:t>
      </w:r>
      <w:r w:rsidRPr="00910861">
        <w:t xml:space="preserve">a līmeni, tiek sagaidīts, </w:t>
      </w:r>
      <w:r w:rsidRPr="003435A6">
        <w:t xml:space="preserve">ka mērķrādītāja sasniegšanā artavu sniegs visas ekonomikas nozares, tostarp </w:t>
      </w:r>
      <w:r w:rsidRPr="003435A6">
        <w:rPr>
          <w:b/>
        </w:rPr>
        <w:t>zemes izmantošanas, zemes izmantošanas maiņas un mežsaimniecības (ZIZIMM)</w:t>
      </w:r>
      <w:r w:rsidRPr="003435A6">
        <w:t xml:space="preserve"> sektors, kas aptver tādas kategorijas kā apmežota zeme, atmežota zeme, apsaimniekota meža zeme, aramzeme, zālāji un mitrāji.</w:t>
      </w:r>
      <w:r w:rsidRPr="003435A6">
        <w:rPr>
          <w:vertAlign w:val="superscript"/>
        </w:rPr>
        <w:footnoteReference w:id="105"/>
      </w:r>
      <w:r w:rsidRPr="003435A6">
        <w:t xml:space="preserve"> Lai to veicinātu, 2021</w:t>
      </w:r>
      <w:r w:rsidR="00F8579E">
        <w:t>. gad</w:t>
      </w:r>
      <w:r w:rsidRPr="003435A6">
        <w:t>ā EK publicēja priekšlikumu grozīt regulējumu un 2023</w:t>
      </w:r>
      <w:r w:rsidR="00F8579E">
        <w:t>. gad</w:t>
      </w:r>
      <w:r w:rsidRPr="003435A6">
        <w:t xml:space="preserve">ā attiecīgi pieņemta </w:t>
      </w:r>
      <w:r w:rsidRPr="003435A6">
        <w:rPr>
          <w:b/>
        </w:rPr>
        <w:t>Regula (ES) 2023/839</w:t>
      </w:r>
      <w:r w:rsidRPr="003435A6">
        <w:t>, kas groza</w:t>
      </w:r>
      <w:r w:rsidRPr="00910861">
        <w:t xml:space="preserve"> iepriekšējās regulas un vienkāršo ziņošanas un izpildes noteikumus, paredz “debeta nepieļaušanas noteikumu” (dalībvalstīm jānodrošina, ka emisijas no zemes izmantošanas un mežsaimniecības tiek kompensētas ar ekvivalentu CO</w:t>
      </w:r>
      <w:r w:rsidRPr="00910861">
        <w:rPr>
          <w:vertAlign w:val="subscript"/>
        </w:rPr>
        <w:t>2</w:t>
      </w:r>
      <w:r w:rsidRPr="00910861">
        <w:t xml:space="preserve"> piesaistījumu apjomu nozarē no 2021. līdz 2030</w:t>
      </w:r>
      <w:r w:rsidR="00F8579E">
        <w:t>. gad</w:t>
      </w:r>
      <w:r w:rsidRPr="00910861">
        <w:t>am), paredz vērienīgāku ES mērķrādītāju oglekļa piesaistījumiem līdz 2030</w:t>
      </w:r>
      <w:r w:rsidR="00F8579E">
        <w:t>. gad</w:t>
      </w:r>
      <w:r w:rsidRPr="00910861">
        <w:t>am (esošo 225 miljons tonnu CO</w:t>
      </w:r>
      <w:r w:rsidRPr="00910861">
        <w:rPr>
          <w:vertAlign w:val="subscript"/>
        </w:rPr>
        <w:t>2</w:t>
      </w:r>
      <w:r w:rsidRPr="00910861">
        <w:t xml:space="preserve"> ekvivalenta vietā 310 miljons tonnu CO</w:t>
      </w:r>
      <w:r w:rsidRPr="00910861">
        <w:rPr>
          <w:vertAlign w:val="subscript"/>
        </w:rPr>
        <w:t>2</w:t>
      </w:r>
      <w:r w:rsidRPr="00910861">
        <w:t xml:space="preserve"> ekvivalenta, kā arī nosaka dalībvalstīm saistošus līdz 2030</w:t>
      </w:r>
      <w:r w:rsidR="00F8579E">
        <w:t>. gad</w:t>
      </w:r>
      <w:r w:rsidRPr="00910861">
        <w:t>am sasniedzamus SEG neto gāzu piesaistījumus ZIZIMM sektorā.</w:t>
      </w:r>
      <w:r w:rsidRPr="00910861">
        <w:rPr>
          <w:vertAlign w:val="superscript"/>
        </w:rPr>
        <w:footnoteReference w:id="106"/>
      </w:r>
      <w:r w:rsidRPr="00910861">
        <w:t xml:space="preserve"> Līdz ar Saistību pārdales regulu</w:t>
      </w:r>
      <w:r w:rsidRPr="00910861">
        <w:rPr>
          <w:vertAlign w:val="superscript"/>
        </w:rPr>
        <w:footnoteReference w:id="107"/>
      </w:r>
      <w:r w:rsidRPr="00910861">
        <w:t xml:space="preserve"> un minēto ZIZIMM regulu Latvijas nacionālais SEG emisiju samazināšanas mērķis 2030</w:t>
      </w:r>
      <w:r w:rsidR="00F8579E">
        <w:t>. gad</w:t>
      </w:r>
      <w:r w:rsidRPr="00910861">
        <w:t>am ir 17% salīdzinājumā ar 2005</w:t>
      </w:r>
      <w:r w:rsidR="00F8579E">
        <w:t>. gad</w:t>
      </w:r>
      <w:r w:rsidRPr="00910861">
        <w:t>u.</w:t>
      </w:r>
    </w:p>
    <w:p w14:paraId="22AC5F43" w14:textId="77777777" w:rsidR="00DA6FB7" w:rsidRPr="00482F5A" w:rsidRDefault="00DA6FB7" w:rsidP="00DA6FB7">
      <w:pPr>
        <w:pStyle w:val="Heading5"/>
        <w:rPr>
          <w:rFonts w:eastAsia="Arial Unicode MS"/>
          <w:i w:val="0"/>
          <w:iCs/>
        </w:rPr>
      </w:pPr>
      <w:r w:rsidRPr="00482F5A">
        <w:rPr>
          <w:rFonts w:eastAsia="Arial Unicode MS"/>
          <w:i w:val="0"/>
          <w:iCs/>
        </w:rPr>
        <w:t>Kopējā lauksaimniecības politika (KLP)</w:t>
      </w:r>
      <w:r w:rsidRPr="00482F5A">
        <w:rPr>
          <w:rFonts w:eastAsia="Arial Unicode MS"/>
          <w:i w:val="0"/>
          <w:iCs/>
          <w:vertAlign w:val="superscript"/>
        </w:rPr>
        <w:footnoteReference w:id="108"/>
      </w:r>
    </w:p>
    <w:p w14:paraId="49CF642E" w14:textId="0676C586" w:rsidR="00DA6FB7" w:rsidRPr="00910861" w:rsidRDefault="00DA6FB7" w:rsidP="00DA6FB7">
      <w:pPr>
        <w:pStyle w:val="BodyText"/>
      </w:pPr>
      <w:r w:rsidRPr="00910861">
        <w:t xml:space="preserve">Sākotnēji </w:t>
      </w:r>
      <w:r w:rsidR="003B2A1B">
        <w:t>Eiro</w:t>
      </w:r>
      <w:r w:rsidRPr="00910861">
        <w:t xml:space="preserve">pas zaļā kursa ietvaros tika paredzēts modernizēt un atvieglot ES visilgāk pastāvošo un vienu no nozīmīgākajām politikām – Kopējo lauksaimniecības politiku, kam tiek novirzīti ap 30% ES budžeta un kas tiecas nodrošināt ES iedzīvotājiem pieejamu, drošu un kvalitatīvu pārtiku; pietiekami augstu dzīves līmeni lauksaimniekiem un saglabāt dabas resursus, kā arī veicināt klimatrīcību. Politiku veido tiešie maksājumi </w:t>
      </w:r>
      <w:r w:rsidRPr="003435A6">
        <w:t>lauksaimniekiem, tirgus stabilizācijas pasākumi un atbalsts lauku apvidiem.</w:t>
      </w:r>
      <w:r w:rsidRPr="003435A6">
        <w:rPr>
          <w:vertAlign w:val="superscript"/>
        </w:rPr>
        <w:footnoteReference w:id="109"/>
      </w:r>
      <w:r w:rsidRPr="003435A6">
        <w:t xml:space="preserve"> Attiecīgi 2021</w:t>
      </w:r>
      <w:r w:rsidR="00F8579E">
        <w:t>. gad</w:t>
      </w:r>
      <w:r w:rsidRPr="003435A6">
        <w:t xml:space="preserve">ā panākta vienošanās par reformu un </w:t>
      </w:r>
      <w:r w:rsidRPr="003435A6">
        <w:rPr>
          <w:b/>
        </w:rPr>
        <w:t>Kopējā lauksaimniecības politika 2023. – 2027</w:t>
      </w:r>
      <w:r w:rsidR="00F8579E">
        <w:rPr>
          <w:b/>
        </w:rPr>
        <w:t>. gad</w:t>
      </w:r>
      <w:r w:rsidRPr="003435A6">
        <w:rPr>
          <w:b/>
        </w:rPr>
        <w:t>am</w:t>
      </w:r>
      <w:r w:rsidRPr="003435A6">
        <w:t xml:space="preserve"> ir modernizēta ar mērķi nodrošināt ilgtspējīgu nākotni </w:t>
      </w:r>
      <w:r w:rsidR="003B2A1B">
        <w:t>Eiro</w:t>
      </w:r>
      <w:r w:rsidRPr="003435A6">
        <w:t xml:space="preserve">pas </w:t>
      </w:r>
      <w:r w:rsidRPr="00910861">
        <w:t xml:space="preserve">lauksaimniekiem, īpašu uzmanību pievēršot mazākām saimniecībām un pielāgojot pasākumus vietējiem apstākļiem. Galvenie reformētie aspekti šī pētījuma kontekstā: </w:t>
      </w:r>
    </w:p>
    <w:p w14:paraId="3443268F" w14:textId="486F0618" w:rsidR="00DA6FB7" w:rsidRPr="00910861" w:rsidRDefault="00DA6FB7" w:rsidP="00DA6FB7">
      <w:pPr>
        <w:pStyle w:val="ListBullet"/>
      </w:pPr>
      <w:r w:rsidRPr="00910861">
        <w:lastRenderedPageBreak/>
        <w:t xml:space="preserve">atbalsts lauksaimniecības nozares centieniem </w:t>
      </w:r>
      <w:r w:rsidR="003B2A1B">
        <w:t>Eiro</w:t>
      </w:r>
      <w:r w:rsidRPr="00910861">
        <w:t xml:space="preserve">pas zaļā kursa mērķu sasniegšanā, nosakot dalībvalstīm uzdevumu uzlabot savus KLP stratēģiskos plānus; </w:t>
      </w:r>
    </w:p>
    <w:p w14:paraId="0F2AFA5E" w14:textId="77777777" w:rsidR="00DA6FB7" w:rsidRPr="00910861" w:rsidRDefault="00DA6FB7" w:rsidP="00DA6FB7">
      <w:pPr>
        <w:pStyle w:val="ListBullet"/>
      </w:pPr>
      <w:r w:rsidRPr="00910861">
        <w:t>vismaz 25% no tiešmaksājumu budžeta piešķirt jaunieviestam elementam – ekoshēmām, veicinot klimatam un videi draudzīgu lauksaimniecības praksi (bioloģiskā lauksaimniecība, agroekoloģija, oglekļsaistīgā lauksaimniecība utt.);</w:t>
      </w:r>
    </w:p>
    <w:p w14:paraId="7ED3A762" w14:textId="77777777" w:rsidR="00DA6FB7" w:rsidRPr="00910861" w:rsidRDefault="00DA6FB7" w:rsidP="00DA6FB7">
      <w:pPr>
        <w:pStyle w:val="ListBullet"/>
      </w:pPr>
      <w:r w:rsidRPr="00910861">
        <w:t>vismaz 35% līdzekļu atvēl klimata, bioloģiskās daudzveidības, vides un dzīvnieku labturības atbalsta pasākumiem;</w:t>
      </w:r>
    </w:p>
    <w:p w14:paraId="18C9667F" w14:textId="13656DCC" w:rsidR="00DA6FB7" w:rsidRPr="00910861" w:rsidRDefault="00DA6FB7" w:rsidP="00DA6FB7">
      <w:pPr>
        <w:pStyle w:val="ListBullet"/>
      </w:pPr>
      <w:r w:rsidRPr="00910861">
        <w:t>40% KLP budžeta saistīt ar klimatu un atbalstīt apņemšanos līdz 2027</w:t>
      </w:r>
      <w:r w:rsidR="00F8579E">
        <w:t>. gad</w:t>
      </w:r>
      <w:r w:rsidRPr="00910861">
        <w:t>am 10% no ES budžeta atvēlēt bioloģiskās daudzveidības mērķiem.</w:t>
      </w:r>
      <w:r w:rsidRPr="00910861">
        <w:rPr>
          <w:vertAlign w:val="superscript"/>
        </w:rPr>
        <w:footnoteReference w:id="110"/>
      </w:r>
    </w:p>
    <w:p w14:paraId="016DCE69" w14:textId="3361CB73" w:rsidR="00DA6FB7" w:rsidRPr="00910861" w:rsidRDefault="00DA6FB7" w:rsidP="00DA6FB7">
      <w:pPr>
        <w:pStyle w:val="BodyText"/>
      </w:pPr>
      <w:r w:rsidRPr="00910861">
        <w:t xml:space="preserve">KLP stratēģiskā plāna īstenošanai ir paredzēti 2,5 miljardi </w:t>
      </w:r>
      <w:r w:rsidR="003B2A1B">
        <w:t>eiro</w:t>
      </w:r>
      <w:r w:rsidRPr="00910861">
        <w:t>, kur tiks sniegts ieguldījums mērķos, ievērojamu finansiālu atbalstu</w:t>
      </w:r>
      <w:r w:rsidR="003435A6">
        <w:t xml:space="preserve"> </w:t>
      </w:r>
      <w:r w:rsidRPr="00910861">
        <w:t>– 48% – paredzot politikas ieguldījumam ar klimata pārmaiņām saistīto mērķu sasniegšanai, bet 46 % – ekonomisko mērķu nodrošināšanai.</w:t>
      </w:r>
      <w:r w:rsidRPr="00910861">
        <w:rPr>
          <w:vertAlign w:val="superscript"/>
        </w:rPr>
        <w:footnoteReference w:id="111"/>
      </w:r>
      <w:r w:rsidRPr="00910861">
        <w:t xml:space="preserve"> Politika koncentrējas uz desmit mērķiem, kas aptver sociālo, vides un ekonomisko ilgtspēju lauksaimniecībā un lauku apvidos. Lai sasniegtu šos mērķus, katra ES dalībvalsts ir izstrādājusi nacionālo KLP stratēģisko plānu, apvienojot ienākumu atbalstu ar finansējumu lauku attīstībai un tirgus pasākumiem. Šie plāni ir pielāgoti katras valsts specifiskajām vajadzībām un iespējām.</w:t>
      </w:r>
      <w:r w:rsidRPr="00910861">
        <w:rPr>
          <w:vertAlign w:val="superscript"/>
        </w:rPr>
        <w:footnoteReference w:id="112"/>
      </w:r>
      <w:r w:rsidRPr="00910861">
        <w:t xml:space="preserve"> Pamatojoties uz KLP</w:t>
      </w:r>
      <w:r w:rsidR="003435A6">
        <w:t>,</w:t>
      </w:r>
      <w:r w:rsidRPr="00910861">
        <w:t xml:space="preserve"> visas ES valstis, ieskaitot Latviju, ir izstrādājušas nacionālos KLP stratēģiskos plānus, kas tiek sīkāk apskatīts </w:t>
      </w:r>
      <w:r w:rsidR="003435A6">
        <w:t>apakš</w:t>
      </w:r>
      <w:r w:rsidRPr="00910861">
        <w:t>nodaļā par nacionālajiem politikas dokumentiem un normatīvo regulējumu.</w:t>
      </w:r>
    </w:p>
    <w:p w14:paraId="6C94556E" w14:textId="77777777" w:rsidR="00DA6FB7" w:rsidRPr="00482F5A" w:rsidRDefault="00DA6FB7" w:rsidP="00DA6FB7">
      <w:pPr>
        <w:pStyle w:val="Heading5"/>
        <w:rPr>
          <w:rFonts w:eastAsia="Arial Unicode MS"/>
          <w:i w:val="0"/>
          <w:iCs/>
        </w:rPr>
      </w:pPr>
      <w:r w:rsidRPr="00482F5A">
        <w:rPr>
          <w:rFonts w:eastAsia="Arial Unicode MS"/>
          <w:i w:val="0"/>
          <w:iCs/>
        </w:rPr>
        <w:t>Kopējā zivsaimniecības politika (KZP)</w:t>
      </w:r>
      <w:r w:rsidRPr="00482F5A">
        <w:rPr>
          <w:rFonts w:eastAsia="Arial Unicode MS"/>
          <w:i w:val="0"/>
          <w:iCs/>
          <w:vertAlign w:val="superscript"/>
        </w:rPr>
        <w:footnoteReference w:id="113"/>
      </w:r>
    </w:p>
    <w:p w14:paraId="119E3B26" w14:textId="2A96461A" w:rsidR="00DA6FB7" w:rsidRPr="00910861" w:rsidRDefault="00DA6FB7" w:rsidP="00DA6FB7">
      <w:pPr>
        <w:pStyle w:val="BodyText"/>
      </w:pPr>
      <w:r w:rsidRPr="00910861">
        <w:t xml:space="preserve">KLP attiecināma uz lauksaimniecību un mežsaimniecību, </w:t>
      </w:r>
      <w:r w:rsidRPr="003435A6">
        <w:t>tikmēr ES zivsaimniecības ekoloģisko, ekonomisko un sociālo ilgtspēju nodrošina</w:t>
      </w:r>
      <w:r w:rsidRPr="003435A6">
        <w:rPr>
          <w:b/>
          <w:bCs/>
        </w:rPr>
        <w:t xml:space="preserve"> </w:t>
      </w:r>
      <w:r w:rsidRPr="003435A6">
        <w:rPr>
          <w:b/>
        </w:rPr>
        <w:t>Kopējā zivsaimniecības politika</w:t>
      </w:r>
      <w:r w:rsidRPr="003435A6">
        <w:rPr>
          <w:bCs/>
        </w:rPr>
        <w:t>,</w:t>
      </w:r>
      <w:r w:rsidRPr="003435A6">
        <w:t xml:space="preserve"> kas sākotnēji bija saistīta ar KLP. KZP galvenais mē</w:t>
      </w:r>
      <w:r w:rsidRPr="00910861">
        <w:t>rķis ir nodrošināt, ka zvejas un akvakultūras darbība ir ekoloģiski ilgtspējīgas ilgtermiņā</w:t>
      </w:r>
      <w:r w:rsidR="003435A6">
        <w:t xml:space="preserve"> un</w:t>
      </w:r>
      <w:r w:rsidRPr="00910861">
        <w:t xml:space="preserve"> tās tiek pārvaldītas </w:t>
      </w:r>
      <w:r w:rsidR="003435A6">
        <w:t>veidā</w:t>
      </w:r>
      <w:r w:rsidRPr="00910861">
        <w:t xml:space="preserve">, </w:t>
      </w:r>
      <w:r w:rsidR="003435A6">
        <w:t>kas</w:t>
      </w:r>
      <w:r w:rsidRPr="00910861">
        <w:t xml:space="preserve"> nodrošinātu ekonomiskos, sociālos un nodarbinātības ieguvumus, kā arī veicinātu pārtikas pieejamību. Līdz ar to politika ievieš maksimāli ilgtspējīga ieguves apjoma principus, kas paredz, ka zivju krājumi tiek uzturēti virs līmeņiem, kas nodrošina optimālu nozveju, ievērojot zinātniskos ieteikumus. Šī regula aizstāj iepriekšējos tiesību aktus un kalpo par pamatu ilgtspējīgas zvejniecības attīstībai ES, vienlaikus nodrošinot zivju krājumu saglabāšanu un atbildīgu jūras resursu izmantošanu nākamajām paaudzēm.</w:t>
      </w:r>
      <w:r w:rsidRPr="00910861">
        <w:rPr>
          <w:vertAlign w:val="superscript"/>
        </w:rPr>
        <w:footnoteReference w:id="114"/>
      </w:r>
    </w:p>
    <w:p w14:paraId="7E4FEC41" w14:textId="5856EE15" w:rsidR="00DA6FB7" w:rsidRPr="00910861" w:rsidRDefault="00DA6FB7" w:rsidP="00DA6FB7">
      <w:pPr>
        <w:pStyle w:val="BodyText"/>
      </w:pPr>
      <w:r w:rsidRPr="00910861">
        <w:t xml:space="preserve">Lai ceļā uz </w:t>
      </w:r>
      <w:r w:rsidR="003B2A1B">
        <w:t>Eiro</w:t>
      </w:r>
      <w:r w:rsidRPr="00910861">
        <w:t xml:space="preserve">pas zaļā kursa mērķu sasniegšanu mazinātu attīstības līmeņa atšķirības starp reģioniem, atbalstot mazāk attīstītus reģionus un veicinot vienlīdzīgas iespējas </w:t>
      </w:r>
      <w:r w:rsidRPr="003435A6">
        <w:t xml:space="preserve">visiem dalībvalstu iedzīvotājiem, ieviestas </w:t>
      </w:r>
      <w:r w:rsidRPr="003435A6">
        <w:rPr>
          <w:b/>
        </w:rPr>
        <w:t>ES kohēzijas politikas programmas 2021.-</w:t>
      </w:r>
      <w:r w:rsidRPr="003435A6">
        <w:rPr>
          <w:b/>
        </w:rPr>
        <w:lastRenderedPageBreak/>
        <w:t>2027</w:t>
      </w:r>
      <w:r w:rsidR="00F8579E">
        <w:rPr>
          <w:b/>
        </w:rPr>
        <w:t>. gad</w:t>
      </w:r>
      <w:r w:rsidRPr="003435A6">
        <w:rPr>
          <w:b/>
        </w:rPr>
        <w:t>am</w:t>
      </w:r>
      <w:r w:rsidRPr="003435A6">
        <w:t xml:space="preserve">. Lauksaimniecības, programmās paredzēts finansējums un atbalsts </w:t>
      </w:r>
      <w:r w:rsidRPr="00910861">
        <w:t xml:space="preserve">piecām politikas veidošanas prioritātēm: konkurētspējīgākai un viedākai </w:t>
      </w:r>
      <w:r w:rsidR="003B2A1B">
        <w:t>Eiro</w:t>
      </w:r>
      <w:r w:rsidRPr="00910861">
        <w:t>pai; zaļākai pārejai uz bezoglekļa ekonomiku ar zemu CO</w:t>
      </w:r>
      <w:r w:rsidRPr="00910861">
        <w:rPr>
          <w:vertAlign w:val="subscript"/>
        </w:rPr>
        <w:t>2</w:t>
      </w:r>
      <w:r w:rsidRPr="00910861">
        <w:t xml:space="preserve"> līmeni; ciešāk savienotai </w:t>
      </w:r>
      <w:r w:rsidR="003B2A1B">
        <w:t>Eiro</w:t>
      </w:r>
      <w:r w:rsidRPr="00910861">
        <w:t xml:space="preserve">pai ar uzlabotu mobilitāti; sociālākai un iekļaujošākai </w:t>
      </w:r>
      <w:r w:rsidR="003B2A1B">
        <w:t>Eiro</w:t>
      </w:r>
      <w:r w:rsidRPr="00910861">
        <w:t xml:space="preserve">pai; kā arī iedzīvotājiem tuvākai </w:t>
      </w:r>
      <w:r w:rsidR="003B2A1B">
        <w:t>Eiro</w:t>
      </w:r>
      <w:r w:rsidRPr="00910861">
        <w:t>pai, veicinot visu veidu teritoriālu ilgtspēju un integrētu attīstību.</w:t>
      </w:r>
      <w:r w:rsidRPr="00910861">
        <w:rPr>
          <w:vertAlign w:val="superscript"/>
        </w:rPr>
        <w:footnoteReference w:id="115"/>
      </w:r>
      <w:r w:rsidRPr="00910861">
        <w:t xml:space="preserve"> Kohēzijas politikas programmām ir stratēģiska nozīme </w:t>
      </w:r>
      <w:r w:rsidR="003B2A1B">
        <w:t>Eiro</w:t>
      </w:r>
      <w:r w:rsidRPr="00910861">
        <w:t>pas zaļā kursa mērķu sasniegšanā.</w:t>
      </w:r>
    </w:p>
    <w:p w14:paraId="5B277671" w14:textId="1F8F0BD7" w:rsidR="00DA6FB7" w:rsidRPr="00910861" w:rsidRDefault="00DA6FB7" w:rsidP="00DA6FB7">
      <w:pPr>
        <w:pStyle w:val="BodyText"/>
      </w:pPr>
      <w:r w:rsidRPr="00910861">
        <w:t xml:space="preserve">Lielākā daļā politiku un darbību, kas stiprina </w:t>
      </w:r>
      <w:r w:rsidR="003B2A1B">
        <w:t>Eiro</w:t>
      </w:r>
      <w:r w:rsidRPr="00910861">
        <w:t>pas noturību pret klimata pārmaiņām, ir vērstas uz ilgtermiņa perspektīvu, kas prasa ilgu laiku, lai tiktu īstenotas. Tomēr ir nepieciešama tūlītēja rīcība, lai novērstu un veicinātu pielāgošanos klimata pārmaiņām.</w:t>
      </w:r>
      <w:r w:rsidRPr="00910861">
        <w:rPr>
          <w:vertAlign w:val="superscript"/>
        </w:rPr>
        <w:footnoteReference w:id="116"/>
      </w:r>
    </w:p>
    <w:p w14:paraId="13F7BE92" w14:textId="77777777" w:rsidR="00DA6FB7" w:rsidRPr="00910861" w:rsidRDefault="00DA6FB7" w:rsidP="00DA6FB7">
      <w:pPr>
        <w:pStyle w:val="Heading2"/>
      </w:pPr>
      <w:bookmarkStart w:id="40" w:name="_Toc193807138"/>
      <w:bookmarkStart w:id="41" w:name="_Toc201844496"/>
      <w:r w:rsidRPr="00910861">
        <w:t>Nozarēm specifiskie nacionālie politikas dokumenti un normatīvais regulējums</w:t>
      </w:r>
      <w:bookmarkEnd w:id="40"/>
      <w:bookmarkEnd w:id="41"/>
    </w:p>
    <w:p w14:paraId="2256A1A3" w14:textId="45F323EE" w:rsidR="00DA6FB7" w:rsidRPr="00910861" w:rsidRDefault="00DA6FB7" w:rsidP="00DA6FB7">
      <w:pPr>
        <w:pStyle w:val="BodyText"/>
        <w:rPr>
          <w:lang w:eastAsia="zh-CN"/>
        </w:rPr>
      </w:pPr>
      <w:r w:rsidRPr="00910861">
        <w:t xml:space="preserve">Latvijā lauksaimniecība un zivsaimniecība ir būtiska dažādu jomu attīstībai, </w:t>
      </w:r>
      <w:r w:rsidR="003435A6">
        <w:t xml:space="preserve">un </w:t>
      </w:r>
      <w:r w:rsidRPr="00910861">
        <w:t xml:space="preserve">tās attīstība integrēta </w:t>
      </w:r>
      <w:r w:rsidR="003435A6">
        <w:t xml:space="preserve">virknē </w:t>
      </w:r>
      <w:r w:rsidRPr="00910861">
        <w:t xml:space="preserve">politikas plānošanas dokumentos. </w:t>
      </w:r>
    </w:p>
    <w:p w14:paraId="70839F56" w14:textId="1CB72157" w:rsidR="00DA6FB7" w:rsidRPr="00910861" w:rsidRDefault="00DA6FB7" w:rsidP="00DA6FB7">
      <w:pPr>
        <w:keepNext/>
        <w:spacing w:after="140"/>
        <w:rPr>
          <w:rFonts w:eastAsiaTheme="minorEastAsia" w:cstheme="minorBidi"/>
          <w:b/>
          <w:iCs/>
          <w:color w:val="00338D"/>
          <w:szCs w:val="18"/>
          <w:lang w:eastAsia="zh-CN"/>
        </w:rPr>
      </w:pPr>
      <w:bookmarkStart w:id="42" w:name="_Toc200958512"/>
      <w:r w:rsidRPr="00910861">
        <w:rPr>
          <w:rFonts w:eastAsiaTheme="minorEastAsia" w:cstheme="minorBidi"/>
          <w:b/>
          <w:iCs/>
          <w:color w:val="00338D"/>
          <w:szCs w:val="18"/>
          <w:lang w:eastAsia="zh-CN"/>
        </w:rPr>
        <w:t xml:space="preserve">Attēls nr. </w:t>
      </w:r>
      <w:r w:rsidRPr="00910861">
        <w:rPr>
          <w:rFonts w:eastAsiaTheme="minorEastAsia" w:cstheme="minorBidi"/>
          <w:b/>
          <w:iCs/>
          <w:color w:val="00338D"/>
          <w:szCs w:val="18"/>
          <w:lang w:eastAsia="zh-CN"/>
        </w:rPr>
        <w:fldChar w:fldCharType="begin"/>
      </w:r>
      <w:r w:rsidRPr="00910861">
        <w:rPr>
          <w:rFonts w:eastAsiaTheme="minorEastAsia" w:cstheme="minorBidi"/>
          <w:b/>
          <w:iCs/>
          <w:color w:val="00338D"/>
          <w:szCs w:val="18"/>
          <w:lang w:eastAsia="zh-CN"/>
        </w:rPr>
        <w:instrText xml:space="preserve"> SEQ Attēls_nr. \* ARABIC </w:instrText>
      </w:r>
      <w:r w:rsidRPr="00910861">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4</w:t>
      </w:r>
      <w:r w:rsidRPr="00910861">
        <w:rPr>
          <w:rFonts w:eastAsiaTheme="minorEastAsia" w:cstheme="minorBidi"/>
          <w:b/>
          <w:iCs/>
          <w:color w:val="00338D"/>
          <w:szCs w:val="18"/>
          <w:lang w:eastAsia="zh-CN"/>
        </w:rPr>
        <w:fldChar w:fldCharType="end"/>
      </w:r>
      <w:r w:rsidRPr="00910861">
        <w:rPr>
          <w:rFonts w:eastAsiaTheme="minorEastAsia" w:cstheme="minorBidi"/>
          <w:b/>
          <w:iCs/>
          <w:color w:val="00338D"/>
          <w:szCs w:val="18"/>
          <w:lang w:eastAsia="zh-CN"/>
        </w:rPr>
        <w:t>. Pārskats par nacionālajiem politikas plānošanas dokumentiem</w:t>
      </w:r>
      <w:bookmarkEnd w:id="42"/>
    </w:p>
    <w:p w14:paraId="6EB32370" w14:textId="38BCD3F2" w:rsidR="00DA6FB7" w:rsidRPr="00910861" w:rsidRDefault="00AC61D5" w:rsidP="00DA6FB7">
      <w:pPr>
        <w:rPr>
          <w:sz w:val="12"/>
          <w:szCs w:val="12"/>
          <w:lang w:eastAsia="zh-CN"/>
        </w:rPr>
      </w:pPr>
      <w:r w:rsidRPr="005B1400">
        <w:rPr>
          <w:noProof/>
        </w:rPr>
        <w:drawing>
          <wp:inline distT="0" distB="0" distL="0" distR="0" wp14:anchorId="3F1BC8F3" wp14:editId="073E1765">
            <wp:extent cx="5400675" cy="3545205"/>
            <wp:effectExtent l="0" t="0" r="9525" b="0"/>
            <wp:docPr id="46181085"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1085" name="Picture 1" descr="A diagram of a company&#10;&#10;AI-generated content may be incorrect."/>
                    <pic:cNvPicPr/>
                  </pic:nvPicPr>
                  <pic:blipFill>
                    <a:blip r:embed="rId24"/>
                    <a:stretch>
                      <a:fillRect/>
                    </a:stretch>
                  </pic:blipFill>
                  <pic:spPr>
                    <a:xfrm>
                      <a:off x="0" y="0"/>
                      <a:ext cx="5400675" cy="3545205"/>
                    </a:xfrm>
                    <a:prstGeom prst="rect">
                      <a:avLst/>
                    </a:prstGeom>
                  </pic:spPr>
                </pic:pic>
              </a:graphicData>
            </a:graphic>
          </wp:inline>
        </w:drawing>
      </w:r>
    </w:p>
    <w:p w14:paraId="69637C84" w14:textId="77777777" w:rsidR="00DA6FB7" w:rsidRPr="00910861" w:rsidRDefault="00DA6FB7" w:rsidP="00DA6FB7">
      <w:pPr>
        <w:rPr>
          <w:sz w:val="12"/>
          <w:szCs w:val="12"/>
          <w:lang w:eastAsia="zh-CN"/>
        </w:rPr>
      </w:pPr>
      <w:r w:rsidRPr="00910861">
        <w:rPr>
          <w:sz w:val="12"/>
          <w:szCs w:val="12"/>
          <w:lang w:eastAsia="zh-CN"/>
        </w:rPr>
        <w:t>Avots: KPMG analīze</w:t>
      </w:r>
    </w:p>
    <w:p w14:paraId="28ACC579" w14:textId="77777777" w:rsidR="00DA6FB7" w:rsidRPr="00910861" w:rsidRDefault="00DA6FB7" w:rsidP="00DA6FB7">
      <w:pPr>
        <w:pStyle w:val="Heading3"/>
      </w:pPr>
      <w:bookmarkStart w:id="43" w:name="_Toc193807139"/>
      <w:r w:rsidRPr="00910861">
        <w:lastRenderedPageBreak/>
        <w:t>Vispārējie attiecināmie politikas plānošanas dokumenti</w:t>
      </w:r>
      <w:bookmarkEnd w:id="43"/>
    </w:p>
    <w:p w14:paraId="07206D8E" w14:textId="77777777" w:rsidR="00DA6FB7" w:rsidRPr="00910861" w:rsidRDefault="00DA6FB7" w:rsidP="00DA6FB7">
      <w:pPr>
        <w:pStyle w:val="BodyText"/>
      </w:pPr>
      <w:r w:rsidRPr="00910861">
        <w:t>Atbilstoši Attīstības plānošanas sistēmas likuma 9. pantam, hierarhiski augstākais ilgtermiņa plānošanas dokuments ir Latvijas ilgtspējīgas attīstības stratēģija, savukārt augstākais vidēja termiņa attīstības plānošanas dokuments ir Nacionālais attīstības plāns. Vidēja termiņa attīstības plānošanas dokumenti ir hierarhiski pakārtoti ilgtermiņa attīstības plānošanas dokumentiem, bet īstermiņa – vidēja termiņa attīstības plānošanas dokumentiem.</w:t>
      </w:r>
      <w:r w:rsidRPr="00910861">
        <w:rPr>
          <w:vertAlign w:val="superscript"/>
        </w:rPr>
        <w:footnoteReference w:id="117"/>
      </w:r>
    </w:p>
    <w:p w14:paraId="021795B7" w14:textId="77777777" w:rsidR="00DA6FB7" w:rsidRPr="00482F5A" w:rsidRDefault="00DA6FB7" w:rsidP="00DA6FB7">
      <w:pPr>
        <w:pStyle w:val="Heading5"/>
        <w:rPr>
          <w:rFonts w:eastAsia="Arial Unicode MS"/>
          <w:i w:val="0"/>
          <w:iCs/>
        </w:rPr>
      </w:pPr>
      <w:r w:rsidRPr="00482F5A">
        <w:rPr>
          <w:rFonts w:eastAsia="Arial Unicode MS"/>
          <w:i w:val="0"/>
          <w:iCs/>
        </w:rPr>
        <w:t>Latvijas ilgtspējīgas attīstības stratēģija (Latvija 2030/LIAS)</w:t>
      </w:r>
      <w:r w:rsidRPr="00482F5A">
        <w:rPr>
          <w:rFonts w:eastAsia="Arial Unicode MS"/>
          <w:i w:val="0"/>
          <w:iCs/>
          <w:vertAlign w:val="superscript"/>
        </w:rPr>
        <w:footnoteReference w:id="118"/>
      </w:r>
    </w:p>
    <w:p w14:paraId="5DD738A3" w14:textId="6BD92D19" w:rsidR="00DA6FB7" w:rsidRPr="00910861" w:rsidRDefault="00DA6FB7" w:rsidP="00DA6FB7">
      <w:pPr>
        <w:pStyle w:val="BodyText"/>
      </w:pPr>
      <w:r w:rsidRPr="00AC61D5">
        <w:t>Lai gan hierarhiski 2010</w:t>
      </w:r>
      <w:r w:rsidR="00F8579E">
        <w:t>. gad</w:t>
      </w:r>
      <w:r w:rsidRPr="00AC61D5">
        <w:t xml:space="preserve">ā apstiprinātā </w:t>
      </w:r>
      <w:r w:rsidRPr="00AC61D5">
        <w:rPr>
          <w:b/>
        </w:rPr>
        <w:t xml:space="preserve">Latvijas ilgtspējīgas attīstības stratēģija </w:t>
      </w:r>
      <w:r w:rsidRPr="00AC61D5">
        <w:t xml:space="preserve">ir </w:t>
      </w:r>
      <w:r w:rsidRPr="00910861">
        <w:t xml:space="preserve">augstākais nacionālais dokuments un tā iezīmē klimata pārmaiņas kā ekonomiku, ekosistēmas, ekosistēmu pakalpojumus, dabu un cilvēkkapitālu ietekmējošu globālu izaicinājumu, stratēģija neietver aktualizētos nacionālos klimata mērķus un, vienojoties ar Pasūtītāju, pētījuma ietvarā dziļāk netiek apskatīta. </w:t>
      </w:r>
    </w:p>
    <w:p w14:paraId="24A4B709" w14:textId="036418EC" w:rsidR="00DA6FB7" w:rsidRPr="00482F5A" w:rsidRDefault="00DA6FB7" w:rsidP="00DA6FB7">
      <w:pPr>
        <w:pStyle w:val="Heading5"/>
        <w:rPr>
          <w:rFonts w:eastAsia="Arial Unicode MS"/>
          <w:i w:val="0"/>
          <w:iCs/>
        </w:rPr>
      </w:pPr>
      <w:r w:rsidRPr="00482F5A">
        <w:rPr>
          <w:rFonts w:eastAsia="Arial Unicode MS"/>
          <w:i w:val="0"/>
          <w:iCs/>
        </w:rPr>
        <w:t>Latvijas Nacionālās attīstības plāns 2021.-2027</w:t>
      </w:r>
      <w:r w:rsidR="00F8579E">
        <w:rPr>
          <w:rFonts w:eastAsia="Arial Unicode MS"/>
          <w:i w:val="0"/>
          <w:iCs/>
        </w:rPr>
        <w:t>. gad</w:t>
      </w:r>
      <w:r w:rsidRPr="00482F5A">
        <w:rPr>
          <w:rFonts w:eastAsia="Arial Unicode MS"/>
          <w:i w:val="0"/>
          <w:iCs/>
        </w:rPr>
        <w:t>am (NAP2027)</w:t>
      </w:r>
      <w:r w:rsidRPr="00482F5A">
        <w:rPr>
          <w:rFonts w:eastAsia="Arial Unicode MS"/>
          <w:i w:val="0"/>
          <w:iCs/>
          <w:vertAlign w:val="superscript"/>
        </w:rPr>
        <w:footnoteReference w:id="119"/>
      </w:r>
    </w:p>
    <w:p w14:paraId="5E0E9B60" w14:textId="4C609B4C" w:rsidR="00DA6FB7" w:rsidRPr="00910861" w:rsidRDefault="00DA6FB7" w:rsidP="00DA6FB7">
      <w:pPr>
        <w:pStyle w:val="BodyText"/>
      </w:pPr>
      <w:r w:rsidRPr="00910861">
        <w:t xml:space="preserve">Hierarhiski augstākais vidēja termiņa (līdz septiņiem gadiem) attīstības plānošanas </w:t>
      </w:r>
      <w:r w:rsidRPr="00AC61D5">
        <w:t xml:space="preserve">dokuments ir </w:t>
      </w:r>
      <w:r w:rsidRPr="00AC61D5">
        <w:rPr>
          <w:b/>
        </w:rPr>
        <w:t>Latvijas Nacionālās attīstības plāns 2021.-2027</w:t>
      </w:r>
      <w:r w:rsidR="00F8579E">
        <w:rPr>
          <w:b/>
        </w:rPr>
        <w:t>. gad</w:t>
      </w:r>
      <w:r w:rsidRPr="00AC61D5">
        <w:rPr>
          <w:b/>
        </w:rPr>
        <w:t>am</w:t>
      </w:r>
      <w:r w:rsidRPr="00AC61D5">
        <w:t xml:space="preserve">, un tas </w:t>
      </w:r>
      <w:r w:rsidRPr="00910861">
        <w:t>izstrādāts, īstenojot Latvijas ilgtspējīgas attīstības stratēģiju līdz 2030</w:t>
      </w:r>
      <w:r w:rsidR="00F8579E">
        <w:t>. gad</w:t>
      </w:r>
      <w:r w:rsidRPr="00910861">
        <w:t>am un ANO IAM ar mērķi panākt dzīves kvalitātes uzlabošanos ikvienam iedzīvotājam un sabiedrībai kopumā. Kā valsts stratēģiskie attīstības mērķi plānā noteikti: vienlīdzīgas iespējas; produktivitāte un ienākumi; sociālā uzticēšanās; kā arī reģionālā attīstība. Plāns paredz nozaru rīcībpolitikas, budžeta pieprasījumus, nozaru stratēģijas attīstīt, par pamatu ņemot minētos mērķus un hierarhiski to pakārtojot zem NAP2027.</w:t>
      </w:r>
    </w:p>
    <w:p w14:paraId="716B9A2C" w14:textId="793AA0DB" w:rsidR="00DA6FB7" w:rsidRPr="00482F5A" w:rsidRDefault="00DA6FB7" w:rsidP="00DA6FB7">
      <w:pPr>
        <w:pStyle w:val="Heading5"/>
        <w:rPr>
          <w:rFonts w:eastAsia="Arial Unicode MS"/>
          <w:i w:val="0"/>
          <w:iCs/>
        </w:rPr>
      </w:pPr>
      <w:r w:rsidRPr="00482F5A">
        <w:rPr>
          <w:rFonts w:eastAsia="Arial Unicode MS"/>
          <w:i w:val="0"/>
          <w:iCs/>
        </w:rPr>
        <w:t>Latvijas stratēģija klimatneitralitātes sasniegšanai līdz 2050</w:t>
      </w:r>
      <w:r w:rsidR="00F8579E">
        <w:rPr>
          <w:rFonts w:eastAsia="Arial Unicode MS"/>
          <w:i w:val="0"/>
          <w:iCs/>
        </w:rPr>
        <w:t>. gad</w:t>
      </w:r>
      <w:r w:rsidRPr="00482F5A">
        <w:rPr>
          <w:rFonts w:eastAsia="Arial Unicode MS"/>
          <w:i w:val="0"/>
          <w:iCs/>
        </w:rPr>
        <w:t>am</w:t>
      </w:r>
      <w:r w:rsidRPr="00482F5A">
        <w:rPr>
          <w:rFonts w:eastAsia="Arial Unicode MS"/>
          <w:i w:val="0"/>
          <w:iCs/>
          <w:vertAlign w:val="superscript"/>
        </w:rPr>
        <w:footnoteReference w:id="120"/>
      </w:r>
    </w:p>
    <w:p w14:paraId="48068431" w14:textId="0ED7F843" w:rsidR="00DA6FB7" w:rsidRPr="00910861" w:rsidRDefault="00DA6FB7" w:rsidP="00DA6FB7">
      <w:pPr>
        <w:pStyle w:val="BodyText"/>
      </w:pPr>
      <w:r w:rsidRPr="00910861">
        <w:t>Sekojot Parīzes nolīguma apstiprināšanai un pildot savas saistības ES politisko mērķu izpildē, dalībvalstis, tostarp Latvija, attīsta nacionālos plānus. Latvijā 2020</w:t>
      </w:r>
      <w:r w:rsidR="00F8579E">
        <w:t>. gad</w:t>
      </w:r>
      <w:r w:rsidRPr="00910861">
        <w:t xml:space="preserve">ā MK </w:t>
      </w:r>
      <w:r w:rsidRPr="00AC61D5">
        <w:t xml:space="preserve">pieņēma informatīvo ziņojumu </w:t>
      </w:r>
      <w:r w:rsidRPr="00AC61D5">
        <w:rPr>
          <w:b/>
        </w:rPr>
        <w:t>“Latvijas stratēģija klimatneitralitātes sasniegšanai līdz 2050</w:t>
      </w:r>
      <w:r w:rsidR="00F8579E">
        <w:rPr>
          <w:b/>
        </w:rPr>
        <w:t>. gad</w:t>
      </w:r>
      <w:r w:rsidRPr="00AC61D5">
        <w:rPr>
          <w:b/>
        </w:rPr>
        <w:t>am”</w:t>
      </w:r>
      <w:r w:rsidRPr="00AC61D5">
        <w:t xml:space="preserve">, kas ir ilgtermiņa vides politikas plānošanas dokuments ar mērķi līdz </w:t>
      </w:r>
      <w:r w:rsidRPr="00910861">
        <w:t>2050</w:t>
      </w:r>
      <w:r w:rsidR="00F8579E">
        <w:t>. gad</w:t>
      </w:r>
      <w:r w:rsidRPr="00910861">
        <w:t>am panākt Latvijas klimatneitralitāti, attiecīgi valsts apņemas neradīt vairāk SEG emisiju, nekā spēj absorbēt. Stratēģijā uzsvērts, ka būtiski ir ne tikai samazināt emisijas, bet arī veicināt CO</w:t>
      </w:r>
      <w:r w:rsidRPr="00910861">
        <w:rPr>
          <w:vertAlign w:val="subscript"/>
        </w:rPr>
        <w:t>2</w:t>
      </w:r>
      <w:r w:rsidRPr="00910861">
        <w:t xml:space="preserve"> piesaisti. Tās uzmanības centrā ir ne vien klimata pārmaiņu ierobežošana, bet Latvijas ekonomiskās konkurētspējas vairošana.</w:t>
      </w:r>
    </w:p>
    <w:p w14:paraId="3D0A2F88" w14:textId="77777777" w:rsidR="00DA6FB7" w:rsidRPr="00910861" w:rsidRDefault="00DA6FB7" w:rsidP="00DA6FB7">
      <w:pPr>
        <w:pStyle w:val="BodyText"/>
      </w:pPr>
      <w:r w:rsidRPr="00910861">
        <w:lastRenderedPageBreak/>
        <w:t>Stratēģija paredz divas pamatpieejas klimatneitralitātes sasniegšanai, kur viens no pamatprincipiem ir SEG emisiju samazinājumam ir tehnoloģiskie risinājumi. Lai veiktu Stratēģijas sekmīgu īstenošanu, nepieciešams plānot atbilstošu rīcību, kas aptver gan vispārēju (horizontālu) oglekļa mazietilpīgas attīstības principu īstenošanu, gan arī nozaru rīcībpolitikās iekļaujot visus tautsaimniecības sektorus. Attiecībā uz lauksaimniecību minēta nepieciešamība samazināt SEG emisijas, ieviešot ilgtspējīgas prakses, piemēram, precīzo lauksaimniecību, kas optimizē resursu izmantošanu un samazina emisijas, panākot augstāku produktivitātes līmeni un ilgtspējīgu zemes apsaimniekošanu. Zivsaimniecības nozarē izstrādātā stratēģija uzsver nepieciešamību integrēt pieeju, kas balstīta uz zināšanām, lai veicinātu ekonomisko izaugsmi, sociālo labklājību un vides aizsardzību. Tiek veicināta ilgtspējīga zivsaimniecības prakse un akvakultūras attīstība, lai nodrošinātu zivju resursu saglabāšanu un nozares ilgtspēju.</w:t>
      </w:r>
    </w:p>
    <w:p w14:paraId="4ACE452E" w14:textId="72C0A4B2" w:rsidR="00DA6FB7" w:rsidRPr="00482F5A" w:rsidRDefault="00DA6FB7" w:rsidP="00DA6FB7">
      <w:pPr>
        <w:pStyle w:val="Heading5"/>
        <w:rPr>
          <w:rFonts w:eastAsia="Arial Unicode MS"/>
          <w:i w:val="0"/>
          <w:iCs/>
        </w:rPr>
      </w:pPr>
      <w:r w:rsidRPr="00482F5A">
        <w:rPr>
          <w:rFonts w:eastAsia="Arial Unicode MS"/>
          <w:i w:val="0"/>
          <w:iCs/>
        </w:rPr>
        <w:t>Latvijas Nacionālais enerģētikas un klimata plāns 2021</w:t>
      </w:r>
      <w:r w:rsidR="002A3496" w:rsidRPr="00482F5A">
        <w:rPr>
          <w:rFonts w:eastAsia="Arial Unicode MS"/>
          <w:i w:val="0"/>
          <w:iCs/>
        </w:rPr>
        <w:t>.-</w:t>
      </w:r>
      <w:r w:rsidRPr="00482F5A">
        <w:rPr>
          <w:rFonts w:eastAsia="Arial Unicode MS"/>
          <w:i w:val="0"/>
          <w:iCs/>
        </w:rPr>
        <w:t>2030</w:t>
      </w:r>
      <w:r w:rsidR="00F8579E">
        <w:rPr>
          <w:rFonts w:eastAsia="Arial Unicode MS"/>
          <w:i w:val="0"/>
          <w:iCs/>
        </w:rPr>
        <w:t>. gad</w:t>
      </w:r>
      <w:r w:rsidRPr="00482F5A">
        <w:rPr>
          <w:rFonts w:eastAsia="Arial Unicode MS"/>
          <w:i w:val="0"/>
          <w:iCs/>
        </w:rPr>
        <w:t>am (NEKP)</w:t>
      </w:r>
      <w:r w:rsidRPr="00482F5A">
        <w:rPr>
          <w:rFonts w:eastAsia="Arial Unicode MS"/>
          <w:i w:val="0"/>
          <w:iCs/>
          <w:vertAlign w:val="superscript"/>
        </w:rPr>
        <w:footnoteReference w:id="121"/>
      </w:r>
    </w:p>
    <w:p w14:paraId="6640C834" w14:textId="6E227879" w:rsidR="00DA6FB7" w:rsidRPr="00AC61D5" w:rsidRDefault="00DA6FB7" w:rsidP="00DA6FB7">
      <w:pPr>
        <w:pStyle w:val="BodyText"/>
        <w:rPr>
          <w:b/>
          <w:bCs/>
        </w:rPr>
      </w:pPr>
      <w:r w:rsidRPr="00910861">
        <w:t>Kā uzsvērts, kamēr LIAS un NAP2027 iezīmē novecojušus nacionālos mērķus un mērķrādītājus klimata pārmaiņu kontekstā, aktuālos valsts ilgtermiņa enerģētikas un klimata politikas pamatprincipus, mērķus un rīcības virzienus laika periodam līdz 2030</w:t>
      </w:r>
      <w:r w:rsidR="00F8579E">
        <w:t>. gad</w:t>
      </w:r>
      <w:r w:rsidRPr="00AC61D5">
        <w:t xml:space="preserve">am nosaka </w:t>
      </w:r>
      <w:r w:rsidRPr="00AC61D5">
        <w:rPr>
          <w:b/>
        </w:rPr>
        <w:t>Latvijas Nacionālais enerģētikas un klimata plāns 2021.</w:t>
      </w:r>
      <w:r w:rsidR="002A3496">
        <w:rPr>
          <w:b/>
        </w:rPr>
        <w:t>-</w:t>
      </w:r>
      <w:r w:rsidRPr="00AC61D5">
        <w:rPr>
          <w:b/>
        </w:rPr>
        <w:t>2030</w:t>
      </w:r>
      <w:r w:rsidR="00F8579E">
        <w:rPr>
          <w:b/>
        </w:rPr>
        <w:t>. gad</w:t>
      </w:r>
      <w:r w:rsidRPr="00AC61D5">
        <w:rPr>
          <w:b/>
        </w:rPr>
        <w:t>am.</w:t>
      </w:r>
    </w:p>
    <w:p w14:paraId="5E4D7291" w14:textId="525E5A41" w:rsidR="00DA6FB7" w:rsidRPr="00910861" w:rsidRDefault="00DA6FB7" w:rsidP="00DA6FB7">
      <w:pPr>
        <w:pStyle w:val="BodyText"/>
      </w:pPr>
      <w:r w:rsidRPr="00910861">
        <w:t>NEKP ir izstrādāts atbilstoši ES regulējumam, lai pildītu saistības saskaņā ar Parīzes nolīgumu. Nacionālo plānu sākotnējās versijas tika izstrādātas 2018.–2019</w:t>
      </w:r>
      <w:r w:rsidR="00F8579E">
        <w:t>. gad</w:t>
      </w:r>
      <w:r w:rsidRPr="00910861">
        <w:t>ā, kas balstījās uz izstrādes laika klimata faktisko situāciju. Ņemot vērā pēdējā laika starptautiskās norises – pandēmiju, enerģijas cenu svārstības, karu Ukrainā un saistīto enerģijas cenu pieaugumu, kā arī šo notikumu ietekmi gan ES, gan nacionālajām tautsaimniecībām, plāns ir aktualizēts. Uz pētījumā aptvertajām nozarēm ir attiecināms NEKP mērķis par tautsaimniecības dekarbonizāciju, kur kā viens no izaicinājumiem ir uzskaitīti klimata pārmaiņu ietekmē novērotie pēdējo gadu ekstremālie laikapstākļi. Šāda veida gadījumu radītie zaudējumi ekonomikai un sabiedrības labklājībai veido papildu nepieciešamību pēc risku un ievainojamības novērtējuma. Plāns iezīmē, ka lauksaimniecības nozare rada salīdzinoši lielu apjomu CO</w:t>
      </w:r>
      <w:r w:rsidRPr="00910861">
        <w:rPr>
          <w:vertAlign w:val="subscript"/>
        </w:rPr>
        <w:t>2</w:t>
      </w:r>
      <w:r w:rsidRPr="00910861">
        <w:t xml:space="preserve"> emisiju īpatsvaru Latvijā, īpaši lopkopības nozare. Lai sasniegtu Saistību pārdales regulas un ZIZIMM regulu noteikto nacionālo SEG emisiju samazināšanas mērķi – par 17% mazāk SEG emisiju 2030</w:t>
      </w:r>
      <w:r w:rsidR="00F8579E">
        <w:t>. gad</w:t>
      </w:r>
      <w:r w:rsidRPr="00910861">
        <w:t>ā salīdzinājumā ar 2005</w:t>
      </w:r>
      <w:r w:rsidR="00F8579E">
        <w:t>. gad</w:t>
      </w:r>
      <w:r w:rsidRPr="00910861">
        <w:t>u – NEKP iezīmē nepieciešamību vairot pasākumus, kas veicinātu nacionālā mērķa sasniegšanu.</w:t>
      </w:r>
      <w:r w:rsidRPr="00910861">
        <w:rPr>
          <w:vertAlign w:val="superscript"/>
        </w:rPr>
        <w:footnoteReference w:id="122"/>
      </w:r>
    </w:p>
    <w:p w14:paraId="5C31124B" w14:textId="48324E14" w:rsidR="00DA6FB7" w:rsidRPr="00482F5A" w:rsidRDefault="00DA6FB7" w:rsidP="00DA6FB7">
      <w:pPr>
        <w:pStyle w:val="Heading5"/>
        <w:rPr>
          <w:rFonts w:eastAsia="Arial Unicode MS"/>
          <w:i w:val="0"/>
          <w:iCs/>
        </w:rPr>
      </w:pPr>
      <w:r w:rsidRPr="00482F5A">
        <w:rPr>
          <w:rFonts w:eastAsia="Arial Unicode MS"/>
          <w:i w:val="0"/>
          <w:iCs/>
        </w:rPr>
        <w:t>Vides politikas pamatnostādnes 2021.</w:t>
      </w:r>
      <w:r w:rsidR="002A3496" w:rsidRPr="00482F5A">
        <w:rPr>
          <w:rFonts w:eastAsia="Arial Unicode MS"/>
          <w:i w:val="0"/>
          <w:iCs/>
        </w:rPr>
        <w:t>-</w:t>
      </w:r>
      <w:r w:rsidRPr="00482F5A">
        <w:rPr>
          <w:rFonts w:eastAsia="Arial Unicode MS"/>
          <w:i w:val="0"/>
          <w:iCs/>
        </w:rPr>
        <w:t>2027</w:t>
      </w:r>
      <w:r w:rsidR="00F8579E">
        <w:rPr>
          <w:rFonts w:eastAsia="Arial Unicode MS"/>
          <w:i w:val="0"/>
          <w:iCs/>
        </w:rPr>
        <w:t>. gad</w:t>
      </w:r>
      <w:r w:rsidRPr="00482F5A">
        <w:rPr>
          <w:rFonts w:eastAsia="Arial Unicode MS"/>
          <w:i w:val="0"/>
          <w:iCs/>
        </w:rPr>
        <w:t>am (VPP2027)</w:t>
      </w:r>
      <w:r w:rsidRPr="00482F5A">
        <w:rPr>
          <w:rFonts w:eastAsia="Arial Unicode MS"/>
          <w:i w:val="0"/>
          <w:iCs/>
          <w:vertAlign w:val="superscript"/>
        </w:rPr>
        <w:footnoteReference w:id="123"/>
      </w:r>
    </w:p>
    <w:p w14:paraId="6197BD7B" w14:textId="27735DC7" w:rsidR="00DA6FB7" w:rsidRPr="00910861" w:rsidRDefault="00DA6FB7" w:rsidP="00DA6FB7">
      <w:pPr>
        <w:pStyle w:val="BodyText"/>
      </w:pPr>
      <w:r w:rsidRPr="002A24DA">
        <w:t xml:space="preserve">Nacionālo vides politiku veido </w:t>
      </w:r>
      <w:r w:rsidRPr="002A24DA">
        <w:rPr>
          <w:b/>
        </w:rPr>
        <w:t>Vides politikas pamatnostādnes 2021.</w:t>
      </w:r>
      <w:r w:rsidR="002A3496" w:rsidRPr="002A24DA">
        <w:rPr>
          <w:b/>
        </w:rPr>
        <w:t>-</w:t>
      </w:r>
      <w:r w:rsidRPr="002A24DA">
        <w:rPr>
          <w:b/>
        </w:rPr>
        <w:t>2027</w:t>
      </w:r>
      <w:r w:rsidR="00F8579E">
        <w:rPr>
          <w:b/>
        </w:rPr>
        <w:t>. gad</w:t>
      </w:r>
      <w:r w:rsidRPr="002A24DA">
        <w:rPr>
          <w:b/>
        </w:rPr>
        <w:t>am</w:t>
      </w:r>
      <w:r w:rsidRPr="002A24DA">
        <w:t xml:space="preserve">, </w:t>
      </w:r>
      <w:r w:rsidRPr="00910861">
        <w:t>kas izstrādātas atbilstoši Latvijas ilgtspējīgas attīstības stratēģijā līdz 2030</w:t>
      </w:r>
      <w:r w:rsidR="00F8579E">
        <w:t>. gad</w:t>
      </w:r>
      <w:r w:rsidRPr="00910861">
        <w:t xml:space="preserve">am un Nacionālajā attīstības plānā 2021.-2027.gadam noteiktajām prioritātēm un </w:t>
      </w:r>
      <w:r w:rsidR="003B2A1B">
        <w:t>Eiro</w:t>
      </w:r>
      <w:r w:rsidRPr="00910861">
        <w:t xml:space="preserve">pas zaļā kursa stratēģiskiem mērķiem. Pēc kārtas piektajā vides politikas plānošanas vidēja </w:t>
      </w:r>
      <w:r w:rsidRPr="00910861">
        <w:lastRenderedPageBreak/>
        <w:t>termiņa dokumentā kopš tā ieviešanas 1995</w:t>
      </w:r>
      <w:r w:rsidR="00F8579E">
        <w:t>. gad</w:t>
      </w:r>
      <w:r w:rsidRPr="00910861">
        <w:t>ā, VPP2027 definētas Latvijas vides aizsardzības prioritātes, rīcības virzieni un uzdevumi līdz 2027</w:t>
      </w:r>
      <w:r w:rsidR="00F8579E">
        <w:t>. gad</w:t>
      </w:r>
      <w:r w:rsidRPr="00910861">
        <w:t>am. Pētījuma ietvaros izceļami ir tālākminētie pamatnostādņu rīcības virzieni: samazināt SEG emisijas visos tautsaimniecības sektoros, palielināt CO</w:t>
      </w:r>
      <w:r w:rsidRPr="00910861">
        <w:rPr>
          <w:vertAlign w:val="subscript"/>
        </w:rPr>
        <w:t xml:space="preserve">2 </w:t>
      </w:r>
      <w:r w:rsidRPr="00910861">
        <w:t>piesaisti, mazināt cilvēku, tautsaimniecības, infrastruktūras, apbūves un dabas ievainojamību pret klimata pārmaiņu ietekmēm, samazināt gaisu piesārņojošo vielu emisijas enerģijas ražošanas sektorā, transporta sektorā, lauksaimniecības sektorā, pievērsties bioloģiskās daudzveidības saglabāšanai, mazināt invazīvo svešzemju sugu ietekmi, pielāgoties klimata pārmaiņām un plūdu risku pārvaldībai, jūras krasta erozijas pārvaldībai, jūras ekosistēmas atjaunošanai u.c.</w:t>
      </w:r>
    </w:p>
    <w:p w14:paraId="154D09A7" w14:textId="61425B30" w:rsidR="00DA6FB7" w:rsidRPr="00A41068" w:rsidRDefault="00363BE2" w:rsidP="00DA6FB7">
      <w:pPr>
        <w:pStyle w:val="Heading5"/>
        <w:rPr>
          <w:rFonts w:eastAsia="Arial Unicode MS"/>
          <w:i w:val="0"/>
          <w:iCs/>
        </w:rPr>
      </w:pPr>
      <w:r w:rsidRPr="00A41068">
        <w:rPr>
          <w:rFonts w:eastAsia="Arial Unicode MS"/>
          <w:i w:val="0"/>
          <w:iCs/>
        </w:rPr>
        <w:t>Ekonomiskās ilgtspējas likums</w:t>
      </w:r>
      <w:r w:rsidR="00DA6FB7" w:rsidRPr="00A41068">
        <w:rPr>
          <w:rFonts w:eastAsia="Arial Unicode MS"/>
          <w:i w:val="0"/>
          <w:iCs/>
          <w:vertAlign w:val="superscript"/>
        </w:rPr>
        <w:footnoteReference w:id="124"/>
      </w:r>
    </w:p>
    <w:p w14:paraId="477809B5" w14:textId="42BB7B69" w:rsidR="00DA6FB7" w:rsidRPr="00910861" w:rsidRDefault="00DA6FB7" w:rsidP="00DA6FB7">
      <w:pPr>
        <w:pStyle w:val="BodyText"/>
      </w:pPr>
      <w:r w:rsidRPr="00A41068">
        <w:t xml:space="preserve">Kā ilustrē iepriekšējais pārskats, klimata politikas regulējums un mērķi Latvijā </w:t>
      </w:r>
      <w:r w:rsidR="002A3496" w:rsidRPr="00A41068">
        <w:t xml:space="preserve">nav </w:t>
      </w:r>
      <w:r w:rsidRPr="00A41068">
        <w:t>strukturēti vienā dokumentā. Ar mērķi pilnveidot, aktualizēt un vienuviet apkopot klimata politikas regulējumu un pamatnosacījumus – SEG emisiju samazināšanu, CO</w:t>
      </w:r>
      <w:r w:rsidRPr="00A41068">
        <w:rPr>
          <w:vertAlign w:val="subscript"/>
        </w:rPr>
        <w:t xml:space="preserve">2 </w:t>
      </w:r>
      <w:r w:rsidRPr="00A41068">
        <w:t>piesaisti, pielāgošanās klimata pārmaiņām nodrošināšanu u.c. – izstrādes procesā kopš 2021</w:t>
      </w:r>
      <w:r w:rsidR="00F8579E" w:rsidRPr="00A41068">
        <w:t>. gad</w:t>
      </w:r>
      <w:r w:rsidRPr="00A41068">
        <w:t xml:space="preserve">a </w:t>
      </w:r>
      <w:r w:rsidR="00FA67EF" w:rsidRPr="00A41068">
        <w:t xml:space="preserve">ir </w:t>
      </w:r>
      <w:r w:rsidR="00FA67EF" w:rsidRPr="00A41068">
        <w:rPr>
          <w:b/>
          <w:bCs/>
        </w:rPr>
        <w:t>Ekonomiskās ilgtspējas</w:t>
      </w:r>
      <w:r w:rsidR="007A2B6E" w:rsidRPr="00A41068">
        <w:rPr>
          <w:b/>
          <w:bCs/>
        </w:rPr>
        <w:t xml:space="preserve"> likums</w:t>
      </w:r>
      <w:r w:rsidR="00963D9A">
        <w:t xml:space="preserve"> </w:t>
      </w:r>
      <w:r w:rsidR="00963D9A" w:rsidRPr="00963D9A">
        <w:rPr>
          <w:bCs/>
        </w:rPr>
        <w:t>(</w:t>
      </w:r>
      <w:r w:rsidR="00FA67EF" w:rsidRPr="00A41068">
        <w:rPr>
          <w:bCs/>
        </w:rPr>
        <w:t xml:space="preserve">iepriekš </w:t>
      </w:r>
      <w:r w:rsidR="00963D9A">
        <w:rPr>
          <w:bCs/>
        </w:rPr>
        <w:t xml:space="preserve">– </w:t>
      </w:r>
      <w:r w:rsidR="007A2B6E" w:rsidRPr="00A41068">
        <w:rPr>
          <w:bCs/>
        </w:rPr>
        <w:t>Klimata likumprojekts</w:t>
      </w:r>
      <w:r w:rsidR="00963D9A">
        <w:rPr>
          <w:bCs/>
        </w:rPr>
        <w:t>)</w:t>
      </w:r>
      <w:r w:rsidRPr="00A41068">
        <w:t xml:space="preserve">. Šī </w:t>
      </w:r>
      <w:r w:rsidR="002A3496" w:rsidRPr="00A41068">
        <w:t xml:space="preserve">ziņojuma </w:t>
      </w:r>
      <w:r w:rsidRPr="00A41068">
        <w:t xml:space="preserve">izstrādes laikā KEM turpina padziļinātu diskusiju ciklu par </w:t>
      </w:r>
      <w:r w:rsidRPr="00A41068">
        <w:rPr>
          <w:bCs/>
        </w:rPr>
        <w:t>likumprojektu</w:t>
      </w:r>
      <w:r w:rsidRPr="00A41068">
        <w:t>, iesaistot sabiedrību, uzņēmējus un sadarbības partnerus,</w:t>
      </w:r>
      <w:r w:rsidRPr="00A41068">
        <w:rPr>
          <w:vertAlign w:val="superscript"/>
        </w:rPr>
        <w:footnoteReference w:id="125"/>
      </w:r>
      <w:r w:rsidRPr="00A41068">
        <w:t xml:space="preserve"> taču pārliecinošu vērtējumu par izstrādes procesā esošā likuma struktūru un saturu būtu pāragri izteikt.</w:t>
      </w:r>
    </w:p>
    <w:p w14:paraId="63194DE0" w14:textId="77777777" w:rsidR="00DA6FB7" w:rsidRPr="00910861" w:rsidRDefault="00DA6FB7" w:rsidP="00DA6FB7">
      <w:pPr>
        <w:pStyle w:val="Heading3"/>
      </w:pPr>
      <w:bookmarkStart w:id="44" w:name="_Toc193807140"/>
      <w:r w:rsidRPr="00910861">
        <w:t>Lauksaimniecības un lauku attīstības politikas dokumenti</w:t>
      </w:r>
      <w:bookmarkEnd w:id="44"/>
    </w:p>
    <w:p w14:paraId="5CCD8482" w14:textId="77777777" w:rsidR="00DA6FB7" w:rsidRPr="002A3496" w:rsidRDefault="00DA6FB7" w:rsidP="00DA6FB7">
      <w:pPr>
        <w:pStyle w:val="BodyText"/>
      </w:pPr>
      <w:r w:rsidRPr="00910861">
        <w:t xml:space="preserve">Lauksaimniecības nozari Latvijā regulē gan ES, gan nacionāla līmeņa politikas dokumenti un normatīvie akti. Galvenās institūcijas un dokumenti, kas nosaka lauksaimniecības politiku un regulējumu, ir ZM pārziņā, kas atbild par lauksaimniecības politikas izstrādi un īstenošanu Latvijā. Tas norit mijiedarbībā ar citām nozaru ministrijām, piemēram, KEM, kas atbild tostarp par klimata politikas īstenošanu, </w:t>
      </w:r>
      <w:r w:rsidRPr="002A3496">
        <w:t>sekmējot Latvijas virzību uz klimatneitralitāti un noturību pret klimata pārmaiņām.</w:t>
      </w:r>
    </w:p>
    <w:p w14:paraId="53614BE9" w14:textId="77777777" w:rsidR="00DA6FB7" w:rsidRPr="002A3496" w:rsidRDefault="00DA6FB7" w:rsidP="00DA6FB7">
      <w:pPr>
        <w:pStyle w:val="BodyText"/>
      </w:pPr>
      <w:r w:rsidRPr="002A3496">
        <w:t xml:space="preserve">Zemkopības ministrijas padotībā ir vairākas iestādes, kas </w:t>
      </w:r>
      <w:r w:rsidRPr="002A3496">
        <w:rPr>
          <w:b/>
        </w:rPr>
        <w:t>piedalās lauksaimniecības nozares regulēšanā</w:t>
      </w:r>
      <w:r w:rsidRPr="002A3496">
        <w:rPr>
          <w:b/>
          <w:bCs/>
        </w:rPr>
        <w:t xml:space="preserve"> un uzraudzībā</w:t>
      </w:r>
      <w:r w:rsidRPr="002A3496">
        <w:t xml:space="preserve">: </w:t>
      </w:r>
    </w:p>
    <w:p w14:paraId="56AA1DEF" w14:textId="77777777" w:rsidR="00DA6FB7" w:rsidRPr="00910861" w:rsidRDefault="00DA6FB7" w:rsidP="00DA6FB7">
      <w:pPr>
        <w:pStyle w:val="ListBullet"/>
      </w:pPr>
      <w:r w:rsidRPr="00910861">
        <w:t>Lauku atbalsta dienests (LAD) administrē ES un valsts atbalstu lauksaimniekiem, uzrauga normatīvo aktu ievērošanu, nodrošina datu pārvaldību un veicina lauksaimniecības attīstību. Dienests darbojas kā saikne starp lauksaimniekiem un valsts institūcijām, tiecoties nodrošināt ilgtspējīgu lauksaimniecības attīstību Latvijā.</w:t>
      </w:r>
      <w:r w:rsidRPr="00910861">
        <w:rPr>
          <w:vertAlign w:val="superscript"/>
        </w:rPr>
        <w:footnoteReference w:id="126"/>
      </w:r>
      <w:r w:rsidRPr="00910861">
        <w:t xml:space="preserve"> </w:t>
      </w:r>
    </w:p>
    <w:p w14:paraId="574B3011" w14:textId="77777777" w:rsidR="00DA6FB7" w:rsidRPr="00910861" w:rsidRDefault="00DA6FB7" w:rsidP="00DA6FB7">
      <w:pPr>
        <w:pStyle w:val="ListBullet"/>
      </w:pPr>
      <w:r w:rsidRPr="00910861">
        <w:t>Pārtikas un veterinārais dienests (PVD) veic lauksaimniecības dzīvnieku veselības un labturības uzraudzību, lai nodrošinātu gala produkta drošību.</w:t>
      </w:r>
      <w:r w:rsidRPr="00910861">
        <w:rPr>
          <w:vertAlign w:val="superscript"/>
        </w:rPr>
        <w:footnoteReference w:id="127"/>
      </w:r>
      <w:r w:rsidRPr="00910861">
        <w:t xml:space="preserve">  </w:t>
      </w:r>
    </w:p>
    <w:p w14:paraId="7A7FD8A2" w14:textId="77777777" w:rsidR="00DA6FB7" w:rsidRPr="00910861" w:rsidRDefault="00DA6FB7" w:rsidP="00DA6FB7">
      <w:pPr>
        <w:pStyle w:val="ListBullet"/>
      </w:pPr>
      <w:r w:rsidRPr="00910861">
        <w:lastRenderedPageBreak/>
        <w:t>Valsts augu aizsardzības dienesta (VAAD) darbība vērsta uz kultūraugu un mežu resursu ilgtspējīgu izmantošanu, aizsardzību un aprites uzraudzību ar mērķi saglabāt bioloģisko daudzveidību, veicināt sabiedrības drošību un pasargātu apkārtējo vidi no iespējamā augu aizsardzības un mēslošanas līdzekļu radītā piesārņojuma, tāpat strādāt pie tā, lai lauksaimniekiem būtu pieejams vesels un kvalitatīvs pavairojamais materiāls, palielinātos produktivitāte un lauksaimniecības konkurētspēja. VAAD dienaskārtībā ir aizsardzības līdzekļu, mēslošanas līdzekļu un substrātu, augu un augu produktu, augu šķirņu, sēklu un stādāmo materiālu aprites kontrole un uzraudzība.</w:t>
      </w:r>
      <w:r w:rsidRPr="00910861">
        <w:rPr>
          <w:vertAlign w:val="superscript"/>
        </w:rPr>
        <w:footnoteReference w:id="128"/>
      </w:r>
      <w:r w:rsidRPr="00910861">
        <w:t xml:space="preserve"> </w:t>
      </w:r>
    </w:p>
    <w:p w14:paraId="15A6C49A" w14:textId="77777777" w:rsidR="00DA6FB7" w:rsidRPr="00910861" w:rsidRDefault="00DA6FB7" w:rsidP="00DA6FB7">
      <w:pPr>
        <w:pStyle w:val="BodyText"/>
      </w:pPr>
      <w:r w:rsidRPr="00910861">
        <w:t>Vienlaikus ZM pakļautībā ir nozares pētniecības iestādes – Latvijas Biozinātņu un tehnoloģiju universitāte ar tās atvasinātajām struktūrvienībām, kā arī valsts zinātniskais institūts “Pārtikas drošības, dzīvnieku veselības un vides zinātniskais institūts BIOR”. Ministrija ir arī valsts kapitāla daļu turētāja kapitālsabiedrībām, kas dod pienesumu politikas plānošanā, īstenošanā un nozares pētniecībā, tostarp AS Latvijas Valsts meži, AS Attīstības finanšu institūcija ALTUM, VSIA Meliorprojekts, SIA Latvijas Lauku konsultāciju un izglītības centrs u.c.</w:t>
      </w:r>
    </w:p>
    <w:p w14:paraId="39D10443" w14:textId="4AACF3FE" w:rsidR="00DA6FB7" w:rsidRPr="00482F5A" w:rsidRDefault="00DA6FB7" w:rsidP="00DA6FB7">
      <w:pPr>
        <w:pStyle w:val="Heading5"/>
        <w:rPr>
          <w:rFonts w:eastAsia="Arial Unicode MS"/>
          <w:i w:val="0"/>
          <w:iCs/>
        </w:rPr>
      </w:pPr>
      <w:r w:rsidRPr="00482F5A">
        <w:rPr>
          <w:rFonts w:eastAsia="Arial Unicode MS"/>
          <w:i w:val="0"/>
          <w:iCs/>
        </w:rPr>
        <w:t>Latvijas Kopējās lauksaimniecības politikas stratēģiskais plāns 2023.</w:t>
      </w:r>
      <w:r w:rsidR="002A3496" w:rsidRPr="00482F5A">
        <w:rPr>
          <w:rFonts w:eastAsia="Arial Unicode MS"/>
          <w:i w:val="0"/>
          <w:iCs/>
        </w:rPr>
        <w:t>-</w:t>
      </w:r>
      <w:r w:rsidRPr="00482F5A">
        <w:rPr>
          <w:rFonts w:eastAsia="Arial Unicode MS"/>
          <w:i w:val="0"/>
          <w:iCs/>
        </w:rPr>
        <w:t>2027</w:t>
      </w:r>
      <w:r w:rsidR="00F8579E">
        <w:rPr>
          <w:rFonts w:eastAsia="Arial Unicode MS"/>
          <w:i w:val="0"/>
          <w:iCs/>
        </w:rPr>
        <w:t>. gad</w:t>
      </w:r>
      <w:r w:rsidRPr="00482F5A">
        <w:rPr>
          <w:rFonts w:eastAsia="Arial Unicode MS"/>
          <w:i w:val="0"/>
          <w:iCs/>
        </w:rPr>
        <w:t>am (KLP SP)</w:t>
      </w:r>
      <w:r w:rsidRPr="00482F5A">
        <w:rPr>
          <w:rFonts w:eastAsia="Arial Unicode MS"/>
          <w:i w:val="0"/>
          <w:iCs/>
          <w:vertAlign w:val="superscript"/>
        </w:rPr>
        <w:footnoteReference w:id="129"/>
      </w:r>
    </w:p>
    <w:p w14:paraId="229D60A6" w14:textId="2924DB38" w:rsidR="00DA6FB7" w:rsidRPr="00910861" w:rsidRDefault="00DA6FB7" w:rsidP="00DA6FB7">
      <w:pPr>
        <w:pStyle w:val="BodyText"/>
      </w:pPr>
      <w:r w:rsidRPr="00910861">
        <w:t xml:space="preserve">Saskaņā ar iepriekš pieminēto ES Kopējas lauksaimniecības politiku (KLP), arī Latvija </w:t>
      </w:r>
      <w:r w:rsidRPr="00482F5A">
        <w:t>kā ES dalībvalsts ir izstrādājusi</w:t>
      </w:r>
      <w:r w:rsidRPr="00482F5A">
        <w:rPr>
          <w:b/>
          <w:bCs/>
        </w:rPr>
        <w:t xml:space="preserve"> </w:t>
      </w:r>
      <w:r w:rsidRPr="00482F5A">
        <w:rPr>
          <w:b/>
        </w:rPr>
        <w:t>Latvijas Kopējās lauksaimniecības politikas stratēģisko plānu 2023.</w:t>
      </w:r>
      <w:r w:rsidR="002A3496" w:rsidRPr="00482F5A">
        <w:rPr>
          <w:b/>
        </w:rPr>
        <w:t>-</w:t>
      </w:r>
      <w:r w:rsidRPr="00482F5A">
        <w:rPr>
          <w:b/>
        </w:rPr>
        <w:t>2027</w:t>
      </w:r>
      <w:r w:rsidR="00F8579E">
        <w:rPr>
          <w:b/>
        </w:rPr>
        <w:t>. gad</w:t>
      </w:r>
      <w:r w:rsidRPr="00482F5A">
        <w:rPr>
          <w:b/>
        </w:rPr>
        <w:t>am</w:t>
      </w:r>
      <w:r w:rsidRPr="00482F5A">
        <w:t xml:space="preserve">. Šis nacionāla mēroga stratēģiskais plāns </w:t>
      </w:r>
      <w:r w:rsidRPr="00910861">
        <w:t xml:space="preserve">nosaka lauksaimniecības un lauku attīstības prioritātes un atbalsta mehānismus nākamajam plānošanas periodam. Lai veicinātu ilgtspējīgāku saimniekošanu un risinātu arvien pieaugošās klimata un vides problēmas, KLP Stratēģiskais plāns paredz nozīmīgu finanšu atbalstu. No kopējā finansējuma 47,5% tiks novirzīti klimata pārmaiņu mazināšanai un vides mērķu sasniegšanai, kā to nosaka ES regula 2021/2115. Šie līdzekļi tiks izmantoti dažādām lauksaimniecības intervencēm, kas uzlabo ūdens, augsnes un gaisa kvalitāti, samazina piesārņojumu un veicina bioloģiskās daudzveidības saglabāšanu, kā arī ilgtspējīgu mežsaimniecību. Plāns tiek īstenots, izmantojot </w:t>
      </w:r>
      <w:r w:rsidR="003B2A1B">
        <w:t>Eiro</w:t>
      </w:r>
      <w:r w:rsidRPr="00910861">
        <w:t xml:space="preserve">pas Lauksaimniecības garantiju fondu (ELGF) un </w:t>
      </w:r>
      <w:r w:rsidR="003B2A1B">
        <w:t>Eiro</w:t>
      </w:r>
      <w:r w:rsidRPr="00910861">
        <w:t xml:space="preserve">pas Lauksaimniecības fondu lauku attīstībai (ELFA). </w:t>
      </w:r>
    </w:p>
    <w:p w14:paraId="0A917FC6" w14:textId="77777777" w:rsidR="00DA6FB7" w:rsidRPr="00482F5A" w:rsidRDefault="00DA6FB7" w:rsidP="00DA6FB7">
      <w:pPr>
        <w:pStyle w:val="Heading5"/>
        <w:rPr>
          <w:rFonts w:eastAsia="Arial Unicode MS"/>
          <w:i w:val="0"/>
          <w:iCs/>
        </w:rPr>
      </w:pPr>
      <w:r w:rsidRPr="00482F5A">
        <w:rPr>
          <w:rFonts w:eastAsia="Arial Unicode MS"/>
          <w:i w:val="0"/>
          <w:iCs/>
        </w:rPr>
        <w:t>Lauksaimniecības un lauku attīstības likums</w:t>
      </w:r>
      <w:r w:rsidRPr="00482F5A">
        <w:rPr>
          <w:rFonts w:eastAsia="Arial Unicode MS"/>
          <w:i w:val="0"/>
          <w:iCs/>
          <w:vertAlign w:val="superscript"/>
        </w:rPr>
        <w:footnoteReference w:id="130"/>
      </w:r>
    </w:p>
    <w:p w14:paraId="0ADF7CA4" w14:textId="77777777" w:rsidR="00DA6FB7" w:rsidRPr="00910861" w:rsidRDefault="00DA6FB7" w:rsidP="00DA6FB7">
      <w:pPr>
        <w:pStyle w:val="BodyText"/>
      </w:pPr>
      <w:r w:rsidRPr="00910861">
        <w:t xml:space="preserve">Likuma galvenais mērķis ir noteikt ilglaicīgas un ilgtspējīgas lauksaimniecības politikas īstenošanu Latvijā, saskaņā ar ES kopējo lauksaimniecības politiku un kopējo zivsaimniecības politiku. Tas attiecas uz lauksaimniecības nozari, nosakot tiesisko pamatu un prasības ikvienam, kurš ražo, uzrauga vai atbalsta lauksaimniecības </w:t>
      </w:r>
      <w:r w:rsidRPr="00910861">
        <w:lastRenderedPageBreak/>
        <w:t>produktus un lauku attīstību Latvijā. Zivsaimniecības nozare ir daļēji iekļauta likumā attiecībā uz atbalsta un tirgus intervences pasākumiem.</w:t>
      </w:r>
    </w:p>
    <w:p w14:paraId="3ABD4B69" w14:textId="77777777" w:rsidR="00DA6FB7" w:rsidRPr="00482F5A" w:rsidRDefault="00DA6FB7" w:rsidP="00DA6FB7">
      <w:pPr>
        <w:pStyle w:val="Heading5"/>
        <w:rPr>
          <w:rFonts w:eastAsia="Arial Unicode MS"/>
          <w:i w:val="0"/>
          <w:iCs/>
        </w:rPr>
      </w:pPr>
      <w:r w:rsidRPr="00482F5A">
        <w:rPr>
          <w:rFonts w:eastAsia="Arial Unicode MS"/>
          <w:i w:val="0"/>
          <w:iCs/>
        </w:rPr>
        <w:t>Veterinārmedicīnas likums</w:t>
      </w:r>
      <w:r w:rsidRPr="00482F5A">
        <w:rPr>
          <w:rFonts w:eastAsia="Arial Unicode MS"/>
          <w:i w:val="0"/>
          <w:iCs/>
          <w:vertAlign w:val="superscript"/>
        </w:rPr>
        <w:footnoteReference w:id="131"/>
      </w:r>
    </w:p>
    <w:p w14:paraId="0B02DEF4" w14:textId="77777777" w:rsidR="00DA6FB7" w:rsidRPr="00910861" w:rsidRDefault="00DA6FB7" w:rsidP="00DA6FB7">
      <w:pPr>
        <w:pStyle w:val="BodyText"/>
      </w:pPr>
      <w:r w:rsidRPr="00910861">
        <w:t xml:space="preserve">Infekciju slimību profilakses un apkarošanas kontekstā būtiski pieminēt likumus, kas </w:t>
      </w:r>
      <w:r w:rsidRPr="002A3496">
        <w:t xml:space="preserve">regulē lauksaimniecības dzīvnieku audzēšanas principus. </w:t>
      </w:r>
      <w:r w:rsidRPr="002A3496">
        <w:rPr>
          <w:b/>
        </w:rPr>
        <w:t>Veterinārmedicīnas likumā</w:t>
      </w:r>
      <w:r w:rsidRPr="002A3496">
        <w:t xml:space="preserve"> ir iekļautas tiesību normas, kas attiecas uz lauksaimniecībā izmantojamo dzīvnieku </w:t>
      </w:r>
      <w:r w:rsidRPr="00910861">
        <w:t>aizsardzību. Valsts uzraudzībā esošo dzīvnieku infekciju slimību profilaksei un apkarošanai, PVD ir izstrādājis epizootiju likvidācijas stratēģiju. Stratēģijas ietvaros PVD nosaka epizootiskās situācijas analīzei nepieciešamo informāciju, izstrādā, apstiprina un uztur ar dzīvnieku infekciju slimībām saistīto izziņošanas sistēmu. Tāpat arī PVD analizē situāciju un izstrādā iespējamo risku sistēmas, kā arī izstrādā dzīvnieku slimību uzraudzības programmas, dzīvnieku infekcijas slimību apkarošanas stratēģiju un rīcības plānus. Uzraudzības nodrošināšanai PVD sadarbojas ar kompetentām Veselības ministrijas institūcijām un Valsts meža dienestu. Minētā stratēģija attiecas uz dzīvniekiem, kuri ir valsts uzraudzībā, taču dzīvnieku īpašnieki ar praktizējošu veterinārārstu veic dzīvnieku infekciju slimību profilaksi un apkarošanu, kuri nav valsts uzraudzībā. PVD katru gadu publicē dzīvnieku infekcijas slimību valsts uzraudzības plānu, kur tiek uzskaitītas dzīvnieku infekcijas slimības, kas ir valsts uzraudzībā, kā arī plānā ir iekļauti pasākumi un rekomendācijas infekcijas slimības uzraudzībai.</w:t>
      </w:r>
      <w:r w:rsidRPr="00910861">
        <w:rPr>
          <w:vertAlign w:val="superscript"/>
        </w:rPr>
        <w:footnoteReference w:id="132"/>
      </w:r>
    </w:p>
    <w:p w14:paraId="082FE806" w14:textId="77777777" w:rsidR="00DA6FB7" w:rsidRPr="00482F5A" w:rsidRDefault="00DA6FB7" w:rsidP="00DA6FB7">
      <w:pPr>
        <w:pStyle w:val="Heading5"/>
        <w:rPr>
          <w:rFonts w:eastAsia="Arial Unicode MS"/>
          <w:i w:val="0"/>
          <w:iCs/>
        </w:rPr>
      </w:pPr>
      <w:r w:rsidRPr="00482F5A">
        <w:rPr>
          <w:rFonts w:eastAsia="Arial Unicode MS"/>
          <w:i w:val="0"/>
          <w:iCs/>
        </w:rPr>
        <w:t>Valsts uzraudzībā esošās dzīvnieku infekcijas slimības vai epizootijas uzliesmojuma laikā radušos zaudējumu kompensācijas noteikumi</w:t>
      </w:r>
      <w:r w:rsidRPr="00482F5A">
        <w:rPr>
          <w:rFonts w:eastAsia="Arial Unicode MS"/>
          <w:i w:val="0"/>
          <w:iCs/>
          <w:vertAlign w:val="superscript"/>
        </w:rPr>
        <w:footnoteReference w:id="133"/>
      </w:r>
    </w:p>
    <w:p w14:paraId="30E4D631" w14:textId="77777777" w:rsidR="00DA6FB7" w:rsidRPr="00910861" w:rsidRDefault="00DA6FB7" w:rsidP="00DA6FB7">
      <w:pPr>
        <w:pStyle w:val="BodyText"/>
      </w:pPr>
      <w:r w:rsidRPr="00910861">
        <w:t>Saskaņā ar Veterinārmedicīnas likuma 35. panta trešo daļu un 38. panta trešo daļu ir izdoti valsts uzraudzībā esošās dzīvnieku infekcijas slimības vai epizootijas uzliesmojuma laikā radušos zaudējumu kompensācijas noteikumi. Noteikumi nosaka esošo dzīvnieku infekciju slimību un epizootiju sarakstu, pēc kuru uzliesmojuma ir tiesības pieteikt un saņemt zaudējumu kompensāciju. Tāpat noteikumos ir iekļauta kārtība zaudējuma kompensācijas piešķiršanas gaitai.</w:t>
      </w:r>
    </w:p>
    <w:p w14:paraId="55F9EF7D" w14:textId="77777777" w:rsidR="00DA6FB7" w:rsidRPr="00482F5A" w:rsidRDefault="00DA6FB7" w:rsidP="00DA6FB7">
      <w:pPr>
        <w:pStyle w:val="Heading5"/>
        <w:rPr>
          <w:rFonts w:eastAsia="Arial Unicode MS"/>
          <w:i w:val="0"/>
          <w:iCs/>
        </w:rPr>
      </w:pPr>
      <w:r w:rsidRPr="00482F5A">
        <w:rPr>
          <w:rFonts w:eastAsia="Arial Unicode MS"/>
          <w:i w:val="0"/>
          <w:iCs/>
        </w:rPr>
        <w:t>Dzīvnieku audzēšanas un ciltsdarba likums</w:t>
      </w:r>
      <w:r w:rsidRPr="00482F5A">
        <w:rPr>
          <w:rFonts w:eastAsia="Arial Unicode MS"/>
          <w:i w:val="0"/>
          <w:iCs/>
          <w:vertAlign w:val="superscript"/>
        </w:rPr>
        <w:footnoteReference w:id="134"/>
      </w:r>
      <w:r w:rsidRPr="00482F5A">
        <w:rPr>
          <w:rFonts w:eastAsia="Arial Unicode MS"/>
          <w:i w:val="0"/>
          <w:iCs/>
        </w:rPr>
        <w:t xml:space="preserve"> </w:t>
      </w:r>
    </w:p>
    <w:p w14:paraId="70657882" w14:textId="77777777" w:rsidR="00DA6FB7" w:rsidRPr="00910861" w:rsidRDefault="00DA6FB7" w:rsidP="00DA6FB7">
      <w:pPr>
        <w:pStyle w:val="BodyText"/>
      </w:pPr>
      <w:r w:rsidRPr="00910861">
        <w:t>Dzīvnieku audzēšanas un ciltsdarba likuma mērķis ir veicināt dzīvnieku audzēšanas attīstību, saglabājot un uzlabojot dzīvnieku produktivitāti, kā arī aizsargāt un uzturēt dzīvnieku šķirņu daudzveidību, īpaši vietējo šķirņu daudzveidību.</w:t>
      </w:r>
      <w:r w:rsidRPr="00910861">
        <w:rPr>
          <w:vertAlign w:val="superscript"/>
        </w:rPr>
        <w:t xml:space="preserve"> </w:t>
      </w:r>
      <w:r w:rsidRPr="00910861">
        <w:t xml:space="preserve">Likums attiecas uz lauksaimniecības, mājas (istabas) un akvakultūras dzīvnieku audzēšanu, kā arī uz tām </w:t>
      </w:r>
      <w:r w:rsidRPr="00910861">
        <w:lastRenderedPageBreak/>
        <w:t>valsts pārvaldes iestādēm, kas īsteno ar dzīvnieku audzēšanu un ciltsdarbu saistītus uzdevumus.</w:t>
      </w:r>
    </w:p>
    <w:p w14:paraId="7FCCF4DB" w14:textId="77777777" w:rsidR="00DA6FB7" w:rsidRPr="00910861" w:rsidRDefault="00DA6FB7" w:rsidP="00DA6FB7">
      <w:pPr>
        <w:pStyle w:val="Heading3"/>
      </w:pPr>
      <w:bookmarkStart w:id="45" w:name="_Toc193807141"/>
      <w:r w:rsidRPr="00910861">
        <w:t>Zivsaimniecības politikas dokumenti</w:t>
      </w:r>
      <w:bookmarkEnd w:id="45"/>
    </w:p>
    <w:p w14:paraId="74DA6978" w14:textId="77777777" w:rsidR="00DA6FB7" w:rsidRPr="00910861" w:rsidRDefault="00DA6FB7" w:rsidP="00DA6FB7">
      <w:pPr>
        <w:pStyle w:val="BodyText"/>
      </w:pPr>
      <w:r w:rsidRPr="00910861">
        <w:t>Latvijas zivsaimniecības nozares pārvaldībā ir iesaistītas dažādas valsts institūcijas. Zemkopības ministrija atbild par zivsaimniecības politikas izstrādi, ilgtspējīgu zivju un citu ūdens bioloģisko resursu apsaimniekošanu, zivsaimniecības nozares attīstību un zivju resursu pārvaldību.</w:t>
      </w:r>
      <w:r w:rsidRPr="00910861">
        <w:rPr>
          <w:vertAlign w:val="superscript"/>
        </w:rPr>
        <w:footnoteReference w:id="135"/>
      </w:r>
      <w:r w:rsidRPr="00910861">
        <w:t xml:space="preserve"> ZM pārvalda arī Latvijas zivsaimniecības integrēto kontroles un informācijas sistēmu.</w:t>
      </w:r>
      <w:r w:rsidRPr="00910861">
        <w:rPr>
          <w:vertAlign w:val="superscript"/>
        </w:rPr>
        <w:footnoteReference w:id="136"/>
      </w:r>
      <w:r w:rsidRPr="00910861">
        <w:t xml:space="preserve"> Pārtikas un veterinārais dienests (PVD) reģistrē akvakultūras uzņēmumus un veic to veterināro uzraudzību. Lauku atbalsta dienests (LAD) administrē ES un valsts atbalstu. Valsts zinātniskais institūts „Pārtikas drošības, dzīvnieku veselības un vides zinātniskais institūts BIOR” atbild par zivju resursu un akvakultūras pētījumiem un institūta zivju audzētavas veic zivju resursu atražošanas valsts programmas realizāciju; zivju un vēžu audzētāju sabiedriskās organizācijas piedalās nozares jautājumu risināšanā un to darbības mērķi veicina dažādu zivju sugu daudzveidību saldūdeņos. Savukārt sabiedrisko organizāciju biedri nodarbojas ar jaunu zivju sugu kultivēšanu un audzēšanu akvakultūrā.</w:t>
      </w:r>
      <w:r w:rsidRPr="00910861">
        <w:rPr>
          <w:vertAlign w:val="superscript"/>
        </w:rPr>
        <w:footnoteReference w:id="137"/>
      </w:r>
    </w:p>
    <w:p w14:paraId="7A0D20CB" w14:textId="7DB322E1" w:rsidR="00DA6FB7" w:rsidRPr="00482F5A" w:rsidRDefault="00DA6FB7" w:rsidP="00DA6FB7">
      <w:pPr>
        <w:pStyle w:val="Heading5"/>
        <w:rPr>
          <w:rFonts w:eastAsia="Arial Unicode MS"/>
          <w:i w:val="0"/>
          <w:iCs/>
        </w:rPr>
      </w:pPr>
      <w:r w:rsidRPr="00482F5A">
        <w:rPr>
          <w:rFonts w:eastAsia="Arial Unicode MS"/>
          <w:i w:val="0"/>
          <w:iCs/>
        </w:rPr>
        <w:t>Programma zivsaimniecības attīstībai 2021.-2027</w:t>
      </w:r>
      <w:r w:rsidR="00F8579E">
        <w:rPr>
          <w:rFonts w:eastAsia="Arial Unicode MS"/>
          <w:i w:val="0"/>
          <w:iCs/>
        </w:rPr>
        <w:t>. gad</w:t>
      </w:r>
      <w:r w:rsidRPr="00482F5A">
        <w:rPr>
          <w:rFonts w:eastAsia="Arial Unicode MS"/>
          <w:i w:val="0"/>
          <w:iCs/>
        </w:rPr>
        <w:t>am (PZA)</w:t>
      </w:r>
      <w:r w:rsidRPr="00482F5A">
        <w:rPr>
          <w:rFonts w:eastAsia="Arial Unicode MS"/>
          <w:i w:val="0"/>
          <w:iCs/>
          <w:vertAlign w:val="superscript"/>
        </w:rPr>
        <w:footnoteReference w:id="138"/>
      </w:r>
    </w:p>
    <w:p w14:paraId="64B003DB" w14:textId="46C3372B" w:rsidR="00DA6FB7" w:rsidRPr="00910861" w:rsidRDefault="00DA6FB7" w:rsidP="00DA6FB7">
      <w:pPr>
        <w:pStyle w:val="BodyText"/>
      </w:pPr>
      <w:r w:rsidRPr="00910861">
        <w:t>Ar mērķi veicināt zivsaimniecības nozares konkurētspēju un veidot ilgtspējīgus ūdens dzīvos resursus veselīgas un drošas pārtikas un kvalitatīvas un ilgtspējīgas dzīves vides nodrošināšanai darbojas Programma zivsaimniecības attīstībai 2021.-2027</w:t>
      </w:r>
      <w:r w:rsidR="00F8579E">
        <w:t>. gad</w:t>
      </w:r>
      <w:r w:rsidRPr="00910861">
        <w:t xml:space="preserve">am. Tas ir valsts īstenots attīstības plāns, kas balstās uz nozares SVID (stipro un vājo pušu, kā arī iespēju un draudu) analīzi, Kopējo zivsaimniecības politiku un </w:t>
      </w:r>
      <w:r w:rsidR="003B2A1B">
        <w:t>Eiro</w:t>
      </w:r>
      <w:r w:rsidRPr="00910861">
        <w:t xml:space="preserve">pas zaļo kursu. Vienlaikus PZA stratēģiski saskaņots ar </w:t>
      </w:r>
      <w:r w:rsidR="003B2A1B">
        <w:t>Eiro</w:t>
      </w:r>
      <w:r w:rsidRPr="00910861">
        <w:t>pas Jūrlietu, zvejniecības un akvakultūras fondu 2021.-2027</w:t>
      </w:r>
      <w:r w:rsidR="00F8579E">
        <w:t>. gad</w:t>
      </w:r>
      <w:r w:rsidRPr="00910861">
        <w:t>am. PZA galvenie stratēģiskie virzieni aptver nozares konkurētspēju, inovācijas un zināšanas, vides ilgtspēju un biodaudzveidību, kā arī ilgtspējīgu zilo ekonomiku piekrastes zivsaimniecības kopienās. Programmā norādīts, ka klimata pārmaiņas un biodaudzveidības samazināšanās ietekmē zivsaimniecības nozari, ieskaitot akvakultūras saimniecības, un šīs ietekmes rezultātā samazinās dabiskie resursi. Lai nodrošinātu konkurētspēju, nepieciešams mainīt līdzšinējo tradicionālo pieeju un metodes, nodrošinot resursu ilgtspējīgu izmantošanu un pielāgošanos klimata pārmaiņām. Paredzēts, ka PZA īstenošana veicinās vismaz 30% nozares uzņēmumu noturību, kāpinot konkurētspēju, inovācijas un zināšanu pārnesi.</w:t>
      </w:r>
    </w:p>
    <w:p w14:paraId="4F90C8FE" w14:textId="06F5C51A" w:rsidR="00DA6FB7" w:rsidRPr="00482F5A" w:rsidRDefault="00DA6FB7" w:rsidP="00DA6FB7">
      <w:pPr>
        <w:pStyle w:val="Heading5"/>
        <w:rPr>
          <w:rFonts w:eastAsia="Arial Unicode MS"/>
          <w:i w:val="0"/>
          <w:iCs/>
        </w:rPr>
      </w:pPr>
      <w:r w:rsidRPr="00482F5A">
        <w:rPr>
          <w:rFonts w:eastAsia="Arial Unicode MS"/>
          <w:i w:val="0"/>
          <w:iCs/>
        </w:rPr>
        <w:lastRenderedPageBreak/>
        <w:t>Zivju resursu mākslīgās atražošanas plāns 2025.-2028</w:t>
      </w:r>
      <w:r w:rsidR="00F8579E">
        <w:rPr>
          <w:rFonts w:eastAsia="Arial Unicode MS"/>
          <w:i w:val="0"/>
          <w:iCs/>
        </w:rPr>
        <w:t>. gad</w:t>
      </w:r>
      <w:r w:rsidRPr="00482F5A">
        <w:rPr>
          <w:rFonts w:eastAsia="Arial Unicode MS"/>
          <w:i w:val="0"/>
          <w:iCs/>
        </w:rPr>
        <w:t>am</w:t>
      </w:r>
      <w:r w:rsidRPr="00482F5A">
        <w:rPr>
          <w:rFonts w:eastAsia="Arial Unicode MS"/>
          <w:i w:val="0"/>
          <w:iCs/>
          <w:vertAlign w:val="superscript"/>
        </w:rPr>
        <w:footnoteReference w:id="139"/>
      </w:r>
    </w:p>
    <w:p w14:paraId="007B895A" w14:textId="4C07AAB5" w:rsidR="00DA6FB7" w:rsidRPr="00910861" w:rsidRDefault="00DA6FB7" w:rsidP="00DA6FB7">
      <w:pPr>
        <w:pStyle w:val="BodyText"/>
      </w:pPr>
      <w:r w:rsidRPr="00910861">
        <w:t xml:space="preserve">Novērots, ka zivju resursu stāvokli Latvijā ietekmē vides faktoru īstermiņa un ilgtermiņa svārstības, kur viens no cēloņiem ir klimata pārmaiņas. Lai saglabātu bioloģisko daudzveidību saimnieciski nozīmīgām un aizsargājamām ceļotājzivīm, Latvijā ir </w:t>
      </w:r>
      <w:r w:rsidRPr="002A3496">
        <w:t>sagatavots</w:t>
      </w:r>
      <w:r w:rsidRPr="002A3496">
        <w:rPr>
          <w:b/>
          <w:bCs/>
        </w:rPr>
        <w:t xml:space="preserve"> </w:t>
      </w:r>
      <w:r w:rsidRPr="002A3496">
        <w:rPr>
          <w:b/>
        </w:rPr>
        <w:t>Zivju resursu mākslīgās atražošanas plāns 2025.-2028</w:t>
      </w:r>
      <w:r w:rsidR="00F8579E">
        <w:rPr>
          <w:b/>
        </w:rPr>
        <w:t>. gad</w:t>
      </w:r>
      <w:r w:rsidRPr="002A3496">
        <w:rPr>
          <w:b/>
        </w:rPr>
        <w:t>am.</w:t>
      </w:r>
      <w:r w:rsidRPr="002A3496">
        <w:rPr>
          <w:b/>
          <w:bCs/>
        </w:rPr>
        <w:t xml:space="preserve"> </w:t>
      </w:r>
      <w:r w:rsidRPr="002A3496">
        <w:t xml:space="preserve">Tā </w:t>
      </w:r>
      <w:r w:rsidRPr="00910861">
        <w:t xml:space="preserve">mērķis ir nodrošināt ilgtspējīgu zivju resursu atjaunošanu un uzturēšanu, izmantojot mākslīgās reprodukcijas metodes. Plāns nosaka nepieciešamos pasākumus un izvirzītos mērķus, kas koncentrējas uz zivju krājumu papildināšanu, atbildīgu zivju resursu pārvaldību, resursu atjaunošanu un uzturēšanu. </w:t>
      </w:r>
    </w:p>
    <w:p w14:paraId="1E50E357" w14:textId="17C0EC6B" w:rsidR="00DA6FB7" w:rsidRPr="00482F5A" w:rsidRDefault="00DA6FB7" w:rsidP="00DA6FB7">
      <w:pPr>
        <w:pStyle w:val="Heading5"/>
        <w:rPr>
          <w:rFonts w:eastAsia="Arial Unicode MS"/>
          <w:i w:val="0"/>
          <w:iCs/>
        </w:rPr>
      </w:pPr>
      <w:r w:rsidRPr="00482F5A">
        <w:rPr>
          <w:rFonts w:eastAsia="Arial Unicode MS"/>
          <w:i w:val="0"/>
          <w:iCs/>
        </w:rPr>
        <w:t>Latvijas akvakultūras attīstības plāns 2021.-2027</w:t>
      </w:r>
      <w:r w:rsidR="00F8579E">
        <w:rPr>
          <w:rFonts w:eastAsia="Arial Unicode MS"/>
          <w:i w:val="0"/>
          <w:iCs/>
        </w:rPr>
        <w:t>. gad</w:t>
      </w:r>
      <w:r w:rsidRPr="00482F5A">
        <w:rPr>
          <w:rFonts w:eastAsia="Arial Unicode MS"/>
          <w:i w:val="0"/>
          <w:iCs/>
        </w:rPr>
        <w:t>am</w:t>
      </w:r>
      <w:r w:rsidRPr="00482F5A">
        <w:rPr>
          <w:rFonts w:eastAsia="Arial Unicode MS"/>
          <w:i w:val="0"/>
          <w:iCs/>
          <w:vertAlign w:val="superscript"/>
        </w:rPr>
        <w:footnoteReference w:id="140"/>
      </w:r>
    </w:p>
    <w:p w14:paraId="202E4970" w14:textId="6574AE78" w:rsidR="00DA6FB7" w:rsidRPr="00910861" w:rsidRDefault="00DA6FB7" w:rsidP="00DA6FB7">
      <w:pPr>
        <w:pStyle w:val="BodyText"/>
      </w:pPr>
      <w:r w:rsidRPr="002A3496">
        <w:t xml:space="preserve">Akvakultūrā kā zivsaimniecības apakšnozarē ir izstrādāts </w:t>
      </w:r>
      <w:r w:rsidRPr="002A3496">
        <w:rPr>
          <w:b/>
        </w:rPr>
        <w:t>Latvijas akvakultūras attīstības plāns 2021.-2027</w:t>
      </w:r>
      <w:r w:rsidR="00F8579E">
        <w:rPr>
          <w:b/>
        </w:rPr>
        <w:t>. gad</w:t>
      </w:r>
      <w:r w:rsidRPr="002A3496">
        <w:rPr>
          <w:b/>
        </w:rPr>
        <w:t>am</w:t>
      </w:r>
      <w:r w:rsidRPr="002A3496">
        <w:t xml:space="preserve">, kas ir PZA sastāvdaļa . Attīstības plāna mērķis ir nodrošināt konkurētspējīgas, izaugsmi veicinošas akvakultūras turpmāko attīstību, </w:t>
      </w:r>
      <w:r w:rsidRPr="00910861">
        <w:t>pielietojot inovatīvus, izmaksu ziņā efektīvus un vidi saudzējošus risinājumus. Lai risinātu nozares konkurētspēju, inovētspēju un inovāciju pārnesi uz ražošanu, attīstības plānā ieteikts ar publisko atbalstu veicināt investīcijas akvakultūrā un produktu apstrādē, kā arī inovācijas akvakultūrā un tirdzniecības attīstības pasākumus.</w:t>
      </w:r>
    </w:p>
    <w:p w14:paraId="2AC421F2" w14:textId="77777777" w:rsidR="00DA6FB7" w:rsidRPr="00482F5A" w:rsidRDefault="00DA6FB7" w:rsidP="00DA6FB7">
      <w:pPr>
        <w:pStyle w:val="Heading5"/>
        <w:rPr>
          <w:rFonts w:eastAsia="Arial Unicode MS"/>
          <w:i w:val="0"/>
          <w:iCs/>
        </w:rPr>
      </w:pPr>
      <w:r w:rsidRPr="00482F5A">
        <w:rPr>
          <w:rFonts w:eastAsia="Arial Unicode MS"/>
          <w:i w:val="0"/>
          <w:iCs/>
        </w:rPr>
        <w:t>Zvejniecības likums</w:t>
      </w:r>
      <w:r w:rsidRPr="00482F5A">
        <w:rPr>
          <w:rFonts w:eastAsia="Arial Unicode MS"/>
          <w:i w:val="0"/>
          <w:iCs/>
          <w:vertAlign w:val="superscript"/>
        </w:rPr>
        <w:footnoteReference w:id="141"/>
      </w:r>
    </w:p>
    <w:p w14:paraId="4157115A" w14:textId="77777777" w:rsidR="00DA6FB7" w:rsidRPr="00910861" w:rsidRDefault="00DA6FB7" w:rsidP="00DA6FB7">
      <w:pPr>
        <w:pStyle w:val="BodyText"/>
      </w:pPr>
      <w:r w:rsidRPr="00910861">
        <w:t xml:space="preserve">Zivju resursu pārvaldības galvenos principus jūras, iekšzemes ūdeņos un akvakultūrā </w:t>
      </w:r>
      <w:r w:rsidRPr="002A3496">
        <w:t xml:space="preserve">regulē </w:t>
      </w:r>
      <w:r w:rsidRPr="002A3496">
        <w:rPr>
          <w:b/>
        </w:rPr>
        <w:t>Zvejniecības likums</w:t>
      </w:r>
      <w:r w:rsidRPr="002A3496">
        <w:t xml:space="preserve">, kas gan atsevišķi neizdala akvakultūru, taču aptver </w:t>
      </w:r>
      <w:r w:rsidRPr="00910861">
        <w:t>vispārējos zivju audzēšanas nosacījumus dabiskajās ūdenstilpēs, prasības zivju krājumu papildināšanai un jaunu zivju sugu ieviešanai. Akvakultūras uzņēmumu darbību pamatā regulē tiesību akti, kas attiecas uz pārtikas drošību un veterinārajām prasībām. LAD administrē nacionālos un ES finansiālā atbalsta līdzekļus zivsaimniecības, tostarp akvakultūras, pasākumu atbalstam.</w:t>
      </w:r>
    </w:p>
    <w:p w14:paraId="44417004" w14:textId="77777777" w:rsidR="00DA6FB7" w:rsidRPr="00482F5A" w:rsidRDefault="00DA6FB7" w:rsidP="00DA6FB7">
      <w:pPr>
        <w:pStyle w:val="Heading5"/>
        <w:rPr>
          <w:rFonts w:eastAsia="Arial Unicode MS"/>
          <w:i w:val="0"/>
          <w:iCs/>
        </w:rPr>
      </w:pPr>
      <w:r w:rsidRPr="00482F5A">
        <w:rPr>
          <w:rFonts w:eastAsia="Arial Unicode MS"/>
          <w:i w:val="0"/>
          <w:iCs/>
        </w:rPr>
        <w:t>Lauksaimniecības un lauku attīstības likums</w:t>
      </w:r>
      <w:r w:rsidRPr="00482F5A">
        <w:rPr>
          <w:rFonts w:eastAsia="Arial Unicode MS"/>
          <w:i w:val="0"/>
          <w:iCs/>
          <w:vertAlign w:val="superscript"/>
        </w:rPr>
        <w:footnoteReference w:id="142"/>
      </w:r>
    </w:p>
    <w:p w14:paraId="1D73222C" w14:textId="77777777" w:rsidR="00DA6FB7" w:rsidRPr="00910861" w:rsidRDefault="00DA6FB7" w:rsidP="00DA6FB7">
      <w:pPr>
        <w:pStyle w:val="BodyText"/>
      </w:pPr>
      <w:r w:rsidRPr="00910861">
        <w:t>Likuma galvenais mērķis ir noteikt ilglaicīgas un ilgtspējīgas lauksaimniecības politikas īstenošanu Latvijā, saskaņā ar ES kopējo lauksaimniecības politiku un kopējo zivsaimniecības politiku. Tas attiecas uz lauksaimniecības nozari, nosakot tiesisko pamatu un prasības ikvienam, kurš ražo, uzrauga vai atbalsta lauksaimniecības produktus un lauku attīstību Latvijā. Zivsaimniecības nozare ir daļēji iekļauta likumā attiecībā uz atbalsta un tirgus intervences pasākumiem.</w:t>
      </w:r>
    </w:p>
    <w:p w14:paraId="64F2A7DB" w14:textId="77777777" w:rsidR="00DA6FB7" w:rsidRPr="00482F5A" w:rsidRDefault="00DA6FB7" w:rsidP="00DA6FB7">
      <w:pPr>
        <w:pStyle w:val="Heading5"/>
        <w:rPr>
          <w:rFonts w:eastAsia="Arial Unicode MS"/>
          <w:i w:val="0"/>
          <w:iCs/>
        </w:rPr>
      </w:pPr>
      <w:r w:rsidRPr="00482F5A">
        <w:rPr>
          <w:rFonts w:eastAsia="Arial Unicode MS"/>
          <w:i w:val="0"/>
          <w:iCs/>
        </w:rPr>
        <w:lastRenderedPageBreak/>
        <w:t>Veterinārmedicīnas likums</w:t>
      </w:r>
      <w:r w:rsidRPr="00482F5A">
        <w:rPr>
          <w:rFonts w:eastAsia="Arial Unicode MS"/>
          <w:i w:val="0"/>
          <w:iCs/>
          <w:vertAlign w:val="superscript"/>
        </w:rPr>
        <w:footnoteReference w:id="143"/>
      </w:r>
    </w:p>
    <w:p w14:paraId="4C1E6D66" w14:textId="77777777" w:rsidR="00DA6FB7" w:rsidRPr="00910861" w:rsidRDefault="00DA6FB7" w:rsidP="00DA6FB7">
      <w:pPr>
        <w:pStyle w:val="BodyText"/>
      </w:pPr>
      <w:r w:rsidRPr="00910861">
        <w:t xml:space="preserve">Infekciju slimību profilakses un apkarošanas kontekstā būtiski pieminēt likumus, kas </w:t>
      </w:r>
      <w:r w:rsidRPr="002A3496">
        <w:t xml:space="preserve">regulē lauksaimniecības dzīvnieku audzēšanas principus. </w:t>
      </w:r>
      <w:r w:rsidRPr="002A3496">
        <w:rPr>
          <w:b/>
        </w:rPr>
        <w:t>Veterinārmedicīnas likumā</w:t>
      </w:r>
      <w:r w:rsidRPr="002A3496">
        <w:t xml:space="preserve"> ir iekļautas tiesību normas, kas attiecas uz lauksaimniecībā izmantojamo dzīvnieku </w:t>
      </w:r>
      <w:r w:rsidRPr="00910861">
        <w:t>aizsardzību. Valsts uzraudzībā esošo dzīvnieku infekciju slimību profilaksei un apkarošanai, PVD ir izstrādājis epizootiju likvidācijas stratēģiju. Stratēģijas ietvaros PVD nosaka epizootiskās situācijas analīzei nepieciešamo informāciju, izstrādā, apstiprina un uztur ar dzīvnieku infekciju slimībām saistīto izziņošanas sistēmu. Tāpat arī PVD analizē situāciju un izstrādā iespējamo risku sistēmas, kā arī izstrādā dzīvnieku slimību uzraudzības programmas, dzīvnieku infekcijas slimību apkarošanas stratēģiju un rīcības plānus. Uzraudzības nodrošināšanai PVD sadarbojas ar kompetentām Veselības ministrijas institūcijām un Valsts meža dienestu. Minētā stratēģija attiecas uz dzīvniekiem, kuri ir valsts uzraudzībā, taču dzīvnieku īpašnieki ar praktizējošu veterinārārstu veic dzīvnieku infekciju slimību profilaksi un apkarošanu, kuri nav valsts uzraudzībā. PVD katru gadu publicē dzīvnieku infekcijas slimību valsts uzraudzības plānu, kur tiek uzskaitītas dzīvnieku infekcijas slimības, kas ir valsts uzraudzībā, kā arī plānā ir iekļauti pasākumi un rekomendācijas infekcijas slimības uzraudzībai.</w:t>
      </w:r>
      <w:r w:rsidRPr="00910861">
        <w:rPr>
          <w:vertAlign w:val="superscript"/>
        </w:rPr>
        <w:footnoteReference w:id="144"/>
      </w:r>
    </w:p>
    <w:p w14:paraId="4657D106" w14:textId="77777777" w:rsidR="00DA6FB7" w:rsidRPr="00482F5A" w:rsidRDefault="00DA6FB7" w:rsidP="00DA6FB7">
      <w:pPr>
        <w:pStyle w:val="Heading5"/>
        <w:rPr>
          <w:rFonts w:eastAsia="Arial Unicode MS"/>
          <w:i w:val="0"/>
          <w:iCs/>
        </w:rPr>
      </w:pPr>
      <w:r w:rsidRPr="00482F5A">
        <w:rPr>
          <w:rFonts w:eastAsia="Arial Unicode MS"/>
          <w:i w:val="0"/>
          <w:iCs/>
        </w:rPr>
        <w:t>Valsts uzraudzībā esošās dzīvnieku infekcijas slimības vai epizootijas uzliesmojuma laikā radušos zaudējumu kompensācijas noteikumi</w:t>
      </w:r>
      <w:r w:rsidRPr="00482F5A">
        <w:rPr>
          <w:rFonts w:eastAsia="Arial Unicode MS"/>
          <w:i w:val="0"/>
          <w:iCs/>
          <w:vertAlign w:val="superscript"/>
        </w:rPr>
        <w:footnoteReference w:id="145"/>
      </w:r>
    </w:p>
    <w:p w14:paraId="31FAAD65" w14:textId="77777777" w:rsidR="00DA6FB7" w:rsidRPr="00910861" w:rsidRDefault="00DA6FB7" w:rsidP="00DA6FB7">
      <w:pPr>
        <w:pStyle w:val="BodyText"/>
      </w:pPr>
      <w:r w:rsidRPr="00910861">
        <w:t>Saskaņā ar Veterinārmedicīnas likuma 35. panta trešo daļu un 38. panta trešo daļu ir izdoti valsts uzraudzībā esošās dzīvnieku infekcijas slimības vai epizootijas uzliesmojuma laikā radušos zaudējumu kompensācijas noteikumi. Noteikumi nosaka esošo dzīvnieku infekciju slimību un epizootiju sarakstu, pēc kuru uzliesmojuma ir tiesības pieteikt un saņemt zaudējumu kompensāciju. Tāpat noteikumos ir iekļauta kārtība zaudējuma kompensācijas piešķiršanas gaitai.</w:t>
      </w:r>
    </w:p>
    <w:p w14:paraId="78DAC9D7" w14:textId="77777777" w:rsidR="00DA6FB7" w:rsidRPr="00482F5A" w:rsidRDefault="00DA6FB7" w:rsidP="00DA6FB7">
      <w:pPr>
        <w:pStyle w:val="Heading5"/>
        <w:rPr>
          <w:rFonts w:eastAsia="Arial Unicode MS"/>
          <w:i w:val="0"/>
          <w:iCs/>
        </w:rPr>
      </w:pPr>
      <w:r w:rsidRPr="00482F5A">
        <w:rPr>
          <w:rFonts w:eastAsia="Arial Unicode MS"/>
          <w:i w:val="0"/>
          <w:iCs/>
        </w:rPr>
        <w:t>Dzīvnieku audzēšanas un ciltsdarba likums</w:t>
      </w:r>
      <w:r w:rsidRPr="00482F5A">
        <w:rPr>
          <w:rFonts w:eastAsia="Arial Unicode MS"/>
          <w:i w:val="0"/>
          <w:iCs/>
          <w:vertAlign w:val="superscript"/>
        </w:rPr>
        <w:footnoteReference w:id="146"/>
      </w:r>
      <w:r w:rsidRPr="00482F5A">
        <w:rPr>
          <w:rFonts w:eastAsia="Arial Unicode MS"/>
          <w:i w:val="0"/>
          <w:iCs/>
        </w:rPr>
        <w:t xml:space="preserve"> </w:t>
      </w:r>
    </w:p>
    <w:p w14:paraId="7C7E2840" w14:textId="77777777" w:rsidR="00DA6FB7" w:rsidRPr="00910861" w:rsidRDefault="00DA6FB7" w:rsidP="00DA6FB7">
      <w:pPr>
        <w:pStyle w:val="BodyText"/>
      </w:pPr>
      <w:r w:rsidRPr="00910861">
        <w:t>Dzīvnieku audzēšanas un ciltsdarba likuma mērķis ir veicināt dzīvnieku audzēšanas attīstību, saglabājot un uzlabojot dzīvnieku produktivitāti, kā arī aizsargāt un uzturēt dzīvnieku šķirņu daudzveidību, īpaši vietējo šķirņu daudzveidību.</w:t>
      </w:r>
      <w:r w:rsidRPr="00910861">
        <w:rPr>
          <w:vertAlign w:val="superscript"/>
        </w:rPr>
        <w:t xml:space="preserve"> </w:t>
      </w:r>
      <w:r w:rsidRPr="00910861">
        <w:t>Likums attiecas uz lauksaimniecības, mājas (istabas) un akvakultūras dzīvnieku audzēšanu, kā arī uz tiem valsts pārvaldes iestādēm, kas īsteno ar dzīvnieku audzēšanu un ciltsdarbu saistītus uzdevumus.</w:t>
      </w:r>
    </w:p>
    <w:p w14:paraId="6861D803" w14:textId="77777777" w:rsidR="00DA6FB7" w:rsidRPr="00910861" w:rsidRDefault="00DA6FB7" w:rsidP="00DA6FB7">
      <w:pPr>
        <w:pStyle w:val="Heading1"/>
      </w:pPr>
      <w:bookmarkStart w:id="46" w:name="_Toc193807142"/>
      <w:bookmarkStart w:id="47" w:name="_Toc201844497"/>
      <w:r w:rsidRPr="00910861">
        <w:lastRenderedPageBreak/>
        <w:t>Ievainojamība lauksaimniecības un zivsaimniecības jomās Latvijā</w:t>
      </w:r>
      <w:bookmarkEnd w:id="46"/>
      <w:bookmarkEnd w:id="47"/>
    </w:p>
    <w:p w14:paraId="0CA8D9D6" w14:textId="77777777" w:rsidR="00DA6FB7" w:rsidRPr="00910861" w:rsidRDefault="00DA6FB7" w:rsidP="00DA6FB7">
      <w:pPr>
        <w:pStyle w:val="Heading2"/>
      </w:pPr>
      <w:bookmarkStart w:id="48" w:name="_Toc193807143"/>
      <w:bookmarkStart w:id="49" w:name="_Toc201844498"/>
      <w:r w:rsidRPr="00910861">
        <w:t>Lauksaimniecības un zivsaimniecības ekonomiskā nozīme</w:t>
      </w:r>
      <w:bookmarkEnd w:id="48"/>
      <w:bookmarkEnd w:id="49"/>
    </w:p>
    <w:p w14:paraId="220A493D" w14:textId="2CDE1B00" w:rsidR="00DA6FB7" w:rsidRPr="00910861" w:rsidRDefault="00DA6FB7" w:rsidP="00DA6FB7">
      <w:pPr>
        <w:pStyle w:val="BodyText"/>
      </w:pPr>
      <w:r w:rsidRPr="00910861">
        <w:t>Lauksaimniecība un zivsaimniecība tradicionāli ir nozīmīgas nozares Latvijā gan ekonomikas, nodarbinātības, reģionālās attīstības un pārtikas nodrošinājuma  kontekstā. Mūsdienās lauksaimniecība un zivsaimniecība veido 2–3% no Latvijas iekšzemes kopprodukta (IKP).</w:t>
      </w:r>
      <w:r w:rsidRPr="00910861">
        <w:rPr>
          <w:vertAlign w:val="superscript"/>
        </w:rPr>
        <w:footnoteReference w:id="147"/>
      </w:r>
      <w:r w:rsidRPr="00910861">
        <w:t xml:space="preserve"> 2023</w:t>
      </w:r>
      <w:r w:rsidR="00F8579E">
        <w:t>. gad</w:t>
      </w:r>
      <w:r w:rsidRPr="00910861">
        <w:t>ā augkopība, lopkopība un medniecība veidoja 1,9% no Latvijas IKP pievienotās vērtības, savukārt zivsaimniecīb</w:t>
      </w:r>
      <w:r w:rsidR="002A3496">
        <w:t>a</w:t>
      </w:r>
      <w:r w:rsidRPr="00910861">
        <w:t xml:space="preserve"> </w:t>
      </w:r>
      <w:r w:rsidR="002A3496">
        <w:t xml:space="preserve">– </w:t>
      </w:r>
      <w:r w:rsidRPr="00910861">
        <w:t xml:space="preserve">0,2%. Lai gan šī procentuālā daļa ir salīdzinoši neliela, šīs nozares joprojām ir stratēģiski svarīgas, jo tās nodrošina pārtikas apgādi, izejvielas eksportam un atbalsta lauku reģionu ekonomiku. </w:t>
      </w:r>
    </w:p>
    <w:p w14:paraId="7B638EF3" w14:textId="433F4082" w:rsidR="00DA6FB7" w:rsidRPr="00910861" w:rsidRDefault="00DA6FB7" w:rsidP="00DA6FB7">
      <w:pPr>
        <w:pStyle w:val="BodyText"/>
      </w:pPr>
      <w:r w:rsidRPr="00910861">
        <w:t>Ja 2021</w:t>
      </w:r>
      <w:r w:rsidR="00F8579E">
        <w:t>. gad</w:t>
      </w:r>
      <w:r w:rsidRPr="00910861">
        <w:t>ā pārtikas produktu ražošana veidoja 1,82% no Latvijas iekšzemes kopprodukta, tad 2023</w:t>
      </w:r>
      <w:r w:rsidR="00F8579E">
        <w:t>. gad</w:t>
      </w:r>
      <w:r w:rsidRPr="00910861">
        <w:t>ā tās īpatsvars pieauga līdz 2,03% no IKP. 2022</w:t>
      </w:r>
      <w:r w:rsidR="00F8579E">
        <w:t>. gad</w:t>
      </w:r>
      <w:r w:rsidRPr="00910861">
        <w:t>ā pārtikas, lauksaimniecības un zivsaimniecības produktu eksports veidoja 21% no Latvijas kopējā</w:t>
      </w:r>
      <w:r w:rsidR="002A3496">
        <w:t>s</w:t>
      </w:r>
      <w:r w:rsidRPr="00910861">
        <w:t xml:space="preserve"> eksporta vērtības, kas bija būtisks pieaugums salīdzinājumā ar 2021</w:t>
      </w:r>
      <w:r w:rsidR="00F8579E">
        <w:t>. gad</w:t>
      </w:r>
      <w:r w:rsidRPr="00910861">
        <w:t>u. Importa kontekstā nozīmīgākā tirdzniecības partnervalsts ir Lietuva</w:t>
      </w:r>
      <w:r w:rsidR="002A3496">
        <w:t xml:space="preserve"> – </w:t>
      </w:r>
      <w:r w:rsidRPr="00910861">
        <w:t>2022</w:t>
      </w:r>
      <w:r w:rsidR="00F8579E">
        <w:t>. gad</w:t>
      </w:r>
      <w:r w:rsidRPr="00910861">
        <w:t xml:space="preserve">ā imports no Lietuvas veidoja 21% no kopējās lauksaimniecības, pārtikas un zivsaimniecības produktu importa vērtības. Latvijas lauksaimniecības un lauku attīstība pēdējās desmitgadēs ir ievērojami uzlabojusies, palielinot konkurētspēju, produktivitāti un pievienoto vērtību Latvijas kopējam IKP. Lai arī IKP struktūrā statistiski maznozīmīga, Latvijā zivsaimniecība un zivju produkcijas ražošana ir labi attīstīta, </w:t>
      </w:r>
      <w:r w:rsidR="002A3496">
        <w:t xml:space="preserve">un </w:t>
      </w:r>
      <w:r w:rsidRPr="00910861">
        <w:t>balstās uz Baltijas jūras un Rīgas līča zivju resursiem</w:t>
      </w:r>
      <w:r w:rsidRPr="00910861">
        <w:rPr>
          <w:vertAlign w:val="superscript"/>
        </w:rPr>
        <w:footnoteReference w:id="148"/>
      </w:r>
      <w:r w:rsidR="002A3496">
        <w:t xml:space="preserve"> </w:t>
      </w:r>
      <w:r w:rsidRPr="00910861">
        <w:t>(skatīt 5.</w:t>
      </w:r>
      <w:r w:rsidR="002A3496">
        <w:t xml:space="preserve"> </w:t>
      </w:r>
      <w:r w:rsidRPr="00910861">
        <w:t>attēlu).</w:t>
      </w:r>
    </w:p>
    <w:p w14:paraId="2398CE66" w14:textId="0966853D" w:rsidR="00DA6FB7" w:rsidRPr="00910861" w:rsidRDefault="00DA6FB7" w:rsidP="00DA6FB7">
      <w:pPr>
        <w:keepNext/>
        <w:spacing w:after="140"/>
        <w:rPr>
          <w:rFonts w:eastAsiaTheme="minorEastAsia" w:cstheme="minorBidi"/>
          <w:b/>
          <w:iCs/>
          <w:color w:val="00338D"/>
          <w:szCs w:val="18"/>
          <w:lang w:eastAsia="zh-CN"/>
        </w:rPr>
      </w:pPr>
      <w:bookmarkStart w:id="50" w:name="_Toc200958513"/>
      <w:r w:rsidRPr="00910861">
        <w:rPr>
          <w:rFonts w:eastAsiaTheme="minorEastAsia" w:cstheme="minorBidi"/>
          <w:b/>
          <w:iCs/>
          <w:color w:val="00338D"/>
          <w:szCs w:val="18"/>
          <w:lang w:eastAsia="zh-CN"/>
        </w:rPr>
        <w:t xml:space="preserve">Attēls nr. </w:t>
      </w:r>
      <w:r w:rsidRPr="00910861">
        <w:rPr>
          <w:rFonts w:eastAsiaTheme="minorEastAsia" w:cstheme="minorBidi"/>
          <w:b/>
          <w:iCs/>
          <w:color w:val="00338D"/>
          <w:szCs w:val="18"/>
          <w:lang w:eastAsia="zh-CN"/>
        </w:rPr>
        <w:fldChar w:fldCharType="begin"/>
      </w:r>
      <w:r w:rsidRPr="00910861">
        <w:rPr>
          <w:rFonts w:eastAsiaTheme="minorEastAsia" w:cstheme="minorBidi"/>
          <w:b/>
          <w:iCs/>
          <w:color w:val="00338D"/>
          <w:szCs w:val="18"/>
          <w:lang w:eastAsia="zh-CN"/>
        </w:rPr>
        <w:instrText xml:space="preserve"> SEQ Attēls_nr. \* ARABIC </w:instrText>
      </w:r>
      <w:r w:rsidRPr="00910861">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5</w:t>
      </w:r>
      <w:r w:rsidRPr="00910861">
        <w:rPr>
          <w:rFonts w:eastAsiaTheme="minorEastAsia" w:cstheme="minorBidi"/>
          <w:b/>
          <w:iCs/>
          <w:color w:val="00338D"/>
          <w:szCs w:val="18"/>
          <w:lang w:eastAsia="zh-CN"/>
        </w:rPr>
        <w:fldChar w:fldCharType="end"/>
      </w:r>
      <w:r w:rsidRPr="00910861">
        <w:rPr>
          <w:rFonts w:eastAsiaTheme="minorEastAsia" w:cstheme="minorBidi"/>
          <w:b/>
          <w:iCs/>
          <w:color w:val="00338D"/>
          <w:szCs w:val="18"/>
          <w:lang w:eastAsia="zh-CN"/>
        </w:rPr>
        <w:t>. Lauksaimniecības, zivsaimniecības un pārtikas nozaru iekšzemes kopprodukta rādītāji (% no kopējā IKP) 2021.-2023</w:t>
      </w:r>
      <w:r w:rsidR="00F8579E">
        <w:rPr>
          <w:rFonts w:eastAsiaTheme="minorEastAsia" w:cstheme="minorBidi"/>
          <w:b/>
          <w:iCs/>
          <w:color w:val="00338D"/>
          <w:szCs w:val="18"/>
          <w:lang w:eastAsia="zh-CN"/>
        </w:rPr>
        <w:t>. gad</w:t>
      </w:r>
      <w:r w:rsidRPr="00910861">
        <w:rPr>
          <w:rFonts w:eastAsiaTheme="minorEastAsia" w:cstheme="minorBidi"/>
          <w:b/>
          <w:iCs/>
          <w:color w:val="00338D"/>
          <w:szCs w:val="18"/>
          <w:lang w:eastAsia="zh-CN"/>
        </w:rPr>
        <w:t>ā</w:t>
      </w:r>
      <w:bookmarkEnd w:id="50"/>
    </w:p>
    <w:p w14:paraId="3832F021" w14:textId="77777777" w:rsidR="00DA6FB7" w:rsidRPr="00910861" w:rsidRDefault="00DA6FB7" w:rsidP="00DA6FB7">
      <w:pPr>
        <w:spacing w:before="240" w:after="240"/>
        <w:rPr>
          <w:rFonts w:eastAsia="Arial Unicode MS"/>
          <w:b/>
          <w:sz w:val="12"/>
          <w:szCs w:val="12"/>
        </w:rPr>
      </w:pPr>
      <w:r w:rsidRPr="00910861">
        <w:rPr>
          <w:rFonts w:eastAsia="Arial Unicode MS"/>
          <w:b/>
          <w:noProof/>
          <w:sz w:val="12"/>
          <w:szCs w:val="12"/>
        </w:rPr>
        <w:drawing>
          <wp:inline distT="0" distB="0" distL="0" distR="0" wp14:anchorId="3240FA95" wp14:editId="01D9E659">
            <wp:extent cx="5400675" cy="2248697"/>
            <wp:effectExtent l="0" t="0" r="0" b="0"/>
            <wp:docPr id="191678204" name="Picture 1" descr="A graph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8204" name="Picture 1" descr="A graph of blue and white bars&#10;&#10;AI-generated content may be incorrect."/>
                    <pic:cNvPicPr/>
                  </pic:nvPicPr>
                  <pic:blipFill rotWithShape="1">
                    <a:blip r:embed="rId25"/>
                    <a:srcRect t="12540"/>
                    <a:stretch/>
                  </pic:blipFill>
                  <pic:spPr bwMode="auto">
                    <a:xfrm>
                      <a:off x="0" y="0"/>
                      <a:ext cx="5400675" cy="2248697"/>
                    </a:xfrm>
                    <a:prstGeom prst="rect">
                      <a:avLst/>
                    </a:prstGeom>
                    <a:ln>
                      <a:noFill/>
                    </a:ln>
                    <a:extLst>
                      <a:ext uri="{53640926-AAD7-44D8-BBD7-CCE9431645EC}">
                        <a14:shadowObscured xmlns:a14="http://schemas.microsoft.com/office/drawing/2010/main"/>
                      </a:ext>
                    </a:extLst>
                  </pic:spPr>
                </pic:pic>
              </a:graphicData>
            </a:graphic>
          </wp:inline>
        </w:drawing>
      </w:r>
    </w:p>
    <w:p w14:paraId="1532E9FF" w14:textId="77777777" w:rsidR="00DA6FB7" w:rsidRPr="00910861" w:rsidRDefault="00DA6FB7" w:rsidP="00DA6FB7">
      <w:pPr>
        <w:spacing w:before="240" w:after="240"/>
        <w:rPr>
          <w:rFonts w:eastAsia="Arial Unicode MS"/>
          <w:b/>
          <w:sz w:val="12"/>
          <w:szCs w:val="12"/>
        </w:rPr>
      </w:pPr>
      <w:r w:rsidRPr="00910861">
        <w:rPr>
          <w:rFonts w:eastAsia="Arial Unicode MS"/>
          <w:b/>
          <w:sz w:val="12"/>
          <w:szCs w:val="12"/>
        </w:rPr>
        <w:t>Avots: CSP</w:t>
      </w:r>
    </w:p>
    <w:p w14:paraId="5D47A477" w14:textId="249FF22F" w:rsidR="00DA6FB7" w:rsidRPr="00482F5A" w:rsidRDefault="00482F5A" w:rsidP="00DA6FB7">
      <w:pPr>
        <w:pStyle w:val="Heading5"/>
        <w:rPr>
          <w:rFonts w:eastAsia="Arial Unicode MS"/>
          <w:i w:val="0"/>
          <w:iCs/>
        </w:rPr>
      </w:pPr>
      <w:r>
        <w:rPr>
          <w:rFonts w:eastAsia="Arial Unicode MS"/>
          <w:i w:val="0"/>
          <w:iCs/>
        </w:rPr>
        <w:lastRenderedPageBreak/>
        <w:t>A</w:t>
      </w:r>
      <w:r w:rsidR="00DA6FB7" w:rsidRPr="00482F5A">
        <w:rPr>
          <w:rFonts w:eastAsia="Arial Unicode MS"/>
          <w:i w:val="0"/>
          <w:iCs/>
        </w:rPr>
        <w:t>ugkopības un lopkopības ekonomiskā nozīme</w:t>
      </w:r>
    </w:p>
    <w:p w14:paraId="207D585A" w14:textId="620E770F" w:rsidR="00DA6FB7" w:rsidRPr="00910861" w:rsidRDefault="00DA6FB7" w:rsidP="00DA6FB7">
      <w:pPr>
        <w:pStyle w:val="BodyText"/>
      </w:pPr>
      <w:r w:rsidRPr="00910861">
        <w:t>Salīdzinot ar citām nozarēm Latvijā, lauksaimniecības nozare attīstās lēnāk</w:t>
      </w:r>
      <w:r w:rsidR="002A3496">
        <w:t xml:space="preserve">, tomēr salīdzinot </w:t>
      </w:r>
      <w:r w:rsidRPr="00910861">
        <w:t>ar vidējo izaugsmi Baltijas valstī</w:t>
      </w:r>
      <w:r w:rsidR="002A3496">
        <w:t>s – visstraujāk</w:t>
      </w:r>
      <w:r w:rsidRPr="00910861">
        <w:t xml:space="preserve">. ES atbalsts ir būtisks, lai novērstu nozares sašaurināšanos, un graudkopība ir galvenais izaugsmes virzītājspēks. </w:t>
      </w:r>
      <w:r w:rsidR="002A3496">
        <w:t xml:space="preserve">Vienlaikus </w:t>
      </w:r>
      <w:r w:rsidRPr="00910861">
        <w:t xml:space="preserve">lauksaimniecība ir cieši saistīta ar laikapstākļiem, nozarē ir novērojama svārstīga izaugsme. </w:t>
      </w:r>
      <w:r w:rsidR="008E2C04">
        <w:t>I</w:t>
      </w:r>
      <w:r w:rsidRPr="00910861">
        <w:t xml:space="preserve">zmaiņas </w:t>
      </w:r>
      <w:r w:rsidR="008E2C04">
        <w:t xml:space="preserve">attīstībā </w:t>
      </w:r>
      <w:r w:rsidRPr="00910861">
        <w:t xml:space="preserve">veicina </w:t>
      </w:r>
      <w:r w:rsidR="008E2C04">
        <w:t>faktoru</w:t>
      </w:r>
      <w:r w:rsidRPr="00910861">
        <w:t xml:space="preserve"> kopums – nelabvēlīgi laikapstākļi, produkcijas cenu un pieprasījuma samazināšanās. </w:t>
      </w:r>
    </w:p>
    <w:p w14:paraId="03B3367D" w14:textId="1F57F25D" w:rsidR="00DA6FB7" w:rsidRPr="00910861" w:rsidRDefault="00DA6FB7" w:rsidP="00DA6FB7">
      <w:pPr>
        <w:keepNext/>
        <w:spacing w:after="140"/>
        <w:rPr>
          <w:rFonts w:eastAsiaTheme="minorEastAsia" w:cstheme="minorBidi"/>
          <w:b/>
          <w:iCs/>
          <w:color w:val="00338D"/>
          <w:szCs w:val="18"/>
          <w:lang w:eastAsia="zh-CN"/>
        </w:rPr>
      </w:pPr>
      <w:bookmarkStart w:id="51" w:name="_Toc200958514"/>
      <w:r w:rsidRPr="00910861">
        <w:rPr>
          <w:rFonts w:eastAsiaTheme="minorEastAsia" w:cstheme="minorBidi"/>
          <w:b/>
          <w:iCs/>
          <w:color w:val="00338D"/>
          <w:szCs w:val="18"/>
          <w:lang w:eastAsia="zh-CN"/>
        </w:rPr>
        <w:t xml:space="preserve">Attēls nr. </w:t>
      </w:r>
      <w:r w:rsidRPr="00910861">
        <w:rPr>
          <w:rFonts w:eastAsiaTheme="minorEastAsia" w:cstheme="minorBidi"/>
          <w:b/>
          <w:iCs/>
          <w:color w:val="00338D"/>
          <w:szCs w:val="18"/>
          <w:lang w:eastAsia="zh-CN"/>
        </w:rPr>
        <w:fldChar w:fldCharType="begin"/>
      </w:r>
      <w:r w:rsidRPr="00910861">
        <w:rPr>
          <w:rFonts w:eastAsiaTheme="minorEastAsia" w:cstheme="minorBidi"/>
          <w:b/>
          <w:iCs/>
          <w:color w:val="00338D"/>
          <w:szCs w:val="18"/>
          <w:lang w:eastAsia="zh-CN"/>
        </w:rPr>
        <w:instrText xml:space="preserve"> SEQ Attēls_nr. \* ARABIC </w:instrText>
      </w:r>
      <w:r w:rsidRPr="00910861">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6</w:t>
      </w:r>
      <w:r w:rsidRPr="00910861">
        <w:rPr>
          <w:rFonts w:eastAsiaTheme="minorEastAsia" w:cstheme="minorBidi"/>
          <w:b/>
          <w:iCs/>
          <w:color w:val="00338D"/>
          <w:szCs w:val="18"/>
          <w:lang w:eastAsia="zh-CN"/>
        </w:rPr>
        <w:fldChar w:fldCharType="end"/>
      </w:r>
      <w:r w:rsidRPr="00910861">
        <w:rPr>
          <w:rFonts w:eastAsiaTheme="minorEastAsia" w:cstheme="minorBidi"/>
          <w:b/>
          <w:iCs/>
          <w:color w:val="00338D"/>
          <w:szCs w:val="18"/>
          <w:lang w:eastAsia="zh-CN"/>
        </w:rPr>
        <w:t>. Lauksaimniecības kultūraugu platību (tūkst.</w:t>
      </w:r>
      <w:r w:rsidR="008E2C04">
        <w:rPr>
          <w:rFonts w:eastAsiaTheme="minorEastAsia" w:cstheme="minorBidi"/>
          <w:b/>
          <w:iCs/>
          <w:color w:val="00338D"/>
          <w:szCs w:val="18"/>
          <w:lang w:eastAsia="zh-CN"/>
        </w:rPr>
        <w:t xml:space="preserve"> </w:t>
      </w:r>
      <w:r w:rsidRPr="00910861">
        <w:rPr>
          <w:rFonts w:eastAsiaTheme="minorEastAsia" w:cstheme="minorBidi"/>
          <w:b/>
          <w:iCs/>
          <w:color w:val="00338D"/>
          <w:szCs w:val="18"/>
          <w:lang w:eastAsia="zh-CN"/>
        </w:rPr>
        <w:t>ha) sadalījums pa saimniecībām 2023</w:t>
      </w:r>
      <w:r w:rsidR="00F8579E">
        <w:rPr>
          <w:rFonts w:eastAsiaTheme="minorEastAsia" w:cstheme="minorBidi"/>
          <w:b/>
          <w:iCs/>
          <w:color w:val="00338D"/>
          <w:szCs w:val="18"/>
          <w:lang w:eastAsia="zh-CN"/>
        </w:rPr>
        <w:t>. gad</w:t>
      </w:r>
      <w:r w:rsidRPr="00910861">
        <w:rPr>
          <w:rFonts w:eastAsiaTheme="minorEastAsia" w:cstheme="minorBidi"/>
          <w:b/>
          <w:iCs/>
          <w:color w:val="00338D"/>
          <w:szCs w:val="18"/>
          <w:lang w:eastAsia="zh-CN"/>
        </w:rPr>
        <w:t>ā</w:t>
      </w:r>
      <w:bookmarkEnd w:id="51"/>
    </w:p>
    <w:p w14:paraId="0D3DF8F5" w14:textId="77777777" w:rsidR="00DA6FB7" w:rsidRPr="00910861" w:rsidRDefault="00DA6FB7" w:rsidP="00DA6FB7">
      <w:pPr>
        <w:keepNext/>
        <w:spacing w:before="240" w:after="240"/>
        <w:rPr>
          <w:rFonts w:eastAsia="Arial Unicode MS"/>
          <w:b/>
          <w:sz w:val="12"/>
          <w:szCs w:val="12"/>
        </w:rPr>
      </w:pPr>
      <w:r w:rsidRPr="00910861">
        <w:rPr>
          <w:rFonts w:eastAsia="Arial Unicode MS"/>
          <w:b/>
          <w:noProof/>
          <w:sz w:val="12"/>
          <w:szCs w:val="12"/>
        </w:rPr>
        <w:drawing>
          <wp:inline distT="0" distB="0" distL="0" distR="0" wp14:anchorId="1F668AFF" wp14:editId="3BEF27FD">
            <wp:extent cx="5400675" cy="3147060"/>
            <wp:effectExtent l="0" t="0" r="9525" b="0"/>
            <wp:docPr id="318951342" name="Picture 1" descr="A graph with blue and purpl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51342" name="Picture 1" descr="A graph with blue and purple bars&#10;&#10;AI-generated content may be incorrect."/>
                    <pic:cNvPicPr/>
                  </pic:nvPicPr>
                  <pic:blipFill>
                    <a:blip r:embed="rId26"/>
                    <a:stretch>
                      <a:fillRect/>
                    </a:stretch>
                  </pic:blipFill>
                  <pic:spPr>
                    <a:xfrm>
                      <a:off x="0" y="0"/>
                      <a:ext cx="5400675" cy="3147060"/>
                    </a:xfrm>
                    <a:prstGeom prst="rect">
                      <a:avLst/>
                    </a:prstGeom>
                  </pic:spPr>
                </pic:pic>
              </a:graphicData>
            </a:graphic>
          </wp:inline>
        </w:drawing>
      </w:r>
    </w:p>
    <w:p w14:paraId="1D84948A" w14:textId="77777777" w:rsidR="00DA6FB7" w:rsidRPr="00910861" w:rsidRDefault="00DA6FB7" w:rsidP="00DA6FB7">
      <w:pPr>
        <w:keepNext/>
        <w:spacing w:before="240" w:after="240"/>
        <w:rPr>
          <w:rFonts w:eastAsia="Arial Unicode MS"/>
          <w:b/>
          <w:sz w:val="12"/>
          <w:szCs w:val="12"/>
        </w:rPr>
      </w:pPr>
      <w:r w:rsidRPr="00910861">
        <w:rPr>
          <w:rFonts w:eastAsia="Arial Unicode MS"/>
          <w:b/>
          <w:sz w:val="12"/>
          <w:szCs w:val="12"/>
        </w:rPr>
        <w:t>Avots: CSP</w:t>
      </w:r>
    </w:p>
    <w:p w14:paraId="02433B31" w14:textId="0D9998C8" w:rsidR="00DA6FB7" w:rsidRPr="00910861" w:rsidRDefault="00DA6FB7" w:rsidP="00DA6FB7">
      <w:pPr>
        <w:pStyle w:val="BodyText"/>
      </w:pPr>
      <w:r w:rsidRPr="00910861">
        <w:t>Graudkopība ir viena no populārākajām lauksaimniecības nozarēm – tā būtiski ietekmē nozares rentabilitāti un pievienoto vērtību, kā arī veido nozīmīgu daļu no Latvijas lauksaimniecības produktu eksporta.</w:t>
      </w:r>
      <w:r w:rsidRPr="00910861">
        <w:rPr>
          <w:vertAlign w:val="superscript"/>
        </w:rPr>
        <w:footnoteReference w:id="149"/>
      </w:r>
      <w:r w:rsidRPr="00910861">
        <w:t xml:space="preserve"> 2023</w:t>
      </w:r>
      <w:r w:rsidR="00F8579E">
        <w:t>. gad</w:t>
      </w:r>
      <w:r w:rsidRPr="00910861">
        <w:t>ā no kopējā lauksaimniecības ieņēmumu apjoma 61 % veidoja augkopības, bet 39 % – lopkopības ieņēmumi. Gandrīz neviena lopkopības nozare nevar darboties pilnvērtīgi bez graudiem kā būtiskas lopbarības sastāvdaļas.</w:t>
      </w:r>
      <w:r w:rsidRPr="00910861">
        <w:rPr>
          <w:vertAlign w:val="superscript"/>
        </w:rPr>
        <w:footnoteReference w:id="150"/>
      </w:r>
      <w:r w:rsidRPr="00910861">
        <w:t xml:space="preserve"> Latvijas teritoriālā platība ir salīdzinoši neliela, un lielu tās daļu aizņem lauksaimniecībā izmantojamās zemes (2024</w:t>
      </w:r>
      <w:r w:rsidR="00F8579E">
        <w:t>. gad</w:t>
      </w:r>
      <w:r w:rsidRPr="00910861">
        <w:t>ā 35% jeb 1,971 milj. ha.).</w:t>
      </w:r>
      <w:r w:rsidRPr="00910861">
        <w:rPr>
          <w:vertAlign w:val="superscript"/>
        </w:rPr>
        <w:footnoteReference w:id="151"/>
      </w:r>
      <w:r w:rsidRPr="00910861">
        <w:t xml:space="preserve"> No kopējās lauksaimniecībā izmantotās zemes 1,761 miljoni hektāru</w:t>
      </w:r>
      <w:r w:rsidR="008E2C04">
        <w:t>s</w:t>
      </w:r>
      <w:r w:rsidRPr="00910861">
        <w:t xml:space="preserve"> aizņem apstiprinātās kultūraugu platības, tostarp ilggadīgie zālāji, ziemas kvieši, ziemas rapsis, </w:t>
      </w:r>
      <w:r w:rsidRPr="00910861">
        <w:lastRenderedPageBreak/>
        <w:t>vasaras kvieši, aramzemē sētas stiebrzāles, auzas, vasaras mieži, papuve, lauka pupas, zirņi un rudzi.</w:t>
      </w:r>
      <w:r w:rsidRPr="00910861">
        <w:rPr>
          <w:vertAlign w:val="superscript"/>
        </w:rPr>
        <w:footnoteReference w:id="152"/>
      </w:r>
    </w:p>
    <w:p w14:paraId="68427E19" w14:textId="51405BE3" w:rsidR="00DA6FB7" w:rsidRPr="00910861" w:rsidRDefault="00DA6FB7" w:rsidP="00DA6FB7">
      <w:pPr>
        <w:pStyle w:val="BodyText"/>
      </w:pPr>
      <w:r w:rsidRPr="00910861">
        <w:t>Atbilstoši Centrālās statistikas pārvaldes datiem augkopībā lielāko ekonomisko guvumu sniedz graudaugi, ziemāji, ziemas kvieši, vasarāji, kukurūzas skābbarība un zaļbarība, pļavu un ganību siens, vasaras kvieši, auzas, rapsis, ilggadīgo zālāju siens, kartupeļi, ziemas rapsis, pākšaugi, vasaras mieži, rudzi, ziemas mieži, zirņi, lauka pupas (skatīt 7.</w:t>
      </w:r>
      <w:r w:rsidR="00FB50C6">
        <w:t xml:space="preserve"> </w:t>
      </w:r>
      <w:r w:rsidRPr="00910861">
        <w:t>attēlu). Šie augkopības produkti sastāda lielāko daļu no lauksaimniecības kūltūraugu sējumu kopražas.</w:t>
      </w:r>
      <w:r w:rsidRPr="00910861">
        <w:rPr>
          <w:vertAlign w:val="superscript"/>
        </w:rPr>
        <w:footnoteReference w:id="153"/>
      </w:r>
    </w:p>
    <w:p w14:paraId="59EC60DF" w14:textId="63A6399D" w:rsidR="00DA6FB7" w:rsidRPr="00910861" w:rsidRDefault="00DA6FB7" w:rsidP="00DA6FB7">
      <w:pPr>
        <w:keepNext/>
        <w:spacing w:after="140"/>
        <w:rPr>
          <w:rFonts w:eastAsiaTheme="minorEastAsia" w:cstheme="minorBidi"/>
          <w:b/>
          <w:iCs/>
          <w:color w:val="00338D"/>
          <w:szCs w:val="18"/>
          <w:lang w:eastAsia="zh-CN"/>
        </w:rPr>
      </w:pPr>
      <w:bookmarkStart w:id="52" w:name="_Toc200958515"/>
      <w:r w:rsidRPr="00910861">
        <w:rPr>
          <w:rFonts w:eastAsiaTheme="minorEastAsia" w:cstheme="minorBidi"/>
          <w:b/>
          <w:iCs/>
          <w:color w:val="00338D"/>
          <w:szCs w:val="18"/>
          <w:lang w:eastAsia="zh-CN"/>
        </w:rPr>
        <w:t xml:space="preserve">Attēls nr. </w:t>
      </w:r>
      <w:r w:rsidRPr="00910861">
        <w:rPr>
          <w:rFonts w:eastAsiaTheme="minorEastAsia" w:cstheme="minorBidi"/>
          <w:b/>
          <w:iCs/>
          <w:color w:val="00338D"/>
          <w:szCs w:val="18"/>
          <w:lang w:eastAsia="zh-CN"/>
        </w:rPr>
        <w:fldChar w:fldCharType="begin"/>
      </w:r>
      <w:r w:rsidRPr="00910861">
        <w:rPr>
          <w:rFonts w:eastAsiaTheme="minorEastAsia" w:cstheme="minorBidi"/>
          <w:b/>
          <w:iCs/>
          <w:color w:val="00338D"/>
          <w:szCs w:val="18"/>
          <w:lang w:eastAsia="zh-CN"/>
        </w:rPr>
        <w:instrText xml:space="preserve"> SEQ Attēls_nr. \* ARABIC </w:instrText>
      </w:r>
      <w:r w:rsidRPr="00910861">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7</w:t>
      </w:r>
      <w:r w:rsidRPr="00910861">
        <w:rPr>
          <w:rFonts w:eastAsiaTheme="minorEastAsia" w:cstheme="minorBidi"/>
          <w:b/>
          <w:iCs/>
          <w:color w:val="00338D"/>
          <w:szCs w:val="18"/>
          <w:lang w:eastAsia="zh-CN"/>
        </w:rPr>
        <w:fldChar w:fldCharType="end"/>
      </w:r>
      <w:r w:rsidRPr="00910861">
        <w:rPr>
          <w:rFonts w:eastAsiaTheme="minorEastAsia" w:cstheme="minorBidi"/>
          <w:b/>
          <w:iCs/>
          <w:color w:val="00338D"/>
          <w:szCs w:val="18"/>
          <w:lang w:eastAsia="zh-CN"/>
        </w:rPr>
        <w:t>. Lauksaimniecības kultūraugu sējumu platību struktūra (%) 2023</w:t>
      </w:r>
      <w:r w:rsidR="00F8579E">
        <w:rPr>
          <w:rFonts w:eastAsiaTheme="minorEastAsia" w:cstheme="minorBidi"/>
          <w:b/>
          <w:iCs/>
          <w:color w:val="00338D"/>
          <w:szCs w:val="18"/>
          <w:lang w:eastAsia="zh-CN"/>
        </w:rPr>
        <w:t>. gad</w:t>
      </w:r>
      <w:r w:rsidRPr="00910861">
        <w:rPr>
          <w:rFonts w:eastAsiaTheme="minorEastAsia" w:cstheme="minorBidi"/>
          <w:b/>
          <w:iCs/>
          <w:color w:val="00338D"/>
          <w:szCs w:val="18"/>
          <w:lang w:eastAsia="zh-CN"/>
        </w:rPr>
        <w:t>ā</w:t>
      </w:r>
      <w:bookmarkEnd w:id="52"/>
    </w:p>
    <w:p w14:paraId="5C4D290C" w14:textId="77777777" w:rsidR="00DA6FB7" w:rsidRPr="00910861" w:rsidRDefault="00DA6FB7" w:rsidP="00DA6FB7">
      <w:pPr>
        <w:spacing w:before="240" w:after="240"/>
        <w:rPr>
          <w:rFonts w:eastAsia="Arial Unicode MS"/>
          <w:b/>
          <w:sz w:val="12"/>
          <w:szCs w:val="12"/>
        </w:rPr>
      </w:pPr>
      <w:r w:rsidRPr="00910861">
        <w:rPr>
          <w:rFonts w:eastAsia="Arial Unicode MS"/>
          <w:b/>
          <w:noProof/>
          <w:sz w:val="12"/>
          <w:szCs w:val="12"/>
        </w:rPr>
        <w:drawing>
          <wp:inline distT="0" distB="0" distL="0" distR="0" wp14:anchorId="60DDED19" wp14:editId="3CDDD044">
            <wp:extent cx="4864350" cy="3283119"/>
            <wp:effectExtent l="0" t="0" r="0" b="0"/>
            <wp:docPr id="1068410935" name="Picture 1"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10935" name="Picture 1" descr="A blue circle with white text&#10;&#10;AI-generated content may be incorrect."/>
                    <pic:cNvPicPr/>
                  </pic:nvPicPr>
                  <pic:blipFill>
                    <a:blip r:embed="rId27"/>
                    <a:stretch>
                      <a:fillRect/>
                    </a:stretch>
                  </pic:blipFill>
                  <pic:spPr>
                    <a:xfrm>
                      <a:off x="0" y="0"/>
                      <a:ext cx="4864350" cy="3283119"/>
                    </a:xfrm>
                    <a:prstGeom prst="rect">
                      <a:avLst/>
                    </a:prstGeom>
                  </pic:spPr>
                </pic:pic>
              </a:graphicData>
            </a:graphic>
          </wp:inline>
        </w:drawing>
      </w:r>
    </w:p>
    <w:p w14:paraId="172C89A1" w14:textId="77777777" w:rsidR="00DA6FB7" w:rsidRPr="00910861" w:rsidRDefault="00DA6FB7" w:rsidP="00DA6FB7">
      <w:pPr>
        <w:spacing w:before="240" w:after="240"/>
        <w:rPr>
          <w:rFonts w:eastAsia="Arial Unicode MS"/>
          <w:b/>
          <w:sz w:val="12"/>
          <w:szCs w:val="12"/>
        </w:rPr>
      </w:pPr>
      <w:r w:rsidRPr="00910861">
        <w:rPr>
          <w:rFonts w:eastAsia="Arial Unicode MS"/>
          <w:b/>
          <w:sz w:val="12"/>
          <w:szCs w:val="12"/>
        </w:rPr>
        <w:t>Avots: CSP</w:t>
      </w:r>
    </w:p>
    <w:p w14:paraId="22A897EB" w14:textId="77777777" w:rsidR="00DA6FB7" w:rsidRPr="00910861" w:rsidRDefault="00DA6FB7" w:rsidP="00DA6FB7">
      <w:pPr>
        <w:pStyle w:val="BodyText"/>
      </w:pPr>
      <w:r w:rsidRPr="00910861">
        <w:t xml:space="preserve">Nozīmīgākie lauksaimniecības produkcijas veidi Latvijā ir graudi, piens, rapsis, cūkgaļa, kartupeļi un liellopu gaļa. Novērtējot vairāku gadu rezultātus, secināms, ka vidējie lauksaimnieku ienākumi kopumā pieaug. Faktori, kas veicinājuši ienākumu pieaugumu, ir darba produktivitātes palielināšanās, kas ļauj saražot vairāk produkcijas, ievērojami nepalielinot resursu patēriņu, kā arī cenu dinamika, kas pēdējos gados ir bijusi labvēlīga ražotājiem. Produktivitātes palielināšanās attiecas uz galveno augkopības produktu </w:t>
      </w:r>
      <w:r w:rsidRPr="00910861">
        <w:lastRenderedPageBreak/>
        <w:t>ražības pieaugumu, kā arī nozaru struktūras pārmaiņām, lauksaimniekiem pievēršoties ienesīgāku kultūru audzēšanai. Nozīme ir arī subsīdiju palielinājumam.</w:t>
      </w:r>
      <w:r w:rsidRPr="00910861">
        <w:rPr>
          <w:vertAlign w:val="superscript"/>
        </w:rPr>
        <w:t xml:space="preserve"> </w:t>
      </w:r>
      <w:r w:rsidRPr="00910861">
        <w:rPr>
          <w:vertAlign w:val="superscript"/>
        </w:rPr>
        <w:footnoteReference w:id="154"/>
      </w:r>
    </w:p>
    <w:p w14:paraId="38D8CF37" w14:textId="77777777" w:rsidR="00DA6FB7" w:rsidRPr="00910861" w:rsidRDefault="00DA6FB7" w:rsidP="00DA6FB7">
      <w:pPr>
        <w:pStyle w:val="BodyText"/>
      </w:pPr>
      <w:r w:rsidRPr="00910861">
        <w:t>Sezonalitāte ir būtisks faktors lauksaimniecībā – mainās ziemošanas apstākļi, nokrišņu daudzums un gaisa temperatūra, tāpēc lauksaimniekiem katra jauna sezona prasa rūpīgu plānošanu. Tas ietver augsnes sagatavošanu, sēju, mēslošanu un augu aizsardzību, lai nodrošinātu kvalitatīvu ražu un peļņu. Pašlaik graudkopība tiek uzskatīta par vienu no rentablākajām nozarēm, tādēļ ar graudaugiem apsētās platības ik gadu palielinās.</w:t>
      </w:r>
      <w:r w:rsidRPr="00910861">
        <w:rPr>
          <w:vertAlign w:val="superscript"/>
        </w:rPr>
        <w:footnoteReference w:id="155"/>
      </w:r>
    </w:p>
    <w:p w14:paraId="70923756" w14:textId="77777777" w:rsidR="00DA6FB7" w:rsidRPr="00482F5A" w:rsidRDefault="00DA6FB7" w:rsidP="00DA6FB7">
      <w:pPr>
        <w:pStyle w:val="Heading5"/>
        <w:rPr>
          <w:rFonts w:eastAsia="Arial Unicode MS"/>
          <w:i w:val="0"/>
          <w:iCs/>
        </w:rPr>
      </w:pPr>
      <w:r w:rsidRPr="00482F5A">
        <w:rPr>
          <w:rFonts w:eastAsia="Arial Unicode MS"/>
          <w:i w:val="0"/>
          <w:iCs/>
        </w:rPr>
        <w:t>Zivsaimniecības ekonomiskā nozīme</w:t>
      </w:r>
    </w:p>
    <w:p w14:paraId="3461CD96" w14:textId="77777777" w:rsidR="00DA6FB7" w:rsidRPr="00910861" w:rsidRDefault="00DA6FB7" w:rsidP="00DA6FB7">
      <w:pPr>
        <w:pStyle w:val="BodyText"/>
      </w:pPr>
      <w:r w:rsidRPr="00910861">
        <w:t>Komerciālās zvejas nozvejas apjomu ietekmē vairāki savstarpēji saistīti faktori. Rīgas līcī tiek veikta dažāda veida zvejniecība, kas ir atkarīga no mērķa zivju sugām, kā arī reģionam raksturīgajiem meteoroloģiskajiem, hidroloģiskajiem un ekoloģiskajiem apstākļiem. Latvijas Republikas normatīvajos aktos noteiktie zvejas ierobežojumi jūrā un iekšzemes ūdeņos regulē tādus faktorus, kā zvejā izmantojamo rīku skaitu, atsevišķu sugu daudzuma limitus, minimālos zivju izmērus, atļauto nozvejas laiku, kā arī zivju ieguvi konkrētos ģeogrāfiskos rajonos.</w:t>
      </w:r>
      <w:r w:rsidRPr="00910861">
        <w:rPr>
          <w:vertAlign w:val="superscript"/>
        </w:rPr>
        <w:footnoteReference w:id="156"/>
      </w:r>
      <w:r w:rsidRPr="00910861">
        <w:t xml:space="preserve"> </w:t>
      </w:r>
    </w:p>
    <w:p w14:paraId="2718CA56" w14:textId="58F30C6E" w:rsidR="00DA6FB7" w:rsidRPr="00910861" w:rsidRDefault="00DA6FB7" w:rsidP="00DA6FB7">
      <w:pPr>
        <w:pStyle w:val="BodyText"/>
      </w:pPr>
      <w:r w:rsidRPr="00910861">
        <w:t>Zvejniecībā kopējais nozvejas apjoms 2023</w:t>
      </w:r>
      <w:r w:rsidR="00F8579E">
        <w:t>. gad</w:t>
      </w:r>
      <w:r w:rsidRPr="00910861">
        <w:t>ā jūras ūdeņos sasniedza 104,7 tūkstošus tonnu, no kuriem lielākā daļa – 61 144 tonnas – tika nozvejotas Baltijas jūrā un Rīgas līcī. Lai gan kopējais nozvejas apjoms nedaudz samazinājās, reņģu nozveja pieauga, bet brētliņu un plekstu nozveja samazinājās. Tāljūras zveja ieņēma būtisku vietu nozares ekonomikā, veidojot 41,6 % no kopējās nozvejas apjoma. Tā galvenokārt norit Mauritānijas ekskluzīvajās zonās, kur Latvijas zvejnieki darbojās saskaņā ar ES un Mauritānijas noslēgto zvejniecības nolīgumu.</w:t>
      </w:r>
      <w:r w:rsidRPr="00910861">
        <w:rPr>
          <w:vertAlign w:val="superscript"/>
        </w:rPr>
        <w:footnoteReference w:id="157"/>
      </w:r>
    </w:p>
    <w:p w14:paraId="7D170CB8" w14:textId="73DDECCE" w:rsidR="00DA6FB7" w:rsidRPr="00910861" w:rsidRDefault="00DA6FB7" w:rsidP="00DA6FB7">
      <w:pPr>
        <w:keepNext/>
        <w:spacing w:after="140"/>
        <w:jc w:val="both"/>
        <w:rPr>
          <w:rFonts w:eastAsiaTheme="minorEastAsia" w:cstheme="minorBidi"/>
          <w:b/>
          <w:iCs/>
          <w:color w:val="00338D"/>
          <w:szCs w:val="18"/>
          <w:lang w:eastAsia="zh-CN"/>
        </w:rPr>
      </w:pPr>
      <w:bookmarkStart w:id="53" w:name="_Toc200958516"/>
      <w:r w:rsidRPr="00910861">
        <w:rPr>
          <w:rFonts w:eastAsiaTheme="minorEastAsia" w:cstheme="minorBidi"/>
          <w:b/>
          <w:iCs/>
          <w:color w:val="00338D"/>
          <w:szCs w:val="18"/>
          <w:lang w:eastAsia="zh-CN"/>
        </w:rPr>
        <w:lastRenderedPageBreak/>
        <w:t xml:space="preserve">Attēls nr. </w:t>
      </w:r>
      <w:r w:rsidRPr="00910861">
        <w:rPr>
          <w:rFonts w:eastAsiaTheme="minorEastAsia" w:cstheme="minorBidi"/>
          <w:b/>
          <w:iCs/>
          <w:color w:val="00338D"/>
          <w:szCs w:val="18"/>
          <w:lang w:eastAsia="zh-CN"/>
        </w:rPr>
        <w:fldChar w:fldCharType="begin"/>
      </w:r>
      <w:r w:rsidRPr="00910861">
        <w:rPr>
          <w:rFonts w:eastAsiaTheme="minorEastAsia" w:cstheme="minorBidi"/>
          <w:b/>
          <w:iCs/>
          <w:color w:val="00338D"/>
          <w:szCs w:val="18"/>
          <w:lang w:eastAsia="zh-CN"/>
        </w:rPr>
        <w:instrText xml:space="preserve"> SEQ Attēls_nr. \* ARABIC </w:instrText>
      </w:r>
      <w:r w:rsidRPr="00910861">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8</w:t>
      </w:r>
      <w:r w:rsidRPr="00910861">
        <w:rPr>
          <w:rFonts w:eastAsiaTheme="minorEastAsia" w:cstheme="minorBidi"/>
          <w:b/>
          <w:iCs/>
          <w:color w:val="00338D"/>
          <w:szCs w:val="18"/>
          <w:lang w:eastAsia="zh-CN"/>
        </w:rPr>
        <w:fldChar w:fldCharType="end"/>
      </w:r>
      <w:r w:rsidRPr="00910861">
        <w:rPr>
          <w:rFonts w:eastAsiaTheme="minorEastAsia" w:cstheme="minorBidi"/>
          <w:b/>
          <w:iCs/>
          <w:color w:val="00338D"/>
          <w:szCs w:val="18"/>
          <w:lang w:eastAsia="zh-CN"/>
        </w:rPr>
        <w:t>. Komerciāli nozīmīgo zivju sugu nozveja (tūkst.t) Baltijas jūrā un Rīgas līcī 2014.-2023</w:t>
      </w:r>
      <w:r w:rsidR="00F8579E">
        <w:rPr>
          <w:rFonts w:eastAsiaTheme="minorEastAsia" w:cstheme="minorBidi"/>
          <w:b/>
          <w:iCs/>
          <w:color w:val="00338D"/>
          <w:szCs w:val="18"/>
          <w:lang w:eastAsia="zh-CN"/>
        </w:rPr>
        <w:t>. gad</w:t>
      </w:r>
      <w:r w:rsidRPr="00910861">
        <w:rPr>
          <w:rFonts w:eastAsiaTheme="minorEastAsia" w:cstheme="minorBidi"/>
          <w:b/>
          <w:iCs/>
          <w:color w:val="00338D"/>
          <w:szCs w:val="18"/>
          <w:lang w:eastAsia="zh-CN"/>
        </w:rPr>
        <w:t>ā</w:t>
      </w:r>
      <w:bookmarkEnd w:id="53"/>
    </w:p>
    <w:p w14:paraId="784FF9FC" w14:textId="77777777" w:rsidR="00DA6FB7" w:rsidRPr="00910861" w:rsidRDefault="00DA6FB7" w:rsidP="00DA6FB7">
      <w:pPr>
        <w:spacing w:before="240" w:after="240"/>
        <w:jc w:val="both"/>
      </w:pPr>
      <w:r w:rsidRPr="00910861">
        <w:rPr>
          <w:noProof/>
        </w:rPr>
        <w:drawing>
          <wp:inline distT="0" distB="0" distL="0" distR="0" wp14:anchorId="248BA808" wp14:editId="1CBA00E4">
            <wp:extent cx="5057445" cy="2780421"/>
            <wp:effectExtent l="0" t="0" r="0" b="1270"/>
            <wp:docPr id="1086759886" name="Picture 1" descr="A graph of blue bar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59886" name="Picture 1" descr="A graph of blue bars with white text&#10;&#10;AI-generated content may be incorrect."/>
                    <pic:cNvPicPr/>
                  </pic:nvPicPr>
                  <pic:blipFill rotWithShape="1">
                    <a:blip r:embed="rId28"/>
                    <a:srcRect t="10016"/>
                    <a:stretch/>
                  </pic:blipFill>
                  <pic:spPr bwMode="auto">
                    <a:xfrm>
                      <a:off x="0" y="0"/>
                      <a:ext cx="5066426" cy="2785358"/>
                    </a:xfrm>
                    <a:prstGeom prst="rect">
                      <a:avLst/>
                    </a:prstGeom>
                    <a:ln>
                      <a:noFill/>
                    </a:ln>
                    <a:extLst>
                      <a:ext uri="{53640926-AAD7-44D8-BBD7-CCE9431645EC}">
                        <a14:shadowObscured xmlns:a14="http://schemas.microsoft.com/office/drawing/2010/main"/>
                      </a:ext>
                    </a:extLst>
                  </pic:spPr>
                </pic:pic>
              </a:graphicData>
            </a:graphic>
          </wp:inline>
        </w:drawing>
      </w:r>
    </w:p>
    <w:p w14:paraId="2F361E3A" w14:textId="77777777" w:rsidR="00DA6FB7" w:rsidRPr="00910861" w:rsidRDefault="00DA6FB7" w:rsidP="00DA6FB7">
      <w:pPr>
        <w:spacing w:before="240" w:after="240"/>
        <w:jc w:val="both"/>
        <w:rPr>
          <w:rFonts w:eastAsia="Arial Unicode MS"/>
          <w:b/>
          <w:sz w:val="12"/>
          <w:szCs w:val="12"/>
        </w:rPr>
      </w:pPr>
      <w:r w:rsidRPr="00910861">
        <w:rPr>
          <w:rFonts w:eastAsia="Arial Unicode MS"/>
          <w:b/>
          <w:sz w:val="12"/>
          <w:szCs w:val="12"/>
        </w:rPr>
        <w:t>Avots: CSP</w:t>
      </w:r>
    </w:p>
    <w:p w14:paraId="4A325D47" w14:textId="438AFEA1" w:rsidR="00DA6FB7" w:rsidRPr="00910861" w:rsidRDefault="00DA6FB7" w:rsidP="00DA6FB7">
      <w:pPr>
        <w:pStyle w:val="BodyText"/>
      </w:pPr>
      <w:r w:rsidRPr="00910861">
        <w:t>Kā uzsvērts iepriekš, Baltijas jūrā viena no Latvijai komerciāli nozīmīgām sugām ir brētliņa. Brētliņu zveja tiek veikta ar pelaģiskajiem traļiem un tā notiek visu gadu, taču lielākais nozvejas apjoms ir gada pirmajā pusē. Latvijas zvejnieku brētliņu nozveja 2023</w:t>
      </w:r>
      <w:r w:rsidR="00F8579E">
        <w:t>. gad</w:t>
      </w:r>
      <w:r w:rsidRPr="00910861">
        <w:t>ā bija 28 815 tonnas, kas ir par 8% mazāk nekā 2022</w:t>
      </w:r>
      <w:r w:rsidR="00F8579E">
        <w:t>. gad</w:t>
      </w:r>
      <w:r w:rsidRPr="00910861">
        <w:t>ā. Laika periodā no 2014</w:t>
      </w:r>
      <w:r w:rsidR="00F8579E">
        <w:t>. gad</w:t>
      </w:r>
      <w:r w:rsidRPr="00910861">
        <w:t>a līdz 2023</w:t>
      </w:r>
      <w:r w:rsidR="00F8579E">
        <w:t>. gad</w:t>
      </w:r>
      <w:r w:rsidRPr="00910861">
        <w:t>am (dati par 2024</w:t>
      </w:r>
      <w:r w:rsidR="00F8579E">
        <w:t>. gad</w:t>
      </w:r>
      <w:r w:rsidRPr="00910861">
        <w:t>u Centrālās statistikas pārvaldē pētījuma izstrādes laikā nebija apkopoti) ir novērojama tendence brētliņu nozvejai samazināties, lai gan 2017.-2019</w:t>
      </w:r>
      <w:r w:rsidR="00F8579E">
        <w:t>. gad</w:t>
      </w:r>
      <w:r w:rsidRPr="00910861">
        <w:t>ā nozvejas apjoms bija ievērojami augstāks nekā citos gados (skatīt 8. attēlu). Brētliņu populācijai ir raksturīga svārstīga atražošanās, kas var būtiski ietekmēt krājumu dinamiku. 2021.-2023</w:t>
      </w:r>
      <w:r w:rsidR="00F8579E">
        <w:t>. gad</w:t>
      </w:r>
      <w:r w:rsidRPr="00910861">
        <w:t>a brētliņu paaudzes ir novērtētas kā vienas no mazskaitlīgākajām paaudzēm kopš krājumu novērtējumu uzskaites veikšanas, kas tika uzsākta 1974</w:t>
      </w:r>
      <w:r w:rsidR="00F8579E">
        <w:t>. gad</w:t>
      </w:r>
      <w:r w:rsidRPr="00910861">
        <w:t>ā. Šī tendence var būtiski ietekmēt zivju krājumu dinamiku, kas savukārt ietekmēs arī to zvejas iespējas. Zinātniskā padome ieteica 2023</w:t>
      </w:r>
      <w:r w:rsidR="00F8579E">
        <w:t>. gad</w:t>
      </w:r>
      <w:r w:rsidRPr="00910861">
        <w:t xml:space="preserve">ā samazināt brētliņu zveju par 32%, un </w:t>
      </w:r>
      <w:r w:rsidR="003B2A1B">
        <w:t>Eiro</w:t>
      </w:r>
      <w:r w:rsidRPr="00910861">
        <w:t>pas Komisija aicināja dalībvalstis veikt nozvejas samazinājumu, pamatojoties uz ICES krājuma attīstības scenāriju, kas paredz vidēji ražīgu nākamo paaudzi.</w:t>
      </w:r>
      <w:r w:rsidRPr="00910861">
        <w:rPr>
          <w:vertAlign w:val="superscript"/>
        </w:rPr>
        <w:footnoteReference w:id="158"/>
      </w:r>
    </w:p>
    <w:p w14:paraId="09314E34" w14:textId="224AFF65" w:rsidR="00DA6FB7" w:rsidRPr="00910861" w:rsidRDefault="00DA6FB7" w:rsidP="00DA6FB7">
      <w:pPr>
        <w:pStyle w:val="BodyText"/>
      </w:pPr>
      <w:r w:rsidRPr="00910861">
        <w:t xml:space="preserve">Reņģes, kuras atbilstoši to izplatības areālam iedala Baltijas reņģēs un Rīgas līča reņģēs, tiek zvejotas ar traļiem un piekrastes stāvvadiem. Traļu zveja notiek visu gadu, izņemot maiju un jūniju, kad ir 30 dienu liegums reņģu nārsta migrācijas laikā. Pašlaik Rīgas līča reņģu nozveju ir tiesības veikt tikai Latvijas un Igaunijas zvejniekiem. Ilgtermiņā šis lēmums ir bijis izdevīgs, jo pēdējos gados līča reņģu krājumi ir vieni no veselīgākajiem visā Baltijas jūrā ar stabilu nozveju. Turpretim Baltijas jūras atklātās daļas reņģu nozvejas iespējas ir samazinājušās. Reņģu krājumi kopš pagājušā gadsimta beigām ir stabilu bioloģisko robežu ietvaros, ko veicina labvēlīgi vairošanās apstākļi un </w:t>
      </w:r>
      <w:r w:rsidRPr="00910861">
        <w:lastRenderedPageBreak/>
        <w:t xml:space="preserve">atbilstoši vides apstākļi. Siltas ziemas rada ražīgākas paaudzes, bet aukstas – neražīgas. Pēdējo gadu ražību būtiski ietekmē nārstojošo reņģu nobarotība. Latvijas zvejniecībā Baltijas jūras reņģes zveja pārsvarā notiek brētliņu zvejas piezvejā. ES dalībvalstis pieņēma </w:t>
      </w:r>
      <w:r w:rsidR="003B2A1B">
        <w:t>Eiro</w:t>
      </w:r>
      <w:r w:rsidRPr="00910861">
        <w:t>pas Komisijas piedāvājumu palielināt reņģu zvejas iespējas.</w:t>
      </w:r>
      <w:r w:rsidRPr="00910861">
        <w:rPr>
          <w:vertAlign w:val="superscript"/>
        </w:rPr>
        <w:footnoteReference w:id="159"/>
      </w:r>
      <w:r w:rsidRPr="00910861">
        <w:t xml:space="preserve"> 8.attēlā ir redzama reņģu nozvejas dinamika pēdējo desmit gadu periodā.</w:t>
      </w:r>
    </w:p>
    <w:p w14:paraId="4391D976" w14:textId="6E781A4E" w:rsidR="00DA6FB7" w:rsidRPr="00910861" w:rsidRDefault="00DA6FB7" w:rsidP="00DA6FB7">
      <w:pPr>
        <w:pStyle w:val="BodyText"/>
      </w:pPr>
      <w:r w:rsidRPr="00910861">
        <w:t>Pēdējo gadu laikā Baltijas jūrā novērota hidroloģiskā stagnācija kā rezultātā, mencas veiksmīgs nārsts galvenokārt notiek tikai Bornholmas ieplakā. Šajā gadsimtā ir reģistrēti daži liela mēroga sāļūdens ieplūdumi no Ziemeļjūras, no kuriem nozīmīgākais notika 2014</w:t>
      </w:r>
      <w:r w:rsidR="00F8579E">
        <w:t>. gad</w:t>
      </w:r>
      <w:r w:rsidRPr="00910861">
        <w:t>ā, kam sekoja divi vidēja mēroga ieplūdumi. Tomēr, ņemot vērā nelabvēlīgo stāvokli, hidroloģiskie uzlabojumi izrādījās īslaicīgi. 2023</w:t>
      </w:r>
      <w:r w:rsidR="00F8579E">
        <w:t>. gad</w:t>
      </w:r>
      <w:r w:rsidRPr="00910861">
        <w:t>ā notika vēl viens vidēja mēroga sālsūdens ieplūdums, kas uzlaboja skābekļa un izšķīdušā sāls koncentrāciju ūdenī Baltijas jūras dienvidu reģionā, tomēr Baltijas jūras centrālajā daļā ievērojami uzlabojumi netika novēroti. Tādējādi mencu nārsts Baltijas jūras centrālajā reģionā joprojām būs ļoti ierobežots nelabvēlīgu vides apstākļu dēļ.</w:t>
      </w:r>
      <w:r w:rsidRPr="00910861">
        <w:rPr>
          <w:vertAlign w:val="superscript"/>
        </w:rPr>
        <w:footnoteReference w:id="160"/>
      </w:r>
      <w:r w:rsidRPr="00910861">
        <w:t xml:space="preserve"> Šobrīd mencu nozvejas apjoms rodas piezvejas rezultātā, citu veidu mencu zveja ir aizliegta, skatīt 8. attēlu.</w:t>
      </w:r>
    </w:p>
    <w:p w14:paraId="4D506307" w14:textId="6B83F0C5" w:rsidR="00DA6FB7" w:rsidRPr="00910861" w:rsidRDefault="00DA6FB7" w:rsidP="00DA6FB7">
      <w:pPr>
        <w:pStyle w:val="BodyText"/>
      </w:pPr>
      <w:r w:rsidRPr="00910861">
        <w:t xml:space="preserve">Iekšējo ūdeņu zveja notiek daudzās ūdenstilpēs, un tajā piedalās ievērojams skaits zvejnieku. Pieejamie dati par nozvejas izmaiņām, apjomu un sociālekonomisko nozīmi ir ierobežoti. </w:t>
      </w:r>
      <w:r w:rsidR="008E2C04">
        <w:t>Centrālās statistikas pārvaldes (</w:t>
      </w:r>
      <w:r w:rsidRPr="00910861">
        <w:t>CSP</w:t>
      </w:r>
      <w:r w:rsidR="008E2C04">
        <w:t>)</w:t>
      </w:r>
      <w:r w:rsidRPr="00910861">
        <w:t xml:space="preserve"> dati liecina, ka Latvijas iekšējos ūdeņos nozvejas apjoms ir neliels, 2023</w:t>
      </w:r>
      <w:r w:rsidR="00F8579E">
        <w:t>. gad</w:t>
      </w:r>
      <w:r w:rsidRPr="00910861">
        <w:t>ā, tas sasniedza 210,1 tonnu, taču</w:t>
      </w:r>
      <w:r w:rsidR="008E2C04">
        <w:t>,</w:t>
      </w:r>
      <w:r w:rsidRPr="00910861">
        <w:t xml:space="preserve"> salīdzinājumā ar iepriekšējo gadu</w:t>
      </w:r>
      <w:r w:rsidR="008E2C04">
        <w:t>,</w:t>
      </w:r>
      <w:r w:rsidRPr="00910861">
        <w:t xml:space="preserve"> bija vērojams pieaugums. Lielākā daļa šīs nozvejas nāca no ezeriem un upēm, kur turpina saglabāties stabila zivju piegāde vietējam patēriņam.</w:t>
      </w:r>
      <w:r w:rsidRPr="00910861">
        <w:rPr>
          <w:vertAlign w:val="superscript"/>
        </w:rPr>
        <w:footnoteReference w:id="161"/>
      </w:r>
    </w:p>
    <w:p w14:paraId="1FF3D13F" w14:textId="3EB09D42" w:rsidR="00DA6FB7" w:rsidRPr="00910861" w:rsidRDefault="00DA6FB7" w:rsidP="00DA6FB7">
      <w:pPr>
        <w:pStyle w:val="BodyText"/>
      </w:pPr>
      <w:r w:rsidRPr="00910861">
        <w:t>Akvakultūras nozarē Latvijā 2023</w:t>
      </w:r>
      <w:r w:rsidR="00F8579E">
        <w:t>. gad</w:t>
      </w:r>
      <w:r w:rsidRPr="00910861">
        <w:t>ā darbojās 69 ekonomiski aktīvi uzņēmumi, kuros kopā bija nodarbināti 302 cilvēki. Galvenās audzētās un realizētās zivju sugas bija karpas, foreles, sami un stores, kas tika piedāvātas gan vietējā, gan ārvalstu tirgū. Kopumā realizētas 783,9 tonnas produkcijas, no kurām 25,5 tonnas tika eksportētas. Lai gan akvakultūras ražošanas apjomi gadu gaitā svārstās, ilgtermiņā ir novērojama stabila izaugsme – kopš 2009</w:t>
      </w:r>
      <w:r w:rsidR="00F8579E">
        <w:t>. gad</w:t>
      </w:r>
      <w:r w:rsidRPr="00910861">
        <w:t xml:space="preserve">a realizētās produkcijas apjoms pakāpeniski pieaug, sasniedzot </w:t>
      </w:r>
      <w:r w:rsidR="008E2C04">
        <w:t xml:space="preserve">līdz šim </w:t>
      </w:r>
      <w:r w:rsidRPr="00910861">
        <w:t>augstāko līmeni 2021</w:t>
      </w:r>
      <w:r w:rsidR="00F8579E">
        <w:t>. gad</w:t>
      </w:r>
      <w:r w:rsidRPr="00910861">
        <w:t>ā ar 902,5 tonnām.</w:t>
      </w:r>
      <w:r w:rsidRPr="00910861">
        <w:rPr>
          <w:vertAlign w:val="superscript"/>
        </w:rPr>
        <w:footnoteReference w:id="162"/>
      </w:r>
      <w:r w:rsidRPr="00910861">
        <w:t xml:space="preserve"> Ņemot vērā datus par produkcijas apjomu un tā pieauguma tendences, redzams, ka akvakultūra, salīdzinot ar jūras zivju nozveju, pētījuma izstrādes laikā klasificējama kā ekonomiski maznozīmīgāka zivsaimniecības apakšnozare, vienlaikus tai ir izaugsmes potenciāls.</w:t>
      </w:r>
    </w:p>
    <w:p w14:paraId="67AF1F39" w14:textId="77777777" w:rsidR="00DA6FB7" w:rsidRPr="00910861" w:rsidRDefault="00DA6FB7" w:rsidP="00DA6FB7">
      <w:pPr>
        <w:pStyle w:val="BodyText"/>
      </w:pPr>
      <w:r w:rsidRPr="00910861">
        <w:t>Latvijas zvejniecības un akvakultūras nozare pielāgojas mainīgajiem apstākļiem un turpina attīstīties. Tāljūras zveja saglabā ekonomisko nozīmi, nodrošinot ienākumus un eksporta iespējas, savukārt akvakultūra kļūst arvien nozīmīgāka, piedāvājot alternatīvu zivju ieguvei un palielinot vietējo ražošanas kapacitāti. Tomēr nozarei joprojām ir izaicinājumi, kas saistīti ar regulējumiem un piekļuvi starptautiskajiem tirgiem, kas var ietekmēt tās attīstību ilgtermiņā.</w:t>
      </w:r>
      <w:r w:rsidRPr="00910861">
        <w:rPr>
          <w:vertAlign w:val="superscript"/>
        </w:rPr>
        <w:footnoteReference w:id="163"/>
      </w:r>
    </w:p>
    <w:p w14:paraId="444DB688" w14:textId="77777777" w:rsidR="00DA6FB7" w:rsidRPr="00910861" w:rsidRDefault="00DA6FB7" w:rsidP="00DA6FB7">
      <w:pPr>
        <w:pStyle w:val="Heading2"/>
      </w:pPr>
      <w:bookmarkStart w:id="54" w:name="_Toc193807144"/>
      <w:bookmarkStart w:id="55" w:name="_Toc201844499"/>
      <w:r w:rsidRPr="00910861">
        <w:lastRenderedPageBreak/>
        <w:t>Ievainojamības novērtējuma teorētiskais ietvars</w:t>
      </w:r>
      <w:bookmarkEnd w:id="54"/>
      <w:bookmarkEnd w:id="55"/>
    </w:p>
    <w:p w14:paraId="74605DAA" w14:textId="13C8DDD0" w:rsidR="00DA6FB7" w:rsidRPr="008E2C04" w:rsidRDefault="00DA6FB7" w:rsidP="00DA6FB7">
      <w:pPr>
        <w:pStyle w:val="BodyText"/>
        <w:rPr>
          <w:rFonts w:ascii="Arial" w:hAnsi="Arial" w:cs="Arial"/>
        </w:rPr>
      </w:pPr>
      <w:bookmarkStart w:id="56" w:name="_Toc193441733"/>
      <w:r w:rsidRPr="00910861">
        <w:t>Latvijas pielāgošanās klimata pārmaiņām plānā laika posmam līdz 2030</w:t>
      </w:r>
      <w:r w:rsidR="00F8579E">
        <w:t>. gad</w:t>
      </w:r>
      <w:r w:rsidRPr="00910861">
        <w:t>am,</w:t>
      </w:r>
      <w:r w:rsidRPr="00910861">
        <w:rPr>
          <w:vertAlign w:val="superscript"/>
        </w:rPr>
        <w:footnoteReference w:id="164"/>
      </w:r>
      <w:r w:rsidRPr="00910861">
        <w:t xml:space="preserve"> tāpat kā LVĢMC Latvijas klimata pārmaiņu monitoringa sistēmas aprakstā ievainojamība </w:t>
      </w:r>
      <w:r w:rsidRPr="008E2C04">
        <w:t>definēta kā tieksme būt nelabvēlīgi ietekmētam.</w:t>
      </w:r>
      <w:r w:rsidRPr="008E2C04">
        <w:rPr>
          <w:vertAlign w:val="superscript"/>
        </w:rPr>
        <w:footnoteReference w:id="165"/>
      </w:r>
      <w:r w:rsidRPr="008E2C04">
        <w:t xml:space="preserve"> Skatot tieši klimata pārmaiņu ievainojamību, tā </w:t>
      </w:r>
      <w:r w:rsidRPr="008E2C04">
        <w:rPr>
          <w:b/>
          <w:bCs/>
        </w:rPr>
        <w:t>definējama kā sistēmas ievainojamības pakāpe pret nelabvēlīgām klimata pārmaiņu sekām, piemēram, klimata mainīgumu un ekstrēmiem laikapstākļiem, tostarp nespēja ar tām tikt galā.</w:t>
      </w:r>
      <w:r w:rsidRPr="008E2C04">
        <w:rPr>
          <w:vertAlign w:val="superscript"/>
        </w:rPr>
        <w:footnoteReference w:id="166"/>
      </w:r>
      <w:r w:rsidRPr="008E2C04">
        <w:rPr>
          <w:rFonts w:ascii="Arial" w:hAnsi="Arial" w:cs="Arial"/>
        </w:rPr>
        <w:t xml:space="preserve"> Attiecīgi ievainojamības novērtējums definēts kā “process, kas atbilstoši prioritātei kārto klimata pārmaiņu riskus, fokusējoties uz to noteikto kaitējuma lielumu. Ievainojamības novērtējums ir būtisks nelabvēlīgo ietekmju un postījumu ietekmes salīdzināšanas parametrs”.</w:t>
      </w:r>
    </w:p>
    <w:p w14:paraId="2FF62FEE" w14:textId="6828B01C" w:rsidR="00DA6FB7" w:rsidRPr="008E2C04" w:rsidRDefault="00DA6FB7" w:rsidP="00DA6FB7">
      <w:pPr>
        <w:pStyle w:val="BodyText"/>
        <w:rPr>
          <w:rFonts w:ascii="Segoe UI" w:hAnsi="Segoe UI" w:cs="Segoe UI"/>
          <w:sz w:val="18"/>
          <w:szCs w:val="18"/>
        </w:rPr>
      </w:pPr>
      <w:r w:rsidRPr="008E2C04">
        <w:rPr>
          <w:rFonts w:ascii="Arial" w:hAnsi="Arial" w:cs="Arial"/>
        </w:rPr>
        <w:t xml:space="preserve">Abi minētie nacionāla līmeņa avoti balstās ANO IPCC 5. novērtējuma ziņojumā (AR5) minētajās definīcijās. Kā secināts ES pētniecības un inovāciju programmas </w:t>
      </w:r>
      <w:r w:rsidRPr="008E2C04">
        <w:rPr>
          <w:rFonts w:ascii="Arial" w:hAnsi="Arial" w:cs="Arial"/>
          <w:i/>
          <w:iCs/>
        </w:rPr>
        <w:t xml:space="preserve">Horizon </w:t>
      </w:r>
      <w:r w:rsidR="003B2A1B">
        <w:rPr>
          <w:rFonts w:ascii="Arial" w:hAnsi="Arial" w:cs="Arial"/>
          <w:i/>
          <w:iCs/>
        </w:rPr>
        <w:t>E</w:t>
      </w:r>
      <w:r w:rsidR="00E503AE">
        <w:rPr>
          <w:rFonts w:ascii="Arial" w:hAnsi="Arial" w:cs="Arial"/>
          <w:i/>
          <w:iCs/>
        </w:rPr>
        <w:t>u</w:t>
      </w:r>
      <w:r w:rsidR="003B2A1B">
        <w:rPr>
          <w:rFonts w:ascii="Arial" w:hAnsi="Arial" w:cs="Arial"/>
          <w:i/>
          <w:iCs/>
        </w:rPr>
        <w:t>ro</w:t>
      </w:r>
      <w:r w:rsidRPr="008E2C04">
        <w:rPr>
          <w:rFonts w:ascii="Arial" w:hAnsi="Arial" w:cs="Arial"/>
          <w:i/>
          <w:iCs/>
        </w:rPr>
        <w:t>pe</w:t>
      </w:r>
      <w:r w:rsidRPr="008E2C04">
        <w:rPr>
          <w:rFonts w:ascii="Arial" w:hAnsi="Arial" w:cs="Arial"/>
        </w:rPr>
        <w:t xml:space="preserve"> ietvaros īstenotajā pētījumā </w:t>
      </w:r>
      <w:r w:rsidRPr="008E2C04">
        <w:rPr>
          <w:rFonts w:ascii="Arial" w:hAnsi="Arial" w:cs="Arial"/>
          <w:i/>
          <w:iCs/>
        </w:rPr>
        <w:t>CLIMAte risk and vulnerability Assessment framework and toolboX (CLIMAAX)</w:t>
      </w:r>
      <w:r w:rsidRPr="008E2C04">
        <w:rPr>
          <w:rFonts w:ascii="Arial" w:hAnsi="Arial" w:cs="Arial"/>
        </w:rPr>
        <w:t>, gan starptautiskā, gan nacionālā līmenī tieši IPCC veidojusi izpratni par klimata riskiem un to novērtēšanu.</w:t>
      </w:r>
      <w:r w:rsidRPr="008E2C04">
        <w:rPr>
          <w:rFonts w:ascii="Arial" w:hAnsi="Arial" w:cs="Arial"/>
          <w:vertAlign w:val="superscript"/>
        </w:rPr>
        <w:footnoteReference w:id="167"/>
      </w:r>
      <w:r w:rsidRPr="008E2C04">
        <w:rPr>
          <w:rFonts w:ascii="Arial" w:hAnsi="Arial" w:cs="Arial"/>
        </w:rPr>
        <w:t xml:space="preserve"> </w:t>
      </w:r>
      <w:r w:rsidRPr="008E2C04">
        <w:t>Kopš IPCC izveides 1988</w:t>
      </w:r>
      <w:r w:rsidR="00F8579E">
        <w:t>. gad</w:t>
      </w:r>
      <w:r w:rsidRPr="008E2C04">
        <w:t>ā padome izdevusi kopskaitā sešus novērtējuma ziņojumus, kur katrs nākamais ilustrē pilnveidi izpratnē par klimata pārmaiņu riskiem un ievainojamību.</w:t>
      </w:r>
    </w:p>
    <w:p w14:paraId="129989F7" w14:textId="658BE08B" w:rsidR="00DA6FB7" w:rsidRPr="008E2C04" w:rsidRDefault="008E2C04" w:rsidP="00DA6FB7">
      <w:pPr>
        <w:pStyle w:val="BodyText"/>
        <w:rPr>
          <w:rFonts w:ascii="Segoe UI" w:hAnsi="Segoe UI" w:cs="Segoe UI"/>
          <w:sz w:val="18"/>
          <w:szCs w:val="18"/>
        </w:rPr>
      </w:pPr>
      <w:r>
        <w:t>Š</w:t>
      </w:r>
      <w:r w:rsidR="00DA6FB7" w:rsidRPr="008E2C04">
        <w:t xml:space="preserve">ī </w:t>
      </w:r>
      <w:r>
        <w:t>ziņojuma</w:t>
      </w:r>
      <w:r w:rsidR="00DA6FB7" w:rsidRPr="008E2C04">
        <w:t xml:space="preserve"> vajadzībām adaptētas definīcijas, kā tās minētas jaunākajā, IPCC sestajā novērtējuma ziņojumā, </w:t>
      </w:r>
      <w:r w:rsidR="00DA6FB7" w:rsidRPr="008E2C04">
        <w:rPr>
          <w:rFonts w:asciiTheme="majorHAnsi" w:hAnsiTheme="majorHAnsi" w:cstheme="majorHAnsi"/>
          <w:b/>
        </w:rPr>
        <w:t>kur risks tiek definēts kā negatīvu seku potenciāls cilvēkiem vai ekosistēmām, atzīstot ar šādām sistēmām saistīto vērtību un mērķu daudzveidību.</w:t>
      </w:r>
      <w:r w:rsidR="00DA6FB7" w:rsidRPr="008E2C04">
        <w:t xml:space="preserve"> Klimata pārmaiņu ietekmes kontekstā riski izriet no dinamiskas mijiedarbības starp klimatattiecināmiem apdraudējumiem un cilvēku vai ekosistēmu pakļautības riskiem un neaizsargātības. Skatot risinājumus klimata pārmaiņu kontekstā, IPCC AR5 norāda,</w:t>
      </w:r>
      <w:r w:rsidR="00DA6FB7" w:rsidRPr="008E2C04">
        <w:rPr>
          <w:vertAlign w:val="superscript"/>
        </w:rPr>
        <w:footnoteReference w:id="168"/>
      </w:r>
      <w:r w:rsidR="00DA6FB7" w:rsidRPr="008E2C04">
        <w:t xml:space="preserve"> ka riski izriet no iespējas, ka attiecīgie risinājumi nesasniedz paredzēto mērķi, kā arī no potenciāliem kompromisiem vai negatīviem šo risinājumu blakusrezultātiem.</w:t>
      </w:r>
      <w:r w:rsidR="00DA6FB7" w:rsidRPr="008E2C04">
        <w:rPr>
          <w:vertAlign w:val="superscript"/>
        </w:rPr>
        <w:footnoteReference w:id="169"/>
      </w:r>
    </w:p>
    <w:p w14:paraId="274E8DAB" w14:textId="77777777" w:rsidR="00DA6FB7" w:rsidRPr="008E2C04" w:rsidRDefault="00DA6FB7" w:rsidP="00DA6FB7">
      <w:pPr>
        <w:pStyle w:val="BodyText"/>
        <w:rPr>
          <w:rFonts w:ascii="Arial" w:hAnsi="Arial" w:cs="Arial"/>
        </w:rPr>
      </w:pPr>
      <w:r w:rsidRPr="008E2C04">
        <w:t xml:space="preserve">Tikmēr IPPC AR6 skatījumā ievainojamība ir </w:t>
      </w:r>
      <w:r w:rsidRPr="008E2C04">
        <w:rPr>
          <w:rFonts w:asciiTheme="majorHAnsi" w:hAnsiTheme="majorHAnsi" w:cstheme="majorHAnsi"/>
          <w:b/>
        </w:rPr>
        <w:t>vienlaikus gan riska sastāvdaļa, gan neatkarīgs elements, un tiek definēta kā predispozīcija uz nelabvēlīgu ietekmi, un tā aptver tādus jēdzienus kā jutīgums jeb uzņēmība pret kaitējumu un nespēja tikt galā vai pielāgoties</w:t>
      </w:r>
      <w:r w:rsidRPr="008E2C04">
        <w:rPr>
          <w:rFonts w:ascii="Arial" w:hAnsi="Arial" w:cs="Arial"/>
          <w:sz w:val="17"/>
          <w:szCs w:val="17"/>
          <w:vertAlign w:val="superscript"/>
        </w:rPr>
        <w:t xml:space="preserve"> </w:t>
      </w:r>
      <w:r w:rsidRPr="008E2C04">
        <w:rPr>
          <w:rFonts w:ascii="Arial" w:hAnsi="Arial" w:cs="Arial"/>
        </w:rPr>
        <w:t>(skat 9. attēlu).</w:t>
      </w:r>
      <w:r w:rsidRPr="008E2C04">
        <w:rPr>
          <w:rFonts w:ascii="Arial" w:hAnsi="Arial" w:cs="Arial"/>
          <w:vertAlign w:val="superscript"/>
        </w:rPr>
        <w:footnoteReference w:id="170"/>
      </w:r>
    </w:p>
    <w:p w14:paraId="0B9D90CC" w14:textId="1D06D28D" w:rsidR="00DA6FB7" w:rsidRPr="00011A24" w:rsidRDefault="00DA6FB7" w:rsidP="00DA6FB7">
      <w:pPr>
        <w:keepNext/>
        <w:spacing w:after="140"/>
        <w:jc w:val="both"/>
        <w:rPr>
          <w:rFonts w:eastAsiaTheme="minorEastAsia" w:cstheme="minorBidi"/>
          <w:b/>
          <w:iCs/>
          <w:color w:val="00338D"/>
          <w:szCs w:val="18"/>
          <w:lang w:eastAsia="zh-CN"/>
        </w:rPr>
      </w:pPr>
      <w:bookmarkStart w:id="57" w:name="_Toc200958517"/>
      <w:r w:rsidRPr="00011A24">
        <w:rPr>
          <w:rFonts w:eastAsiaTheme="minorEastAsia" w:cstheme="minorBidi"/>
          <w:b/>
          <w:iCs/>
          <w:color w:val="00338D"/>
          <w:szCs w:val="18"/>
          <w:lang w:eastAsia="zh-CN"/>
        </w:rPr>
        <w:lastRenderedPageBreak/>
        <w:t xml:space="preserve">Attēls nr. </w:t>
      </w:r>
      <w:r w:rsidRPr="00011A24">
        <w:rPr>
          <w:rFonts w:eastAsiaTheme="minorEastAsia" w:cstheme="minorBidi"/>
          <w:b/>
          <w:iCs/>
          <w:color w:val="00338D"/>
          <w:szCs w:val="18"/>
          <w:lang w:eastAsia="zh-CN"/>
        </w:rPr>
        <w:fldChar w:fldCharType="begin"/>
      </w:r>
      <w:r w:rsidRPr="00011A24">
        <w:rPr>
          <w:rFonts w:eastAsiaTheme="minorEastAsia" w:cstheme="minorBidi"/>
          <w:b/>
          <w:iCs/>
          <w:color w:val="00338D"/>
          <w:szCs w:val="18"/>
          <w:lang w:eastAsia="zh-CN"/>
        </w:rPr>
        <w:instrText xml:space="preserve"> SEQ Attēls_nr. \* ARABIC </w:instrText>
      </w:r>
      <w:r w:rsidRPr="00011A24">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9</w:t>
      </w:r>
      <w:r w:rsidRPr="00011A24">
        <w:rPr>
          <w:rFonts w:eastAsiaTheme="minorEastAsia" w:cstheme="minorBidi"/>
          <w:b/>
          <w:iCs/>
          <w:color w:val="00338D"/>
          <w:szCs w:val="18"/>
          <w:lang w:eastAsia="zh-CN"/>
        </w:rPr>
        <w:fldChar w:fldCharType="end"/>
      </w:r>
      <w:r w:rsidRPr="00011A24">
        <w:rPr>
          <w:rFonts w:eastAsiaTheme="minorEastAsia" w:cstheme="minorBidi"/>
          <w:b/>
          <w:iCs/>
          <w:color w:val="00338D"/>
          <w:szCs w:val="18"/>
          <w:lang w:eastAsia="zh-CN"/>
        </w:rPr>
        <w:t>.</w:t>
      </w:r>
      <w:r w:rsidRPr="00011A24">
        <w:rPr>
          <w:rFonts w:eastAsiaTheme="minorEastAsia" w:cstheme="minorBidi"/>
          <w:b/>
          <w:color w:val="00338D"/>
          <w:szCs w:val="18"/>
          <w:lang w:eastAsia="zh-CN"/>
        </w:rPr>
        <w:t xml:space="preserve"> IPCC pieeja ievainojamības un risku novērtējumam</w:t>
      </w:r>
      <w:bookmarkEnd w:id="57"/>
    </w:p>
    <w:p w14:paraId="36C89403" w14:textId="77777777" w:rsidR="00DA6FB7" w:rsidRPr="00910861" w:rsidRDefault="00DA6FB7" w:rsidP="00DA6FB7">
      <w:pPr>
        <w:spacing w:before="240" w:after="240"/>
        <w:jc w:val="both"/>
      </w:pPr>
      <w:r w:rsidRPr="00910861">
        <w:rPr>
          <w:noProof/>
        </w:rPr>
        <w:drawing>
          <wp:inline distT="0" distB="0" distL="0" distR="0" wp14:anchorId="26C0F755" wp14:editId="53A7E9D5">
            <wp:extent cx="5400000" cy="1907905"/>
            <wp:effectExtent l="0" t="0" r="0" b="0"/>
            <wp:docPr id="193022762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27624" name="Picture 2" descr="A screenshot of a computer&#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1907905"/>
                    </a:xfrm>
                    <a:prstGeom prst="rect">
                      <a:avLst/>
                    </a:prstGeom>
                    <a:noFill/>
                  </pic:spPr>
                </pic:pic>
              </a:graphicData>
            </a:graphic>
          </wp:inline>
        </w:drawing>
      </w:r>
    </w:p>
    <w:p w14:paraId="47E30FE1" w14:textId="77777777" w:rsidR="00DA6FB7" w:rsidRPr="00910861" w:rsidRDefault="00DA6FB7" w:rsidP="00DA6FB7">
      <w:pPr>
        <w:tabs>
          <w:tab w:val="left" w:pos="1134"/>
        </w:tabs>
        <w:spacing w:before="40" w:after="280"/>
        <w:ind w:left="851" w:hanging="851"/>
        <w:contextualSpacing/>
        <w:jc w:val="both"/>
        <w:rPr>
          <w:rFonts w:eastAsia="Arial Unicode MS"/>
          <w:sz w:val="12"/>
          <w:szCs w:val="12"/>
        </w:rPr>
      </w:pPr>
      <w:r w:rsidRPr="00910861">
        <w:rPr>
          <w:rFonts w:eastAsia="Arial Unicode MS"/>
          <w:sz w:val="12"/>
          <w:szCs w:val="12"/>
        </w:rPr>
        <w:t>Avots: KPMG, balstoties uz</w:t>
      </w:r>
      <w:r w:rsidRPr="00910861">
        <w:rPr>
          <w:rFonts w:eastAsia="Arial Unicode MS"/>
          <w:b/>
          <w:bCs/>
          <w:sz w:val="12"/>
          <w:szCs w:val="12"/>
        </w:rPr>
        <w:t xml:space="preserve">: </w:t>
      </w:r>
      <w:hyperlink r:id="rId30" w:history="1">
        <w:r w:rsidRPr="00910861">
          <w:rPr>
            <w:rFonts w:ascii="Arial" w:hAnsi="Arial"/>
            <w:color w:val="0091DA" w:themeColor="hyperlink"/>
            <w:sz w:val="12"/>
            <w:szCs w:val="12"/>
            <w:u w:val="single"/>
          </w:rPr>
          <w:t>Microsoft Word - CLIMAAX_D1.2_V1.2.docx</w:t>
        </w:r>
      </w:hyperlink>
      <w:r w:rsidRPr="00910861">
        <w:rPr>
          <w:rFonts w:eastAsia="Arial Unicode MS"/>
          <w:sz w:val="12"/>
          <w:szCs w:val="12"/>
        </w:rPr>
        <w:t xml:space="preserve">; </w:t>
      </w:r>
      <w:hyperlink r:id="rId31" w:history="1">
        <w:r w:rsidRPr="00910861">
          <w:rPr>
            <w:rFonts w:ascii="Arial" w:hAnsi="Arial"/>
            <w:color w:val="0091DA" w:themeColor="hyperlink"/>
            <w:sz w:val="12"/>
            <w:szCs w:val="12"/>
            <w:u w:val="single"/>
          </w:rPr>
          <w:t>IPCC_AR6_WGII</w:t>
        </w:r>
      </w:hyperlink>
    </w:p>
    <w:p w14:paraId="6CE50DF1" w14:textId="77777777" w:rsidR="00DA6FB7" w:rsidRPr="00910861" w:rsidRDefault="00DA6FB7" w:rsidP="00DA6FB7">
      <w:pPr>
        <w:spacing w:before="240" w:after="240"/>
        <w:ind w:firstLine="555"/>
        <w:jc w:val="both"/>
      </w:pPr>
    </w:p>
    <w:p w14:paraId="2A54C346" w14:textId="77777777" w:rsidR="00DA6FB7" w:rsidRPr="00910861" w:rsidRDefault="00DA6FB7" w:rsidP="00011A24">
      <w:pPr>
        <w:pStyle w:val="BodyText"/>
      </w:pPr>
      <w:r w:rsidRPr="00910861">
        <w:t>Ievainojamības koncepts aptver vairākus elementus: pakļautību iedarbībai (</w:t>
      </w:r>
      <w:r w:rsidRPr="00910861">
        <w:rPr>
          <w:i/>
          <w:iCs/>
        </w:rPr>
        <w:t>exposure</w:t>
      </w:r>
      <w:r w:rsidRPr="00910861">
        <w:t>) un jutību vai uzņēmību pret kaitējumu (</w:t>
      </w:r>
      <w:r w:rsidRPr="00910861">
        <w:rPr>
          <w:i/>
          <w:iCs/>
        </w:rPr>
        <w:t>sensitivity</w:t>
      </w:r>
      <w:r w:rsidRPr="00910861">
        <w:t>), kas kopā veidot potenciālo ietekmi, kura, savukārt, kontekstā ar konkrēto pielāgošanās spēju (</w:t>
      </w:r>
      <w:r w:rsidRPr="00910861">
        <w:rPr>
          <w:i/>
          <w:iCs/>
        </w:rPr>
        <w:t>adaptive capacity</w:t>
      </w:r>
      <w:r w:rsidRPr="00910861">
        <w:t>) veido ievainojamību (skat. 10. attēlu).</w:t>
      </w:r>
    </w:p>
    <w:p w14:paraId="10D41D7D" w14:textId="3913F53A" w:rsidR="00DA6FB7" w:rsidRPr="00910861" w:rsidRDefault="00DA6FB7" w:rsidP="00DA6FB7">
      <w:pPr>
        <w:keepNext/>
        <w:spacing w:after="140"/>
        <w:jc w:val="both"/>
        <w:rPr>
          <w:rFonts w:eastAsiaTheme="minorEastAsia" w:cstheme="minorBidi"/>
          <w:b/>
          <w:iCs/>
          <w:color w:val="00338D"/>
          <w:szCs w:val="18"/>
          <w:lang w:eastAsia="zh-CN"/>
        </w:rPr>
      </w:pPr>
      <w:bookmarkStart w:id="58" w:name="_Toc200958518"/>
      <w:r w:rsidRPr="00910861">
        <w:rPr>
          <w:rFonts w:eastAsiaTheme="minorEastAsia" w:cstheme="minorBidi"/>
          <w:b/>
          <w:iCs/>
          <w:color w:val="00338D"/>
          <w:szCs w:val="18"/>
          <w:lang w:eastAsia="zh-CN"/>
        </w:rPr>
        <w:t xml:space="preserve">Attēls nr. </w:t>
      </w:r>
      <w:r w:rsidRPr="00910861">
        <w:rPr>
          <w:rFonts w:eastAsiaTheme="minorEastAsia" w:cstheme="minorBidi"/>
          <w:b/>
          <w:iCs/>
          <w:color w:val="00338D"/>
          <w:szCs w:val="18"/>
          <w:lang w:eastAsia="zh-CN"/>
        </w:rPr>
        <w:fldChar w:fldCharType="begin"/>
      </w:r>
      <w:r w:rsidRPr="00910861">
        <w:rPr>
          <w:rFonts w:eastAsiaTheme="minorEastAsia" w:cstheme="minorBidi"/>
          <w:b/>
          <w:iCs/>
          <w:color w:val="00338D"/>
          <w:szCs w:val="18"/>
          <w:lang w:eastAsia="zh-CN"/>
        </w:rPr>
        <w:instrText xml:space="preserve"> SEQ Attēls_nr. \* ARABIC </w:instrText>
      </w:r>
      <w:r w:rsidRPr="00910861">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10</w:t>
      </w:r>
      <w:r w:rsidRPr="00910861">
        <w:rPr>
          <w:rFonts w:eastAsiaTheme="minorEastAsia" w:cstheme="minorBidi"/>
          <w:b/>
          <w:iCs/>
          <w:color w:val="00338D"/>
          <w:szCs w:val="18"/>
          <w:lang w:eastAsia="zh-CN"/>
        </w:rPr>
        <w:fldChar w:fldCharType="end"/>
      </w:r>
      <w:r w:rsidRPr="00910861">
        <w:rPr>
          <w:rFonts w:eastAsiaTheme="minorEastAsia" w:cstheme="minorBidi"/>
          <w:b/>
          <w:iCs/>
          <w:color w:val="00338D"/>
          <w:szCs w:val="18"/>
          <w:lang w:eastAsia="zh-CN"/>
        </w:rPr>
        <w:t xml:space="preserve">. </w:t>
      </w:r>
      <w:r w:rsidRPr="00910861">
        <w:rPr>
          <w:rFonts w:eastAsiaTheme="minorEastAsia" w:cstheme="minorBidi"/>
          <w:b/>
          <w:color w:val="00338D"/>
          <w:szCs w:val="18"/>
          <w:lang w:eastAsia="zh-CN"/>
        </w:rPr>
        <w:t>Klimata pārmaiņu ievainojamība: teorētiskais koncepts</w:t>
      </w:r>
      <w:bookmarkEnd w:id="58"/>
    </w:p>
    <w:p w14:paraId="347BFBB5" w14:textId="77777777" w:rsidR="00DA6FB7" w:rsidRPr="00910861" w:rsidRDefault="00DA6FB7" w:rsidP="00DA6FB7">
      <w:pPr>
        <w:keepNext/>
        <w:spacing w:after="140"/>
        <w:jc w:val="both"/>
        <w:rPr>
          <w:rFonts w:eastAsiaTheme="minorEastAsia" w:cstheme="minorBidi"/>
          <w:b/>
          <w:iCs/>
          <w:color w:val="00338D"/>
          <w:szCs w:val="18"/>
          <w:lang w:eastAsia="zh-CN"/>
        </w:rPr>
      </w:pPr>
      <w:r w:rsidRPr="00910861">
        <w:rPr>
          <w:rFonts w:eastAsiaTheme="minorEastAsia" w:cstheme="minorBidi"/>
          <w:b/>
          <w:iCs/>
          <w:noProof/>
          <w:color w:val="00338D"/>
          <w:szCs w:val="18"/>
          <w:lang w:eastAsia="zh-CN"/>
        </w:rPr>
        <w:drawing>
          <wp:inline distT="0" distB="0" distL="0" distR="0" wp14:anchorId="6972D598" wp14:editId="5C340B72">
            <wp:extent cx="5400000" cy="2465386"/>
            <wp:effectExtent l="0" t="0" r="0" b="0"/>
            <wp:docPr id="146942596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70291" name="Picture 1" descr="A screenshot of a computer screen&#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0" cy="2465386"/>
                    </a:xfrm>
                    <a:prstGeom prst="rect">
                      <a:avLst/>
                    </a:prstGeom>
                    <a:noFill/>
                  </pic:spPr>
                </pic:pic>
              </a:graphicData>
            </a:graphic>
          </wp:inline>
        </w:drawing>
      </w:r>
      <w:r w:rsidRPr="00910861">
        <w:rPr>
          <w:rFonts w:eastAsiaTheme="minorEastAsia" w:cstheme="minorBidi"/>
          <w:b/>
          <w:iCs/>
          <w:color w:val="00338D"/>
          <w:szCs w:val="18"/>
          <w:lang w:eastAsia="zh-CN"/>
        </w:rPr>
        <w:t xml:space="preserve"> </w:t>
      </w:r>
      <w:bookmarkEnd w:id="56"/>
    </w:p>
    <w:p w14:paraId="13742A8B" w14:textId="77777777" w:rsidR="00DA6FB7" w:rsidRPr="00910861" w:rsidRDefault="00DA6FB7" w:rsidP="00DA6FB7">
      <w:pPr>
        <w:tabs>
          <w:tab w:val="left" w:pos="1134"/>
        </w:tabs>
        <w:spacing w:before="40" w:after="280"/>
        <w:ind w:left="851" w:hanging="851"/>
        <w:contextualSpacing/>
        <w:jc w:val="both"/>
        <w:rPr>
          <w:rFonts w:eastAsia="Arial Unicode MS"/>
          <w:sz w:val="12"/>
          <w:szCs w:val="12"/>
        </w:rPr>
      </w:pPr>
    </w:p>
    <w:p w14:paraId="6A90DD87" w14:textId="7886ADDF" w:rsidR="00DA6FB7" w:rsidRPr="00910861" w:rsidRDefault="00DA6FB7" w:rsidP="00DA6FB7">
      <w:pPr>
        <w:tabs>
          <w:tab w:val="left" w:pos="1134"/>
        </w:tabs>
        <w:spacing w:before="40" w:after="280"/>
        <w:ind w:left="851" w:hanging="851"/>
        <w:contextualSpacing/>
        <w:jc w:val="both"/>
        <w:rPr>
          <w:rFonts w:eastAsia="Arial Unicode MS"/>
          <w:sz w:val="12"/>
          <w:szCs w:val="12"/>
          <w:lang w:val="en-GB"/>
        </w:rPr>
      </w:pPr>
      <w:r w:rsidRPr="00910861">
        <w:rPr>
          <w:rFonts w:eastAsia="Arial Unicode MS"/>
          <w:sz w:val="12"/>
          <w:szCs w:val="12"/>
        </w:rPr>
        <w:t xml:space="preserve">Avots: KPMG, balstoties uz </w:t>
      </w:r>
      <w:r w:rsidRPr="00910861">
        <w:rPr>
          <w:rFonts w:eastAsia="Arial Unicode MS"/>
          <w:sz w:val="12"/>
          <w:szCs w:val="12"/>
          <w:lang w:val="de-DE"/>
        </w:rPr>
        <w:t xml:space="preserve">Zebisch et al. </w:t>
      </w:r>
      <w:r w:rsidRPr="00910861">
        <w:rPr>
          <w:rFonts w:eastAsia="Arial Unicode MS"/>
          <w:sz w:val="12"/>
          <w:szCs w:val="12"/>
          <w:lang w:val="en-GB"/>
        </w:rPr>
        <w:t xml:space="preserve">(2021). </w:t>
      </w:r>
      <w:r w:rsidRPr="00910861">
        <w:rPr>
          <w:rFonts w:eastAsia="Arial Unicode MS"/>
          <w:i/>
          <w:sz w:val="12"/>
          <w:szCs w:val="12"/>
          <w:lang w:val="en-GB"/>
        </w:rPr>
        <w:t xml:space="preserve">The </w:t>
      </w:r>
      <w:r w:rsidRPr="00910861">
        <w:rPr>
          <w:rFonts w:eastAsia="Arial Unicode MS"/>
          <w:i/>
          <w:iCs/>
          <w:sz w:val="12"/>
          <w:szCs w:val="12"/>
          <w:lang w:val="en-GB"/>
        </w:rPr>
        <w:t>Vulnerability S</w:t>
      </w:r>
      <w:r w:rsidRPr="00910861">
        <w:rPr>
          <w:rFonts w:eastAsia="Arial Unicode MS"/>
          <w:i/>
          <w:sz w:val="12"/>
          <w:szCs w:val="12"/>
          <w:lang w:val="en-GB"/>
        </w:rPr>
        <w:t xml:space="preserve">ourcebook and </w:t>
      </w:r>
      <w:r w:rsidRPr="00910861">
        <w:rPr>
          <w:rFonts w:eastAsia="Arial Unicode MS"/>
          <w:i/>
          <w:iCs/>
          <w:sz w:val="12"/>
          <w:szCs w:val="12"/>
          <w:lang w:val="en-GB"/>
        </w:rPr>
        <w:t>Climate Impact C</w:t>
      </w:r>
      <w:r w:rsidRPr="00910861">
        <w:rPr>
          <w:rFonts w:eastAsia="Arial Unicode MS"/>
          <w:i/>
          <w:sz w:val="12"/>
          <w:szCs w:val="12"/>
          <w:lang w:val="en-GB"/>
        </w:rPr>
        <w:t xml:space="preserve">hains – a </w:t>
      </w:r>
      <w:r w:rsidRPr="00910861">
        <w:rPr>
          <w:rFonts w:eastAsia="Arial Unicode MS"/>
          <w:i/>
          <w:iCs/>
          <w:sz w:val="12"/>
          <w:szCs w:val="12"/>
          <w:lang w:val="en-GB"/>
        </w:rPr>
        <w:t>Standardised F</w:t>
      </w:r>
      <w:r w:rsidRPr="00910861">
        <w:rPr>
          <w:rFonts w:eastAsia="Arial Unicode MS"/>
          <w:i/>
          <w:sz w:val="12"/>
          <w:szCs w:val="12"/>
          <w:lang w:val="en-GB"/>
        </w:rPr>
        <w:t xml:space="preserve">ramework for a </w:t>
      </w:r>
      <w:r w:rsidRPr="00910861">
        <w:rPr>
          <w:rFonts w:eastAsia="Arial Unicode MS"/>
          <w:i/>
          <w:iCs/>
          <w:sz w:val="12"/>
          <w:szCs w:val="12"/>
          <w:lang w:val="en-GB"/>
        </w:rPr>
        <w:t>Climate V</w:t>
      </w:r>
      <w:r w:rsidRPr="00910861">
        <w:rPr>
          <w:rFonts w:eastAsia="Arial Unicode MS"/>
          <w:i/>
          <w:sz w:val="12"/>
          <w:szCs w:val="12"/>
          <w:lang w:val="en-GB"/>
        </w:rPr>
        <w:t xml:space="preserve">ulnerability and </w:t>
      </w:r>
      <w:r w:rsidRPr="00910861">
        <w:rPr>
          <w:rFonts w:eastAsia="Arial Unicode MS"/>
          <w:i/>
          <w:iCs/>
          <w:sz w:val="12"/>
          <w:szCs w:val="12"/>
          <w:lang w:val="en-GB"/>
        </w:rPr>
        <w:t>Risk Assessment</w:t>
      </w:r>
      <w:r w:rsidRPr="00910861">
        <w:rPr>
          <w:rFonts w:eastAsia="Arial Unicode MS"/>
          <w:sz w:val="12"/>
          <w:szCs w:val="12"/>
          <w:lang w:val="en-GB"/>
        </w:rPr>
        <w:t xml:space="preserve">  </w:t>
      </w:r>
    </w:p>
    <w:p w14:paraId="528F6560" w14:textId="77777777" w:rsidR="00DA6FB7" w:rsidRPr="00910861" w:rsidRDefault="00DA6FB7" w:rsidP="00DA6FB7">
      <w:pPr>
        <w:tabs>
          <w:tab w:val="left" w:pos="1134"/>
        </w:tabs>
        <w:spacing w:before="40" w:after="280"/>
        <w:ind w:left="851" w:hanging="851"/>
        <w:contextualSpacing/>
        <w:jc w:val="both"/>
        <w:rPr>
          <w:rFonts w:eastAsia="Arial Unicode MS"/>
          <w:sz w:val="12"/>
          <w:szCs w:val="12"/>
          <w:lang w:val="en-GB"/>
        </w:rPr>
      </w:pPr>
    </w:p>
    <w:p w14:paraId="6230EBD7" w14:textId="478EC7E3" w:rsidR="00DA6FB7" w:rsidRPr="008E2C04" w:rsidRDefault="00DA6FB7" w:rsidP="00011A24">
      <w:pPr>
        <w:pStyle w:val="BodyText"/>
      </w:pPr>
      <w:r w:rsidRPr="00910861">
        <w:t xml:space="preserve">Šī </w:t>
      </w:r>
      <w:r w:rsidR="008E2C04">
        <w:t>pētījuma</w:t>
      </w:r>
      <w:r w:rsidRPr="00910861">
        <w:t xml:space="preserve"> vajadzībām pielietota Vācijas Starptautiskās sadarbības biedrības (</w:t>
      </w:r>
      <w:r w:rsidRPr="00910861">
        <w:rPr>
          <w:i/>
          <w:iCs/>
        </w:rPr>
        <w:t xml:space="preserve">Deutsche Gesellschaft </w:t>
      </w:r>
      <w:r w:rsidRPr="00910861">
        <w:rPr>
          <w:rFonts w:asciiTheme="majorHAnsi" w:hAnsiTheme="majorHAnsi" w:cstheme="majorHAnsi"/>
          <w:i/>
          <w:iCs/>
        </w:rPr>
        <w:t>fűr</w:t>
      </w:r>
      <w:r w:rsidRPr="00910861">
        <w:rPr>
          <w:i/>
          <w:iCs/>
        </w:rPr>
        <w:t xml:space="preserve"> Internatonale Zusammenarbeit</w:t>
      </w:r>
      <w:r w:rsidRPr="00910861">
        <w:t xml:space="preserve"> / GIZ) attīstītā </w:t>
      </w:r>
      <w:r w:rsidRPr="00910861">
        <w:rPr>
          <w:i/>
          <w:iCs/>
        </w:rPr>
        <w:t xml:space="preserve">Vulnerability </w:t>
      </w:r>
      <w:r w:rsidRPr="00910861">
        <w:rPr>
          <w:i/>
          <w:iCs/>
        </w:rPr>
        <w:lastRenderedPageBreak/>
        <w:t>Sourcebook</w:t>
      </w:r>
      <w:r w:rsidRPr="00910861">
        <w:t xml:space="preserve"> pieeja, kas kā vadlīnijas pielietotas virknē valstu</w:t>
      </w:r>
      <w:r w:rsidRPr="00910861">
        <w:rPr>
          <w:vertAlign w:val="superscript"/>
        </w:rPr>
        <w:footnoteReference w:id="171"/>
      </w:r>
      <w:r w:rsidRPr="00910861">
        <w:t xml:space="preserve">, veicot klimata pārmaiņu </w:t>
      </w:r>
      <w:r w:rsidRPr="008E2C04">
        <w:t xml:space="preserve">radītās ievainojamības novērtējumu. Sākotnēji tā attīstīta, balstoties IPCC 4. novērtējuma ziņojumā un piedāvā </w:t>
      </w:r>
      <w:r w:rsidRPr="008E2C04">
        <w:rPr>
          <w:b/>
          <w:bCs/>
        </w:rPr>
        <w:t>ievainojamības konceptu operacionalizēt atbilstoši IPCC AR4 skatpunktam, kur pakļautība iedarbībai un vides jutība summējas potenciālajā ietekmē, savukārt šī ietekme kopā ar pielāgošanās spēju rezultējas ievainojamībā</w:t>
      </w:r>
      <w:r w:rsidRPr="008E2C04">
        <w:t xml:space="preserve">. Taču </w:t>
      </w:r>
      <w:r w:rsidRPr="008E2C04">
        <w:rPr>
          <w:i/>
          <w:iCs/>
        </w:rPr>
        <w:t>Vulnerability Sourcebook</w:t>
      </w:r>
      <w:r w:rsidRPr="008E2C04">
        <w:t xml:space="preserve"> pieeja ir pielāgojama arī 5. novērtējuma ziņojuma evolucionējošajiem “klimata riska” terminam, kas ir tuvāks katastrofu risku konceptam</w:t>
      </w:r>
      <w:r w:rsidRPr="008E2C04">
        <w:rPr>
          <w:vertAlign w:val="superscript"/>
        </w:rPr>
        <w:footnoteReference w:id="172"/>
      </w:r>
      <w:r w:rsidRPr="008E2C04">
        <w:t xml:space="preserve">. </w:t>
      </w:r>
    </w:p>
    <w:p w14:paraId="09D47A64" w14:textId="77777777" w:rsidR="00DA6FB7" w:rsidRPr="008E2C04" w:rsidRDefault="00DA6FB7" w:rsidP="00011A24">
      <w:pPr>
        <w:pStyle w:val="BodyText"/>
      </w:pPr>
      <w:r w:rsidRPr="008E2C04">
        <w:t xml:space="preserve">Pārējos būtiskos elementus šī pieeja definē šādi: </w:t>
      </w:r>
    </w:p>
    <w:p w14:paraId="3767F54B" w14:textId="77777777" w:rsidR="00DA6FB7" w:rsidRPr="008E2C04" w:rsidRDefault="00DA6FB7" w:rsidP="00011A24">
      <w:pPr>
        <w:pStyle w:val="BodyText"/>
      </w:pPr>
      <w:r w:rsidRPr="008E2C04">
        <w:rPr>
          <w:b/>
          <w:bCs/>
        </w:rPr>
        <w:t>pakļautība iedarbībai</w:t>
      </w:r>
      <w:r w:rsidRPr="008E2C04">
        <w:t xml:space="preserve"> (</w:t>
      </w:r>
      <w:r w:rsidRPr="008E2C04">
        <w:rPr>
          <w:i/>
          <w:iCs/>
        </w:rPr>
        <w:t>exposure</w:t>
      </w:r>
      <w:r w:rsidRPr="008E2C04">
        <w:t>): raksturs, apjoms, klimata pārmaiņu un variāciju ātrums konkrētajā sistēmā; šī ziņojuma ietvaros operacionalizēta kā klimata pārmaiņu vispārējie aspekti, no kuriem atvasinātas konkrētas klimata pārmaiņu izpausmes;</w:t>
      </w:r>
    </w:p>
    <w:p w14:paraId="2A3A031B" w14:textId="77777777" w:rsidR="00DA6FB7" w:rsidRPr="008E2C04" w:rsidRDefault="00DA6FB7" w:rsidP="00011A24">
      <w:pPr>
        <w:pStyle w:val="BodyText"/>
      </w:pPr>
      <w:r w:rsidRPr="008E2C04">
        <w:rPr>
          <w:b/>
          <w:bCs/>
        </w:rPr>
        <w:t>jutība</w:t>
      </w:r>
      <w:r w:rsidRPr="008E2C04">
        <w:t xml:space="preserve"> (</w:t>
      </w:r>
      <w:r w:rsidRPr="008E2C04">
        <w:rPr>
          <w:i/>
          <w:iCs/>
        </w:rPr>
        <w:t>sensitivity</w:t>
      </w:r>
      <w:r w:rsidRPr="008E2C04">
        <w:t>): nosaka, cik lielā mērā sistēma ir nelabvēlīgi (vai labvēlīgi) ietekmēta un to var raksturot gan tādi sistēmas dabiskie vai fiziskie faktori kā augsnes spēja absorbēt ūdeni vai ar zemes apsaimniekošanas kvalitāti vai infrastruktūras esamību saistīti aspekti, gan arī sociālie faktori, piemēram, apdzīvotības blīvums;</w:t>
      </w:r>
    </w:p>
    <w:p w14:paraId="0E95F9E1" w14:textId="77777777" w:rsidR="00DA6FB7" w:rsidRPr="008E2C04" w:rsidRDefault="00DA6FB7" w:rsidP="00011A24">
      <w:pPr>
        <w:pStyle w:val="BodyText"/>
      </w:pPr>
      <w:r w:rsidRPr="008E2C04">
        <w:rPr>
          <w:b/>
          <w:bCs/>
        </w:rPr>
        <w:t>potenciālā ietekme</w:t>
      </w:r>
      <w:r w:rsidRPr="008E2C04">
        <w:t xml:space="preserve"> (</w:t>
      </w:r>
      <w:r w:rsidRPr="008E2C04">
        <w:rPr>
          <w:i/>
          <w:iCs/>
        </w:rPr>
        <w:t>potential impact</w:t>
      </w:r>
      <w:r w:rsidRPr="008E2C04">
        <w:t>): pakļautības iedarbībai un jutības kombinētā iedarbība, neņemot vērā papildus pielāgošanās aktivitātes;</w:t>
      </w:r>
    </w:p>
    <w:p w14:paraId="2A9FE2C3" w14:textId="77777777" w:rsidR="00DA6FB7" w:rsidRPr="008E2C04" w:rsidRDefault="00DA6FB7" w:rsidP="00011A24">
      <w:pPr>
        <w:pStyle w:val="BodyText"/>
      </w:pPr>
      <w:r w:rsidRPr="008E2C04">
        <w:t xml:space="preserve">un </w:t>
      </w:r>
      <w:r w:rsidRPr="008E2C04">
        <w:rPr>
          <w:b/>
          <w:bCs/>
        </w:rPr>
        <w:t>pielāgošanās spēja</w:t>
      </w:r>
      <w:r w:rsidRPr="008E2C04">
        <w:t xml:space="preserve"> (</w:t>
      </w:r>
      <w:r w:rsidRPr="008E2C04">
        <w:rPr>
          <w:i/>
          <w:iCs/>
        </w:rPr>
        <w:t>adaptive capacity</w:t>
      </w:r>
      <w:r w:rsidRPr="008E2C04">
        <w:t>), ar ko tiek saprasta vides vai sabiedrības spēja aktīvi pielāgoties klimata pārmaiņām, mainīgumam un klimata ekstrēmiem, mazinot potenciālos zaudējumus, tiekot galā ar sekām vai izmantojot šo pārmaiņu radītās iespējas</w:t>
      </w:r>
      <w:r w:rsidRPr="008E2C04">
        <w:rPr>
          <w:vertAlign w:val="superscript"/>
        </w:rPr>
        <w:footnoteReference w:id="173"/>
      </w:r>
      <w:r w:rsidRPr="008E2C04">
        <w:t>.</w:t>
      </w:r>
    </w:p>
    <w:p w14:paraId="52CB2B41" w14:textId="60B7AD7A" w:rsidR="00DA6FB7" w:rsidRPr="008E2C04" w:rsidRDefault="003B2A1B" w:rsidP="00011A24">
      <w:pPr>
        <w:pStyle w:val="BodyText"/>
      </w:pPr>
      <w:r>
        <w:t>N</w:t>
      </w:r>
      <w:r w:rsidR="00DA6FB7" w:rsidRPr="008E2C04">
        <w:rPr>
          <w:b/>
          <w:bCs/>
        </w:rPr>
        <w:t>ovērtējot</w:t>
      </w:r>
      <w:r w:rsidR="00DA6FB7" w:rsidRPr="008E2C04">
        <w:t xml:space="preserve"> </w:t>
      </w:r>
      <w:r w:rsidR="00DA6FB7" w:rsidRPr="008E2C04">
        <w:rPr>
          <w:b/>
          <w:bCs/>
        </w:rPr>
        <w:t>ievainojamību (zema, vidēja, augsta)</w:t>
      </w:r>
      <w:r w:rsidR="00DA6FB7" w:rsidRPr="008E2C04">
        <w:t xml:space="preserve">, atbilstoši </w:t>
      </w:r>
      <w:r w:rsidR="00DA6FB7" w:rsidRPr="008E2C04">
        <w:rPr>
          <w:i/>
          <w:iCs/>
        </w:rPr>
        <w:t>Vulnerability Sourcebook</w:t>
      </w:r>
      <w:r w:rsidR="00DA6FB7" w:rsidRPr="008E2C04">
        <w:t xml:space="preserve"> pieejai </w:t>
      </w:r>
      <w:r w:rsidR="00DA6FB7" w:rsidRPr="008E2C04">
        <w:rPr>
          <w:b/>
          <w:bCs/>
        </w:rPr>
        <w:t>vērā ņemta potenciālā ietekme un pielāgošanās spēja</w:t>
      </w:r>
      <w:r w:rsidR="00DA6FB7" w:rsidRPr="008E2C04">
        <w:t>. Abi šie faktori vērtēti skalā no 1 līdz 5 (skat. 11. attēlu).</w:t>
      </w:r>
    </w:p>
    <w:p w14:paraId="57474357" w14:textId="719D50F0" w:rsidR="00DA6FB7" w:rsidRPr="00011A24" w:rsidRDefault="00DA6FB7" w:rsidP="00DA6FB7">
      <w:pPr>
        <w:keepNext/>
        <w:spacing w:after="140"/>
        <w:jc w:val="both"/>
        <w:rPr>
          <w:rFonts w:eastAsiaTheme="minorEastAsia" w:cstheme="minorBidi"/>
          <w:b/>
          <w:iCs/>
          <w:color w:val="00338D"/>
          <w:szCs w:val="18"/>
          <w:lang w:eastAsia="zh-CN"/>
        </w:rPr>
      </w:pPr>
      <w:bookmarkStart w:id="59" w:name="_Toc200958519"/>
      <w:r w:rsidRPr="00011A24">
        <w:rPr>
          <w:rFonts w:eastAsiaTheme="minorEastAsia" w:cstheme="minorBidi"/>
          <w:b/>
          <w:iCs/>
          <w:color w:val="00338D"/>
          <w:szCs w:val="18"/>
          <w:lang w:eastAsia="zh-CN"/>
        </w:rPr>
        <w:lastRenderedPageBreak/>
        <w:t xml:space="preserve">Attēls nr. </w:t>
      </w:r>
      <w:r w:rsidRPr="00011A24">
        <w:rPr>
          <w:rFonts w:eastAsiaTheme="minorEastAsia" w:cstheme="minorBidi"/>
          <w:b/>
          <w:iCs/>
          <w:color w:val="00338D"/>
          <w:szCs w:val="18"/>
          <w:lang w:eastAsia="zh-CN"/>
        </w:rPr>
        <w:fldChar w:fldCharType="begin"/>
      </w:r>
      <w:r w:rsidRPr="00011A24">
        <w:rPr>
          <w:rFonts w:eastAsiaTheme="minorEastAsia" w:cstheme="minorBidi"/>
          <w:b/>
          <w:iCs/>
          <w:color w:val="00338D"/>
          <w:szCs w:val="18"/>
          <w:lang w:eastAsia="zh-CN"/>
        </w:rPr>
        <w:instrText xml:space="preserve"> SEQ Attēls_nr. \* ARABIC </w:instrText>
      </w:r>
      <w:r w:rsidRPr="00011A24">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11</w:t>
      </w:r>
      <w:r w:rsidRPr="00011A24">
        <w:rPr>
          <w:rFonts w:eastAsiaTheme="minorEastAsia" w:cstheme="minorBidi"/>
          <w:b/>
          <w:iCs/>
          <w:color w:val="00338D"/>
          <w:szCs w:val="18"/>
          <w:lang w:eastAsia="zh-CN"/>
        </w:rPr>
        <w:fldChar w:fldCharType="end"/>
      </w:r>
      <w:r w:rsidRPr="00011A24">
        <w:rPr>
          <w:rFonts w:eastAsiaTheme="minorEastAsia" w:cstheme="minorBidi"/>
          <w:b/>
          <w:iCs/>
          <w:color w:val="00338D"/>
          <w:szCs w:val="18"/>
          <w:lang w:eastAsia="zh-CN"/>
        </w:rPr>
        <w:t>.</w:t>
      </w:r>
      <w:r w:rsidRPr="00011A24">
        <w:rPr>
          <w:rFonts w:eastAsiaTheme="minorEastAsia" w:cstheme="minorBidi"/>
          <w:b/>
          <w:color w:val="00338D"/>
          <w:szCs w:val="18"/>
          <w:lang w:eastAsia="zh-CN"/>
        </w:rPr>
        <w:t xml:space="preserve"> Ievainojamības novērtējuma pieeja</w:t>
      </w:r>
      <w:bookmarkEnd w:id="59"/>
    </w:p>
    <w:p w14:paraId="63EF3B91" w14:textId="77777777" w:rsidR="00DA6FB7" w:rsidRPr="00910861" w:rsidRDefault="00DA6FB7" w:rsidP="00DA6FB7">
      <w:pPr>
        <w:spacing w:before="240" w:after="240"/>
        <w:ind w:hanging="142"/>
        <w:jc w:val="both"/>
      </w:pPr>
      <w:r w:rsidRPr="00910861">
        <w:rPr>
          <w:noProof/>
        </w:rPr>
        <w:drawing>
          <wp:inline distT="0" distB="0" distL="0" distR="0" wp14:anchorId="43D42B9F" wp14:editId="3D9A560B">
            <wp:extent cx="5560060" cy="2969260"/>
            <wp:effectExtent l="0" t="0" r="2540" b="0"/>
            <wp:docPr id="141153353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33531" name="Picture 1" descr="A screenshot of a computer screen&#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0060" cy="2969260"/>
                    </a:xfrm>
                    <a:prstGeom prst="rect">
                      <a:avLst/>
                    </a:prstGeom>
                    <a:noFill/>
                  </pic:spPr>
                </pic:pic>
              </a:graphicData>
            </a:graphic>
          </wp:inline>
        </w:drawing>
      </w:r>
    </w:p>
    <w:p w14:paraId="6BCD1725" w14:textId="4AB61A81" w:rsidR="00DA6FB7" w:rsidRPr="00910861" w:rsidRDefault="00DA6FB7" w:rsidP="00DA6FB7">
      <w:pPr>
        <w:spacing w:before="240" w:after="240"/>
        <w:ind w:firstLine="567"/>
        <w:jc w:val="both"/>
      </w:pPr>
      <w:r w:rsidRPr="00910861">
        <w:rPr>
          <w:rFonts w:eastAsia="Arial Unicode MS"/>
          <w:sz w:val="12"/>
          <w:szCs w:val="12"/>
        </w:rPr>
        <w:t xml:space="preserve">Avots: KPMG veidota skala, balstoties uz </w:t>
      </w:r>
      <w:r w:rsidRPr="00436810">
        <w:rPr>
          <w:rFonts w:eastAsia="Arial Unicode MS"/>
          <w:sz w:val="12"/>
          <w:szCs w:val="12"/>
          <w:lang w:val="sv-SE"/>
        </w:rPr>
        <w:t xml:space="preserve">Zebisch et al. </w:t>
      </w:r>
      <w:r w:rsidRPr="00910861">
        <w:rPr>
          <w:rFonts w:eastAsia="Arial Unicode MS"/>
          <w:sz w:val="12"/>
          <w:szCs w:val="12"/>
          <w:lang w:val="en-GB"/>
        </w:rPr>
        <w:t xml:space="preserve">(2021). </w:t>
      </w:r>
      <w:r w:rsidRPr="00910861">
        <w:rPr>
          <w:rFonts w:eastAsia="Arial Unicode MS"/>
          <w:i/>
          <w:sz w:val="12"/>
          <w:szCs w:val="12"/>
          <w:lang w:val="en-GB"/>
        </w:rPr>
        <w:t xml:space="preserve">The </w:t>
      </w:r>
      <w:r w:rsidRPr="00910861">
        <w:rPr>
          <w:rFonts w:eastAsia="Arial Unicode MS"/>
          <w:i/>
          <w:iCs/>
          <w:sz w:val="12"/>
          <w:szCs w:val="12"/>
          <w:lang w:val="en-GB"/>
        </w:rPr>
        <w:t>Vulnerability S</w:t>
      </w:r>
      <w:r w:rsidRPr="00910861">
        <w:rPr>
          <w:rFonts w:eastAsia="Arial Unicode MS"/>
          <w:i/>
          <w:sz w:val="12"/>
          <w:szCs w:val="12"/>
          <w:lang w:val="en-GB"/>
        </w:rPr>
        <w:t xml:space="preserve">ourcebook and </w:t>
      </w:r>
      <w:r w:rsidRPr="00910861">
        <w:rPr>
          <w:rFonts w:eastAsia="Arial Unicode MS"/>
          <w:i/>
          <w:iCs/>
          <w:sz w:val="12"/>
          <w:szCs w:val="12"/>
          <w:lang w:val="en-GB"/>
        </w:rPr>
        <w:t>Climate Impact C</w:t>
      </w:r>
      <w:r w:rsidRPr="00910861">
        <w:rPr>
          <w:rFonts w:eastAsia="Arial Unicode MS"/>
          <w:i/>
          <w:sz w:val="12"/>
          <w:szCs w:val="12"/>
          <w:lang w:val="en-GB"/>
        </w:rPr>
        <w:t xml:space="preserve">hains – a </w:t>
      </w:r>
      <w:r w:rsidRPr="00910861">
        <w:rPr>
          <w:rFonts w:eastAsia="Arial Unicode MS"/>
          <w:i/>
          <w:iCs/>
          <w:sz w:val="12"/>
          <w:szCs w:val="12"/>
          <w:lang w:val="en-GB"/>
        </w:rPr>
        <w:t>Standartised F</w:t>
      </w:r>
      <w:r w:rsidRPr="00910861">
        <w:rPr>
          <w:rFonts w:eastAsia="Arial Unicode MS"/>
          <w:i/>
          <w:sz w:val="12"/>
          <w:szCs w:val="12"/>
          <w:lang w:val="en-GB"/>
        </w:rPr>
        <w:t xml:space="preserve">ramework for a </w:t>
      </w:r>
      <w:r w:rsidRPr="00910861">
        <w:rPr>
          <w:rFonts w:eastAsia="Arial Unicode MS"/>
          <w:i/>
          <w:iCs/>
          <w:sz w:val="12"/>
          <w:szCs w:val="12"/>
          <w:lang w:val="en-GB"/>
        </w:rPr>
        <w:t>Climate V</w:t>
      </w:r>
      <w:r w:rsidRPr="00910861">
        <w:rPr>
          <w:rFonts w:eastAsia="Arial Unicode MS"/>
          <w:i/>
          <w:sz w:val="12"/>
          <w:szCs w:val="12"/>
          <w:lang w:val="en-GB"/>
        </w:rPr>
        <w:t xml:space="preserve">ulnerability and </w:t>
      </w:r>
      <w:r w:rsidRPr="00910861">
        <w:rPr>
          <w:rFonts w:eastAsia="Arial Unicode MS"/>
          <w:i/>
          <w:iCs/>
          <w:sz w:val="12"/>
          <w:szCs w:val="12"/>
          <w:lang w:val="en-GB"/>
        </w:rPr>
        <w:t>R</w:t>
      </w:r>
      <w:r w:rsidR="003B0FC0">
        <w:rPr>
          <w:rFonts w:eastAsia="Arial Unicode MS"/>
          <w:i/>
          <w:iCs/>
          <w:sz w:val="12"/>
          <w:szCs w:val="12"/>
          <w:lang w:val="en-GB"/>
        </w:rPr>
        <w:t>i</w:t>
      </w:r>
      <w:r w:rsidRPr="00910861">
        <w:rPr>
          <w:rFonts w:eastAsia="Arial Unicode MS"/>
          <w:i/>
          <w:iCs/>
          <w:sz w:val="12"/>
          <w:szCs w:val="12"/>
          <w:lang w:val="en-GB"/>
        </w:rPr>
        <w:t>sk Assessment</w:t>
      </w:r>
    </w:p>
    <w:p w14:paraId="35FDCEBE" w14:textId="18932322" w:rsidR="00DA6FB7" w:rsidRPr="00910861" w:rsidRDefault="003B2A1B" w:rsidP="00011A24">
      <w:pPr>
        <w:pStyle w:val="BodyText"/>
      </w:pPr>
      <w:r>
        <w:t xml:space="preserve">Pētījuma izstrādē </w:t>
      </w:r>
      <w:r w:rsidR="00DA6FB7" w:rsidRPr="00910861">
        <w:t xml:space="preserve">ievainojamība operacionalizēta, balstoties literatūras un datu analīzē. </w:t>
      </w:r>
      <w:r w:rsidR="00B5102C">
        <w:t xml:space="preserve">Rezultāts iegūts, summējot potenciālās ietekmes un pielāgošanās spējas novērtējumu. </w:t>
      </w:r>
      <w:r w:rsidR="00DA6FB7" w:rsidRPr="00910861">
        <w:t>Kopvērtējums līdz 4 liecina par zemu ievainojamību, no 5 līdz 7 par vidēju, bet 8 un augstāk – par augstu ievainojamību (skat. 12. attēlu). Tālāk</w:t>
      </w:r>
      <w:r w:rsidR="008E2C04">
        <w:t>ai</w:t>
      </w:r>
      <w:r w:rsidR="00DA6FB7" w:rsidRPr="00910861">
        <w:t xml:space="preserve"> validācija</w:t>
      </w:r>
      <w:r w:rsidR="008E2C04">
        <w:t>i</w:t>
      </w:r>
      <w:r w:rsidR="00DA6FB7" w:rsidRPr="00910861">
        <w:t xml:space="preserve"> </w:t>
      </w:r>
      <w:r w:rsidR="008E2C04" w:rsidRPr="00910861">
        <w:t>pirms risku novērtējuma veikšanas</w:t>
      </w:r>
      <w:r w:rsidR="008E2C04">
        <w:t xml:space="preserve"> tika iesaistīti </w:t>
      </w:r>
      <w:r w:rsidR="00DA6FB7" w:rsidRPr="00910861">
        <w:t>ekspert</w:t>
      </w:r>
      <w:r w:rsidR="008E2C04">
        <w:t>i</w:t>
      </w:r>
      <w:r w:rsidR="00DA6FB7" w:rsidRPr="00910861">
        <w:t>.</w:t>
      </w:r>
    </w:p>
    <w:p w14:paraId="64F122DE" w14:textId="13C4BCC3" w:rsidR="00DA6FB7" w:rsidRPr="00910861" w:rsidRDefault="00DA6FB7" w:rsidP="00DA6FB7">
      <w:pPr>
        <w:keepNext/>
        <w:spacing w:after="140"/>
        <w:rPr>
          <w:rFonts w:eastAsiaTheme="minorEastAsia" w:cstheme="minorBidi"/>
          <w:b/>
          <w:iCs/>
          <w:color w:val="00338D"/>
          <w:szCs w:val="18"/>
          <w:lang w:eastAsia="zh-CN"/>
        </w:rPr>
      </w:pPr>
      <w:bookmarkStart w:id="60" w:name="_Toc200958520"/>
      <w:r w:rsidRPr="00910861">
        <w:rPr>
          <w:rFonts w:eastAsiaTheme="minorEastAsia" w:cstheme="minorBidi"/>
          <w:b/>
          <w:iCs/>
          <w:color w:val="00338D"/>
          <w:szCs w:val="18"/>
          <w:lang w:eastAsia="zh-CN"/>
        </w:rPr>
        <w:lastRenderedPageBreak/>
        <w:t xml:space="preserve">Attēls nr. </w:t>
      </w:r>
      <w:r w:rsidRPr="00910861">
        <w:rPr>
          <w:rFonts w:eastAsiaTheme="minorEastAsia" w:cstheme="minorBidi"/>
          <w:b/>
          <w:iCs/>
          <w:color w:val="00338D"/>
          <w:szCs w:val="18"/>
          <w:lang w:eastAsia="zh-CN"/>
        </w:rPr>
        <w:fldChar w:fldCharType="begin"/>
      </w:r>
      <w:r w:rsidRPr="00910861">
        <w:rPr>
          <w:rFonts w:eastAsiaTheme="minorEastAsia" w:cstheme="minorBidi"/>
          <w:b/>
          <w:iCs/>
          <w:color w:val="00338D"/>
          <w:szCs w:val="18"/>
          <w:lang w:eastAsia="zh-CN"/>
        </w:rPr>
        <w:instrText xml:space="preserve"> SEQ Attēls_nr. \* ARABIC </w:instrText>
      </w:r>
      <w:r w:rsidRPr="00910861">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12</w:t>
      </w:r>
      <w:r w:rsidRPr="00910861">
        <w:rPr>
          <w:rFonts w:eastAsiaTheme="minorEastAsia" w:cstheme="minorBidi"/>
          <w:b/>
          <w:iCs/>
          <w:color w:val="00338D"/>
          <w:szCs w:val="18"/>
          <w:lang w:eastAsia="zh-CN"/>
        </w:rPr>
        <w:fldChar w:fldCharType="end"/>
      </w:r>
      <w:r w:rsidRPr="00910861">
        <w:rPr>
          <w:rFonts w:eastAsiaTheme="minorEastAsia" w:cstheme="minorBidi"/>
          <w:b/>
          <w:iCs/>
          <w:color w:val="00338D"/>
          <w:szCs w:val="18"/>
          <w:lang w:eastAsia="zh-CN"/>
        </w:rPr>
        <w:t>.</w:t>
      </w:r>
      <w:r w:rsidRPr="00910861">
        <w:rPr>
          <w:rFonts w:eastAsiaTheme="minorEastAsia" w:cstheme="minorBidi"/>
          <w:color w:val="00338D"/>
          <w:szCs w:val="18"/>
          <w:lang w:eastAsia="zh-CN"/>
        </w:rPr>
        <w:t xml:space="preserve"> </w:t>
      </w:r>
      <w:r w:rsidRPr="00910861">
        <w:rPr>
          <w:rFonts w:eastAsiaTheme="minorEastAsia" w:cstheme="minorBidi"/>
          <w:b/>
          <w:bCs/>
          <w:color w:val="00338D"/>
          <w:szCs w:val="18"/>
          <w:lang w:eastAsia="zh-CN"/>
        </w:rPr>
        <w:t>Ievainojamības novērtējuma matrica</w:t>
      </w:r>
      <w:bookmarkEnd w:id="60"/>
    </w:p>
    <w:p w14:paraId="7A3AB423" w14:textId="602DA9CB" w:rsidR="00DA6FB7" w:rsidRPr="00910861" w:rsidRDefault="00DA6FB7" w:rsidP="00DA6FB7">
      <w:pPr>
        <w:rPr>
          <w:lang w:eastAsia="zh-CN"/>
        </w:rPr>
      </w:pPr>
      <w:r w:rsidRPr="00910861">
        <w:rPr>
          <w:noProof/>
          <w:lang w:eastAsia="zh-CN"/>
        </w:rPr>
        <w:drawing>
          <wp:inline distT="0" distB="0" distL="0" distR="0" wp14:anchorId="64E3B152" wp14:editId="0E168204">
            <wp:extent cx="5400000" cy="3541398"/>
            <wp:effectExtent l="0" t="0" r="0" b="0"/>
            <wp:docPr id="441121006" name="Picture 2" descr="A screenshot of a colo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21006" name="Picture 2" descr="A screenshot of a color char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3541398"/>
                    </a:xfrm>
                    <a:prstGeom prst="rect">
                      <a:avLst/>
                    </a:prstGeom>
                    <a:noFill/>
                  </pic:spPr>
                </pic:pic>
              </a:graphicData>
            </a:graphic>
          </wp:inline>
        </w:drawing>
      </w:r>
    </w:p>
    <w:p w14:paraId="391D9FB2" w14:textId="77777777" w:rsidR="00DA6FB7" w:rsidRPr="00910861" w:rsidRDefault="00DA6FB7" w:rsidP="00DA6FB7">
      <w:pPr>
        <w:rPr>
          <w:b/>
          <w:color w:val="00338D"/>
          <w:sz w:val="28"/>
        </w:rPr>
      </w:pPr>
      <w:r w:rsidRPr="00910861">
        <w:rPr>
          <w:rFonts w:eastAsia="Arial Unicode MS"/>
          <w:sz w:val="12"/>
          <w:szCs w:val="12"/>
        </w:rPr>
        <w:t>Avots: KPMG veidota matrica</w:t>
      </w:r>
    </w:p>
    <w:p w14:paraId="4084489B" w14:textId="1584E92B" w:rsidR="00DA6FB7" w:rsidRPr="00910861" w:rsidRDefault="00DA6FB7" w:rsidP="00011A24">
      <w:pPr>
        <w:pStyle w:val="Heading2"/>
      </w:pPr>
      <w:bookmarkStart w:id="61" w:name="_Toc193807145"/>
      <w:bookmarkStart w:id="62" w:name="_Toc201844500"/>
      <w:r w:rsidRPr="00910861">
        <w:t>Identificētā ievainojamība un tās novērtējums lauksaimniecīb</w:t>
      </w:r>
      <w:bookmarkEnd w:id="61"/>
      <w:r w:rsidR="00482F5A">
        <w:t>ā</w:t>
      </w:r>
      <w:bookmarkEnd w:id="62"/>
    </w:p>
    <w:p w14:paraId="2DE22D17" w14:textId="099E981F" w:rsidR="00DA6FB7" w:rsidRPr="00910861" w:rsidRDefault="00DA6FB7" w:rsidP="00011A24">
      <w:pPr>
        <w:pStyle w:val="BodyText"/>
      </w:pPr>
      <w:r w:rsidRPr="00910861">
        <w:t xml:space="preserve">Galvenā apskatītā ievainojamība lauksaimniecības nozarē izriet no literatūras analīzes, vērtējot līdzšinējās klimata pārmaiņu tendences un nākotnes prognožu potenciālo ietekmi. Ievainojamība identificēta saskaņā ar Valsts civilās aizsardzības plāna iespējamo apdraudējumu sarakstu. </w:t>
      </w:r>
    </w:p>
    <w:p w14:paraId="58E88978" w14:textId="77777777" w:rsidR="00DA6FB7" w:rsidRPr="008E2C04" w:rsidRDefault="00DA6FB7" w:rsidP="00011A24">
      <w:pPr>
        <w:pStyle w:val="BodyText"/>
      </w:pPr>
      <w:r w:rsidRPr="008E2C04">
        <w:t xml:space="preserve">Analizējot literatūru un apkopojot informāciju, lauksaimniecības nozarē kā būtiskākās iezīmējās tādas klimata pārmaiņu izpausmes kā gada </w:t>
      </w:r>
      <w:r w:rsidRPr="008E2C04">
        <w:rPr>
          <w:b/>
          <w:bCs/>
        </w:rPr>
        <w:t>vidējās temperatūras paaugstināšanās</w:t>
      </w:r>
      <w:r w:rsidRPr="008E2C04">
        <w:t xml:space="preserve"> un secīgi silto dienu skaita palielināšanās, krasas temperatūras svārstības pavasarī un ziemā, kā arī augsnes virskārtas nesasalšana un nepastāvīga sniega sega. Tāpat ietekmes ziņā par būtiskiem atzīti tādi </w:t>
      </w:r>
      <w:r w:rsidRPr="008E2C04">
        <w:rPr>
          <w:b/>
          <w:bCs/>
        </w:rPr>
        <w:t>ekstremāli laikapstākļi</w:t>
      </w:r>
      <w:r w:rsidRPr="008E2C04">
        <w:t xml:space="preserve"> kā lielgraudu krusa un spēcīgi negaisi, kā arī karstuma viļņu ilguma un biežuma palielināšanās. Latvijas apstākļiem priekšizpētē kā nozīmīgs faktors izvirzījās arī periodiskas </w:t>
      </w:r>
      <w:r w:rsidRPr="008E2C04">
        <w:rPr>
          <w:b/>
          <w:bCs/>
        </w:rPr>
        <w:t>izmaiņas</w:t>
      </w:r>
      <w:r w:rsidRPr="008E2C04">
        <w:t xml:space="preserve"> </w:t>
      </w:r>
      <w:r w:rsidRPr="008E2C04">
        <w:rPr>
          <w:b/>
          <w:bCs/>
        </w:rPr>
        <w:t>nokrišņu daudzumā</w:t>
      </w:r>
      <w:r w:rsidRPr="008E2C04">
        <w:t xml:space="preserve"> – gan pārmērīgs nokrišņu daudzums, gan ilgstošs sausums. Kā pieaugoša vērtējama arī </w:t>
      </w:r>
      <w:r w:rsidRPr="008E2C04">
        <w:rPr>
          <w:b/>
          <w:bCs/>
        </w:rPr>
        <w:t xml:space="preserve">kombinētu laikapstākļu notikumu </w:t>
      </w:r>
      <w:r w:rsidRPr="008E2C04">
        <w:t>nozīme, īpaši negaiss ar stiprām vēja brāzmām, lietusgāzēm un krusu / lielgraudu krusu veģetācijas periodā.</w:t>
      </w:r>
    </w:p>
    <w:p w14:paraId="6BEEB0AF" w14:textId="77777777" w:rsidR="00DA6FB7" w:rsidRPr="008E2C04" w:rsidRDefault="00DA6FB7" w:rsidP="00011A24">
      <w:pPr>
        <w:pStyle w:val="BodyText"/>
      </w:pPr>
      <w:r w:rsidRPr="008E2C04">
        <w:t xml:space="preserve">Saistībā ar </w:t>
      </w:r>
      <w:r w:rsidRPr="008E2C04">
        <w:rPr>
          <w:b/>
          <w:bCs/>
        </w:rPr>
        <w:t>silto dienu skaita palielināšanos</w:t>
      </w:r>
      <w:r w:rsidRPr="008E2C04">
        <w:t xml:space="preserve"> izteiktākā ievainojamība iezīmējas </w:t>
      </w:r>
      <w:r w:rsidRPr="008E2C04">
        <w:rPr>
          <w:b/>
          <w:bCs/>
        </w:rPr>
        <w:t>ziemāju kultūrām, kurām nepieciešams jarovizācijas jeb miera periods</w:t>
      </w:r>
      <w:r w:rsidRPr="008E2C04">
        <w:t xml:space="preserve"> noteiktā </w:t>
      </w:r>
      <w:r w:rsidRPr="00910861">
        <w:t xml:space="preserve">temperatūrā. Palielinoties silto dienu skaitam, ziemāju kultūru veģetatīvo un fenoloģisko </w:t>
      </w:r>
      <w:r w:rsidRPr="008E2C04">
        <w:t xml:space="preserve">procesu traucējumi potenciāli var rezultēties samazinātā ražībā vai ražas iznīkšanā. </w:t>
      </w:r>
      <w:r w:rsidRPr="008E2C04">
        <w:lastRenderedPageBreak/>
        <w:t xml:space="preserve">Vienlaikus silto dienu skaits var samazināt </w:t>
      </w:r>
      <w:r w:rsidRPr="008E2C04">
        <w:rPr>
          <w:b/>
          <w:bCs/>
        </w:rPr>
        <w:t>kultūraugu un kokaugu (īpaši monoplatību) noturību pret kaitēkļiem un to izraisītām slimībām</w:t>
      </w:r>
      <w:r w:rsidRPr="008E2C04">
        <w:t xml:space="preserve">, potenciāli novedot pie ražas apjoma un kvalitātes samazināšanās. Tāpat silto dienu skaita pieaugums potenciāli paaugstina </w:t>
      </w:r>
      <w:r w:rsidRPr="008E2C04">
        <w:rPr>
          <w:b/>
          <w:bCs/>
        </w:rPr>
        <w:t>lauksaimniecības dzīvnieku (īpaši cūku, mājputnu, liellopu) ievainojamību</w:t>
      </w:r>
      <w:r w:rsidRPr="008E2C04">
        <w:t>, jo palielinās slimību ierosinātāju un pārnēsātāju (tostarp invazīvo svešzemju sugu) izplatība un lauksaimniecības dzīvnieku uzņēmība pret slimībām.</w:t>
      </w:r>
    </w:p>
    <w:p w14:paraId="3EFD1F96" w14:textId="7DDFD5C6" w:rsidR="00DA6FB7" w:rsidRPr="008E2C04" w:rsidRDefault="00DA6FB7" w:rsidP="00011A24">
      <w:pPr>
        <w:pStyle w:val="BodyText"/>
      </w:pPr>
      <w:r w:rsidRPr="008E2C04">
        <w:rPr>
          <w:b/>
          <w:bCs/>
        </w:rPr>
        <w:t>Krasas temperatūras svārstības pavasarī</w:t>
      </w:r>
      <w:r w:rsidRPr="008E2C04">
        <w:t xml:space="preserve"> paaugstina augu stresa līmeni un traucē veģetatīvos un fenoloģiskos procesus, potenciāli rezultējoties augu iznīkšanā, izsalšanā un ražas apjoma vai kvalitātes zudumā, īpaši ievainojamas padarot tieši </w:t>
      </w:r>
      <w:r w:rsidRPr="008E2C04">
        <w:rPr>
          <w:b/>
          <w:bCs/>
        </w:rPr>
        <w:t>kultūras ar zemu ziemcietības līmeni</w:t>
      </w:r>
      <w:r w:rsidRPr="008E2C04">
        <w:t xml:space="preserve">. Savukārt </w:t>
      </w:r>
      <w:r w:rsidRPr="008E2C04">
        <w:rPr>
          <w:b/>
          <w:bCs/>
        </w:rPr>
        <w:t>kultūras (it īpaši augļu koki), kurām svarīga ir apputeksnēšanās</w:t>
      </w:r>
      <w:r w:rsidRPr="008E2C04">
        <w:t xml:space="preserve">, var ciest no ražas zudumiem, ko </w:t>
      </w:r>
      <w:r w:rsidR="008E2C04">
        <w:t xml:space="preserve">var </w:t>
      </w:r>
      <w:r w:rsidRPr="008E2C04">
        <w:t>izraisīt pret temperatūras izmaiņām jutīgu apputeksnētāju aktivitāt</w:t>
      </w:r>
      <w:r w:rsidR="008E2C04">
        <w:t>e</w:t>
      </w:r>
      <w:r w:rsidRPr="008E2C04">
        <w:t xml:space="preserve"> pavasarī.</w:t>
      </w:r>
    </w:p>
    <w:p w14:paraId="0FB19AA2" w14:textId="77777777" w:rsidR="00DA6FB7" w:rsidRPr="008E2C04" w:rsidRDefault="00DA6FB7" w:rsidP="00011A24">
      <w:pPr>
        <w:pStyle w:val="BodyText"/>
      </w:pPr>
      <w:r w:rsidRPr="008E2C04">
        <w:t xml:space="preserve">Savukārt </w:t>
      </w:r>
      <w:r w:rsidRPr="008E2C04">
        <w:rPr>
          <w:b/>
          <w:bCs/>
        </w:rPr>
        <w:t>krasas temperatūras svārstības ziemā</w:t>
      </w:r>
      <w:r w:rsidRPr="008E2C04">
        <w:t xml:space="preserve"> paaugstina tādu ziemāju kultūru kā kvieši, rapsis, mieži un rudzi ievainojamību, jo tiek negatīvi ietekmēts to miera periods un traucēti veģetatīvie un fenoloģiskie procesi. </w:t>
      </w:r>
    </w:p>
    <w:p w14:paraId="2B85E3DD" w14:textId="77777777" w:rsidR="00DA6FB7" w:rsidRPr="008E2C04" w:rsidRDefault="00DA6FB7" w:rsidP="00011A24">
      <w:pPr>
        <w:pStyle w:val="BodyText"/>
      </w:pPr>
      <w:r w:rsidRPr="008E2C04">
        <w:rPr>
          <w:b/>
          <w:bCs/>
        </w:rPr>
        <w:t>Kultūraugu (īpaši monokultūru) platību ievainojamību</w:t>
      </w:r>
      <w:r w:rsidRPr="008E2C04">
        <w:t xml:space="preserve"> ietekmē </w:t>
      </w:r>
      <w:r w:rsidRPr="008E2C04">
        <w:rPr>
          <w:b/>
          <w:bCs/>
        </w:rPr>
        <w:t>augsnes virskārtas nesasalšana un nepastāvīga sniega sega</w:t>
      </w:r>
      <w:r w:rsidRPr="008E2C04">
        <w:t xml:space="preserve">, kas var rezultēties barības elementu izskalošanā un noplicinātā augsnē, kā arī ūdens piesārņojumā. </w:t>
      </w:r>
    </w:p>
    <w:p w14:paraId="4A8352CD" w14:textId="77777777" w:rsidR="00DA6FB7" w:rsidRPr="008E2C04" w:rsidRDefault="00DA6FB7" w:rsidP="00011A24">
      <w:pPr>
        <w:pStyle w:val="BodyText"/>
      </w:pPr>
      <w:r w:rsidRPr="008E2C04">
        <w:t xml:space="preserve">Tādi ekstrēmi laikapstākļu notikumi kā </w:t>
      </w:r>
      <w:r w:rsidRPr="008E2C04">
        <w:rPr>
          <w:b/>
          <w:bCs/>
        </w:rPr>
        <w:t>lielgraudu krusa un spēcīgs negaiss</w:t>
      </w:r>
      <w:r w:rsidRPr="008E2C04">
        <w:t xml:space="preserve"> potenciāli skar gan sējumu un stādījumu platības, gan ganībās esošus dzīvniekus, gan arī lauksaimniecības tehniku un infrastruktūru. Savukārt </w:t>
      </w:r>
      <w:r w:rsidRPr="008E2C04">
        <w:rPr>
          <w:b/>
          <w:bCs/>
        </w:rPr>
        <w:t>karstuma viļņu garuma un biežuma pieaugums</w:t>
      </w:r>
      <w:r w:rsidRPr="008E2C04">
        <w:t xml:space="preserve"> par ievainojamiem padara </w:t>
      </w:r>
      <w:r w:rsidRPr="008E2C04">
        <w:rPr>
          <w:b/>
          <w:bCs/>
        </w:rPr>
        <w:t>gan atklātus, neapūdeņotus kultūraugu sējumus un stādījumus, gan lauksaimniecības dzīvniekus</w:t>
      </w:r>
      <w:r w:rsidRPr="008E2C04">
        <w:t>.</w:t>
      </w:r>
    </w:p>
    <w:p w14:paraId="2B0C612F" w14:textId="7CF540FF" w:rsidR="00DA6FB7" w:rsidRPr="008E2C04" w:rsidRDefault="00DA6FB7" w:rsidP="00011A24">
      <w:pPr>
        <w:pStyle w:val="BodyText"/>
      </w:pPr>
      <w:r w:rsidRPr="008E2C04">
        <w:t>Klimata pārmaiņu prognozēs saistībā ar nokrišņu daudzumu ir iezīmēti pretmeti –</w:t>
      </w:r>
      <w:r w:rsidR="008E2C04">
        <w:t xml:space="preserve"> </w:t>
      </w:r>
      <w:r w:rsidRPr="008E2C04">
        <w:t xml:space="preserve">gan pārmērīgs nokrišņu daudzums, gan ilgstoši sausuma periodi. Līdz ar nelabvēlīgu ietekmi uz augšanas un ražas nogatavošanās, kā arī novākšanas apstākļiem </w:t>
      </w:r>
      <w:r w:rsidRPr="008E2C04">
        <w:rPr>
          <w:b/>
          <w:bCs/>
        </w:rPr>
        <w:t>ievainojamība pārmērīgu nokrišņu daudzuma gadījumā iezīmējas tieši graudaugiem</w:t>
      </w:r>
      <w:r w:rsidRPr="008E2C04">
        <w:t xml:space="preserve">. Tikmēr </w:t>
      </w:r>
      <w:r w:rsidRPr="008E2C04">
        <w:rPr>
          <w:b/>
          <w:bCs/>
        </w:rPr>
        <w:t>ilgstoši sausuma periodi par ievainojamiem padara galvenokārt neapūdeņotus kultūraugus</w:t>
      </w:r>
      <w:r w:rsidRPr="008E2C04">
        <w:t xml:space="preserve">. </w:t>
      </w:r>
    </w:p>
    <w:p w14:paraId="001EB50A" w14:textId="14F91255" w:rsidR="0087608F" w:rsidRPr="008E2C04" w:rsidRDefault="00DA6FB7" w:rsidP="00DA6FB7">
      <w:pPr>
        <w:pStyle w:val="BodyText"/>
      </w:pPr>
      <w:r w:rsidRPr="008E2C04">
        <w:t xml:space="preserve">Tādiem kombinētu laikapstākļu notikumiem kā stipram negaisam ar vēja brāzmām, lietusgāzēm un krusu, tostarp lielgraudu, lielākā negatīvā ietekme ir veģetācijas periodā. Te </w:t>
      </w:r>
      <w:r w:rsidRPr="008E2C04">
        <w:rPr>
          <w:b/>
          <w:bCs/>
        </w:rPr>
        <w:t>ievainojamība identificējama nepasargātām lauksaimniecības platībām un infrastruktūrai</w:t>
      </w:r>
      <w:r w:rsidRPr="008E2C04">
        <w:t xml:space="preserve">. Savukārt šādu apstākļu ietekmē izraisīta </w:t>
      </w:r>
      <w:r w:rsidRPr="008E2C04">
        <w:rPr>
          <w:b/>
          <w:bCs/>
        </w:rPr>
        <w:t>barības vielu izskalošanās no augsnes un/vai augsnes erozija samazinātu ražas kvalitāti</w:t>
      </w:r>
      <w:r w:rsidRPr="008E2C04">
        <w:t>, ietekmējot plašu lauksaimniecības kultūraugu ražas kvalitāti.</w:t>
      </w:r>
    </w:p>
    <w:p w14:paraId="6937159E" w14:textId="77777777" w:rsidR="00D177FF" w:rsidRPr="008E2C04" w:rsidRDefault="00D177FF" w:rsidP="00DA6FB7">
      <w:pPr>
        <w:pStyle w:val="BodyText"/>
        <w:sectPr w:rsidR="00D177FF" w:rsidRPr="008E2C04" w:rsidSect="00EA7D68">
          <w:footerReference w:type="default" r:id="rId35"/>
          <w:pgSz w:w="11907" w:h="16840" w:code="9"/>
          <w:pgMar w:top="2835" w:right="1474" w:bottom="1588" w:left="1474" w:header="1077" w:footer="709" w:gutter="454"/>
          <w:pgNumType w:start="1"/>
          <w:cols w:space="737"/>
        </w:sectPr>
      </w:pPr>
    </w:p>
    <w:p w14:paraId="3498723C" w14:textId="77777777" w:rsidR="00D177FF" w:rsidRDefault="00D177FF" w:rsidP="00DA6FB7">
      <w:pPr>
        <w:pStyle w:val="BodyText"/>
      </w:pPr>
    </w:p>
    <w:p w14:paraId="47A328CD" w14:textId="77777777" w:rsidR="00EE365C" w:rsidRDefault="00EE365C" w:rsidP="00DA6FB7">
      <w:pPr>
        <w:pStyle w:val="BodyText"/>
      </w:pPr>
    </w:p>
    <w:p w14:paraId="51DBE7AC" w14:textId="5C4A92EF" w:rsidR="00D177FF" w:rsidRPr="00910861" w:rsidRDefault="00D177FF" w:rsidP="00D177FF">
      <w:pPr>
        <w:keepNext/>
        <w:spacing w:after="140"/>
        <w:rPr>
          <w:rFonts w:eastAsiaTheme="minorEastAsia" w:cstheme="minorBidi"/>
          <w:b/>
          <w:iCs/>
          <w:color w:val="00338D"/>
          <w:szCs w:val="18"/>
          <w:lang w:eastAsia="zh-CN"/>
        </w:rPr>
      </w:pPr>
      <w:bookmarkStart w:id="63" w:name="_Toc200958410"/>
      <w:r w:rsidRPr="00910861">
        <w:rPr>
          <w:rFonts w:eastAsiaTheme="minorEastAsia" w:cstheme="minorBidi"/>
          <w:b/>
          <w:iCs/>
          <w:color w:val="00338D"/>
          <w:szCs w:val="18"/>
          <w:lang w:eastAsia="zh-CN"/>
        </w:rPr>
        <w:t xml:space="preserve">Tabula nr. </w:t>
      </w:r>
      <w:r w:rsidRPr="00910861">
        <w:rPr>
          <w:rFonts w:eastAsiaTheme="minorEastAsia" w:cstheme="minorBidi"/>
          <w:b/>
          <w:iCs/>
          <w:color w:val="00338D"/>
          <w:szCs w:val="18"/>
          <w:lang w:eastAsia="zh-CN"/>
        </w:rPr>
        <w:fldChar w:fldCharType="begin"/>
      </w:r>
      <w:r w:rsidRPr="00910861">
        <w:rPr>
          <w:rFonts w:eastAsiaTheme="minorEastAsia" w:cstheme="minorBidi"/>
          <w:b/>
          <w:iCs/>
          <w:color w:val="00338D"/>
          <w:szCs w:val="18"/>
          <w:lang w:eastAsia="zh-CN"/>
        </w:rPr>
        <w:instrText xml:space="preserve"> SEQ Tabula_nr. \* ARABIC </w:instrText>
      </w:r>
      <w:r w:rsidRPr="00910861">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1</w:t>
      </w:r>
      <w:r w:rsidRPr="00910861">
        <w:rPr>
          <w:rFonts w:eastAsiaTheme="minorEastAsia" w:cstheme="minorBidi"/>
          <w:b/>
          <w:iCs/>
          <w:color w:val="00338D"/>
          <w:szCs w:val="18"/>
          <w:lang w:eastAsia="zh-CN"/>
        </w:rPr>
        <w:fldChar w:fldCharType="end"/>
      </w:r>
      <w:r w:rsidRPr="00910861">
        <w:rPr>
          <w:rFonts w:eastAsiaTheme="minorEastAsia" w:cstheme="minorBidi"/>
          <w:b/>
          <w:iCs/>
          <w:color w:val="00338D"/>
          <w:szCs w:val="18"/>
          <w:lang w:eastAsia="zh-CN"/>
        </w:rPr>
        <w:t>. Identificētā klimata pārmaiņu izraisītā ievainojamība augkopībā un lopkopībā Latvijā</w:t>
      </w:r>
      <w:bookmarkEnd w:id="63"/>
    </w:p>
    <w:tbl>
      <w:tblPr>
        <w:tblStyle w:val="TableGrid"/>
        <w:tblW w:w="0" w:type="auto"/>
        <w:jc w:val="right"/>
        <w:tblLook w:val="04A0" w:firstRow="1" w:lastRow="0" w:firstColumn="1" w:lastColumn="0" w:noHBand="0" w:noVBand="1"/>
      </w:tblPr>
      <w:tblGrid>
        <w:gridCol w:w="1803"/>
        <w:gridCol w:w="1697"/>
        <w:gridCol w:w="2049"/>
        <w:gridCol w:w="2625"/>
        <w:gridCol w:w="2083"/>
        <w:gridCol w:w="2150"/>
      </w:tblGrid>
      <w:tr w:rsidR="00B10EA9" w:rsidRPr="00910861" w14:paraId="334895EF" w14:textId="77777777" w:rsidTr="00F83329">
        <w:trPr>
          <w:trHeight w:val="1587"/>
          <w:tblHeader/>
          <w:jc w:val="right"/>
        </w:trPr>
        <w:tc>
          <w:tcPr>
            <w:tcW w:w="0" w:type="auto"/>
            <w:shd w:val="clear" w:color="auto" w:fill="002060"/>
            <w:vAlign w:val="center"/>
          </w:tcPr>
          <w:p w14:paraId="7C539BE1" w14:textId="77777777" w:rsidR="00D177FF" w:rsidRPr="00910861" w:rsidRDefault="00D177FF" w:rsidP="00F83329">
            <w:pPr>
              <w:jc w:val="center"/>
              <w:rPr>
                <w:rFonts w:ascii="KPMG Bold" w:hAnsi="KPMG Bold"/>
                <w:sz w:val="36"/>
                <w:szCs w:val="36"/>
              </w:rPr>
            </w:pPr>
            <w:r w:rsidRPr="00910861">
              <w:rPr>
                <w:rFonts w:ascii="KPMG Bold" w:hAnsi="KPMG Bold"/>
                <w:sz w:val="32"/>
                <w:szCs w:val="32"/>
              </w:rPr>
              <w:t>Klimata pārmaiņu izpausme</w:t>
            </w:r>
          </w:p>
        </w:tc>
        <w:tc>
          <w:tcPr>
            <w:tcW w:w="0" w:type="auto"/>
            <w:shd w:val="clear" w:color="auto" w:fill="002060"/>
            <w:vAlign w:val="center"/>
          </w:tcPr>
          <w:p w14:paraId="2E90043F" w14:textId="77777777" w:rsidR="00D177FF" w:rsidRPr="00910861" w:rsidRDefault="00D177FF" w:rsidP="00F83329">
            <w:pPr>
              <w:jc w:val="center"/>
              <w:rPr>
                <w:rFonts w:ascii="KPMG Bold" w:hAnsi="KPMG Bold"/>
                <w:sz w:val="36"/>
                <w:szCs w:val="36"/>
              </w:rPr>
            </w:pPr>
            <w:r w:rsidRPr="00910861">
              <w:rPr>
                <w:rFonts w:ascii="KPMG Bold" w:hAnsi="KPMG Bold"/>
                <w:sz w:val="32"/>
                <w:szCs w:val="32"/>
              </w:rPr>
              <w:t>Izpausmes sekas</w:t>
            </w:r>
          </w:p>
        </w:tc>
        <w:tc>
          <w:tcPr>
            <w:tcW w:w="0" w:type="auto"/>
            <w:shd w:val="clear" w:color="auto" w:fill="002060"/>
            <w:vAlign w:val="center"/>
          </w:tcPr>
          <w:p w14:paraId="65FFA1F4" w14:textId="77777777" w:rsidR="00D177FF" w:rsidRPr="00910861" w:rsidRDefault="00D177FF" w:rsidP="00F83329">
            <w:pPr>
              <w:jc w:val="center"/>
              <w:rPr>
                <w:rFonts w:ascii="KPMG Bold" w:hAnsi="KPMG Bold"/>
                <w:sz w:val="36"/>
                <w:szCs w:val="36"/>
              </w:rPr>
            </w:pPr>
            <w:r w:rsidRPr="00910861">
              <w:rPr>
                <w:rFonts w:ascii="KPMG Bold" w:hAnsi="KPMG Bold"/>
                <w:sz w:val="32"/>
                <w:szCs w:val="32"/>
              </w:rPr>
              <w:t>Jutība (</w:t>
            </w:r>
            <w:r w:rsidRPr="00910861">
              <w:rPr>
                <w:rFonts w:ascii="KPMG Bold" w:hAnsi="KPMG Bold"/>
                <w:i/>
                <w:sz w:val="32"/>
                <w:szCs w:val="32"/>
              </w:rPr>
              <w:t>sensitivity</w:t>
            </w:r>
            <w:r w:rsidRPr="00910861">
              <w:rPr>
                <w:rFonts w:ascii="KPMG Bold" w:hAnsi="KPMG Bold"/>
                <w:sz w:val="32"/>
                <w:szCs w:val="32"/>
              </w:rPr>
              <w:t>)</w:t>
            </w:r>
          </w:p>
        </w:tc>
        <w:tc>
          <w:tcPr>
            <w:tcW w:w="0" w:type="auto"/>
            <w:shd w:val="clear" w:color="auto" w:fill="002060"/>
            <w:vAlign w:val="center"/>
          </w:tcPr>
          <w:p w14:paraId="1AF4E8E8" w14:textId="77777777" w:rsidR="00D177FF" w:rsidRPr="00910861" w:rsidRDefault="00D177FF" w:rsidP="00F83329">
            <w:pPr>
              <w:jc w:val="center"/>
              <w:rPr>
                <w:rFonts w:ascii="KPMG Bold" w:hAnsi="KPMG Bold"/>
                <w:sz w:val="32"/>
                <w:szCs w:val="32"/>
              </w:rPr>
            </w:pPr>
            <w:r w:rsidRPr="00910861">
              <w:rPr>
                <w:rFonts w:ascii="KPMG Bold" w:hAnsi="KPMG Bold"/>
                <w:sz w:val="32"/>
                <w:szCs w:val="32"/>
              </w:rPr>
              <w:t>Potenciālā ietekme (</w:t>
            </w:r>
            <w:r w:rsidRPr="00910861">
              <w:rPr>
                <w:rFonts w:ascii="KPMG Bold" w:hAnsi="KPMG Bold"/>
                <w:i/>
                <w:sz w:val="32"/>
                <w:szCs w:val="32"/>
              </w:rPr>
              <w:t>potential impact</w:t>
            </w:r>
            <w:r w:rsidRPr="00910861">
              <w:rPr>
                <w:rFonts w:ascii="KPMG Bold" w:hAnsi="KPMG Bold"/>
                <w:sz w:val="32"/>
                <w:szCs w:val="32"/>
              </w:rPr>
              <w:t>)</w:t>
            </w:r>
          </w:p>
          <w:p w14:paraId="4097C8E6" w14:textId="77777777" w:rsidR="00D177FF" w:rsidRPr="00910861" w:rsidRDefault="00D177FF" w:rsidP="00F83329">
            <w:pPr>
              <w:jc w:val="center"/>
              <w:rPr>
                <w:rFonts w:ascii="KPMG Bold" w:hAnsi="KPMG Bold"/>
                <w:sz w:val="20"/>
                <w:szCs w:val="20"/>
              </w:rPr>
            </w:pPr>
            <w:r w:rsidRPr="00910861">
              <w:rPr>
                <w:rFonts w:ascii="KPMG Bold" w:hAnsi="KPMG Bold"/>
                <w:sz w:val="20"/>
                <w:szCs w:val="20"/>
              </w:rPr>
              <w:t>1-ļoti zema; 2-zema; 3-vidēja; 4-augsta; 5-ļoti augsta</w:t>
            </w:r>
          </w:p>
        </w:tc>
        <w:tc>
          <w:tcPr>
            <w:tcW w:w="0" w:type="auto"/>
            <w:shd w:val="clear" w:color="auto" w:fill="002060"/>
            <w:vAlign w:val="center"/>
          </w:tcPr>
          <w:p w14:paraId="1A02F760" w14:textId="77777777" w:rsidR="00D177FF" w:rsidRPr="00910861" w:rsidRDefault="00D177FF" w:rsidP="00F83329">
            <w:pPr>
              <w:jc w:val="center"/>
              <w:rPr>
                <w:rFonts w:ascii="KPMG Bold" w:hAnsi="KPMG Bold"/>
                <w:sz w:val="32"/>
                <w:szCs w:val="32"/>
              </w:rPr>
            </w:pPr>
            <w:r w:rsidRPr="00910861">
              <w:rPr>
                <w:rFonts w:ascii="KPMG Bold" w:hAnsi="KPMG Bold"/>
                <w:sz w:val="32"/>
                <w:szCs w:val="32"/>
              </w:rPr>
              <w:t>Pielāgošanās spēja (</w:t>
            </w:r>
            <w:r w:rsidRPr="00910861">
              <w:rPr>
                <w:rFonts w:ascii="KPMG Bold" w:hAnsi="KPMG Bold"/>
                <w:i/>
                <w:iCs/>
                <w:sz w:val="32"/>
                <w:szCs w:val="32"/>
              </w:rPr>
              <w:t>adaptive capacity</w:t>
            </w:r>
            <w:r w:rsidRPr="00910861">
              <w:rPr>
                <w:rFonts w:ascii="KPMG Bold" w:hAnsi="KPMG Bold"/>
                <w:sz w:val="32"/>
                <w:szCs w:val="32"/>
              </w:rPr>
              <w:t>)</w:t>
            </w:r>
          </w:p>
          <w:p w14:paraId="7ED8CCDA" w14:textId="77777777" w:rsidR="00D177FF" w:rsidRPr="00910861" w:rsidRDefault="00D177FF" w:rsidP="00F83329">
            <w:pPr>
              <w:jc w:val="center"/>
              <w:rPr>
                <w:rFonts w:ascii="KPMG Bold" w:hAnsi="KPMG Bold"/>
                <w:sz w:val="36"/>
                <w:szCs w:val="36"/>
              </w:rPr>
            </w:pPr>
            <w:r w:rsidRPr="00910861">
              <w:rPr>
                <w:rFonts w:ascii="KPMG Bold" w:hAnsi="KPMG Bold"/>
                <w:sz w:val="20"/>
                <w:szCs w:val="20"/>
              </w:rPr>
              <w:t>5-ļoti zema; 4-zema; 3-vidēja; 2-augsta; 1- ļoti augsta</w:t>
            </w:r>
          </w:p>
        </w:tc>
        <w:tc>
          <w:tcPr>
            <w:tcW w:w="0" w:type="auto"/>
            <w:shd w:val="clear" w:color="auto" w:fill="0070C0"/>
            <w:vAlign w:val="center"/>
          </w:tcPr>
          <w:p w14:paraId="5E37C320" w14:textId="77777777" w:rsidR="00D177FF" w:rsidRPr="00910861" w:rsidRDefault="00D177FF" w:rsidP="00F83329">
            <w:pPr>
              <w:jc w:val="center"/>
              <w:rPr>
                <w:rFonts w:ascii="Arial" w:eastAsiaTheme="minorEastAsia" w:hAnsi="Arial" w:cstheme="minorBidi"/>
                <w:b/>
                <w:color w:val="FFFFFF" w:themeColor="background1"/>
                <w:kern w:val="24"/>
                <w:szCs w:val="18"/>
              </w:rPr>
            </w:pPr>
            <w:r w:rsidRPr="00910861">
              <w:rPr>
                <w:rFonts w:ascii="KPMG Bold" w:hAnsi="KPMG Bold"/>
                <w:color w:val="FFFFFF" w:themeColor="background1"/>
                <w:sz w:val="32"/>
                <w:szCs w:val="32"/>
              </w:rPr>
              <w:t>Ievainojamība (</w:t>
            </w:r>
            <w:r w:rsidRPr="00910861">
              <w:rPr>
                <w:rFonts w:ascii="KPMG Bold" w:hAnsi="KPMG Bold"/>
                <w:i/>
                <w:color w:val="FFFFFF" w:themeColor="background1"/>
                <w:sz w:val="32"/>
                <w:szCs w:val="32"/>
              </w:rPr>
              <w:t>vulnerability</w:t>
            </w:r>
            <w:r w:rsidRPr="00910861">
              <w:rPr>
                <w:rFonts w:ascii="KPMG Bold" w:hAnsi="KPMG Bold"/>
                <w:color w:val="FFFFFF" w:themeColor="background1"/>
                <w:sz w:val="32"/>
                <w:szCs w:val="32"/>
              </w:rPr>
              <w:t>)</w:t>
            </w:r>
          </w:p>
          <w:p w14:paraId="1C458D40" w14:textId="77777777" w:rsidR="00D177FF" w:rsidRPr="00910861" w:rsidRDefault="00D177FF" w:rsidP="00F83329">
            <w:pPr>
              <w:jc w:val="center"/>
              <w:rPr>
                <w:rFonts w:ascii="KPMG Bold" w:hAnsi="KPMG Bold"/>
                <w:color w:val="FFFFFF" w:themeColor="background1"/>
                <w:sz w:val="20"/>
                <w:szCs w:val="20"/>
              </w:rPr>
            </w:pPr>
            <w:r w:rsidRPr="00910861">
              <w:rPr>
                <w:rFonts w:asciiTheme="majorHAnsi" w:hAnsiTheme="majorHAnsi" w:cstheme="majorHAnsi"/>
                <w:b/>
                <w:bCs/>
                <w:color w:val="FFFFFF" w:themeColor="background1"/>
                <w:sz w:val="16"/>
                <w:szCs w:val="16"/>
              </w:rPr>
              <w:t>≤</w:t>
            </w:r>
            <w:r w:rsidRPr="00910861">
              <w:rPr>
                <w:rFonts w:ascii="KPMG Bold" w:hAnsi="KPMG Bold"/>
                <w:b/>
                <w:bCs/>
                <w:color w:val="FFFFFF" w:themeColor="background1"/>
                <w:sz w:val="20"/>
                <w:szCs w:val="20"/>
              </w:rPr>
              <w:t xml:space="preserve">4 </w:t>
            </w:r>
            <w:r w:rsidRPr="00910861">
              <w:rPr>
                <w:rFonts w:ascii="KPMG Bold" w:hAnsi="KPMG Bold"/>
                <w:color w:val="FFFFFF" w:themeColor="background1"/>
                <w:sz w:val="20"/>
                <w:szCs w:val="20"/>
              </w:rPr>
              <w:t xml:space="preserve">zema; 5-7 vidēja;  </w:t>
            </w:r>
            <w:r w:rsidRPr="00910861">
              <w:rPr>
                <w:rFonts w:cstheme="minorHAnsi"/>
                <w:b/>
                <w:bCs/>
                <w:color w:val="FFFFFF" w:themeColor="background1"/>
                <w:sz w:val="16"/>
                <w:szCs w:val="16"/>
              </w:rPr>
              <w:t>≥</w:t>
            </w:r>
            <w:r w:rsidRPr="00910861">
              <w:rPr>
                <w:rFonts w:ascii="KPMG Bold" w:hAnsi="KPMG Bold" w:cs="Cambria Math"/>
                <w:b/>
                <w:bCs/>
                <w:color w:val="FFFFFF" w:themeColor="background1"/>
                <w:sz w:val="20"/>
                <w:szCs w:val="20"/>
              </w:rPr>
              <w:t xml:space="preserve">8 </w:t>
            </w:r>
            <w:r w:rsidRPr="00910861">
              <w:rPr>
                <w:rFonts w:ascii="KPMG Bold" w:hAnsi="KPMG Bold"/>
                <w:color w:val="FFFFFF" w:themeColor="background1"/>
                <w:sz w:val="20"/>
                <w:szCs w:val="20"/>
              </w:rPr>
              <w:t>augsta</w:t>
            </w:r>
          </w:p>
        </w:tc>
      </w:tr>
      <w:tr w:rsidR="00860D3A" w:rsidRPr="00910861" w14:paraId="39A0CF58" w14:textId="77777777" w:rsidTr="00F83329">
        <w:trPr>
          <w:trHeight w:val="57"/>
          <w:jc w:val="right"/>
        </w:trPr>
        <w:tc>
          <w:tcPr>
            <w:tcW w:w="0" w:type="auto"/>
            <w:gridSpan w:val="6"/>
            <w:shd w:val="clear" w:color="auto" w:fill="6D2077" w:themeFill="accent2"/>
            <w:vAlign w:val="center"/>
          </w:tcPr>
          <w:p w14:paraId="02ACC8D2" w14:textId="77777777" w:rsidR="00D177FF" w:rsidRPr="00910861" w:rsidRDefault="00D177FF" w:rsidP="00F83329">
            <w:pPr>
              <w:spacing w:before="240" w:after="240"/>
              <w:jc w:val="center"/>
              <w:rPr>
                <w:rFonts w:ascii="KPMG Bold" w:hAnsi="KPMG Bold"/>
                <w:color w:val="FFFFFF" w:themeColor="background1"/>
                <w:sz w:val="36"/>
                <w:szCs w:val="36"/>
              </w:rPr>
            </w:pPr>
            <w:r w:rsidRPr="00910861">
              <w:rPr>
                <w:rFonts w:ascii="KPMG Bold" w:hAnsi="KPMG Bold"/>
                <w:color w:val="FFFFFF" w:themeColor="background1"/>
                <w:sz w:val="36"/>
                <w:szCs w:val="36"/>
              </w:rPr>
              <w:t>Lauksaimniecība – augkopība un lopkopība</w:t>
            </w:r>
          </w:p>
        </w:tc>
      </w:tr>
      <w:tr w:rsidR="00B10EA9" w:rsidRPr="00910861" w14:paraId="1FF25ABA" w14:textId="77777777" w:rsidTr="00F83329">
        <w:trPr>
          <w:trHeight w:val="1306"/>
          <w:jc w:val="right"/>
        </w:trPr>
        <w:tc>
          <w:tcPr>
            <w:tcW w:w="0" w:type="auto"/>
            <w:vMerge w:val="restart"/>
            <w:shd w:val="clear" w:color="auto" w:fill="FFFFFF" w:themeFill="background1"/>
            <w:vAlign w:val="center"/>
          </w:tcPr>
          <w:p w14:paraId="693F3F81" w14:textId="77777777" w:rsidR="00D177FF" w:rsidRPr="00910861" w:rsidRDefault="00D177FF" w:rsidP="00F83329">
            <w:pPr>
              <w:spacing w:before="240" w:after="240"/>
              <w:rPr>
                <w:sz w:val="20"/>
                <w:szCs w:val="20"/>
              </w:rPr>
            </w:pPr>
            <w:r w:rsidRPr="00910861">
              <w:rPr>
                <w:sz w:val="20"/>
                <w:szCs w:val="20"/>
              </w:rPr>
              <w:t>Gada vidējās temperatūras paaugstināšanās</w:t>
            </w:r>
          </w:p>
        </w:tc>
        <w:tc>
          <w:tcPr>
            <w:tcW w:w="0" w:type="auto"/>
            <w:vMerge w:val="restart"/>
            <w:shd w:val="clear" w:color="auto" w:fill="FFFFFF" w:themeFill="background1"/>
            <w:vAlign w:val="center"/>
          </w:tcPr>
          <w:p w14:paraId="3A743538" w14:textId="77777777" w:rsidR="00D177FF" w:rsidRPr="00910861" w:rsidRDefault="00D177FF" w:rsidP="00F83329">
            <w:pPr>
              <w:spacing w:before="240" w:after="240"/>
              <w:rPr>
                <w:sz w:val="20"/>
                <w:szCs w:val="20"/>
              </w:rPr>
            </w:pPr>
            <w:r w:rsidRPr="00910861">
              <w:rPr>
                <w:sz w:val="20"/>
                <w:szCs w:val="20"/>
              </w:rPr>
              <w:t>Silto dienu skaita palielināšanās</w:t>
            </w:r>
          </w:p>
        </w:tc>
        <w:tc>
          <w:tcPr>
            <w:tcW w:w="0" w:type="auto"/>
            <w:vMerge w:val="restart"/>
            <w:shd w:val="clear" w:color="auto" w:fill="FFFFFF" w:themeFill="background1"/>
            <w:vAlign w:val="center"/>
          </w:tcPr>
          <w:p w14:paraId="172A7AC4" w14:textId="77777777" w:rsidR="00D177FF" w:rsidRPr="00910861" w:rsidRDefault="00D177FF" w:rsidP="00F83329">
            <w:pPr>
              <w:spacing w:before="240" w:after="240"/>
              <w:rPr>
                <w:sz w:val="20"/>
                <w:szCs w:val="20"/>
              </w:rPr>
            </w:pPr>
            <w:r w:rsidRPr="00910861">
              <w:rPr>
                <w:sz w:val="20"/>
                <w:szCs w:val="20"/>
              </w:rPr>
              <w:t xml:space="preserve">Ziemāju kultūru veģetatīvo un fenoloģisko procesu traucējumi </w:t>
            </w:r>
          </w:p>
        </w:tc>
        <w:tc>
          <w:tcPr>
            <w:tcW w:w="0" w:type="auto"/>
            <w:tcBorders>
              <w:bottom w:val="dashed" w:sz="4" w:space="0" w:color="7F7F7F" w:themeColor="text1" w:themeTint="80"/>
            </w:tcBorders>
            <w:shd w:val="clear" w:color="auto" w:fill="FFFFFF" w:themeFill="background1"/>
            <w:vAlign w:val="center"/>
          </w:tcPr>
          <w:p w14:paraId="53B46760" w14:textId="77777777" w:rsidR="00D177FF" w:rsidRPr="00910861" w:rsidRDefault="00D177FF" w:rsidP="00F83329">
            <w:pPr>
              <w:numPr>
                <w:ilvl w:val="0"/>
                <w:numId w:val="29"/>
              </w:numPr>
              <w:ind w:left="291" w:hanging="284"/>
              <w:rPr>
                <w:sz w:val="20"/>
                <w:szCs w:val="20"/>
              </w:rPr>
            </w:pPr>
            <w:r w:rsidRPr="00910861">
              <w:rPr>
                <w:sz w:val="20"/>
                <w:szCs w:val="20"/>
              </w:rPr>
              <w:t>Ziemāju kultūru ražības samazināšanās</w:t>
            </w:r>
          </w:p>
          <w:p w14:paraId="4AEEB43A" w14:textId="77777777" w:rsidR="00D177FF" w:rsidRPr="00910861" w:rsidRDefault="00D177FF" w:rsidP="00F83329">
            <w:pPr>
              <w:numPr>
                <w:ilvl w:val="0"/>
                <w:numId w:val="29"/>
              </w:numPr>
              <w:ind w:left="291" w:hanging="284"/>
              <w:rPr>
                <w:sz w:val="20"/>
                <w:szCs w:val="20"/>
              </w:rPr>
            </w:pPr>
            <w:r w:rsidRPr="00910861">
              <w:rPr>
                <w:sz w:val="20"/>
                <w:szCs w:val="20"/>
              </w:rPr>
              <w:t>Ziemāju kultūru iznīkšana</w:t>
            </w:r>
          </w:p>
        </w:tc>
        <w:tc>
          <w:tcPr>
            <w:tcW w:w="0" w:type="auto"/>
            <w:tcBorders>
              <w:bottom w:val="dashed" w:sz="4" w:space="0" w:color="7F7F7F" w:themeColor="text1" w:themeTint="80"/>
            </w:tcBorders>
            <w:shd w:val="clear" w:color="auto" w:fill="FFFFFF" w:themeFill="background1"/>
            <w:vAlign w:val="center"/>
          </w:tcPr>
          <w:p w14:paraId="4284F38E" w14:textId="77777777" w:rsidR="00D177FF" w:rsidRPr="00910861" w:rsidRDefault="00D177FF" w:rsidP="00F83329">
            <w:pPr>
              <w:spacing w:before="240" w:after="240"/>
              <w:rPr>
                <w:sz w:val="20"/>
                <w:szCs w:val="20"/>
              </w:rPr>
            </w:pPr>
            <w:r w:rsidRPr="00910861">
              <w:rPr>
                <w:sz w:val="20"/>
                <w:szCs w:val="20"/>
              </w:rPr>
              <w:t>Kultūraugu sējumu struktūras maiņa, aizstājot ziemājus ar citām kultūrām</w:t>
            </w:r>
          </w:p>
          <w:p w14:paraId="01806A4D" w14:textId="77777777" w:rsidR="00D177FF" w:rsidRPr="00910861" w:rsidRDefault="00D177FF" w:rsidP="00F83329">
            <w:pPr>
              <w:spacing w:before="240" w:after="240"/>
              <w:rPr>
                <w:sz w:val="20"/>
                <w:szCs w:val="20"/>
              </w:rPr>
            </w:pPr>
            <w:r w:rsidRPr="00910861">
              <w:rPr>
                <w:sz w:val="20"/>
                <w:szCs w:val="20"/>
              </w:rPr>
              <w:t>Pākšaugu ieviešana kultūraugu rotācijā</w:t>
            </w:r>
          </w:p>
        </w:tc>
        <w:tc>
          <w:tcPr>
            <w:tcW w:w="0" w:type="auto"/>
            <w:tcBorders>
              <w:bottom w:val="dashed" w:sz="4" w:space="0" w:color="7F7F7F" w:themeColor="text1" w:themeTint="80"/>
            </w:tcBorders>
            <w:shd w:val="clear" w:color="auto" w:fill="FFFFFF" w:themeFill="background1"/>
            <w:vAlign w:val="center"/>
          </w:tcPr>
          <w:p w14:paraId="367ACC0A" w14:textId="77777777" w:rsidR="00D177FF" w:rsidRPr="00910861" w:rsidRDefault="00D177FF" w:rsidP="00F83329">
            <w:pPr>
              <w:spacing w:before="240" w:after="240"/>
              <w:rPr>
                <w:b/>
                <w:bCs/>
                <w:sz w:val="20"/>
                <w:szCs w:val="20"/>
              </w:rPr>
            </w:pPr>
            <w:r w:rsidRPr="00910861">
              <w:rPr>
                <w:b/>
                <w:bCs/>
                <w:sz w:val="20"/>
                <w:szCs w:val="20"/>
              </w:rPr>
              <w:t>Ziemāju kultūras, kurām nepieciešama jarovizācija</w:t>
            </w:r>
          </w:p>
        </w:tc>
      </w:tr>
      <w:tr w:rsidR="00B10EA9" w:rsidRPr="00910861" w14:paraId="4B1ED96A" w14:textId="77777777" w:rsidTr="00F83329">
        <w:trPr>
          <w:trHeight w:val="397"/>
          <w:jc w:val="right"/>
        </w:trPr>
        <w:tc>
          <w:tcPr>
            <w:tcW w:w="0" w:type="auto"/>
            <w:vMerge/>
            <w:shd w:val="clear" w:color="auto" w:fill="FFFFFF" w:themeFill="background1"/>
            <w:vAlign w:val="center"/>
          </w:tcPr>
          <w:p w14:paraId="2F8F4E43"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27BA3F20"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2F147FD9" w14:textId="77777777" w:rsidR="00D177FF" w:rsidRPr="00910861" w:rsidRDefault="00D177FF" w:rsidP="00F83329">
            <w:pPr>
              <w:rPr>
                <w:sz w:val="20"/>
                <w:szCs w:val="20"/>
              </w:rPr>
            </w:pPr>
          </w:p>
        </w:tc>
        <w:tc>
          <w:tcPr>
            <w:tcW w:w="0" w:type="auto"/>
            <w:tcBorders>
              <w:top w:val="dashed" w:sz="4" w:space="0" w:color="7F7F7F" w:themeColor="text1" w:themeTint="80"/>
            </w:tcBorders>
            <w:shd w:val="clear" w:color="auto" w:fill="FFFFFF" w:themeFill="background1"/>
            <w:vAlign w:val="center"/>
          </w:tcPr>
          <w:p w14:paraId="40797DC6" w14:textId="77777777" w:rsidR="00D177FF" w:rsidRPr="00910861" w:rsidRDefault="00D177FF" w:rsidP="00F83329">
            <w:pPr>
              <w:rPr>
                <w:sz w:val="20"/>
                <w:szCs w:val="20"/>
              </w:rPr>
            </w:pPr>
            <w:r w:rsidRPr="00910861">
              <w:rPr>
                <w:sz w:val="20"/>
                <w:szCs w:val="20"/>
              </w:rPr>
              <w:t>Vērtējums: augsta</w:t>
            </w:r>
          </w:p>
        </w:tc>
        <w:tc>
          <w:tcPr>
            <w:tcW w:w="0" w:type="auto"/>
            <w:tcBorders>
              <w:top w:val="dashed" w:sz="4" w:space="0" w:color="7F7F7F" w:themeColor="text1" w:themeTint="80"/>
            </w:tcBorders>
            <w:shd w:val="clear" w:color="auto" w:fill="FFFFFF" w:themeFill="background1"/>
            <w:vAlign w:val="center"/>
          </w:tcPr>
          <w:p w14:paraId="0FDAFBE2" w14:textId="77777777" w:rsidR="00D177FF" w:rsidRPr="00910861" w:rsidRDefault="00D177FF" w:rsidP="00F83329">
            <w:pPr>
              <w:rPr>
                <w:sz w:val="20"/>
                <w:szCs w:val="20"/>
              </w:rPr>
            </w:pPr>
            <w:r w:rsidRPr="00910861">
              <w:rPr>
                <w:sz w:val="20"/>
                <w:szCs w:val="20"/>
              </w:rPr>
              <w:t>Vērtējums: zema</w:t>
            </w:r>
          </w:p>
        </w:tc>
        <w:tc>
          <w:tcPr>
            <w:tcW w:w="0" w:type="auto"/>
            <w:tcBorders>
              <w:top w:val="dashed" w:sz="4" w:space="0" w:color="7F7F7F" w:themeColor="text1" w:themeTint="80"/>
            </w:tcBorders>
            <w:shd w:val="clear" w:color="auto" w:fill="FFFFFF" w:themeFill="background1"/>
            <w:vAlign w:val="center"/>
          </w:tcPr>
          <w:p w14:paraId="5EFDD69B" w14:textId="77777777" w:rsidR="00D177FF" w:rsidRPr="00910861" w:rsidRDefault="00D177FF" w:rsidP="00F83329">
            <w:pPr>
              <w:rPr>
                <w:b/>
                <w:sz w:val="20"/>
                <w:szCs w:val="20"/>
              </w:rPr>
            </w:pPr>
            <w:r w:rsidRPr="00910861">
              <w:rPr>
                <w:b/>
                <w:sz w:val="20"/>
                <w:szCs w:val="20"/>
              </w:rPr>
              <w:t>Vērtējums: augsta</w:t>
            </w:r>
          </w:p>
        </w:tc>
      </w:tr>
      <w:tr w:rsidR="00B10EA9" w:rsidRPr="00910861" w14:paraId="5A7F8036" w14:textId="77777777" w:rsidTr="00F83329">
        <w:trPr>
          <w:trHeight w:val="1306"/>
          <w:jc w:val="right"/>
        </w:trPr>
        <w:tc>
          <w:tcPr>
            <w:tcW w:w="0" w:type="auto"/>
            <w:vMerge/>
            <w:shd w:val="clear" w:color="auto" w:fill="FFFFFF" w:themeFill="background1"/>
            <w:vAlign w:val="center"/>
          </w:tcPr>
          <w:p w14:paraId="7987A0EE"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6335BA1A" w14:textId="77777777" w:rsidR="00D177FF" w:rsidRPr="00910861" w:rsidRDefault="00D177FF" w:rsidP="00F83329">
            <w:pPr>
              <w:spacing w:before="240" w:after="240"/>
              <w:rPr>
                <w:sz w:val="20"/>
                <w:szCs w:val="20"/>
              </w:rPr>
            </w:pPr>
          </w:p>
        </w:tc>
        <w:tc>
          <w:tcPr>
            <w:tcW w:w="0" w:type="auto"/>
            <w:vMerge w:val="restart"/>
            <w:shd w:val="clear" w:color="auto" w:fill="FFFFFF" w:themeFill="background1"/>
            <w:vAlign w:val="center"/>
          </w:tcPr>
          <w:p w14:paraId="1F316A2A" w14:textId="77777777" w:rsidR="00D177FF" w:rsidRPr="00910861" w:rsidRDefault="00D177FF" w:rsidP="00F83329">
            <w:pPr>
              <w:spacing w:before="240" w:after="240"/>
              <w:rPr>
                <w:sz w:val="20"/>
                <w:szCs w:val="20"/>
              </w:rPr>
            </w:pPr>
            <w:r w:rsidRPr="00910861">
              <w:rPr>
                <w:sz w:val="20"/>
                <w:szCs w:val="20"/>
              </w:rPr>
              <w:t>Kultūraugu un kokaugu samazināta noturība pret kaitēkļiem un to izraisītām slimībām</w:t>
            </w:r>
          </w:p>
        </w:tc>
        <w:tc>
          <w:tcPr>
            <w:tcW w:w="0" w:type="auto"/>
            <w:tcBorders>
              <w:bottom w:val="dashed" w:sz="4" w:space="0" w:color="7F7F7F" w:themeColor="text1" w:themeTint="80"/>
            </w:tcBorders>
            <w:shd w:val="clear" w:color="auto" w:fill="FFFFFF" w:themeFill="background1"/>
            <w:vAlign w:val="center"/>
          </w:tcPr>
          <w:p w14:paraId="45C28441" w14:textId="77777777" w:rsidR="00D177FF" w:rsidRPr="00910861" w:rsidRDefault="00D177FF" w:rsidP="00F83329">
            <w:pPr>
              <w:numPr>
                <w:ilvl w:val="0"/>
                <w:numId w:val="29"/>
              </w:numPr>
              <w:ind w:left="291" w:hanging="284"/>
              <w:rPr>
                <w:sz w:val="20"/>
                <w:szCs w:val="20"/>
              </w:rPr>
            </w:pPr>
            <w:r w:rsidRPr="00910861">
              <w:rPr>
                <w:sz w:val="20"/>
                <w:szCs w:val="20"/>
              </w:rPr>
              <w:t>Augu un kokaugu slimību izplatīšanās kultūraugu sējumos un stādījumos</w:t>
            </w:r>
          </w:p>
          <w:p w14:paraId="525897E4" w14:textId="77777777" w:rsidR="00D177FF" w:rsidRPr="00910861" w:rsidRDefault="00D177FF" w:rsidP="00F83329">
            <w:pPr>
              <w:numPr>
                <w:ilvl w:val="0"/>
                <w:numId w:val="29"/>
              </w:numPr>
              <w:ind w:left="291" w:hanging="284"/>
              <w:rPr>
                <w:sz w:val="20"/>
                <w:szCs w:val="20"/>
              </w:rPr>
            </w:pPr>
            <w:r w:rsidRPr="00910861">
              <w:rPr>
                <w:sz w:val="20"/>
                <w:szCs w:val="20"/>
              </w:rPr>
              <w:t>Ražas apjoma un ražas kvalitātes zudumi</w:t>
            </w:r>
          </w:p>
        </w:tc>
        <w:tc>
          <w:tcPr>
            <w:tcW w:w="0" w:type="auto"/>
            <w:tcBorders>
              <w:bottom w:val="dashed" w:sz="4" w:space="0" w:color="7F7F7F" w:themeColor="text1" w:themeTint="80"/>
            </w:tcBorders>
            <w:shd w:val="clear" w:color="auto" w:fill="FFFFFF" w:themeFill="background1"/>
            <w:vAlign w:val="center"/>
          </w:tcPr>
          <w:p w14:paraId="2BC7DD59" w14:textId="77777777" w:rsidR="00D177FF" w:rsidRPr="00910861" w:rsidRDefault="00D177FF" w:rsidP="00F83329">
            <w:pPr>
              <w:spacing w:before="240" w:after="240"/>
              <w:rPr>
                <w:sz w:val="20"/>
                <w:szCs w:val="20"/>
              </w:rPr>
            </w:pPr>
            <w:r w:rsidRPr="00910861">
              <w:rPr>
                <w:sz w:val="20"/>
                <w:szCs w:val="20"/>
              </w:rPr>
              <w:t>Apdrošināšanas instrumenta izmantošana</w:t>
            </w:r>
          </w:p>
          <w:p w14:paraId="2D8358CE" w14:textId="77777777" w:rsidR="00D177FF" w:rsidRPr="00910861" w:rsidRDefault="00D177FF" w:rsidP="00F83329">
            <w:pPr>
              <w:spacing w:before="240" w:after="240"/>
              <w:rPr>
                <w:sz w:val="20"/>
                <w:szCs w:val="20"/>
              </w:rPr>
            </w:pPr>
            <w:r w:rsidRPr="00910861">
              <w:rPr>
                <w:sz w:val="20"/>
                <w:szCs w:val="20"/>
              </w:rPr>
              <w:t xml:space="preserve">Pret kaitēkļiem (vīrusi, baktērijas, </w:t>
            </w:r>
            <w:r w:rsidRPr="00910861">
              <w:rPr>
                <w:sz w:val="20"/>
                <w:szCs w:val="20"/>
              </w:rPr>
              <w:lastRenderedPageBreak/>
              <w:t>sēnītes) izturīgas kultūraugu šķirnes</w:t>
            </w:r>
          </w:p>
          <w:p w14:paraId="22F29687" w14:textId="77777777" w:rsidR="00D177FF" w:rsidRPr="00910861" w:rsidRDefault="00D177FF" w:rsidP="00F83329">
            <w:pPr>
              <w:spacing w:before="240" w:after="240"/>
              <w:rPr>
                <w:sz w:val="20"/>
                <w:szCs w:val="20"/>
              </w:rPr>
            </w:pPr>
            <w:r w:rsidRPr="00910861">
              <w:rPr>
                <w:sz w:val="20"/>
                <w:szCs w:val="20"/>
              </w:rPr>
              <w:t>Biopesticīdu lietošana</w:t>
            </w:r>
          </w:p>
          <w:p w14:paraId="4F857BA7" w14:textId="77777777" w:rsidR="00D177FF" w:rsidRPr="00910861" w:rsidRDefault="00D177FF" w:rsidP="00F83329">
            <w:pPr>
              <w:spacing w:before="240" w:after="240"/>
              <w:rPr>
                <w:sz w:val="20"/>
                <w:szCs w:val="20"/>
              </w:rPr>
            </w:pPr>
            <w:r w:rsidRPr="00910861">
              <w:rPr>
                <w:sz w:val="20"/>
                <w:szCs w:val="20"/>
              </w:rPr>
              <w:t>Bioloģiski daudzveidīgu sējumu un stādījumu ierīkošana</w:t>
            </w:r>
          </w:p>
        </w:tc>
        <w:tc>
          <w:tcPr>
            <w:tcW w:w="0" w:type="auto"/>
            <w:tcBorders>
              <w:bottom w:val="dashed" w:sz="4" w:space="0" w:color="7F7F7F" w:themeColor="text1" w:themeTint="80"/>
            </w:tcBorders>
            <w:shd w:val="clear" w:color="auto" w:fill="FFFFFF" w:themeFill="background1"/>
            <w:vAlign w:val="center"/>
          </w:tcPr>
          <w:p w14:paraId="4EE5A1DD" w14:textId="77777777" w:rsidR="00D177FF" w:rsidRPr="00910861" w:rsidRDefault="00D177FF" w:rsidP="00F83329">
            <w:pPr>
              <w:spacing w:before="240" w:after="240"/>
              <w:rPr>
                <w:b/>
                <w:bCs/>
                <w:sz w:val="20"/>
                <w:szCs w:val="20"/>
              </w:rPr>
            </w:pPr>
            <w:r w:rsidRPr="00910861">
              <w:rPr>
                <w:b/>
                <w:bCs/>
                <w:sz w:val="20"/>
                <w:szCs w:val="20"/>
              </w:rPr>
              <w:lastRenderedPageBreak/>
              <w:t>Kultūraugu un kokaugu sējumi un stādījumi (it īpaši monokultūru platības)</w:t>
            </w:r>
          </w:p>
        </w:tc>
      </w:tr>
      <w:tr w:rsidR="00B10EA9" w:rsidRPr="00910861" w14:paraId="3099A1A7" w14:textId="77777777" w:rsidTr="00F83329">
        <w:trPr>
          <w:trHeight w:val="397"/>
          <w:jc w:val="right"/>
        </w:trPr>
        <w:tc>
          <w:tcPr>
            <w:tcW w:w="0" w:type="auto"/>
            <w:vMerge/>
            <w:shd w:val="clear" w:color="auto" w:fill="FFFFFF" w:themeFill="background1"/>
            <w:vAlign w:val="center"/>
          </w:tcPr>
          <w:p w14:paraId="68668B28"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40F55AD1"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1FA9E33D" w14:textId="77777777" w:rsidR="00D177FF" w:rsidRPr="00910861" w:rsidRDefault="00D177FF" w:rsidP="00F83329">
            <w:pPr>
              <w:spacing w:before="240" w:after="240"/>
              <w:rPr>
                <w:sz w:val="20"/>
                <w:szCs w:val="20"/>
              </w:rPr>
            </w:pPr>
          </w:p>
        </w:tc>
        <w:tc>
          <w:tcPr>
            <w:tcW w:w="0" w:type="auto"/>
            <w:tcBorders>
              <w:top w:val="dashed" w:sz="4" w:space="0" w:color="7F7F7F" w:themeColor="text1" w:themeTint="80"/>
            </w:tcBorders>
            <w:shd w:val="clear" w:color="auto" w:fill="FFFFFF" w:themeFill="background1"/>
            <w:vAlign w:val="center"/>
          </w:tcPr>
          <w:p w14:paraId="537F506F" w14:textId="77777777" w:rsidR="00D177FF" w:rsidRPr="00910861" w:rsidRDefault="00D177FF" w:rsidP="00F83329">
            <w:pPr>
              <w:ind w:left="289" w:hanging="289"/>
              <w:rPr>
                <w:sz w:val="20"/>
                <w:szCs w:val="20"/>
              </w:rPr>
            </w:pPr>
            <w:r w:rsidRPr="00910861">
              <w:rPr>
                <w:sz w:val="20"/>
                <w:szCs w:val="20"/>
              </w:rPr>
              <w:t>Vērtējums: augsta</w:t>
            </w:r>
          </w:p>
        </w:tc>
        <w:tc>
          <w:tcPr>
            <w:tcW w:w="0" w:type="auto"/>
            <w:tcBorders>
              <w:top w:val="dashed" w:sz="4" w:space="0" w:color="7F7F7F" w:themeColor="text1" w:themeTint="80"/>
            </w:tcBorders>
            <w:shd w:val="clear" w:color="auto" w:fill="FFFFFF" w:themeFill="background1"/>
            <w:vAlign w:val="center"/>
          </w:tcPr>
          <w:p w14:paraId="563D91C8" w14:textId="77777777" w:rsidR="00D177FF" w:rsidRPr="00910861" w:rsidRDefault="00D177FF" w:rsidP="00F83329">
            <w:pPr>
              <w:ind w:left="289" w:hanging="289"/>
              <w:rPr>
                <w:sz w:val="20"/>
                <w:szCs w:val="20"/>
              </w:rPr>
            </w:pPr>
            <w:r w:rsidRPr="00910861">
              <w:rPr>
                <w:sz w:val="20"/>
                <w:szCs w:val="20"/>
              </w:rPr>
              <w:t>Vērtējums: vidēja</w:t>
            </w:r>
          </w:p>
        </w:tc>
        <w:tc>
          <w:tcPr>
            <w:tcW w:w="0" w:type="auto"/>
            <w:tcBorders>
              <w:top w:val="dashed" w:sz="4" w:space="0" w:color="7F7F7F" w:themeColor="text1" w:themeTint="80"/>
            </w:tcBorders>
            <w:shd w:val="clear" w:color="auto" w:fill="FFFFFF" w:themeFill="background1"/>
            <w:vAlign w:val="center"/>
          </w:tcPr>
          <w:p w14:paraId="130E8F3C" w14:textId="77777777" w:rsidR="00D177FF" w:rsidRPr="00910861" w:rsidRDefault="00D177FF" w:rsidP="00F83329">
            <w:pPr>
              <w:rPr>
                <w:b/>
                <w:bCs/>
                <w:sz w:val="20"/>
                <w:szCs w:val="20"/>
              </w:rPr>
            </w:pPr>
            <w:r w:rsidRPr="00910861">
              <w:rPr>
                <w:b/>
                <w:bCs/>
                <w:sz w:val="20"/>
                <w:szCs w:val="20"/>
              </w:rPr>
              <w:t>Vērtējums:</w:t>
            </w:r>
            <w:r w:rsidRPr="00910861">
              <w:rPr>
                <w:b/>
                <w:sz w:val="20"/>
                <w:szCs w:val="20"/>
              </w:rPr>
              <w:t xml:space="preserve"> vidēja</w:t>
            </w:r>
          </w:p>
        </w:tc>
      </w:tr>
      <w:tr w:rsidR="00B10EA9" w:rsidRPr="00910861" w14:paraId="024BC77E" w14:textId="77777777" w:rsidTr="00F83329">
        <w:trPr>
          <w:trHeight w:val="1306"/>
          <w:jc w:val="right"/>
        </w:trPr>
        <w:tc>
          <w:tcPr>
            <w:tcW w:w="0" w:type="auto"/>
            <w:vMerge/>
            <w:shd w:val="clear" w:color="auto" w:fill="FFFFFF" w:themeFill="background1"/>
            <w:vAlign w:val="center"/>
          </w:tcPr>
          <w:p w14:paraId="10DB47A2"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4757BBA9" w14:textId="77777777" w:rsidR="00D177FF" w:rsidRPr="00910861" w:rsidRDefault="00D177FF" w:rsidP="00F83329">
            <w:pPr>
              <w:spacing w:before="240" w:after="240"/>
              <w:rPr>
                <w:sz w:val="20"/>
                <w:szCs w:val="20"/>
              </w:rPr>
            </w:pPr>
          </w:p>
        </w:tc>
        <w:tc>
          <w:tcPr>
            <w:tcW w:w="0" w:type="auto"/>
            <w:vMerge w:val="restart"/>
            <w:shd w:val="clear" w:color="auto" w:fill="FFFFFF" w:themeFill="background1"/>
            <w:vAlign w:val="center"/>
          </w:tcPr>
          <w:p w14:paraId="0BC729E0" w14:textId="77777777" w:rsidR="00D177FF" w:rsidRPr="00910861" w:rsidRDefault="00D177FF" w:rsidP="00F83329">
            <w:pPr>
              <w:spacing w:before="240" w:after="240"/>
              <w:rPr>
                <w:sz w:val="20"/>
                <w:szCs w:val="20"/>
              </w:rPr>
            </w:pPr>
            <w:r w:rsidRPr="00910861">
              <w:rPr>
                <w:sz w:val="20"/>
                <w:szCs w:val="20"/>
              </w:rPr>
              <w:t>Lauksaimniecības dzīvnieku uzņēmība pret slimībām</w:t>
            </w:r>
          </w:p>
          <w:p w14:paraId="729E23EE" w14:textId="77777777" w:rsidR="00D177FF" w:rsidRPr="00910861" w:rsidRDefault="00D177FF" w:rsidP="00F83329">
            <w:pPr>
              <w:spacing w:before="240" w:after="240"/>
              <w:rPr>
                <w:sz w:val="20"/>
                <w:szCs w:val="20"/>
              </w:rPr>
            </w:pPr>
            <w:r w:rsidRPr="00910861">
              <w:rPr>
                <w:sz w:val="20"/>
                <w:szCs w:val="20"/>
              </w:rPr>
              <w:t>Pastiprināti insektu uzbrukumi lauksaimniecības dzīvniekiem</w:t>
            </w:r>
          </w:p>
          <w:p w14:paraId="37D54C16" w14:textId="77777777" w:rsidR="00D177FF" w:rsidRPr="00910861" w:rsidRDefault="00D177FF" w:rsidP="00F83329">
            <w:pPr>
              <w:spacing w:before="240" w:after="240"/>
              <w:rPr>
                <w:sz w:val="20"/>
                <w:szCs w:val="20"/>
              </w:rPr>
            </w:pPr>
            <w:r w:rsidRPr="00910861">
              <w:rPr>
                <w:sz w:val="20"/>
                <w:szCs w:val="20"/>
              </w:rPr>
              <w:t xml:space="preserve">Lauksaimniecības dzīvnieku slimību ierosinātāju un pārnēsātāju izplatība, t.sk. </w:t>
            </w:r>
            <w:r w:rsidRPr="00910861">
              <w:rPr>
                <w:sz w:val="20"/>
                <w:szCs w:val="20"/>
              </w:rPr>
              <w:lastRenderedPageBreak/>
              <w:t>invazīvo svešzemju sugas</w:t>
            </w:r>
          </w:p>
        </w:tc>
        <w:tc>
          <w:tcPr>
            <w:tcW w:w="0" w:type="auto"/>
            <w:tcBorders>
              <w:bottom w:val="dashed" w:sz="4" w:space="0" w:color="7F7F7F" w:themeColor="text1" w:themeTint="80"/>
            </w:tcBorders>
            <w:shd w:val="clear" w:color="auto" w:fill="FFFFFF" w:themeFill="background1"/>
            <w:vAlign w:val="center"/>
          </w:tcPr>
          <w:p w14:paraId="0CD4ADC1" w14:textId="77777777" w:rsidR="00D177FF" w:rsidRPr="00910861" w:rsidRDefault="00D177FF" w:rsidP="00F83329">
            <w:pPr>
              <w:numPr>
                <w:ilvl w:val="0"/>
                <w:numId w:val="29"/>
              </w:numPr>
              <w:ind w:left="291" w:hanging="284"/>
              <w:rPr>
                <w:sz w:val="20"/>
                <w:szCs w:val="20"/>
              </w:rPr>
            </w:pPr>
            <w:r w:rsidRPr="00910861">
              <w:rPr>
                <w:sz w:val="20"/>
                <w:szCs w:val="20"/>
              </w:rPr>
              <w:lastRenderedPageBreak/>
              <w:t xml:space="preserve">Insektu uzbrukumi lauksaimniecības dzīvniekiem </w:t>
            </w:r>
          </w:p>
          <w:p w14:paraId="561A7CB6" w14:textId="77777777" w:rsidR="00D177FF" w:rsidRPr="00910861" w:rsidRDefault="00D177FF" w:rsidP="00F83329">
            <w:pPr>
              <w:numPr>
                <w:ilvl w:val="0"/>
                <w:numId w:val="29"/>
              </w:numPr>
              <w:ind w:left="291" w:hanging="284"/>
              <w:rPr>
                <w:sz w:val="20"/>
                <w:szCs w:val="20"/>
              </w:rPr>
            </w:pPr>
            <w:r w:rsidRPr="00910861">
              <w:rPr>
                <w:sz w:val="20"/>
                <w:szCs w:val="20"/>
              </w:rPr>
              <w:t>Dzīvnieku slimību izplatīšanās</w:t>
            </w:r>
          </w:p>
          <w:p w14:paraId="512F236A" w14:textId="77777777" w:rsidR="00D177FF" w:rsidRPr="00910861" w:rsidRDefault="00D177FF" w:rsidP="00F83329">
            <w:pPr>
              <w:numPr>
                <w:ilvl w:val="0"/>
                <w:numId w:val="29"/>
              </w:numPr>
              <w:ind w:left="291" w:hanging="284"/>
              <w:rPr>
                <w:sz w:val="20"/>
                <w:szCs w:val="20"/>
              </w:rPr>
            </w:pPr>
            <w:r w:rsidRPr="00910861">
              <w:rPr>
                <w:sz w:val="20"/>
                <w:szCs w:val="20"/>
              </w:rPr>
              <w:t>Pazemināta lauksaimniecības dzīvnieku veselība, produktivitāte un imunitāte</w:t>
            </w:r>
          </w:p>
        </w:tc>
        <w:tc>
          <w:tcPr>
            <w:tcW w:w="0" w:type="auto"/>
            <w:tcBorders>
              <w:bottom w:val="dashed" w:sz="4" w:space="0" w:color="7F7F7F" w:themeColor="text1" w:themeTint="80"/>
            </w:tcBorders>
            <w:shd w:val="clear" w:color="auto" w:fill="FFFFFF" w:themeFill="background1"/>
            <w:vAlign w:val="center"/>
          </w:tcPr>
          <w:p w14:paraId="186E766C" w14:textId="77777777" w:rsidR="00D177FF" w:rsidRPr="00910861" w:rsidRDefault="00D177FF" w:rsidP="00F83329">
            <w:pPr>
              <w:spacing w:before="240" w:after="240"/>
              <w:rPr>
                <w:sz w:val="20"/>
                <w:szCs w:val="20"/>
              </w:rPr>
            </w:pPr>
            <w:r w:rsidRPr="00910861">
              <w:rPr>
                <w:sz w:val="20"/>
                <w:szCs w:val="20"/>
              </w:rPr>
              <w:t>Apdrošināšanas instrumenta izmantošana</w:t>
            </w:r>
          </w:p>
          <w:p w14:paraId="60C1C9B3" w14:textId="77777777" w:rsidR="00D177FF" w:rsidRPr="00910861" w:rsidRDefault="00D177FF" w:rsidP="00F83329">
            <w:pPr>
              <w:spacing w:before="240" w:after="240"/>
              <w:rPr>
                <w:sz w:val="20"/>
                <w:szCs w:val="20"/>
              </w:rPr>
            </w:pPr>
            <w:r w:rsidRPr="00910861">
              <w:rPr>
                <w:sz w:val="20"/>
                <w:szCs w:val="20"/>
              </w:rPr>
              <w:t>Bioinsekticīdu izmantošana</w:t>
            </w:r>
          </w:p>
          <w:p w14:paraId="0563C846" w14:textId="77777777" w:rsidR="00D177FF" w:rsidRPr="00910861" w:rsidRDefault="00D177FF" w:rsidP="00F83329">
            <w:pPr>
              <w:spacing w:before="240" w:after="240"/>
              <w:rPr>
                <w:sz w:val="20"/>
                <w:szCs w:val="20"/>
              </w:rPr>
            </w:pPr>
            <w:r w:rsidRPr="00910861">
              <w:rPr>
                <w:sz w:val="20"/>
                <w:szCs w:val="20"/>
              </w:rPr>
              <w:t>Biodrošības pasākumu ievērošana</w:t>
            </w:r>
          </w:p>
        </w:tc>
        <w:tc>
          <w:tcPr>
            <w:tcW w:w="0" w:type="auto"/>
            <w:tcBorders>
              <w:bottom w:val="dashed" w:sz="4" w:space="0" w:color="7F7F7F" w:themeColor="text1" w:themeTint="80"/>
            </w:tcBorders>
            <w:shd w:val="clear" w:color="auto" w:fill="FFFFFF" w:themeFill="background1"/>
            <w:vAlign w:val="center"/>
          </w:tcPr>
          <w:p w14:paraId="6006DCA6" w14:textId="77777777" w:rsidR="00D177FF" w:rsidRPr="00910861" w:rsidRDefault="00D177FF" w:rsidP="00F83329">
            <w:pPr>
              <w:spacing w:before="240" w:after="240"/>
              <w:rPr>
                <w:b/>
                <w:bCs/>
                <w:sz w:val="20"/>
                <w:szCs w:val="20"/>
              </w:rPr>
            </w:pPr>
            <w:r w:rsidRPr="00910861">
              <w:rPr>
                <w:b/>
                <w:bCs/>
                <w:sz w:val="20"/>
                <w:szCs w:val="20"/>
              </w:rPr>
              <w:t>Lauksaimniecības dzīvnieki (it īpaši cūkas, mājputni, liellopi)</w:t>
            </w:r>
          </w:p>
        </w:tc>
      </w:tr>
      <w:tr w:rsidR="00B10EA9" w:rsidRPr="00910861" w14:paraId="4F0C1694" w14:textId="77777777" w:rsidTr="00F83329">
        <w:trPr>
          <w:trHeight w:val="397"/>
          <w:jc w:val="right"/>
        </w:trPr>
        <w:tc>
          <w:tcPr>
            <w:tcW w:w="0" w:type="auto"/>
            <w:vMerge/>
            <w:shd w:val="clear" w:color="auto" w:fill="FFFFFF" w:themeFill="background1"/>
            <w:vAlign w:val="center"/>
          </w:tcPr>
          <w:p w14:paraId="3030D191"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5BE46245"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639AE38E" w14:textId="77777777" w:rsidR="00D177FF" w:rsidRPr="00910861" w:rsidRDefault="00D177FF" w:rsidP="00F83329">
            <w:pPr>
              <w:spacing w:before="240" w:after="240"/>
              <w:rPr>
                <w:sz w:val="20"/>
                <w:szCs w:val="20"/>
              </w:rPr>
            </w:pPr>
          </w:p>
        </w:tc>
        <w:tc>
          <w:tcPr>
            <w:tcW w:w="0" w:type="auto"/>
            <w:tcBorders>
              <w:top w:val="dashed" w:sz="4" w:space="0" w:color="7F7F7F" w:themeColor="text1" w:themeTint="80"/>
            </w:tcBorders>
            <w:shd w:val="clear" w:color="auto" w:fill="FFFFFF" w:themeFill="background1"/>
            <w:vAlign w:val="center"/>
          </w:tcPr>
          <w:p w14:paraId="4818AD68" w14:textId="77777777" w:rsidR="00D177FF" w:rsidRPr="00910861" w:rsidRDefault="00D177FF" w:rsidP="00F83329">
            <w:pPr>
              <w:rPr>
                <w:sz w:val="20"/>
                <w:szCs w:val="20"/>
              </w:rPr>
            </w:pPr>
            <w:r w:rsidRPr="00910861">
              <w:rPr>
                <w:sz w:val="20"/>
                <w:szCs w:val="20"/>
              </w:rPr>
              <w:t>Vērtējums: augsta</w:t>
            </w:r>
          </w:p>
        </w:tc>
        <w:tc>
          <w:tcPr>
            <w:tcW w:w="0" w:type="auto"/>
            <w:tcBorders>
              <w:top w:val="dashed" w:sz="4" w:space="0" w:color="7F7F7F" w:themeColor="text1" w:themeTint="80"/>
            </w:tcBorders>
            <w:shd w:val="clear" w:color="auto" w:fill="FFFFFF" w:themeFill="background1"/>
            <w:vAlign w:val="center"/>
          </w:tcPr>
          <w:p w14:paraId="75C13B0E" w14:textId="77777777" w:rsidR="00D177FF" w:rsidRPr="00910861" w:rsidRDefault="00D177FF" w:rsidP="00F83329">
            <w:pPr>
              <w:rPr>
                <w:sz w:val="20"/>
                <w:szCs w:val="20"/>
              </w:rPr>
            </w:pPr>
            <w:r w:rsidRPr="00910861">
              <w:rPr>
                <w:sz w:val="20"/>
                <w:szCs w:val="20"/>
              </w:rPr>
              <w:t>Vērtējums: vidēja</w:t>
            </w:r>
          </w:p>
        </w:tc>
        <w:tc>
          <w:tcPr>
            <w:tcW w:w="0" w:type="auto"/>
            <w:tcBorders>
              <w:top w:val="dashed" w:sz="4" w:space="0" w:color="7F7F7F" w:themeColor="text1" w:themeTint="80"/>
            </w:tcBorders>
            <w:shd w:val="clear" w:color="auto" w:fill="FFFFFF" w:themeFill="background1"/>
            <w:vAlign w:val="center"/>
          </w:tcPr>
          <w:p w14:paraId="110384D8" w14:textId="77777777" w:rsidR="00D177FF" w:rsidRPr="00910861" w:rsidRDefault="00D177FF" w:rsidP="00F83329">
            <w:pPr>
              <w:rPr>
                <w:b/>
                <w:bCs/>
                <w:sz w:val="20"/>
                <w:szCs w:val="20"/>
              </w:rPr>
            </w:pPr>
            <w:r w:rsidRPr="00910861">
              <w:rPr>
                <w:b/>
                <w:bCs/>
                <w:sz w:val="20"/>
                <w:szCs w:val="20"/>
              </w:rPr>
              <w:t>Vērtējums: vidēja</w:t>
            </w:r>
          </w:p>
        </w:tc>
      </w:tr>
      <w:tr w:rsidR="00B10EA9" w:rsidRPr="00910861" w14:paraId="03FECED7" w14:textId="77777777" w:rsidTr="00F83329">
        <w:trPr>
          <w:trHeight w:val="1306"/>
          <w:jc w:val="right"/>
        </w:trPr>
        <w:tc>
          <w:tcPr>
            <w:tcW w:w="0" w:type="auto"/>
            <w:vMerge/>
            <w:shd w:val="clear" w:color="auto" w:fill="FFFFFF" w:themeFill="background1"/>
            <w:vAlign w:val="center"/>
          </w:tcPr>
          <w:p w14:paraId="1DCB09E1" w14:textId="77777777" w:rsidR="00D177FF" w:rsidRPr="00910861" w:rsidRDefault="00D177FF" w:rsidP="00F83329">
            <w:pPr>
              <w:spacing w:before="240" w:after="240"/>
              <w:rPr>
                <w:sz w:val="20"/>
                <w:szCs w:val="20"/>
              </w:rPr>
            </w:pPr>
          </w:p>
        </w:tc>
        <w:tc>
          <w:tcPr>
            <w:tcW w:w="0" w:type="auto"/>
            <w:vMerge w:val="restart"/>
            <w:shd w:val="clear" w:color="auto" w:fill="FFFFFF" w:themeFill="background1"/>
            <w:vAlign w:val="center"/>
          </w:tcPr>
          <w:p w14:paraId="1146B59D" w14:textId="77777777" w:rsidR="00D177FF" w:rsidRPr="00910861" w:rsidRDefault="00D177FF" w:rsidP="00F83329">
            <w:pPr>
              <w:spacing w:before="240" w:after="240"/>
              <w:rPr>
                <w:sz w:val="20"/>
                <w:szCs w:val="20"/>
              </w:rPr>
            </w:pPr>
            <w:r w:rsidRPr="00910861">
              <w:rPr>
                <w:sz w:val="20"/>
                <w:szCs w:val="20"/>
              </w:rPr>
              <w:t>Krasas temperatūras svārstības pavasarī</w:t>
            </w:r>
          </w:p>
        </w:tc>
        <w:tc>
          <w:tcPr>
            <w:tcW w:w="0" w:type="auto"/>
            <w:vMerge w:val="restart"/>
            <w:shd w:val="clear" w:color="auto" w:fill="FFFFFF" w:themeFill="background1"/>
            <w:vAlign w:val="center"/>
          </w:tcPr>
          <w:p w14:paraId="60B1F657" w14:textId="77777777" w:rsidR="00D177FF" w:rsidRPr="00910861" w:rsidRDefault="00D177FF" w:rsidP="00F83329">
            <w:pPr>
              <w:spacing w:before="240" w:after="240"/>
              <w:rPr>
                <w:sz w:val="20"/>
                <w:szCs w:val="20"/>
              </w:rPr>
            </w:pPr>
            <w:r w:rsidRPr="00910861">
              <w:rPr>
                <w:sz w:val="20"/>
                <w:szCs w:val="20"/>
              </w:rPr>
              <w:t>Paaugstināts augu stresa līmenis</w:t>
            </w:r>
          </w:p>
          <w:p w14:paraId="26444B30" w14:textId="77777777" w:rsidR="00D177FF" w:rsidRPr="00910861" w:rsidRDefault="00D177FF" w:rsidP="00F83329">
            <w:pPr>
              <w:spacing w:before="240" w:after="240"/>
              <w:rPr>
                <w:sz w:val="20"/>
                <w:szCs w:val="20"/>
              </w:rPr>
            </w:pPr>
            <w:r w:rsidRPr="00910861">
              <w:rPr>
                <w:sz w:val="20"/>
                <w:szCs w:val="20"/>
              </w:rPr>
              <w:t>Augu veģetatīvo un fenoloģisko procesu traucējumi</w:t>
            </w:r>
          </w:p>
        </w:tc>
        <w:tc>
          <w:tcPr>
            <w:tcW w:w="0" w:type="auto"/>
            <w:tcBorders>
              <w:bottom w:val="dashed" w:sz="4" w:space="0" w:color="7F7F7F" w:themeColor="text1" w:themeTint="80"/>
            </w:tcBorders>
            <w:shd w:val="clear" w:color="auto" w:fill="FFFFFF" w:themeFill="background1"/>
            <w:vAlign w:val="center"/>
          </w:tcPr>
          <w:p w14:paraId="25053347" w14:textId="77777777" w:rsidR="00D177FF" w:rsidRPr="00910861" w:rsidRDefault="00D177FF" w:rsidP="00F83329">
            <w:pPr>
              <w:numPr>
                <w:ilvl w:val="0"/>
                <w:numId w:val="29"/>
              </w:numPr>
              <w:ind w:left="291" w:hanging="284"/>
              <w:rPr>
                <w:sz w:val="20"/>
                <w:szCs w:val="20"/>
              </w:rPr>
            </w:pPr>
            <w:r w:rsidRPr="00910861">
              <w:rPr>
                <w:sz w:val="20"/>
                <w:szCs w:val="20"/>
              </w:rPr>
              <w:t>Augu iznīkšana</w:t>
            </w:r>
          </w:p>
          <w:p w14:paraId="538CDF2B" w14:textId="77777777" w:rsidR="00D177FF" w:rsidRPr="00910861" w:rsidRDefault="00D177FF" w:rsidP="00F83329">
            <w:pPr>
              <w:numPr>
                <w:ilvl w:val="0"/>
                <w:numId w:val="29"/>
              </w:numPr>
              <w:ind w:left="291" w:hanging="284"/>
              <w:rPr>
                <w:sz w:val="20"/>
                <w:szCs w:val="20"/>
              </w:rPr>
            </w:pPr>
            <w:r w:rsidRPr="00910861">
              <w:rPr>
                <w:sz w:val="20"/>
                <w:szCs w:val="20"/>
              </w:rPr>
              <w:t>Sējumu un stādījumu izsalšana</w:t>
            </w:r>
          </w:p>
          <w:p w14:paraId="5E5A4D2F" w14:textId="77777777" w:rsidR="00D177FF" w:rsidRPr="00910861" w:rsidRDefault="00D177FF" w:rsidP="00F83329">
            <w:pPr>
              <w:numPr>
                <w:ilvl w:val="0"/>
                <w:numId w:val="29"/>
              </w:numPr>
              <w:ind w:left="291" w:hanging="284"/>
              <w:rPr>
                <w:sz w:val="20"/>
                <w:szCs w:val="20"/>
              </w:rPr>
            </w:pPr>
            <w:r w:rsidRPr="00910861">
              <w:rPr>
                <w:sz w:val="20"/>
                <w:szCs w:val="20"/>
              </w:rPr>
              <w:t>Ražas apjoma zudums un kvalitātes samazināšanās</w:t>
            </w:r>
          </w:p>
        </w:tc>
        <w:tc>
          <w:tcPr>
            <w:tcW w:w="0" w:type="auto"/>
            <w:tcBorders>
              <w:bottom w:val="dashed" w:sz="4" w:space="0" w:color="7F7F7F" w:themeColor="text1" w:themeTint="80"/>
            </w:tcBorders>
            <w:shd w:val="clear" w:color="auto" w:fill="FFFFFF" w:themeFill="background1"/>
            <w:vAlign w:val="center"/>
          </w:tcPr>
          <w:p w14:paraId="494FF8BD" w14:textId="77777777" w:rsidR="00D177FF" w:rsidRPr="00910861" w:rsidRDefault="00D177FF" w:rsidP="00F83329">
            <w:pPr>
              <w:spacing w:before="240" w:after="240"/>
              <w:rPr>
                <w:sz w:val="20"/>
                <w:szCs w:val="20"/>
              </w:rPr>
            </w:pPr>
            <w:r w:rsidRPr="00910861">
              <w:rPr>
                <w:sz w:val="20"/>
                <w:szCs w:val="20"/>
              </w:rPr>
              <w:t>Apdrošināšanas instrumenta izmantošana</w:t>
            </w:r>
          </w:p>
          <w:p w14:paraId="1C063D62" w14:textId="77777777" w:rsidR="00D177FF" w:rsidRPr="00910861" w:rsidRDefault="00D177FF" w:rsidP="00F83329">
            <w:pPr>
              <w:spacing w:before="240" w:after="240"/>
              <w:rPr>
                <w:sz w:val="20"/>
                <w:szCs w:val="20"/>
              </w:rPr>
            </w:pPr>
            <w:r w:rsidRPr="00910861">
              <w:rPr>
                <w:sz w:val="20"/>
                <w:szCs w:val="20"/>
              </w:rPr>
              <w:t>Pretsalnu aizsardzības pasākumi</w:t>
            </w:r>
          </w:p>
          <w:p w14:paraId="366DA075" w14:textId="77777777" w:rsidR="00D177FF" w:rsidRPr="00910861" w:rsidRDefault="00D177FF" w:rsidP="00F83329">
            <w:pPr>
              <w:spacing w:before="240" w:after="240"/>
              <w:rPr>
                <w:sz w:val="20"/>
                <w:szCs w:val="20"/>
              </w:rPr>
            </w:pPr>
            <w:r w:rsidRPr="00910861">
              <w:rPr>
                <w:sz w:val="20"/>
                <w:szCs w:val="20"/>
              </w:rPr>
              <w:t>Ziemcietības veicināšanas pasākumi</w:t>
            </w:r>
          </w:p>
        </w:tc>
        <w:tc>
          <w:tcPr>
            <w:tcW w:w="0" w:type="auto"/>
            <w:tcBorders>
              <w:bottom w:val="dashed" w:sz="4" w:space="0" w:color="7F7F7F" w:themeColor="text1" w:themeTint="80"/>
            </w:tcBorders>
            <w:shd w:val="clear" w:color="auto" w:fill="FFFFFF" w:themeFill="background1"/>
            <w:vAlign w:val="center"/>
          </w:tcPr>
          <w:p w14:paraId="26B189C3" w14:textId="77777777" w:rsidR="00D177FF" w:rsidRPr="00910861" w:rsidRDefault="00D177FF" w:rsidP="00F83329">
            <w:pPr>
              <w:spacing w:before="240" w:after="240"/>
              <w:rPr>
                <w:b/>
                <w:bCs/>
                <w:sz w:val="20"/>
                <w:szCs w:val="20"/>
              </w:rPr>
            </w:pPr>
            <w:r w:rsidRPr="00910861">
              <w:rPr>
                <w:b/>
                <w:bCs/>
                <w:sz w:val="20"/>
                <w:szCs w:val="20"/>
              </w:rPr>
              <w:t>Kultūras ar zemu ziemcietības līmeni</w:t>
            </w:r>
          </w:p>
        </w:tc>
      </w:tr>
      <w:tr w:rsidR="00B10EA9" w:rsidRPr="00910861" w14:paraId="6E2CDBC0" w14:textId="77777777" w:rsidTr="00F83329">
        <w:trPr>
          <w:trHeight w:val="397"/>
          <w:jc w:val="right"/>
        </w:trPr>
        <w:tc>
          <w:tcPr>
            <w:tcW w:w="0" w:type="auto"/>
            <w:vMerge/>
            <w:shd w:val="clear" w:color="auto" w:fill="FFFFFF" w:themeFill="background1"/>
            <w:vAlign w:val="center"/>
          </w:tcPr>
          <w:p w14:paraId="6151CF24"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1A848B65"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69E46A12" w14:textId="77777777" w:rsidR="00D177FF" w:rsidRPr="00910861" w:rsidRDefault="00D177FF" w:rsidP="00F83329">
            <w:pPr>
              <w:spacing w:before="240" w:after="240"/>
              <w:rPr>
                <w:sz w:val="20"/>
                <w:szCs w:val="20"/>
              </w:rPr>
            </w:pPr>
          </w:p>
        </w:tc>
        <w:tc>
          <w:tcPr>
            <w:tcW w:w="0" w:type="auto"/>
            <w:tcBorders>
              <w:top w:val="dashed" w:sz="4" w:space="0" w:color="7F7F7F" w:themeColor="text1" w:themeTint="80"/>
            </w:tcBorders>
            <w:shd w:val="clear" w:color="auto" w:fill="FFFFFF" w:themeFill="background1"/>
            <w:vAlign w:val="center"/>
          </w:tcPr>
          <w:p w14:paraId="7AC62035" w14:textId="77777777" w:rsidR="00D177FF" w:rsidRPr="00910861" w:rsidRDefault="00D177FF" w:rsidP="00F83329">
            <w:pPr>
              <w:rPr>
                <w:sz w:val="20"/>
                <w:szCs w:val="20"/>
              </w:rPr>
            </w:pPr>
            <w:r w:rsidRPr="00910861">
              <w:rPr>
                <w:sz w:val="20"/>
                <w:szCs w:val="20"/>
              </w:rPr>
              <w:t>Vērtējums: augsta</w:t>
            </w:r>
          </w:p>
        </w:tc>
        <w:tc>
          <w:tcPr>
            <w:tcW w:w="0" w:type="auto"/>
            <w:tcBorders>
              <w:top w:val="dashed" w:sz="4" w:space="0" w:color="7F7F7F" w:themeColor="text1" w:themeTint="80"/>
            </w:tcBorders>
            <w:shd w:val="clear" w:color="auto" w:fill="FFFFFF" w:themeFill="background1"/>
            <w:vAlign w:val="center"/>
          </w:tcPr>
          <w:p w14:paraId="1DCE9222" w14:textId="77777777" w:rsidR="00D177FF" w:rsidRPr="00910861" w:rsidRDefault="00D177FF" w:rsidP="00F83329">
            <w:pPr>
              <w:rPr>
                <w:sz w:val="20"/>
                <w:szCs w:val="20"/>
              </w:rPr>
            </w:pPr>
            <w:r w:rsidRPr="00910861">
              <w:rPr>
                <w:sz w:val="20"/>
                <w:szCs w:val="20"/>
              </w:rPr>
              <w:t>Vērtējums: zema</w:t>
            </w:r>
          </w:p>
        </w:tc>
        <w:tc>
          <w:tcPr>
            <w:tcW w:w="0" w:type="auto"/>
            <w:tcBorders>
              <w:top w:val="dashed" w:sz="4" w:space="0" w:color="7F7F7F" w:themeColor="text1" w:themeTint="80"/>
            </w:tcBorders>
            <w:shd w:val="clear" w:color="auto" w:fill="FFFFFF" w:themeFill="background1"/>
            <w:vAlign w:val="center"/>
          </w:tcPr>
          <w:p w14:paraId="18C8E604" w14:textId="77777777" w:rsidR="00D177FF" w:rsidRPr="00910861" w:rsidRDefault="00D177FF" w:rsidP="00F83329">
            <w:pPr>
              <w:rPr>
                <w:b/>
                <w:bCs/>
                <w:sz w:val="20"/>
                <w:szCs w:val="20"/>
              </w:rPr>
            </w:pPr>
            <w:r w:rsidRPr="00910861">
              <w:rPr>
                <w:b/>
                <w:bCs/>
                <w:sz w:val="20"/>
                <w:szCs w:val="20"/>
              </w:rPr>
              <w:t>Vērtējums: augsta</w:t>
            </w:r>
          </w:p>
        </w:tc>
      </w:tr>
      <w:tr w:rsidR="00B10EA9" w:rsidRPr="00910861" w14:paraId="524605BB" w14:textId="77777777" w:rsidTr="00F83329">
        <w:trPr>
          <w:trHeight w:val="1306"/>
          <w:jc w:val="right"/>
        </w:trPr>
        <w:tc>
          <w:tcPr>
            <w:tcW w:w="0" w:type="auto"/>
            <w:vMerge/>
            <w:shd w:val="clear" w:color="auto" w:fill="FFFFFF" w:themeFill="background1"/>
            <w:vAlign w:val="center"/>
          </w:tcPr>
          <w:p w14:paraId="49F74CB6"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2F46B49D" w14:textId="77777777" w:rsidR="00D177FF" w:rsidRPr="00910861" w:rsidRDefault="00D177FF" w:rsidP="00F83329">
            <w:pPr>
              <w:spacing w:before="240" w:after="240"/>
              <w:rPr>
                <w:sz w:val="20"/>
                <w:szCs w:val="20"/>
              </w:rPr>
            </w:pPr>
          </w:p>
        </w:tc>
        <w:tc>
          <w:tcPr>
            <w:tcW w:w="0" w:type="auto"/>
            <w:vMerge w:val="restart"/>
            <w:shd w:val="clear" w:color="auto" w:fill="FFFFFF" w:themeFill="background1"/>
            <w:vAlign w:val="center"/>
          </w:tcPr>
          <w:p w14:paraId="468BC459" w14:textId="77777777" w:rsidR="00D177FF" w:rsidRPr="00910861" w:rsidRDefault="00D177FF" w:rsidP="00F83329">
            <w:pPr>
              <w:spacing w:before="240" w:after="240"/>
              <w:rPr>
                <w:sz w:val="20"/>
                <w:szCs w:val="20"/>
              </w:rPr>
            </w:pPr>
            <w:r w:rsidRPr="00910861">
              <w:rPr>
                <w:sz w:val="20"/>
                <w:szCs w:val="20"/>
              </w:rPr>
              <w:t>Pret temperatūras izmaiņām jutīgu apputeksnētāju aktivitāte pavasarī</w:t>
            </w:r>
          </w:p>
        </w:tc>
        <w:tc>
          <w:tcPr>
            <w:tcW w:w="0" w:type="auto"/>
            <w:tcBorders>
              <w:bottom w:val="dashed" w:sz="4" w:space="0" w:color="7F7F7F" w:themeColor="text1" w:themeTint="80"/>
            </w:tcBorders>
            <w:shd w:val="clear" w:color="auto" w:fill="FFFFFF" w:themeFill="background1"/>
            <w:vAlign w:val="center"/>
          </w:tcPr>
          <w:p w14:paraId="7AF877F3" w14:textId="77777777" w:rsidR="00D177FF" w:rsidRPr="00910861" w:rsidRDefault="00D177FF" w:rsidP="00F83329">
            <w:pPr>
              <w:numPr>
                <w:ilvl w:val="0"/>
                <w:numId w:val="29"/>
              </w:numPr>
              <w:ind w:left="291" w:hanging="284"/>
              <w:rPr>
                <w:sz w:val="20"/>
                <w:szCs w:val="20"/>
              </w:rPr>
            </w:pPr>
            <w:r w:rsidRPr="00910861">
              <w:rPr>
                <w:sz w:val="20"/>
                <w:szCs w:val="20"/>
              </w:rPr>
              <w:t>Ražas zudumi nepietiekamas apputeksnētāju aktivitātes rezultātā</w:t>
            </w:r>
          </w:p>
        </w:tc>
        <w:tc>
          <w:tcPr>
            <w:tcW w:w="0" w:type="auto"/>
            <w:tcBorders>
              <w:bottom w:val="dashed" w:sz="4" w:space="0" w:color="7F7F7F" w:themeColor="text1" w:themeTint="80"/>
            </w:tcBorders>
            <w:shd w:val="clear" w:color="auto" w:fill="FFFFFF" w:themeFill="background1"/>
            <w:vAlign w:val="center"/>
          </w:tcPr>
          <w:p w14:paraId="291E9B84" w14:textId="77777777" w:rsidR="00D177FF" w:rsidRPr="00910861" w:rsidRDefault="00D177FF" w:rsidP="00F83329">
            <w:pPr>
              <w:spacing w:before="240" w:after="240"/>
              <w:rPr>
                <w:sz w:val="20"/>
                <w:szCs w:val="20"/>
              </w:rPr>
            </w:pPr>
            <w:r w:rsidRPr="00910861">
              <w:rPr>
                <w:sz w:val="20"/>
                <w:szCs w:val="20"/>
              </w:rPr>
              <w:t>Apputeksnētāju piesaistes pasākumi</w:t>
            </w:r>
          </w:p>
        </w:tc>
        <w:tc>
          <w:tcPr>
            <w:tcW w:w="0" w:type="auto"/>
            <w:tcBorders>
              <w:bottom w:val="dashed" w:sz="4" w:space="0" w:color="7F7F7F" w:themeColor="text1" w:themeTint="80"/>
            </w:tcBorders>
            <w:shd w:val="clear" w:color="auto" w:fill="FFFFFF" w:themeFill="background1"/>
            <w:vAlign w:val="center"/>
          </w:tcPr>
          <w:p w14:paraId="1640E2B5" w14:textId="77777777" w:rsidR="00D177FF" w:rsidRPr="00910861" w:rsidRDefault="00D177FF" w:rsidP="00F83329">
            <w:pPr>
              <w:spacing w:before="240" w:after="240"/>
              <w:rPr>
                <w:b/>
                <w:bCs/>
                <w:sz w:val="20"/>
                <w:szCs w:val="20"/>
                <w:highlight w:val="yellow"/>
              </w:rPr>
            </w:pPr>
            <w:r w:rsidRPr="00910861">
              <w:rPr>
                <w:b/>
                <w:bCs/>
                <w:sz w:val="20"/>
                <w:szCs w:val="20"/>
              </w:rPr>
              <w:t>Kultūras, kurām svarīga apputeksnēšana (it īpaši augļkoki)</w:t>
            </w:r>
          </w:p>
        </w:tc>
      </w:tr>
      <w:tr w:rsidR="00B10EA9" w:rsidRPr="00910861" w14:paraId="1F67BA1A" w14:textId="77777777" w:rsidTr="00F83329">
        <w:trPr>
          <w:trHeight w:val="397"/>
          <w:jc w:val="right"/>
        </w:trPr>
        <w:tc>
          <w:tcPr>
            <w:tcW w:w="0" w:type="auto"/>
            <w:vMerge/>
            <w:shd w:val="clear" w:color="auto" w:fill="FFFFFF" w:themeFill="background1"/>
            <w:vAlign w:val="center"/>
          </w:tcPr>
          <w:p w14:paraId="6356B7D0"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10D6A173"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14FC680F" w14:textId="77777777" w:rsidR="00D177FF" w:rsidRPr="00910861" w:rsidRDefault="00D177FF" w:rsidP="00F83329">
            <w:pPr>
              <w:spacing w:before="240" w:after="240"/>
              <w:rPr>
                <w:sz w:val="20"/>
                <w:szCs w:val="20"/>
              </w:rPr>
            </w:pPr>
          </w:p>
        </w:tc>
        <w:tc>
          <w:tcPr>
            <w:tcW w:w="0" w:type="auto"/>
            <w:tcBorders>
              <w:top w:val="dashed" w:sz="4" w:space="0" w:color="7F7F7F" w:themeColor="text1" w:themeTint="80"/>
            </w:tcBorders>
            <w:shd w:val="clear" w:color="auto" w:fill="FFFFFF" w:themeFill="background1"/>
            <w:vAlign w:val="center"/>
          </w:tcPr>
          <w:p w14:paraId="3230D287" w14:textId="77777777" w:rsidR="00D177FF" w:rsidRPr="00910861" w:rsidRDefault="00D177FF" w:rsidP="00F83329">
            <w:pPr>
              <w:rPr>
                <w:sz w:val="20"/>
                <w:szCs w:val="20"/>
              </w:rPr>
            </w:pPr>
            <w:r w:rsidRPr="00910861">
              <w:rPr>
                <w:sz w:val="20"/>
                <w:szCs w:val="20"/>
              </w:rPr>
              <w:t>Vērtējums: zema</w:t>
            </w:r>
          </w:p>
        </w:tc>
        <w:tc>
          <w:tcPr>
            <w:tcW w:w="0" w:type="auto"/>
            <w:tcBorders>
              <w:top w:val="dashed" w:sz="4" w:space="0" w:color="7F7F7F" w:themeColor="text1" w:themeTint="80"/>
            </w:tcBorders>
            <w:shd w:val="clear" w:color="auto" w:fill="FFFFFF" w:themeFill="background1"/>
            <w:vAlign w:val="center"/>
          </w:tcPr>
          <w:p w14:paraId="16095F09" w14:textId="77777777" w:rsidR="00D177FF" w:rsidRPr="00910861" w:rsidRDefault="00D177FF" w:rsidP="00F83329">
            <w:pPr>
              <w:rPr>
                <w:sz w:val="20"/>
                <w:szCs w:val="20"/>
              </w:rPr>
            </w:pPr>
            <w:r w:rsidRPr="00910861">
              <w:rPr>
                <w:sz w:val="20"/>
                <w:szCs w:val="20"/>
              </w:rPr>
              <w:t>Vērtējums: augsta</w:t>
            </w:r>
          </w:p>
        </w:tc>
        <w:tc>
          <w:tcPr>
            <w:tcW w:w="0" w:type="auto"/>
            <w:tcBorders>
              <w:top w:val="dashed" w:sz="4" w:space="0" w:color="7F7F7F" w:themeColor="text1" w:themeTint="80"/>
            </w:tcBorders>
            <w:shd w:val="clear" w:color="auto" w:fill="FFFFFF" w:themeFill="background1"/>
            <w:vAlign w:val="center"/>
          </w:tcPr>
          <w:p w14:paraId="008F9585" w14:textId="77777777" w:rsidR="00D177FF" w:rsidRPr="00910861" w:rsidRDefault="00D177FF" w:rsidP="00F83329">
            <w:pPr>
              <w:rPr>
                <w:b/>
                <w:bCs/>
                <w:sz w:val="20"/>
                <w:szCs w:val="20"/>
              </w:rPr>
            </w:pPr>
            <w:r w:rsidRPr="00910861">
              <w:rPr>
                <w:b/>
                <w:bCs/>
                <w:sz w:val="20"/>
                <w:szCs w:val="20"/>
              </w:rPr>
              <w:t>Vērtējums: zema</w:t>
            </w:r>
          </w:p>
        </w:tc>
      </w:tr>
      <w:tr w:rsidR="00B10EA9" w:rsidRPr="00910861" w14:paraId="7CA8B75B" w14:textId="77777777" w:rsidTr="00F83329">
        <w:trPr>
          <w:trHeight w:val="1306"/>
          <w:jc w:val="right"/>
        </w:trPr>
        <w:tc>
          <w:tcPr>
            <w:tcW w:w="0" w:type="auto"/>
            <w:vMerge/>
            <w:shd w:val="clear" w:color="auto" w:fill="FFFFFF" w:themeFill="background1"/>
            <w:vAlign w:val="center"/>
          </w:tcPr>
          <w:p w14:paraId="695B466B" w14:textId="77777777" w:rsidR="00D177FF" w:rsidRPr="00910861" w:rsidRDefault="00D177FF" w:rsidP="00F83329">
            <w:pPr>
              <w:spacing w:before="240" w:after="240"/>
              <w:rPr>
                <w:sz w:val="20"/>
                <w:szCs w:val="20"/>
              </w:rPr>
            </w:pPr>
          </w:p>
        </w:tc>
        <w:tc>
          <w:tcPr>
            <w:tcW w:w="0" w:type="auto"/>
            <w:vMerge w:val="restart"/>
            <w:shd w:val="clear" w:color="auto" w:fill="FFFFFF" w:themeFill="background1"/>
            <w:vAlign w:val="center"/>
          </w:tcPr>
          <w:p w14:paraId="6DA96D71" w14:textId="77777777" w:rsidR="00D177FF" w:rsidRPr="00910861" w:rsidRDefault="00D177FF" w:rsidP="00F83329">
            <w:pPr>
              <w:spacing w:before="240" w:after="240"/>
              <w:rPr>
                <w:sz w:val="20"/>
                <w:szCs w:val="20"/>
              </w:rPr>
            </w:pPr>
            <w:r w:rsidRPr="00910861">
              <w:rPr>
                <w:sz w:val="20"/>
                <w:szCs w:val="20"/>
              </w:rPr>
              <w:t>Krasas temperatūras svārstības ziemā</w:t>
            </w:r>
          </w:p>
        </w:tc>
        <w:tc>
          <w:tcPr>
            <w:tcW w:w="0" w:type="auto"/>
            <w:vMerge w:val="restart"/>
            <w:shd w:val="clear" w:color="auto" w:fill="FFFFFF" w:themeFill="background1"/>
            <w:vAlign w:val="center"/>
          </w:tcPr>
          <w:p w14:paraId="17D8863C" w14:textId="77777777" w:rsidR="00D177FF" w:rsidRPr="00910861" w:rsidRDefault="00D177FF" w:rsidP="00F83329">
            <w:pPr>
              <w:spacing w:before="240" w:after="240"/>
              <w:rPr>
                <w:sz w:val="20"/>
                <w:szCs w:val="20"/>
              </w:rPr>
            </w:pPr>
            <w:r w:rsidRPr="00910861">
              <w:rPr>
                <w:sz w:val="20"/>
                <w:szCs w:val="20"/>
              </w:rPr>
              <w:t>Kultūraugu miera periodu traucējumi</w:t>
            </w:r>
          </w:p>
          <w:p w14:paraId="68A25AC6" w14:textId="77777777" w:rsidR="00D177FF" w:rsidRPr="00910861" w:rsidRDefault="00D177FF" w:rsidP="00F83329">
            <w:pPr>
              <w:spacing w:before="240" w:after="240"/>
              <w:rPr>
                <w:sz w:val="20"/>
                <w:szCs w:val="20"/>
              </w:rPr>
            </w:pPr>
            <w:r w:rsidRPr="00910861">
              <w:rPr>
                <w:sz w:val="20"/>
                <w:szCs w:val="20"/>
              </w:rPr>
              <w:t xml:space="preserve">Augu veģetatīvo un fenoloģisko procesu traucējumi </w:t>
            </w:r>
          </w:p>
        </w:tc>
        <w:tc>
          <w:tcPr>
            <w:tcW w:w="0" w:type="auto"/>
            <w:tcBorders>
              <w:bottom w:val="dashed" w:sz="4" w:space="0" w:color="7F7F7F" w:themeColor="text1" w:themeTint="80"/>
            </w:tcBorders>
            <w:shd w:val="clear" w:color="auto" w:fill="FFFFFF" w:themeFill="background1"/>
            <w:vAlign w:val="center"/>
          </w:tcPr>
          <w:p w14:paraId="378159DD" w14:textId="77777777" w:rsidR="00D177FF" w:rsidRPr="00910861" w:rsidRDefault="00D177FF" w:rsidP="00F83329">
            <w:pPr>
              <w:numPr>
                <w:ilvl w:val="0"/>
                <w:numId w:val="29"/>
              </w:numPr>
              <w:ind w:left="291" w:hanging="284"/>
              <w:rPr>
                <w:sz w:val="20"/>
                <w:szCs w:val="20"/>
              </w:rPr>
            </w:pPr>
            <w:r w:rsidRPr="00910861">
              <w:rPr>
                <w:sz w:val="20"/>
                <w:szCs w:val="20"/>
              </w:rPr>
              <w:t>Ražas kvalitātes samazināšanās</w:t>
            </w:r>
          </w:p>
          <w:p w14:paraId="78613764" w14:textId="77777777" w:rsidR="00D177FF" w:rsidRPr="00910861" w:rsidRDefault="00D177FF" w:rsidP="00F83329">
            <w:pPr>
              <w:numPr>
                <w:ilvl w:val="0"/>
                <w:numId w:val="29"/>
              </w:numPr>
              <w:ind w:left="291" w:hanging="284"/>
              <w:rPr>
                <w:sz w:val="20"/>
                <w:szCs w:val="20"/>
              </w:rPr>
            </w:pPr>
            <w:r w:rsidRPr="00910861">
              <w:rPr>
                <w:sz w:val="20"/>
                <w:szCs w:val="20"/>
              </w:rPr>
              <w:t>Ražas zudumi</w:t>
            </w:r>
          </w:p>
          <w:p w14:paraId="4496FBCD" w14:textId="77777777" w:rsidR="00D177FF" w:rsidRPr="00910861" w:rsidRDefault="00D177FF" w:rsidP="00F83329">
            <w:pPr>
              <w:numPr>
                <w:ilvl w:val="0"/>
                <w:numId w:val="29"/>
              </w:numPr>
              <w:ind w:left="291" w:hanging="284"/>
              <w:rPr>
                <w:sz w:val="20"/>
                <w:szCs w:val="20"/>
              </w:rPr>
            </w:pPr>
            <w:r w:rsidRPr="00910861">
              <w:rPr>
                <w:sz w:val="20"/>
                <w:szCs w:val="20"/>
              </w:rPr>
              <w:t>Ziemāju kultūras izdzīvošanas spējas samazināšanās</w:t>
            </w:r>
          </w:p>
          <w:p w14:paraId="6F46C6B4" w14:textId="77777777" w:rsidR="00D177FF" w:rsidRPr="00910861" w:rsidRDefault="00D177FF" w:rsidP="00F83329">
            <w:pPr>
              <w:ind w:left="291"/>
              <w:rPr>
                <w:sz w:val="20"/>
                <w:szCs w:val="20"/>
              </w:rPr>
            </w:pPr>
          </w:p>
        </w:tc>
        <w:tc>
          <w:tcPr>
            <w:tcW w:w="0" w:type="auto"/>
            <w:tcBorders>
              <w:bottom w:val="dashed" w:sz="4" w:space="0" w:color="7F7F7F" w:themeColor="text1" w:themeTint="80"/>
            </w:tcBorders>
            <w:shd w:val="clear" w:color="auto" w:fill="FFFFFF" w:themeFill="background1"/>
            <w:vAlign w:val="center"/>
          </w:tcPr>
          <w:p w14:paraId="0941E26D" w14:textId="77777777" w:rsidR="00D177FF" w:rsidRPr="00910861" w:rsidRDefault="00D177FF" w:rsidP="00F83329">
            <w:pPr>
              <w:spacing w:before="240" w:after="240"/>
              <w:rPr>
                <w:sz w:val="20"/>
                <w:szCs w:val="20"/>
              </w:rPr>
            </w:pPr>
            <w:r w:rsidRPr="00910861">
              <w:rPr>
                <w:sz w:val="20"/>
                <w:szCs w:val="20"/>
              </w:rPr>
              <w:t>Kultūraugu sējumu struktūras maiņa, aizstājot ziemājus ar citām kultūrām</w:t>
            </w:r>
          </w:p>
          <w:p w14:paraId="3F982CF7" w14:textId="77777777" w:rsidR="00D177FF" w:rsidRPr="00910861" w:rsidRDefault="00D177FF" w:rsidP="00F83329">
            <w:pPr>
              <w:spacing w:before="240" w:after="240"/>
              <w:rPr>
                <w:sz w:val="20"/>
                <w:szCs w:val="20"/>
              </w:rPr>
            </w:pPr>
            <w:r w:rsidRPr="00910861">
              <w:rPr>
                <w:sz w:val="20"/>
                <w:szCs w:val="20"/>
              </w:rPr>
              <w:t>Ziemcietības veicināšanas pasākumi</w:t>
            </w:r>
          </w:p>
        </w:tc>
        <w:tc>
          <w:tcPr>
            <w:tcW w:w="0" w:type="auto"/>
            <w:tcBorders>
              <w:bottom w:val="dashed" w:sz="4" w:space="0" w:color="7F7F7F" w:themeColor="text1" w:themeTint="80"/>
            </w:tcBorders>
            <w:shd w:val="clear" w:color="auto" w:fill="FFFFFF" w:themeFill="background1"/>
            <w:vAlign w:val="center"/>
          </w:tcPr>
          <w:p w14:paraId="4C01D081" w14:textId="77777777" w:rsidR="00D177FF" w:rsidRPr="00910861" w:rsidRDefault="00D177FF" w:rsidP="00F83329">
            <w:pPr>
              <w:spacing w:before="240" w:after="240"/>
              <w:rPr>
                <w:b/>
                <w:bCs/>
                <w:sz w:val="20"/>
                <w:szCs w:val="20"/>
              </w:rPr>
            </w:pPr>
            <w:r w:rsidRPr="00910861">
              <w:rPr>
                <w:b/>
                <w:bCs/>
                <w:sz w:val="20"/>
                <w:szCs w:val="20"/>
              </w:rPr>
              <w:t>Ziemāju kultūras (it īpaši kvieši, rapsis, mieži, rudzi)</w:t>
            </w:r>
          </w:p>
        </w:tc>
      </w:tr>
      <w:tr w:rsidR="00B10EA9" w:rsidRPr="00910861" w14:paraId="7BCED6DB" w14:textId="77777777" w:rsidTr="00F83329">
        <w:trPr>
          <w:trHeight w:val="397"/>
          <w:jc w:val="right"/>
        </w:trPr>
        <w:tc>
          <w:tcPr>
            <w:tcW w:w="0" w:type="auto"/>
            <w:vMerge/>
            <w:shd w:val="clear" w:color="auto" w:fill="FFFFFF" w:themeFill="background1"/>
            <w:vAlign w:val="center"/>
          </w:tcPr>
          <w:p w14:paraId="6F8F1DBC"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6074A2EA"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759AE151" w14:textId="77777777" w:rsidR="00D177FF" w:rsidRPr="00910861" w:rsidRDefault="00D177FF" w:rsidP="00F83329">
            <w:pPr>
              <w:spacing w:before="240" w:after="240"/>
              <w:rPr>
                <w:sz w:val="20"/>
                <w:szCs w:val="20"/>
              </w:rPr>
            </w:pPr>
          </w:p>
        </w:tc>
        <w:tc>
          <w:tcPr>
            <w:tcW w:w="0" w:type="auto"/>
            <w:tcBorders>
              <w:top w:val="dashed" w:sz="4" w:space="0" w:color="7F7F7F" w:themeColor="text1" w:themeTint="80"/>
            </w:tcBorders>
            <w:shd w:val="clear" w:color="auto" w:fill="FFFFFF" w:themeFill="background1"/>
            <w:vAlign w:val="center"/>
          </w:tcPr>
          <w:p w14:paraId="51C2D95C" w14:textId="77777777" w:rsidR="00D177FF" w:rsidRPr="00910861" w:rsidRDefault="00D177FF" w:rsidP="00F83329">
            <w:pPr>
              <w:rPr>
                <w:sz w:val="20"/>
                <w:szCs w:val="20"/>
              </w:rPr>
            </w:pPr>
            <w:r w:rsidRPr="00910861">
              <w:rPr>
                <w:sz w:val="20"/>
                <w:szCs w:val="20"/>
              </w:rPr>
              <w:t>Vērtējums: augsta</w:t>
            </w:r>
          </w:p>
        </w:tc>
        <w:tc>
          <w:tcPr>
            <w:tcW w:w="0" w:type="auto"/>
            <w:tcBorders>
              <w:top w:val="dashed" w:sz="4" w:space="0" w:color="7F7F7F" w:themeColor="text1" w:themeTint="80"/>
            </w:tcBorders>
            <w:shd w:val="clear" w:color="auto" w:fill="FFFFFF" w:themeFill="background1"/>
            <w:vAlign w:val="center"/>
          </w:tcPr>
          <w:p w14:paraId="3B197EDB" w14:textId="77777777" w:rsidR="00D177FF" w:rsidRPr="00910861" w:rsidRDefault="00D177FF" w:rsidP="00F83329">
            <w:pPr>
              <w:rPr>
                <w:sz w:val="20"/>
                <w:szCs w:val="20"/>
              </w:rPr>
            </w:pPr>
            <w:r w:rsidRPr="00910861">
              <w:rPr>
                <w:sz w:val="20"/>
                <w:szCs w:val="20"/>
              </w:rPr>
              <w:t>Vērtējums: zema</w:t>
            </w:r>
          </w:p>
        </w:tc>
        <w:tc>
          <w:tcPr>
            <w:tcW w:w="0" w:type="auto"/>
            <w:tcBorders>
              <w:top w:val="dashed" w:sz="4" w:space="0" w:color="7F7F7F" w:themeColor="text1" w:themeTint="80"/>
            </w:tcBorders>
            <w:shd w:val="clear" w:color="auto" w:fill="FFFFFF" w:themeFill="background1"/>
            <w:vAlign w:val="center"/>
          </w:tcPr>
          <w:p w14:paraId="5C2468A1" w14:textId="77777777" w:rsidR="00D177FF" w:rsidRPr="00910861" w:rsidRDefault="00D177FF" w:rsidP="00F83329">
            <w:pPr>
              <w:rPr>
                <w:b/>
                <w:bCs/>
                <w:sz w:val="20"/>
                <w:szCs w:val="20"/>
              </w:rPr>
            </w:pPr>
            <w:r w:rsidRPr="00910861">
              <w:rPr>
                <w:b/>
                <w:bCs/>
                <w:sz w:val="20"/>
                <w:szCs w:val="20"/>
              </w:rPr>
              <w:t>Vērtējums: augsta</w:t>
            </w:r>
          </w:p>
        </w:tc>
      </w:tr>
      <w:tr w:rsidR="00B10EA9" w:rsidRPr="00910861" w14:paraId="19F2C953" w14:textId="77777777" w:rsidTr="00F83329">
        <w:trPr>
          <w:trHeight w:val="1306"/>
          <w:jc w:val="right"/>
        </w:trPr>
        <w:tc>
          <w:tcPr>
            <w:tcW w:w="0" w:type="auto"/>
            <w:vMerge/>
            <w:shd w:val="clear" w:color="auto" w:fill="FFFFFF" w:themeFill="background1"/>
            <w:vAlign w:val="center"/>
          </w:tcPr>
          <w:p w14:paraId="49157EC0" w14:textId="77777777" w:rsidR="00D177FF" w:rsidRPr="00910861" w:rsidRDefault="00D177FF" w:rsidP="00F83329">
            <w:pPr>
              <w:spacing w:before="240" w:after="240"/>
              <w:rPr>
                <w:sz w:val="20"/>
                <w:szCs w:val="20"/>
              </w:rPr>
            </w:pPr>
          </w:p>
        </w:tc>
        <w:tc>
          <w:tcPr>
            <w:tcW w:w="0" w:type="auto"/>
            <w:vMerge w:val="restart"/>
            <w:shd w:val="clear" w:color="auto" w:fill="FFFFFF" w:themeFill="background1"/>
            <w:vAlign w:val="center"/>
          </w:tcPr>
          <w:p w14:paraId="58AC7ADE" w14:textId="77777777" w:rsidR="00D177FF" w:rsidRPr="00910861" w:rsidRDefault="00D177FF" w:rsidP="00F83329">
            <w:pPr>
              <w:spacing w:before="240" w:after="240"/>
              <w:rPr>
                <w:sz w:val="20"/>
                <w:szCs w:val="20"/>
              </w:rPr>
            </w:pPr>
            <w:r w:rsidRPr="00910861">
              <w:rPr>
                <w:sz w:val="20"/>
                <w:szCs w:val="20"/>
              </w:rPr>
              <w:t>Augsnes virskārtas nesasalšana, nepastāvīga sniega sega</w:t>
            </w:r>
          </w:p>
        </w:tc>
        <w:tc>
          <w:tcPr>
            <w:tcW w:w="0" w:type="auto"/>
            <w:vMerge w:val="restart"/>
            <w:shd w:val="clear" w:color="auto" w:fill="FFFFFF" w:themeFill="background1"/>
            <w:vAlign w:val="center"/>
          </w:tcPr>
          <w:p w14:paraId="6BF27ECC" w14:textId="77777777" w:rsidR="00D177FF" w:rsidRPr="00910861" w:rsidRDefault="00D177FF" w:rsidP="00F83329">
            <w:pPr>
              <w:spacing w:before="240" w:after="240"/>
              <w:rPr>
                <w:sz w:val="20"/>
                <w:szCs w:val="20"/>
              </w:rPr>
            </w:pPr>
            <w:r w:rsidRPr="00910861">
              <w:rPr>
                <w:sz w:val="20"/>
                <w:szCs w:val="20"/>
              </w:rPr>
              <w:t>Barības elementu izskalošanās no augsnes</w:t>
            </w:r>
          </w:p>
        </w:tc>
        <w:tc>
          <w:tcPr>
            <w:tcW w:w="0" w:type="auto"/>
            <w:tcBorders>
              <w:bottom w:val="dashed" w:sz="4" w:space="0" w:color="7F7F7F" w:themeColor="text1" w:themeTint="80"/>
            </w:tcBorders>
            <w:shd w:val="clear" w:color="auto" w:fill="FFFFFF" w:themeFill="background1"/>
            <w:vAlign w:val="center"/>
          </w:tcPr>
          <w:p w14:paraId="50F74461" w14:textId="77777777" w:rsidR="00D177FF" w:rsidRPr="00910861" w:rsidRDefault="00D177FF" w:rsidP="00F83329">
            <w:pPr>
              <w:numPr>
                <w:ilvl w:val="0"/>
                <w:numId w:val="29"/>
              </w:numPr>
              <w:ind w:left="291" w:hanging="284"/>
              <w:rPr>
                <w:sz w:val="20"/>
                <w:szCs w:val="20"/>
              </w:rPr>
            </w:pPr>
            <w:r w:rsidRPr="00910861">
              <w:rPr>
                <w:sz w:val="20"/>
                <w:szCs w:val="20"/>
              </w:rPr>
              <w:t>Noplicināta augsne</w:t>
            </w:r>
          </w:p>
          <w:p w14:paraId="39072936" w14:textId="77777777" w:rsidR="00D177FF" w:rsidRPr="00910861" w:rsidRDefault="00D177FF" w:rsidP="00F83329">
            <w:pPr>
              <w:numPr>
                <w:ilvl w:val="0"/>
                <w:numId w:val="29"/>
              </w:numPr>
              <w:ind w:left="291" w:hanging="284"/>
              <w:rPr>
                <w:sz w:val="20"/>
                <w:szCs w:val="20"/>
              </w:rPr>
            </w:pPr>
            <w:r w:rsidRPr="00910861">
              <w:rPr>
                <w:sz w:val="20"/>
                <w:szCs w:val="20"/>
              </w:rPr>
              <w:t>Ūdens piesārņojums</w:t>
            </w:r>
          </w:p>
        </w:tc>
        <w:tc>
          <w:tcPr>
            <w:tcW w:w="0" w:type="auto"/>
            <w:tcBorders>
              <w:bottom w:val="dashed" w:sz="4" w:space="0" w:color="7F7F7F" w:themeColor="text1" w:themeTint="80"/>
            </w:tcBorders>
            <w:shd w:val="clear" w:color="auto" w:fill="FFFFFF" w:themeFill="background1"/>
            <w:vAlign w:val="center"/>
          </w:tcPr>
          <w:p w14:paraId="62C4CCA4" w14:textId="77777777" w:rsidR="00D177FF" w:rsidRPr="00910861" w:rsidRDefault="00D177FF" w:rsidP="00F83329">
            <w:pPr>
              <w:spacing w:before="240" w:after="240"/>
              <w:rPr>
                <w:sz w:val="20"/>
                <w:szCs w:val="20"/>
              </w:rPr>
            </w:pPr>
            <w:r w:rsidRPr="00910861">
              <w:rPr>
                <w:sz w:val="20"/>
                <w:szCs w:val="20"/>
              </w:rPr>
              <w:t>Augsnes stāvokļa uzturēšanas un uzlabošanas pasākumi</w:t>
            </w:r>
          </w:p>
          <w:p w14:paraId="32EB891E" w14:textId="77777777" w:rsidR="00D177FF" w:rsidRPr="00910861" w:rsidRDefault="00D177FF" w:rsidP="00F83329">
            <w:pPr>
              <w:spacing w:before="240" w:after="240"/>
              <w:rPr>
                <w:sz w:val="20"/>
                <w:szCs w:val="20"/>
              </w:rPr>
            </w:pPr>
            <w:r w:rsidRPr="00910861">
              <w:rPr>
                <w:sz w:val="20"/>
                <w:szCs w:val="20"/>
              </w:rPr>
              <w:t>Uztvērējaugu audzēšana</w:t>
            </w:r>
          </w:p>
        </w:tc>
        <w:tc>
          <w:tcPr>
            <w:tcW w:w="0" w:type="auto"/>
            <w:tcBorders>
              <w:bottom w:val="dashed" w:sz="4" w:space="0" w:color="7F7F7F" w:themeColor="text1" w:themeTint="80"/>
            </w:tcBorders>
            <w:shd w:val="clear" w:color="auto" w:fill="FFFFFF" w:themeFill="background1"/>
            <w:vAlign w:val="center"/>
          </w:tcPr>
          <w:p w14:paraId="10F82010" w14:textId="77777777" w:rsidR="00D177FF" w:rsidRPr="00910861" w:rsidRDefault="00D177FF" w:rsidP="00F83329">
            <w:pPr>
              <w:spacing w:before="240" w:after="240"/>
              <w:rPr>
                <w:b/>
                <w:bCs/>
                <w:sz w:val="20"/>
                <w:szCs w:val="20"/>
              </w:rPr>
            </w:pPr>
            <w:r w:rsidRPr="00910861">
              <w:rPr>
                <w:b/>
                <w:bCs/>
                <w:sz w:val="20"/>
                <w:szCs w:val="20"/>
              </w:rPr>
              <w:t>Kultūraugu sējumi un stādījumi (it īpaši monokultūru platības)</w:t>
            </w:r>
          </w:p>
        </w:tc>
      </w:tr>
      <w:tr w:rsidR="00B10EA9" w:rsidRPr="00910861" w14:paraId="2021C406" w14:textId="77777777" w:rsidTr="00F83329">
        <w:trPr>
          <w:trHeight w:val="397"/>
          <w:jc w:val="right"/>
        </w:trPr>
        <w:tc>
          <w:tcPr>
            <w:tcW w:w="0" w:type="auto"/>
            <w:vMerge/>
            <w:shd w:val="clear" w:color="auto" w:fill="FFFFFF" w:themeFill="background1"/>
            <w:vAlign w:val="center"/>
          </w:tcPr>
          <w:p w14:paraId="122241E2"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47462E94"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6A75B56F" w14:textId="77777777" w:rsidR="00D177FF" w:rsidRPr="00910861" w:rsidRDefault="00D177FF" w:rsidP="00F83329">
            <w:pPr>
              <w:spacing w:before="240" w:after="240"/>
              <w:rPr>
                <w:sz w:val="20"/>
                <w:szCs w:val="20"/>
              </w:rPr>
            </w:pPr>
          </w:p>
        </w:tc>
        <w:tc>
          <w:tcPr>
            <w:tcW w:w="0" w:type="auto"/>
            <w:tcBorders>
              <w:top w:val="dashed" w:sz="4" w:space="0" w:color="7F7F7F" w:themeColor="text1" w:themeTint="80"/>
            </w:tcBorders>
            <w:shd w:val="clear" w:color="auto" w:fill="FFFFFF" w:themeFill="background1"/>
            <w:vAlign w:val="center"/>
          </w:tcPr>
          <w:p w14:paraId="40BE6314" w14:textId="77777777" w:rsidR="00D177FF" w:rsidRPr="00910861" w:rsidRDefault="00D177FF" w:rsidP="00F83329">
            <w:pPr>
              <w:rPr>
                <w:sz w:val="20"/>
                <w:szCs w:val="20"/>
              </w:rPr>
            </w:pPr>
            <w:r w:rsidRPr="00910861">
              <w:rPr>
                <w:sz w:val="20"/>
                <w:szCs w:val="20"/>
              </w:rPr>
              <w:t>Vērtējums: augsta</w:t>
            </w:r>
          </w:p>
        </w:tc>
        <w:tc>
          <w:tcPr>
            <w:tcW w:w="0" w:type="auto"/>
            <w:tcBorders>
              <w:top w:val="dashed" w:sz="4" w:space="0" w:color="7F7F7F" w:themeColor="text1" w:themeTint="80"/>
            </w:tcBorders>
            <w:shd w:val="clear" w:color="auto" w:fill="FFFFFF" w:themeFill="background1"/>
            <w:vAlign w:val="center"/>
          </w:tcPr>
          <w:p w14:paraId="62EBC47D" w14:textId="77777777" w:rsidR="00D177FF" w:rsidRPr="00910861" w:rsidRDefault="00D177FF" w:rsidP="00F83329">
            <w:pPr>
              <w:rPr>
                <w:sz w:val="20"/>
                <w:szCs w:val="20"/>
              </w:rPr>
            </w:pPr>
            <w:r w:rsidRPr="00910861">
              <w:rPr>
                <w:sz w:val="20"/>
                <w:szCs w:val="20"/>
              </w:rPr>
              <w:t>Vērtējums: vidēja</w:t>
            </w:r>
          </w:p>
        </w:tc>
        <w:tc>
          <w:tcPr>
            <w:tcW w:w="0" w:type="auto"/>
            <w:tcBorders>
              <w:top w:val="dashed" w:sz="4" w:space="0" w:color="7F7F7F" w:themeColor="text1" w:themeTint="80"/>
            </w:tcBorders>
            <w:shd w:val="clear" w:color="auto" w:fill="FFFFFF" w:themeFill="background1"/>
            <w:vAlign w:val="center"/>
          </w:tcPr>
          <w:p w14:paraId="09DDE188" w14:textId="77777777" w:rsidR="00D177FF" w:rsidRPr="00910861" w:rsidRDefault="00D177FF" w:rsidP="00F83329">
            <w:pPr>
              <w:rPr>
                <w:b/>
                <w:bCs/>
                <w:sz w:val="20"/>
                <w:szCs w:val="20"/>
              </w:rPr>
            </w:pPr>
            <w:r w:rsidRPr="00910861">
              <w:rPr>
                <w:b/>
                <w:bCs/>
                <w:sz w:val="20"/>
                <w:szCs w:val="20"/>
              </w:rPr>
              <w:t>Vērtējums: vidēja</w:t>
            </w:r>
          </w:p>
        </w:tc>
      </w:tr>
      <w:tr w:rsidR="00B10EA9" w:rsidRPr="00910861" w14:paraId="5F6071AD" w14:textId="77777777" w:rsidTr="00F83329">
        <w:trPr>
          <w:trHeight w:val="1306"/>
          <w:jc w:val="right"/>
        </w:trPr>
        <w:tc>
          <w:tcPr>
            <w:tcW w:w="0" w:type="auto"/>
            <w:vMerge w:val="restart"/>
            <w:shd w:val="clear" w:color="auto" w:fill="FFFFFF" w:themeFill="background1"/>
            <w:vAlign w:val="center"/>
          </w:tcPr>
          <w:p w14:paraId="4A69D4B3" w14:textId="77777777" w:rsidR="00D177FF" w:rsidRPr="00910861" w:rsidRDefault="00D177FF" w:rsidP="00F83329">
            <w:pPr>
              <w:spacing w:before="240" w:after="240"/>
              <w:rPr>
                <w:sz w:val="20"/>
                <w:szCs w:val="20"/>
              </w:rPr>
            </w:pPr>
            <w:r w:rsidRPr="00910861">
              <w:rPr>
                <w:sz w:val="20"/>
                <w:szCs w:val="20"/>
              </w:rPr>
              <w:t>Ekstrēmi laikapstākļi</w:t>
            </w:r>
          </w:p>
        </w:tc>
        <w:tc>
          <w:tcPr>
            <w:tcW w:w="0" w:type="auto"/>
            <w:vMerge w:val="restart"/>
            <w:shd w:val="clear" w:color="auto" w:fill="FFFFFF" w:themeFill="background1"/>
            <w:vAlign w:val="center"/>
          </w:tcPr>
          <w:p w14:paraId="5911AB8C" w14:textId="77777777" w:rsidR="00D177FF" w:rsidRPr="00910861" w:rsidRDefault="00D177FF" w:rsidP="00F83329">
            <w:pPr>
              <w:spacing w:before="240" w:after="240"/>
              <w:rPr>
                <w:sz w:val="20"/>
                <w:szCs w:val="20"/>
              </w:rPr>
            </w:pPr>
            <w:r w:rsidRPr="00910861">
              <w:rPr>
                <w:sz w:val="20"/>
                <w:szCs w:val="20"/>
              </w:rPr>
              <w:t>Lielgraudu krusa un spēcīgi negaisi</w:t>
            </w:r>
          </w:p>
        </w:tc>
        <w:tc>
          <w:tcPr>
            <w:tcW w:w="0" w:type="auto"/>
            <w:vMerge w:val="restart"/>
            <w:shd w:val="clear" w:color="auto" w:fill="FFFFFF" w:themeFill="background1"/>
            <w:vAlign w:val="center"/>
          </w:tcPr>
          <w:p w14:paraId="15EEEF81" w14:textId="77777777" w:rsidR="00D177FF" w:rsidRPr="00910861" w:rsidRDefault="00D177FF" w:rsidP="00F83329">
            <w:pPr>
              <w:spacing w:before="240" w:after="240"/>
              <w:rPr>
                <w:sz w:val="20"/>
                <w:szCs w:val="20"/>
              </w:rPr>
            </w:pPr>
            <w:r w:rsidRPr="00910861">
              <w:rPr>
                <w:sz w:val="20"/>
                <w:szCs w:val="20"/>
              </w:rPr>
              <w:t>Kultūras sējumu un stādījumu platības</w:t>
            </w:r>
          </w:p>
          <w:p w14:paraId="0A66F2F2" w14:textId="77777777" w:rsidR="00D177FF" w:rsidRPr="00910861" w:rsidRDefault="00D177FF" w:rsidP="00F83329">
            <w:pPr>
              <w:spacing w:before="240" w:after="240"/>
              <w:rPr>
                <w:sz w:val="20"/>
                <w:szCs w:val="20"/>
              </w:rPr>
            </w:pPr>
            <w:r w:rsidRPr="00910861">
              <w:rPr>
                <w:sz w:val="20"/>
                <w:szCs w:val="20"/>
              </w:rPr>
              <w:lastRenderedPageBreak/>
              <w:t>Lauksaimniecības dzīvnieki, kas atrodas ganībās</w:t>
            </w:r>
          </w:p>
          <w:p w14:paraId="2A82E18B" w14:textId="77777777" w:rsidR="00D177FF" w:rsidRPr="00910861" w:rsidRDefault="00D177FF" w:rsidP="00F83329">
            <w:pPr>
              <w:spacing w:before="240" w:after="240"/>
              <w:rPr>
                <w:sz w:val="20"/>
                <w:szCs w:val="20"/>
              </w:rPr>
            </w:pPr>
            <w:r w:rsidRPr="00910861">
              <w:rPr>
                <w:sz w:val="20"/>
                <w:szCs w:val="20"/>
              </w:rPr>
              <w:t>Lauksaimniecības infrastruktūra un tehnika</w:t>
            </w:r>
          </w:p>
        </w:tc>
        <w:tc>
          <w:tcPr>
            <w:tcW w:w="0" w:type="auto"/>
            <w:tcBorders>
              <w:bottom w:val="dashed" w:sz="4" w:space="0" w:color="7F7F7F" w:themeColor="text1" w:themeTint="80"/>
            </w:tcBorders>
            <w:shd w:val="clear" w:color="auto" w:fill="FFFFFF" w:themeFill="background1"/>
            <w:vAlign w:val="center"/>
          </w:tcPr>
          <w:p w14:paraId="7A134ABD" w14:textId="77777777" w:rsidR="00D177FF" w:rsidRPr="00910861" w:rsidRDefault="00D177FF" w:rsidP="00F83329">
            <w:pPr>
              <w:numPr>
                <w:ilvl w:val="0"/>
                <w:numId w:val="29"/>
              </w:numPr>
              <w:ind w:left="291" w:hanging="284"/>
              <w:rPr>
                <w:sz w:val="20"/>
                <w:szCs w:val="20"/>
              </w:rPr>
            </w:pPr>
            <w:r w:rsidRPr="00910861">
              <w:rPr>
                <w:sz w:val="20"/>
                <w:szCs w:val="20"/>
              </w:rPr>
              <w:lastRenderedPageBreak/>
              <w:t>Izpostītas sējumu un stādījumu platības</w:t>
            </w:r>
          </w:p>
          <w:p w14:paraId="51272C2C" w14:textId="77777777" w:rsidR="00D177FF" w:rsidRPr="00910861" w:rsidRDefault="00D177FF" w:rsidP="00F83329">
            <w:pPr>
              <w:numPr>
                <w:ilvl w:val="0"/>
                <w:numId w:val="29"/>
              </w:numPr>
              <w:ind w:left="291" w:hanging="284"/>
              <w:rPr>
                <w:sz w:val="20"/>
                <w:szCs w:val="20"/>
              </w:rPr>
            </w:pPr>
            <w:r w:rsidRPr="00910861">
              <w:rPr>
                <w:sz w:val="20"/>
                <w:szCs w:val="20"/>
              </w:rPr>
              <w:t>Ražas zudumi</w:t>
            </w:r>
          </w:p>
          <w:p w14:paraId="66D66308" w14:textId="77777777" w:rsidR="00D177FF" w:rsidRPr="00910861" w:rsidRDefault="00D177FF" w:rsidP="00F83329">
            <w:pPr>
              <w:numPr>
                <w:ilvl w:val="0"/>
                <w:numId w:val="29"/>
              </w:numPr>
              <w:ind w:left="291" w:hanging="284"/>
              <w:rPr>
                <w:sz w:val="20"/>
                <w:szCs w:val="20"/>
              </w:rPr>
            </w:pPr>
            <w:r w:rsidRPr="00910861">
              <w:rPr>
                <w:sz w:val="20"/>
                <w:szCs w:val="20"/>
              </w:rPr>
              <w:t xml:space="preserve">Ievainoti un/vai bojāgājuši </w:t>
            </w:r>
            <w:r w:rsidRPr="00910861">
              <w:rPr>
                <w:sz w:val="20"/>
                <w:szCs w:val="20"/>
              </w:rPr>
              <w:lastRenderedPageBreak/>
              <w:t>lauksaimniecības dzīvnieki</w:t>
            </w:r>
          </w:p>
          <w:p w14:paraId="49A21BF2" w14:textId="77777777" w:rsidR="00D177FF" w:rsidRPr="00910861" w:rsidRDefault="00D177FF" w:rsidP="00F83329">
            <w:pPr>
              <w:numPr>
                <w:ilvl w:val="0"/>
                <w:numId w:val="29"/>
              </w:numPr>
              <w:ind w:left="291" w:hanging="284"/>
              <w:rPr>
                <w:sz w:val="20"/>
                <w:szCs w:val="20"/>
              </w:rPr>
            </w:pPr>
            <w:r w:rsidRPr="00910861">
              <w:rPr>
                <w:sz w:val="20"/>
                <w:szCs w:val="20"/>
              </w:rPr>
              <w:t>Bojājumi lauksaimniecības infrastruktūrai un tehnikai</w:t>
            </w:r>
          </w:p>
        </w:tc>
        <w:tc>
          <w:tcPr>
            <w:tcW w:w="0" w:type="auto"/>
            <w:tcBorders>
              <w:bottom w:val="dashed" w:sz="4" w:space="0" w:color="7F7F7F" w:themeColor="text1" w:themeTint="80"/>
            </w:tcBorders>
            <w:shd w:val="clear" w:color="auto" w:fill="FFFFFF" w:themeFill="background1"/>
            <w:vAlign w:val="center"/>
          </w:tcPr>
          <w:p w14:paraId="6B16FE49" w14:textId="77777777" w:rsidR="00D177FF" w:rsidRPr="00910861" w:rsidRDefault="00D177FF" w:rsidP="00F83329">
            <w:pPr>
              <w:spacing w:before="240" w:after="240"/>
              <w:rPr>
                <w:sz w:val="20"/>
                <w:szCs w:val="20"/>
              </w:rPr>
            </w:pPr>
            <w:r w:rsidRPr="00910861">
              <w:rPr>
                <w:sz w:val="20"/>
                <w:szCs w:val="20"/>
              </w:rPr>
              <w:lastRenderedPageBreak/>
              <w:t>Apdrošināšanas instrumenta izmantošana</w:t>
            </w:r>
          </w:p>
          <w:p w14:paraId="6C261B85" w14:textId="77777777" w:rsidR="00D177FF" w:rsidRPr="00910861" w:rsidRDefault="00D177FF" w:rsidP="00F83329">
            <w:pPr>
              <w:spacing w:before="240" w:after="240"/>
              <w:rPr>
                <w:sz w:val="20"/>
                <w:szCs w:val="20"/>
              </w:rPr>
            </w:pPr>
            <w:r w:rsidRPr="00910861">
              <w:rPr>
                <w:sz w:val="20"/>
                <w:szCs w:val="20"/>
              </w:rPr>
              <w:lastRenderedPageBreak/>
              <w:t>Investīcijas lauksaimniecības infrastruktūrai</w:t>
            </w:r>
          </w:p>
        </w:tc>
        <w:tc>
          <w:tcPr>
            <w:tcW w:w="0" w:type="auto"/>
            <w:tcBorders>
              <w:bottom w:val="dashed" w:sz="4" w:space="0" w:color="7F7F7F" w:themeColor="text1" w:themeTint="80"/>
            </w:tcBorders>
            <w:shd w:val="clear" w:color="auto" w:fill="FFFFFF" w:themeFill="background1"/>
            <w:vAlign w:val="center"/>
          </w:tcPr>
          <w:p w14:paraId="0CFAB7D4" w14:textId="77777777" w:rsidR="00D177FF" w:rsidRPr="00910861" w:rsidRDefault="00D177FF" w:rsidP="00F83329">
            <w:pPr>
              <w:spacing w:before="240" w:after="240"/>
              <w:rPr>
                <w:b/>
                <w:bCs/>
                <w:sz w:val="20"/>
                <w:szCs w:val="20"/>
              </w:rPr>
            </w:pPr>
            <w:r w:rsidRPr="00910861">
              <w:rPr>
                <w:b/>
                <w:bCs/>
                <w:sz w:val="20"/>
                <w:szCs w:val="20"/>
              </w:rPr>
              <w:lastRenderedPageBreak/>
              <w:t>Nepasargātas kultūraugu sējumu un stādījumu platības</w:t>
            </w:r>
          </w:p>
          <w:p w14:paraId="096AF2E5" w14:textId="77777777" w:rsidR="00D177FF" w:rsidRPr="00910861" w:rsidRDefault="00D177FF" w:rsidP="00F83329">
            <w:pPr>
              <w:spacing w:before="240" w:after="240"/>
              <w:rPr>
                <w:b/>
                <w:bCs/>
                <w:sz w:val="20"/>
                <w:szCs w:val="20"/>
              </w:rPr>
            </w:pPr>
            <w:r w:rsidRPr="00910861">
              <w:rPr>
                <w:b/>
                <w:bCs/>
                <w:sz w:val="20"/>
                <w:szCs w:val="20"/>
              </w:rPr>
              <w:lastRenderedPageBreak/>
              <w:t>Ganībās esoši lauksaimniecības dzīvnieki</w:t>
            </w:r>
          </w:p>
          <w:p w14:paraId="66F4FB7A" w14:textId="77777777" w:rsidR="00D177FF" w:rsidRPr="00910861" w:rsidRDefault="00D177FF" w:rsidP="00F83329">
            <w:pPr>
              <w:spacing w:before="240" w:after="240"/>
              <w:rPr>
                <w:b/>
                <w:bCs/>
                <w:sz w:val="20"/>
                <w:szCs w:val="20"/>
              </w:rPr>
            </w:pPr>
            <w:r w:rsidRPr="00910861">
              <w:rPr>
                <w:b/>
                <w:bCs/>
                <w:sz w:val="20"/>
                <w:szCs w:val="20"/>
              </w:rPr>
              <w:t>Lauksaimniecības infrastruktūra un tehnika</w:t>
            </w:r>
          </w:p>
        </w:tc>
      </w:tr>
      <w:tr w:rsidR="00B10EA9" w:rsidRPr="00910861" w14:paraId="4BF5A565" w14:textId="77777777" w:rsidTr="00F83329">
        <w:trPr>
          <w:trHeight w:val="397"/>
          <w:jc w:val="right"/>
        </w:trPr>
        <w:tc>
          <w:tcPr>
            <w:tcW w:w="0" w:type="auto"/>
            <w:vMerge/>
            <w:shd w:val="clear" w:color="auto" w:fill="FFFFFF" w:themeFill="background1"/>
            <w:vAlign w:val="center"/>
          </w:tcPr>
          <w:p w14:paraId="11F5EB71"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22560F9D"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5AA1D166" w14:textId="77777777" w:rsidR="00D177FF" w:rsidRPr="00910861" w:rsidRDefault="00D177FF" w:rsidP="00F83329">
            <w:pPr>
              <w:spacing w:before="240" w:after="240"/>
              <w:rPr>
                <w:sz w:val="20"/>
                <w:szCs w:val="20"/>
              </w:rPr>
            </w:pPr>
          </w:p>
        </w:tc>
        <w:tc>
          <w:tcPr>
            <w:tcW w:w="0" w:type="auto"/>
            <w:tcBorders>
              <w:top w:val="dashed" w:sz="4" w:space="0" w:color="7F7F7F" w:themeColor="text1" w:themeTint="80"/>
              <w:bottom w:val="single" w:sz="4" w:space="0" w:color="auto"/>
            </w:tcBorders>
            <w:shd w:val="clear" w:color="auto" w:fill="FFFFFF" w:themeFill="background1"/>
            <w:vAlign w:val="center"/>
          </w:tcPr>
          <w:p w14:paraId="0CEB2E51" w14:textId="77777777" w:rsidR="00D177FF" w:rsidRPr="00910861" w:rsidRDefault="00D177FF" w:rsidP="00F83329">
            <w:pPr>
              <w:rPr>
                <w:sz w:val="20"/>
                <w:szCs w:val="20"/>
              </w:rPr>
            </w:pPr>
            <w:r w:rsidRPr="00910861">
              <w:rPr>
                <w:sz w:val="20"/>
                <w:szCs w:val="20"/>
              </w:rPr>
              <w:t>Vērtējums: augsta</w:t>
            </w:r>
          </w:p>
        </w:tc>
        <w:tc>
          <w:tcPr>
            <w:tcW w:w="0" w:type="auto"/>
            <w:tcBorders>
              <w:top w:val="dashed" w:sz="4" w:space="0" w:color="7F7F7F" w:themeColor="text1" w:themeTint="80"/>
              <w:bottom w:val="single" w:sz="4" w:space="0" w:color="auto"/>
            </w:tcBorders>
            <w:shd w:val="clear" w:color="auto" w:fill="FFFFFF" w:themeFill="background1"/>
            <w:vAlign w:val="center"/>
          </w:tcPr>
          <w:p w14:paraId="355CA15C" w14:textId="77777777" w:rsidR="00D177FF" w:rsidRPr="00910861" w:rsidRDefault="00D177FF" w:rsidP="00F83329">
            <w:pPr>
              <w:rPr>
                <w:sz w:val="20"/>
                <w:szCs w:val="20"/>
              </w:rPr>
            </w:pPr>
            <w:r w:rsidRPr="00910861">
              <w:rPr>
                <w:sz w:val="20"/>
                <w:szCs w:val="20"/>
              </w:rPr>
              <w:t>Vērtējums: vidēja</w:t>
            </w:r>
          </w:p>
        </w:tc>
        <w:tc>
          <w:tcPr>
            <w:tcW w:w="0" w:type="auto"/>
            <w:tcBorders>
              <w:top w:val="dashed" w:sz="4" w:space="0" w:color="7F7F7F" w:themeColor="text1" w:themeTint="80"/>
              <w:bottom w:val="single" w:sz="4" w:space="0" w:color="auto"/>
            </w:tcBorders>
            <w:shd w:val="clear" w:color="auto" w:fill="FFFFFF" w:themeFill="background1"/>
            <w:vAlign w:val="center"/>
          </w:tcPr>
          <w:p w14:paraId="3DA70849" w14:textId="77777777" w:rsidR="00D177FF" w:rsidRPr="00910861" w:rsidRDefault="00D177FF" w:rsidP="00F83329">
            <w:pPr>
              <w:rPr>
                <w:b/>
                <w:bCs/>
                <w:sz w:val="20"/>
                <w:szCs w:val="20"/>
              </w:rPr>
            </w:pPr>
            <w:r w:rsidRPr="00910861">
              <w:rPr>
                <w:b/>
                <w:bCs/>
                <w:sz w:val="20"/>
                <w:szCs w:val="20"/>
              </w:rPr>
              <w:t>Vērtējums: vidēja</w:t>
            </w:r>
          </w:p>
        </w:tc>
      </w:tr>
      <w:tr w:rsidR="00B10EA9" w:rsidRPr="00910861" w14:paraId="4FCD73E9" w14:textId="77777777" w:rsidTr="00F83329">
        <w:trPr>
          <w:trHeight w:val="1306"/>
          <w:jc w:val="right"/>
        </w:trPr>
        <w:tc>
          <w:tcPr>
            <w:tcW w:w="0" w:type="auto"/>
            <w:vMerge/>
            <w:shd w:val="clear" w:color="auto" w:fill="FFFFFF" w:themeFill="background1"/>
            <w:vAlign w:val="center"/>
          </w:tcPr>
          <w:p w14:paraId="29D6FB78" w14:textId="77777777" w:rsidR="00D177FF" w:rsidRPr="00910861" w:rsidRDefault="00D177FF" w:rsidP="00F83329">
            <w:pPr>
              <w:spacing w:before="240" w:after="240"/>
              <w:rPr>
                <w:sz w:val="20"/>
                <w:szCs w:val="20"/>
              </w:rPr>
            </w:pPr>
          </w:p>
        </w:tc>
        <w:tc>
          <w:tcPr>
            <w:tcW w:w="0" w:type="auto"/>
            <w:vMerge w:val="restart"/>
            <w:shd w:val="clear" w:color="auto" w:fill="FFFFFF" w:themeFill="background1"/>
            <w:vAlign w:val="center"/>
          </w:tcPr>
          <w:p w14:paraId="3779F406" w14:textId="77777777" w:rsidR="00D177FF" w:rsidRPr="00910861" w:rsidRDefault="00D177FF" w:rsidP="00F83329">
            <w:pPr>
              <w:spacing w:before="240" w:after="240"/>
              <w:rPr>
                <w:sz w:val="20"/>
                <w:szCs w:val="20"/>
              </w:rPr>
            </w:pPr>
            <w:r w:rsidRPr="00910861">
              <w:rPr>
                <w:sz w:val="20"/>
                <w:szCs w:val="20"/>
              </w:rPr>
              <w:t>Karstuma viļņu ilguma un biežuma palielināšanās</w:t>
            </w:r>
          </w:p>
        </w:tc>
        <w:tc>
          <w:tcPr>
            <w:tcW w:w="0" w:type="auto"/>
            <w:vMerge w:val="restart"/>
            <w:shd w:val="clear" w:color="auto" w:fill="FFFFFF" w:themeFill="background1"/>
            <w:vAlign w:val="center"/>
          </w:tcPr>
          <w:p w14:paraId="5C936451" w14:textId="77777777" w:rsidR="00D177FF" w:rsidRPr="00910861" w:rsidRDefault="00D177FF" w:rsidP="00F83329">
            <w:pPr>
              <w:spacing w:before="240" w:after="240"/>
              <w:rPr>
                <w:sz w:val="20"/>
                <w:szCs w:val="20"/>
              </w:rPr>
            </w:pPr>
            <w:r w:rsidRPr="00910861">
              <w:rPr>
                <w:sz w:val="20"/>
                <w:szCs w:val="20"/>
              </w:rPr>
              <w:t>Augu stresa līmenis</w:t>
            </w:r>
          </w:p>
          <w:p w14:paraId="1D7C64F9" w14:textId="77777777" w:rsidR="00D177FF" w:rsidRPr="00910861" w:rsidRDefault="00D177FF" w:rsidP="00F83329">
            <w:pPr>
              <w:spacing w:before="240" w:after="240"/>
              <w:rPr>
                <w:sz w:val="20"/>
                <w:szCs w:val="20"/>
              </w:rPr>
            </w:pPr>
            <w:r w:rsidRPr="00910861">
              <w:rPr>
                <w:sz w:val="20"/>
                <w:szCs w:val="20"/>
              </w:rPr>
              <w:t>Kultūraugu sējumu platību izkalšana</w:t>
            </w:r>
          </w:p>
          <w:p w14:paraId="483A6D5D" w14:textId="77777777" w:rsidR="00D177FF" w:rsidRPr="00910861" w:rsidRDefault="00D177FF" w:rsidP="00F83329">
            <w:pPr>
              <w:spacing w:before="240" w:after="240"/>
              <w:rPr>
                <w:sz w:val="20"/>
                <w:szCs w:val="20"/>
              </w:rPr>
            </w:pPr>
            <w:r w:rsidRPr="00910861">
              <w:rPr>
                <w:sz w:val="20"/>
                <w:szCs w:val="20"/>
              </w:rPr>
              <w:t>Augu izžūšana</w:t>
            </w:r>
          </w:p>
          <w:p w14:paraId="04825883" w14:textId="77777777" w:rsidR="00D177FF" w:rsidRPr="00910861" w:rsidRDefault="00D177FF" w:rsidP="00F83329">
            <w:pPr>
              <w:spacing w:before="240" w:after="240"/>
              <w:rPr>
                <w:sz w:val="20"/>
                <w:szCs w:val="20"/>
              </w:rPr>
            </w:pPr>
          </w:p>
        </w:tc>
        <w:tc>
          <w:tcPr>
            <w:tcW w:w="0" w:type="auto"/>
            <w:tcBorders>
              <w:bottom w:val="dashed" w:sz="4" w:space="0" w:color="7F7F7F" w:themeColor="text1" w:themeTint="80"/>
            </w:tcBorders>
            <w:shd w:val="clear" w:color="auto" w:fill="FFFFFF" w:themeFill="background1"/>
            <w:vAlign w:val="center"/>
          </w:tcPr>
          <w:p w14:paraId="178A5742" w14:textId="77777777" w:rsidR="00D177FF" w:rsidRPr="00910861" w:rsidRDefault="00D177FF" w:rsidP="00F83329">
            <w:pPr>
              <w:numPr>
                <w:ilvl w:val="0"/>
                <w:numId w:val="29"/>
              </w:numPr>
              <w:ind w:left="291" w:hanging="284"/>
              <w:rPr>
                <w:sz w:val="20"/>
                <w:szCs w:val="20"/>
              </w:rPr>
            </w:pPr>
            <w:r w:rsidRPr="00910861">
              <w:rPr>
                <w:sz w:val="20"/>
                <w:szCs w:val="20"/>
              </w:rPr>
              <w:t>Ražas apjoma un ražas kvalitātes zudums</w:t>
            </w:r>
          </w:p>
          <w:p w14:paraId="31424543" w14:textId="77777777" w:rsidR="00D177FF" w:rsidRPr="00910861" w:rsidRDefault="00D177FF" w:rsidP="00F83329">
            <w:pPr>
              <w:numPr>
                <w:ilvl w:val="0"/>
                <w:numId w:val="29"/>
              </w:numPr>
              <w:ind w:left="291" w:hanging="284"/>
              <w:rPr>
                <w:sz w:val="20"/>
                <w:szCs w:val="20"/>
              </w:rPr>
            </w:pPr>
            <w:r w:rsidRPr="00910861">
              <w:rPr>
                <w:sz w:val="20"/>
                <w:szCs w:val="20"/>
              </w:rPr>
              <w:t>Kultūraugu kaitēkļu savairošanās</w:t>
            </w:r>
          </w:p>
        </w:tc>
        <w:tc>
          <w:tcPr>
            <w:tcW w:w="0" w:type="auto"/>
            <w:tcBorders>
              <w:bottom w:val="dashed" w:sz="4" w:space="0" w:color="7F7F7F" w:themeColor="text1" w:themeTint="80"/>
            </w:tcBorders>
            <w:shd w:val="clear" w:color="auto" w:fill="FFFFFF" w:themeFill="background1"/>
            <w:vAlign w:val="center"/>
          </w:tcPr>
          <w:p w14:paraId="5667DD5A" w14:textId="77777777" w:rsidR="00D177FF" w:rsidRPr="00910861" w:rsidRDefault="00D177FF" w:rsidP="00F83329">
            <w:pPr>
              <w:spacing w:before="240" w:after="240"/>
              <w:rPr>
                <w:sz w:val="20"/>
                <w:szCs w:val="20"/>
              </w:rPr>
            </w:pPr>
            <w:r w:rsidRPr="00910861">
              <w:rPr>
                <w:sz w:val="20"/>
                <w:szCs w:val="20"/>
              </w:rPr>
              <w:t>Kontrolētu drenāžas sistēmu ierīkošana</w:t>
            </w:r>
          </w:p>
          <w:p w14:paraId="69A3A082" w14:textId="77777777" w:rsidR="00D177FF" w:rsidRPr="00910861" w:rsidRDefault="00D177FF" w:rsidP="00F83329">
            <w:pPr>
              <w:spacing w:before="240" w:after="240"/>
              <w:rPr>
                <w:sz w:val="20"/>
                <w:szCs w:val="20"/>
              </w:rPr>
            </w:pPr>
            <w:r w:rsidRPr="00910861">
              <w:rPr>
                <w:sz w:val="20"/>
                <w:szCs w:val="20"/>
              </w:rPr>
              <w:t>Platību apūdeņošanas, laistīšanas sistēmu ierīkošana</w:t>
            </w:r>
          </w:p>
          <w:p w14:paraId="45517AC3" w14:textId="77777777" w:rsidR="00D177FF" w:rsidRPr="00910861" w:rsidRDefault="00D177FF" w:rsidP="00F83329">
            <w:pPr>
              <w:spacing w:before="240" w:after="240"/>
              <w:rPr>
                <w:sz w:val="20"/>
                <w:szCs w:val="20"/>
                <w:highlight w:val="yellow"/>
              </w:rPr>
            </w:pPr>
            <w:r w:rsidRPr="00910861">
              <w:rPr>
                <w:sz w:val="20"/>
                <w:szCs w:val="20"/>
              </w:rPr>
              <w:t>Apdrošināšanas instrumentu izmantošana</w:t>
            </w:r>
          </w:p>
        </w:tc>
        <w:tc>
          <w:tcPr>
            <w:tcW w:w="0" w:type="auto"/>
            <w:tcBorders>
              <w:bottom w:val="dashed" w:sz="4" w:space="0" w:color="7F7F7F" w:themeColor="text1" w:themeTint="80"/>
            </w:tcBorders>
            <w:shd w:val="clear" w:color="auto" w:fill="FFFFFF" w:themeFill="background1"/>
            <w:vAlign w:val="center"/>
          </w:tcPr>
          <w:p w14:paraId="61DF5504" w14:textId="77777777" w:rsidR="00D177FF" w:rsidRPr="00910861" w:rsidRDefault="00D177FF" w:rsidP="00F83329">
            <w:pPr>
              <w:spacing w:before="240" w:after="240"/>
              <w:rPr>
                <w:b/>
                <w:bCs/>
                <w:sz w:val="20"/>
                <w:szCs w:val="20"/>
              </w:rPr>
            </w:pPr>
            <w:r w:rsidRPr="00910861">
              <w:rPr>
                <w:b/>
                <w:bCs/>
                <w:sz w:val="20"/>
                <w:szCs w:val="20"/>
              </w:rPr>
              <w:t>Atklātu, neapūdeņotu kultūraugu sējumu un stādījumu platības</w:t>
            </w:r>
          </w:p>
        </w:tc>
      </w:tr>
      <w:tr w:rsidR="00B10EA9" w:rsidRPr="00910861" w14:paraId="27224A1C" w14:textId="77777777" w:rsidTr="00F83329">
        <w:trPr>
          <w:trHeight w:val="397"/>
          <w:jc w:val="right"/>
        </w:trPr>
        <w:tc>
          <w:tcPr>
            <w:tcW w:w="0" w:type="auto"/>
            <w:vMerge/>
            <w:shd w:val="clear" w:color="auto" w:fill="FFFFFF" w:themeFill="background1"/>
            <w:vAlign w:val="center"/>
          </w:tcPr>
          <w:p w14:paraId="17E49C58"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384EA89F"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3CA7AEA2" w14:textId="77777777" w:rsidR="00D177FF" w:rsidRPr="00910861" w:rsidRDefault="00D177FF" w:rsidP="00F83329">
            <w:pPr>
              <w:spacing w:before="240" w:after="240"/>
              <w:rPr>
                <w:sz w:val="20"/>
                <w:szCs w:val="20"/>
              </w:rPr>
            </w:pPr>
          </w:p>
        </w:tc>
        <w:tc>
          <w:tcPr>
            <w:tcW w:w="0" w:type="auto"/>
            <w:tcBorders>
              <w:top w:val="dashed" w:sz="4" w:space="0" w:color="7F7F7F" w:themeColor="text1" w:themeTint="80"/>
            </w:tcBorders>
            <w:shd w:val="clear" w:color="auto" w:fill="FFFFFF" w:themeFill="background1"/>
            <w:vAlign w:val="center"/>
          </w:tcPr>
          <w:p w14:paraId="07E352A6" w14:textId="77777777" w:rsidR="00D177FF" w:rsidRPr="00910861" w:rsidRDefault="00D177FF" w:rsidP="00F83329">
            <w:pPr>
              <w:rPr>
                <w:sz w:val="20"/>
                <w:szCs w:val="20"/>
              </w:rPr>
            </w:pPr>
            <w:r w:rsidRPr="00910861">
              <w:rPr>
                <w:sz w:val="20"/>
                <w:szCs w:val="20"/>
              </w:rPr>
              <w:t>Vērtējums: augsta</w:t>
            </w:r>
          </w:p>
        </w:tc>
        <w:tc>
          <w:tcPr>
            <w:tcW w:w="0" w:type="auto"/>
            <w:tcBorders>
              <w:top w:val="dashed" w:sz="4" w:space="0" w:color="7F7F7F" w:themeColor="text1" w:themeTint="80"/>
            </w:tcBorders>
            <w:shd w:val="clear" w:color="auto" w:fill="FFFFFF" w:themeFill="background1"/>
            <w:vAlign w:val="center"/>
          </w:tcPr>
          <w:p w14:paraId="36E65CF5" w14:textId="77777777" w:rsidR="00D177FF" w:rsidRPr="00910861" w:rsidRDefault="00D177FF" w:rsidP="00F83329">
            <w:pPr>
              <w:rPr>
                <w:sz w:val="20"/>
                <w:szCs w:val="20"/>
              </w:rPr>
            </w:pPr>
            <w:r w:rsidRPr="00910861">
              <w:rPr>
                <w:sz w:val="20"/>
                <w:szCs w:val="20"/>
              </w:rPr>
              <w:t>Vērtējums: zema</w:t>
            </w:r>
          </w:p>
        </w:tc>
        <w:tc>
          <w:tcPr>
            <w:tcW w:w="0" w:type="auto"/>
            <w:tcBorders>
              <w:top w:val="dashed" w:sz="4" w:space="0" w:color="7F7F7F" w:themeColor="text1" w:themeTint="80"/>
            </w:tcBorders>
            <w:shd w:val="clear" w:color="auto" w:fill="FFFFFF" w:themeFill="background1"/>
            <w:vAlign w:val="center"/>
          </w:tcPr>
          <w:p w14:paraId="3E88F4C0" w14:textId="77777777" w:rsidR="00D177FF" w:rsidRPr="00910861" w:rsidRDefault="00D177FF" w:rsidP="00F83329">
            <w:pPr>
              <w:rPr>
                <w:b/>
                <w:bCs/>
                <w:sz w:val="20"/>
                <w:szCs w:val="20"/>
              </w:rPr>
            </w:pPr>
            <w:r w:rsidRPr="00910861">
              <w:rPr>
                <w:b/>
                <w:bCs/>
                <w:sz w:val="20"/>
                <w:szCs w:val="20"/>
              </w:rPr>
              <w:t>Vērtējums: augsta</w:t>
            </w:r>
          </w:p>
        </w:tc>
      </w:tr>
      <w:tr w:rsidR="00B10EA9" w:rsidRPr="00910861" w14:paraId="03AFC6CE" w14:textId="77777777" w:rsidTr="00F83329">
        <w:trPr>
          <w:trHeight w:val="821"/>
          <w:jc w:val="right"/>
        </w:trPr>
        <w:tc>
          <w:tcPr>
            <w:tcW w:w="0" w:type="auto"/>
            <w:vMerge/>
            <w:shd w:val="clear" w:color="auto" w:fill="FFFFFF" w:themeFill="background1"/>
            <w:vAlign w:val="center"/>
          </w:tcPr>
          <w:p w14:paraId="6981DE46"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363915EC" w14:textId="77777777" w:rsidR="00D177FF" w:rsidRPr="00910861" w:rsidRDefault="00D177FF" w:rsidP="00F83329">
            <w:pPr>
              <w:spacing w:before="240" w:after="240"/>
              <w:rPr>
                <w:sz w:val="20"/>
                <w:szCs w:val="20"/>
              </w:rPr>
            </w:pPr>
          </w:p>
        </w:tc>
        <w:tc>
          <w:tcPr>
            <w:tcW w:w="0" w:type="auto"/>
            <w:vMerge w:val="restart"/>
            <w:shd w:val="clear" w:color="auto" w:fill="FFFFFF" w:themeFill="background1"/>
            <w:vAlign w:val="center"/>
          </w:tcPr>
          <w:p w14:paraId="470AC731" w14:textId="77777777" w:rsidR="00D177FF" w:rsidRPr="00910861" w:rsidRDefault="00D177FF" w:rsidP="00F83329">
            <w:pPr>
              <w:spacing w:before="240" w:after="240"/>
              <w:rPr>
                <w:sz w:val="20"/>
                <w:szCs w:val="20"/>
              </w:rPr>
            </w:pPr>
            <w:r w:rsidRPr="00910861">
              <w:rPr>
                <w:sz w:val="20"/>
                <w:szCs w:val="20"/>
              </w:rPr>
              <w:t xml:space="preserve">Paaugstinātai temperatūrai nepiemēroti </w:t>
            </w:r>
            <w:r w:rsidRPr="00910861">
              <w:rPr>
                <w:sz w:val="20"/>
                <w:szCs w:val="20"/>
              </w:rPr>
              <w:lastRenderedPageBreak/>
              <w:t>lauksaimniecības dzīvnieku turēšanas apstākļi</w:t>
            </w:r>
          </w:p>
        </w:tc>
        <w:tc>
          <w:tcPr>
            <w:tcW w:w="0" w:type="auto"/>
            <w:tcBorders>
              <w:bottom w:val="dashed" w:sz="4" w:space="0" w:color="7F7F7F" w:themeColor="text1" w:themeTint="80"/>
            </w:tcBorders>
            <w:shd w:val="clear" w:color="auto" w:fill="FFFFFF" w:themeFill="background1"/>
            <w:vAlign w:val="center"/>
          </w:tcPr>
          <w:p w14:paraId="03886F15" w14:textId="77777777" w:rsidR="00D177FF" w:rsidRPr="00910861" w:rsidRDefault="00D177FF" w:rsidP="00F83329">
            <w:pPr>
              <w:numPr>
                <w:ilvl w:val="0"/>
                <w:numId w:val="29"/>
              </w:numPr>
              <w:ind w:left="291" w:hanging="284"/>
              <w:rPr>
                <w:sz w:val="20"/>
                <w:szCs w:val="20"/>
              </w:rPr>
            </w:pPr>
            <w:r w:rsidRPr="00910861">
              <w:rPr>
                <w:sz w:val="20"/>
                <w:szCs w:val="20"/>
              </w:rPr>
              <w:lastRenderedPageBreak/>
              <w:t xml:space="preserve">Pazemināta lauksaimniecības dzīvnieku veselība, produktivitāte un </w:t>
            </w:r>
            <w:r w:rsidRPr="00910861">
              <w:rPr>
                <w:sz w:val="20"/>
                <w:szCs w:val="20"/>
              </w:rPr>
              <w:lastRenderedPageBreak/>
              <w:t>imunitāte (piem., izslaukuma sarukums govīm; samazināts augšanas temps un/vai mirstības riska pieaugums mājputniem un cūkām; kanibālisma pieaugums cūkkopībā)</w:t>
            </w:r>
          </w:p>
          <w:p w14:paraId="241A28A9" w14:textId="77777777" w:rsidR="00D177FF" w:rsidRPr="00910861" w:rsidRDefault="00D177FF" w:rsidP="00F83329">
            <w:pPr>
              <w:numPr>
                <w:ilvl w:val="0"/>
                <w:numId w:val="29"/>
              </w:numPr>
              <w:ind w:left="291" w:hanging="284"/>
              <w:rPr>
                <w:sz w:val="20"/>
                <w:szCs w:val="20"/>
              </w:rPr>
            </w:pPr>
            <w:r w:rsidRPr="00910861">
              <w:rPr>
                <w:sz w:val="20"/>
                <w:szCs w:val="20"/>
              </w:rPr>
              <w:t>Dzīvnieku saslimstības palielināšanās</w:t>
            </w:r>
          </w:p>
        </w:tc>
        <w:tc>
          <w:tcPr>
            <w:tcW w:w="0" w:type="auto"/>
            <w:tcBorders>
              <w:bottom w:val="dashed" w:sz="4" w:space="0" w:color="7F7F7F" w:themeColor="text1" w:themeTint="80"/>
            </w:tcBorders>
            <w:shd w:val="clear" w:color="auto" w:fill="FFFFFF" w:themeFill="background1"/>
            <w:vAlign w:val="center"/>
          </w:tcPr>
          <w:p w14:paraId="1A969F6F" w14:textId="77777777" w:rsidR="00D177FF" w:rsidRPr="00910861" w:rsidRDefault="00D177FF" w:rsidP="00F83329">
            <w:pPr>
              <w:spacing w:before="240" w:after="240"/>
              <w:rPr>
                <w:sz w:val="20"/>
                <w:szCs w:val="20"/>
              </w:rPr>
            </w:pPr>
            <w:r w:rsidRPr="00910861">
              <w:rPr>
                <w:sz w:val="20"/>
                <w:szCs w:val="20"/>
              </w:rPr>
              <w:lastRenderedPageBreak/>
              <w:t xml:space="preserve">Lauksaimniecības dzīvnieku turēšanas apstākļu uzlabošana </w:t>
            </w:r>
            <w:r w:rsidRPr="00910861">
              <w:rPr>
                <w:sz w:val="20"/>
                <w:szCs w:val="20"/>
              </w:rPr>
              <w:lastRenderedPageBreak/>
              <w:t>– novietņu vēdināšana, dzesēšanas pasākumu ieviešana</w:t>
            </w:r>
          </w:p>
        </w:tc>
        <w:tc>
          <w:tcPr>
            <w:tcW w:w="0" w:type="auto"/>
            <w:tcBorders>
              <w:bottom w:val="dashed" w:sz="4" w:space="0" w:color="7F7F7F" w:themeColor="text1" w:themeTint="80"/>
            </w:tcBorders>
            <w:shd w:val="clear" w:color="auto" w:fill="FFFFFF" w:themeFill="background1"/>
            <w:vAlign w:val="center"/>
          </w:tcPr>
          <w:p w14:paraId="1F6F161B" w14:textId="77777777" w:rsidR="00D177FF" w:rsidRPr="00910861" w:rsidRDefault="00D177FF" w:rsidP="00F83329">
            <w:pPr>
              <w:spacing w:before="240" w:after="240"/>
              <w:rPr>
                <w:b/>
                <w:bCs/>
                <w:sz w:val="20"/>
                <w:szCs w:val="20"/>
              </w:rPr>
            </w:pPr>
            <w:r w:rsidRPr="00910861">
              <w:rPr>
                <w:b/>
                <w:bCs/>
                <w:sz w:val="20"/>
                <w:szCs w:val="20"/>
              </w:rPr>
              <w:lastRenderedPageBreak/>
              <w:t xml:space="preserve">Lauksaimniecības dzīvnieki (it īpaši </w:t>
            </w:r>
            <w:r w:rsidRPr="00910861">
              <w:rPr>
                <w:b/>
                <w:bCs/>
                <w:sz w:val="20"/>
                <w:szCs w:val="20"/>
              </w:rPr>
              <w:lastRenderedPageBreak/>
              <w:t>cūkas, mājputni, liellopi)</w:t>
            </w:r>
          </w:p>
        </w:tc>
      </w:tr>
      <w:tr w:rsidR="00B10EA9" w:rsidRPr="00910861" w14:paraId="750B04A0" w14:textId="77777777" w:rsidTr="00F83329">
        <w:trPr>
          <w:trHeight w:val="397"/>
          <w:jc w:val="right"/>
        </w:trPr>
        <w:tc>
          <w:tcPr>
            <w:tcW w:w="0" w:type="auto"/>
            <w:vMerge/>
            <w:shd w:val="clear" w:color="auto" w:fill="FFFFFF" w:themeFill="background1"/>
            <w:vAlign w:val="center"/>
          </w:tcPr>
          <w:p w14:paraId="096A7AC5"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54F4984E"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4683BFC7" w14:textId="77777777" w:rsidR="00D177FF" w:rsidRPr="00910861" w:rsidRDefault="00D177FF" w:rsidP="00F83329">
            <w:pPr>
              <w:spacing w:before="240" w:after="240"/>
              <w:rPr>
                <w:sz w:val="20"/>
                <w:szCs w:val="20"/>
              </w:rPr>
            </w:pPr>
          </w:p>
        </w:tc>
        <w:tc>
          <w:tcPr>
            <w:tcW w:w="0" w:type="auto"/>
            <w:tcBorders>
              <w:top w:val="dashed" w:sz="4" w:space="0" w:color="7F7F7F" w:themeColor="text1" w:themeTint="80"/>
            </w:tcBorders>
            <w:shd w:val="clear" w:color="auto" w:fill="FFFFFF" w:themeFill="background1"/>
            <w:vAlign w:val="center"/>
          </w:tcPr>
          <w:p w14:paraId="47610E28" w14:textId="77777777" w:rsidR="00D177FF" w:rsidRPr="00910861" w:rsidRDefault="00D177FF" w:rsidP="00F83329">
            <w:pPr>
              <w:rPr>
                <w:sz w:val="20"/>
                <w:szCs w:val="20"/>
              </w:rPr>
            </w:pPr>
            <w:r w:rsidRPr="00910861">
              <w:rPr>
                <w:sz w:val="20"/>
                <w:szCs w:val="20"/>
              </w:rPr>
              <w:t>Vērtējums: augsta</w:t>
            </w:r>
          </w:p>
        </w:tc>
        <w:tc>
          <w:tcPr>
            <w:tcW w:w="0" w:type="auto"/>
            <w:tcBorders>
              <w:top w:val="dashed" w:sz="4" w:space="0" w:color="7F7F7F" w:themeColor="text1" w:themeTint="80"/>
            </w:tcBorders>
            <w:shd w:val="clear" w:color="auto" w:fill="FFFFFF" w:themeFill="background1"/>
            <w:vAlign w:val="center"/>
          </w:tcPr>
          <w:p w14:paraId="7168FEB4" w14:textId="77777777" w:rsidR="00D177FF" w:rsidRPr="00910861" w:rsidRDefault="00D177FF" w:rsidP="00F83329">
            <w:pPr>
              <w:rPr>
                <w:sz w:val="20"/>
                <w:szCs w:val="20"/>
              </w:rPr>
            </w:pPr>
            <w:r w:rsidRPr="00910861">
              <w:rPr>
                <w:sz w:val="20"/>
                <w:szCs w:val="20"/>
              </w:rPr>
              <w:t>Vērtējums: vidēja</w:t>
            </w:r>
          </w:p>
        </w:tc>
        <w:tc>
          <w:tcPr>
            <w:tcW w:w="0" w:type="auto"/>
            <w:tcBorders>
              <w:top w:val="dashed" w:sz="4" w:space="0" w:color="7F7F7F" w:themeColor="text1" w:themeTint="80"/>
            </w:tcBorders>
            <w:shd w:val="clear" w:color="auto" w:fill="FFFFFF" w:themeFill="background1"/>
            <w:vAlign w:val="center"/>
          </w:tcPr>
          <w:p w14:paraId="640027FD" w14:textId="77777777" w:rsidR="00D177FF" w:rsidRPr="00910861" w:rsidRDefault="00D177FF" w:rsidP="00F83329">
            <w:pPr>
              <w:rPr>
                <w:b/>
                <w:bCs/>
                <w:sz w:val="20"/>
                <w:szCs w:val="20"/>
              </w:rPr>
            </w:pPr>
            <w:r w:rsidRPr="00910861">
              <w:rPr>
                <w:b/>
                <w:bCs/>
                <w:sz w:val="20"/>
                <w:szCs w:val="20"/>
              </w:rPr>
              <w:t>Vērtējums: vidēja</w:t>
            </w:r>
          </w:p>
        </w:tc>
      </w:tr>
      <w:tr w:rsidR="00B10EA9" w:rsidRPr="00910861" w14:paraId="48D88DF3" w14:textId="77777777" w:rsidTr="00F83329">
        <w:trPr>
          <w:trHeight w:val="1306"/>
          <w:jc w:val="right"/>
        </w:trPr>
        <w:tc>
          <w:tcPr>
            <w:tcW w:w="0" w:type="auto"/>
            <w:vMerge w:val="restart"/>
            <w:shd w:val="clear" w:color="auto" w:fill="FFFFFF" w:themeFill="background1"/>
            <w:vAlign w:val="center"/>
          </w:tcPr>
          <w:p w14:paraId="42BD67A9" w14:textId="77777777" w:rsidR="00D177FF" w:rsidRPr="00910861" w:rsidRDefault="00D177FF" w:rsidP="00F83329">
            <w:pPr>
              <w:spacing w:before="240" w:after="240"/>
              <w:rPr>
                <w:sz w:val="20"/>
                <w:szCs w:val="20"/>
              </w:rPr>
            </w:pPr>
            <w:r w:rsidRPr="00910861">
              <w:rPr>
                <w:sz w:val="20"/>
                <w:szCs w:val="20"/>
              </w:rPr>
              <w:t>Nokrišņu apjoms</w:t>
            </w:r>
          </w:p>
        </w:tc>
        <w:tc>
          <w:tcPr>
            <w:tcW w:w="0" w:type="auto"/>
            <w:vMerge w:val="restart"/>
            <w:shd w:val="clear" w:color="auto" w:fill="FFFFFF" w:themeFill="background1"/>
            <w:vAlign w:val="center"/>
          </w:tcPr>
          <w:p w14:paraId="773E89D8" w14:textId="77777777" w:rsidR="00D177FF" w:rsidRPr="00910861" w:rsidRDefault="00D177FF" w:rsidP="00F83329">
            <w:pPr>
              <w:spacing w:before="240" w:after="240"/>
              <w:rPr>
                <w:sz w:val="20"/>
                <w:szCs w:val="20"/>
              </w:rPr>
            </w:pPr>
            <w:r w:rsidRPr="00910861">
              <w:rPr>
                <w:sz w:val="20"/>
                <w:szCs w:val="20"/>
              </w:rPr>
              <w:t>Pārmērīgs nokrišņu daudzums</w:t>
            </w:r>
          </w:p>
        </w:tc>
        <w:tc>
          <w:tcPr>
            <w:tcW w:w="0" w:type="auto"/>
            <w:vMerge w:val="restart"/>
            <w:shd w:val="clear" w:color="auto" w:fill="FFFFFF" w:themeFill="background1"/>
            <w:vAlign w:val="center"/>
          </w:tcPr>
          <w:p w14:paraId="353B204D" w14:textId="77777777" w:rsidR="00D177FF" w:rsidRPr="00910861" w:rsidRDefault="00D177FF" w:rsidP="00F83329">
            <w:pPr>
              <w:spacing w:before="240" w:after="240"/>
              <w:rPr>
                <w:sz w:val="20"/>
                <w:szCs w:val="20"/>
              </w:rPr>
            </w:pPr>
            <w:r w:rsidRPr="00910861">
              <w:rPr>
                <w:sz w:val="20"/>
                <w:szCs w:val="20"/>
              </w:rPr>
              <w:t>Nelabvēlīgi augu augšanas un ražas nogatavošanās apstākļi</w:t>
            </w:r>
          </w:p>
          <w:p w14:paraId="3852F520" w14:textId="77777777" w:rsidR="00D177FF" w:rsidRPr="00910861" w:rsidRDefault="00D177FF" w:rsidP="00F83329">
            <w:pPr>
              <w:spacing w:before="240" w:after="240"/>
              <w:rPr>
                <w:sz w:val="20"/>
                <w:szCs w:val="20"/>
              </w:rPr>
            </w:pPr>
            <w:r w:rsidRPr="00910861">
              <w:rPr>
                <w:sz w:val="20"/>
                <w:szCs w:val="20"/>
              </w:rPr>
              <w:t>Nelabvēlīgi ražas novākšanas apstākļi</w:t>
            </w:r>
          </w:p>
        </w:tc>
        <w:tc>
          <w:tcPr>
            <w:tcW w:w="0" w:type="auto"/>
            <w:tcBorders>
              <w:bottom w:val="dashed" w:sz="4" w:space="0" w:color="7F7F7F" w:themeColor="text1" w:themeTint="80"/>
            </w:tcBorders>
            <w:shd w:val="clear" w:color="auto" w:fill="FFFFFF" w:themeFill="background1"/>
            <w:vAlign w:val="center"/>
          </w:tcPr>
          <w:p w14:paraId="6192AD95" w14:textId="77777777" w:rsidR="00D177FF" w:rsidRPr="00910861" w:rsidRDefault="00D177FF" w:rsidP="00F83329">
            <w:pPr>
              <w:numPr>
                <w:ilvl w:val="0"/>
                <w:numId w:val="29"/>
              </w:numPr>
              <w:ind w:left="291" w:hanging="284"/>
              <w:rPr>
                <w:sz w:val="20"/>
                <w:szCs w:val="20"/>
              </w:rPr>
            </w:pPr>
            <w:r w:rsidRPr="00910861">
              <w:rPr>
                <w:sz w:val="20"/>
                <w:szCs w:val="20"/>
              </w:rPr>
              <w:t>Palielināts mitruma daudzums augsnē</w:t>
            </w:r>
          </w:p>
          <w:p w14:paraId="531A089E" w14:textId="77777777" w:rsidR="00D177FF" w:rsidRPr="00910861" w:rsidRDefault="00D177FF" w:rsidP="00F83329">
            <w:pPr>
              <w:numPr>
                <w:ilvl w:val="0"/>
                <w:numId w:val="29"/>
              </w:numPr>
              <w:ind w:left="291" w:hanging="284"/>
              <w:rPr>
                <w:sz w:val="20"/>
                <w:szCs w:val="20"/>
              </w:rPr>
            </w:pPr>
            <w:r w:rsidRPr="00910861">
              <w:rPr>
                <w:sz w:val="20"/>
                <w:szCs w:val="20"/>
              </w:rPr>
              <w:t>Ražas zudumi – saveldrētas lauku ražas, siena un skābbarības sabojāšanās vākšanas procesā</w:t>
            </w:r>
          </w:p>
          <w:p w14:paraId="28C966EC" w14:textId="77777777" w:rsidR="00D177FF" w:rsidRPr="00910861" w:rsidRDefault="00D177FF" w:rsidP="00F83329">
            <w:pPr>
              <w:numPr>
                <w:ilvl w:val="0"/>
                <w:numId w:val="29"/>
              </w:numPr>
              <w:ind w:left="291" w:hanging="284"/>
              <w:rPr>
                <w:sz w:val="20"/>
                <w:szCs w:val="20"/>
              </w:rPr>
            </w:pPr>
            <w:r w:rsidRPr="00910861">
              <w:rPr>
                <w:sz w:val="20"/>
                <w:szCs w:val="20"/>
              </w:rPr>
              <w:t>Intensīvāka nezāļu izplatība</w:t>
            </w:r>
          </w:p>
          <w:p w14:paraId="517E3730" w14:textId="77777777" w:rsidR="00D177FF" w:rsidRPr="00910861" w:rsidRDefault="00D177FF" w:rsidP="00F83329">
            <w:pPr>
              <w:numPr>
                <w:ilvl w:val="0"/>
                <w:numId w:val="29"/>
              </w:numPr>
              <w:ind w:left="291" w:hanging="284"/>
              <w:rPr>
                <w:sz w:val="20"/>
                <w:szCs w:val="20"/>
              </w:rPr>
            </w:pPr>
            <w:r w:rsidRPr="00910861">
              <w:rPr>
                <w:sz w:val="20"/>
                <w:szCs w:val="20"/>
              </w:rPr>
              <w:t>Tehniski apgrūtināta ražas novākšana</w:t>
            </w:r>
          </w:p>
        </w:tc>
        <w:tc>
          <w:tcPr>
            <w:tcW w:w="0" w:type="auto"/>
            <w:tcBorders>
              <w:bottom w:val="dashed" w:sz="4" w:space="0" w:color="7F7F7F" w:themeColor="text1" w:themeTint="80"/>
            </w:tcBorders>
            <w:shd w:val="clear" w:color="auto" w:fill="FFFFFF" w:themeFill="background1"/>
            <w:vAlign w:val="center"/>
          </w:tcPr>
          <w:p w14:paraId="721802E7" w14:textId="77777777" w:rsidR="00D177FF" w:rsidRPr="00910861" w:rsidRDefault="00D177FF" w:rsidP="00F83329">
            <w:pPr>
              <w:spacing w:before="240" w:after="240"/>
              <w:rPr>
                <w:sz w:val="20"/>
                <w:szCs w:val="20"/>
              </w:rPr>
            </w:pPr>
            <w:r w:rsidRPr="00910861">
              <w:rPr>
                <w:sz w:val="20"/>
                <w:szCs w:val="20"/>
              </w:rPr>
              <w:t>Apdrošināšanas instrumenta izmantošana</w:t>
            </w:r>
          </w:p>
          <w:p w14:paraId="1E344949" w14:textId="77777777" w:rsidR="00D177FF" w:rsidRPr="00910861" w:rsidRDefault="00D177FF" w:rsidP="00F83329">
            <w:pPr>
              <w:spacing w:before="240" w:after="240"/>
              <w:rPr>
                <w:sz w:val="20"/>
                <w:szCs w:val="20"/>
              </w:rPr>
            </w:pPr>
            <w:r w:rsidRPr="00910861">
              <w:rPr>
                <w:sz w:val="20"/>
                <w:szCs w:val="20"/>
              </w:rPr>
              <w:t>Meliorācijas sistēmas ierīkošana/ atjaunošana</w:t>
            </w:r>
          </w:p>
          <w:p w14:paraId="56EC489D" w14:textId="77777777" w:rsidR="00D177FF" w:rsidRPr="00910861" w:rsidRDefault="00D177FF" w:rsidP="00F83329">
            <w:pPr>
              <w:spacing w:before="240" w:after="240"/>
              <w:rPr>
                <w:sz w:val="20"/>
                <w:szCs w:val="20"/>
              </w:rPr>
            </w:pPr>
            <w:r w:rsidRPr="00910861">
              <w:rPr>
                <w:sz w:val="20"/>
                <w:szCs w:val="20"/>
              </w:rPr>
              <w:t>Buferjoslu ierīkošana, kurā esošie augi palīdz ātrāk uzsūkt lieko ūdens daudzumu</w:t>
            </w:r>
          </w:p>
        </w:tc>
        <w:tc>
          <w:tcPr>
            <w:tcW w:w="0" w:type="auto"/>
            <w:tcBorders>
              <w:bottom w:val="dashed" w:sz="4" w:space="0" w:color="7F7F7F" w:themeColor="text1" w:themeTint="80"/>
            </w:tcBorders>
            <w:shd w:val="clear" w:color="auto" w:fill="FFFFFF" w:themeFill="background1"/>
            <w:vAlign w:val="center"/>
          </w:tcPr>
          <w:p w14:paraId="41AA99BC" w14:textId="77777777" w:rsidR="00D177FF" w:rsidRPr="00910861" w:rsidRDefault="00D177FF" w:rsidP="00F83329">
            <w:pPr>
              <w:spacing w:before="240" w:after="240"/>
              <w:rPr>
                <w:b/>
                <w:bCs/>
                <w:sz w:val="20"/>
                <w:szCs w:val="20"/>
              </w:rPr>
            </w:pPr>
            <w:r w:rsidRPr="00910861">
              <w:rPr>
                <w:b/>
                <w:bCs/>
                <w:sz w:val="20"/>
                <w:szCs w:val="20"/>
              </w:rPr>
              <w:t xml:space="preserve">Lauksaimniecības kultūras, kas, laikā nenovāktas, strauji zaudē kvalitāti (it īpaši graudaugi) </w:t>
            </w:r>
          </w:p>
        </w:tc>
      </w:tr>
      <w:tr w:rsidR="00B10EA9" w:rsidRPr="00910861" w14:paraId="3D5391A1" w14:textId="77777777" w:rsidTr="00F83329">
        <w:trPr>
          <w:trHeight w:val="397"/>
          <w:jc w:val="right"/>
        </w:trPr>
        <w:tc>
          <w:tcPr>
            <w:tcW w:w="0" w:type="auto"/>
            <w:vMerge/>
            <w:shd w:val="clear" w:color="auto" w:fill="FFFFFF" w:themeFill="background1"/>
            <w:vAlign w:val="center"/>
          </w:tcPr>
          <w:p w14:paraId="36CA7626"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1023659A"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38FD7799" w14:textId="77777777" w:rsidR="00D177FF" w:rsidRPr="00910861" w:rsidRDefault="00D177FF" w:rsidP="00F83329">
            <w:pPr>
              <w:spacing w:before="240" w:after="240"/>
              <w:rPr>
                <w:sz w:val="20"/>
                <w:szCs w:val="20"/>
              </w:rPr>
            </w:pPr>
          </w:p>
        </w:tc>
        <w:tc>
          <w:tcPr>
            <w:tcW w:w="0" w:type="auto"/>
            <w:tcBorders>
              <w:top w:val="dashed" w:sz="4" w:space="0" w:color="7F7F7F" w:themeColor="text1" w:themeTint="80"/>
            </w:tcBorders>
            <w:shd w:val="clear" w:color="auto" w:fill="FFFFFF" w:themeFill="background1"/>
            <w:vAlign w:val="center"/>
          </w:tcPr>
          <w:p w14:paraId="6EE1FA54" w14:textId="77777777" w:rsidR="00D177FF" w:rsidRPr="00910861" w:rsidRDefault="00D177FF" w:rsidP="00F83329">
            <w:pPr>
              <w:rPr>
                <w:sz w:val="20"/>
                <w:szCs w:val="20"/>
              </w:rPr>
            </w:pPr>
            <w:r w:rsidRPr="00910861">
              <w:rPr>
                <w:sz w:val="20"/>
                <w:szCs w:val="20"/>
              </w:rPr>
              <w:t>Vērtējums: augsta</w:t>
            </w:r>
          </w:p>
        </w:tc>
        <w:tc>
          <w:tcPr>
            <w:tcW w:w="0" w:type="auto"/>
            <w:tcBorders>
              <w:top w:val="dashed" w:sz="4" w:space="0" w:color="7F7F7F" w:themeColor="text1" w:themeTint="80"/>
            </w:tcBorders>
            <w:shd w:val="clear" w:color="auto" w:fill="FFFFFF" w:themeFill="background1"/>
            <w:vAlign w:val="center"/>
          </w:tcPr>
          <w:p w14:paraId="6E4D48DF" w14:textId="77777777" w:rsidR="00D177FF" w:rsidRPr="00910861" w:rsidRDefault="00D177FF" w:rsidP="00F83329">
            <w:pPr>
              <w:rPr>
                <w:sz w:val="20"/>
                <w:szCs w:val="20"/>
              </w:rPr>
            </w:pPr>
            <w:r w:rsidRPr="00910861">
              <w:rPr>
                <w:sz w:val="20"/>
                <w:szCs w:val="20"/>
              </w:rPr>
              <w:t>Vērtējums: augsta</w:t>
            </w:r>
          </w:p>
        </w:tc>
        <w:tc>
          <w:tcPr>
            <w:tcW w:w="0" w:type="auto"/>
            <w:tcBorders>
              <w:top w:val="dashed" w:sz="4" w:space="0" w:color="7F7F7F" w:themeColor="text1" w:themeTint="80"/>
            </w:tcBorders>
            <w:shd w:val="clear" w:color="auto" w:fill="FFFFFF" w:themeFill="background1"/>
            <w:vAlign w:val="center"/>
          </w:tcPr>
          <w:p w14:paraId="25F183A2" w14:textId="77777777" w:rsidR="00D177FF" w:rsidRPr="00910861" w:rsidRDefault="00D177FF" w:rsidP="00F83329">
            <w:pPr>
              <w:rPr>
                <w:b/>
                <w:bCs/>
                <w:sz w:val="20"/>
                <w:szCs w:val="20"/>
              </w:rPr>
            </w:pPr>
            <w:r w:rsidRPr="00910861">
              <w:rPr>
                <w:b/>
                <w:bCs/>
                <w:sz w:val="20"/>
                <w:szCs w:val="20"/>
              </w:rPr>
              <w:t>Vērtējums: vidēja</w:t>
            </w:r>
          </w:p>
        </w:tc>
      </w:tr>
      <w:tr w:rsidR="00B10EA9" w:rsidRPr="00910861" w14:paraId="3D677FA7" w14:textId="77777777" w:rsidTr="00F83329">
        <w:trPr>
          <w:trHeight w:val="1306"/>
          <w:jc w:val="right"/>
        </w:trPr>
        <w:tc>
          <w:tcPr>
            <w:tcW w:w="0" w:type="auto"/>
            <w:vMerge/>
            <w:shd w:val="clear" w:color="auto" w:fill="FFFFFF" w:themeFill="background1"/>
            <w:vAlign w:val="center"/>
          </w:tcPr>
          <w:p w14:paraId="4A0694AB" w14:textId="77777777" w:rsidR="00D177FF" w:rsidRPr="00910861" w:rsidRDefault="00D177FF" w:rsidP="00F83329">
            <w:pPr>
              <w:spacing w:before="240" w:after="240"/>
              <w:rPr>
                <w:sz w:val="20"/>
                <w:szCs w:val="20"/>
              </w:rPr>
            </w:pPr>
          </w:p>
        </w:tc>
        <w:tc>
          <w:tcPr>
            <w:tcW w:w="0" w:type="auto"/>
            <w:vMerge w:val="restart"/>
            <w:shd w:val="clear" w:color="auto" w:fill="FFFFFF" w:themeFill="background1"/>
            <w:vAlign w:val="center"/>
          </w:tcPr>
          <w:p w14:paraId="79825363" w14:textId="77777777" w:rsidR="00D177FF" w:rsidRPr="00910861" w:rsidRDefault="00D177FF" w:rsidP="00F83329">
            <w:pPr>
              <w:spacing w:before="240" w:after="240"/>
              <w:rPr>
                <w:sz w:val="20"/>
                <w:szCs w:val="20"/>
              </w:rPr>
            </w:pPr>
            <w:r w:rsidRPr="00910861">
              <w:rPr>
                <w:sz w:val="20"/>
                <w:szCs w:val="20"/>
              </w:rPr>
              <w:t>Ilgstoši sausuma periodi</w:t>
            </w:r>
          </w:p>
        </w:tc>
        <w:tc>
          <w:tcPr>
            <w:tcW w:w="0" w:type="auto"/>
            <w:vMerge w:val="restart"/>
            <w:shd w:val="clear" w:color="auto" w:fill="FFFFFF" w:themeFill="background1"/>
            <w:vAlign w:val="center"/>
          </w:tcPr>
          <w:p w14:paraId="17C5F30E" w14:textId="77777777" w:rsidR="00D177FF" w:rsidRPr="00910861" w:rsidRDefault="00D177FF" w:rsidP="00F83329">
            <w:pPr>
              <w:spacing w:before="240" w:after="240"/>
              <w:rPr>
                <w:sz w:val="20"/>
                <w:szCs w:val="20"/>
              </w:rPr>
            </w:pPr>
            <w:r w:rsidRPr="00910861">
              <w:rPr>
                <w:sz w:val="20"/>
                <w:szCs w:val="20"/>
              </w:rPr>
              <w:t>Nepietiekams nokrišņu daudzums pavasara un vasaras periodā, nepilnīga apūdeņošanas sistēma</w:t>
            </w:r>
          </w:p>
        </w:tc>
        <w:tc>
          <w:tcPr>
            <w:tcW w:w="0" w:type="auto"/>
            <w:tcBorders>
              <w:bottom w:val="dashed" w:sz="4" w:space="0" w:color="7F7F7F" w:themeColor="text1" w:themeTint="80"/>
            </w:tcBorders>
            <w:shd w:val="clear" w:color="auto" w:fill="FFFFFF" w:themeFill="background1"/>
            <w:vAlign w:val="center"/>
          </w:tcPr>
          <w:p w14:paraId="200A1DC1" w14:textId="77777777" w:rsidR="00D177FF" w:rsidRPr="00910861" w:rsidRDefault="00D177FF" w:rsidP="00F83329">
            <w:pPr>
              <w:numPr>
                <w:ilvl w:val="0"/>
                <w:numId w:val="29"/>
              </w:numPr>
              <w:ind w:left="291" w:hanging="284"/>
              <w:rPr>
                <w:sz w:val="20"/>
                <w:szCs w:val="20"/>
              </w:rPr>
            </w:pPr>
            <w:r w:rsidRPr="00910861">
              <w:rPr>
                <w:sz w:val="20"/>
                <w:szCs w:val="20"/>
              </w:rPr>
              <w:t>Kavēta augu attīstība un samazināta ražība</w:t>
            </w:r>
          </w:p>
          <w:p w14:paraId="3F243B65" w14:textId="77777777" w:rsidR="00D177FF" w:rsidRPr="00910861" w:rsidRDefault="00D177FF" w:rsidP="00F83329">
            <w:pPr>
              <w:numPr>
                <w:ilvl w:val="0"/>
                <w:numId w:val="29"/>
              </w:numPr>
              <w:ind w:left="291" w:hanging="284"/>
              <w:rPr>
                <w:sz w:val="20"/>
                <w:szCs w:val="20"/>
              </w:rPr>
            </w:pPr>
            <w:r w:rsidRPr="00910861">
              <w:rPr>
                <w:sz w:val="20"/>
                <w:szCs w:val="20"/>
              </w:rPr>
              <w:t>Negatīvi ietekmēta graudu ražas veidošanās, īpaši vasarājiem (īsas vārpas ar maz graudiem; atsākoties lietavām jūlijā un augustā atzalu (ziedkopas, kurās graudi nepaspēj izveidoties) iespējamība</w:t>
            </w:r>
          </w:p>
          <w:p w14:paraId="6C077A10" w14:textId="77777777" w:rsidR="00D177FF" w:rsidRPr="00910861" w:rsidRDefault="00D177FF" w:rsidP="00F83329">
            <w:pPr>
              <w:numPr>
                <w:ilvl w:val="0"/>
                <w:numId w:val="29"/>
              </w:numPr>
              <w:ind w:left="291" w:hanging="284"/>
              <w:rPr>
                <w:sz w:val="20"/>
                <w:szCs w:val="20"/>
              </w:rPr>
            </w:pPr>
            <w:r w:rsidRPr="00910861">
              <w:rPr>
                <w:sz w:val="20"/>
                <w:szCs w:val="20"/>
              </w:rPr>
              <w:t>Apgrūtināta ražas novākšana, palielinātas graudu žāvēšanas izmaksas</w:t>
            </w:r>
          </w:p>
          <w:p w14:paraId="75E2B8FC" w14:textId="77777777" w:rsidR="00D177FF" w:rsidRPr="00910861" w:rsidRDefault="00D177FF" w:rsidP="00F83329">
            <w:pPr>
              <w:numPr>
                <w:ilvl w:val="0"/>
                <w:numId w:val="29"/>
              </w:numPr>
              <w:ind w:left="291" w:hanging="284"/>
              <w:rPr>
                <w:sz w:val="20"/>
                <w:szCs w:val="20"/>
              </w:rPr>
            </w:pPr>
            <w:r w:rsidRPr="00910861">
              <w:rPr>
                <w:sz w:val="20"/>
                <w:szCs w:val="20"/>
              </w:rPr>
              <w:t>Izkaltuši / sažuvuši graudi, rezultātā, samazināta tilpummasa un mazs mitruma līmenis graudos</w:t>
            </w:r>
          </w:p>
        </w:tc>
        <w:tc>
          <w:tcPr>
            <w:tcW w:w="0" w:type="auto"/>
            <w:tcBorders>
              <w:bottom w:val="dashed" w:sz="4" w:space="0" w:color="7F7F7F" w:themeColor="text1" w:themeTint="80"/>
            </w:tcBorders>
            <w:shd w:val="clear" w:color="auto" w:fill="FFFFFF" w:themeFill="background1"/>
            <w:vAlign w:val="center"/>
          </w:tcPr>
          <w:p w14:paraId="15DFA172" w14:textId="77777777" w:rsidR="00D177FF" w:rsidRPr="00910861" w:rsidRDefault="00D177FF" w:rsidP="00F83329">
            <w:pPr>
              <w:spacing w:before="240" w:after="240"/>
              <w:rPr>
                <w:sz w:val="20"/>
                <w:szCs w:val="20"/>
              </w:rPr>
            </w:pPr>
            <w:r w:rsidRPr="00910861">
              <w:rPr>
                <w:sz w:val="20"/>
                <w:szCs w:val="20"/>
              </w:rPr>
              <w:t>Izmantot gruntsūdeņu apūdeņošanas potenciālu</w:t>
            </w:r>
          </w:p>
          <w:p w14:paraId="3F415CAB" w14:textId="77777777" w:rsidR="00D177FF" w:rsidRPr="00910861" w:rsidRDefault="00D177FF" w:rsidP="00F83329">
            <w:pPr>
              <w:spacing w:before="240" w:after="240"/>
              <w:rPr>
                <w:sz w:val="20"/>
                <w:szCs w:val="20"/>
              </w:rPr>
            </w:pPr>
            <w:r w:rsidRPr="00910861">
              <w:rPr>
                <w:sz w:val="20"/>
                <w:szCs w:val="20"/>
              </w:rPr>
              <w:t>Apūdeņošanas sistēmas laukos, kurās to ir iespējams uzstādīt</w:t>
            </w:r>
          </w:p>
        </w:tc>
        <w:tc>
          <w:tcPr>
            <w:tcW w:w="0" w:type="auto"/>
            <w:tcBorders>
              <w:bottom w:val="dashed" w:sz="4" w:space="0" w:color="7F7F7F" w:themeColor="text1" w:themeTint="80"/>
            </w:tcBorders>
            <w:shd w:val="clear" w:color="auto" w:fill="FFFFFF" w:themeFill="background1"/>
            <w:vAlign w:val="center"/>
          </w:tcPr>
          <w:p w14:paraId="498CE62F" w14:textId="77777777" w:rsidR="00D177FF" w:rsidRPr="00910861" w:rsidRDefault="00D177FF" w:rsidP="00F83329">
            <w:pPr>
              <w:spacing w:before="240" w:after="240"/>
              <w:rPr>
                <w:b/>
                <w:bCs/>
                <w:sz w:val="20"/>
                <w:szCs w:val="20"/>
              </w:rPr>
            </w:pPr>
            <w:r w:rsidRPr="00910861">
              <w:rPr>
                <w:b/>
                <w:bCs/>
                <w:sz w:val="20"/>
                <w:szCs w:val="20"/>
              </w:rPr>
              <w:t>Neapūdeņoti lauksaimniecības kultūraugi</w:t>
            </w:r>
          </w:p>
        </w:tc>
      </w:tr>
      <w:tr w:rsidR="00B10EA9" w:rsidRPr="00910861" w14:paraId="1DE445F0" w14:textId="77777777" w:rsidTr="00F83329">
        <w:trPr>
          <w:trHeight w:val="397"/>
          <w:jc w:val="right"/>
        </w:trPr>
        <w:tc>
          <w:tcPr>
            <w:tcW w:w="0" w:type="auto"/>
            <w:vMerge/>
            <w:shd w:val="clear" w:color="auto" w:fill="FFFFFF" w:themeFill="background1"/>
            <w:vAlign w:val="center"/>
          </w:tcPr>
          <w:p w14:paraId="4698F6B2"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753CDA03" w14:textId="77777777" w:rsidR="00D177FF" w:rsidRPr="00910861" w:rsidRDefault="00D177FF" w:rsidP="00F83329">
            <w:pPr>
              <w:spacing w:before="240" w:after="240"/>
              <w:rPr>
                <w:sz w:val="20"/>
                <w:szCs w:val="20"/>
              </w:rPr>
            </w:pPr>
          </w:p>
        </w:tc>
        <w:tc>
          <w:tcPr>
            <w:tcW w:w="0" w:type="auto"/>
            <w:vMerge/>
            <w:shd w:val="clear" w:color="auto" w:fill="FFFFFF" w:themeFill="background1"/>
            <w:vAlign w:val="center"/>
          </w:tcPr>
          <w:p w14:paraId="3A848CA4" w14:textId="77777777" w:rsidR="00D177FF" w:rsidRPr="00910861" w:rsidRDefault="00D177FF" w:rsidP="00F83329">
            <w:pPr>
              <w:spacing w:before="240" w:after="240"/>
              <w:rPr>
                <w:sz w:val="20"/>
                <w:szCs w:val="20"/>
              </w:rPr>
            </w:pPr>
          </w:p>
        </w:tc>
        <w:tc>
          <w:tcPr>
            <w:tcW w:w="0" w:type="auto"/>
            <w:tcBorders>
              <w:top w:val="dashed" w:sz="4" w:space="0" w:color="7F7F7F" w:themeColor="text1" w:themeTint="80"/>
            </w:tcBorders>
            <w:shd w:val="clear" w:color="auto" w:fill="FFFFFF" w:themeFill="background1"/>
            <w:vAlign w:val="center"/>
          </w:tcPr>
          <w:p w14:paraId="0A144A9F" w14:textId="77777777" w:rsidR="00D177FF" w:rsidRPr="00910861" w:rsidRDefault="00D177FF" w:rsidP="00F83329">
            <w:pPr>
              <w:rPr>
                <w:sz w:val="20"/>
                <w:szCs w:val="20"/>
              </w:rPr>
            </w:pPr>
            <w:r w:rsidRPr="00910861">
              <w:rPr>
                <w:sz w:val="20"/>
                <w:szCs w:val="20"/>
              </w:rPr>
              <w:t>Vērtējums: augsta</w:t>
            </w:r>
          </w:p>
        </w:tc>
        <w:tc>
          <w:tcPr>
            <w:tcW w:w="0" w:type="auto"/>
            <w:tcBorders>
              <w:top w:val="dashed" w:sz="4" w:space="0" w:color="7F7F7F" w:themeColor="text1" w:themeTint="80"/>
            </w:tcBorders>
            <w:shd w:val="clear" w:color="auto" w:fill="FFFFFF" w:themeFill="background1"/>
            <w:vAlign w:val="center"/>
          </w:tcPr>
          <w:p w14:paraId="477F5D79" w14:textId="77777777" w:rsidR="00D177FF" w:rsidRPr="00910861" w:rsidRDefault="00D177FF" w:rsidP="00F83329">
            <w:pPr>
              <w:rPr>
                <w:sz w:val="20"/>
                <w:szCs w:val="20"/>
              </w:rPr>
            </w:pPr>
            <w:r w:rsidRPr="00910861">
              <w:rPr>
                <w:sz w:val="20"/>
                <w:szCs w:val="20"/>
              </w:rPr>
              <w:t>Vērtējums: zema</w:t>
            </w:r>
          </w:p>
        </w:tc>
        <w:tc>
          <w:tcPr>
            <w:tcW w:w="0" w:type="auto"/>
            <w:tcBorders>
              <w:top w:val="dashed" w:sz="4" w:space="0" w:color="7F7F7F" w:themeColor="text1" w:themeTint="80"/>
            </w:tcBorders>
            <w:shd w:val="clear" w:color="auto" w:fill="FFFFFF" w:themeFill="background1"/>
            <w:vAlign w:val="center"/>
          </w:tcPr>
          <w:p w14:paraId="7C31CF22" w14:textId="77777777" w:rsidR="00D177FF" w:rsidRPr="00910861" w:rsidRDefault="00D177FF" w:rsidP="00F83329">
            <w:pPr>
              <w:rPr>
                <w:b/>
                <w:bCs/>
                <w:sz w:val="20"/>
                <w:szCs w:val="20"/>
              </w:rPr>
            </w:pPr>
            <w:r w:rsidRPr="00910861">
              <w:rPr>
                <w:b/>
                <w:bCs/>
                <w:sz w:val="20"/>
                <w:szCs w:val="20"/>
              </w:rPr>
              <w:t>Vērtējums: augsta</w:t>
            </w:r>
          </w:p>
        </w:tc>
      </w:tr>
      <w:tr w:rsidR="00B10EA9" w:rsidRPr="00910861" w14:paraId="1870A9C5" w14:textId="77777777" w:rsidTr="00F83329">
        <w:trPr>
          <w:trHeight w:val="907"/>
          <w:jc w:val="right"/>
        </w:trPr>
        <w:tc>
          <w:tcPr>
            <w:tcW w:w="0" w:type="auto"/>
            <w:vMerge w:val="restart"/>
            <w:shd w:val="clear" w:color="auto" w:fill="FFFFFF" w:themeFill="background1"/>
            <w:vAlign w:val="center"/>
          </w:tcPr>
          <w:p w14:paraId="595BC1F5" w14:textId="77777777" w:rsidR="00D177FF" w:rsidRPr="00910861" w:rsidRDefault="00D177FF" w:rsidP="00F83329">
            <w:pPr>
              <w:keepNext/>
              <w:spacing w:before="240" w:after="240"/>
              <w:rPr>
                <w:sz w:val="20"/>
                <w:szCs w:val="20"/>
              </w:rPr>
            </w:pPr>
            <w:r w:rsidRPr="00910861">
              <w:rPr>
                <w:sz w:val="20"/>
                <w:szCs w:val="20"/>
              </w:rPr>
              <w:lastRenderedPageBreak/>
              <w:t>Kombinēti laikapstākļu notikumi</w:t>
            </w:r>
          </w:p>
        </w:tc>
        <w:tc>
          <w:tcPr>
            <w:tcW w:w="0" w:type="auto"/>
            <w:vMerge w:val="restart"/>
            <w:shd w:val="clear" w:color="auto" w:fill="FFFFFF" w:themeFill="background1"/>
            <w:vAlign w:val="center"/>
          </w:tcPr>
          <w:p w14:paraId="302CAF91" w14:textId="77777777" w:rsidR="00D177FF" w:rsidRPr="00910861" w:rsidRDefault="00D177FF" w:rsidP="00F83329">
            <w:pPr>
              <w:keepNext/>
              <w:spacing w:before="240" w:after="240"/>
              <w:rPr>
                <w:sz w:val="20"/>
                <w:szCs w:val="20"/>
              </w:rPr>
            </w:pPr>
            <w:r w:rsidRPr="00910861">
              <w:rPr>
                <w:sz w:val="20"/>
                <w:szCs w:val="20"/>
              </w:rPr>
              <w:t>Negaiss ar stiprām vēja brāzmām, lietusgāzēm un krusu / lielgraudu krusu veģetācijas periodā</w:t>
            </w:r>
          </w:p>
        </w:tc>
        <w:tc>
          <w:tcPr>
            <w:tcW w:w="0" w:type="auto"/>
            <w:vMerge w:val="restart"/>
            <w:shd w:val="clear" w:color="auto" w:fill="FFFFFF" w:themeFill="background1"/>
            <w:vAlign w:val="center"/>
          </w:tcPr>
          <w:p w14:paraId="3D58262B" w14:textId="77777777" w:rsidR="00D177FF" w:rsidRPr="00910861" w:rsidRDefault="00D177FF" w:rsidP="00F83329">
            <w:pPr>
              <w:keepNext/>
              <w:spacing w:before="240" w:after="240"/>
              <w:rPr>
                <w:sz w:val="20"/>
                <w:szCs w:val="20"/>
                <w:highlight w:val="yellow"/>
              </w:rPr>
            </w:pPr>
            <w:r w:rsidRPr="00910861">
              <w:rPr>
                <w:sz w:val="20"/>
                <w:szCs w:val="20"/>
              </w:rPr>
              <w:t>Nepasargātas lauksaimniecības platības un infrastruktūra</w:t>
            </w:r>
          </w:p>
        </w:tc>
        <w:tc>
          <w:tcPr>
            <w:tcW w:w="0" w:type="auto"/>
            <w:tcBorders>
              <w:bottom w:val="dashed" w:sz="4" w:space="0" w:color="7F7F7F" w:themeColor="text1" w:themeTint="80"/>
            </w:tcBorders>
            <w:shd w:val="clear" w:color="auto" w:fill="FFFFFF" w:themeFill="background1"/>
            <w:vAlign w:val="center"/>
          </w:tcPr>
          <w:p w14:paraId="79BD06F3" w14:textId="77777777" w:rsidR="00D177FF" w:rsidRPr="00910861" w:rsidRDefault="00D177FF" w:rsidP="00F83329">
            <w:pPr>
              <w:keepNext/>
              <w:numPr>
                <w:ilvl w:val="0"/>
                <w:numId w:val="29"/>
              </w:numPr>
              <w:ind w:left="291" w:hanging="284"/>
              <w:rPr>
                <w:sz w:val="20"/>
                <w:szCs w:val="20"/>
              </w:rPr>
            </w:pPr>
            <w:r w:rsidRPr="00910861">
              <w:rPr>
                <w:sz w:val="20"/>
                <w:szCs w:val="20"/>
              </w:rPr>
              <w:t>Nokapāti lauki</w:t>
            </w:r>
          </w:p>
          <w:p w14:paraId="63C0957B" w14:textId="77777777" w:rsidR="00D177FF" w:rsidRPr="00910861" w:rsidRDefault="00D177FF" w:rsidP="00F83329">
            <w:pPr>
              <w:keepNext/>
              <w:numPr>
                <w:ilvl w:val="0"/>
                <w:numId w:val="29"/>
              </w:numPr>
              <w:ind w:left="291" w:hanging="284"/>
              <w:rPr>
                <w:sz w:val="20"/>
                <w:szCs w:val="20"/>
              </w:rPr>
            </w:pPr>
            <w:r w:rsidRPr="00910861">
              <w:rPr>
                <w:sz w:val="20"/>
                <w:szCs w:val="20"/>
              </w:rPr>
              <w:t>Fiziski bojājumi lauksaimniecības infrastruktūrai</w:t>
            </w:r>
          </w:p>
          <w:p w14:paraId="6E337D9A" w14:textId="77777777" w:rsidR="00D177FF" w:rsidRPr="00910861" w:rsidRDefault="00D177FF" w:rsidP="00F83329">
            <w:pPr>
              <w:keepNext/>
              <w:numPr>
                <w:ilvl w:val="0"/>
                <w:numId w:val="29"/>
              </w:numPr>
              <w:ind w:left="291" w:hanging="284"/>
              <w:rPr>
                <w:sz w:val="20"/>
                <w:szCs w:val="20"/>
              </w:rPr>
            </w:pPr>
            <w:r w:rsidRPr="00910861">
              <w:rPr>
                <w:sz w:val="20"/>
                <w:szCs w:val="20"/>
              </w:rPr>
              <w:t>Apgrūtināta sēja un ražas novākšana</w:t>
            </w:r>
          </w:p>
        </w:tc>
        <w:tc>
          <w:tcPr>
            <w:tcW w:w="0" w:type="auto"/>
            <w:tcBorders>
              <w:bottom w:val="dashed" w:sz="4" w:space="0" w:color="7F7F7F" w:themeColor="text1" w:themeTint="80"/>
            </w:tcBorders>
            <w:shd w:val="clear" w:color="auto" w:fill="FFFFFF" w:themeFill="background1"/>
            <w:vAlign w:val="center"/>
          </w:tcPr>
          <w:p w14:paraId="486668B1" w14:textId="77777777" w:rsidR="00D177FF" w:rsidRPr="00910861" w:rsidRDefault="00D177FF" w:rsidP="00F83329">
            <w:pPr>
              <w:keepNext/>
              <w:spacing w:before="240" w:after="240"/>
              <w:rPr>
                <w:sz w:val="20"/>
                <w:szCs w:val="20"/>
              </w:rPr>
            </w:pPr>
            <w:r w:rsidRPr="00910861">
              <w:rPr>
                <w:sz w:val="20"/>
                <w:szCs w:val="20"/>
              </w:rPr>
              <w:t xml:space="preserve">Apdrošinātas platības pret notikumiem, kas saistīti ar klimata pārmaiņām </w:t>
            </w:r>
          </w:p>
          <w:p w14:paraId="1BCB2FEF" w14:textId="77777777" w:rsidR="00D177FF" w:rsidRPr="00910861" w:rsidRDefault="00D177FF" w:rsidP="00F83329">
            <w:pPr>
              <w:keepNext/>
              <w:spacing w:before="240" w:after="240"/>
              <w:rPr>
                <w:sz w:val="20"/>
                <w:szCs w:val="20"/>
              </w:rPr>
            </w:pPr>
            <w:r w:rsidRPr="00910861">
              <w:rPr>
                <w:sz w:val="20"/>
                <w:szCs w:val="20"/>
              </w:rPr>
              <w:t>Investīcijas lauksaimniecības infrastruktūrā</w:t>
            </w:r>
          </w:p>
        </w:tc>
        <w:tc>
          <w:tcPr>
            <w:tcW w:w="0" w:type="auto"/>
            <w:tcBorders>
              <w:bottom w:val="dashed" w:sz="4" w:space="0" w:color="7F7F7F" w:themeColor="text1" w:themeTint="80"/>
            </w:tcBorders>
            <w:shd w:val="clear" w:color="auto" w:fill="FFFFFF" w:themeFill="background1"/>
            <w:vAlign w:val="center"/>
          </w:tcPr>
          <w:p w14:paraId="5CFAB14C" w14:textId="77777777" w:rsidR="00D177FF" w:rsidRPr="00910861" w:rsidRDefault="00D177FF" w:rsidP="00F83329">
            <w:pPr>
              <w:keepNext/>
              <w:spacing w:before="240" w:after="240"/>
              <w:rPr>
                <w:b/>
                <w:bCs/>
                <w:sz w:val="20"/>
                <w:szCs w:val="20"/>
              </w:rPr>
            </w:pPr>
            <w:r w:rsidRPr="00910861">
              <w:rPr>
                <w:b/>
                <w:bCs/>
                <w:sz w:val="20"/>
                <w:szCs w:val="20"/>
              </w:rPr>
              <w:t>Nepasargātas lauksaimniecības platības un infrastruktūra</w:t>
            </w:r>
          </w:p>
        </w:tc>
      </w:tr>
      <w:tr w:rsidR="00B10EA9" w:rsidRPr="00910861" w14:paraId="49FD5FB2" w14:textId="77777777" w:rsidTr="00F83329">
        <w:trPr>
          <w:trHeight w:val="397"/>
          <w:jc w:val="right"/>
        </w:trPr>
        <w:tc>
          <w:tcPr>
            <w:tcW w:w="0" w:type="auto"/>
            <w:vMerge/>
            <w:shd w:val="clear" w:color="auto" w:fill="FFFFFF" w:themeFill="background1"/>
            <w:vAlign w:val="center"/>
          </w:tcPr>
          <w:p w14:paraId="352DB964" w14:textId="77777777" w:rsidR="00D177FF" w:rsidRPr="00910861" w:rsidRDefault="00D177FF" w:rsidP="00F83329">
            <w:pPr>
              <w:keepNext/>
              <w:spacing w:before="240" w:after="240"/>
              <w:rPr>
                <w:sz w:val="20"/>
                <w:szCs w:val="20"/>
              </w:rPr>
            </w:pPr>
          </w:p>
        </w:tc>
        <w:tc>
          <w:tcPr>
            <w:tcW w:w="0" w:type="auto"/>
            <w:vMerge/>
            <w:shd w:val="clear" w:color="auto" w:fill="FFFFFF" w:themeFill="background1"/>
            <w:vAlign w:val="center"/>
          </w:tcPr>
          <w:p w14:paraId="362E0E77" w14:textId="77777777" w:rsidR="00D177FF" w:rsidRPr="00910861" w:rsidRDefault="00D177FF" w:rsidP="00F83329">
            <w:pPr>
              <w:keepNext/>
              <w:spacing w:before="240" w:after="240"/>
              <w:rPr>
                <w:sz w:val="20"/>
                <w:szCs w:val="20"/>
              </w:rPr>
            </w:pPr>
          </w:p>
        </w:tc>
        <w:tc>
          <w:tcPr>
            <w:tcW w:w="0" w:type="auto"/>
            <w:vMerge/>
            <w:shd w:val="clear" w:color="auto" w:fill="FFFFFF" w:themeFill="background1"/>
            <w:vAlign w:val="center"/>
          </w:tcPr>
          <w:p w14:paraId="1FEDBC9B" w14:textId="77777777" w:rsidR="00D177FF" w:rsidRPr="00910861" w:rsidRDefault="00D177FF" w:rsidP="00F83329">
            <w:pPr>
              <w:keepNext/>
              <w:spacing w:before="240" w:after="240"/>
              <w:rPr>
                <w:sz w:val="20"/>
                <w:szCs w:val="20"/>
              </w:rPr>
            </w:pPr>
          </w:p>
        </w:tc>
        <w:tc>
          <w:tcPr>
            <w:tcW w:w="0" w:type="auto"/>
            <w:tcBorders>
              <w:top w:val="dashed" w:sz="4" w:space="0" w:color="7F7F7F" w:themeColor="text1" w:themeTint="80"/>
            </w:tcBorders>
            <w:shd w:val="clear" w:color="auto" w:fill="FFFFFF" w:themeFill="background1"/>
            <w:vAlign w:val="center"/>
          </w:tcPr>
          <w:p w14:paraId="7E6943D2" w14:textId="77777777" w:rsidR="00D177FF" w:rsidRPr="00910861" w:rsidRDefault="00D177FF" w:rsidP="00F83329">
            <w:pPr>
              <w:keepNext/>
              <w:rPr>
                <w:sz w:val="20"/>
                <w:szCs w:val="20"/>
              </w:rPr>
            </w:pPr>
            <w:r w:rsidRPr="00910861">
              <w:rPr>
                <w:sz w:val="20"/>
                <w:szCs w:val="20"/>
              </w:rPr>
              <w:t>Vērtējums: augsta</w:t>
            </w:r>
          </w:p>
        </w:tc>
        <w:tc>
          <w:tcPr>
            <w:tcW w:w="0" w:type="auto"/>
            <w:tcBorders>
              <w:top w:val="dashed" w:sz="4" w:space="0" w:color="7F7F7F" w:themeColor="text1" w:themeTint="80"/>
            </w:tcBorders>
            <w:shd w:val="clear" w:color="auto" w:fill="FFFFFF" w:themeFill="background1"/>
            <w:vAlign w:val="center"/>
          </w:tcPr>
          <w:p w14:paraId="275BD45D" w14:textId="77777777" w:rsidR="00D177FF" w:rsidRPr="00910861" w:rsidRDefault="00D177FF" w:rsidP="00F83329">
            <w:pPr>
              <w:keepNext/>
              <w:rPr>
                <w:sz w:val="20"/>
                <w:szCs w:val="20"/>
              </w:rPr>
            </w:pPr>
            <w:r w:rsidRPr="00910861">
              <w:rPr>
                <w:sz w:val="20"/>
                <w:szCs w:val="20"/>
              </w:rPr>
              <w:t>Vērtējums: vidēja</w:t>
            </w:r>
          </w:p>
        </w:tc>
        <w:tc>
          <w:tcPr>
            <w:tcW w:w="0" w:type="auto"/>
            <w:tcBorders>
              <w:top w:val="dashed" w:sz="4" w:space="0" w:color="7F7F7F" w:themeColor="text1" w:themeTint="80"/>
            </w:tcBorders>
            <w:shd w:val="clear" w:color="auto" w:fill="FFFFFF" w:themeFill="background1"/>
            <w:vAlign w:val="center"/>
          </w:tcPr>
          <w:p w14:paraId="08EEBE0B" w14:textId="77777777" w:rsidR="00D177FF" w:rsidRPr="00910861" w:rsidRDefault="00D177FF" w:rsidP="00F83329">
            <w:pPr>
              <w:keepNext/>
              <w:rPr>
                <w:b/>
                <w:bCs/>
                <w:sz w:val="20"/>
                <w:szCs w:val="20"/>
              </w:rPr>
            </w:pPr>
            <w:r w:rsidRPr="00910861">
              <w:rPr>
                <w:b/>
                <w:bCs/>
                <w:sz w:val="20"/>
                <w:szCs w:val="20"/>
              </w:rPr>
              <w:t>Vērtējums: vidēja</w:t>
            </w:r>
          </w:p>
        </w:tc>
      </w:tr>
      <w:tr w:rsidR="00B10EA9" w:rsidRPr="00910861" w14:paraId="57F2BECA" w14:textId="77777777" w:rsidTr="00F83329">
        <w:trPr>
          <w:trHeight w:val="3783"/>
          <w:jc w:val="right"/>
        </w:trPr>
        <w:tc>
          <w:tcPr>
            <w:tcW w:w="0" w:type="auto"/>
            <w:vMerge/>
            <w:shd w:val="clear" w:color="auto" w:fill="FFFFFF" w:themeFill="background1"/>
            <w:vAlign w:val="center"/>
          </w:tcPr>
          <w:p w14:paraId="184D163E" w14:textId="77777777" w:rsidR="00D177FF" w:rsidRPr="00910861" w:rsidRDefault="00D177FF" w:rsidP="00F83329">
            <w:pPr>
              <w:keepNext/>
              <w:spacing w:before="240" w:after="240"/>
              <w:rPr>
                <w:sz w:val="20"/>
                <w:szCs w:val="20"/>
              </w:rPr>
            </w:pPr>
          </w:p>
        </w:tc>
        <w:tc>
          <w:tcPr>
            <w:tcW w:w="0" w:type="auto"/>
            <w:vMerge/>
            <w:shd w:val="clear" w:color="auto" w:fill="FFFFFF" w:themeFill="background1"/>
            <w:vAlign w:val="center"/>
          </w:tcPr>
          <w:p w14:paraId="605B158C" w14:textId="77777777" w:rsidR="00D177FF" w:rsidRPr="00910861" w:rsidRDefault="00D177FF" w:rsidP="00F83329">
            <w:pPr>
              <w:keepNext/>
              <w:spacing w:before="240" w:after="240"/>
              <w:rPr>
                <w:sz w:val="20"/>
                <w:szCs w:val="20"/>
              </w:rPr>
            </w:pPr>
          </w:p>
        </w:tc>
        <w:tc>
          <w:tcPr>
            <w:tcW w:w="0" w:type="auto"/>
            <w:vMerge w:val="restart"/>
            <w:shd w:val="clear" w:color="auto" w:fill="FFFFFF" w:themeFill="background1"/>
            <w:vAlign w:val="center"/>
          </w:tcPr>
          <w:p w14:paraId="21569193" w14:textId="77777777" w:rsidR="00D177FF" w:rsidRPr="00910861" w:rsidRDefault="00D177FF" w:rsidP="00F83329">
            <w:pPr>
              <w:keepNext/>
              <w:spacing w:before="240" w:after="240"/>
              <w:rPr>
                <w:sz w:val="20"/>
                <w:szCs w:val="20"/>
              </w:rPr>
            </w:pPr>
            <w:r w:rsidRPr="00910861">
              <w:rPr>
                <w:sz w:val="20"/>
                <w:szCs w:val="20"/>
              </w:rPr>
              <w:t>Lauksaimniecības zemes barības vielu apjoms</w:t>
            </w:r>
          </w:p>
        </w:tc>
        <w:tc>
          <w:tcPr>
            <w:tcW w:w="0" w:type="auto"/>
            <w:tcBorders>
              <w:bottom w:val="dashed" w:sz="4" w:space="0" w:color="7F7F7F" w:themeColor="text1" w:themeTint="80"/>
            </w:tcBorders>
            <w:shd w:val="clear" w:color="auto" w:fill="FFFFFF" w:themeFill="background1"/>
            <w:vAlign w:val="center"/>
          </w:tcPr>
          <w:p w14:paraId="111B7598" w14:textId="77777777" w:rsidR="00D177FF" w:rsidRPr="00910861" w:rsidRDefault="00D177FF" w:rsidP="00F83329">
            <w:pPr>
              <w:keepNext/>
              <w:numPr>
                <w:ilvl w:val="0"/>
                <w:numId w:val="29"/>
              </w:numPr>
              <w:ind w:left="291" w:hanging="284"/>
              <w:rPr>
                <w:sz w:val="20"/>
                <w:szCs w:val="20"/>
              </w:rPr>
            </w:pPr>
            <w:r w:rsidRPr="00910861">
              <w:rPr>
                <w:sz w:val="20"/>
                <w:szCs w:val="20"/>
              </w:rPr>
              <w:t>Stiprs nokrišņu daudzums un plūdi izraisa barības vielu izskalošanos no augsnes, kas rezultējas augsnes erozijā</w:t>
            </w:r>
          </w:p>
          <w:p w14:paraId="657AFCBE" w14:textId="77777777" w:rsidR="00D177FF" w:rsidRPr="00910861" w:rsidRDefault="00D177FF" w:rsidP="00F83329">
            <w:pPr>
              <w:keepNext/>
              <w:numPr>
                <w:ilvl w:val="0"/>
                <w:numId w:val="29"/>
              </w:numPr>
              <w:ind w:left="291" w:hanging="284"/>
              <w:rPr>
                <w:sz w:val="20"/>
                <w:szCs w:val="20"/>
              </w:rPr>
            </w:pPr>
            <w:r w:rsidRPr="00910861">
              <w:rPr>
                <w:sz w:val="20"/>
                <w:szCs w:val="20"/>
              </w:rPr>
              <w:t>Ražas kvalitātes samazinājums</w:t>
            </w:r>
          </w:p>
        </w:tc>
        <w:tc>
          <w:tcPr>
            <w:tcW w:w="0" w:type="auto"/>
            <w:tcBorders>
              <w:bottom w:val="dashed" w:sz="4" w:space="0" w:color="7F7F7F" w:themeColor="text1" w:themeTint="80"/>
            </w:tcBorders>
            <w:shd w:val="clear" w:color="auto" w:fill="FFFFFF" w:themeFill="background1"/>
            <w:vAlign w:val="center"/>
          </w:tcPr>
          <w:p w14:paraId="3A3EEB87" w14:textId="77777777" w:rsidR="00D177FF" w:rsidRPr="00910861" w:rsidRDefault="00D177FF" w:rsidP="00F83329">
            <w:pPr>
              <w:keepNext/>
              <w:spacing w:before="240" w:after="240"/>
              <w:rPr>
                <w:sz w:val="20"/>
                <w:szCs w:val="20"/>
              </w:rPr>
            </w:pPr>
            <w:r w:rsidRPr="00910861">
              <w:rPr>
                <w:sz w:val="20"/>
                <w:szCs w:val="20"/>
              </w:rPr>
              <w:t>Meliorācijas sistēmas attīstība</w:t>
            </w:r>
          </w:p>
          <w:p w14:paraId="1ADE601B" w14:textId="77777777" w:rsidR="00D177FF" w:rsidRPr="00910861" w:rsidRDefault="00D177FF" w:rsidP="00F83329">
            <w:pPr>
              <w:keepNext/>
              <w:spacing w:before="240" w:after="240"/>
              <w:rPr>
                <w:sz w:val="20"/>
                <w:szCs w:val="20"/>
              </w:rPr>
            </w:pPr>
            <w:r w:rsidRPr="00910861">
              <w:rPr>
                <w:sz w:val="20"/>
                <w:szCs w:val="20"/>
              </w:rPr>
              <w:t>Augsnes stāvokļa uzturēšanas un uzlabošanas pasākumi</w:t>
            </w:r>
          </w:p>
          <w:p w14:paraId="601998EA" w14:textId="77777777" w:rsidR="00D177FF" w:rsidRPr="00910861" w:rsidRDefault="00D177FF" w:rsidP="00F83329">
            <w:pPr>
              <w:keepNext/>
              <w:spacing w:before="240" w:after="240"/>
              <w:rPr>
                <w:sz w:val="20"/>
                <w:szCs w:val="20"/>
              </w:rPr>
            </w:pPr>
            <w:r w:rsidRPr="00910861">
              <w:rPr>
                <w:sz w:val="20"/>
                <w:szCs w:val="20"/>
              </w:rPr>
              <w:t>Kokaugu joslu stādījumi gar meliorācijas sistēmām</w:t>
            </w:r>
          </w:p>
          <w:p w14:paraId="510C302F" w14:textId="77777777" w:rsidR="00D177FF" w:rsidRPr="00910861" w:rsidRDefault="00D177FF" w:rsidP="00F83329">
            <w:pPr>
              <w:keepNext/>
              <w:spacing w:before="240" w:after="240"/>
              <w:rPr>
                <w:sz w:val="20"/>
                <w:szCs w:val="20"/>
              </w:rPr>
            </w:pPr>
            <w:r w:rsidRPr="00910861">
              <w:rPr>
                <w:sz w:val="20"/>
                <w:szCs w:val="20"/>
              </w:rPr>
              <w:t>Dažāda veida aizsargjoslu izveidošana gan līdzenuma apstākļos, gan reljefā</w:t>
            </w:r>
          </w:p>
        </w:tc>
        <w:tc>
          <w:tcPr>
            <w:tcW w:w="0" w:type="auto"/>
            <w:tcBorders>
              <w:bottom w:val="dashed" w:sz="4" w:space="0" w:color="7F7F7F" w:themeColor="text1" w:themeTint="80"/>
            </w:tcBorders>
            <w:shd w:val="clear" w:color="auto" w:fill="FFFFFF" w:themeFill="background1"/>
            <w:vAlign w:val="center"/>
          </w:tcPr>
          <w:p w14:paraId="5BA1597C" w14:textId="77777777" w:rsidR="00D177FF" w:rsidRPr="00910861" w:rsidRDefault="00D177FF" w:rsidP="00F83329">
            <w:pPr>
              <w:keepNext/>
              <w:spacing w:before="240" w:after="240"/>
              <w:rPr>
                <w:b/>
                <w:bCs/>
                <w:sz w:val="20"/>
                <w:szCs w:val="20"/>
              </w:rPr>
            </w:pPr>
            <w:r w:rsidRPr="00910861">
              <w:rPr>
                <w:b/>
                <w:bCs/>
                <w:sz w:val="20"/>
                <w:szCs w:val="20"/>
              </w:rPr>
              <w:t>Lauksaimniecības augu / kultūru kvalitāte</w:t>
            </w:r>
          </w:p>
        </w:tc>
      </w:tr>
      <w:tr w:rsidR="00B10EA9" w:rsidRPr="00910861" w14:paraId="45E9C726" w14:textId="77777777" w:rsidTr="00F83329">
        <w:trPr>
          <w:trHeight w:val="397"/>
          <w:jc w:val="right"/>
        </w:trPr>
        <w:tc>
          <w:tcPr>
            <w:tcW w:w="0" w:type="auto"/>
            <w:vMerge/>
            <w:shd w:val="clear" w:color="auto" w:fill="FFFFFF" w:themeFill="background1"/>
            <w:vAlign w:val="center"/>
          </w:tcPr>
          <w:p w14:paraId="168E35EF" w14:textId="77777777" w:rsidR="00D177FF" w:rsidRPr="00910861" w:rsidRDefault="00D177FF" w:rsidP="00F83329">
            <w:pPr>
              <w:keepNext/>
              <w:spacing w:before="240" w:after="240"/>
              <w:rPr>
                <w:sz w:val="20"/>
                <w:szCs w:val="20"/>
              </w:rPr>
            </w:pPr>
          </w:p>
        </w:tc>
        <w:tc>
          <w:tcPr>
            <w:tcW w:w="0" w:type="auto"/>
            <w:vMerge/>
            <w:shd w:val="clear" w:color="auto" w:fill="FFFFFF" w:themeFill="background1"/>
            <w:vAlign w:val="center"/>
          </w:tcPr>
          <w:p w14:paraId="68B7D089" w14:textId="77777777" w:rsidR="00D177FF" w:rsidRPr="00910861" w:rsidRDefault="00D177FF" w:rsidP="00F83329">
            <w:pPr>
              <w:keepNext/>
              <w:spacing w:before="240" w:after="240"/>
              <w:rPr>
                <w:sz w:val="20"/>
                <w:szCs w:val="20"/>
              </w:rPr>
            </w:pPr>
          </w:p>
        </w:tc>
        <w:tc>
          <w:tcPr>
            <w:tcW w:w="0" w:type="auto"/>
            <w:vMerge/>
            <w:shd w:val="clear" w:color="auto" w:fill="FFFFFF" w:themeFill="background1"/>
            <w:vAlign w:val="center"/>
          </w:tcPr>
          <w:p w14:paraId="6EC8193E" w14:textId="77777777" w:rsidR="00D177FF" w:rsidRPr="00910861" w:rsidRDefault="00D177FF" w:rsidP="00F83329">
            <w:pPr>
              <w:keepNext/>
              <w:spacing w:before="240" w:after="240"/>
              <w:rPr>
                <w:sz w:val="20"/>
                <w:szCs w:val="20"/>
              </w:rPr>
            </w:pPr>
          </w:p>
        </w:tc>
        <w:tc>
          <w:tcPr>
            <w:tcW w:w="0" w:type="auto"/>
            <w:tcBorders>
              <w:top w:val="dashed" w:sz="4" w:space="0" w:color="7F7F7F" w:themeColor="text1" w:themeTint="80"/>
            </w:tcBorders>
            <w:shd w:val="clear" w:color="auto" w:fill="FFFFFF" w:themeFill="background1"/>
            <w:vAlign w:val="center"/>
          </w:tcPr>
          <w:p w14:paraId="0D7D5AEF" w14:textId="77777777" w:rsidR="00D177FF" w:rsidRPr="00910861" w:rsidRDefault="00D177FF" w:rsidP="00F83329">
            <w:pPr>
              <w:keepNext/>
              <w:rPr>
                <w:sz w:val="20"/>
                <w:szCs w:val="20"/>
              </w:rPr>
            </w:pPr>
            <w:r w:rsidRPr="00910861">
              <w:rPr>
                <w:sz w:val="20"/>
                <w:szCs w:val="20"/>
              </w:rPr>
              <w:t>Vērtējums: augsta</w:t>
            </w:r>
          </w:p>
        </w:tc>
        <w:tc>
          <w:tcPr>
            <w:tcW w:w="0" w:type="auto"/>
            <w:tcBorders>
              <w:top w:val="dashed" w:sz="4" w:space="0" w:color="7F7F7F" w:themeColor="text1" w:themeTint="80"/>
            </w:tcBorders>
            <w:shd w:val="clear" w:color="auto" w:fill="FFFFFF" w:themeFill="background1"/>
            <w:vAlign w:val="center"/>
          </w:tcPr>
          <w:p w14:paraId="1D163C99" w14:textId="77777777" w:rsidR="00D177FF" w:rsidRPr="00910861" w:rsidRDefault="00D177FF" w:rsidP="00F83329">
            <w:pPr>
              <w:keepNext/>
              <w:rPr>
                <w:sz w:val="20"/>
                <w:szCs w:val="20"/>
              </w:rPr>
            </w:pPr>
            <w:r w:rsidRPr="00910861">
              <w:rPr>
                <w:sz w:val="20"/>
                <w:szCs w:val="20"/>
              </w:rPr>
              <w:t>Vērtējums: vidēja</w:t>
            </w:r>
          </w:p>
        </w:tc>
        <w:tc>
          <w:tcPr>
            <w:tcW w:w="0" w:type="auto"/>
            <w:tcBorders>
              <w:top w:val="dashed" w:sz="4" w:space="0" w:color="7F7F7F" w:themeColor="text1" w:themeTint="80"/>
            </w:tcBorders>
            <w:shd w:val="clear" w:color="auto" w:fill="FFFFFF" w:themeFill="background1"/>
            <w:vAlign w:val="center"/>
          </w:tcPr>
          <w:p w14:paraId="791F6EC7" w14:textId="77777777" w:rsidR="00D177FF" w:rsidRPr="00910861" w:rsidRDefault="00D177FF" w:rsidP="00F83329">
            <w:pPr>
              <w:keepNext/>
              <w:rPr>
                <w:b/>
                <w:bCs/>
                <w:sz w:val="20"/>
                <w:szCs w:val="20"/>
              </w:rPr>
            </w:pPr>
            <w:r w:rsidRPr="00910861">
              <w:rPr>
                <w:b/>
                <w:bCs/>
                <w:sz w:val="20"/>
                <w:szCs w:val="20"/>
              </w:rPr>
              <w:t>Vērtējums: vidēja</w:t>
            </w:r>
          </w:p>
        </w:tc>
      </w:tr>
    </w:tbl>
    <w:p w14:paraId="445A2389" w14:textId="7B78BA5B" w:rsidR="00D177FF" w:rsidRDefault="00E0135A" w:rsidP="00DA6FB7">
      <w:pPr>
        <w:pStyle w:val="BodyText"/>
      </w:pPr>
      <w:r>
        <w:rPr>
          <w:sz w:val="12"/>
          <w:szCs w:val="12"/>
        </w:rPr>
        <w:br w:type="textWrapping" w:clear="all"/>
      </w:r>
      <w:r w:rsidR="00D177FF" w:rsidRPr="00910861">
        <w:rPr>
          <w:sz w:val="12"/>
          <w:szCs w:val="12"/>
        </w:rPr>
        <w:t>Avots: KPMG analīze</w:t>
      </w:r>
    </w:p>
    <w:p w14:paraId="0B048BC9" w14:textId="77777777" w:rsidR="00D177FF" w:rsidRDefault="00D177FF" w:rsidP="0087608F">
      <w:pPr>
        <w:pStyle w:val="BodyText"/>
        <w:sectPr w:rsidR="00D177FF" w:rsidSect="00AB4A6B">
          <w:pgSz w:w="16840" w:h="11907" w:orient="landscape" w:code="9"/>
          <w:pgMar w:top="1474" w:right="2835" w:bottom="1474" w:left="1588" w:header="680" w:footer="680" w:gutter="454"/>
          <w:cols w:space="737"/>
          <w:docGrid w:linePitch="299"/>
        </w:sectPr>
      </w:pPr>
    </w:p>
    <w:p w14:paraId="4685A4EC" w14:textId="2EA70DEE" w:rsidR="004C5C7F" w:rsidRPr="00910861" w:rsidRDefault="004C5C7F" w:rsidP="004C5C7F">
      <w:pPr>
        <w:pStyle w:val="Heading2"/>
      </w:pPr>
      <w:bookmarkStart w:id="64" w:name="_Toc193807146"/>
      <w:bookmarkStart w:id="65" w:name="_Toc201844501"/>
      <w:r w:rsidRPr="00910861">
        <w:lastRenderedPageBreak/>
        <w:t>Identificētā ievainojamība un tās novērtējums zivsaimniecīb</w:t>
      </w:r>
      <w:bookmarkEnd w:id="64"/>
      <w:r w:rsidR="00482F5A">
        <w:t>ā</w:t>
      </w:r>
      <w:bookmarkEnd w:id="65"/>
    </w:p>
    <w:p w14:paraId="1014C13D" w14:textId="00DE806A" w:rsidR="004C5C7F" w:rsidRPr="008E2C04" w:rsidRDefault="004C5C7F" w:rsidP="004C5C7F">
      <w:pPr>
        <w:pStyle w:val="BodyText"/>
      </w:pPr>
      <w:r w:rsidRPr="008E2C04">
        <w:t xml:space="preserve">Līdzīgi kā lauksaimniecībā, arī zivsaimniecībā kā būtiskākās klimata pārmaiņu izpausmes noteiktas gada </w:t>
      </w:r>
      <w:r w:rsidRPr="008E2C04">
        <w:rPr>
          <w:b/>
          <w:bCs/>
        </w:rPr>
        <w:t>vidējās temperatūras paaugstināšanās</w:t>
      </w:r>
      <w:r w:rsidRPr="008E2C04">
        <w:t xml:space="preserve">, </w:t>
      </w:r>
      <w:r w:rsidRPr="008E2C04">
        <w:rPr>
          <w:b/>
          <w:bCs/>
        </w:rPr>
        <w:t>ekstremāli laikapstākļi</w:t>
      </w:r>
      <w:r w:rsidRPr="008E2C04">
        <w:t xml:space="preserve">, </w:t>
      </w:r>
      <w:r w:rsidRPr="008E2C04">
        <w:rPr>
          <w:b/>
          <w:bCs/>
        </w:rPr>
        <w:t>nokrišņu apjoms</w:t>
      </w:r>
      <w:r w:rsidRPr="008E2C04">
        <w:t xml:space="preserve"> un </w:t>
      </w:r>
      <w:r w:rsidRPr="008E2C04">
        <w:rPr>
          <w:b/>
          <w:bCs/>
        </w:rPr>
        <w:t>kombinēti laikapstākļu notikumi</w:t>
      </w:r>
      <w:r w:rsidRPr="008E2C04">
        <w:t>. Galven</w:t>
      </w:r>
      <w:r w:rsidR="008E2C04">
        <w:t>ie</w:t>
      </w:r>
      <w:r w:rsidRPr="008E2C04">
        <w:t xml:space="preserve"> apskatīt</w:t>
      </w:r>
      <w:r w:rsidR="008E2C04">
        <w:t>ie</w:t>
      </w:r>
      <w:r w:rsidRPr="008E2C04">
        <w:t xml:space="preserve"> ievainojamības</w:t>
      </w:r>
      <w:r w:rsidR="008E2C04">
        <w:t xml:space="preserve"> aspekti</w:t>
      </w:r>
      <w:r w:rsidRPr="008E2C04">
        <w:t xml:space="preserve"> zivsaimniecības nozarē izriet no literatūras analīzes, vērtējot līdzšinējās klimata pārmaiņu tendences un nākotnes prognožu potenciālo ietekmi, un operacionalizējot ievainojamību kā potenciālās ietekmes un pielāgošanās spējas summu. </w:t>
      </w:r>
    </w:p>
    <w:p w14:paraId="0745E9ED" w14:textId="3ADB4015" w:rsidR="004C5C7F" w:rsidRPr="008E2C04" w:rsidRDefault="004C5C7F" w:rsidP="004C5C7F">
      <w:pPr>
        <w:pStyle w:val="BodyText"/>
      </w:pPr>
      <w:r w:rsidRPr="008E2C04">
        <w:t xml:space="preserve">Analizējot literatūru un apkopojot informāciju, zivsaimniecības nozarē skatīta </w:t>
      </w:r>
      <w:r w:rsidRPr="008E2C04">
        <w:rPr>
          <w:b/>
        </w:rPr>
        <w:t>ūdens vidējās temperatūras palielināšanās</w:t>
      </w:r>
      <w:r w:rsidRPr="008E2C04">
        <w:t xml:space="preserve">, kas līdz ar skābekļa līmeņa pazemināšanos piegrunts slānī un upju baseinos </w:t>
      </w:r>
      <w:r w:rsidRPr="008E2C04">
        <w:rPr>
          <w:b/>
        </w:rPr>
        <w:t xml:space="preserve">par ievainojamu padara nozvejas un akvakultūras </w:t>
      </w:r>
      <w:r w:rsidRPr="008E2C04">
        <w:rPr>
          <w:b/>
          <w:bCs/>
        </w:rPr>
        <w:t>produkcijas</w:t>
      </w:r>
      <w:r w:rsidRPr="008E2C04">
        <w:rPr>
          <w:b/>
        </w:rPr>
        <w:t xml:space="preserve"> apjomu</w:t>
      </w:r>
      <w:r w:rsidRPr="008E2C04">
        <w:t xml:space="preserve">. Vienlaikus tā </w:t>
      </w:r>
      <w:r w:rsidRPr="008E2C04">
        <w:rPr>
          <w:b/>
        </w:rPr>
        <w:t>apdraud vēsākus ūdeņus mīlošu zivju sugu populāciju apjomu</w:t>
      </w:r>
      <w:r w:rsidRPr="008E2C04">
        <w:t xml:space="preserve">, kā arī potenciāli veicina invazīvu sugu izplatību Baltijas jūrā, Rīgas līcī un iekšzemes ūdeņos. Savukārt vidējās gaisa temperatūras paaugstināšanās ietekmē </w:t>
      </w:r>
      <w:r w:rsidRPr="008E2C04">
        <w:rPr>
          <w:b/>
        </w:rPr>
        <w:t>pagarinā</w:t>
      </w:r>
      <w:r w:rsidR="008E2C04">
        <w:rPr>
          <w:b/>
        </w:rPr>
        <w:t>t</w:t>
      </w:r>
      <w:r w:rsidRPr="008E2C04">
        <w:rPr>
          <w:b/>
        </w:rPr>
        <w:t>s meteoroloģiskās vasaras periods</w:t>
      </w:r>
      <w:r w:rsidRPr="008E2C04">
        <w:t xml:space="preserve"> var nest gan iespējas, gan padarīt ievainojamu tieši</w:t>
      </w:r>
      <w:r w:rsidRPr="008E2C04">
        <w:rPr>
          <w:b/>
        </w:rPr>
        <w:t xml:space="preserve"> akvakultūras apakšnozari</w:t>
      </w:r>
      <w:r w:rsidRPr="008E2C04">
        <w:t xml:space="preserve">, jo no vienas puses pagarina atvērtā tipa saimniecību sugu aktīvās barošanās un augšanas posmu, taču no otras puses nozīmē garāku slimību ierosinātāju aktīvās ietekmes periodu. Plašāka ietekme gan jūrā, gan iekšzemes ūdeņos būtu </w:t>
      </w:r>
      <w:r w:rsidRPr="008E2C04">
        <w:rPr>
          <w:b/>
        </w:rPr>
        <w:t>jūras ūdens līmeņa kāpumam</w:t>
      </w:r>
      <w:r w:rsidRPr="008E2C04">
        <w:t xml:space="preserve">, kas potenciāli radītu negatīvu ietekmi uz vairošanās un nārsta vietām, </w:t>
      </w:r>
      <w:r w:rsidRPr="008E2C04">
        <w:rPr>
          <w:b/>
        </w:rPr>
        <w:t>ilgtermiņā atsaucoties uz zivju dabiskās atražošanās spēju</w:t>
      </w:r>
      <w:r w:rsidRPr="008E2C04">
        <w:t>.</w:t>
      </w:r>
    </w:p>
    <w:p w14:paraId="202BD562" w14:textId="77777777" w:rsidR="004C5C7F" w:rsidRPr="008E2C04" w:rsidRDefault="004C5C7F" w:rsidP="004C5C7F">
      <w:pPr>
        <w:pStyle w:val="BodyText"/>
      </w:pPr>
      <w:r w:rsidRPr="008E2C04">
        <w:t xml:space="preserve">Periodisku </w:t>
      </w:r>
      <w:r w:rsidRPr="008E2C04">
        <w:rPr>
          <w:b/>
        </w:rPr>
        <w:t>karstuma viļņu biežums un garums</w:t>
      </w:r>
      <w:r w:rsidRPr="008E2C04">
        <w:t xml:space="preserve"> analizēts ziemas periodā un vasarā, abos gadījumos potenciāli negatīvi atsaucoties gan uz </w:t>
      </w:r>
      <w:r w:rsidRPr="008E2C04">
        <w:rPr>
          <w:b/>
        </w:rPr>
        <w:t>zivju dabiskās atražošanās apjomu, gan nozvejas apjomu un akvakultūras apakšnozares produkciju</w:t>
      </w:r>
      <w:r w:rsidRPr="008E2C04">
        <w:t xml:space="preserve">. </w:t>
      </w:r>
    </w:p>
    <w:p w14:paraId="4CA5D17D" w14:textId="174FCF5A" w:rsidR="004C5C7F" w:rsidRPr="008E2C04" w:rsidRDefault="004C5C7F" w:rsidP="004C5C7F">
      <w:pPr>
        <w:pStyle w:val="BodyText"/>
      </w:pPr>
      <w:r w:rsidRPr="008E2C04">
        <w:t>Intensīvu</w:t>
      </w:r>
      <w:r w:rsidRPr="008E2C04">
        <w:rPr>
          <w:b/>
        </w:rPr>
        <w:t xml:space="preserve"> nokrišņu ietekmē, savukārt, paredzamas izmaiņas upju hidroloģiskajā režīmā un hidroķīmijā</w:t>
      </w:r>
      <w:r w:rsidRPr="008E2C04">
        <w:t>, kas nozīmē potenciālu negatīvu ietekmi gan atvērtā tipa akvakultūras saimniecībām, gan ekosistēmas līdzsvar</w:t>
      </w:r>
      <w:r w:rsidR="008E2C04">
        <w:t>am</w:t>
      </w:r>
      <w:r w:rsidRPr="008E2C04">
        <w:t xml:space="preserve">, eventuāli </w:t>
      </w:r>
      <w:r w:rsidRPr="008E2C04">
        <w:rPr>
          <w:b/>
          <w:bCs/>
        </w:rPr>
        <w:t>ietekmējot</w:t>
      </w:r>
      <w:r w:rsidRPr="008E2C04">
        <w:t xml:space="preserve"> </w:t>
      </w:r>
      <w:r w:rsidRPr="008E2C04">
        <w:rPr>
          <w:b/>
          <w:bCs/>
        </w:rPr>
        <w:t>zivju produkcijas apjomu</w:t>
      </w:r>
      <w:r w:rsidRPr="008E2C04">
        <w:t>.</w:t>
      </w:r>
    </w:p>
    <w:p w14:paraId="141A42CA" w14:textId="10628DCB" w:rsidR="0057387E" w:rsidRPr="008E2C04" w:rsidRDefault="004C5C7F" w:rsidP="004C5C7F">
      <w:pPr>
        <w:pStyle w:val="BodyText"/>
      </w:pPr>
      <w:r w:rsidRPr="008E2C04">
        <w:t xml:space="preserve">Skatot kombinētu laikapstākļu notikumus, zivsaimniecībā vērtēta </w:t>
      </w:r>
      <w:r w:rsidRPr="008E2C04">
        <w:rPr>
          <w:b/>
        </w:rPr>
        <w:t>sausuma un vienlaikus augstas temperatūras periodu palielināšanās</w:t>
      </w:r>
      <w:r w:rsidRPr="008E2C04">
        <w:t xml:space="preserve"> vasaras mēnešos, kā arī </w:t>
      </w:r>
      <w:r w:rsidRPr="008E2C04">
        <w:rPr>
          <w:b/>
        </w:rPr>
        <w:t xml:space="preserve">pastiprināts lietus un </w:t>
      </w:r>
      <w:r w:rsidRPr="008E2C04">
        <w:rPr>
          <w:b/>
          <w:bCs/>
        </w:rPr>
        <w:t>plūdi</w:t>
      </w:r>
      <w:r w:rsidRPr="008E2C04">
        <w:rPr>
          <w:b/>
        </w:rPr>
        <w:t xml:space="preserve"> kombinācijā ar paaugstinātu temperatūru</w:t>
      </w:r>
      <w:r w:rsidRPr="008E2C04">
        <w:t xml:space="preserve">. Sagaidāms, ka sausuma un temperatūras kombinācija potenciāli negatīvi atsauktos uz skābekļa līmenī ūdenstilpēs un zivju migrācijas paradumiem līdz ar izmainītu upju hidroloģisko stāvokli, iezīmējot </w:t>
      </w:r>
      <w:r w:rsidRPr="008E2C04">
        <w:rPr>
          <w:b/>
        </w:rPr>
        <w:t>zivju dabisko atražošanos</w:t>
      </w:r>
      <w:r w:rsidRPr="008E2C04">
        <w:rPr>
          <w:b/>
          <w:bCs/>
        </w:rPr>
        <w:t>, nozvejas apjoma sarukumu</w:t>
      </w:r>
      <w:r w:rsidRPr="008E2C04">
        <w:rPr>
          <w:b/>
        </w:rPr>
        <w:t xml:space="preserve"> un </w:t>
      </w:r>
      <w:r w:rsidRPr="008E2C04">
        <w:rPr>
          <w:b/>
          <w:bCs/>
        </w:rPr>
        <w:t>akvakultūras saimniecībās izaudzētās produkcijas kritumu kā</w:t>
      </w:r>
      <w:r w:rsidRPr="008E2C04">
        <w:rPr>
          <w:b/>
        </w:rPr>
        <w:t xml:space="preserve"> ievainojamību</w:t>
      </w:r>
      <w:r w:rsidRPr="008E2C04">
        <w:t xml:space="preserve">. Zivju </w:t>
      </w:r>
      <w:r w:rsidRPr="008E2C04">
        <w:rPr>
          <w:b/>
        </w:rPr>
        <w:t>produkcijas apjomu negatīvi spētu ietekmēt</w:t>
      </w:r>
      <w:r w:rsidRPr="008E2C04">
        <w:t xml:space="preserve"> arī </w:t>
      </w:r>
      <w:r w:rsidRPr="008E2C04">
        <w:rPr>
          <w:b/>
        </w:rPr>
        <w:t>intensīvi nokrišņi / plūdi kombinācijā ar paaugstinātu temperatūru</w:t>
      </w:r>
      <w:r w:rsidRPr="008E2C04">
        <w:t xml:space="preserve">, kas veidotu hidroloģiskā režīma izmaiņas un radītu izpeldējušu zivju risku akvakultūras saimniecībās. Vienlaikus palielināts </w:t>
      </w:r>
      <w:r w:rsidRPr="008E2C04">
        <w:rPr>
          <w:b/>
        </w:rPr>
        <w:t xml:space="preserve">barības vielu noteces risks </w:t>
      </w:r>
      <w:r w:rsidRPr="008E2C04">
        <w:rPr>
          <w:b/>
          <w:bCs/>
        </w:rPr>
        <w:t>radītu ekosistēmu piesārņojuma apdraudējumu</w:t>
      </w:r>
      <w:r w:rsidRPr="008E2C04">
        <w:t>.</w:t>
      </w:r>
    </w:p>
    <w:p w14:paraId="1FA284E2" w14:textId="77777777" w:rsidR="004C5C7F" w:rsidRDefault="004C5C7F" w:rsidP="004C5C7F">
      <w:pPr>
        <w:pStyle w:val="BodyText"/>
        <w:sectPr w:rsidR="004C5C7F" w:rsidSect="00741E8F">
          <w:pgSz w:w="11907" w:h="16840" w:code="9"/>
          <w:pgMar w:top="2835" w:right="1474" w:bottom="1588" w:left="1474" w:header="1077" w:footer="709" w:gutter="454"/>
          <w:cols w:space="737"/>
        </w:sectPr>
      </w:pPr>
    </w:p>
    <w:p w14:paraId="1CFC562B" w14:textId="3854A4BA" w:rsidR="004C5C7F" w:rsidRPr="00910861" w:rsidRDefault="004C5C7F" w:rsidP="004C5C7F">
      <w:pPr>
        <w:keepNext/>
        <w:spacing w:after="140"/>
        <w:rPr>
          <w:rFonts w:eastAsiaTheme="minorEastAsia" w:cstheme="minorBidi"/>
          <w:b/>
          <w:iCs/>
          <w:color w:val="00338D"/>
          <w:szCs w:val="18"/>
          <w:lang w:eastAsia="zh-CN"/>
        </w:rPr>
      </w:pPr>
      <w:bookmarkStart w:id="66" w:name="_Toc200958411"/>
      <w:r w:rsidRPr="00910861">
        <w:rPr>
          <w:rFonts w:eastAsiaTheme="minorEastAsia" w:cstheme="minorBidi"/>
          <w:b/>
          <w:iCs/>
          <w:color w:val="00338D"/>
          <w:szCs w:val="18"/>
          <w:lang w:eastAsia="zh-CN"/>
        </w:rPr>
        <w:lastRenderedPageBreak/>
        <w:t xml:space="preserve">Tabula nr. </w:t>
      </w:r>
      <w:r w:rsidRPr="00910861">
        <w:rPr>
          <w:rFonts w:eastAsiaTheme="minorEastAsia" w:cstheme="minorBidi"/>
          <w:b/>
          <w:iCs/>
          <w:color w:val="00338D"/>
          <w:szCs w:val="18"/>
          <w:lang w:eastAsia="zh-CN"/>
        </w:rPr>
        <w:fldChar w:fldCharType="begin"/>
      </w:r>
      <w:r w:rsidRPr="00910861">
        <w:rPr>
          <w:rFonts w:eastAsiaTheme="minorEastAsia" w:cstheme="minorBidi"/>
          <w:b/>
          <w:iCs/>
          <w:color w:val="00338D"/>
          <w:szCs w:val="18"/>
          <w:lang w:eastAsia="zh-CN"/>
        </w:rPr>
        <w:instrText xml:space="preserve"> SEQ Tabula_nr. \* ARABIC </w:instrText>
      </w:r>
      <w:r w:rsidRPr="00910861">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2</w:t>
      </w:r>
      <w:r w:rsidRPr="00910861">
        <w:rPr>
          <w:rFonts w:eastAsiaTheme="minorEastAsia" w:cstheme="minorBidi"/>
          <w:b/>
          <w:iCs/>
          <w:color w:val="00338D"/>
          <w:szCs w:val="18"/>
          <w:lang w:eastAsia="zh-CN"/>
        </w:rPr>
        <w:fldChar w:fldCharType="end"/>
      </w:r>
      <w:r w:rsidRPr="00910861">
        <w:rPr>
          <w:rFonts w:eastAsiaTheme="minorEastAsia" w:cstheme="minorBidi"/>
          <w:b/>
          <w:iCs/>
          <w:color w:val="00338D"/>
          <w:szCs w:val="18"/>
          <w:lang w:eastAsia="zh-CN"/>
        </w:rPr>
        <w:t>. Identificētā klimata pārmaiņu izraisītā ievainojamība zivsaimniecībā Latvijā</w:t>
      </w:r>
      <w:bookmarkEnd w:id="66"/>
    </w:p>
    <w:tbl>
      <w:tblPr>
        <w:tblStyle w:val="TableGrid"/>
        <w:tblW w:w="5000" w:type="pct"/>
        <w:tblLook w:val="04A0" w:firstRow="1" w:lastRow="0" w:firstColumn="1" w:lastColumn="0" w:noHBand="0" w:noVBand="1"/>
      </w:tblPr>
      <w:tblGrid>
        <w:gridCol w:w="1730"/>
        <w:gridCol w:w="1851"/>
        <w:gridCol w:w="1801"/>
        <w:gridCol w:w="2658"/>
        <w:gridCol w:w="2300"/>
        <w:gridCol w:w="2067"/>
      </w:tblGrid>
      <w:tr w:rsidR="00B10EA9" w:rsidRPr="00910861" w14:paraId="1AEA806B" w14:textId="77777777" w:rsidTr="00F83329">
        <w:trPr>
          <w:trHeight w:val="846"/>
          <w:tblHeader/>
        </w:trPr>
        <w:tc>
          <w:tcPr>
            <w:tcW w:w="697" w:type="pct"/>
            <w:shd w:val="clear" w:color="auto" w:fill="002060"/>
            <w:vAlign w:val="center"/>
          </w:tcPr>
          <w:p w14:paraId="178262CD" w14:textId="77777777" w:rsidR="004C5C7F" w:rsidRPr="00910861" w:rsidRDefault="004C5C7F">
            <w:pPr>
              <w:spacing w:before="240" w:after="240"/>
              <w:jc w:val="center"/>
              <w:rPr>
                <w:rFonts w:ascii="KPMG Bold" w:hAnsi="KPMG Bold"/>
                <w:sz w:val="32"/>
                <w:szCs w:val="32"/>
              </w:rPr>
            </w:pPr>
            <w:r w:rsidRPr="00910861">
              <w:rPr>
                <w:rFonts w:ascii="KPMG Bold" w:hAnsi="KPMG Bold"/>
                <w:sz w:val="32"/>
                <w:szCs w:val="32"/>
              </w:rPr>
              <w:t>Klimata pārmaiņu izpausme</w:t>
            </w:r>
          </w:p>
        </w:tc>
        <w:tc>
          <w:tcPr>
            <w:tcW w:w="746" w:type="pct"/>
            <w:shd w:val="clear" w:color="auto" w:fill="002060"/>
            <w:vAlign w:val="center"/>
          </w:tcPr>
          <w:p w14:paraId="00150847" w14:textId="77777777" w:rsidR="004C5C7F" w:rsidRPr="00910861" w:rsidRDefault="004C5C7F">
            <w:pPr>
              <w:spacing w:before="240" w:after="240"/>
              <w:jc w:val="center"/>
              <w:rPr>
                <w:rFonts w:ascii="KPMG Bold" w:hAnsi="KPMG Bold"/>
                <w:sz w:val="32"/>
                <w:szCs w:val="32"/>
              </w:rPr>
            </w:pPr>
            <w:r w:rsidRPr="00910861">
              <w:rPr>
                <w:rFonts w:ascii="KPMG Bold" w:hAnsi="KPMG Bold"/>
                <w:sz w:val="32"/>
                <w:szCs w:val="32"/>
              </w:rPr>
              <w:t>Izpausmes sekas</w:t>
            </w:r>
          </w:p>
        </w:tc>
        <w:tc>
          <w:tcPr>
            <w:tcW w:w="726" w:type="pct"/>
            <w:shd w:val="clear" w:color="auto" w:fill="002060"/>
            <w:vAlign w:val="center"/>
          </w:tcPr>
          <w:p w14:paraId="41EB28F1" w14:textId="77777777" w:rsidR="004C5C7F" w:rsidRPr="00910861" w:rsidRDefault="004C5C7F">
            <w:pPr>
              <w:spacing w:before="240" w:after="240"/>
              <w:jc w:val="center"/>
              <w:rPr>
                <w:rFonts w:ascii="KPMG Bold" w:hAnsi="KPMG Bold"/>
                <w:sz w:val="32"/>
                <w:szCs w:val="32"/>
              </w:rPr>
            </w:pPr>
            <w:r w:rsidRPr="00910861">
              <w:rPr>
                <w:rFonts w:ascii="KPMG Bold" w:hAnsi="KPMG Bold"/>
                <w:sz w:val="32"/>
                <w:szCs w:val="32"/>
              </w:rPr>
              <w:t>Jutība (</w:t>
            </w:r>
            <w:r w:rsidRPr="00910861">
              <w:rPr>
                <w:rFonts w:ascii="KPMG Bold" w:hAnsi="KPMG Bold"/>
                <w:i/>
                <w:sz w:val="32"/>
                <w:szCs w:val="32"/>
              </w:rPr>
              <w:t>sensitivity</w:t>
            </w:r>
            <w:r w:rsidRPr="00910861">
              <w:rPr>
                <w:rFonts w:ascii="KPMG Bold" w:hAnsi="KPMG Bold"/>
                <w:sz w:val="32"/>
                <w:szCs w:val="32"/>
              </w:rPr>
              <w:t>)</w:t>
            </w:r>
          </w:p>
        </w:tc>
        <w:tc>
          <w:tcPr>
            <w:tcW w:w="1071" w:type="pct"/>
            <w:shd w:val="clear" w:color="auto" w:fill="002060"/>
            <w:vAlign w:val="center"/>
          </w:tcPr>
          <w:p w14:paraId="758E7247" w14:textId="77777777" w:rsidR="004C5C7F" w:rsidRPr="00910861" w:rsidRDefault="004C5C7F">
            <w:pPr>
              <w:spacing w:before="240" w:after="240"/>
              <w:jc w:val="center"/>
              <w:rPr>
                <w:rFonts w:ascii="KPMG Bold" w:hAnsi="KPMG Bold"/>
                <w:sz w:val="32"/>
                <w:szCs w:val="32"/>
              </w:rPr>
            </w:pPr>
            <w:r w:rsidRPr="00910861">
              <w:rPr>
                <w:rFonts w:ascii="KPMG Bold" w:hAnsi="KPMG Bold"/>
                <w:sz w:val="32"/>
                <w:szCs w:val="32"/>
              </w:rPr>
              <w:t>Potenciālā ietekme (</w:t>
            </w:r>
            <w:r w:rsidRPr="00910861">
              <w:rPr>
                <w:rFonts w:ascii="KPMG Bold" w:hAnsi="KPMG Bold"/>
                <w:i/>
                <w:sz w:val="32"/>
                <w:szCs w:val="32"/>
              </w:rPr>
              <w:t>potential impact</w:t>
            </w:r>
            <w:r w:rsidRPr="00910861">
              <w:rPr>
                <w:rFonts w:ascii="KPMG Bold" w:hAnsi="KPMG Bold"/>
                <w:sz w:val="32"/>
                <w:szCs w:val="32"/>
              </w:rPr>
              <w:t>)</w:t>
            </w:r>
          </w:p>
          <w:p w14:paraId="74C2F544" w14:textId="77777777" w:rsidR="004C5C7F" w:rsidRPr="00910861" w:rsidRDefault="004C5C7F">
            <w:pPr>
              <w:spacing w:before="240" w:after="240"/>
              <w:jc w:val="center"/>
              <w:rPr>
                <w:rFonts w:ascii="KPMG Bold" w:hAnsi="KPMG Bold"/>
                <w:sz w:val="32"/>
                <w:szCs w:val="32"/>
              </w:rPr>
            </w:pPr>
            <w:r w:rsidRPr="00910861">
              <w:rPr>
                <w:rFonts w:ascii="KPMG Bold" w:hAnsi="KPMG Bold"/>
                <w:sz w:val="20"/>
                <w:szCs w:val="20"/>
              </w:rPr>
              <w:t>1- ļoti zema; 2-zema; 3-vidēja; 4-augsta; 5- ļoti augsta</w:t>
            </w:r>
          </w:p>
        </w:tc>
        <w:tc>
          <w:tcPr>
            <w:tcW w:w="927" w:type="pct"/>
            <w:shd w:val="clear" w:color="auto" w:fill="002060"/>
            <w:vAlign w:val="center"/>
          </w:tcPr>
          <w:p w14:paraId="76482C0F" w14:textId="77777777" w:rsidR="004C5C7F" w:rsidRPr="00910861" w:rsidRDefault="004C5C7F">
            <w:pPr>
              <w:spacing w:before="240" w:after="240"/>
              <w:jc w:val="center"/>
              <w:rPr>
                <w:rFonts w:ascii="KPMG Bold" w:hAnsi="KPMG Bold"/>
                <w:sz w:val="32"/>
                <w:szCs w:val="32"/>
              </w:rPr>
            </w:pPr>
            <w:r w:rsidRPr="00910861">
              <w:rPr>
                <w:rFonts w:ascii="KPMG Bold" w:hAnsi="KPMG Bold"/>
                <w:sz w:val="32"/>
                <w:szCs w:val="32"/>
              </w:rPr>
              <w:t>Pielāgošanās spēja (</w:t>
            </w:r>
            <w:r w:rsidRPr="00910861">
              <w:rPr>
                <w:rFonts w:ascii="KPMG Bold" w:hAnsi="KPMG Bold"/>
                <w:i/>
                <w:sz w:val="32"/>
                <w:szCs w:val="32"/>
              </w:rPr>
              <w:t>adaptive capacity</w:t>
            </w:r>
            <w:r w:rsidRPr="00910861">
              <w:rPr>
                <w:rFonts w:ascii="KPMG Bold" w:hAnsi="KPMG Bold"/>
                <w:sz w:val="32"/>
                <w:szCs w:val="32"/>
              </w:rPr>
              <w:t>)</w:t>
            </w:r>
          </w:p>
          <w:p w14:paraId="49CF2D1D" w14:textId="77777777" w:rsidR="004C5C7F" w:rsidRPr="00910861" w:rsidRDefault="004C5C7F">
            <w:pPr>
              <w:spacing w:before="240" w:after="240"/>
              <w:jc w:val="center"/>
              <w:rPr>
                <w:rFonts w:ascii="KPMG Bold" w:hAnsi="KPMG Bold"/>
                <w:sz w:val="32"/>
                <w:szCs w:val="32"/>
              </w:rPr>
            </w:pPr>
            <w:r w:rsidRPr="00910861">
              <w:rPr>
                <w:rFonts w:ascii="KPMG Bold" w:hAnsi="KPMG Bold"/>
                <w:sz w:val="20"/>
                <w:szCs w:val="20"/>
              </w:rPr>
              <w:t>5- ļoti zema; 4-zema; 3-vidēja; 2-augsta; 1- ļoti augsta</w:t>
            </w:r>
          </w:p>
        </w:tc>
        <w:tc>
          <w:tcPr>
            <w:tcW w:w="833" w:type="pct"/>
            <w:shd w:val="clear" w:color="auto" w:fill="0070C0"/>
            <w:vAlign w:val="center"/>
          </w:tcPr>
          <w:p w14:paraId="2C02A081" w14:textId="77777777" w:rsidR="004C5C7F" w:rsidRPr="00910861" w:rsidRDefault="004C5C7F">
            <w:pPr>
              <w:spacing w:before="240" w:after="240"/>
              <w:jc w:val="center"/>
              <w:rPr>
                <w:rFonts w:ascii="KPMG Bold" w:hAnsi="KPMG Bold"/>
                <w:color w:val="FFFFFF" w:themeColor="background1"/>
                <w:sz w:val="32"/>
                <w:szCs w:val="32"/>
              </w:rPr>
            </w:pPr>
            <w:r w:rsidRPr="00910861">
              <w:rPr>
                <w:rFonts w:ascii="KPMG Bold" w:hAnsi="KPMG Bold"/>
                <w:color w:val="FFFFFF" w:themeColor="background1"/>
                <w:sz w:val="32"/>
                <w:szCs w:val="32"/>
              </w:rPr>
              <w:t>Ievainojamība (</w:t>
            </w:r>
            <w:r w:rsidRPr="00910861">
              <w:rPr>
                <w:rFonts w:ascii="KPMG Bold" w:hAnsi="KPMG Bold"/>
                <w:i/>
                <w:color w:val="FFFFFF" w:themeColor="background1"/>
                <w:sz w:val="32"/>
                <w:szCs w:val="32"/>
              </w:rPr>
              <w:t>vulnerability</w:t>
            </w:r>
            <w:r w:rsidRPr="00910861">
              <w:rPr>
                <w:rFonts w:ascii="KPMG Bold" w:hAnsi="KPMG Bold"/>
                <w:color w:val="FFFFFF" w:themeColor="background1"/>
                <w:sz w:val="32"/>
                <w:szCs w:val="32"/>
              </w:rPr>
              <w:t>)</w:t>
            </w:r>
          </w:p>
          <w:p w14:paraId="7BD44F13" w14:textId="77777777" w:rsidR="004C5C7F" w:rsidRPr="00910861" w:rsidRDefault="004C5C7F">
            <w:pPr>
              <w:spacing w:before="240" w:after="240"/>
              <w:jc w:val="center"/>
              <w:rPr>
                <w:rFonts w:ascii="KPMG Bold" w:hAnsi="KPMG Bold"/>
                <w:color w:val="FFFFFF" w:themeColor="background1"/>
                <w:sz w:val="32"/>
                <w:szCs w:val="32"/>
              </w:rPr>
            </w:pPr>
            <w:r w:rsidRPr="00910861">
              <w:rPr>
                <w:rFonts w:asciiTheme="majorHAnsi" w:hAnsiTheme="majorHAnsi" w:cstheme="majorHAnsi"/>
                <w:b/>
                <w:bCs/>
                <w:color w:val="FFFFFF" w:themeColor="background1"/>
                <w:sz w:val="16"/>
                <w:szCs w:val="16"/>
              </w:rPr>
              <w:t>≤</w:t>
            </w:r>
            <w:r w:rsidRPr="00910861">
              <w:rPr>
                <w:rFonts w:ascii="KPMG Bold" w:hAnsi="KPMG Bold"/>
                <w:b/>
                <w:bCs/>
                <w:color w:val="FFFFFF" w:themeColor="background1"/>
                <w:sz w:val="20"/>
                <w:szCs w:val="20"/>
              </w:rPr>
              <w:t xml:space="preserve">4 </w:t>
            </w:r>
            <w:r w:rsidRPr="00910861">
              <w:rPr>
                <w:rFonts w:ascii="KPMG Bold" w:hAnsi="KPMG Bold"/>
                <w:color w:val="FFFFFF" w:themeColor="background1"/>
                <w:sz w:val="20"/>
                <w:szCs w:val="20"/>
              </w:rPr>
              <w:t xml:space="preserve">zema; 5-7 vidēja;  </w:t>
            </w:r>
            <w:r w:rsidRPr="00910861">
              <w:rPr>
                <w:rFonts w:cstheme="minorHAnsi"/>
                <w:b/>
                <w:bCs/>
                <w:color w:val="FFFFFF" w:themeColor="background1"/>
                <w:sz w:val="16"/>
                <w:szCs w:val="16"/>
              </w:rPr>
              <w:t>≥</w:t>
            </w:r>
            <w:r w:rsidRPr="00910861">
              <w:rPr>
                <w:rFonts w:ascii="KPMG Bold" w:hAnsi="KPMG Bold" w:cs="Cambria Math"/>
                <w:b/>
                <w:bCs/>
                <w:color w:val="FFFFFF" w:themeColor="background1"/>
                <w:sz w:val="20"/>
                <w:szCs w:val="20"/>
              </w:rPr>
              <w:t xml:space="preserve">8 </w:t>
            </w:r>
            <w:r w:rsidRPr="00910861">
              <w:rPr>
                <w:rFonts w:ascii="KPMG Bold" w:hAnsi="KPMG Bold"/>
                <w:color w:val="FFFFFF" w:themeColor="background1"/>
                <w:sz w:val="20"/>
                <w:szCs w:val="20"/>
              </w:rPr>
              <w:t>augsta</w:t>
            </w:r>
          </w:p>
        </w:tc>
      </w:tr>
      <w:tr w:rsidR="00860D3A" w:rsidRPr="00910861" w14:paraId="7DABD5FF" w14:textId="77777777" w:rsidTr="00F83329">
        <w:trPr>
          <w:trHeight w:val="57"/>
        </w:trPr>
        <w:tc>
          <w:tcPr>
            <w:tcW w:w="5000" w:type="pct"/>
            <w:gridSpan w:val="6"/>
            <w:shd w:val="clear" w:color="auto" w:fill="6D2077" w:themeFill="accent2"/>
            <w:vAlign w:val="center"/>
          </w:tcPr>
          <w:p w14:paraId="314D4DBB" w14:textId="77777777" w:rsidR="004C5C7F" w:rsidRPr="00910861" w:rsidRDefault="004C5C7F">
            <w:pPr>
              <w:jc w:val="center"/>
              <w:rPr>
                <w:rFonts w:ascii="KPMG Bold" w:hAnsi="KPMG Bold"/>
                <w:sz w:val="32"/>
                <w:szCs w:val="32"/>
              </w:rPr>
            </w:pPr>
            <w:r w:rsidRPr="00910861">
              <w:rPr>
                <w:rFonts w:ascii="KPMG Bold" w:hAnsi="KPMG Bold"/>
                <w:color w:val="FFFFFF" w:themeColor="background1"/>
                <w:sz w:val="32"/>
                <w:szCs w:val="32"/>
              </w:rPr>
              <w:t>Zivsaimniecība</w:t>
            </w:r>
          </w:p>
        </w:tc>
      </w:tr>
      <w:tr w:rsidR="00B10EA9" w:rsidRPr="00910861" w14:paraId="2B09DCB1" w14:textId="77777777" w:rsidTr="00F83329">
        <w:trPr>
          <w:trHeight w:val="2711"/>
        </w:trPr>
        <w:tc>
          <w:tcPr>
            <w:tcW w:w="697" w:type="pct"/>
            <w:vMerge w:val="restart"/>
            <w:shd w:val="clear" w:color="auto" w:fill="FFFFFF" w:themeFill="background1"/>
            <w:vAlign w:val="center"/>
          </w:tcPr>
          <w:p w14:paraId="443D9A63" w14:textId="77777777" w:rsidR="004C5C7F" w:rsidRPr="00910861" w:rsidRDefault="004C5C7F">
            <w:pPr>
              <w:rPr>
                <w:sz w:val="20"/>
                <w:szCs w:val="20"/>
              </w:rPr>
            </w:pPr>
            <w:r w:rsidRPr="00910861">
              <w:rPr>
                <w:sz w:val="20"/>
                <w:szCs w:val="20"/>
              </w:rPr>
              <w:t>Gada vidējās temperatūras paaugstināšanās</w:t>
            </w:r>
          </w:p>
        </w:tc>
        <w:tc>
          <w:tcPr>
            <w:tcW w:w="746" w:type="pct"/>
            <w:vMerge w:val="restart"/>
            <w:shd w:val="clear" w:color="auto" w:fill="FFFFFF" w:themeFill="background1"/>
            <w:vAlign w:val="center"/>
          </w:tcPr>
          <w:p w14:paraId="0A58A075" w14:textId="77777777" w:rsidR="004C5C7F" w:rsidRPr="00910861" w:rsidRDefault="004C5C7F">
            <w:pPr>
              <w:rPr>
                <w:sz w:val="20"/>
                <w:szCs w:val="20"/>
              </w:rPr>
            </w:pPr>
            <w:r w:rsidRPr="00910861">
              <w:rPr>
                <w:sz w:val="20"/>
                <w:szCs w:val="20"/>
              </w:rPr>
              <w:t>Ūdens vidējās temperatūras palielināšanās</w:t>
            </w:r>
          </w:p>
        </w:tc>
        <w:tc>
          <w:tcPr>
            <w:tcW w:w="726" w:type="pct"/>
            <w:vMerge w:val="restart"/>
            <w:shd w:val="clear" w:color="auto" w:fill="FFFFFF" w:themeFill="background1"/>
            <w:vAlign w:val="center"/>
          </w:tcPr>
          <w:p w14:paraId="05106FD7" w14:textId="77777777" w:rsidR="004C5C7F" w:rsidRPr="00910861" w:rsidRDefault="004C5C7F">
            <w:pPr>
              <w:rPr>
                <w:sz w:val="20"/>
                <w:szCs w:val="20"/>
              </w:rPr>
            </w:pPr>
            <w:r w:rsidRPr="00910861">
              <w:rPr>
                <w:sz w:val="20"/>
                <w:szCs w:val="20"/>
              </w:rPr>
              <w:t>Skābekļa līmeņa pazemināšanās piegrunts slānī un upju baseinos</w:t>
            </w:r>
          </w:p>
        </w:tc>
        <w:tc>
          <w:tcPr>
            <w:tcW w:w="1071" w:type="pct"/>
            <w:tcBorders>
              <w:bottom w:val="dashed" w:sz="4" w:space="0" w:color="7F7F7F" w:themeColor="text1" w:themeTint="80"/>
            </w:tcBorders>
            <w:shd w:val="clear" w:color="auto" w:fill="FFFFFF" w:themeFill="background1"/>
            <w:vAlign w:val="center"/>
          </w:tcPr>
          <w:p w14:paraId="629F3B95" w14:textId="77777777" w:rsidR="004C5C7F" w:rsidRPr="00910861" w:rsidRDefault="004C5C7F" w:rsidP="004C5C7F">
            <w:pPr>
              <w:numPr>
                <w:ilvl w:val="0"/>
                <w:numId w:val="29"/>
              </w:numPr>
              <w:ind w:left="291" w:hanging="284"/>
              <w:rPr>
                <w:sz w:val="20"/>
                <w:szCs w:val="20"/>
              </w:rPr>
            </w:pPr>
            <w:r w:rsidRPr="00910861">
              <w:rPr>
                <w:sz w:val="20"/>
                <w:szCs w:val="20"/>
              </w:rPr>
              <w:t>Jo augstāka bioloģiskā aktivitāte (produkcija un pūšanas procesi) un ūdens temperatūra, jo zemāks ir ūdenī izšķīdušā skābekļa daudzums, kas veicina zivju slāpšanu un caurplūdes akvakultūras produkcijas sarukumu</w:t>
            </w:r>
          </w:p>
        </w:tc>
        <w:tc>
          <w:tcPr>
            <w:tcW w:w="927" w:type="pct"/>
            <w:tcBorders>
              <w:bottom w:val="dashed" w:sz="4" w:space="0" w:color="7F7F7F" w:themeColor="text1" w:themeTint="80"/>
            </w:tcBorders>
            <w:shd w:val="clear" w:color="auto" w:fill="FFFFFF" w:themeFill="background1"/>
            <w:vAlign w:val="center"/>
          </w:tcPr>
          <w:p w14:paraId="11BDB0FA" w14:textId="77777777" w:rsidR="004C5C7F" w:rsidRPr="00910861" w:rsidRDefault="004C5C7F">
            <w:pPr>
              <w:spacing w:after="120"/>
              <w:rPr>
                <w:sz w:val="20"/>
                <w:szCs w:val="20"/>
              </w:rPr>
            </w:pPr>
            <w:r w:rsidRPr="00910861">
              <w:rPr>
                <w:sz w:val="20"/>
                <w:szCs w:val="20"/>
              </w:rPr>
              <w:t>Ekosistēmas adaptācijas spējas / noturība pret klimata pārmaiņām</w:t>
            </w:r>
          </w:p>
          <w:p w14:paraId="353B253D" w14:textId="77777777" w:rsidR="004C5C7F" w:rsidRPr="00910861" w:rsidRDefault="004C5C7F">
            <w:pPr>
              <w:spacing w:after="120"/>
              <w:rPr>
                <w:sz w:val="20"/>
                <w:szCs w:val="20"/>
              </w:rPr>
            </w:pPr>
            <w:r w:rsidRPr="00910861">
              <w:rPr>
                <w:sz w:val="20"/>
                <w:szCs w:val="20"/>
              </w:rPr>
              <w:t>Slēgta tipa akvakultūras saimniecību veicināšana</w:t>
            </w:r>
          </w:p>
        </w:tc>
        <w:tc>
          <w:tcPr>
            <w:tcW w:w="833" w:type="pct"/>
            <w:tcBorders>
              <w:bottom w:val="dashed" w:sz="4" w:space="0" w:color="7F7F7F" w:themeColor="text1" w:themeTint="80"/>
            </w:tcBorders>
            <w:shd w:val="clear" w:color="auto" w:fill="FFFFFF" w:themeFill="background1"/>
            <w:vAlign w:val="center"/>
          </w:tcPr>
          <w:p w14:paraId="39105466" w14:textId="77777777" w:rsidR="004C5C7F" w:rsidRPr="00910861" w:rsidRDefault="004C5C7F">
            <w:pPr>
              <w:rPr>
                <w:b/>
                <w:bCs/>
                <w:sz w:val="20"/>
                <w:szCs w:val="20"/>
              </w:rPr>
            </w:pPr>
          </w:p>
          <w:p w14:paraId="4282B295" w14:textId="77777777" w:rsidR="004C5C7F" w:rsidRPr="00910861" w:rsidRDefault="004C5C7F">
            <w:pPr>
              <w:rPr>
                <w:b/>
                <w:bCs/>
                <w:sz w:val="20"/>
                <w:szCs w:val="20"/>
              </w:rPr>
            </w:pPr>
            <w:r w:rsidRPr="00910861">
              <w:rPr>
                <w:b/>
                <w:bCs/>
                <w:sz w:val="20"/>
                <w:szCs w:val="20"/>
              </w:rPr>
              <w:t>Nozvejas un akvakultūras produkcijas apjoms</w:t>
            </w:r>
          </w:p>
        </w:tc>
      </w:tr>
      <w:tr w:rsidR="00B10EA9" w:rsidRPr="00910861" w14:paraId="56B0F756" w14:textId="77777777" w:rsidTr="00F83329">
        <w:trPr>
          <w:trHeight w:val="397"/>
        </w:trPr>
        <w:tc>
          <w:tcPr>
            <w:tcW w:w="697" w:type="pct"/>
            <w:vMerge/>
            <w:shd w:val="clear" w:color="auto" w:fill="FFFFFF" w:themeFill="background1"/>
            <w:vAlign w:val="center"/>
          </w:tcPr>
          <w:p w14:paraId="34642E9E" w14:textId="77777777" w:rsidR="004C5C7F" w:rsidRPr="00910861" w:rsidRDefault="004C5C7F">
            <w:pPr>
              <w:rPr>
                <w:sz w:val="20"/>
                <w:szCs w:val="20"/>
              </w:rPr>
            </w:pPr>
          </w:p>
        </w:tc>
        <w:tc>
          <w:tcPr>
            <w:tcW w:w="746" w:type="pct"/>
            <w:vMerge/>
            <w:shd w:val="clear" w:color="auto" w:fill="FFFFFF" w:themeFill="background1"/>
            <w:vAlign w:val="center"/>
          </w:tcPr>
          <w:p w14:paraId="025D45B5" w14:textId="77777777" w:rsidR="004C5C7F" w:rsidRPr="00910861" w:rsidRDefault="004C5C7F">
            <w:pPr>
              <w:rPr>
                <w:sz w:val="20"/>
                <w:szCs w:val="20"/>
              </w:rPr>
            </w:pPr>
          </w:p>
        </w:tc>
        <w:tc>
          <w:tcPr>
            <w:tcW w:w="726" w:type="pct"/>
            <w:vMerge/>
            <w:shd w:val="clear" w:color="auto" w:fill="FFFFFF" w:themeFill="background1"/>
            <w:vAlign w:val="center"/>
          </w:tcPr>
          <w:p w14:paraId="4F47F038" w14:textId="77777777" w:rsidR="004C5C7F" w:rsidRPr="00910861" w:rsidRDefault="004C5C7F">
            <w:pPr>
              <w:rPr>
                <w:sz w:val="20"/>
                <w:szCs w:val="20"/>
              </w:rPr>
            </w:pPr>
          </w:p>
        </w:tc>
        <w:tc>
          <w:tcPr>
            <w:tcW w:w="1071" w:type="pct"/>
            <w:tcBorders>
              <w:top w:val="dashed" w:sz="4" w:space="0" w:color="7F7F7F" w:themeColor="text1" w:themeTint="80"/>
            </w:tcBorders>
            <w:shd w:val="clear" w:color="auto" w:fill="FFFFFF" w:themeFill="background1"/>
            <w:vAlign w:val="center"/>
          </w:tcPr>
          <w:p w14:paraId="15D7686B" w14:textId="77777777" w:rsidR="004C5C7F" w:rsidRPr="00910861" w:rsidRDefault="004C5C7F">
            <w:pPr>
              <w:rPr>
                <w:sz w:val="20"/>
                <w:szCs w:val="20"/>
              </w:rPr>
            </w:pPr>
            <w:r w:rsidRPr="00910861">
              <w:rPr>
                <w:sz w:val="20"/>
                <w:szCs w:val="20"/>
              </w:rPr>
              <w:t>Vērtējums: augsta</w:t>
            </w:r>
          </w:p>
        </w:tc>
        <w:tc>
          <w:tcPr>
            <w:tcW w:w="927" w:type="pct"/>
            <w:tcBorders>
              <w:top w:val="dashed" w:sz="4" w:space="0" w:color="7F7F7F" w:themeColor="text1" w:themeTint="80"/>
            </w:tcBorders>
            <w:shd w:val="clear" w:color="auto" w:fill="FFFFFF" w:themeFill="background1"/>
            <w:vAlign w:val="center"/>
          </w:tcPr>
          <w:p w14:paraId="03CD93B6" w14:textId="77777777" w:rsidR="004C5C7F" w:rsidRPr="00910861" w:rsidRDefault="004C5C7F">
            <w:pPr>
              <w:rPr>
                <w:sz w:val="20"/>
                <w:szCs w:val="20"/>
              </w:rPr>
            </w:pPr>
            <w:r w:rsidRPr="00910861">
              <w:rPr>
                <w:sz w:val="20"/>
                <w:szCs w:val="20"/>
              </w:rPr>
              <w:t>Vērtējums: zema</w:t>
            </w:r>
          </w:p>
        </w:tc>
        <w:tc>
          <w:tcPr>
            <w:tcW w:w="833" w:type="pct"/>
            <w:tcBorders>
              <w:top w:val="dashed" w:sz="4" w:space="0" w:color="7F7F7F" w:themeColor="text1" w:themeTint="80"/>
            </w:tcBorders>
            <w:shd w:val="clear" w:color="auto" w:fill="FFFFFF" w:themeFill="background1"/>
            <w:vAlign w:val="center"/>
          </w:tcPr>
          <w:p w14:paraId="00A8617F" w14:textId="77777777" w:rsidR="004C5C7F" w:rsidRPr="00910861" w:rsidRDefault="004C5C7F">
            <w:pPr>
              <w:rPr>
                <w:b/>
                <w:bCs/>
                <w:sz w:val="20"/>
                <w:szCs w:val="20"/>
              </w:rPr>
            </w:pPr>
            <w:r w:rsidRPr="00910861">
              <w:rPr>
                <w:b/>
                <w:bCs/>
                <w:sz w:val="20"/>
                <w:szCs w:val="20"/>
              </w:rPr>
              <w:t>Vērtējums: augsta</w:t>
            </w:r>
          </w:p>
        </w:tc>
      </w:tr>
      <w:tr w:rsidR="00B10EA9" w:rsidRPr="00910861" w14:paraId="67F8D6E8" w14:textId="77777777" w:rsidTr="00F83329">
        <w:trPr>
          <w:trHeight w:val="1306"/>
        </w:trPr>
        <w:tc>
          <w:tcPr>
            <w:tcW w:w="697" w:type="pct"/>
            <w:vMerge/>
            <w:shd w:val="clear" w:color="auto" w:fill="FFFFFF" w:themeFill="background1"/>
            <w:vAlign w:val="center"/>
          </w:tcPr>
          <w:p w14:paraId="5E0D92E8" w14:textId="77777777" w:rsidR="004C5C7F" w:rsidRPr="00910861" w:rsidRDefault="004C5C7F">
            <w:pPr>
              <w:rPr>
                <w:sz w:val="20"/>
                <w:szCs w:val="20"/>
              </w:rPr>
            </w:pPr>
          </w:p>
        </w:tc>
        <w:tc>
          <w:tcPr>
            <w:tcW w:w="746" w:type="pct"/>
            <w:vMerge/>
            <w:shd w:val="clear" w:color="auto" w:fill="FFFFFF" w:themeFill="background1"/>
            <w:vAlign w:val="center"/>
          </w:tcPr>
          <w:p w14:paraId="49C9AC77" w14:textId="77777777" w:rsidR="004C5C7F" w:rsidRPr="00910861" w:rsidRDefault="004C5C7F">
            <w:pPr>
              <w:rPr>
                <w:sz w:val="20"/>
                <w:szCs w:val="20"/>
              </w:rPr>
            </w:pPr>
          </w:p>
        </w:tc>
        <w:tc>
          <w:tcPr>
            <w:tcW w:w="726" w:type="pct"/>
            <w:vMerge w:val="restart"/>
            <w:shd w:val="clear" w:color="auto" w:fill="FFFFFF" w:themeFill="background1"/>
            <w:vAlign w:val="center"/>
          </w:tcPr>
          <w:p w14:paraId="58EA376E" w14:textId="10BEB291" w:rsidR="004C5C7F" w:rsidRPr="00910861" w:rsidRDefault="004C5C7F">
            <w:pPr>
              <w:rPr>
                <w:sz w:val="20"/>
                <w:szCs w:val="20"/>
              </w:rPr>
            </w:pPr>
            <w:r w:rsidRPr="00910861">
              <w:rPr>
                <w:sz w:val="20"/>
                <w:szCs w:val="20"/>
              </w:rPr>
              <w:t>Vēsākus ūdeņus mīlošu zivju sugu populāciju apjoms Latvijā</w:t>
            </w:r>
          </w:p>
          <w:p w14:paraId="2C5D6DE0" w14:textId="77777777" w:rsidR="004C5C7F" w:rsidRPr="00910861" w:rsidRDefault="004C5C7F">
            <w:pPr>
              <w:rPr>
                <w:sz w:val="20"/>
                <w:szCs w:val="20"/>
              </w:rPr>
            </w:pPr>
          </w:p>
          <w:p w14:paraId="174CE7F8" w14:textId="77777777" w:rsidR="004C5C7F" w:rsidRPr="00910861" w:rsidRDefault="004C5C7F">
            <w:pPr>
              <w:rPr>
                <w:sz w:val="20"/>
                <w:szCs w:val="20"/>
              </w:rPr>
            </w:pPr>
            <w:r w:rsidRPr="00910861">
              <w:rPr>
                <w:sz w:val="20"/>
                <w:szCs w:val="20"/>
              </w:rPr>
              <w:t xml:space="preserve">Invazīvu sugu ienākšana </w:t>
            </w:r>
            <w:r w:rsidRPr="00910861">
              <w:rPr>
                <w:sz w:val="20"/>
                <w:szCs w:val="20"/>
              </w:rPr>
              <w:lastRenderedPageBreak/>
              <w:t>Baltijas jūrā, Rīgas jūras līcī un iekšzemes ūdeņos (klimata pārmaiņu amplificējošā ietekme)</w:t>
            </w:r>
          </w:p>
        </w:tc>
        <w:tc>
          <w:tcPr>
            <w:tcW w:w="1071" w:type="pct"/>
            <w:tcBorders>
              <w:bottom w:val="dashed" w:sz="4" w:space="0" w:color="7F7F7F" w:themeColor="text1" w:themeTint="80"/>
            </w:tcBorders>
            <w:shd w:val="clear" w:color="auto" w:fill="FFFFFF" w:themeFill="background1"/>
            <w:vAlign w:val="center"/>
          </w:tcPr>
          <w:p w14:paraId="7C6BD468" w14:textId="37BBCA97" w:rsidR="004C5C7F" w:rsidRPr="00910861" w:rsidRDefault="004C5C7F" w:rsidP="004C5C7F">
            <w:pPr>
              <w:numPr>
                <w:ilvl w:val="0"/>
                <w:numId w:val="29"/>
              </w:numPr>
              <w:ind w:left="291" w:hanging="284"/>
              <w:rPr>
                <w:sz w:val="20"/>
                <w:szCs w:val="20"/>
              </w:rPr>
            </w:pPr>
            <w:r w:rsidRPr="00910861">
              <w:rPr>
                <w:sz w:val="20"/>
                <w:szCs w:val="20"/>
              </w:rPr>
              <w:lastRenderedPageBreak/>
              <w:t xml:space="preserve">Augstākas temperatūras rezultātā </w:t>
            </w:r>
            <w:r w:rsidR="002A24DA">
              <w:rPr>
                <w:sz w:val="20"/>
                <w:szCs w:val="20"/>
              </w:rPr>
              <w:t xml:space="preserve">aukstumu mīlošu </w:t>
            </w:r>
            <w:r w:rsidRPr="00910861">
              <w:rPr>
                <w:sz w:val="20"/>
                <w:szCs w:val="20"/>
              </w:rPr>
              <w:t xml:space="preserve">sugu populāciju apjoma samazināšanās vai izzušana konkrētos reģionos </w:t>
            </w:r>
          </w:p>
          <w:p w14:paraId="4FC08647" w14:textId="77777777" w:rsidR="004C5C7F" w:rsidRPr="00910861" w:rsidRDefault="004C5C7F" w:rsidP="004C5C7F">
            <w:pPr>
              <w:numPr>
                <w:ilvl w:val="0"/>
                <w:numId w:val="29"/>
              </w:numPr>
              <w:ind w:left="291" w:hanging="284"/>
              <w:rPr>
                <w:sz w:val="20"/>
                <w:szCs w:val="20"/>
              </w:rPr>
            </w:pPr>
            <w:r w:rsidRPr="00910861">
              <w:rPr>
                <w:sz w:val="20"/>
                <w:szCs w:val="20"/>
              </w:rPr>
              <w:lastRenderedPageBreak/>
              <w:t>Izmaiņas barošanās tīklu uzbūvē un funkcionēšanā</w:t>
            </w:r>
          </w:p>
          <w:p w14:paraId="27EC2C3C" w14:textId="77777777" w:rsidR="004C5C7F" w:rsidRPr="00910861" w:rsidRDefault="004C5C7F" w:rsidP="004C5C7F">
            <w:pPr>
              <w:numPr>
                <w:ilvl w:val="0"/>
                <w:numId w:val="29"/>
              </w:numPr>
              <w:ind w:left="291" w:hanging="284"/>
              <w:rPr>
                <w:sz w:val="20"/>
                <w:szCs w:val="20"/>
              </w:rPr>
            </w:pPr>
            <w:r w:rsidRPr="00910861">
              <w:rPr>
                <w:sz w:val="20"/>
                <w:szCs w:val="20"/>
              </w:rPr>
              <w:t>Labvēlīgi apstākļi atsevišķām invazīvām sugām, vienlaikus izraisot citu sugu populācijas apjoma samazināšanos</w:t>
            </w:r>
          </w:p>
          <w:p w14:paraId="2A69B67E" w14:textId="77777777" w:rsidR="004C5C7F" w:rsidRPr="00910861" w:rsidRDefault="004C5C7F" w:rsidP="004C5C7F">
            <w:pPr>
              <w:numPr>
                <w:ilvl w:val="0"/>
                <w:numId w:val="29"/>
              </w:numPr>
              <w:ind w:left="291" w:hanging="284"/>
              <w:rPr>
                <w:sz w:val="20"/>
                <w:szCs w:val="20"/>
              </w:rPr>
            </w:pPr>
            <w:r w:rsidRPr="00910861">
              <w:rPr>
                <w:sz w:val="20"/>
                <w:szCs w:val="20"/>
              </w:rPr>
              <w:t>Nārstošanas paradumu maiņa</w:t>
            </w:r>
          </w:p>
        </w:tc>
        <w:tc>
          <w:tcPr>
            <w:tcW w:w="927" w:type="pct"/>
            <w:tcBorders>
              <w:bottom w:val="dashed" w:sz="4" w:space="0" w:color="7F7F7F" w:themeColor="text1" w:themeTint="80"/>
            </w:tcBorders>
            <w:shd w:val="clear" w:color="auto" w:fill="FFFFFF" w:themeFill="background1"/>
            <w:vAlign w:val="center"/>
          </w:tcPr>
          <w:p w14:paraId="348AB832" w14:textId="330D0C21" w:rsidR="004C5C7F" w:rsidRPr="00910861" w:rsidRDefault="004C5C7F">
            <w:pPr>
              <w:spacing w:before="240" w:after="240"/>
              <w:rPr>
                <w:sz w:val="20"/>
                <w:szCs w:val="20"/>
              </w:rPr>
            </w:pPr>
            <w:r w:rsidRPr="00910861">
              <w:rPr>
                <w:sz w:val="20"/>
                <w:szCs w:val="20"/>
              </w:rPr>
              <w:lastRenderedPageBreak/>
              <w:t xml:space="preserve">Piekrastes un iekšējo ūdeņu zvejnieku saimnieciskās darbības pārorientēšana uz citām </w:t>
            </w:r>
            <w:r w:rsidR="008E2C04">
              <w:rPr>
                <w:sz w:val="20"/>
                <w:szCs w:val="20"/>
              </w:rPr>
              <w:t xml:space="preserve">siltumu </w:t>
            </w:r>
            <w:r w:rsidR="008E2C04">
              <w:rPr>
                <w:sz w:val="20"/>
                <w:szCs w:val="20"/>
              </w:rPr>
              <w:lastRenderedPageBreak/>
              <w:t>mīlošākām</w:t>
            </w:r>
            <w:r w:rsidRPr="00910861">
              <w:rPr>
                <w:sz w:val="20"/>
                <w:szCs w:val="20"/>
              </w:rPr>
              <w:t>, kā arī invazīvām sugām</w:t>
            </w:r>
          </w:p>
        </w:tc>
        <w:tc>
          <w:tcPr>
            <w:tcW w:w="833" w:type="pct"/>
            <w:tcBorders>
              <w:bottom w:val="dashed" w:sz="4" w:space="0" w:color="7F7F7F" w:themeColor="text1" w:themeTint="80"/>
            </w:tcBorders>
            <w:shd w:val="clear" w:color="auto" w:fill="FFFFFF" w:themeFill="background1"/>
            <w:vAlign w:val="center"/>
          </w:tcPr>
          <w:p w14:paraId="48C92763" w14:textId="5DCAC2EF" w:rsidR="004C5C7F" w:rsidRPr="00910861" w:rsidRDefault="004C5C7F">
            <w:pPr>
              <w:rPr>
                <w:b/>
                <w:bCs/>
                <w:sz w:val="20"/>
                <w:szCs w:val="20"/>
              </w:rPr>
            </w:pPr>
            <w:r w:rsidRPr="00910861">
              <w:rPr>
                <w:b/>
                <w:bCs/>
                <w:sz w:val="20"/>
                <w:szCs w:val="20"/>
              </w:rPr>
              <w:lastRenderedPageBreak/>
              <w:t xml:space="preserve">Sastopamās </w:t>
            </w:r>
            <w:r w:rsidR="008E2C04">
              <w:rPr>
                <w:b/>
                <w:bCs/>
                <w:sz w:val="20"/>
                <w:szCs w:val="20"/>
              </w:rPr>
              <w:t>aukstumu mīlošās</w:t>
            </w:r>
            <w:r w:rsidRPr="00910861">
              <w:rPr>
                <w:b/>
                <w:bCs/>
                <w:sz w:val="20"/>
                <w:szCs w:val="20"/>
              </w:rPr>
              <w:t xml:space="preserve"> sugas Latvijā </w:t>
            </w:r>
          </w:p>
        </w:tc>
      </w:tr>
      <w:tr w:rsidR="00B10EA9" w:rsidRPr="00910861" w14:paraId="52B0924D" w14:textId="77777777" w:rsidTr="00F83329">
        <w:trPr>
          <w:trHeight w:val="397"/>
        </w:trPr>
        <w:tc>
          <w:tcPr>
            <w:tcW w:w="697" w:type="pct"/>
            <w:vMerge/>
            <w:shd w:val="clear" w:color="auto" w:fill="FFFFFF" w:themeFill="background1"/>
            <w:vAlign w:val="center"/>
          </w:tcPr>
          <w:p w14:paraId="5059693B" w14:textId="77777777" w:rsidR="004C5C7F" w:rsidRPr="00910861" w:rsidRDefault="004C5C7F">
            <w:pPr>
              <w:rPr>
                <w:sz w:val="20"/>
                <w:szCs w:val="20"/>
              </w:rPr>
            </w:pPr>
          </w:p>
        </w:tc>
        <w:tc>
          <w:tcPr>
            <w:tcW w:w="746" w:type="pct"/>
            <w:vMerge/>
            <w:shd w:val="clear" w:color="auto" w:fill="FFFFFF" w:themeFill="background1"/>
            <w:vAlign w:val="center"/>
          </w:tcPr>
          <w:p w14:paraId="1126EC4E" w14:textId="77777777" w:rsidR="004C5C7F" w:rsidRPr="00910861" w:rsidRDefault="004C5C7F">
            <w:pPr>
              <w:rPr>
                <w:sz w:val="20"/>
                <w:szCs w:val="20"/>
              </w:rPr>
            </w:pPr>
          </w:p>
        </w:tc>
        <w:tc>
          <w:tcPr>
            <w:tcW w:w="726" w:type="pct"/>
            <w:vMerge/>
            <w:shd w:val="clear" w:color="auto" w:fill="FFFFFF" w:themeFill="background1"/>
            <w:vAlign w:val="center"/>
          </w:tcPr>
          <w:p w14:paraId="1D442715" w14:textId="77777777" w:rsidR="004C5C7F" w:rsidRPr="00910861" w:rsidRDefault="004C5C7F">
            <w:pPr>
              <w:rPr>
                <w:sz w:val="20"/>
                <w:szCs w:val="20"/>
              </w:rPr>
            </w:pPr>
          </w:p>
        </w:tc>
        <w:tc>
          <w:tcPr>
            <w:tcW w:w="1071" w:type="pct"/>
            <w:tcBorders>
              <w:top w:val="dashed" w:sz="4" w:space="0" w:color="7F7F7F" w:themeColor="text1" w:themeTint="80"/>
            </w:tcBorders>
            <w:shd w:val="clear" w:color="auto" w:fill="FFFFFF" w:themeFill="background1"/>
            <w:vAlign w:val="center"/>
          </w:tcPr>
          <w:p w14:paraId="5A9C13B0" w14:textId="77777777" w:rsidR="004C5C7F" w:rsidRPr="00910861" w:rsidRDefault="004C5C7F">
            <w:pPr>
              <w:rPr>
                <w:sz w:val="20"/>
                <w:szCs w:val="20"/>
              </w:rPr>
            </w:pPr>
            <w:r w:rsidRPr="00910861">
              <w:rPr>
                <w:sz w:val="20"/>
                <w:szCs w:val="20"/>
              </w:rPr>
              <w:t>Vērtējums: vidēja</w:t>
            </w:r>
          </w:p>
        </w:tc>
        <w:tc>
          <w:tcPr>
            <w:tcW w:w="927" w:type="pct"/>
            <w:tcBorders>
              <w:top w:val="dashed" w:sz="4" w:space="0" w:color="7F7F7F" w:themeColor="text1" w:themeTint="80"/>
            </w:tcBorders>
            <w:shd w:val="clear" w:color="auto" w:fill="FFFFFF" w:themeFill="background1"/>
            <w:vAlign w:val="center"/>
          </w:tcPr>
          <w:p w14:paraId="30AC3695" w14:textId="77777777" w:rsidR="004C5C7F" w:rsidRPr="00910861" w:rsidRDefault="004C5C7F">
            <w:pPr>
              <w:rPr>
                <w:sz w:val="20"/>
                <w:szCs w:val="20"/>
              </w:rPr>
            </w:pPr>
            <w:r w:rsidRPr="00910861">
              <w:rPr>
                <w:sz w:val="20"/>
                <w:szCs w:val="20"/>
              </w:rPr>
              <w:t>Vērtējums: augsta</w:t>
            </w:r>
          </w:p>
        </w:tc>
        <w:tc>
          <w:tcPr>
            <w:tcW w:w="833" w:type="pct"/>
            <w:tcBorders>
              <w:top w:val="dashed" w:sz="4" w:space="0" w:color="7F7F7F" w:themeColor="text1" w:themeTint="80"/>
            </w:tcBorders>
            <w:shd w:val="clear" w:color="auto" w:fill="FFFFFF" w:themeFill="background1"/>
            <w:vAlign w:val="center"/>
          </w:tcPr>
          <w:p w14:paraId="59B6BE54" w14:textId="77777777" w:rsidR="004C5C7F" w:rsidRPr="00910861" w:rsidRDefault="004C5C7F">
            <w:pPr>
              <w:rPr>
                <w:b/>
                <w:bCs/>
                <w:sz w:val="20"/>
                <w:szCs w:val="20"/>
              </w:rPr>
            </w:pPr>
            <w:r w:rsidRPr="00910861">
              <w:rPr>
                <w:b/>
                <w:bCs/>
                <w:sz w:val="20"/>
                <w:szCs w:val="20"/>
              </w:rPr>
              <w:t>Vērtējums: vidēja</w:t>
            </w:r>
          </w:p>
        </w:tc>
      </w:tr>
      <w:tr w:rsidR="00B10EA9" w:rsidRPr="00910861" w14:paraId="7CDFCE51" w14:textId="77777777" w:rsidTr="00F83329">
        <w:trPr>
          <w:trHeight w:val="1306"/>
        </w:trPr>
        <w:tc>
          <w:tcPr>
            <w:tcW w:w="697" w:type="pct"/>
            <w:vMerge/>
            <w:shd w:val="clear" w:color="auto" w:fill="FFFFFF" w:themeFill="background1"/>
            <w:vAlign w:val="center"/>
          </w:tcPr>
          <w:p w14:paraId="5AE9827E" w14:textId="77777777" w:rsidR="004C5C7F" w:rsidRPr="00910861" w:rsidRDefault="004C5C7F">
            <w:pPr>
              <w:rPr>
                <w:sz w:val="20"/>
                <w:szCs w:val="20"/>
              </w:rPr>
            </w:pPr>
          </w:p>
        </w:tc>
        <w:tc>
          <w:tcPr>
            <w:tcW w:w="746" w:type="pct"/>
            <w:vMerge w:val="restart"/>
            <w:shd w:val="clear" w:color="auto" w:fill="FFFFFF" w:themeFill="background1"/>
            <w:vAlign w:val="center"/>
          </w:tcPr>
          <w:p w14:paraId="4B3FF28A" w14:textId="77777777" w:rsidR="004C5C7F" w:rsidRPr="00910861" w:rsidRDefault="004C5C7F">
            <w:pPr>
              <w:rPr>
                <w:sz w:val="20"/>
                <w:szCs w:val="20"/>
              </w:rPr>
            </w:pPr>
            <w:r w:rsidRPr="00910861">
              <w:rPr>
                <w:sz w:val="20"/>
                <w:szCs w:val="20"/>
              </w:rPr>
              <w:t>Pagarināts meteoroloģiskās vasaras periods</w:t>
            </w:r>
          </w:p>
        </w:tc>
        <w:tc>
          <w:tcPr>
            <w:tcW w:w="726" w:type="pct"/>
            <w:vMerge w:val="restart"/>
            <w:shd w:val="clear" w:color="auto" w:fill="FFFFFF" w:themeFill="background1"/>
            <w:vAlign w:val="center"/>
          </w:tcPr>
          <w:p w14:paraId="6F487F02" w14:textId="77777777" w:rsidR="004C5C7F" w:rsidRPr="00910861" w:rsidRDefault="004C5C7F">
            <w:pPr>
              <w:spacing w:before="240" w:after="240"/>
              <w:rPr>
                <w:sz w:val="20"/>
                <w:szCs w:val="20"/>
              </w:rPr>
            </w:pPr>
            <w:r w:rsidRPr="00910861">
              <w:rPr>
                <w:sz w:val="20"/>
                <w:szCs w:val="20"/>
              </w:rPr>
              <w:t xml:space="preserve">Pagarināts atvērtā tipa akvakultūras saimniecībās audzēto sugu aktīvās </w:t>
            </w:r>
            <w:r w:rsidRPr="00910861">
              <w:rPr>
                <w:sz w:val="20"/>
                <w:szCs w:val="20"/>
              </w:rPr>
              <w:lastRenderedPageBreak/>
              <w:t>barošanās un augšanas periods</w:t>
            </w:r>
          </w:p>
        </w:tc>
        <w:tc>
          <w:tcPr>
            <w:tcW w:w="1071" w:type="pct"/>
            <w:tcBorders>
              <w:bottom w:val="dashed" w:sz="4" w:space="0" w:color="7F7F7F" w:themeColor="text1" w:themeTint="80"/>
            </w:tcBorders>
            <w:shd w:val="clear" w:color="auto" w:fill="FFFFFF" w:themeFill="background1"/>
            <w:vAlign w:val="center"/>
          </w:tcPr>
          <w:p w14:paraId="4B3D58A0" w14:textId="77777777" w:rsidR="004C5C7F" w:rsidRPr="00910861" w:rsidRDefault="004C5C7F" w:rsidP="004C5C7F">
            <w:pPr>
              <w:numPr>
                <w:ilvl w:val="0"/>
                <w:numId w:val="29"/>
              </w:numPr>
              <w:ind w:left="291" w:hanging="284"/>
              <w:rPr>
                <w:sz w:val="20"/>
                <w:szCs w:val="20"/>
              </w:rPr>
            </w:pPr>
            <w:r w:rsidRPr="00910861">
              <w:rPr>
                <w:sz w:val="20"/>
                <w:szCs w:val="20"/>
              </w:rPr>
              <w:lastRenderedPageBreak/>
              <w:t>Garāks slimību ierosinātāju aktīvās ietekmes periods uz akvakultūras sugām</w:t>
            </w:r>
          </w:p>
          <w:p w14:paraId="0B7DD75B" w14:textId="02D7A6FC" w:rsidR="004C5C7F" w:rsidRPr="00910861" w:rsidRDefault="002A24DA" w:rsidP="004C5C7F">
            <w:pPr>
              <w:numPr>
                <w:ilvl w:val="0"/>
                <w:numId w:val="29"/>
              </w:numPr>
              <w:ind w:left="291" w:hanging="284"/>
              <w:rPr>
                <w:sz w:val="20"/>
                <w:szCs w:val="20"/>
              </w:rPr>
            </w:pPr>
            <w:r>
              <w:rPr>
                <w:sz w:val="20"/>
                <w:szCs w:val="20"/>
              </w:rPr>
              <w:t xml:space="preserve">Aukstumu mīlošu </w:t>
            </w:r>
            <w:r w:rsidR="004C5C7F" w:rsidRPr="00910861">
              <w:rPr>
                <w:sz w:val="20"/>
                <w:szCs w:val="20"/>
              </w:rPr>
              <w:t xml:space="preserve">sugu izdzīvotības pazemināšanās nepiemērotu vides apstākļu dēļ (augstāka ūdens temperatūra, </w:t>
            </w:r>
            <w:r w:rsidR="004C5C7F" w:rsidRPr="00910861">
              <w:rPr>
                <w:sz w:val="20"/>
                <w:szCs w:val="20"/>
              </w:rPr>
              <w:lastRenderedPageBreak/>
              <w:t xml:space="preserve">zemāks skābekļa daudzums) </w:t>
            </w:r>
          </w:p>
        </w:tc>
        <w:tc>
          <w:tcPr>
            <w:tcW w:w="927" w:type="pct"/>
            <w:tcBorders>
              <w:bottom w:val="dashed" w:sz="4" w:space="0" w:color="7F7F7F" w:themeColor="text1" w:themeTint="80"/>
            </w:tcBorders>
            <w:shd w:val="clear" w:color="auto" w:fill="FFFFFF" w:themeFill="background1"/>
            <w:vAlign w:val="center"/>
          </w:tcPr>
          <w:p w14:paraId="75BB80BE" w14:textId="77777777" w:rsidR="004C5C7F" w:rsidRPr="00910861" w:rsidRDefault="004C5C7F">
            <w:pPr>
              <w:spacing w:before="240" w:after="240"/>
              <w:rPr>
                <w:sz w:val="20"/>
                <w:szCs w:val="20"/>
              </w:rPr>
            </w:pPr>
            <w:r w:rsidRPr="00910861">
              <w:rPr>
                <w:sz w:val="20"/>
                <w:szCs w:val="20"/>
              </w:rPr>
              <w:lastRenderedPageBreak/>
              <w:t>Profilaktiski pasākumi, t.sk., medikamentu zivju imūnsistēmas stiprināšanai izmantošana</w:t>
            </w:r>
          </w:p>
        </w:tc>
        <w:tc>
          <w:tcPr>
            <w:tcW w:w="833" w:type="pct"/>
            <w:tcBorders>
              <w:bottom w:val="dashed" w:sz="4" w:space="0" w:color="7F7F7F" w:themeColor="text1" w:themeTint="80"/>
            </w:tcBorders>
            <w:shd w:val="clear" w:color="auto" w:fill="FFFFFF" w:themeFill="background1"/>
            <w:vAlign w:val="center"/>
          </w:tcPr>
          <w:p w14:paraId="3546EC30" w14:textId="77777777" w:rsidR="004C5C7F" w:rsidRPr="00910861" w:rsidRDefault="004C5C7F">
            <w:pPr>
              <w:rPr>
                <w:b/>
                <w:bCs/>
                <w:sz w:val="20"/>
                <w:szCs w:val="20"/>
              </w:rPr>
            </w:pPr>
            <w:r w:rsidRPr="00910861">
              <w:rPr>
                <w:b/>
                <w:bCs/>
                <w:sz w:val="20"/>
                <w:szCs w:val="20"/>
              </w:rPr>
              <w:t>Akvakultūras sektora sugu veselība, produkcijas apjoma samazināšanās</w:t>
            </w:r>
          </w:p>
        </w:tc>
      </w:tr>
      <w:tr w:rsidR="00B10EA9" w:rsidRPr="00910861" w14:paraId="390BEE01" w14:textId="77777777" w:rsidTr="00F83329">
        <w:trPr>
          <w:trHeight w:val="397"/>
        </w:trPr>
        <w:tc>
          <w:tcPr>
            <w:tcW w:w="697" w:type="pct"/>
            <w:vMerge/>
            <w:shd w:val="clear" w:color="auto" w:fill="FFFFFF" w:themeFill="background1"/>
            <w:vAlign w:val="center"/>
          </w:tcPr>
          <w:p w14:paraId="30FAF44F" w14:textId="77777777" w:rsidR="004C5C7F" w:rsidRPr="00910861" w:rsidRDefault="004C5C7F">
            <w:pPr>
              <w:rPr>
                <w:sz w:val="20"/>
                <w:szCs w:val="20"/>
              </w:rPr>
            </w:pPr>
          </w:p>
        </w:tc>
        <w:tc>
          <w:tcPr>
            <w:tcW w:w="746" w:type="pct"/>
            <w:vMerge/>
            <w:shd w:val="clear" w:color="auto" w:fill="FFFFFF" w:themeFill="background1"/>
            <w:vAlign w:val="center"/>
          </w:tcPr>
          <w:p w14:paraId="267B5058" w14:textId="77777777" w:rsidR="004C5C7F" w:rsidRPr="00910861" w:rsidRDefault="004C5C7F">
            <w:pPr>
              <w:rPr>
                <w:sz w:val="20"/>
                <w:szCs w:val="20"/>
              </w:rPr>
            </w:pPr>
          </w:p>
        </w:tc>
        <w:tc>
          <w:tcPr>
            <w:tcW w:w="726" w:type="pct"/>
            <w:vMerge/>
            <w:shd w:val="clear" w:color="auto" w:fill="FFFFFF" w:themeFill="background1"/>
            <w:vAlign w:val="center"/>
          </w:tcPr>
          <w:p w14:paraId="63C60B0C" w14:textId="77777777" w:rsidR="004C5C7F" w:rsidRPr="00910861" w:rsidRDefault="004C5C7F">
            <w:pPr>
              <w:spacing w:before="240" w:after="240"/>
              <w:rPr>
                <w:sz w:val="20"/>
                <w:szCs w:val="20"/>
              </w:rPr>
            </w:pPr>
          </w:p>
        </w:tc>
        <w:tc>
          <w:tcPr>
            <w:tcW w:w="1071" w:type="pct"/>
            <w:tcBorders>
              <w:top w:val="dashed" w:sz="4" w:space="0" w:color="7F7F7F" w:themeColor="text1" w:themeTint="80"/>
            </w:tcBorders>
            <w:shd w:val="clear" w:color="auto" w:fill="FFFFFF" w:themeFill="background1"/>
            <w:vAlign w:val="center"/>
          </w:tcPr>
          <w:p w14:paraId="3FA2A559" w14:textId="77777777" w:rsidR="004C5C7F" w:rsidRPr="00910861" w:rsidRDefault="004C5C7F">
            <w:pPr>
              <w:rPr>
                <w:sz w:val="20"/>
                <w:szCs w:val="20"/>
              </w:rPr>
            </w:pPr>
            <w:r w:rsidRPr="00910861">
              <w:rPr>
                <w:sz w:val="20"/>
                <w:szCs w:val="20"/>
              </w:rPr>
              <w:t>Vērtējums: augsta</w:t>
            </w:r>
          </w:p>
        </w:tc>
        <w:tc>
          <w:tcPr>
            <w:tcW w:w="927" w:type="pct"/>
            <w:tcBorders>
              <w:top w:val="dashed" w:sz="4" w:space="0" w:color="7F7F7F" w:themeColor="text1" w:themeTint="80"/>
            </w:tcBorders>
            <w:shd w:val="clear" w:color="auto" w:fill="FFFFFF" w:themeFill="background1"/>
            <w:vAlign w:val="center"/>
          </w:tcPr>
          <w:p w14:paraId="5DAE26F0" w14:textId="77777777" w:rsidR="004C5C7F" w:rsidRPr="00910861" w:rsidRDefault="004C5C7F">
            <w:pPr>
              <w:rPr>
                <w:sz w:val="20"/>
                <w:szCs w:val="20"/>
              </w:rPr>
            </w:pPr>
            <w:r w:rsidRPr="00910861">
              <w:rPr>
                <w:sz w:val="20"/>
                <w:szCs w:val="20"/>
              </w:rPr>
              <w:t>Vērtējums: vidēja</w:t>
            </w:r>
          </w:p>
        </w:tc>
        <w:tc>
          <w:tcPr>
            <w:tcW w:w="833" w:type="pct"/>
            <w:tcBorders>
              <w:top w:val="dashed" w:sz="4" w:space="0" w:color="7F7F7F" w:themeColor="text1" w:themeTint="80"/>
            </w:tcBorders>
            <w:shd w:val="clear" w:color="auto" w:fill="FFFFFF" w:themeFill="background1"/>
            <w:vAlign w:val="center"/>
          </w:tcPr>
          <w:p w14:paraId="7D18BCB2" w14:textId="77777777" w:rsidR="004C5C7F" w:rsidRPr="00910861" w:rsidRDefault="004C5C7F">
            <w:pPr>
              <w:rPr>
                <w:b/>
                <w:bCs/>
                <w:sz w:val="20"/>
                <w:szCs w:val="20"/>
              </w:rPr>
            </w:pPr>
            <w:r w:rsidRPr="00910861">
              <w:rPr>
                <w:b/>
                <w:bCs/>
                <w:sz w:val="20"/>
                <w:szCs w:val="20"/>
              </w:rPr>
              <w:t>Vērtējums: vidēja</w:t>
            </w:r>
          </w:p>
        </w:tc>
      </w:tr>
      <w:tr w:rsidR="00B10EA9" w:rsidRPr="00910861" w14:paraId="293946F4" w14:textId="77777777" w:rsidTr="00F83329">
        <w:trPr>
          <w:trHeight w:val="1098"/>
        </w:trPr>
        <w:tc>
          <w:tcPr>
            <w:tcW w:w="697" w:type="pct"/>
            <w:vMerge/>
            <w:shd w:val="clear" w:color="auto" w:fill="FFFFFF" w:themeFill="background1"/>
            <w:vAlign w:val="center"/>
          </w:tcPr>
          <w:p w14:paraId="19B6613A" w14:textId="77777777" w:rsidR="004C5C7F" w:rsidRPr="00910861" w:rsidRDefault="004C5C7F">
            <w:pPr>
              <w:rPr>
                <w:sz w:val="20"/>
                <w:szCs w:val="20"/>
              </w:rPr>
            </w:pPr>
          </w:p>
        </w:tc>
        <w:tc>
          <w:tcPr>
            <w:tcW w:w="746" w:type="pct"/>
            <w:vMerge w:val="restart"/>
            <w:shd w:val="clear" w:color="auto" w:fill="FFFFFF" w:themeFill="background1"/>
            <w:vAlign w:val="center"/>
          </w:tcPr>
          <w:p w14:paraId="04BC9EC7" w14:textId="77777777" w:rsidR="004C5C7F" w:rsidRPr="00910861" w:rsidRDefault="004C5C7F">
            <w:pPr>
              <w:rPr>
                <w:sz w:val="20"/>
                <w:szCs w:val="20"/>
                <w:highlight w:val="yellow"/>
              </w:rPr>
            </w:pPr>
            <w:r w:rsidRPr="00910861">
              <w:rPr>
                <w:sz w:val="20"/>
                <w:szCs w:val="20"/>
              </w:rPr>
              <w:t>Jūras ūdens līmeņa pieaugums</w:t>
            </w:r>
          </w:p>
        </w:tc>
        <w:tc>
          <w:tcPr>
            <w:tcW w:w="726" w:type="pct"/>
            <w:vMerge w:val="restart"/>
            <w:shd w:val="clear" w:color="auto" w:fill="FFFFFF" w:themeFill="background1"/>
            <w:vAlign w:val="center"/>
          </w:tcPr>
          <w:p w14:paraId="5323EE51" w14:textId="77777777" w:rsidR="004C5C7F" w:rsidRPr="00910861" w:rsidRDefault="004C5C7F">
            <w:pPr>
              <w:rPr>
                <w:sz w:val="20"/>
                <w:szCs w:val="20"/>
              </w:rPr>
            </w:pPr>
            <w:r w:rsidRPr="00910861">
              <w:rPr>
                <w:sz w:val="20"/>
                <w:szCs w:val="20"/>
              </w:rPr>
              <w:t xml:space="preserve">Ietekme uz vairošanās / nārsta vietām </w:t>
            </w:r>
          </w:p>
        </w:tc>
        <w:tc>
          <w:tcPr>
            <w:tcW w:w="1071" w:type="pct"/>
            <w:tcBorders>
              <w:bottom w:val="dashed" w:sz="4" w:space="0" w:color="7F7F7F" w:themeColor="text1" w:themeTint="80"/>
            </w:tcBorders>
            <w:shd w:val="clear" w:color="auto" w:fill="FFFFFF" w:themeFill="background1"/>
            <w:vAlign w:val="center"/>
          </w:tcPr>
          <w:p w14:paraId="247A71D8" w14:textId="77777777" w:rsidR="004C5C7F" w:rsidRPr="00910861" w:rsidRDefault="004C5C7F" w:rsidP="004C5C7F">
            <w:pPr>
              <w:numPr>
                <w:ilvl w:val="0"/>
                <w:numId w:val="29"/>
              </w:numPr>
              <w:ind w:left="291" w:hanging="284"/>
              <w:rPr>
                <w:sz w:val="20"/>
                <w:szCs w:val="20"/>
              </w:rPr>
            </w:pPr>
            <w:r w:rsidRPr="00910861">
              <w:rPr>
                <w:sz w:val="20"/>
                <w:szCs w:val="20"/>
              </w:rPr>
              <w:t>Ūdens līmeņa celšanās rezultātā veidojas jūras krastu un iekšzemes ūdeņu krastu erozija</w:t>
            </w:r>
          </w:p>
          <w:p w14:paraId="086E2BD6" w14:textId="77777777" w:rsidR="004C5C7F" w:rsidRPr="00910861" w:rsidRDefault="004C5C7F" w:rsidP="004C5C7F">
            <w:pPr>
              <w:numPr>
                <w:ilvl w:val="0"/>
                <w:numId w:val="29"/>
              </w:numPr>
              <w:ind w:left="291" w:hanging="284"/>
              <w:rPr>
                <w:sz w:val="20"/>
                <w:szCs w:val="20"/>
              </w:rPr>
            </w:pPr>
            <w:r w:rsidRPr="00910861">
              <w:rPr>
                <w:sz w:val="20"/>
                <w:szCs w:val="20"/>
              </w:rPr>
              <w:t xml:space="preserve">Izmaiņas zivju dzīvotnēs un vairošanās vietu samazināšanās </w:t>
            </w:r>
          </w:p>
          <w:p w14:paraId="05946559" w14:textId="77777777" w:rsidR="004C5C7F" w:rsidRPr="00910861" w:rsidRDefault="004C5C7F" w:rsidP="004C5C7F">
            <w:pPr>
              <w:numPr>
                <w:ilvl w:val="0"/>
                <w:numId w:val="29"/>
              </w:numPr>
              <w:ind w:left="291" w:hanging="284"/>
              <w:rPr>
                <w:sz w:val="20"/>
                <w:szCs w:val="20"/>
              </w:rPr>
            </w:pPr>
            <w:r w:rsidRPr="00910861">
              <w:rPr>
                <w:sz w:val="20"/>
                <w:szCs w:val="20"/>
              </w:rPr>
              <w:t>Ilgtermiņā var izraisīt nestabilu un neprognozējamu zivju populāciju stāvokli</w:t>
            </w:r>
          </w:p>
        </w:tc>
        <w:tc>
          <w:tcPr>
            <w:tcW w:w="927" w:type="pct"/>
            <w:tcBorders>
              <w:bottom w:val="dashed" w:sz="4" w:space="0" w:color="7F7F7F" w:themeColor="text1" w:themeTint="80"/>
            </w:tcBorders>
            <w:shd w:val="clear" w:color="auto" w:fill="FFFFFF" w:themeFill="background1"/>
            <w:vAlign w:val="center"/>
          </w:tcPr>
          <w:p w14:paraId="2900A814" w14:textId="77777777" w:rsidR="004C5C7F" w:rsidRPr="00910861" w:rsidRDefault="004C5C7F">
            <w:pPr>
              <w:spacing w:before="240" w:after="240"/>
              <w:rPr>
                <w:sz w:val="20"/>
                <w:szCs w:val="20"/>
              </w:rPr>
            </w:pPr>
            <w:r w:rsidRPr="00910861">
              <w:rPr>
                <w:sz w:val="20"/>
                <w:szCs w:val="20"/>
              </w:rPr>
              <w:t>Ekosistēmas pašregulācija</w:t>
            </w:r>
          </w:p>
          <w:p w14:paraId="193CC935" w14:textId="77777777" w:rsidR="004C5C7F" w:rsidRPr="00910861" w:rsidRDefault="004C5C7F">
            <w:pPr>
              <w:spacing w:before="240" w:after="240"/>
              <w:rPr>
                <w:sz w:val="20"/>
                <w:szCs w:val="20"/>
              </w:rPr>
            </w:pPr>
            <w:r w:rsidRPr="00910861">
              <w:rPr>
                <w:sz w:val="20"/>
                <w:szCs w:val="20"/>
              </w:rPr>
              <w:t>Upju attīrīšana, potenciāli uzlabošanas un uzraudzības pasākumi</w:t>
            </w:r>
          </w:p>
        </w:tc>
        <w:tc>
          <w:tcPr>
            <w:tcW w:w="833" w:type="pct"/>
            <w:tcBorders>
              <w:bottom w:val="dashed" w:sz="4" w:space="0" w:color="7F7F7F" w:themeColor="text1" w:themeTint="80"/>
            </w:tcBorders>
            <w:vAlign w:val="center"/>
          </w:tcPr>
          <w:p w14:paraId="4BFFA3BC" w14:textId="77777777" w:rsidR="004C5C7F" w:rsidRPr="00910861" w:rsidRDefault="004C5C7F">
            <w:pPr>
              <w:rPr>
                <w:b/>
                <w:bCs/>
                <w:sz w:val="20"/>
                <w:szCs w:val="20"/>
              </w:rPr>
            </w:pPr>
            <w:r w:rsidRPr="00910861">
              <w:rPr>
                <w:b/>
                <w:bCs/>
                <w:sz w:val="20"/>
                <w:szCs w:val="20"/>
              </w:rPr>
              <w:t>Zivju dabiskā atražošanās</w:t>
            </w:r>
            <w:r w:rsidRPr="00910861">
              <w:rPr>
                <w:b/>
                <w:sz w:val="20"/>
                <w:szCs w:val="20"/>
              </w:rPr>
              <w:t xml:space="preserve"> spējas samazināšanās</w:t>
            </w:r>
          </w:p>
        </w:tc>
      </w:tr>
      <w:tr w:rsidR="00B10EA9" w:rsidRPr="00910861" w14:paraId="7B057B33" w14:textId="77777777" w:rsidTr="00F83329">
        <w:trPr>
          <w:trHeight w:val="397"/>
        </w:trPr>
        <w:tc>
          <w:tcPr>
            <w:tcW w:w="697" w:type="pct"/>
            <w:vMerge/>
            <w:shd w:val="clear" w:color="auto" w:fill="FFFFFF" w:themeFill="background1"/>
            <w:vAlign w:val="center"/>
          </w:tcPr>
          <w:p w14:paraId="1563C873" w14:textId="77777777" w:rsidR="004C5C7F" w:rsidRPr="00910861" w:rsidRDefault="004C5C7F">
            <w:pPr>
              <w:rPr>
                <w:sz w:val="20"/>
                <w:szCs w:val="20"/>
              </w:rPr>
            </w:pPr>
          </w:p>
        </w:tc>
        <w:tc>
          <w:tcPr>
            <w:tcW w:w="746" w:type="pct"/>
            <w:vMerge/>
            <w:shd w:val="clear" w:color="auto" w:fill="FFFFFF" w:themeFill="background1"/>
            <w:vAlign w:val="center"/>
          </w:tcPr>
          <w:p w14:paraId="300D9408" w14:textId="77777777" w:rsidR="004C5C7F" w:rsidRPr="00910861" w:rsidRDefault="004C5C7F">
            <w:pPr>
              <w:rPr>
                <w:sz w:val="20"/>
                <w:szCs w:val="20"/>
              </w:rPr>
            </w:pPr>
          </w:p>
        </w:tc>
        <w:tc>
          <w:tcPr>
            <w:tcW w:w="726" w:type="pct"/>
            <w:vMerge/>
            <w:shd w:val="clear" w:color="auto" w:fill="FFFFFF" w:themeFill="background1"/>
            <w:vAlign w:val="center"/>
          </w:tcPr>
          <w:p w14:paraId="13F4CFD9" w14:textId="77777777" w:rsidR="004C5C7F" w:rsidRPr="00910861" w:rsidRDefault="004C5C7F">
            <w:pPr>
              <w:rPr>
                <w:sz w:val="20"/>
                <w:szCs w:val="20"/>
              </w:rPr>
            </w:pPr>
          </w:p>
        </w:tc>
        <w:tc>
          <w:tcPr>
            <w:tcW w:w="1071" w:type="pct"/>
            <w:tcBorders>
              <w:top w:val="dashed" w:sz="4" w:space="0" w:color="7F7F7F" w:themeColor="text1" w:themeTint="80"/>
            </w:tcBorders>
            <w:shd w:val="clear" w:color="auto" w:fill="FFFFFF" w:themeFill="background1"/>
            <w:vAlign w:val="center"/>
          </w:tcPr>
          <w:p w14:paraId="31D6829D" w14:textId="77777777" w:rsidR="004C5C7F" w:rsidRPr="00910861" w:rsidRDefault="004C5C7F">
            <w:pPr>
              <w:rPr>
                <w:sz w:val="20"/>
                <w:szCs w:val="20"/>
              </w:rPr>
            </w:pPr>
            <w:r w:rsidRPr="00910861">
              <w:rPr>
                <w:sz w:val="20"/>
                <w:szCs w:val="20"/>
              </w:rPr>
              <w:t>Vērtējums: zema</w:t>
            </w:r>
          </w:p>
        </w:tc>
        <w:tc>
          <w:tcPr>
            <w:tcW w:w="927" w:type="pct"/>
            <w:tcBorders>
              <w:top w:val="dashed" w:sz="4" w:space="0" w:color="7F7F7F" w:themeColor="text1" w:themeTint="80"/>
            </w:tcBorders>
            <w:shd w:val="clear" w:color="auto" w:fill="FFFFFF" w:themeFill="background1"/>
            <w:vAlign w:val="center"/>
          </w:tcPr>
          <w:p w14:paraId="0D5D7F27" w14:textId="77777777" w:rsidR="004C5C7F" w:rsidRPr="00910861" w:rsidRDefault="004C5C7F">
            <w:pPr>
              <w:rPr>
                <w:sz w:val="20"/>
                <w:szCs w:val="20"/>
              </w:rPr>
            </w:pPr>
            <w:r w:rsidRPr="00910861">
              <w:rPr>
                <w:sz w:val="20"/>
                <w:szCs w:val="20"/>
              </w:rPr>
              <w:t>Vērtējums: vidēja</w:t>
            </w:r>
          </w:p>
        </w:tc>
        <w:tc>
          <w:tcPr>
            <w:tcW w:w="833" w:type="pct"/>
            <w:tcBorders>
              <w:top w:val="dashed" w:sz="4" w:space="0" w:color="7F7F7F" w:themeColor="text1" w:themeTint="80"/>
            </w:tcBorders>
            <w:vAlign w:val="center"/>
          </w:tcPr>
          <w:p w14:paraId="56E3C4E5" w14:textId="77777777" w:rsidR="004C5C7F" w:rsidRPr="00910861" w:rsidRDefault="004C5C7F">
            <w:pPr>
              <w:rPr>
                <w:b/>
                <w:bCs/>
                <w:sz w:val="20"/>
                <w:szCs w:val="20"/>
              </w:rPr>
            </w:pPr>
            <w:r w:rsidRPr="00910861">
              <w:rPr>
                <w:b/>
                <w:bCs/>
                <w:sz w:val="20"/>
                <w:szCs w:val="20"/>
              </w:rPr>
              <w:t>Vērtējums: vidēja</w:t>
            </w:r>
          </w:p>
        </w:tc>
      </w:tr>
      <w:tr w:rsidR="00B10EA9" w:rsidRPr="00910861" w14:paraId="2CB6335E" w14:textId="77777777" w:rsidTr="00F83329">
        <w:trPr>
          <w:trHeight w:val="828"/>
        </w:trPr>
        <w:tc>
          <w:tcPr>
            <w:tcW w:w="697" w:type="pct"/>
            <w:vMerge w:val="restart"/>
            <w:shd w:val="clear" w:color="auto" w:fill="FFFFFF" w:themeFill="background1"/>
            <w:vAlign w:val="center"/>
          </w:tcPr>
          <w:p w14:paraId="1C5456F4" w14:textId="77777777" w:rsidR="004C5C7F" w:rsidRPr="00910861" w:rsidRDefault="004C5C7F">
            <w:pPr>
              <w:rPr>
                <w:sz w:val="20"/>
                <w:szCs w:val="20"/>
              </w:rPr>
            </w:pPr>
            <w:r w:rsidRPr="00910861">
              <w:rPr>
                <w:sz w:val="20"/>
                <w:szCs w:val="20"/>
              </w:rPr>
              <w:lastRenderedPageBreak/>
              <w:t>Ekstremāli laikapstākļi</w:t>
            </w:r>
          </w:p>
        </w:tc>
        <w:tc>
          <w:tcPr>
            <w:tcW w:w="746" w:type="pct"/>
            <w:vMerge w:val="restart"/>
            <w:shd w:val="clear" w:color="auto" w:fill="FFFFFF" w:themeFill="background1"/>
            <w:vAlign w:val="center"/>
          </w:tcPr>
          <w:p w14:paraId="6A989931" w14:textId="77777777" w:rsidR="004C5C7F" w:rsidRPr="00910861" w:rsidRDefault="004C5C7F">
            <w:pPr>
              <w:rPr>
                <w:sz w:val="20"/>
                <w:szCs w:val="20"/>
              </w:rPr>
            </w:pPr>
            <w:r w:rsidRPr="00910861">
              <w:rPr>
                <w:sz w:val="20"/>
                <w:szCs w:val="20"/>
              </w:rPr>
              <w:t>Karstuma viļņu biežuma un garuma palielināšanās ziemas periodā un secīgi aukstu dienu skaita samazināšanās</w:t>
            </w:r>
          </w:p>
        </w:tc>
        <w:tc>
          <w:tcPr>
            <w:tcW w:w="726" w:type="pct"/>
            <w:vMerge w:val="restart"/>
            <w:shd w:val="clear" w:color="auto" w:fill="FFFFFF" w:themeFill="background1"/>
            <w:vAlign w:val="center"/>
          </w:tcPr>
          <w:p w14:paraId="7B39E2BC" w14:textId="77777777" w:rsidR="004C5C7F" w:rsidRPr="00910861" w:rsidRDefault="004C5C7F">
            <w:pPr>
              <w:spacing w:before="240" w:after="240"/>
              <w:rPr>
                <w:sz w:val="20"/>
                <w:szCs w:val="20"/>
              </w:rPr>
            </w:pPr>
            <w:r w:rsidRPr="00910861">
              <w:rPr>
                <w:sz w:val="20"/>
                <w:szCs w:val="20"/>
              </w:rPr>
              <w:t>Zivju migrācijas paradumi</w:t>
            </w:r>
          </w:p>
          <w:p w14:paraId="76BC42C0" w14:textId="77777777" w:rsidR="004C5C7F" w:rsidRPr="00910861" w:rsidRDefault="004C5C7F">
            <w:pPr>
              <w:spacing w:before="240" w:after="240"/>
              <w:rPr>
                <w:sz w:val="20"/>
                <w:szCs w:val="20"/>
              </w:rPr>
            </w:pPr>
            <w:r w:rsidRPr="00910861">
              <w:rPr>
                <w:sz w:val="20"/>
                <w:szCs w:val="20"/>
              </w:rPr>
              <w:t>Zivju nārsta un barošanās paradumi</w:t>
            </w:r>
          </w:p>
          <w:p w14:paraId="2F59B4B7" w14:textId="77777777" w:rsidR="004C5C7F" w:rsidRPr="00910861" w:rsidRDefault="004C5C7F">
            <w:pPr>
              <w:spacing w:before="240" w:after="240"/>
              <w:rPr>
                <w:sz w:val="20"/>
                <w:szCs w:val="20"/>
              </w:rPr>
            </w:pPr>
            <w:r w:rsidRPr="00910861">
              <w:rPr>
                <w:sz w:val="20"/>
                <w:szCs w:val="20"/>
              </w:rPr>
              <w:t xml:space="preserve">Skābekļa līmeņa samazināšanās ūdenstilpēs </w:t>
            </w:r>
          </w:p>
          <w:p w14:paraId="1F7698CA" w14:textId="77777777" w:rsidR="004C5C7F" w:rsidRPr="00910861" w:rsidRDefault="004C5C7F">
            <w:pPr>
              <w:rPr>
                <w:sz w:val="20"/>
                <w:szCs w:val="20"/>
              </w:rPr>
            </w:pPr>
          </w:p>
        </w:tc>
        <w:tc>
          <w:tcPr>
            <w:tcW w:w="1071" w:type="pct"/>
            <w:tcBorders>
              <w:bottom w:val="dashed" w:sz="4" w:space="0" w:color="7F7F7F" w:themeColor="text1" w:themeTint="80"/>
            </w:tcBorders>
            <w:shd w:val="clear" w:color="auto" w:fill="FFFFFF" w:themeFill="background1"/>
            <w:vAlign w:val="center"/>
          </w:tcPr>
          <w:p w14:paraId="23D03BBA" w14:textId="77777777" w:rsidR="004C5C7F" w:rsidRPr="00910861" w:rsidRDefault="004C5C7F" w:rsidP="004C5C7F">
            <w:pPr>
              <w:numPr>
                <w:ilvl w:val="0"/>
                <w:numId w:val="29"/>
              </w:numPr>
              <w:ind w:left="291" w:hanging="284"/>
              <w:rPr>
                <w:sz w:val="20"/>
                <w:szCs w:val="20"/>
              </w:rPr>
            </w:pPr>
            <w:r w:rsidRPr="00910861">
              <w:rPr>
                <w:sz w:val="20"/>
                <w:szCs w:val="20"/>
              </w:rPr>
              <w:t>Izmaiņas Latvijas upju hidroloģiskajā režīmā, rezultējoties caurplūduma svārstībās un ūdens temperatūras izmaiņās – ziemas caurplūdumi ir būtiski pieauguši</w:t>
            </w:r>
          </w:p>
          <w:p w14:paraId="069006D8" w14:textId="77777777" w:rsidR="004C5C7F" w:rsidRPr="00910861" w:rsidRDefault="004C5C7F" w:rsidP="004C5C7F">
            <w:pPr>
              <w:numPr>
                <w:ilvl w:val="0"/>
                <w:numId w:val="29"/>
              </w:numPr>
              <w:ind w:left="291" w:hanging="284"/>
              <w:rPr>
                <w:sz w:val="20"/>
                <w:szCs w:val="20"/>
              </w:rPr>
            </w:pPr>
            <w:r w:rsidRPr="00910861">
              <w:rPr>
                <w:sz w:val="20"/>
                <w:szCs w:val="20"/>
              </w:rPr>
              <w:t>Ietekme uz saldūdens zivju sugu izdzīvošanu, produkcijas apjomu</w:t>
            </w:r>
          </w:p>
          <w:p w14:paraId="5E634FC1" w14:textId="77777777" w:rsidR="004C5C7F" w:rsidRPr="00910861" w:rsidRDefault="004C5C7F" w:rsidP="004C5C7F">
            <w:pPr>
              <w:numPr>
                <w:ilvl w:val="0"/>
                <w:numId w:val="29"/>
              </w:numPr>
              <w:ind w:left="291" w:hanging="284"/>
              <w:rPr>
                <w:sz w:val="20"/>
                <w:szCs w:val="20"/>
              </w:rPr>
            </w:pPr>
            <w:r w:rsidRPr="00910861">
              <w:rPr>
                <w:sz w:val="20"/>
                <w:szCs w:val="20"/>
              </w:rPr>
              <w:t>Zivju migrācijas paradumu maiņa</w:t>
            </w:r>
          </w:p>
          <w:p w14:paraId="22F77D4D" w14:textId="77777777" w:rsidR="004C5C7F" w:rsidRPr="00910861" w:rsidRDefault="004C5C7F" w:rsidP="004C5C7F">
            <w:pPr>
              <w:numPr>
                <w:ilvl w:val="0"/>
                <w:numId w:val="29"/>
              </w:numPr>
              <w:ind w:left="291" w:hanging="284"/>
              <w:rPr>
                <w:sz w:val="20"/>
                <w:szCs w:val="20"/>
              </w:rPr>
            </w:pPr>
            <w:r w:rsidRPr="00910861">
              <w:rPr>
                <w:sz w:val="20"/>
                <w:szCs w:val="20"/>
              </w:rPr>
              <w:t>Zivju smakšana, rezultātā zivju bojāeja</w:t>
            </w:r>
          </w:p>
          <w:p w14:paraId="0B8EB2D1" w14:textId="77777777" w:rsidR="004C5C7F" w:rsidRPr="00910861" w:rsidRDefault="004C5C7F" w:rsidP="004C5C7F">
            <w:pPr>
              <w:numPr>
                <w:ilvl w:val="0"/>
                <w:numId w:val="29"/>
              </w:numPr>
              <w:ind w:left="291" w:hanging="284"/>
              <w:rPr>
                <w:sz w:val="20"/>
                <w:szCs w:val="20"/>
              </w:rPr>
            </w:pPr>
            <w:r w:rsidRPr="00910861">
              <w:rPr>
                <w:sz w:val="20"/>
                <w:szCs w:val="20"/>
              </w:rPr>
              <w:t>Produkcijas zaudējumi</w:t>
            </w:r>
          </w:p>
        </w:tc>
        <w:tc>
          <w:tcPr>
            <w:tcW w:w="927" w:type="pct"/>
            <w:tcBorders>
              <w:bottom w:val="dashed" w:sz="4" w:space="0" w:color="7F7F7F" w:themeColor="text1" w:themeTint="80"/>
            </w:tcBorders>
            <w:shd w:val="clear" w:color="auto" w:fill="FFFFFF" w:themeFill="background1"/>
            <w:vAlign w:val="center"/>
          </w:tcPr>
          <w:p w14:paraId="7C6EA61B" w14:textId="77777777" w:rsidR="004C5C7F" w:rsidRPr="00910861" w:rsidRDefault="004C5C7F">
            <w:pPr>
              <w:spacing w:before="240" w:after="240"/>
              <w:rPr>
                <w:sz w:val="20"/>
                <w:szCs w:val="20"/>
              </w:rPr>
            </w:pPr>
            <w:r w:rsidRPr="00910861">
              <w:rPr>
                <w:sz w:val="20"/>
                <w:szCs w:val="20"/>
              </w:rPr>
              <w:t>Upju attīrīšana un uzraudzība</w:t>
            </w:r>
          </w:p>
          <w:p w14:paraId="3BE76420" w14:textId="77777777" w:rsidR="004C5C7F" w:rsidRPr="00910861" w:rsidRDefault="004C5C7F">
            <w:pPr>
              <w:spacing w:before="240" w:after="240"/>
              <w:rPr>
                <w:sz w:val="20"/>
                <w:szCs w:val="20"/>
              </w:rPr>
            </w:pPr>
            <w:r w:rsidRPr="00910861">
              <w:rPr>
                <w:sz w:val="20"/>
                <w:szCs w:val="20"/>
              </w:rPr>
              <w:t>Potenciālas kompensācijas nozares atbalstam</w:t>
            </w:r>
          </w:p>
        </w:tc>
        <w:tc>
          <w:tcPr>
            <w:tcW w:w="833" w:type="pct"/>
            <w:tcBorders>
              <w:bottom w:val="dashed" w:sz="4" w:space="0" w:color="7F7F7F" w:themeColor="text1" w:themeTint="80"/>
            </w:tcBorders>
            <w:shd w:val="clear" w:color="auto" w:fill="FFFFFF" w:themeFill="background1"/>
            <w:vAlign w:val="center"/>
          </w:tcPr>
          <w:p w14:paraId="36F90574" w14:textId="77777777" w:rsidR="004C5C7F" w:rsidRPr="00910861" w:rsidRDefault="004C5C7F">
            <w:pPr>
              <w:rPr>
                <w:b/>
                <w:bCs/>
                <w:sz w:val="20"/>
                <w:szCs w:val="20"/>
              </w:rPr>
            </w:pPr>
            <w:r w:rsidRPr="00910861">
              <w:rPr>
                <w:b/>
                <w:bCs/>
                <w:sz w:val="20"/>
                <w:szCs w:val="20"/>
              </w:rPr>
              <w:t>Zivju dabiskās atražošanās apjoma samazināšanās</w:t>
            </w:r>
          </w:p>
          <w:p w14:paraId="0A530737" w14:textId="77777777" w:rsidR="004C5C7F" w:rsidRPr="00910861" w:rsidRDefault="004C5C7F">
            <w:pPr>
              <w:rPr>
                <w:b/>
                <w:bCs/>
                <w:sz w:val="20"/>
                <w:szCs w:val="20"/>
              </w:rPr>
            </w:pPr>
          </w:p>
          <w:p w14:paraId="2E4874D1" w14:textId="77777777" w:rsidR="004C5C7F" w:rsidRPr="00910861" w:rsidRDefault="004C5C7F">
            <w:pPr>
              <w:rPr>
                <w:b/>
                <w:bCs/>
                <w:sz w:val="20"/>
                <w:szCs w:val="20"/>
              </w:rPr>
            </w:pPr>
            <w:r w:rsidRPr="00910861">
              <w:rPr>
                <w:b/>
                <w:bCs/>
                <w:sz w:val="20"/>
                <w:szCs w:val="20"/>
              </w:rPr>
              <w:t>Nozvejas apjoma samazināšanās, akvakultūras sektora produkcijas zaudējumi</w:t>
            </w:r>
          </w:p>
        </w:tc>
      </w:tr>
      <w:tr w:rsidR="00B10EA9" w:rsidRPr="00910861" w14:paraId="6D4D32C6" w14:textId="77777777" w:rsidTr="00F83329">
        <w:trPr>
          <w:trHeight w:val="349"/>
        </w:trPr>
        <w:tc>
          <w:tcPr>
            <w:tcW w:w="697" w:type="pct"/>
            <w:vMerge/>
            <w:shd w:val="clear" w:color="auto" w:fill="FFFFFF" w:themeFill="background1"/>
            <w:vAlign w:val="center"/>
          </w:tcPr>
          <w:p w14:paraId="64DD74E3" w14:textId="77777777" w:rsidR="004C5C7F" w:rsidRPr="00910861" w:rsidRDefault="004C5C7F">
            <w:pPr>
              <w:rPr>
                <w:sz w:val="20"/>
                <w:szCs w:val="20"/>
              </w:rPr>
            </w:pPr>
          </w:p>
        </w:tc>
        <w:tc>
          <w:tcPr>
            <w:tcW w:w="746" w:type="pct"/>
            <w:vMerge/>
            <w:shd w:val="clear" w:color="auto" w:fill="FFFFFF" w:themeFill="background1"/>
            <w:vAlign w:val="center"/>
          </w:tcPr>
          <w:p w14:paraId="1EDA1D35" w14:textId="77777777" w:rsidR="004C5C7F" w:rsidRPr="00910861" w:rsidRDefault="004C5C7F">
            <w:pPr>
              <w:rPr>
                <w:sz w:val="20"/>
                <w:szCs w:val="20"/>
              </w:rPr>
            </w:pPr>
          </w:p>
        </w:tc>
        <w:tc>
          <w:tcPr>
            <w:tcW w:w="726" w:type="pct"/>
            <w:vMerge/>
            <w:shd w:val="clear" w:color="auto" w:fill="FFFFFF" w:themeFill="background1"/>
            <w:vAlign w:val="center"/>
          </w:tcPr>
          <w:p w14:paraId="309F2D95" w14:textId="77777777" w:rsidR="004C5C7F" w:rsidRPr="00910861" w:rsidRDefault="004C5C7F">
            <w:pPr>
              <w:spacing w:before="240" w:after="240"/>
              <w:rPr>
                <w:sz w:val="20"/>
                <w:szCs w:val="20"/>
              </w:rPr>
            </w:pPr>
          </w:p>
        </w:tc>
        <w:tc>
          <w:tcPr>
            <w:tcW w:w="1071" w:type="pct"/>
            <w:tcBorders>
              <w:top w:val="dashed" w:sz="4" w:space="0" w:color="7F7F7F" w:themeColor="text1" w:themeTint="80"/>
            </w:tcBorders>
            <w:shd w:val="clear" w:color="auto" w:fill="FFFFFF" w:themeFill="background1"/>
            <w:vAlign w:val="center"/>
          </w:tcPr>
          <w:p w14:paraId="65A470DD" w14:textId="77777777" w:rsidR="004C5C7F" w:rsidRPr="00910861" w:rsidRDefault="004C5C7F">
            <w:pPr>
              <w:rPr>
                <w:sz w:val="20"/>
                <w:szCs w:val="20"/>
              </w:rPr>
            </w:pPr>
            <w:r w:rsidRPr="00910861">
              <w:rPr>
                <w:sz w:val="20"/>
                <w:szCs w:val="20"/>
              </w:rPr>
              <w:t>Vērtējums: ļoti augsta</w:t>
            </w:r>
          </w:p>
        </w:tc>
        <w:tc>
          <w:tcPr>
            <w:tcW w:w="927" w:type="pct"/>
            <w:tcBorders>
              <w:top w:val="dashed" w:sz="4" w:space="0" w:color="7F7F7F" w:themeColor="text1" w:themeTint="80"/>
            </w:tcBorders>
            <w:shd w:val="clear" w:color="auto" w:fill="FFFFFF" w:themeFill="background1"/>
            <w:vAlign w:val="center"/>
          </w:tcPr>
          <w:p w14:paraId="708AAFEA" w14:textId="77777777" w:rsidR="004C5C7F" w:rsidRPr="00910861" w:rsidRDefault="004C5C7F">
            <w:pPr>
              <w:rPr>
                <w:sz w:val="20"/>
                <w:szCs w:val="20"/>
              </w:rPr>
            </w:pPr>
            <w:r w:rsidRPr="00910861">
              <w:rPr>
                <w:sz w:val="20"/>
                <w:szCs w:val="20"/>
              </w:rPr>
              <w:t>Vērtējums: zema</w:t>
            </w:r>
          </w:p>
        </w:tc>
        <w:tc>
          <w:tcPr>
            <w:tcW w:w="833" w:type="pct"/>
            <w:tcBorders>
              <w:top w:val="dashed" w:sz="4" w:space="0" w:color="7F7F7F" w:themeColor="text1" w:themeTint="80"/>
            </w:tcBorders>
            <w:shd w:val="clear" w:color="auto" w:fill="FFFFFF" w:themeFill="background1"/>
            <w:vAlign w:val="center"/>
          </w:tcPr>
          <w:p w14:paraId="138B97DA" w14:textId="77777777" w:rsidR="004C5C7F" w:rsidRPr="00910861" w:rsidRDefault="004C5C7F">
            <w:pPr>
              <w:rPr>
                <w:b/>
                <w:bCs/>
                <w:sz w:val="20"/>
                <w:szCs w:val="20"/>
              </w:rPr>
            </w:pPr>
            <w:r w:rsidRPr="00910861">
              <w:rPr>
                <w:b/>
                <w:bCs/>
                <w:sz w:val="20"/>
                <w:szCs w:val="20"/>
              </w:rPr>
              <w:t>Vērtējums: augsta</w:t>
            </w:r>
          </w:p>
        </w:tc>
      </w:tr>
      <w:tr w:rsidR="00B10EA9" w:rsidRPr="00910861" w14:paraId="6673A107" w14:textId="77777777" w:rsidTr="00F83329">
        <w:trPr>
          <w:trHeight w:val="2142"/>
        </w:trPr>
        <w:tc>
          <w:tcPr>
            <w:tcW w:w="697" w:type="pct"/>
            <w:vMerge/>
            <w:shd w:val="clear" w:color="auto" w:fill="FFFFFF" w:themeFill="background1"/>
            <w:vAlign w:val="center"/>
          </w:tcPr>
          <w:p w14:paraId="45A1D90E" w14:textId="77777777" w:rsidR="004C5C7F" w:rsidRPr="00910861" w:rsidRDefault="004C5C7F">
            <w:pPr>
              <w:rPr>
                <w:sz w:val="20"/>
                <w:szCs w:val="20"/>
              </w:rPr>
            </w:pPr>
          </w:p>
        </w:tc>
        <w:tc>
          <w:tcPr>
            <w:tcW w:w="746" w:type="pct"/>
            <w:vMerge w:val="restart"/>
            <w:shd w:val="clear" w:color="auto" w:fill="FFFFFF" w:themeFill="background1"/>
            <w:vAlign w:val="center"/>
          </w:tcPr>
          <w:p w14:paraId="6D10C321" w14:textId="77777777" w:rsidR="004C5C7F" w:rsidRPr="00910861" w:rsidRDefault="004C5C7F">
            <w:pPr>
              <w:rPr>
                <w:sz w:val="20"/>
                <w:szCs w:val="20"/>
              </w:rPr>
            </w:pPr>
            <w:r w:rsidRPr="00910861">
              <w:rPr>
                <w:sz w:val="20"/>
                <w:szCs w:val="20"/>
              </w:rPr>
              <w:t>Karstuma viļņu biežuma un garuma palielināšanās vasaras periodā</w:t>
            </w:r>
          </w:p>
        </w:tc>
        <w:tc>
          <w:tcPr>
            <w:tcW w:w="726" w:type="pct"/>
            <w:vMerge w:val="restart"/>
            <w:shd w:val="clear" w:color="auto" w:fill="FFFFFF" w:themeFill="background1"/>
            <w:vAlign w:val="center"/>
          </w:tcPr>
          <w:p w14:paraId="371AA90C" w14:textId="77777777" w:rsidR="004C5C7F" w:rsidRPr="00910861" w:rsidRDefault="004C5C7F">
            <w:pPr>
              <w:spacing w:before="240" w:after="240"/>
              <w:rPr>
                <w:sz w:val="20"/>
                <w:szCs w:val="20"/>
              </w:rPr>
            </w:pPr>
            <w:r w:rsidRPr="00910861">
              <w:rPr>
                <w:sz w:val="20"/>
                <w:szCs w:val="20"/>
              </w:rPr>
              <w:t xml:space="preserve">Skābekļa līmeņa samazināšanās ūdenstilpēs </w:t>
            </w:r>
          </w:p>
          <w:p w14:paraId="14D4061B" w14:textId="77777777" w:rsidR="004C5C7F" w:rsidRPr="00910861" w:rsidRDefault="004C5C7F">
            <w:pPr>
              <w:spacing w:before="240" w:after="240"/>
              <w:rPr>
                <w:sz w:val="20"/>
                <w:szCs w:val="20"/>
              </w:rPr>
            </w:pPr>
            <w:r w:rsidRPr="00910861">
              <w:rPr>
                <w:sz w:val="20"/>
                <w:szCs w:val="20"/>
              </w:rPr>
              <w:t>Zivju migrācijas paradumi</w:t>
            </w:r>
          </w:p>
        </w:tc>
        <w:tc>
          <w:tcPr>
            <w:tcW w:w="1071" w:type="pct"/>
            <w:tcBorders>
              <w:bottom w:val="dashed" w:sz="4" w:space="0" w:color="7F7F7F" w:themeColor="text1" w:themeTint="80"/>
            </w:tcBorders>
            <w:shd w:val="clear" w:color="auto" w:fill="FFFFFF" w:themeFill="background1"/>
            <w:vAlign w:val="center"/>
          </w:tcPr>
          <w:p w14:paraId="24FAFDFF" w14:textId="77777777" w:rsidR="004C5C7F" w:rsidRPr="00910861" w:rsidRDefault="004C5C7F" w:rsidP="004C5C7F">
            <w:pPr>
              <w:numPr>
                <w:ilvl w:val="0"/>
                <w:numId w:val="29"/>
              </w:numPr>
              <w:ind w:left="291" w:hanging="284"/>
              <w:rPr>
                <w:sz w:val="20"/>
                <w:szCs w:val="20"/>
              </w:rPr>
            </w:pPr>
            <w:r w:rsidRPr="00910861">
              <w:rPr>
                <w:sz w:val="20"/>
                <w:szCs w:val="20"/>
              </w:rPr>
              <w:t>Izmaiņas Latvijas upju hidroloģiskajā režīmā, rezultējoties caurplūduma samazinājumā un ūdens temperatūras izmaiņās</w:t>
            </w:r>
          </w:p>
          <w:p w14:paraId="4BEEDE5A" w14:textId="77777777" w:rsidR="004C5C7F" w:rsidRPr="00910861" w:rsidRDefault="004C5C7F" w:rsidP="004C5C7F">
            <w:pPr>
              <w:numPr>
                <w:ilvl w:val="0"/>
                <w:numId w:val="29"/>
              </w:numPr>
              <w:ind w:left="291" w:hanging="284"/>
              <w:rPr>
                <w:sz w:val="20"/>
                <w:szCs w:val="20"/>
              </w:rPr>
            </w:pPr>
            <w:r w:rsidRPr="00910861">
              <w:rPr>
                <w:sz w:val="20"/>
                <w:szCs w:val="20"/>
              </w:rPr>
              <w:t>Zivju smakšana, rezultātā zivju bojāeja</w:t>
            </w:r>
          </w:p>
          <w:p w14:paraId="25D4FDCF" w14:textId="77777777" w:rsidR="004C5C7F" w:rsidRPr="00910861" w:rsidRDefault="004C5C7F" w:rsidP="004C5C7F">
            <w:pPr>
              <w:numPr>
                <w:ilvl w:val="0"/>
                <w:numId w:val="29"/>
              </w:numPr>
              <w:ind w:left="291" w:hanging="284"/>
              <w:rPr>
                <w:sz w:val="20"/>
                <w:szCs w:val="20"/>
              </w:rPr>
            </w:pPr>
            <w:r w:rsidRPr="00910861">
              <w:rPr>
                <w:sz w:val="20"/>
                <w:szCs w:val="20"/>
              </w:rPr>
              <w:t>Produkcijas zaudējumi</w:t>
            </w:r>
          </w:p>
        </w:tc>
        <w:tc>
          <w:tcPr>
            <w:tcW w:w="927" w:type="pct"/>
            <w:tcBorders>
              <w:bottom w:val="dashed" w:sz="4" w:space="0" w:color="7F7F7F" w:themeColor="text1" w:themeTint="80"/>
            </w:tcBorders>
            <w:shd w:val="clear" w:color="auto" w:fill="FFFFFF" w:themeFill="background1"/>
            <w:vAlign w:val="center"/>
          </w:tcPr>
          <w:p w14:paraId="7719C33D" w14:textId="77777777" w:rsidR="004C5C7F" w:rsidRPr="00910861" w:rsidRDefault="004C5C7F">
            <w:pPr>
              <w:spacing w:before="240" w:after="240"/>
              <w:rPr>
                <w:sz w:val="20"/>
                <w:szCs w:val="20"/>
              </w:rPr>
            </w:pPr>
            <w:r w:rsidRPr="00910861">
              <w:rPr>
                <w:sz w:val="20"/>
                <w:szCs w:val="20"/>
              </w:rPr>
              <w:t>Potenciālas kompensācijas nozares atbalstam</w:t>
            </w:r>
          </w:p>
        </w:tc>
        <w:tc>
          <w:tcPr>
            <w:tcW w:w="833" w:type="pct"/>
            <w:tcBorders>
              <w:bottom w:val="dashed" w:sz="4" w:space="0" w:color="7F7F7F" w:themeColor="text1" w:themeTint="80"/>
            </w:tcBorders>
            <w:shd w:val="clear" w:color="auto" w:fill="FFFFFF" w:themeFill="background1"/>
            <w:vAlign w:val="center"/>
          </w:tcPr>
          <w:p w14:paraId="32640195" w14:textId="77777777" w:rsidR="004C5C7F" w:rsidRPr="00910861" w:rsidRDefault="004C5C7F">
            <w:pPr>
              <w:rPr>
                <w:b/>
                <w:bCs/>
                <w:sz w:val="20"/>
                <w:szCs w:val="20"/>
              </w:rPr>
            </w:pPr>
            <w:r w:rsidRPr="00910861">
              <w:rPr>
                <w:b/>
                <w:bCs/>
                <w:sz w:val="20"/>
                <w:szCs w:val="20"/>
              </w:rPr>
              <w:t>Zivju dabiskās atražošanās apjoma samazināšanās</w:t>
            </w:r>
          </w:p>
          <w:p w14:paraId="419D85DF" w14:textId="77777777" w:rsidR="004C5C7F" w:rsidRPr="00910861" w:rsidRDefault="004C5C7F">
            <w:pPr>
              <w:rPr>
                <w:b/>
                <w:bCs/>
                <w:sz w:val="20"/>
                <w:szCs w:val="20"/>
              </w:rPr>
            </w:pPr>
          </w:p>
          <w:p w14:paraId="5325A68F" w14:textId="77777777" w:rsidR="004C5C7F" w:rsidRPr="00910861" w:rsidRDefault="004C5C7F">
            <w:pPr>
              <w:rPr>
                <w:b/>
                <w:bCs/>
                <w:sz w:val="20"/>
                <w:szCs w:val="20"/>
              </w:rPr>
            </w:pPr>
            <w:r w:rsidRPr="00910861">
              <w:rPr>
                <w:b/>
                <w:bCs/>
                <w:sz w:val="20"/>
                <w:szCs w:val="20"/>
              </w:rPr>
              <w:t>Nozvejas apjoma samazināšanās, akvakultūras sektora produkcijas zaudējumi</w:t>
            </w:r>
          </w:p>
        </w:tc>
      </w:tr>
      <w:tr w:rsidR="00B10EA9" w:rsidRPr="00910861" w14:paraId="1F07B0E8" w14:textId="77777777" w:rsidTr="00F83329">
        <w:trPr>
          <w:trHeight w:val="397"/>
        </w:trPr>
        <w:tc>
          <w:tcPr>
            <w:tcW w:w="697" w:type="pct"/>
            <w:vMerge/>
            <w:shd w:val="clear" w:color="auto" w:fill="FFFFFF" w:themeFill="background1"/>
            <w:vAlign w:val="center"/>
          </w:tcPr>
          <w:p w14:paraId="7CF564A7" w14:textId="77777777" w:rsidR="004C5C7F" w:rsidRPr="00910861" w:rsidRDefault="004C5C7F">
            <w:pPr>
              <w:rPr>
                <w:sz w:val="20"/>
                <w:szCs w:val="20"/>
              </w:rPr>
            </w:pPr>
          </w:p>
        </w:tc>
        <w:tc>
          <w:tcPr>
            <w:tcW w:w="746" w:type="pct"/>
            <w:vMerge/>
            <w:shd w:val="clear" w:color="auto" w:fill="FFFFFF" w:themeFill="background1"/>
            <w:vAlign w:val="center"/>
          </w:tcPr>
          <w:p w14:paraId="6D235613" w14:textId="77777777" w:rsidR="004C5C7F" w:rsidRPr="00910861" w:rsidRDefault="004C5C7F">
            <w:pPr>
              <w:rPr>
                <w:sz w:val="20"/>
                <w:szCs w:val="20"/>
              </w:rPr>
            </w:pPr>
          </w:p>
        </w:tc>
        <w:tc>
          <w:tcPr>
            <w:tcW w:w="726" w:type="pct"/>
            <w:vMerge/>
            <w:shd w:val="clear" w:color="auto" w:fill="FFFFFF" w:themeFill="background1"/>
            <w:vAlign w:val="center"/>
          </w:tcPr>
          <w:p w14:paraId="7FA9F708" w14:textId="77777777" w:rsidR="004C5C7F" w:rsidRPr="00910861" w:rsidRDefault="004C5C7F">
            <w:pPr>
              <w:spacing w:before="240" w:after="240"/>
              <w:rPr>
                <w:sz w:val="20"/>
                <w:szCs w:val="20"/>
              </w:rPr>
            </w:pPr>
          </w:p>
        </w:tc>
        <w:tc>
          <w:tcPr>
            <w:tcW w:w="1071" w:type="pct"/>
            <w:tcBorders>
              <w:top w:val="dashed" w:sz="4" w:space="0" w:color="7F7F7F" w:themeColor="text1" w:themeTint="80"/>
            </w:tcBorders>
            <w:shd w:val="clear" w:color="auto" w:fill="FFFFFF" w:themeFill="background1"/>
            <w:vAlign w:val="center"/>
          </w:tcPr>
          <w:p w14:paraId="3676EFE8" w14:textId="77777777" w:rsidR="004C5C7F" w:rsidRPr="00910861" w:rsidRDefault="004C5C7F">
            <w:pPr>
              <w:rPr>
                <w:sz w:val="20"/>
                <w:szCs w:val="20"/>
              </w:rPr>
            </w:pPr>
            <w:r w:rsidRPr="00910861">
              <w:rPr>
                <w:sz w:val="20"/>
                <w:szCs w:val="20"/>
              </w:rPr>
              <w:t>Vērtējums: ļoti augsta</w:t>
            </w:r>
          </w:p>
        </w:tc>
        <w:tc>
          <w:tcPr>
            <w:tcW w:w="927" w:type="pct"/>
            <w:tcBorders>
              <w:top w:val="dashed" w:sz="4" w:space="0" w:color="7F7F7F" w:themeColor="text1" w:themeTint="80"/>
            </w:tcBorders>
            <w:shd w:val="clear" w:color="auto" w:fill="FFFFFF" w:themeFill="background1"/>
            <w:vAlign w:val="center"/>
          </w:tcPr>
          <w:p w14:paraId="0BDE76D1" w14:textId="77777777" w:rsidR="004C5C7F" w:rsidRPr="00910861" w:rsidRDefault="004C5C7F">
            <w:pPr>
              <w:rPr>
                <w:sz w:val="20"/>
                <w:szCs w:val="20"/>
              </w:rPr>
            </w:pPr>
            <w:r w:rsidRPr="00910861">
              <w:rPr>
                <w:sz w:val="20"/>
                <w:szCs w:val="20"/>
              </w:rPr>
              <w:t>Vērtējums: zema</w:t>
            </w:r>
          </w:p>
        </w:tc>
        <w:tc>
          <w:tcPr>
            <w:tcW w:w="833" w:type="pct"/>
            <w:tcBorders>
              <w:top w:val="dashed" w:sz="4" w:space="0" w:color="7F7F7F" w:themeColor="text1" w:themeTint="80"/>
            </w:tcBorders>
            <w:shd w:val="clear" w:color="auto" w:fill="FFFFFF" w:themeFill="background1"/>
            <w:vAlign w:val="center"/>
          </w:tcPr>
          <w:p w14:paraId="7080FA1A" w14:textId="77777777" w:rsidR="004C5C7F" w:rsidRPr="00910861" w:rsidRDefault="004C5C7F">
            <w:pPr>
              <w:rPr>
                <w:b/>
                <w:bCs/>
                <w:sz w:val="20"/>
                <w:szCs w:val="20"/>
              </w:rPr>
            </w:pPr>
            <w:r w:rsidRPr="00910861">
              <w:rPr>
                <w:b/>
                <w:bCs/>
                <w:sz w:val="20"/>
                <w:szCs w:val="20"/>
              </w:rPr>
              <w:t>Vērtējums: augsta</w:t>
            </w:r>
          </w:p>
        </w:tc>
      </w:tr>
      <w:tr w:rsidR="00B10EA9" w:rsidRPr="00910861" w14:paraId="7801622A" w14:textId="77777777" w:rsidTr="00F83329">
        <w:trPr>
          <w:trHeight w:val="1306"/>
        </w:trPr>
        <w:tc>
          <w:tcPr>
            <w:tcW w:w="697" w:type="pct"/>
            <w:vMerge w:val="restart"/>
            <w:shd w:val="clear" w:color="auto" w:fill="FFFFFF" w:themeFill="background1"/>
            <w:vAlign w:val="center"/>
          </w:tcPr>
          <w:p w14:paraId="051A78B2" w14:textId="77777777" w:rsidR="004C5C7F" w:rsidRPr="00910861" w:rsidRDefault="004C5C7F">
            <w:pPr>
              <w:rPr>
                <w:sz w:val="20"/>
                <w:szCs w:val="20"/>
              </w:rPr>
            </w:pPr>
            <w:r w:rsidRPr="00910861">
              <w:rPr>
                <w:sz w:val="20"/>
                <w:szCs w:val="20"/>
              </w:rPr>
              <w:t>Nokrišņu apjoms</w:t>
            </w:r>
          </w:p>
        </w:tc>
        <w:tc>
          <w:tcPr>
            <w:tcW w:w="746" w:type="pct"/>
            <w:vMerge w:val="restart"/>
            <w:shd w:val="clear" w:color="auto" w:fill="FFFFFF" w:themeFill="background1"/>
            <w:vAlign w:val="center"/>
          </w:tcPr>
          <w:p w14:paraId="6394F1EB" w14:textId="77777777" w:rsidR="004C5C7F" w:rsidRPr="00910861" w:rsidRDefault="004C5C7F">
            <w:pPr>
              <w:rPr>
                <w:sz w:val="20"/>
                <w:szCs w:val="20"/>
              </w:rPr>
            </w:pPr>
            <w:r w:rsidRPr="00910861">
              <w:rPr>
                <w:sz w:val="20"/>
                <w:szCs w:val="20"/>
              </w:rPr>
              <w:t>Nokrišņu apjoma palielināšanās</w:t>
            </w:r>
          </w:p>
        </w:tc>
        <w:tc>
          <w:tcPr>
            <w:tcW w:w="726" w:type="pct"/>
            <w:vMerge w:val="restart"/>
            <w:shd w:val="clear" w:color="auto" w:fill="FFFFFF" w:themeFill="background1"/>
            <w:vAlign w:val="center"/>
          </w:tcPr>
          <w:p w14:paraId="6411B97B" w14:textId="77777777" w:rsidR="004C5C7F" w:rsidRPr="00910861" w:rsidRDefault="004C5C7F">
            <w:pPr>
              <w:spacing w:before="240" w:after="240"/>
              <w:rPr>
                <w:sz w:val="20"/>
                <w:szCs w:val="20"/>
              </w:rPr>
            </w:pPr>
            <w:r w:rsidRPr="00910861">
              <w:rPr>
                <w:sz w:val="20"/>
                <w:szCs w:val="20"/>
              </w:rPr>
              <w:t>Atklāta tipa akvakultūras saimniecības</w:t>
            </w:r>
          </w:p>
          <w:p w14:paraId="1705A038" w14:textId="77777777" w:rsidR="004C5C7F" w:rsidRPr="00910861" w:rsidRDefault="004C5C7F">
            <w:pPr>
              <w:spacing w:before="240" w:after="240"/>
              <w:rPr>
                <w:sz w:val="20"/>
                <w:szCs w:val="20"/>
              </w:rPr>
            </w:pPr>
            <w:r w:rsidRPr="00910861">
              <w:rPr>
                <w:sz w:val="20"/>
                <w:szCs w:val="20"/>
              </w:rPr>
              <w:t>Upju hidroloģija un ūdeņu hidroķīmija</w:t>
            </w:r>
          </w:p>
        </w:tc>
        <w:tc>
          <w:tcPr>
            <w:tcW w:w="1071" w:type="pct"/>
            <w:tcBorders>
              <w:bottom w:val="dashed" w:sz="4" w:space="0" w:color="7F7F7F" w:themeColor="text1" w:themeTint="80"/>
            </w:tcBorders>
            <w:shd w:val="clear" w:color="auto" w:fill="FFFFFF" w:themeFill="background1"/>
            <w:vAlign w:val="center"/>
          </w:tcPr>
          <w:p w14:paraId="4DE03379" w14:textId="77777777" w:rsidR="004C5C7F" w:rsidRPr="00910861" w:rsidRDefault="004C5C7F" w:rsidP="004C5C7F">
            <w:pPr>
              <w:numPr>
                <w:ilvl w:val="0"/>
                <w:numId w:val="29"/>
              </w:numPr>
              <w:ind w:left="291" w:hanging="284"/>
              <w:rPr>
                <w:sz w:val="20"/>
                <w:szCs w:val="20"/>
              </w:rPr>
            </w:pPr>
            <w:r w:rsidRPr="00910861">
              <w:rPr>
                <w:sz w:val="20"/>
                <w:szCs w:val="20"/>
              </w:rPr>
              <w:t>Izmaiņas Latvijas upju hidroloģiskajā režīmā, rezultējoties caurplūduma svārstībās un ūdens temperatūras izmaiņās – ziemas caurplūdumi ir būtiski pieauguši</w:t>
            </w:r>
          </w:p>
          <w:p w14:paraId="2D238C77" w14:textId="77777777" w:rsidR="004C5C7F" w:rsidRPr="00910861" w:rsidRDefault="004C5C7F" w:rsidP="004C5C7F">
            <w:pPr>
              <w:numPr>
                <w:ilvl w:val="0"/>
                <w:numId w:val="29"/>
              </w:numPr>
              <w:ind w:left="291" w:hanging="284"/>
              <w:rPr>
                <w:sz w:val="20"/>
                <w:szCs w:val="20"/>
              </w:rPr>
            </w:pPr>
            <w:r w:rsidRPr="00910861">
              <w:rPr>
                <w:sz w:val="20"/>
                <w:szCs w:val="20"/>
              </w:rPr>
              <w:t>Zaudējumi akvakultūras uzņēmumiem</w:t>
            </w:r>
          </w:p>
          <w:p w14:paraId="47D06D19" w14:textId="77777777" w:rsidR="004C5C7F" w:rsidRPr="00910861" w:rsidRDefault="004C5C7F" w:rsidP="004C5C7F">
            <w:pPr>
              <w:numPr>
                <w:ilvl w:val="0"/>
                <w:numId w:val="29"/>
              </w:numPr>
              <w:ind w:left="291" w:hanging="284"/>
              <w:rPr>
                <w:sz w:val="20"/>
                <w:szCs w:val="20"/>
              </w:rPr>
            </w:pPr>
            <w:r w:rsidRPr="00910861">
              <w:rPr>
                <w:sz w:val="20"/>
                <w:szCs w:val="20"/>
              </w:rPr>
              <w:lastRenderedPageBreak/>
              <w:t>Svešzemju un/vai invazīvu zivju nonākšana dabiskajā vidē – vietējās ekosistēmas līdzsvara svārstības</w:t>
            </w:r>
          </w:p>
          <w:p w14:paraId="21F636F2" w14:textId="77777777" w:rsidR="004C5C7F" w:rsidRPr="00910861" w:rsidRDefault="004C5C7F" w:rsidP="004C5C7F">
            <w:pPr>
              <w:numPr>
                <w:ilvl w:val="0"/>
                <w:numId w:val="29"/>
              </w:numPr>
              <w:ind w:left="291" w:hanging="284"/>
              <w:rPr>
                <w:sz w:val="20"/>
                <w:szCs w:val="20"/>
              </w:rPr>
            </w:pPr>
            <w:r w:rsidRPr="00910861">
              <w:rPr>
                <w:sz w:val="20"/>
                <w:szCs w:val="20"/>
              </w:rPr>
              <w:t>Palielināts barības vielu noteces risks uz ūdenstilpēm, kas rada ūdens ekosistēmu piesārņojumu</w:t>
            </w:r>
          </w:p>
        </w:tc>
        <w:tc>
          <w:tcPr>
            <w:tcW w:w="927" w:type="pct"/>
            <w:tcBorders>
              <w:bottom w:val="dashed" w:sz="4" w:space="0" w:color="7F7F7F" w:themeColor="text1" w:themeTint="80"/>
            </w:tcBorders>
            <w:shd w:val="clear" w:color="auto" w:fill="FFFFFF" w:themeFill="background1"/>
            <w:vAlign w:val="center"/>
          </w:tcPr>
          <w:p w14:paraId="7DA693BD" w14:textId="77777777" w:rsidR="004C5C7F" w:rsidRPr="00910861" w:rsidRDefault="004C5C7F">
            <w:pPr>
              <w:spacing w:before="240" w:after="240"/>
              <w:rPr>
                <w:sz w:val="20"/>
                <w:szCs w:val="20"/>
              </w:rPr>
            </w:pPr>
            <w:r w:rsidRPr="00910861">
              <w:rPr>
                <w:sz w:val="20"/>
                <w:szCs w:val="20"/>
              </w:rPr>
              <w:lastRenderedPageBreak/>
              <w:t>Ekosistēmas pašregulācija;</w:t>
            </w:r>
          </w:p>
          <w:p w14:paraId="7A7EB1D8" w14:textId="77777777" w:rsidR="004C5C7F" w:rsidRPr="00910861" w:rsidRDefault="004C5C7F">
            <w:pPr>
              <w:spacing w:before="240" w:after="240"/>
              <w:rPr>
                <w:sz w:val="20"/>
                <w:szCs w:val="20"/>
              </w:rPr>
            </w:pPr>
            <w:r w:rsidRPr="00910861">
              <w:rPr>
                <w:sz w:val="20"/>
                <w:szCs w:val="20"/>
              </w:rPr>
              <w:t>Potenciālas kompensācijas nozares atbalstam; potenciāli apdrošināšanas instrumenti</w:t>
            </w:r>
          </w:p>
        </w:tc>
        <w:tc>
          <w:tcPr>
            <w:tcW w:w="833" w:type="pct"/>
            <w:tcBorders>
              <w:bottom w:val="dashed" w:sz="4" w:space="0" w:color="7F7F7F" w:themeColor="text1" w:themeTint="80"/>
            </w:tcBorders>
            <w:shd w:val="clear" w:color="auto" w:fill="FFFFFF" w:themeFill="background1"/>
            <w:vAlign w:val="center"/>
          </w:tcPr>
          <w:p w14:paraId="697992CB" w14:textId="77777777" w:rsidR="004C5C7F" w:rsidRPr="00910861" w:rsidRDefault="004C5C7F">
            <w:pPr>
              <w:rPr>
                <w:b/>
                <w:bCs/>
                <w:sz w:val="20"/>
                <w:szCs w:val="20"/>
              </w:rPr>
            </w:pPr>
            <w:r w:rsidRPr="00910861">
              <w:rPr>
                <w:b/>
                <w:bCs/>
                <w:sz w:val="20"/>
                <w:szCs w:val="20"/>
              </w:rPr>
              <w:t>Zivju produkcijas apjoms</w:t>
            </w:r>
          </w:p>
        </w:tc>
      </w:tr>
      <w:tr w:rsidR="00B10EA9" w:rsidRPr="00910861" w14:paraId="32970974" w14:textId="77777777" w:rsidTr="00F83329">
        <w:trPr>
          <w:trHeight w:val="397"/>
        </w:trPr>
        <w:tc>
          <w:tcPr>
            <w:tcW w:w="697" w:type="pct"/>
            <w:vMerge/>
            <w:shd w:val="clear" w:color="auto" w:fill="FFFFFF" w:themeFill="background1"/>
            <w:vAlign w:val="center"/>
          </w:tcPr>
          <w:p w14:paraId="681FDF17" w14:textId="77777777" w:rsidR="004C5C7F" w:rsidRPr="00910861" w:rsidRDefault="004C5C7F">
            <w:pPr>
              <w:rPr>
                <w:sz w:val="20"/>
                <w:szCs w:val="20"/>
              </w:rPr>
            </w:pPr>
          </w:p>
        </w:tc>
        <w:tc>
          <w:tcPr>
            <w:tcW w:w="746" w:type="pct"/>
            <w:vMerge/>
            <w:shd w:val="clear" w:color="auto" w:fill="FFFFFF" w:themeFill="background1"/>
            <w:vAlign w:val="center"/>
          </w:tcPr>
          <w:p w14:paraId="29BE5CAF" w14:textId="77777777" w:rsidR="004C5C7F" w:rsidRPr="00910861" w:rsidRDefault="004C5C7F">
            <w:pPr>
              <w:rPr>
                <w:sz w:val="20"/>
                <w:szCs w:val="20"/>
              </w:rPr>
            </w:pPr>
          </w:p>
        </w:tc>
        <w:tc>
          <w:tcPr>
            <w:tcW w:w="726" w:type="pct"/>
            <w:vMerge/>
            <w:shd w:val="clear" w:color="auto" w:fill="FFFFFF" w:themeFill="background1"/>
            <w:vAlign w:val="center"/>
          </w:tcPr>
          <w:p w14:paraId="06F66B90" w14:textId="77777777" w:rsidR="004C5C7F" w:rsidRPr="00910861" w:rsidRDefault="004C5C7F">
            <w:pPr>
              <w:spacing w:before="240" w:after="240"/>
              <w:rPr>
                <w:sz w:val="20"/>
                <w:szCs w:val="20"/>
              </w:rPr>
            </w:pPr>
          </w:p>
        </w:tc>
        <w:tc>
          <w:tcPr>
            <w:tcW w:w="1071" w:type="pct"/>
            <w:tcBorders>
              <w:top w:val="dashed" w:sz="4" w:space="0" w:color="7F7F7F" w:themeColor="text1" w:themeTint="80"/>
            </w:tcBorders>
            <w:shd w:val="clear" w:color="auto" w:fill="FFFFFF" w:themeFill="background1"/>
            <w:vAlign w:val="center"/>
          </w:tcPr>
          <w:p w14:paraId="36891974" w14:textId="77777777" w:rsidR="004C5C7F" w:rsidRPr="00910861" w:rsidRDefault="004C5C7F">
            <w:pPr>
              <w:rPr>
                <w:sz w:val="20"/>
                <w:szCs w:val="20"/>
              </w:rPr>
            </w:pPr>
            <w:r w:rsidRPr="00910861">
              <w:rPr>
                <w:sz w:val="20"/>
                <w:szCs w:val="20"/>
              </w:rPr>
              <w:t>Vērtējums: augsta</w:t>
            </w:r>
          </w:p>
        </w:tc>
        <w:tc>
          <w:tcPr>
            <w:tcW w:w="927" w:type="pct"/>
            <w:tcBorders>
              <w:top w:val="dashed" w:sz="4" w:space="0" w:color="7F7F7F" w:themeColor="text1" w:themeTint="80"/>
            </w:tcBorders>
            <w:shd w:val="clear" w:color="auto" w:fill="FFFFFF" w:themeFill="background1"/>
            <w:vAlign w:val="center"/>
          </w:tcPr>
          <w:p w14:paraId="44A23C13" w14:textId="77777777" w:rsidR="004C5C7F" w:rsidRPr="00910861" w:rsidRDefault="004C5C7F">
            <w:pPr>
              <w:rPr>
                <w:sz w:val="20"/>
                <w:szCs w:val="20"/>
              </w:rPr>
            </w:pPr>
            <w:r w:rsidRPr="00910861">
              <w:rPr>
                <w:sz w:val="20"/>
                <w:szCs w:val="20"/>
              </w:rPr>
              <w:t>Vērtējums: vidēja</w:t>
            </w:r>
          </w:p>
        </w:tc>
        <w:tc>
          <w:tcPr>
            <w:tcW w:w="833" w:type="pct"/>
            <w:tcBorders>
              <w:top w:val="dashed" w:sz="4" w:space="0" w:color="7F7F7F" w:themeColor="text1" w:themeTint="80"/>
            </w:tcBorders>
            <w:shd w:val="clear" w:color="auto" w:fill="FFFFFF" w:themeFill="background1"/>
            <w:vAlign w:val="center"/>
          </w:tcPr>
          <w:p w14:paraId="1EE782F1" w14:textId="77777777" w:rsidR="004C5C7F" w:rsidRPr="00910861" w:rsidRDefault="004C5C7F">
            <w:pPr>
              <w:rPr>
                <w:b/>
                <w:bCs/>
                <w:sz w:val="20"/>
                <w:szCs w:val="20"/>
              </w:rPr>
            </w:pPr>
            <w:r w:rsidRPr="00910861">
              <w:rPr>
                <w:b/>
                <w:bCs/>
                <w:sz w:val="20"/>
                <w:szCs w:val="20"/>
              </w:rPr>
              <w:t>Vērtējums: vidēja</w:t>
            </w:r>
          </w:p>
        </w:tc>
      </w:tr>
      <w:tr w:rsidR="00B10EA9" w:rsidRPr="00910861" w14:paraId="64B1D7C7" w14:textId="77777777" w:rsidTr="00F83329">
        <w:trPr>
          <w:trHeight w:val="2324"/>
        </w:trPr>
        <w:tc>
          <w:tcPr>
            <w:tcW w:w="697" w:type="pct"/>
            <w:vMerge w:val="restart"/>
            <w:shd w:val="clear" w:color="auto" w:fill="FFFFFF" w:themeFill="background1"/>
            <w:vAlign w:val="center"/>
          </w:tcPr>
          <w:p w14:paraId="67527FEE" w14:textId="77777777" w:rsidR="004C5C7F" w:rsidRPr="00910861" w:rsidRDefault="004C5C7F">
            <w:pPr>
              <w:keepNext/>
              <w:rPr>
                <w:sz w:val="20"/>
                <w:szCs w:val="20"/>
              </w:rPr>
            </w:pPr>
            <w:r w:rsidRPr="00910861">
              <w:rPr>
                <w:sz w:val="20"/>
                <w:szCs w:val="20"/>
              </w:rPr>
              <w:lastRenderedPageBreak/>
              <w:t>Kombinēti laikapstākļu notikumi</w:t>
            </w:r>
          </w:p>
        </w:tc>
        <w:tc>
          <w:tcPr>
            <w:tcW w:w="746" w:type="pct"/>
            <w:vMerge w:val="restart"/>
            <w:shd w:val="clear" w:color="auto" w:fill="FFFFFF" w:themeFill="background1"/>
            <w:vAlign w:val="center"/>
          </w:tcPr>
          <w:p w14:paraId="6302B0AA" w14:textId="77777777" w:rsidR="004C5C7F" w:rsidRPr="00910861" w:rsidRDefault="004C5C7F">
            <w:pPr>
              <w:keepNext/>
              <w:rPr>
                <w:sz w:val="20"/>
                <w:szCs w:val="20"/>
              </w:rPr>
            </w:pPr>
            <w:r w:rsidRPr="00910861">
              <w:rPr>
                <w:sz w:val="20"/>
                <w:szCs w:val="20"/>
              </w:rPr>
              <w:t>Sausuma un augstas temperatūras periodu palielināšanās vasaras mēnešos</w:t>
            </w:r>
          </w:p>
        </w:tc>
        <w:tc>
          <w:tcPr>
            <w:tcW w:w="726" w:type="pct"/>
            <w:vMerge w:val="restart"/>
            <w:shd w:val="clear" w:color="auto" w:fill="FFFFFF" w:themeFill="background1"/>
            <w:vAlign w:val="center"/>
          </w:tcPr>
          <w:p w14:paraId="7940567A" w14:textId="77777777" w:rsidR="004C5C7F" w:rsidRPr="00910861" w:rsidRDefault="004C5C7F">
            <w:pPr>
              <w:keepNext/>
              <w:spacing w:before="240" w:after="240"/>
              <w:rPr>
                <w:sz w:val="20"/>
                <w:szCs w:val="20"/>
              </w:rPr>
            </w:pPr>
            <w:r w:rsidRPr="00910861">
              <w:rPr>
                <w:sz w:val="20"/>
                <w:szCs w:val="20"/>
              </w:rPr>
              <w:t xml:space="preserve">Skābekļa līmeņa samazināšanās ūdenstilpēs </w:t>
            </w:r>
          </w:p>
          <w:p w14:paraId="344275AA" w14:textId="77777777" w:rsidR="004C5C7F" w:rsidRPr="00910861" w:rsidRDefault="004C5C7F">
            <w:pPr>
              <w:keepNext/>
              <w:rPr>
                <w:sz w:val="20"/>
                <w:szCs w:val="20"/>
              </w:rPr>
            </w:pPr>
            <w:r w:rsidRPr="00910861">
              <w:rPr>
                <w:sz w:val="20"/>
                <w:szCs w:val="20"/>
              </w:rPr>
              <w:t>Ietekmēti zivju migrācijas paradumi</w:t>
            </w:r>
          </w:p>
        </w:tc>
        <w:tc>
          <w:tcPr>
            <w:tcW w:w="1071" w:type="pct"/>
            <w:tcBorders>
              <w:bottom w:val="dashed" w:sz="4" w:space="0" w:color="7F7F7F" w:themeColor="text1" w:themeTint="80"/>
            </w:tcBorders>
            <w:shd w:val="clear" w:color="auto" w:fill="FFFFFF" w:themeFill="background1"/>
            <w:vAlign w:val="center"/>
          </w:tcPr>
          <w:p w14:paraId="74A8D199" w14:textId="77777777" w:rsidR="004C5C7F" w:rsidRPr="00910861" w:rsidRDefault="004C5C7F" w:rsidP="004C5C7F">
            <w:pPr>
              <w:numPr>
                <w:ilvl w:val="0"/>
                <w:numId w:val="29"/>
              </w:numPr>
              <w:ind w:left="291" w:hanging="284"/>
              <w:rPr>
                <w:sz w:val="20"/>
                <w:szCs w:val="20"/>
              </w:rPr>
            </w:pPr>
            <w:r w:rsidRPr="00910861">
              <w:rPr>
                <w:sz w:val="20"/>
                <w:szCs w:val="20"/>
              </w:rPr>
              <w:t>Izmaiņas Latvijas upju hidroloģiskajā režīmā, rezultējoties caurplūduma samazinājumā un ūdens temperatūras izmaiņās</w:t>
            </w:r>
          </w:p>
          <w:p w14:paraId="0B7DC86E" w14:textId="77777777" w:rsidR="004C5C7F" w:rsidRPr="00910861" w:rsidRDefault="004C5C7F" w:rsidP="004C5C7F">
            <w:pPr>
              <w:numPr>
                <w:ilvl w:val="0"/>
                <w:numId w:val="29"/>
              </w:numPr>
              <w:ind w:left="291" w:hanging="284"/>
              <w:rPr>
                <w:sz w:val="20"/>
                <w:szCs w:val="20"/>
              </w:rPr>
            </w:pPr>
            <w:r w:rsidRPr="00910861">
              <w:rPr>
                <w:sz w:val="20"/>
                <w:szCs w:val="20"/>
              </w:rPr>
              <w:t>Zivju smakšana, rezultātā zivju bojāeja</w:t>
            </w:r>
          </w:p>
          <w:p w14:paraId="737EE286" w14:textId="77777777" w:rsidR="004C5C7F" w:rsidRPr="00910861" w:rsidRDefault="004C5C7F" w:rsidP="004C5C7F">
            <w:pPr>
              <w:numPr>
                <w:ilvl w:val="0"/>
                <w:numId w:val="29"/>
              </w:numPr>
              <w:ind w:left="291" w:hanging="284"/>
              <w:rPr>
                <w:sz w:val="20"/>
                <w:szCs w:val="20"/>
              </w:rPr>
            </w:pPr>
            <w:r w:rsidRPr="00910861">
              <w:rPr>
                <w:sz w:val="20"/>
                <w:szCs w:val="20"/>
              </w:rPr>
              <w:t>Produkcijas zaudējumi</w:t>
            </w:r>
          </w:p>
        </w:tc>
        <w:tc>
          <w:tcPr>
            <w:tcW w:w="927" w:type="pct"/>
            <w:tcBorders>
              <w:bottom w:val="dashed" w:sz="4" w:space="0" w:color="7F7F7F" w:themeColor="text1" w:themeTint="80"/>
            </w:tcBorders>
            <w:shd w:val="clear" w:color="auto" w:fill="FFFFFF" w:themeFill="background1"/>
            <w:vAlign w:val="center"/>
          </w:tcPr>
          <w:p w14:paraId="65C52238" w14:textId="77777777" w:rsidR="004C5C7F" w:rsidRPr="00910861" w:rsidRDefault="004C5C7F">
            <w:pPr>
              <w:keepNext/>
              <w:spacing w:before="240" w:after="240"/>
              <w:rPr>
                <w:sz w:val="20"/>
                <w:szCs w:val="20"/>
              </w:rPr>
            </w:pPr>
            <w:r w:rsidRPr="00910861">
              <w:rPr>
                <w:sz w:val="20"/>
                <w:szCs w:val="20"/>
              </w:rPr>
              <w:t xml:space="preserve">Ekosistēmas pašregulācija; </w:t>
            </w:r>
          </w:p>
          <w:p w14:paraId="56BE9BC7" w14:textId="77777777" w:rsidR="004C5C7F" w:rsidRPr="00910861" w:rsidRDefault="004C5C7F">
            <w:pPr>
              <w:keepNext/>
              <w:spacing w:before="240" w:after="240"/>
              <w:rPr>
                <w:sz w:val="20"/>
                <w:szCs w:val="20"/>
              </w:rPr>
            </w:pPr>
            <w:r w:rsidRPr="00910861">
              <w:rPr>
                <w:sz w:val="20"/>
                <w:szCs w:val="20"/>
              </w:rPr>
              <w:t>Saldūdeņos: zivju dzīvotņu atjaunošana, migrācijas šķēršļu novēršana, ceļu attīstība</w:t>
            </w:r>
          </w:p>
        </w:tc>
        <w:tc>
          <w:tcPr>
            <w:tcW w:w="833" w:type="pct"/>
            <w:tcBorders>
              <w:bottom w:val="dashed" w:sz="4" w:space="0" w:color="7F7F7F" w:themeColor="text1" w:themeTint="80"/>
            </w:tcBorders>
            <w:shd w:val="clear" w:color="auto" w:fill="FFFFFF" w:themeFill="background1"/>
            <w:vAlign w:val="center"/>
          </w:tcPr>
          <w:p w14:paraId="696B0E89" w14:textId="77777777" w:rsidR="004C5C7F" w:rsidRPr="00910861" w:rsidRDefault="004C5C7F">
            <w:pPr>
              <w:keepNext/>
              <w:rPr>
                <w:b/>
                <w:bCs/>
                <w:sz w:val="20"/>
                <w:szCs w:val="20"/>
              </w:rPr>
            </w:pPr>
            <w:r w:rsidRPr="00910861">
              <w:rPr>
                <w:b/>
                <w:bCs/>
                <w:sz w:val="20"/>
                <w:szCs w:val="20"/>
              </w:rPr>
              <w:t>Zivju dabiskā atražošanās</w:t>
            </w:r>
          </w:p>
          <w:p w14:paraId="4B199787" w14:textId="77777777" w:rsidR="004C5C7F" w:rsidRPr="00910861" w:rsidRDefault="004C5C7F">
            <w:pPr>
              <w:keepNext/>
              <w:rPr>
                <w:b/>
                <w:bCs/>
                <w:sz w:val="20"/>
                <w:szCs w:val="20"/>
              </w:rPr>
            </w:pPr>
          </w:p>
          <w:p w14:paraId="2FD6F641" w14:textId="77777777" w:rsidR="004C5C7F" w:rsidRPr="00910861" w:rsidRDefault="004C5C7F">
            <w:pPr>
              <w:keepNext/>
              <w:rPr>
                <w:b/>
                <w:bCs/>
                <w:sz w:val="20"/>
                <w:szCs w:val="20"/>
              </w:rPr>
            </w:pPr>
            <w:r w:rsidRPr="00910861">
              <w:rPr>
                <w:b/>
                <w:bCs/>
                <w:sz w:val="20"/>
                <w:szCs w:val="20"/>
              </w:rPr>
              <w:t>Nozvejas apjoma samazināšanās, akvakultūras sektora produkcijas zaudējumi</w:t>
            </w:r>
          </w:p>
        </w:tc>
      </w:tr>
      <w:tr w:rsidR="00B10EA9" w:rsidRPr="00910861" w14:paraId="2751E823" w14:textId="77777777" w:rsidTr="00F83329">
        <w:trPr>
          <w:trHeight w:val="397"/>
        </w:trPr>
        <w:tc>
          <w:tcPr>
            <w:tcW w:w="697" w:type="pct"/>
            <w:vMerge/>
            <w:shd w:val="clear" w:color="auto" w:fill="FFFFFF" w:themeFill="background1"/>
            <w:vAlign w:val="center"/>
          </w:tcPr>
          <w:p w14:paraId="15AFE807" w14:textId="77777777" w:rsidR="004C5C7F" w:rsidRPr="00910861" w:rsidRDefault="004C5C7F">
            <w:pPr>
              <w:keepNext/>
              <w:rPr>
                <w:sz w:val="20"/>
                <w:szCs w:val="20"/>
              </w:rPr>
            </w:pPr>
          </w:p>
        </w:tc>
        <w:tc>
          <w:tcPr>
            <w:tcW w:w="746" w:type="pct"/>
            <w:vMerge/>
            <w:shd w:val="clear" w:color="auto" w:fill="FFFFFF" w:themeFill="background1"/>
            <w:vAlign w:val="center"/>
          </w:tcPr>
          <w:p w14:paraId="18651C41" w14:textId="77777777" w:rsidR="004C5C7F" w:rsidRPr="00910861" w:rsidRDefault="004C5C7F">
            <w:pPr>
              <w:keepNext/>
              <w:rPr>
                <w:sz w:val="20"/>
                <w:szCs w:val="20"/>
              </w:rPr>
            </w:pPr>
          </w:p>
        </w:tc>
        <w:tc>
          <w:tcPr>
            <w:tcW w:w="726" w:type="pct"/>
            <w:vMerge/>
            <w:shd w:val="clear" w:color="auto" w:fill="FFFFFF" w:themeFill="background1"/>
            <w:vAlign w:val="center"/>
          </w:tcPr>
          <w:p w14:paraId="79F99691" w14:textId="77777777" w:rsidR="004C5C7F" w:rsidRPr="00910861" w:rsidRDefault="004C5C7F">
            <w:pPr>
              <w:keepNext/>
              <w:spacing w:before="240" w:after="240"/>
              <w:rPr>
                <w:sz w:val="20"/>
                <w:szCs w:val="20"/>
              </w:rPr>
            </w:pPr>
          </w:p>
        </w:tc>
        <w:tc>
          <w:tcPr>
            <w:tcW w:w="1071" w:type="pct"/>
            <w:tcBorders>
              <w:top w:val="dashed" w:sz="4" w:space="0" w:color="7F7F7F" w:themeColor="text1" w:themeTint="80"/>
            </w:tcBorders>
            <w:shd w:val="clear" w:color="auto" w:fill="FFFFFF" w:themeFill="background1"/>
            <w:vAlign w:val="center"/>
          </w:tcPr>
          <w:p w14:paraId="77123847" w14:textId="77777777" w:rsidR="004C5C7F" w:rsidRPr="00910861" w:rsidRDefault="004C5C7F">
            <w:pPr>
              <w:keepNext/>
              <w:rPr>
                <w:sz w:val="20"/>
                <w:szCs w:val="20"/>
              </w:rPr>
            </w:pPr>
            <w:r w:rsidRPr="00910861">
              <w:rPr>
                <w:sz w:val="20"/>
                <w:szCs w:val="20"/>
              </w:rPr>
              <w:t>Vērtējums: augsta</w:t>
            </w:r>
          </w:p>
        </w:tc>
        <w:tc>
          <w:tcPr>
            <w:tcW w:w="927" w:type="pct"/>
            <w:tcBorders>
              <w:top w:val="dashed" w:sz="4" w:space="0" w:color="7F7F7F" w:themeColor="text1" w:themeTint="80"/>
            </w:tcBorders>
            <w:shd w:val="clear" w:color="auto" w:fill="FFFFFF" w:themeFill="background1"/>
            <w:vAlign w:val="center"/>
          </w:tcPr>
          <w:p w14:paraId="1105E286" w14:textId="77777777" w:rsidR="004C5C7F" w:rsidRPr="00910861" w:rsidRDefault="004C5C7F">
            <w:pPr>
              <w:keepNext/>
              <w:rPr>
                <w:sz w:val="20"/>
                <w:szCs w:val="20"/>
              </w:rPr>
            </w:pPr>
            <w:r w:rsidRPr="00910861">
              <w:rPr>
                <w:sz w:val="20"/>
                <w:szCs w:val="20"/>
              </w:rPr>
              <w:t>Vērtējums: vidēja</w:t>
            </w:r>
          </w:p>
        </w:tc>
        <w:tc>
          <w:tcPr>
            <w:tcW w:w="833" w:type="pct"/>
            <w:tcBorders>
              <w:top w:val="dashed" w:sz="4" w:space="0" w:color="7F7F7F" w:themeColor="text1" w:themeTint="80"/>
            </w:tcBorders>
            <w:shd w:val="clear" w:color="auto" w:fill="FFFFFF" w:themeFill="background1"/>
            <w:vAlign w:val="center"/>
          </w:tcPr>
          <w:p w14:paraId="29CFE35B" w14:textId="77777777" w:rsidR="004C5C7F" w:rsidRPr="00910861" w:rsidRDefault="004C5C7F">
            <w:pPr>
              <w:keepNext/>
              <w:rPr>
                <w:b/>
                <w:bCs/>
                <w:sz w:val="20"/>
                <w:szCs w:val="20"/>
              </w:rPr>
            </w:pPr>
            <w:r w:rsidRPr="00910861">
              <w:rPr>
                <w:b/>
                <w:bCs/>
                <w:sz w:val="20"/>
                <w:szCs w:val="20"/>
              </w:rPr>
              <w:t>Vērtējums: vidēja</w:t>
            </w:r>
          </w:p>
        </w:tc>
      </w:tr>
      <w:tr w:rsidR="00B10EA9" w:rsidRPr="00910861" w14:paraId="6A38BDC8" w14:textId="77777777" w:rsidTr="00F83329">
        <w:trPr>
          <w:trHeight w:val="397"/>
        </w:trPr>
        <w:tc>
          <w:tcPr>
            <w:tcW w:w="697" w:type="pct"/>
            <w:vMerge/>
            <w:shd w:val="clear" w:color="auto" w:fill="FFFFFF" w:themeFill="background1"/>
            <w:vAlign w:val="center"/>
          </w:tcPr>
          <w:p w14:paraId="0C434489" w14:textId="77777777" w:rsidR="004C5C7F" w:rsidRPr="00910861" w:rsidRDefault="004C5C7F">
            <w:pPr>
              <w:keepNext/>
              <w:rPr>
                <w:sz w:val="20"/>
                <w:szCs w:val="20"/>
              </w:rPr>
            </w:pPr>
          </w:p>
        </w:tc>
        <w:tc>
          <w:tcPr>
            <w:tcW w:w="746" w:type="pct"/>
            <w:vMerge w:val="restart"/>
            <w:shd w:val="clear" w:color="auto" w:fill="FFFFFF" w:themeFill="background1"/>
            <w:vAlign w:val="center"/>
          </w:tcPr>
          <w:p w14:paraId="0BA8E9A1" w14:textId="77777777" w:rsidR="004C5C7F" w:rsidRPr="00910861" w:rsidRDefault="004C5C7F">
            <w:pPr>
              <w:keepNext/>
              <w:rPr>
                <w:sz w:val="20"/>
                <w:szCs w:val="20"/>
              </w:rPr>
            </w:pPr>
            <w:r w:rsidRPr="00910861">
              <w:rPr>
                <w:sz w:val="20"/>
                <w:szCs w:val="20"/>
              </w:rPr>
              <w:t xml:space="preserve">Pastiprināts lietus un plūdi kombinācijā ar paaugstinātu temperatūru </w:t>
            </w:r>
          </w:p>
        </w:tc>
        <w:tc>
          <w:tcPr>
            <w:tcW w:w="726" w:type="pct"/>
            <w:vMerge w:val="restart"/>
            <w:shd w:val="clear" w:color="auto" w:fill="FFFFFF" w:themeFill="background1"/>
            <w:vAlign w:val="center"/>
          </w:tcPr>
          <w:p w14:paraId="6A177F41" w14:textId="77777777" w:rsidR="004C5C7F" w:rsidRPr="00910861" w:rsidRDefault="004C5C7F">
            <w:pPr>
              <w:keepNext/>
              <w:spacing w:before="240" w:after="240"/>
              <w:rPr>
                <w:sz w:val="20"/>
                <w:szCs w:val="20"/>
              </w:rPr>
            </w:pPr>
            <w:r w:rsidRPr="00910861">
              <w:rPr>
                <w:sz w:val="20"/>
                <w:szCs w:val="20"/>
              </w:rPr>
              <w:t>Saldūdeņu, Baltijas jūras un Rīgas līča zivis</w:t>
            </w:r>
          </w:p>
        </w:tc>
        <w:tc>
          <w:tcPr>
            <w:tcW w:w="1071" w:type="pct"/>
            <w:tcBorders>
              <w:bottom w:val="dashed" w:sz="4" w:space="0" w:color="7F7F7F" w:themeColor="text1" w:themeTint="80"/>
            </w:tcBorders>
            <w:shd w:val="clear" w:color="auto" w:fill="FFFFFF" w:themeFill="background1"/>
            <w:vAlign w:val="center"/>
          </w:tcPr>
          <w:p w14:paraId="2279E28B" w14:textId="77777777" w:rsidR="004C5C7F" w:rsidRPr="00910861" w:rsidRDefault="004C5C7F" w:rsidP="004C5C7F">
            <w:pPr>
              <w:numPr>
                <w:ilvl w:val="0"/>
                <w:numId w:val="29"/>
              </w:numPr>
              <w:ind w:left="291" w:hanging="284"/>
              <w:rPr>
                <w:sz w:val="20"/>
                <w:szCs w:val="20"/>
              </w:rPr>
            </w:pPr>
            <w:r w:rsidRPr="00910861">
              <w:rPr>
                <w:sz w:val="20"/>
                <w:szCs w:val="20"/>
              </w:rPr>
              <w:t>Izmaiņas Latvijas upju hidroloģiskajā režīmā, rezultējoties caurplūduma svārstībās un ūdens temperatūras izmaiņās – ziemas caurplūdumi ir būtiski pieauguši</w:t>
            </w:r>
          </w:p>
          <w:p w14:paraId="38F4A0A0" w14:textId="77777777" w:rsidR="004C5C7F" w:rsidRPr="00910861" w:rsidRDefault="004C5C7F" w:rsidP="004C5C7F">
            <w:pPr>
              <w:numPr>
                <w:ilvl w:val="0"/>
                <w:numId w:val="29"/>
              </w:numPr>
              <w:ind w:left="291" w:hanging="284"/>
              <w:rPr>
                <w:sz w:val="20"/>
                <w:szCs w:val="20"/>
              </w:rPr>
            </w:pPr>
            <w:r w:rsidRPr="00910861">
              <w:rPr>
                <w:sz w:val="20"/>
                <w:szCs w:val="20"/>
              </w:rPr>
              <w:t>Zaudējumi akvakultūras uzņēmumiem</w:t>
            </w:r>
          </w:p>
          <w:p w14:paraId="1BC2E176" w14:textId="77777777" w:rsidR="004C5C7F" w:rsidRPr="00910861" w:rsidRDefault="004C5C7F" w:rsidP="004C5C7F">
            <w:pPr>
              <w:numPr>
                <w:ilvl w:val="0"/>
                <w:numId w:val="29"/>
              </w:numPr>
              <w:ind w:left="291" w:hanging="284"/>
              <w:rPr>
                <w:sz w:val="20"/>
                <w:szCs w:val="20"/>
              </w:rPr>
            </w:pPr>
            <w:r w:rsidRPr="00910861">
              <w:rPr>
                <w:sz w:val="20"/>
                <w:szCs w:val="20"/>
              </w:rPr>
              <w:t>Svešzemju un/vai invazīvu zivju nonākšana dabiskajā vidē – vietējās ekosistēmas līdzsvara svārstības</w:t>
            </w:r>
          </w:p>
          <w:p w14:paraId="1E501C59" w14:textId="77777777" w:rsidR="004C5C7F" w:rsidRPr="00910861" w:rsidRDefault="004C5C7F" w:rsidP="004C5C7F">
            <w:pPr>
              <w:numPr>
                <w:ilvl w:val="0"/>
                <w:numId w:val="29"/>
              </w:numPr>
              <w:ind w:left="291" w:hanging="284"/>
              <w:rPr>
                <w:sz w:val="20"/>
                <w:szCs w:val="20"/>
              </w:rPr>
            </w:pPr>
            <w:r w:rsidRPr="00910861">
              <w:rPr>
                <w:sz w:val="20"/>
                <w:szCs w:val="20"/>
              </w:rPr>
              <w:t>Palielināts barības vielu noteces risks uz ūdenstilpēm, kas rada ūdens ekosistēmu piesārņojumu</w:t>
            </w:r>
          </w:p>
        </w:tc>
        <w:tc>
          <w:tcPr>
            <w:tcW w:w="927" w:type="pct"/>
            <w:tcBorders>
              <w:bottom w:val="dashed" w:sz="4" w:space="0" w:color="7F7F7F" w:themeColor="text1" w:themeTint="80"/>
            </w:tcBorders>
            <w:shd w:val="clear" w:color="auto" w:fill="FFFFFF" w:themeFill="background1"/>
            <w:vAlign w:val="center"/>
          </w:tcPr>
          <w:p w14:paraId="025C49D1" w14:textId="77777777" w:rsidR="004C5C7F" w:rsidRPr="00910861" w:rsidRDefault="004C5C7F">
            <w:pPr>
              <w:keepNext/>
              <w:spacing w:before="240" w:after="240"/>
              <w:rPr>
                <w:sz w:val="20"/>
                <w:szCs w:val="20"/>
              </w:rPr>
            </w:pPr>
            <w:r w:rsidRPr="00910861">
              <w:rPr>
                <w:sz w:val="20"/>
                <w:szCs w:val="20"/>
              </w:rPr>
              <w:t>Ekosistēmas pašregulācija;</w:t>
            </w:r>
          </w:p>
          <w:p w14:paraId="29889558" w14:textId="77777777" w:rsidR="004C5C7F" w:rsidRPr="00910861" w:rsidRDefault="004C5C7F">
            <w:pPr>
              <w:keepNext/>
              <w:rPr>
                <w:sz w:val="20"/>
                <w:szCs w:val="20"/>
              </w:rPr>
            </w:pPr>
            <w:r w:rsidRPr="00910861">
              <w:rPr>
                <w:sz w:val="20"/>
                <w:szCs w:val="20"/>
              </w:rPr>
              <w:t>Potenciālas kompensācijas nozares atbalstam; potenciāli apdrošināšanas instrumenti</w:t>
            </w:r>
            <w:r w:rsidRPr="00910861">
              <w:rPr>
                <w:sz w:val="20"/>
                <w:szCs w:val="20"/>
              </w:rPr>
              <w:tab/>
            </w:r>
          </w:p>
        </w:tc>
        <w:tc>
          <w:tcPr>
            <w:tcW w:w="833" w:type="pct"/>
            <w:tcBorders>
              <w:bottom w:val="dashed" w:sz="4" w:space="0" w:color="7F7F7F" w:themeColor="text1" w:themeTint="80"/>
            </w:tcBorders>
            <w:shd w:val="clear" w:color="auto" w:fill="FFFFFF" w:themeFill="background1"/>
            <w:vAlign w:val="center"/>
          </w:tcPr>
          <w:p w14:paraId="77D61035" w14:textId="77777777" w:rsidR="004C5C7F" w:rsidRPr="00910861" w:rsidRDefault="004C5C7F">
            <w:pPr>
              <w:keepNext/>
              <w:rPr>
                <w:b/>
                <w:bCs/>
                <w:sz w:val="20"/>
                <w:szCs w:val="20"/>
              </w:rPr>
            </w:pPr>
            <w:r w:rsidRPr="00910861">
              <w:rPr>
                <w:b/>
                <w:bCs/>
                <w:sz w:val="20"/>
                <w:szCs w:val="20"/>
              </w:rPr>
              <w:t>Zivju produkcijas apjoma sarukums</w:t>
            </w:r>
          </w:p>
        </w:tc>
      </w:tr>
      <w:tr w:rsidR="00B10EA9" w:rsidRPr="00910861" w14:paraId="23F48E15" w14:textId="77777777" w:rsidTr="00F83329">
        <w:trPr>
          <w:trHeight w:val="131"/>
        </w:trPr>
        <w:tc>
          <w:tcPr>
            <w:tcW w:w="697" w:type="pct"/>
            <w:vMerge/>
            <w:shd w:val="clear" w:color="auto" w:fill="FFFFFF" w:themeFill="background1"/>
            <w:vAlign w:val="center"/>
          </w:tcPr>
          <w:p w14:paraId="1DD59DAA" w14:textId="77777777" w:rsidR="004C5C7F" w:rsidRPr="00910861" w:rsidRDefault="004C5C7F">
            <w:pPr>
              <w:rPr>
                <w:sz w:val="20"/>
                <w:szCs w:val="20"/>
              </w:rPr>
            </w:pPr>
          </w:p>
        </w:tc>
        <w:tc>
          <w:tcPr>
            <w:tcW w:w="746" w:type="pct"/>
            <w:vMerge/>
            <w:shd w:val="clear" w:color="auto" w:fill="FFFFFF" w:themeFill="background1"/>
            <w:vAlign w:val="center"/>
          </w:tcPr>
          <w:p w14:paraId="270E4DD6" w14:textId="77777777" w:rsidR="004C5C7F" w:rsidRPr="00910861" w:rsidRDefault="004C5C7F">
            <w:pPr>
              <w:keepNext/>
              <w:rPr>
                <w:sz w:val="20"/>
                <w:szCs w:val="20"/>
              </w:rPr>
            </w:pPr>
          </w:p>
        </w:tc>
        <w:tc>
          <w:tcPr>
            <w:tcW w:w="726" w:type="pct"/>
            <w:vMerge/>
            <w:shd w:val="clear" w:color="auto" w:fill="FFFFFF" w:themeFill="background1"/>
            <w:vAlign w:val="center"/>
          </w:tcPr>
          <w:p w14:paraId="6ACCE4BB" w14:textId="77777777" w:rsidR="004C5C7F" w:rsidRPr="00910861" w:rsidRDefault="004C5C7F">
            <w:pPr>
              <w:keepNext/>
              <w:rPr>
                <w:sz w:val="20"/>
                <w:szCs w:val="20"/>
              </w:rPr>
            </w:pPr>
          </w:p>
        </w:tc>
        <w:tc>
          <w:tcPr>
            <w:tcW w:w="1071" w:type="pct"/>
            <w:tcBorders>
              <w:top w:val="dashed" w:sz="4" w:space="0" w:color="7F7F7F" w:themeColor="text1" w:themeTint="80"/>
            </w:tcBorders>
            <w:shd w:val="clear" w:color="auto" w:fill="FFFFFF" w:themeFill="background1"/>
            <w:vAlign w:val="center"/>
          </w:tcPr>
          <w:p w14:paraId="516FB98B" w14:textId="77777777" w:rsidR="004C5C7F" w:rsidRPr="00910861" w:rsidRDefault="004C5C7F">
            <w:pPr>
              <w:keepNext/>
              <w:rPr>
                <w:sz w:val="20"/>
                <w:szCs w:val="20"/>
              </w:rPr>
            </w:pPr>
            <w:r w:rsidRPr="00910861">
              <w:rPr>
                <w:sz w:val="20"/>
                <w:szCs w:val="20"/>
              </w:rPr>
              <w:t>Vērtējums: augsta</w:t>
            </w:r>
          </w:p>
        </w:tc>
        <w:tc>
          <w:tcPr>
            <w:tcW w:w="927" w:type="pct"/>
            <w:tcBorders>
              <w:top w:val="dashed" w:sz="4" w:space="0" w:color="7F7F7F" w:themeColor="text1" w:themeTint="80"/>
            </w:tcBorders>
            <w:shd w:val="clear" w:color="auto" w:fill="FFFFFF" w:themeFill="background1"/>
            <w:vAlign w:val="center"/>
          </w:tcPr>
          <w:p w14:paraId="462DDAA5" w14:textId="77777777" w:rsidR="004C5C7F" w:rsidRPr="00910861" w:rsidRDefault="004C5C7F">
            <w:pPr>
              <w:keepNext/>
              <w:rPr>
                <w:sz w:val="20"/>
                <w:szCs w:val="20"/>
              </w:rPr>
            </w:pPr>
            <w:r w:rsidRPr="00910861">
              <w:rPr>
                <w:sz w:val="20"/>
                <w:szCs w:val="20"/>
              </w:rPr>
              <w:t>Vērtējums: vidēja</w:t>
            </w:r>
          </w:p>
        </w:tc>
        <w:tc>
          <w:tcPr>
            <w:tcW w:w="833" w:type="pct"/>
            <w:tcBorders>
              <w:top w:val="dashed" w:sz="4" w:space="0" w:color="7F7F7F" w:themeColor="text1" w:themeTint="80"/>
            </w:tcBorders>
            <w:shd w:val="clear" w:color="auto" w:fill="FFFFFF" w:themeFill="background1"/>
            <w:vAlign w:val="center"/>
          </w:tcPr>
          <w:p w14:paraId="6829BAEA" w14:textId="77777777" w:rsidR="004C5C7F" w:rsidRPr="00910861" w:rsidRDefault="004C5C7F">
            <w:pPr>
              <w:keepNext/>
              <w:rPr>
                <w:b/>
                <w:bCs/>
                <w:sz w:val="20"/>
                <w:szCs w:val="20"/>
              </w:rPr>
            </w:pPr>
            <w:r w:rsidRPr="00910861">
              <w:rPr>
                <w:b/>
                <w:bCs/>
                <w:sz w:val="20"/>
                <w:szCs w:val="20"/>
              </w:rPr>
              <w:t>Vērtējums: vidēja</w:t>
            </w:r>
          </w:p>
        </w:tc>
      </w:tr>
    </w:tbl>
    <w:p w14:paraId="57F31ED0" w14:textId="74D92038" w:rsidR="004C5C7F" w:rsidRDefault="004C5C7F" w:rsidP="004C5C7F">
      <w:pPr>
        <w:pStyle w:val="BodyText"/>
      </w:pPr>
      <w:r w:rsidRPr="00910861">
        <w:rPr>
          <w:sz w:val="12"/>
          <w:szCs w:val="12"/>
        </w:rPr>
        <w:t>Avots: KPMG analīze</w:t>
      </w:r>
    </w:p>
    <w:p w14:paraId="22ACA3CC" w14:textId="77777777" w:rsidR="004C5C7F" w:rsidRDefault="004C5C7F" w:rsidP="004C5C7F">
      <w:pPr>
        <w:pStyle w:val="BodyText"/>
        <w:sectPr w:rsidR="004C5C7F" w:rsidSect="00741E8F">
          <w:pgSz w:w="16840" w:h="11907" w:orient="landscape" w:code="9"/>
          <w:pgMar w:top="2268" w:right="2835" w:bottom="1474" w:left="1588" w:header="1077" w:footer="709" w:gutter="454"/>
          <w:cols w:space="737"/>
          <w:docGrid w:linePitch="299"/>
        </w:sectPr>
      </w:pPr>
    </w:p>
    <w:p w14:paraId="5C78CACF" w14:textId="77777777" w:rsidR="005E7771" w:rsidRPr="0000225B" w:rsidRDefault="005E7771" w:rsidP="005E7771">
      <w:pPr>
        <w:pStyle w:val="Heading1"/>
      </w:pPr>
      <w:bookmarkStart w:id="67" w:name="_Toc197431701"/>
      <w:bookmarkStart w:id="68" w:name="_Toc197526716"/>
      <w:bookmarkStart w:id="69" w:name="_Toc201844502"/>
      <w:r w:rsidRPr="0000225B">
        <w:lastRenderedPageBreak/>
        <w:t>Klimata pārmaiņu riski lauksaimniecības un zivsaimniecības nozarēs Latvijā</w:t>
      </w:r>
      <w:bookmarkEnd w:id="67"/>
      <w:bookmarkEnd w:id="68"/>
      <w:bookmarkEnd w:id="69"/>
    </w:p>
    <w:p w14:paraId="21095DE3" w14:textId="77777777" w:rsidR="005E7771" w:rsidRPr="0000225B" w:rsidRDefault="005E7771" w:rsidP="005E7771">
      <w:pPr>
        <w:pStyle w:val="Heading2"/>
      </w:pPr>
      <w:bookmarkStart w:id="70" w:name="_Toc197431702"/>
      <w:bookmarkStart w:id="71" w:name="_Toc197526717"/>
      <w:bookmarkStart w:id="72" w:name="_Toc201844503"/>
      <w:r w:rsidRPr="0000225B">
        <w:t>Pārskats par iepriekš identificētajiem un novērtētajiem riskiem lauksaimniecībā un zivsaimniecībā Latvijā</w:t>
      </w:r>
      <w:bookmarkEnd w:id="70"/>
      <w:bookmarkEnd w:id="71"/>
      <w:bookmarkEnd w:id="72"/>
    </w:p>
    <w:p w14:paraId="7F639C83" w14:textId="2ECA7D2E" w:rsidR="005E7771" w:rsidRPr="0000225B" w:rsidRDefault="005E7771" w:rsidP="005E7771">
      <w:pPr>
        <w:pStyle w:val="BodyText"/>
      </w:pPr>
      <w:r w:rsidRPr="0000225B">
        <w:t>Pirmajā izstrādātajā nacionāla līmeņa risku pētījumā,</w:t>
      </w:r>
      <w:r w:rsidRPr="0000225B">
        <w:rPr>
          <w:vertAlign w:val="superscript"/>
        </w:rPr>
        <w:footnoteReference w:id="174"/>
      </w:r>
      <w:r w:rsidRPr="0000225B">
        <w:t xml:space="preserve"> kas publicēts 2016</w:t>
      </w:r>
      <w:r w:rsidR="00F8579E">
        <w:t>. gad</w:t>
      </w:r>
      <w:r w:rsidRPr="0000225B">
        <w:t xml:space="preserve">ā un aptvēra, tostarp, lauksaimniecības nozari, identificēti riski, vērtējot lopkopības apakšnozari, kā arī tālākminētās kultūraugu grupas un atsevišķas kultūras: ziemājus (kvieši, rapsis); vasarājus (mieži, lauka pupas); kukurūzu (zaļmasu); sētos zālājus; dārzeņus (atklātā laukā); kartupeļus; ābolus; citus augļus un ogas; kā arī stādaudzēšanu. </w:t>
      </w:r>
    </w:p>
    <w:p w14:paraId="2B783FA2" w14:textId="77777777" w:rsidR="005E7771" w:rsidRPr="0000225B" w:rsidRDefault="005E7771" w:rsidP="005E7771">
      <w:pPr>
        <w:pStyle w:val="BodyText"/>
        <w:rPr>
          <w:rFonts w:ascii="Arial" w:hAnsi="Arial" w:cs="Arial"/>
          <w:sz w:val="24"/>
          <w:szCs w:val="24"/>
        </w:rPr>
      </w:pPr>
      <w:r w:rsidRPr="0000225B">
        <w:rPr>
          <w:rFonts w:ascii="Arial" w:hAnsi="Arial" w:cs="Arial"/>
        </w:rPr>
        <w:t>Konstatētie klimata pārmaiņu riski saistīti ar temperatūras paaugstināšanās izraisītu augu augšanas, kā arī dabisko un mākslīgo (lauksaimniecisko) ekosistēmu attīstības</w:t>
      </w:r>
      <w:r w:rsidRPr="0000225B">
        <w:rPr>
          <w:rFonts w:ascii="Arial" w:hAnsi="Arial" w:cs="Arial"/>
          <w:spacing w:val="40"/>
        </w:rPr>
        <w:t xml:space="preserve"> </w:t>
      </w:r>
      <w:r w:rsidRPr="0000225B">
        <w:rPr>
          <w:rFonts w:ascii="Arial" w:hAnsi="Arial" w:cs="Arial"/>
        </w:rPr>
        <w:t>apstākļu maiņu un ekstrēmu laikapstākļu (vētras, krusas, ekstrēma karstuma un sausuma, plūdu) nodarītajiem postījumiem. Kopumā lauksaimniecībā identificēti 22 riski un to ietekme analizēta desmit ietekmētajām jomām</w:t>
      </w:r>
      <w:r w:rsidRPr="0000225B">
        <w:rPr>
          <w:rFonts w:ascii="Arial" w:hAnsi="Arial" w:cs="Arial"/>
          <w:sz w:val="24"/>
          <w:szCs w:val="24"/>
        </w:rPr>
        <w:t xml:space="preserve">. </w:t>
      </w:r>
    </w:p>
    <w:p w14:paraId="3F2DEF03" w14:textId="77777777" w:rsidR="005E7771" w:rsidRPr="0000225B" w:rsidRDefault="005E7771" w:rsidP="005E7771">
      <w:pPr>
        <w:pStyle w:val="BodyText"/>
      </w:pPr>
      <w:r w:rsidRPr="0000225B">
        <w:t xml:space="preserve">Kā galvenie riski iepriekš veiktajā izpētē Latvijā iezīmējās: </w:t>
      </w:r>
    </w:p>
    <w:p w14:paraId="603712AA" w14:textId="77777777" w:rsidR="005E7771" w:rsidRPr="0000225B" w:rsidRDefault="005E7771" w:rsidP="005E7771">
      <w:pPr>
        <w:pStyle w:val="ListBullet"/>
      </w:pPr>
      <w:r w:rsidRPr="0000225B">
        <w:rPr>
          <w:b/>
          <w:bCs/>
          <w:color w:val="0091DA" w:themeColor="accent1"/>
        </w:rPr>
        <w:t>sējumu un stādījumu</w:t>
      </w:r>
      <w:r w:rsidRPr="0000225B">
        <w:rPr>
          <w:color w:val="0091DA" w:themeColor="accent1"/>
        </w:rPr>
        <w:t xml:space="preserve"> </w:t>
      </w:r>
      <w:r w:rsidRPr="0000225B">
        <w:t xml:space="preserve">(kviešu, rapša, sēto zālāju, ābeļu un citu augļkoku, ogulāju un stādu) </w:t>
      </w:r>
      <w:r w:rsidRPr="0000225B">
        <w:rPr>
          <w:b/>
          <w:bCs/>
          <w:color w:val="0091DA" w:themeColor="accent1"/>
        </w:rPr>
        <w:t>izsalšana kailsalā</w:t>
      </w:r>
      <w:r w:rsidRPr="0000225B">
        <w:t>;</w:t>
      </w:r>
    </w:p>
    <w:p w14:paraId="4D921E18" w14:textId="5595DA3B" w:rsidR="005E7771" w:rsidRPr="0000225B" w:rsidRDefault="005E7771" w:rsidP="005E7771">
      <w:pPr>
        <w:pStyle w:val="ListBullet"/>
      </w:pPr>
      <w:r w:rsidRPr="0000225B">
        <w:rPr>
          <w:b/>
          <w:bCs/>
          <w:color w:val="0091DA" w:themeColor="accent1"/>
        </w:rPr>
        <w:t>kultūraugu un koku slimību izplatīšanās</w:t>
      </w:r>
      <w:r w:rsidR="00482F5A">
        <w:rPr>
          <w:b/>
          <w:bCs/>
          <w:color w:val="0091DA" w:themeColor="accent1"/>
        </w:rPr>
        <w:t>,</w:t>
      </w:r>
      <w:r w:rsidRPr="0000225B">
        <w:rPr>
          <w:b/>
          <w:bCs/>
          <w:color w:val="0091DA" w:themeColor="accent1"/>
        </w:rPr>
        <w:t xml:space="preserve"> </w:t>
      </w:r>
      <w:r w:rsidRPr="0000225B">
        <w:t>īpaši skarot</w:t>
      </w:r>
      <w:r w:rsidRPr="0000225B">
        <w:rPr>
          <w:b/>
          <w:bCs/>
          <w:color w:val="0091DA" w:themeColor="accent1"/>
        </w:rPr>
        <w:t xml:space="preserve"> </w:t>
      </w:r>
      <w:r w:rsidRPr="0000225B">
        <w:t>kviešus, rapsi, miežus, lauka pupas, kukurūzu, sētos zālājus, dārzeņus,</w:t>
      </w:r>
      <w:r w:rsidRPr="0000225B">
        <w:rPr>
          <w:spacing w:val="-14"/>
        </w:rPr>
        <w:t xml:space="preserve"> </w:t>
      </w:r>
      <w:r w:rsidRPr="0000225B">
        <w:t xml:space="preserve">kartupeļus, ābeles, citus augļkokus un ogulājus, stādus, kā arī </w:t>
      </w:r>
      <w:r w:rsidRPr="0000225B">
        <w:rPr>
          <w:b/>
          <w:bCs/>
          <w:color w:val="0091DA" w:themeColor="accent1"/>
        </w:rPr>
        <w:t>dzīvnieku kaitēkļu</w:t>
      </w:r>
      <w:r w:rsidRPr="0000225B">
        <w:t xml:space="preserve"> un </w:t>
      </w:r>
      <w:r w:rsidRPr="0000225B">
        <w:rPr>
          <w:b/>
          <w:bCs/>
          <w:color w:val="0091DA" w:themeColor="accent1"/>
        </w:rPr>
        <w:t xml:space="preserve">parazītu </w:t>
      </w:r>
      <w:r w:rsidRPr="0000225B">
        <w:t xml:space="preserve">(tostarp jaunu) </w:t>
      </w:r>
      <w:r w:rsidRPr="0000225B">
        <w:rPr>
          <w:b/>
          <w:bCs/>
          <w:color w:val="0091DA" w:themeColor="accent1"/>
        </w:rPr>
        <w:t xml:space="preserve">izplatība </w:t>
      </w:r>
      <w:r w:rsidRPr="0000225B">
        <w:rPr>
          <w:spacing w:val="-2"/>
        </w:rPr>
        <w:t>lauksaimniecības dzīvnieku vidū;</w:t>
      </w:r>
    </w:p>
    <w:p w14:paraId="7999575B" w14:textId="77777777" w:rsidR="005E7771" w:rsidRPr="0000225B" w:rsidRDefault="005E7771" w:rsidP="005E7771">
      <w:pPr>
        <w:pStyle w:val="ListBullet"/>
      </w:pPr>
      <w:r w:rsidRPr="0000225B">
        <w:rPr>
          <w:b/>
          <w:bCs/>
          <w:color w:val="0091DA" w:themeColor="accent1"/>
        </w:rPr>
        <w:t>ražas un ražas kvalitātes zudumi nokrišņu dēļ ražas novākšanas laikā</w:t>
      </w:r>
      <w:r w:rsidRPr="0000225B">
        <w:rPr>
          <w:color w:val="0091DA" w:themeColor="accent1"/>
        </w:rPr>
        <w:t xml:space="preserve"> </w:t>
      </w:r>
      <w:r w:rsidRPr="0000225B">
        <w:t xml:space="preserve">kviešiem, rapsim, miežiem, lauka pupām, kukurūzai, sētajiem zālājiem, dārzeņiem, kartupeļiem, citiem augļkokiem un ogulājiem; </w:t>
      </w:r>
    </w:p>
    <w:p w14:paraId="0AB939B2" w14:textId="77777777" w:rsidR="005E7771" w:rsidRPr="0000225B" w:rsidRDefault="005E7771" w:rsidP="005E7771">
      <w:pPr>
        <w:pStyle w:val="ListBullet"/>
      </w:pPr>
      <w:r w:rsidRPr="0000225B">
        <w:rPr>
          <w:b/>
          <w:bCs/>
          <w:color w:val="0091DA" w:themeColor="accent1"/>
        </w:rPr>
        <w:t xml:space="preserve">izkalšanas un straujākas augsnes izžūšanas risks </w:t>
      </w:r>
      <w:r w:rsidRPr="0000225B">
        <w:t>kviešiem, rapsim, miežiem, lauka pupām,</w:t>
      </w:r>
      <w:r w:rsidRPr="0000225B">
        <w:rPr>
          <w:spacing w:val="-14"/>
        </w:rPr>
        <w:t xml:space="preserve"> </w:t>
      </w:r>
      <w:r w:rsidRPr="0000225B">
        <w:t>sētajiem</w:t>
      </w:r>
      <w:r w:rsidRPr="0000225B">
        <w:rPr>
          <w:spacing w:val="-14"/>
        </w:rPr>
        <w:t xml:space="preserve"> </w:t>
      </w:r>
      <w:r w:rsidRPr="0000225B">
        <w:t>zālājiem, dārzeņiem,</w:t>
      </w:r>
      <w:r w:rsidRPr="0000225B">
        <w:rPr>
          <w:spacing w:val="-14"/>
        </w:rPr>
        <w:t xml:space="preserve"> </w:t>
      </w:r>
      <w:r w:rsidRPr="0000225B">
        <w:t>kartupeļiem, ābelēm, citiem augļkokiem un ogulājiem, stādiem;</w:t>
      </w:r>
    </w:p>
    <w:p w14:paraId="7EE70A0C" w14:textId="77777777" w:rsidR="005E7771" w:rsidRPr="0000225B" w:rsidRDefault="005E7771" w:rsidP="005E7771">
      <w:pPr>
        <w:pStyle w:val="ListBullet"/>
      </w:pPr>
      <w:r w:rsidRPr="0000225B">
        <w:rPr>
          <w:b/>
          <w:bCs/>
          <w:color w:val="0091DA" w:themeColor="accent1"/>
        </w:rPr>
        <w:t>ilgstošu karstuma viļņu risks</w:t>
      </w:r>
      <w:r w:rsidRPr="0000225B">
        <w:t>, galvenokārt kartupeļiem un mājdzīvniekiem.</w:t>
      </w:r>
    </w:p>
    <w:p w14:paraId="00796AE5" w14:textId="77777777" w:rsidR="005E7771" w:rsidRPr="0000225B" w:rsidRDefault="005E7771" w:rsidP="005E7771">
      <w:pPr>
        <w:pStyle w:val="BodyText"/>
      </w:pPr>
      <w:r w:rsidRPr="0000225B">
        <w:t>Vienlaikus pētījumā akcentēti arī klimata pārmaiņu radītie ieguvumi lauksaimniecības nozarei Latvijā. Pētnieki prognozējuši, ka lauksaimniecības produktivitāte varētu palielināties ilgāku augšanas sezonu un bezsala periodu dēļ. Vidējās temperatūras paaugstināšanās varētu veicināt jaunu kultūraugu audzēšanu, kā arī ļaut izvēlēties vēlīnākas, augstražīgākas šķirnes.</w:t>
      </w:r>
      <w:r w:rsidRPr="0000225B">
        <w:rPr>
          <w:vertAlign w:val="superscript"/>
        </w:rPr>
        <w:footnoteReference w:id="175"/>
      </w:r>
      <w:r w:rsidRPr="0000225B">
        <w:t xml:space="preserve"> </w:t>
      </w:r>
    </w:p>
    <w:p w14:paraId="4D068278" w14:textId="77777777" w:rsidR="005E7771" w:rsidRPr="0000225B" w:rsidRDefault="005E7771" w:rsidP="005E7771">
      <w:pPr>
        <w:pStyle w:val="BodyText"/>
      </w:pPr>
      <w:r w:rsidRPr="0000225B">
        <w:t xml:space="preserve">Graudaugiem un citām kultūrām agrāka novākšana varētu uzlabot ražas kvalitāti un ļaut organizēt novākšanas darbus efektīvāk. Kukurūzas audzēšana graudiem kļūtu </w:t>
      </w:r>
      <w:r w:rsidRPr="0000225B">
        <w:lastRenderedPageBreak/>
        <w:t>ekonomiski izdevīgāka, un daudzgadīgo zālāju produktivitāte varētu pieaugt, samazinot lopkopības produktu pašizmaksu. Garāks veģetācijas periods ļautu audzēt vēlīnākas kartupeļu un sakņu dārzeņu šķirnes, samazinot glabāšanas izmaksas un paverot iespēju aizstāt daļu importa produktu. Savukārt, augļu un ogu ražošanā klimata pārmaiņas varētu ļaut audzēt jaunas šķirnes, piemēram, citas ābolu un rudens aveņu šķirnes. Stādu audzēšanā ātrāks veģetācijas perioda sākums, kas ļautu iegūt augstas kvalitātes stādus ātrāk, samazinot kopējās izmaksas.</w:t>
      </w:r>
      <w:r w:rsidRPr="0000225B">
        <w:rPr>
          <w:vertAlign w:val="superscript"/>
        </w:rPr>
        <w:footnoteReference w:id="176"/>
      </w:r>
      <w:r w:rsidRPr="0000225B">
        <w:t xml:space="preserve"> </w:t>
      </w:r>
    </w:p>
    <w:p w14:paraId="0DC8270A" w14:textId="1F3D3893" w:rsidR="005E7771" w:rsidRPr="0000225B" w:rsidRDefault="005E7771" w:rsidP="005E7771">
      <w:pPr>
        <w:pStyle w:val="BodyText"/>
      </w:pPr>
      <w:r w:rsidRPr="0000225B">
        <w:t>Minēto risku novērtēšanu iepriekš veiktajā izpētē ietekmēja šādi metodoloģiski izaicinājumi:</w:t>
      </w:r>
    </w:p>
    <w:p w14:paraId="528E69B9" w14:textId="6AF48118" w:rsidR="005E7771" w:rsidRPr="0000225B" w:rsidRDefault="00B44922" w:rsidP="005E7771">
      <w:pPr>
        <w:pStyle w:val="ListBullet"/>
      </w:pPr>
      <w:r>
        <w:t>k</w:t>
      </w:r>
      <w:r w:rsidR="005E7771" w:rsidRPr="0000225B">
        <w:t xml:space="preserve">limata pārmaiņu radītā pozitīvā un negatīvā ietekme uz uzņēmuma darbību var svārstīties un savstarpēji kompensēties dažādos gados atkarībā no sezonālajiem un klimatiskajiem apstākļiem; </w:t>
      </w:r>
    </w:p>
    <w:p w14:paraId="3C7AB5CC" w14:textId="77777777" w:rsidR="005E7771" w:rsidRPr="0000225B" w:rsidRDefault="005E7771" w:rsidP="005E7771">
      <w:pPr>
        <w:pStyle w:val="ListBullet"/>
      </w:pPr>
      <w:r w:rsidRPr="0000225B">
        <w:t>lauksaimniecības riskus bieži ietekmē saimniecību vadītāju izvēles, piemēram, sējumu vietas un šķirnes izvēle, audzēšanas tehnoloģijas un zināšanu pieejamība, nevis tikai klimata pārmaiņas;</w:t>
      </w:r>
    </w:p>
    <w:p w14:paraId="4A9D39E9" w14:textId="77777777" w:rsidR="005E7771" w:rsidRPr="0000225B" w:rsidRDefault="005E7771" w:rsidP="005E7771">
      <w:pPr>
        <w:pStyle w:val="ListBullet"/>
      </w:pPr>
      <w:r w:rsidRPr="0000225B">
        <w:t xml:space="preserve">minerālmēslu lietošana ir cieši saistīta ar kultūraugu ražību, padarot meteoroloģisko apstākļu ietekmi mazāk nozīmīgu; </w:t>
      </w:r>
    </w:p>
    <w:p w14:paraId="0CC38194" w14:textId="5BCA54C9" w:rsidR="005E7771" w:rsidRPr="0000225B" w:rsidRDefault="005E7771" w:rsidP="005E7771">
      <w:pPr>
        <w:pStyle w:val="ListBullet"/>
      </w:pPr>
      <w:r w:rsidRPr="0000225B">
        <w:t>starptautiskā tirdzniecība un transports veicina augu un dzīvnieku slimību un kaitēkļu izplatību, kas dažkārt tiek pastiprināti klimata pārmaiņu dēļ - šis aspekts netika detalizēti skatīts 2016</w:t>
      </w:r>
      <w:r w:rsidR="00F8579E">
        <w:t>. gad</w:t>
      </w:r>
      <w:r w:rsidRPr="0000225B">
        <w:t>ā publicētajā pētījumā, taču, kā to norāda aptaujātie eksperti, tas ir būtisks lauksaimniecības risks;</w:t>
      </w:r>
    </w:p>
    <w:p w14:paraId="434ECDC0" w14:textId="77777777" w:rsidR="005E7771" w:rsidRPr="0000225B" w:rsidRDefault="005E7771" w:rsidP="005E7771">
      <w:pPr>
        <w:pStyle w:val="ListBullet"/>
      </w:pPr>
      <w:r w:rsidRPr="0000225B">
        <w:t>daži riski, piemēram, karantīnas slimības un krusas postījumi, ir lokāli un var radīt lielus zaudējumus atsevišķām saimniecībām, kamēr citi paliek neskarti;</w:t>
      </w:r>
    </w:p>
    <w:p w14:paraId="4138276D" w14:textId="787CB576" w:rsidR="005E7771" w:rsidRPr="0000225B" w:rsidRDefault="005E7771" w:rsidP="005E7771">
      <w:pPr>
        <w:pStyle w:val="ListBullet"/>
      </w:pPr>
      <w:r w:rsidRPr="0000225B">
        <w:t>2016</w:t>
      </w:r>
      <w:r w:rsidR="00F8579E">
        <w:t>. gad</w:t>
      </w:r>
      <w:r w:rsidRPr="0000225B">
        <w:t>ā publicētā pētījuma publicēšanas laikā Latvijas Vides, ģeoloģijas un meteoroloģijas centra (LVĢMC) Klimata pārmaiņu tendenču modeļi vēl bija izstrādes stadijā.</w:t>
      </w:r>
      <w:r w:rsidRPr="0000225B">
        <w:rPr>
          <w:vertAlign w:val="superscript"/>
        </w:rPr>
        <w:footnoteReference w:id="177"/>
      </w:r>
    </w:p>
    <w:p w14:paraId="224D50EC" w14:textId="390DBC0C" w:rsidR="005E7771" w:rsidRPr="0000225B" w:rsidRDefault="005E7771" w:rsidP="005E7771">
      <w:pPr>
        <w:pStyle w:val="Heading2"/>
      </w:pPr>
      <w:bookmarkStart w:id="73" w:name="_Toc197431703"/>
      <w:bookmarkStart w:id="74" w:name="_Toc197526718"/>
      <w:bookmarkStart w:id="75" w:name="_Toc201844504"/>
      <w:r w:rsidRPr="0000225B">
        <w:t>Lauksaimniecības un zivsaimniecības nozarēm nodarītie zaudējumi 2014.-2024</w:t>
      </w:r>
      <w:r w:rsidR="00F8579E">
        <w:t>. gad</w:t>
      </w:r>
      <w:r w:rsidRPr="0000225B">
        <w:t xml:space="preserve">a </w:t>
      </w:r>
      <w:bookmarkEnd w:id="73"/>
      <w:r w:rsidRPr="0000225B">
        <w:t>periodā</w:t>
      </w:r>
      <w:bookmarkEnd w:id="74"/>
      <w:bookmarkEnd w:id="75"/>
    </w:p>
    <w:p w14:paraId="0B263CCA" w14:textId="77777777" w:rsidR="005E7771" w:rsidRPr="006F178A" w:rsidRDefault="005E7771" w:rsidP="005E7771">
      <w:pPr>
        <w:pStyle w:val="Heading3"/>
        <w:rPr>
          <w:color w:val="00338D" w:themeColor="text2"/>
        </w:rPr>
      </w:pPr>
      <w:bookmarkStart w:id="76" w:name="_Toc197431704"/>
      <w:bookmarkStart w:id="77" w:name="_Toc197526719"/>
      <w:r w:rsidRPr="006F178A">
        <w:rPr>
          <w:color w:val="00338D" w:themeColor="text2"/>
        </w:rPr>
        <w:t>Valsts un ES atbalsts ar klimata notikumiem saistītu zaudējumu segšanai Latvijas lauksaimniekiem un zivsaimniekiem</w:t>
      </w:r>
      <w:bookmarkEnd w:id="76"/>
      <w:bookmarkEnd w:id="77"/>
      <w:r w:rsidRPr="006F178A">
        <w:rPr>
          <w:color w:val="00338D" w:themeColor="text2"/>
        </w:rPr>
        <w:t xml:space="preserve"> </w:t>
      </w:r>
    </w:p>
    <w:p w14:paraId="54F6B6B2" w14:textId="407816A7" w:rsidR="005E7771" w:rsidRPr="0000225B" w:rsidRDefault="005E7771" w:rsidP="005E7771">
      <w:pPr>
        <w:pStyle w:val="BodyText"/>
      </w:pPr>
      <w:r w:rsidRPr="0000225B">
        <w:t>Lai novērtētu postījumus, kas 2014.-2024</w:t>
      </w:r>
      <w:r w:rsidR="00F8579E">
        <w:t>. gad</w:t>
      </w:r>
      <w:r w:rsidRPr="0000225B">
        <w:t xml:space="preserve">a periodā nodarīti Latvijas augkopībai, lopkopībai un zivsaimniecībai, izmantoti Lauku atbalsta dienesta (LAD) dati, kas apkopoti šī pētījuma vajadzībām un aptver gan valsts, gan </w:t>
      </w:r>
      <w:r w:rsidR="003B2A1B">
        <w:t>Eiro</w:t>
      </w:r>
      <w:r w:rsidRPr="0000225B">
        <w:t>pas Savienības (ES) finansējumu, kas izmaksāts klimata notikumu radītu zaudējumu kompensēšanai.  Atskatoties uz pētījumā aptverto laika posmu, LAD identificēja deviņus gadījumus – 2017., 2018., 2022. un 2023</w:t>
      </w:r>
      <w:r w:rsidR="00F8579E">
        <w:t>. gad</w:t>
      </w:r>
      <w:r w:rsidRPr="0000225B">
        <w:t xml:space="preserve">ā,  kad kompensācijas un atbalsts piešķirts, lai segtu </w:t>
      </w:r>
      <w:r w:rsidRPr="0000225B">
        <w:lastRenderedPageBreak/>
        <w:t xml:space="preserve">klimatisku notikumu izraisītus ekonomiskus zaudējumus. Tie aptver plūdu un lietavu, sausuma un karstuma periodu, salnu, vētru radītus postījumus. </w:t>
      </w:r>
    </w:p>
    <w:p w14:paraId="17CBB60A" w14:textId="460925A7" w:rsidR="005E7771" w:rsidRPr="0000225B" w:rsidRDefault="005E7771" w:rsidP="005E7771">
      <w:pPr>
        <w:pStyle w:val="BodyText"/>
      </w:pPr>
      <w:r w:rsidRPr="0000225B">
        <w:t>Detalizētāk LAD izmaksātais atbalsts analizēts apakšnodaļas ietvaros, skatot to novadu griezumā atbilstoši 2021</w:t>
      </w:r>
      <w:r w:rsidR="00F8579E">
        <w:t>. gad</w:t>
      </w:r>
      <w:r w:rsidRPr="0000225B">
        <w:t>ā īstenotajai administratīvi teritoriālajai reformai, kas 119 pašvaldību vietā izveidoja 43 pašvaldības.</w:t>
      </w:r>
      <w:r w:rsidRPr="0000225B">
        <w:rPr>
          <w:vertAlign w:val="superscript"/>
        </w:rPr>
        <w:footnoteReference w:id="178"/>
      </w:r>
      <w:r w:rsidRPr="0000225B">
        <w:t xml:space="preserve"> Atbilstoši reformai pievienotajās kartēs ir attēlotas septiņas valstspilsētu pašvaldību teritorijas un 36 novadu pašvaldību teritorijas. </w:t>
      </w:r>
    </w:p>
    <w:p w14:paraId="7D135C45" w14:textId="18D6292C" w:rsidR="005E7771" w:rsidRPr="0000225B" w:rsidRDefault="005E7771" w:rsidP="005E7771">
      <w:pPr>
        <w:keepNext/>
        <w:spacing w:after="140"/>
        <w:rPr>
          <w:rFonts w:eastAsiaTheme="minorEastAsia" w:cstheme="minorBidi"/>
          <w:b/>
          <w:iCs/>
          <w:color w:val="00338D"/>
          <w:szCs w:val="18"/>
          <w:lang w:eastAsia="zh-CN"/>
        </w:rPr>
      </w:pPr>
      <w:bookmarkStart w:id="78" w:name="_Toc197426253"/>
      <w:bookmarkStart w:id="79" w:name="_Toc197524010"/>
      <w:bookmarkStart w:id="80" w:name="_Toc200958521"/>
      <w:r w:rsidRPr="0000225B">
        <w:rPr>
          <w:rFonts w:eastAsiaTheme="minorEastAsia" w:cstheme="minorBidi"/>
          <w:b/>
          <w:iCs/>
          <w:color w:val="00338D"/>
          <w:szCs w:val="18"/>
          <w:lang w:eastAsia="zh-CN"/>
        </w:rPr>
        <w:t xml:space="preserve">Attēls nr. </w:t>
      </w:r>
      <w:r w:rsidRPr="0000225B">
        <w:rPr>
          <w:rFonts w:eastAsiaTheme="minorEastAsia" w:cstheme="minorBidi"/>
          <w:b/>
          <w:iCs/>
          <w:color w:val="00338D"/>
          <w:szCs w:val="18"/>
          <w:lang w:eastAsia="zh-CN"/>
        </w:rPr>
        <w:fldChar w:fldCharType="begin"/>
      </w:r>
      <w:r w:rsidRPr="0000225B">
        <w:rPr>
          <w:rFonts w:eastAsiaTheme="minorEastAsia" w:cstheme="minorBidi"/>
          <w:b/>
          <w:iCs/>
          <w:color w:val="00338D"/>
          <w:szCs w:val="18"/>
          <w:lang w:eastAsia="zh-CN"/>
        </w:rPr>
        <w:instrText xml:space="preserve"> SEQ Attēls_nr. \* ARABIC </w:instrText>
      </w:r>
      <w:r w:rsidRPr="0000225B">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13</w:t>
      </w:r>
      <w:r w:rsidRPr="0000225B">
        <w:rPr>
          <w:rFonts w:eastAsiaTheme="minorEastAsia" w:cstheme="minorBidi"/>
          <w:b/>
          <w:iCs/>
          <w:color w:val="00338D"/>
          <w:szCs w:val="18"/>
          <w:lang w:eastAsia="zh-CN"/>
        </w:rPr>
        <w:fldChar w:fldCharType="end"/>
      </w:r>
      <w:r w:rsidRPr="0000225B">
        <w:rPr>
          <w:rFonts w:eastAsiaTheme="minorEastAsia" w:cstheme="minorBidi"/>
          <w:b/>
          <w:iCs/>
          <w:color w:val="00338D"/>
          <w:szCs w:val="18"/>
          <w:lang w:eastAsia="zh-CN"/>
        </w:rPr>
        <w:t>. Valsts un ES atbalsts par plūdos un stiprās lietavās cietušiem vai bojā gājušiem sējumiem vai stādījumiem 2017.-2018</w:t>
      </w:r>
      <w:r w:rsidR="00F8579E">
        <w:rPr>
          <w:rFonts w:eastAsiaTheme="minorEastAsia" w:cstheme="minorBidi"/>
          <w:b/>
          <w:iCs/>
          <w:color w:val="00338D"/>
          <w:szCs w:val="18"/>
          <w:lang w:eastAsia="zh-CN"/>
        </w:rPr>
        <w:t>. gad</w:t>
      </w:r>
      <w:r w:rsidRPr="0000225B">
        <w:rPr>
          <w:rFonts w:eastAsiaTheme="minorEastAsia" w:cstheme="minorBidi"/>
          <w:b/>
          <w:iCs/>
          <w:color w:val="00338D"/>
          <w:szCs w:val="18"/>
          <w:lang w:eastAsia="zh-CN"/>
        </w:rPr>
        <w:t>ā</w:t>
      </w:r>
      <w:bookmarkEnd w:id="78"/>
      <w:bookmarkEnd w:id="79"/>
      <w:bookmarkEnd w:id="80"/>
    </w:p>
    <w:p w14:paraId="6AC7BD92" w14:textId="77777777" w:rsidR="005E7771" w:rsidRPr="0000225B" w:rsidRDefault="005E7771" w:rsidP="005E7771">
      <w:pPr>
        <w:keepNext/>
        <w:spacing w:after="140"/>
        <w:rPr>
          <w:rFonts w:eastAsiaTheme="minorEastAsia" w:cstheme="minorBidi"/>
          <w:b/>
          <w:iCs/>
          <w:color w:val="00338D"/>
          <w:szCs w:val="18"/>
          <w:lang w:eastAsia="zh-CN"/>
        </w:rPr>
      </w:pPr>
      <w:r w:rsidRPr="0000225B">
        <w:rPr>
          <w:rFonts w:eastAsiaTheme="minorEastAsia" w:cstheme="minorBidi"/>
          <w:b/>
          <w:iCs/>
          <w:noProof/>
          <w:color w:val="00338D"/>
          <w:szCs w:val="18"/>
          <w:lang w:eastAsia="zh-CN"/>
        </w:rPr>
        <w:drawing>
          <wp:inline distT="0" distB="0" distL="0" distR="0" wp14:anchorId="352F724F" wp14:editId="78410C4C">
            <wp:extent cx="5198483" cy="3433313"/>
            <wp:effectExtent l="0" t="0" r="2540" b="0"/>
            <wp:docPr id="1839805739" name="Picture 1" descr="A map of latvia with different color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05739" name="Picture 1" descr="A map of latvia with different colored states&#10;&#10;AI-generated content may be incorrect."/>
                    <pic:cNvPicPr/>
                  </pic:nvPicPr>
                  <pic:blipFill rotWithShape="1">
                    <a:blip r:embed="rId36"/>
                    <a:srcRect t="1908" b="3765"/>
                    <a:stretch/>
                  </pic:blipFill>
                  <pic:spPr bwMode="auto">
                    <a:xfrm>
                      <a:off x="0" y="0"/>
                      <a:ext cx="5334040" cy="3522841"/>
                    </a:xfrm>
                    <a:prstGeom prst="rect">
                      <a:avLst/>
                    </a:prstGeom>
                    <a:ln>
                      <a:noFill/>
                    </a:ln>
                    <a:extLst>
                      <a:ext uri="{53640926-AAD7-44D8-BBD7-CCE9431645EC}">
                        <a14:shadowObscured xmlns:a14="http://schemas.microsoft.com/office/drawing/2010/main"/>
                      </a:ext>
                    </a:extLst>
                  </pic:spPr>
                </pic:pic>
              </a:graphicData>
            </a:graphic>
          </wp:inline>
        </w:drawing>
      </w:r>
    </w:p>
    <w:p w14:paraId="0BC089A5" w14:textId="77777777" w:rsidR="005E7771" w:rsidRPr="0000225B" w:rsidRDefault="005E7771" w:rsidP="005E7771">
      <w:pPr>
        <w:keepNext/>
        <w:spacing w:after="140"/>
        <w:rPr>
          <w:rFonts w:eastAsiaTheme="minorEastAsia" w:cstheme="minorBidi"/>
          <w:iCs/>
          <w:color w:val="00338D"/>
          <w:szCs w:val="18"/>
          <w:lang w:eastAsia="zh-CN"/>
        </w:rPr>
      </w:pPr>
      <w:r w:rsidRPr="0000225B">
        <w:rPr>
          <w:rFonts w:eastAsiaTheme="minorEastAsia" w:cstheme="minorBidi"/>
          <w:iCs/>
          <w:sz w:val="18"/>
          <w:szCs w:val="18"/>
          <w:lang w:eastAsia="zh-CN"/>
        </w:rPr>
        <w:t xml:space="preserve">Avots: </w:t>
      </w:r>
      <w:r w:rsidRPr="0000225B">
        <w:rPr>
          <w:rFonts w:eastAsiaTheme="minorEastAsia" w:cstheme="minorBidi"/>
          <w:bCs/>
          <w:iCs/>
          <w:sz w:val="18"/>
          <w:szCs w:val="18"/>
          <w:lang w:eastAsia="zh-CN"/>
        </w:rPr>
        <w:t>KPMG</w:t>
      </w:r>
      <w:r w:rsidRPr="0000225B">
        <w:rPr>
          <w:rFonts w:eastAsiaTheme="minorEastAsia" w:cstheme="minorBidi"/>
          <w:iCs/>
          <w:sz w:val="18"/>
          <w:szCs w:val="18"/>
          <w:lang w:eastAsia="zh-CN"/>
        </w:rPr>
        <w:t xml:space="preserve"> aprēķini un kartogrāfiskā materiāla izveide, balstoties uz LAD datiem</w:t>
      </w:r>
    </w:p>
    <w:p w14:paraId="746D3F4D" w14:textId="01F8194B" w:rsidR="005E7771" w:rsidRPr="0000225B" w:rsidRDefault="005E7771" w:rsidP="005E7771">
      <w:pPr>
        <w:pStyle w:val="BodyText"/>
      </w:pPr>
      <w:r w:rsidRPr="0000225B">
        <w:t>Plūdi un lietavas ir visbiežākie iemesli papildu atbalsta piešķiršanai lauksaimniecībā laika posmā</w:t>
      </w:r>
      <w:r w:rsidRPr="0000225B" w:rsidDel="00A64CAF">
        <w:t xml:space="preserve"> </w:t>
      </w:r>
      <w:r w:rsidRPr="0000225B">
        <w:t xml:space="preserve"> no 2014. līdz 2024</w:t>
      </w:r>
      <w:r w:rsidR="00F8579E">
        <w:t>. gad</w:t>
      </w:r>
      <w:r w:rsidRPr="0000225B">
        <w:t>am. Ar Ministru kabineta (MK) rīkojumu un noteikumiem plūdu un lietavu radītos zaudējumus LAD kompensējis trīs gadījumos 2017</w:t>
      </w:r>
      <w:r w:rsidR="00F8579E">
        <w:t>. gad</w:t>
      </w:r>
      <w:r w:rsidRPr="0000225B">
        <w:t>ā un vienu – 2018</w:t>
      </w:r>
      <w:r w:rsidR="00F8579E">
        <w:t>. gad</w:t>
      </w:r>
      <w:r w:rsidRPr="0000225B">
        <w:t>ā. 2017</w:t>
      </w:r>
      <w:r w:rsidR="00F8579E">
        <w:t>. gad</w:t>
      </w:r>
      <w:r w:rsidRPr="0000225B">
        <w:t xml:space="preserve">ā 2932 saimniecības saņēma kompensācijas kopsummā 14 milj. </w:t>
      </w:r>
      <w:r w:rsidR="003B2A1B">
        <w:t>eiro</w:t>
      </w:r>
      <w:r w:rsidRPr="0000225B">
        <w:t xml:space="preserve"> vērtībā, kas piešķirtas ar MK rīkojumu Nr. 617 “Par finanšu līdzekļu piešķiršanu no valsts budžeta programmas “Līdzekļi neparedzētiem gadījumiem”” par plūdos bojā gājušām sējumu platībām, kā arī MK noteikumiem Nr. 159 “Valsts atbalsta piešķiršanas kārtība par 2017</w:t>
      </w:r>
      <w:r w:rsidR="00F8579E">
        <w:t>. gad</w:t>
      </w:r>
      <w:r w:rsidRPr="0000225B">
        <w:t xml:space="preserve">a lietavās cietušajiem sējumiem un stādījumiem”. Atbalsts atbilstoši MK noteikumiem Nr. 159 piešķirts, lai mazinātu zaudējumus, kas radušies no lietavās cietušajiem sējumiem un stādījumiem. Šīs kompensācijas saņēma 38 367 saimniecības un izmaksātais apjoms sasniedza 4,4 milj. </w:t>
      </w:r>
      <w:r w:rsidR="003B2A1B">
        <w:t>eiro</w:t>
      </w:r>
      <w:r w:rsidRPr="0000225B">
        <w:t xml:space="preserve">. Savukārt ES </w:t>
      </w:r>
      <w:r w:rsidRPr="0000225B">
        <w:lastRenderedPageBreak/>
        <w:t>atbalsts par plūdiem un lietavām piešķirts 2018</w:t>
      </w:r>
      <w:r w:rsidR="00F8579E">
        <w:t>. gad</w:t>
      </w:r>
      <w:r w:rsidRPr="0000225B">
        <w:t xml:space="preserve">ā.  Saistībā ar neiesētajiem vai zaudētajiem ziemāju sējumiem to saskaņā ar MK noteikumiem Nr.157 saņēma 2225 saimniecības par kopējo summu 3,3 milj. </w:t>
      </w:r>
      <w:r w:rsidR="003B2A1B">
        <w:t>eiro</w:t>
      </w:r>
      <w:r w:rsidRPr="0000225B">
        <w:t xml:space="preserve">. </w:t>
      </w:r>
    </w:p>
    <w:p w14:paraId="1E226E4D" w14:textId="5BD591BC" w:rsidR="005E7771" w:rsidRPr="0000225B" w:rsidRDefault="005E7771" w:rsidP="005E7771">
      <w:pPr>
        <w:pStyle w:val="BodyText"/>
      </w:pPr>
      <w:r w:rsidRPr="0000225B">
        <w:t>2017</w:t>
      </w:r>
      <w:r w:rsidR="00F8579E">
        <w:t>. gad</w:t>
      </w:r>
      <w:r w:rsidRPr="0000225B">
        <w:t>a vasaras beigu periodā Latgalē piedzīvotās stiprās lietavas izraisīja nopietnus plūdus, kas skāra vairākus tūkstošus ha sējumu dažādās pašvaldībās. Šie plūdi radīja ievērojamus zaudējumus lauksaimniekiem, galvenokārt ietekmējot labības novākšanas apstākļus, kā arī ražas kvalitāti un apjomu. Ūdens apjoma ietekmē bojātie autoceļi apdraudēja iespēju, ka sējumi būs sasniedzami arī pēc plūdu noplakšanas, un šī situācija ilustrēja nepieciešamību pēc efektīvākas meliorācijas sistēmas izveides.</w:t>
      </w:r>
      <w:r w:rsidRPr="0000225B">
        <w:rPr>
          <w:vertAlign w:val="superscript"/>
        </w:rPr>
        <w:footnoteReference w:id="179"/>
      </w:r>
      <w:r w:rsidRPr="0000225B">
        <w:t xml:space="preserve"> Zaudējumu kompensēšanai </w:t>
      </w:r>
      <w:r w:rsidR="003B2A1B">
        <w:t>Eiro</w:t>
      </w:r>
      <w:r w:rsidRPr="0000225B">
        <w:t xml:space="preserve">pas Parlaments (EP) piešķīra Latvijai 17,73 milj. </w:t>
      </w:r>
      <w:r w:rsidR="003B2A1B">
        <w:t>eiro</w:t>
      </w:r>
      <w:r w:rsidRPr="0000225B">
        <w:t xml:space="preserve"> no ES Solidaritātes fonda. Lielākā daļa šī finansējuma bija paredzēta valsts meliorācijas sistēmas sakārtošanai, kas ietver apaugumu novākšanu, sanešu tīrīšanu, nogāžu stiprinājumu atjaunošanu un bojāto drenu izteku remontu. Aptuveni četri milj. </w:t>
      </w:r>
      <w:r w:rsidR="003B2A1B">
        <w:t>eiro</w:t>
      </w:r>
      <w:r w:rsidRPr="0000225B">
        <w:t xml:space="preserve"> no finansējuma tika paredzēti valsts ceļu infrastruktūras sakārtošanai, tostarp caurteku atjaunošanai un aizsargdambju nostiprināšanai.</w:t>
      </w:r>
      <w:r w:rsidRPr="0000225B">
        <w:rPr>
          <w:vertAlign w:val="superscript"/>
        </w:rPr>
        <w:footnoteReference w:id="180"/>
      </w:r>
      <w:r w:rsidRPr="0000225B">
        <w:t xml:space="preserve"> Kompensācijas zaudējumu segšanai saņemtas visos novados, izņemot Jūrmalas novadu, izteikti – Latgalē, taču vidēji izteikti – Kurzemē un Zemgalē. </w:t>
      </w:r>
    </w:p>
    <w:p w14:paraId="51938A37" w14:textId="09DD663F" w:rsidR="00D632E7" w:rsidRDefault="005E7771" w:rsidP="005E7771">
      <w:pPr>
        <w:pStyle w:val="BodyText"/>
      </w:pPr>
      <w:r w:rsidRPr="0000225B">
        <w:t>Apskatot nākotnes klimata pārmaiņu prognozes LVĢMC līdzšinējo un nākotnes klimata pārmaiņu rīkā (2021. - 2050</w:t>
      </w:r>
      <w:r w:rsidR="00F8579E">
        <w:t>. gad</w:t>
      </w:r>
      <w:r w:rsidRPr="0000225B">
        <w:t>a periodā). Ir redzams, ka nokrišņu intensitātes indekss, kas ir kopējā nokrišņu daudzuma mitrās dienās attiecība pret mitro dienu skaitu, salīdzinot ar visu Latvijas teritoriju, būtiski palielināsies daļā Vidzemes, kā arī Kurzemē – Dienvidkurzemes novada pusē. Tendence uz nokrišņu intensitātes indeksa palielināšanos konkrētajās teritorijās ir novērojama visos pārmaiņu scenārijos. Turpretī Latgalē nākotnes klimata pārmaiņu modeļu prognozes iezīmē, ka nokrišņu intensitātes indekss Latgalē varētu samazināties klimata pārmaiņu rezultātā.</w:t>
      </w:r>
      <w:r w:rsidRPr="0000225B">
        <w:rPr>
          <w:vertAlign w:val="superscript"/>
        </w:rPr>
        <w:footnoteReference w:id="181"/>
      </w:r>
    </w:p>
    <w:p w14:paraId="48218CF6" w14:textId="77777777" w:rsidR="005E7771" w:rsidRDefault="005E7771" w:rsidP="005E7771">
      <w:pPr>
        <w:pStyle w:val="BodyText"/>
      </w:pPr>
    </w:p>
    <w:p w14:paraId="62975542" w14:textId="6F9EF155" w:rsidR="00D1117D" w:rsidRPr="0000225B" w:rsidRDefault="00D1117D" w:rsidP="00D1117D">
      <w:pPr>
        <w:keepNext/>
        <w:spacing w:after="140"/>
        <w:rPr>
          <w:rFonts w:eastAsiaTheme="minorEastAsia" w:cstheme="minorBidi"/>
          <w:b/>
          <w:iCs/>
          <w:color w:val="00338D"/>
          <w:szCs w:val="18"/>
          <w:lang w:eastAsia="zh-CN"/>
        </w:rPr>
      </w:pPr>
      <w:bookmarkStart w:id="81" w:name="_Toc197426254"/>
      <w:bookmarkStart w:id="82" w:name="_Toc197524011"/>
      <w:bookmarkStart w:id="83" w:name="_Toc200958522"/>
      <w:r w:rsidRPr="0000225B">
        <w:rPr>
          <w:rFonts w:eastAsiaTheme="minorEastAsia" w:cstheme="minorBidi"/>
          <w:b/>
          <w:iCs/>
          <w:color w:val="00338D"/>
          <w:szCs w:val="18"/>
          <w:lang w:eastAsia="zh-CN"/>
        </w:rPr>
        <w:lastRenderedPageBreak/>
        <w:t xml:space="preserve">Attēls nr. </w:t>
      </w:r>
      <w:r w:rsidRPr="0000225B">
        <w:rPr>
          <w:rFonts w:eastAsiaTheme="minorEastAsia" w:cstheme="minorBidi"/>
          <w:b/>
          <w:iCs/>
          <w:color w:val="00338D"/>
          <w:szCs w:val="18"/>
          <w:lang w:eastAsia="zh-CN"/>
        </w:rPr>
        <w:fldChar w:fldCharType="begin"/>
      </w:r>
      <w:r w:rsidRPr="0000225B">
        <w:rPr>
          <w:rFonts w:eastAsiaTheme="minorEastAsia" w:cstheme="minorBidi"/>
          <w:b/>
          <w:iCs/>
          <w:color w:val="00338D"/>
          <w:szCs w:val="18"/>
          <w:lang w:eastAsia="zh-CN"/>
        </w:rPr>
        <w:instrText xml:space="preserve"> SEQ Attēls_nr. \* ARABIC </w:instrText>
      </w:r>
      <w:r w:rsidRPr="0000225B">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14</w:t>
      </w:r>
      <w:r w:rsidRPr="0000225B">
        <w:rPr>
          <w:rFonts w:eastAsiaTheme="minorEastAsia" w:cstheme="minorBidi"/>
          <w:b/>
          <w:iCs/>
          <w:color w:val="00338D"/>
          <w:szCs w:val="18"/>
          <w:lang w:eastAsia="zh-CN"/>
        </w:rPr>
        <w:fldChar w:fldCharType="end"/>
      </w:r>
      <w:r w:rsidRPr="0000225B">
        <w:rPr>
          <w:rFonts w:eastAsiaTheme="minorEastAsia" w:cstheme="minorBidi"/>
          <w:b/>
          <w:iCs/>
          <w:color w:val="00338D"/>
          <w:szCs w:val="18"/>
          <w:lang w:eastAsia="zh-CN"/>
        </w:rPr>
        <w:t>. Valsts un ES atbalsts par sausuma radītajiem zaudējumiem 2018.</w:t>
      </w:r>
      <w:r w:rsidR="00482F5A">
        <w:rPr>
          <w:rFonts w:eastAsiaTheme="minorEastAsia" w:cstheme="minorBidi"/>
          <w:b/>
          <w:iCs/>
          <w:color w:val="00338D"/>
          <w:szCs w:val="18"/>
          <w:lang w:eastAsia="zh-CN"/>
        </w:rPr>
        <w:t>-</w:t>
      </w:r>
      <w:r w:rsidRPr="0000225B">
        <w:rPr>
          <w:rFonts w:eastAsiaTheme="minorEastAsia" w:cstheme="minorBidi"/>
          <w:b/>
          <w:iCs/>
          <w:color w:val="00338D"/>
          <w:szCs w:val="18"/>
          <w:lang w:eastAsia="zh-CN"/>
        </w:rPr>
        <w:t>2023</w:t>
      </w:r>
      <w:r w:rsidR="00F8579E">
        <w:rPr>
          <w:rFonts w:eastAsiaTheme="minorEastAsia" w:cstheme="minorBidi"/>
          <w:b/>
          <w:iCs/>
          <w:color w:val="00338D"/>
          <w:szCs w:val="18"/>
          <w:lang w:eastAsia="zh-CN"/>
        </w:rPr>
        <w:t>. gad</w:t>
      </w:r>
      <w:r w:rsidRPr="0000225B">
        <w:rPr>
          <w:rFonts w:eastAsiaTheme="minorEastAsia" w:cstheme="minorBidi"/>
          <w:b/>
          <w:iCs/>
          <w:color w:val="00338D"/>
          <w:szCs w:val="18"/>
          <w:lang w:eastAsia="zh-CN"/>
        </w:rPr>
        <w:t>ā</w:t>
      </w:r>
      <w:bookmarkEnd w:id="81"/>
      <w:bookmarkEnd w:id="82"/>
      <w:bookmarkEnd w:id="83"/>
    </w:p>
    <w:p w14:paraId="62AEB598" w14:textId="77777777" w:rsidR="00D1117D" w:rsidRPr="0000225B" w:rsidRDefault="00D1117D" w:rsidP="00D1117D">
      <w:pPr>
        <w:rPr>
          <w:lang w:eastAsia="zh-CN"/>
        </w:rPr>
      </w:pPr>
      <w:r w:rsidRPr="0000225B">
        <w:rPr>
          <w:noProof/>
          <w:lang w:eastAsia="zh-CN"/>
        </w:rPr>
        <w:drawing>
          <wp:inline distT="0" distB="0" distL="0" distR="0" wp14:anchorId="54CAD11D" wp14:editId="03C51F14">
            <wp:extent cx="5374257" cy="3573698"/>
            <wp:effectExtent l="0" t="0" r="0" b="8255"/>
            <wp:docPr id="1549470532" name="Picture 1" descr="A map of latv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70532" name="Picture 1" descr="A map of latvia with different colored areas&#10;&#10;AI-generated content may be incorrect."/>
                    <pic:cNvPicPr/>
                  </pic:nvPicPr>
                  <pic:blipFill>
                    <a:blip r:embed="rId37"/>
                    <a:stretch>
                      <a:fillRect/>
                    </a:stretch>
                  </pic:blipFill>
                  <pic:spPr>
                    <a:xfrm>
                      <a:off x="0" y="0"/>
                      <a:ext cx="5383305" cy="3579715"/>
                    </a:xfrm>
                    <a:prstGeom prst="rect">
                      <a:avLst/>
                    </a:prstGeom>
                  </pic:spPr>
                </pic:pic>
              </a:graphicData>
            </a:graphic>
          </wp:inline>
        </w:drawing>
      </w:r>
    </w:p>
    <w:p w14:paraId="63796248" w14:textId="77777777" w:rsidR="00D1117D" w:rsidRPr="0000225B" w:rsidRDefault="00D1117D" w:rsidP="00D1117D">
      <w:pPr>
        <w:spacing w:before="240" w:after="240"/>
        <w:rPr>
          <w:sz w:val="18"/>
          <w:szCs w:val="18"/>
        </w:rPr>
      </w:pPr>
      <w:r w:rsidRPr="0000225B">
        <w:rPr>
          <w:sz w:val="18"/>
          <w:szCs w:val="18"/>
        </w:rPr>
        <w:t>Avots: KPMG aprēķini un kartogrāfiskā materiāla izveide pēc LAD datiem</w:t>
      </w:r>
    </w:p>
    <w:p w14:paraId="42BC4ABC" w14:textId="7801A371" w:rsidR="00D1117D" w:rsidRPr="0000225B" w:rsidRDefault="00D1117D" w:rsidP="00D1117D">
      <w:pPr>
        <w:pStyle w:val="BodyText"/>
      </w:pPr>
      <w:r w:rsidRPr="0000225B">
        <w:t>Sausuma radītus zaudējumus LAD aizvadītajā desmitgadē (2014.-2024</w:t>
      </w:r>
      <w:r w:rsidR="00F8579E">
        <w:t>. gad</w:t>
      </w:r>
      <w:r w:rsidRPr="0000225B">
        <w:t>s) kompensējis divreiz – 2018</w:t>
      </w:r>
      <w:r w:rsidR="00F8579E">
        <w:t>. gad</w:t>
      </w:r>
      <w:r w:rsidRPr="0000225B">
        <w:t>ā un 2023</w:t>
      </w:r>
      <w:r w:rsidR="00F8579E">
        <w:t>. gad</w:t>
      </w:r>
      <w:r w:rsidRPr="0000225B">
        <w:t>ā. Atbalsts 2018</w:t>
      </w:r>
      <w:r w:rsidR="00F8579E">
        <w:t>. gad</w:t>
      </w:r>
      <w:r w:rsidRPr="0000225B">
        <w:t xml:space="preserve">ā piešķirts saskaņā ar MK noteikumiem Nr.167, un no valsts līdzekļiem to saņēmušas 21 131 saimniecības 4,3 milj. </w:t>
      </w:r>
      <w:r w:rsidR="003B2A1B">
        <w:t>eiro</w:t>
      </w:r>
      <w:r w:rsidRPr="0000225B">
        <w:t xml:space="preserve"> vērtībā. Atbalsts piešķirts atkarībā no zaudējumiem – 2018</w:t>
      </w:r>
      <w:r w:rsidR="00F8579E">
        <w:t>. gad</w:t>
      </w:r>
      <w:r w:rsidRPr="0000225B">
        <w:t>ā kviešu raža ir bijusi ievērojami mazāka nekā 2017</w:t>
      </w:r>
      <w:r w:rsidR="00F8579E">
        <w:t>. gad</w:t>
      </w:r>
      <w:r w:rsidRPr="0000225B">
        <w:t>ā, iesētie ziemāji un rapsis daudzviet neizdīga, savukārt kultūraugu sēklas sakalta un rezultātā daļu ziemāju pavasara periodā nācās pārsēt.</w:t>
      </w:r>
      <w:r w:rsidRPr="0000225B">
        <w:rPr>
          <w:vertAlign w:val="superscript"/>
        </w:rPr>
        <w:footnoteReference w:id="182"/>
      </w:r>
      <w:r w:rsidRPr="0000225B">
        <w:t xml:space="preserve"> </w:t>
      </w:r>
    </w:p>
    <w:p w14:paraId="4C8BDB53" w14:textId="701C33DC" w:rsidR="00D1117D" w:rsidRPr="0000225B" w:rsidRDefault="00D1117D" w:rsidP="00D1117D">
      <w:pPr>
        <w:pStyle w:val="BodyText"/>
      </w:pPr>
      <w:r w:rsidRPr="0000225B">
        <w:t>Tikmēr 2023</w:t>
      </w:r>
      <w:r w:rsidR="00F8579E">
        <w:t>. gad</w:t>
      </w:r>
      <w:r w:rsidRPr="0000225B">
        <w:t>a jūnijā Latvijā piedzīvotais sausums būtiski ietekmēja visu nozari, tostarp lopkopību. Ilgstošais nokrišņu trūkums visā valstī samazināja ražas apjomu. Sausums arī apgrūtināja iespēju pilnvērtīgi sagādāt nepieciešamo lopbarību.</w:t>
      </w:r>
      <w:r w:rsidRPr="0000225B">
        <w:rPr>
          <w:vertAlign w:val="superscript"/>
          <w:lang w:val="en-GB"/>
        </w:rPr>
        <w:footnoteReference w:id="183"/>
      </w:r>
      <w:r w:rsidRPr="0000225B">
        <w:t xml:space="preserve"> Ārkārtas kārtā saskaņā ar MK noteikumiem Nr. 641 tika izmaksātas kompensācijas 4358 saimniecībām kopsummā 3,8 milj. </w:t>
      </w:r>
      <w:r w:rsidR="003B2A1B">
        <w:t>eiro</w:t>
      </w:r>
      <w:r w:rsidRPr="0000225B">
        <w:t xml:space="preserve"> apmērā. </w:t>
      </w:r>
    </w:p>
    <w:p w14:paraId="2C69CE81" w14:textId="3196896D" w:rsidR="00D1117D" w:rsidRPr="0000225B" w:rsidRDefault="00D1117D" w:rsidP="00D1117D">
      <w:pPr>
        <w:pStyle w:val="BodyText"/>
      </w:pPr>
      <w:r w:rsidRPr="0000225B">
        <w:t xml:space="preserve">Kā ilustrēts </w:t>
      </w:r>
      <w:r w:rsidR="00FB50C6">
        <w:t xml:space="preserve">14. </w:t>
      </w:r>
      <w:r w:rsidRPr="0000225B">
        <w:t>attēlā, visvairāk kompensācijās saņēmušas saimniecības daļā Kurzemes, kā arī Zemgalē. Skatot līdzšinējo un nākotnes klimata pārmaiņu rīkā pieejamās nākotnes klimata pārmaiņu modeļu prognozes 2021.-2050</w:t>
      </w:r>
      <w:r w:rsidR="00F8579E">
        <w:t>. gad</w:t>
      </w:r>
      <w:r w:rsidRPr="0000225B">
        <w:t xml:space="preserve">a periodam, </w:t>
      </w:r>
      <w:r w:rsidRPr="0000225B">
        <w:lastRenderedPageBreak/>
        <w:t>novērojams, ka visos klimata pārmaiņu scenārijos vismazāk nokrišņu vasaras periodā tiek prognozēti Kurzemē.</w:t>
      </w:r>
      <w:r w:rsidRPr="0000225B">
        <w:rPr>
          <w:vertAlign w:val="superscript"/>
        </w:rPr>
        <w:footnoteReference w:id="184"/>
      </w:r>
    </w:p>
    <w:p w14:paraId="7223EC0C" w14:textId="617372A8" w:rsidR="00D1117D" w:rsidRPr="0000225B" w:rsidRDefault="00D1117D" w:rsidP="00D1117D">
      <w:pPr>
        <w:keepNext/>
        <w:spacing w:after="140"/>
        <w:rPr>
          <w:rFonts w:eastAsiaTheme="minorEastAsia" w:cstheme="minorBidi"/>
          <w:b/>
          <w:iCs/>
          <w:color w:val="00338D"/>
          <w:szCs w:val="18"/>
          <w:lang w:eastAsia="zh-CN"/>
        </w:rPr>
      </w:pPr>
      <w:bookmarkStart w:id="84" w:name="_Toc197426255"/>
      <w:bookmarkStart w:id="85" w:name="_Toc197524012"/>
      <w:bookmarkStart w:id="86" w:name="_Toc200958523"/>
      <w:r w:rsidRPr="0000225B">
        <w:rPr>
          <w:rFonts w:eastAsiaTheme="minorEastAsia" w:cstheme="minorBidi"/>
          <w:b/>
          <w:iCs/>
          <w:color w:val="00338D"/>
          <w:szCs w:val="18"/>
          <w:lang w:eastAsia="zh-CN"/>
        </w:rPr>
        <w:t xml:space="preserve">Attēls nr. </w:t>
      </w:r>
      <w:r w:rsidRPr="0000225B">
        <w:rPr>
          <w:rFonts w:eastAsiaTheme="minorEastAsia" w:cstheme="minorBidi"/>
          <w:b/>
          <w:iCs/>
          <w:color w:val="00338D"/>
          <w:szCs w:val="18"/>
          <w:lang w:eastAsia="zh-CN"/>
        </w:rPr>
        <w:fldChar w:fldCharType="begin"/>
      </w:r>
      <w:r w:rsidRPr="0000225B">
        <w:rPr>
          <w:rFonts w:eastAsiaTheme="minorEastAsia" w:cstheme="minorBidi"/>
          <w:b/>
          <w:iCs/>
          <w:color w:val="00338D"/>
          <w:szCs w:val="18"/>
          <w:lang w:eastAsia="zh-CN"/>
        </w:rPr>
        <w:instrText xml:space="preserve"> SEQ Attēls_nr. \* ARABIC </w:instrText>
      </w:r>
      <w:r w:rsidRPr="0000225B">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15</w:t>
      </w:r>
      <w:r w:rsidRPr="0000225B">
        <w:rPr>
          <w:rFonts w:eastAsiaTheme="minorEastAsia" w:cstheme="minorBidi"/>
          <w:b/>
          <w:iCs/>
          <w:color w:val="00338D"/>
          <w:szCs w:val="18"/>
          <w:lang w:eastAsia="zh-CN"/>
        </w:rPr>
        <w:fldChar w:fldCharType="end"/>
      </w:r>
      <w:r w:rsidRPr="0000225B">
        <w:rPr>
          <w:rFonts w:eastAsiaTheme="minorEastAsia" w:cstheme="minorBidi"/>
          <w:b/>
          <w:iCs/>
          <w:color w:val="00338D"/>
          <w:szCs w:val="18"/>
          <w:lang w:eastAsia="zh-CN"/>
        </w:rPr>
        <w:t>. Valsts atbalsts augkopības nozarei par 2023</w:t>
      </w:r>
      <w:r w:rsidR="00F8579E">
        <w:rPr>
          <w:rFonts w:eastAsiaTheme="minorEastAsia" w:cstheme="minorBidi"/>
          <w:b/>
          <w:iCs/>
          <w:color w:val="00338D"/>
          <w:szCs w:val="18"/>
          <w:lang w:eastAsia="zh-CN"/>
        </w:rPr>
        <w:t>. gad</w:t>
      </w:r>
      <w:r w:rsidRPr="0000225B">
        <w:rPr>
          <w:rFonts w:eastAsiaTheme="minorEastAsia" w:cstheme="minorBidi"/>
          <w:b/>
          <w:iCs/>
          <w:color w:val="00338D"/>
          <w:szCs w:val="18"/>
          <w:lang w:eastAsia="zh-CN"/>
        </w:rPr>
        <w:t>a 7. augusta vētras radītajiem zaudējumiem</w:t>
      </w:r>
      <w:bookmarkEnd w:id="84"/>
      <w:bookmarkEnd w:id="85"/>
      <w:bookmarkEnd w:id="86"/>
    </w:p>
    <w:p w14:paraId="6723899C" w14:textId="77777777" w:rsidR="00D1117D" w:rsidRPr="0000225B" w:rsidRDefault="00D1117D" w:rsidP="00D1117D">
      <w:pPr>
        <w:spacing w:before="240" w:after="240"/>
        <w:rPr>
          <w:sz w:val="18"/>
          <w:szCs w:val="18"/>
        </w:rPr>
      </w:pPr>
    </w:p>
    <w:p w14:paraId="59630C3F" w14:textId="77777777" w:rsidR="00D1117D" w:rsidRPr="0000225B" w:rsidRDefault="00D1117D" w:rsidP="00D1117D">
      <w:pPr>
        <w:spacing w:before="240" w:after="240"/>
        <w:rPr>
          <w:sz w:val="18"/>
          <w:szCs w:val="18"/>
        </w:rPr>
      </w:pPr>
      <w:r w:rsidRPr="0000225B">
        <w:rPr>
          <w:noProof/>
          <w:sz w:val="18"/>
          <w:szCs w:val="18"/>
        </w:rPr>
        <w:drawing>
          <wp:inline distT="0" distB="0" distL="0" distR="0" wp14:anchorId="3C45F811" wp14:editId="634A67AF">
            <wp:extent cx="5382883" cy="3617565"/>
            <wp:effectExtent l="0" t="0" r="8890" b="2540"/>
            <wp:docPr id="674015314" name="Picture 1" descr="A map of a country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15314" name="Picture 1" descr="A map of a country with blue squares&#10;&#10;AI-generated content may be incorrect."/>
                    <pic:cNvPicPr/>
                  </pic:nvPicPr>
                  <pic:blipFill>
                    <a:blip r:embed="rId38"/>
                    <a:stretch>
                      <a:fillRect/>
                    </a:stretch>
                  </pic:blipFill>
                  <pic:spPr>
                    <a:xfrm>
                      <a:off x="0" y="0"/>
                      <a:ext cx="5390399" cy="3622616"/>
                    </a:xfrm>
                    <a:prstGeom prst="rect">
                      <a:avLst/>
                    </a:prstGeom>
                  </pic:spPr>
                </pic:pic>
              </a:graphicData>
            </a:graphic>
          </wp:inline>
        </w:drawing>
      </w:r>
      <w:r w:rsidRPr="0000225B">
        <w:rPr>
          <w:sz w:val="18"/>
          <w:szCs w:val="18"/>
        </w:rPr>
        <w:t>Avots: KPMG aprēķini un kartogrāfiskā materiāla izveide pēc LAD datiem</w:t>
      </w:r>
    </w:p>
    <w:p w14:paraId="47D9C047" w14:textId="3AE6A6CD" w:rsidR="00D1117D" w:rsidRPr="0000225B" w:rsidRDefault="00D1117D" w:rsidP="00D1117D">
      <w:pPr>
        <w:pStyle w:val="BodyText"/>
      </w:pPr>
      <w:r w:rsidRPr="0000225B">
        <w:t>Saistībā ar vētras nodarītiem postījumiem 2014. - 2024</w:t>
      </w:r>
      <w:r w:rsidR="00F8579E">
        <w:t>. gad</w:t>
      </w:r>
      <w:r w:rsidRPr="0000225B">
        <w:t>a periodā Latvijā atbalsts izmaksāts vienreiz saskaņā ar MK noteikumiem Nr. 357 “Valsts atbalsta piešķiršanas kārtība par vētras radītajiem zaudējumiem augkopības nozarē 2023</w:t>
      </w:r>
      <w:r w:rsidR="00F8579E">
        <w:t>. gad</w:t>
      </w:r>
      <w:r w:rsidRPr="0000225B">
        <w:t>ā”. 2023</w:t>
      </w:r>
      <w:r w:rsidR="00F8579E">
        <w:t>. gad</w:t>
      </w:r>
      <w:r w:rsidRPr="0000225B">
        <w:t>a 7. augusta vētra skāra Dobeles, Tukuma, Jelgavas, Madonas, Augšdaugavas novadus,</w:t>
      </w:r>
      <w:r w:rsidRPr="0000225B">
        <w:rPr>
          <w:vertAlign w:val="superscript"/>
        </w:rPr>
        <w:footnoteReference w:id="185"/>
      </w:r>
      <w:r w:rsidRPr="0000225B">
        <w:t xml:space="preserve"> kompensācijām vislielāko apmēru sasniedzot Dobeles un Tukuma novados (skat. </w:t>
      </w:r>
      <w:r w:rsidR="00FB50C6">
        <w:t>15</w:t>
      </w:r>
      <w:r w:rsidRPr="0000225B">
        <w:t xml:space="preserve">. attēlu). Izmaksāto kompensāciju apjoms bija 965 tūkstoši </w:t>
      </w:r>
      <w:r w:rsidR="003B2A1B">
        <w:t>eiro</w:t>
      </w:r>
      <w:r w:rsidRPr="0000225B">
        <w:t xml:space="preserve">, kas atkarībā no radītajiem postījumiem tika izmaksāts 117 saimniecībām. </w:t>
      </w:r>
    </w:p>
    <w:p w14:paraId="07B23325" w14:textId="77777777" w:rsidR="00D1117D" w:rsidRPr="0000225B" w:rsidRDefault="00D1117D" w:rsidP="00D1117D">
      <w:pPr>
        <w:pStyle w:val="BodyText"/>
      </w:pPr>
      <w:r w:rsidRPr="0000225B">
        <w:t xml:space="preserve">Datu attēlojumā ir redzams, ka vētras radītie bojājumi ir lokāli un neietekmēja saimniecības visā Latvijas teritorijā. Visvairāk tika skarts Zemgales reģions, kur plosījās </w:t>
      </w:r>
      <w:r w:rsidRPr="0000225B">
        <w:lastRenderedPageBreak/>
        <w:t>stipri vēji, lielgraudu krusa un spēcīgas lietusgāzes, iznīcinot nenokultos sējumus un radot postošus bojājumus gan kustamajai, gan nekustamajai mantai saimniecībās.</w:t>
      </w:r>
      <w:r w:rsidRPr="0000225B">
        <w:rPr>
          <w:vertAlign w:val="superscript"/>
        </w:rPr>
        <w:footnoteReference w:id="186"/>
      </w:r>
    </w:p>
    <w:p w14:paraId="5A60D3A1" w14:textId="53F44696" w:rsidR="00D1117D" w:rsidRPr="0000225B" w:rsidRDefault="00D1117D" w:rsidP="00D1117D">
      <w:pPr>
        <w:pStyle w:val="BodyText"/>
      </w:pPr>
      <w:r w:rsidRPr="0000225B">
        <w:t>Lai arī būtisks vidējais vēja pieaugums Latvijā 21</w:t>
      </w:r>
      <w:r w:rsidR="00F8579E">
        <w:t>. gad</w:t>
      </w:r>
      <w:r w:rsidRPr="0000225B">
        <w:t>simta laikā nav paredzams, tomēr nākotnes klimata pārmaiņu scenārijos kā pie nelielām un vidējām, tā būtiskām pārmaiņām redzams, ka pieaugs gan bezvēja dienu skaits, gan vētraino dienu skaits. Vētraino dienu skaits, kas atbilstoši LVĢMC prognozēm visizteiktāk pieaugs Baltijas atklātās jūras piekrastē, pie vidējā klimata pārmaiņu scenārija gadsimta beigās varētu sasniegt 17 diennaktis gadā.</w:t>
      </w:r>
      <w:r w:rsidRPr="0000225B">
        <w:rPr>
          <w:vertAlign w:val="superscript"/>
        </w:rPr>
        <w:footnoteReference w:id="187"/>
      </w:r>
    </w:p>
    <w:p w14:paraId="4FA3A260" w14:textId="65D82E8E" w:rsidR="00D1117D" w:rsidRPr="0000225B" w:rsidRDefault="00D1117D" w:rsidP="00D1117D">
      <w:pPr>
        <w:keepNext/>
        <w:spacing w:after="140"/>
        <w:rPr>
          <w:rFonts w:eastAsiaTheme="minorEastAsia" w:cstheme="minorBidi"/>
          <w:b/>
          <w:iCs/>
          <w:color w:val="00338D"/>
          <w:szCs w:val="18"/>
          <w:lang w:eastAsia="zh-CN"/>
        </w:rPr>
      </w:pPr>
      <w:bookmarkStart w:id="87" w:name="_Toc197426256"/>
      <w:bookmarkStart w:id="88" w:name="_Toc197524013"/>
      <w:bookmarkStart w:id="89" w:name="_Toc200958524"/>
      <w:r w:rsidRPr="0000225B">
        <w:rPr>
          <w:rFonts w:eastAsiaTheme="minorEastAsia" w:cstheme="minorBidi"/>
          <w:b/>
          <w:iCs/>
          <w:color w:val="00338D"/>
          <w:szCs w:val="18"/>
          <w:lang w:eastAsia="zh-CN"/>
        </w:rPr>
        <w:t xml:space="preserve">Attēls nr. </w:t>
      </w:r>
      <w:r w:rsidRPr="0000225B">
        <w:rPr>
          <w:rFonts w:eastAsiaTheme="minorEastAsia" w:cstheme="minorBidi"/>
          <w:b/>
          <w:iCs/>
          <w:color w:val="00338D"/>
          <w:szCs w:val="18"/>
          <w:lang w:eastAsia="zh-CN"/>
        </w:rPr>
        <w:fldChar w:fldCharType="begin"/>
      </w:r>
      <w:r w:rsidRPr="0000225B">
        <w:rPr>
          <w:rFonts w:eastAsiaTheme="minorEastAsia" w:cstheme="minorBidi"/>
          <w:b/>
          <w:iCs/>
          <w:color w:val="00338D"/>
          <w:szCs w:val="18"/>
          <w:lang w:eastAsia="zh-CN"/>
        </w:rPr>
        <w:instrText xml:space="preserve"> SEQ Attēls_nr. \* ARABIC </w:instrText>
      </w:r>
      <w:r w:rsidRPr="0000225B">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16</w:t>
      </w:r>
      <w:r w:rsidRPr="0000225B">
        <w:rPr>
          <w:rFonts w:eastAsiaTheme="minorEastAsia" w:cstheme="minorBidi"/>
          <w:b/>
          <w:iCs/>
          <w:color w:val="00338D"/>
          <w:szCs w:val="18"/>
          <w:lang w:eastAsia="zh-CN"/>
        </w:rPr>
        <w:fldChar w:fldCharType="end"/>
      </w:r>
      <w:r w:rsidRPr="0000225B">
        <w:rPr>
          <w:rFonts w:eastAsiaTheme="minorEastAsia" w:cstheme="minorBidi"/>
          <w:b/>
          <w:iCs/>
          <w:color w:val="00338D"/>
          <w:szCs w:val="18"/>
          <w:lang w:eastAsia="zh-CN"/>
        </w:rPr>
        <w:t>. ES atbalsts 2023</w:t>
      </w:r>
      <w:r w:rsidR="00F8579E">
        <w:rPr>
          <w:rFonts w:eastAsiaTheme="minorEastAsia" w:cstheme="minorBidi"/>
          <w:b/>
          <w:iCs/>
          <w:color w:val="00338D"/>
          <w:szCs w:val="18"/>
          <w:lang w:eastAsia="zh-CN"/>
        </w:rPr>
        <w:t>. gad</w:t>
      </w:r>
      <w:r w:rsidRPr="0000225B">
        <w:rPr>
          <w:rFonts w:eastAsiaTheme="minorEastAsia" w:cstheme="minorBidi"/>
          <w:b/>
          <w:iCs/>
          <w:color w:val="00338D"/>
          <w:szCs w:val="18"/>
          <w:lang w:eastAsia="zh-CN"/>
        </w:rPr>
        <w:t>a pavasara sala un salnu zaudējumu kompensēšanai</w:t>
      </w:r>
      <w:bookmarkEnd w:id="87"/>
      <w:bookmarkEnd w:id="88"/>
      <w:bookmarkEnd w:id="89"/>
    </w:p>
    <w:p w14:paraId="53992360" w14:textId="77777777" w:rsidR="00D1117D" w:rsidRPr="0000225B" w:rsidRDefault="00D1117D" w:rsidP="00D1117D">
      <w:pPr>
        <w:spacing w:before="240" w:after="240"/>
      </w:pPr>
      <w:r w:rsidRPr="0000225B">
        <w:rPr>
          <w:noProof/>
        </w:rPr>
        <w:drawing>
          <wp:inline distT="0" distB="0" distL="0" distR="0" wp14:anchorId="387897AA" wp14:editId="055F2E9A">
            <wp:extent cx="5373581" cy="3614468"/>
            <wp:effectExtent l="0" t="0" r="0" b="5080"/>
            <wp:docPr id="367448123" name="Picture 1" descr="A map of latv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48123" name="Picture 1" descr="A map of latvia with different colored areas&#10;&#10;AI-generated content may be incorrect."/>
                    <pic:cNvPicPr/>
                  </pic:nvPicPr>
                  <pic:blipFill rotWithShape="1">
                    <a:blip r:embed="rId39"/>
                    <a:srcRect r="2698"/>
                    <a:stretch/>
                  </pic:blipFill>
                  <pic:spPr bwMode="auto">
                    <a:xfrm>
                      <a:off x="0" y="0"/>
                      <a:ext cx="5386916" cy="3623437"/>
                    </a:xfrm>
                    <a:prstGeom prst="rect">
                      <a:avLst/>
                    </a:prstGeom>
                    <a:ln>
                      <a:noFill/>
                    </a:ln>
                    <a:extLst>
                      <a:ext uri="{53640926-AAD7-44D8-BBD7-CCE9431645EC}">
                        <a14:shadowObscured xmlns:a14="http://schemas.microsoft.com/office/drawing/2010/main"/>
                      </a:ext>
                    </a:extLst>
                  </pic:spPr>
                </pic:pic>
              </a:graphicData>
            </a:graphic>
          </wp:inline>
        </w:drawing>
      </w:r>
    </w:p>
    <w:p w14:paraId="34EF064C" w14:textId="77777777" w:rsidR="00D1117D" w:rsidRPr="0000225B" w:rsidRDefault="00D1117D" w:rsidP="00D1117D">
      <w:pPr>
        <w:spacing w:before="240" w:after="240"/>
        <w:rPr>
          <w:sz w:val="18"/>
          <w:szCs w:val="18"/>
        </w:rPr>
      </w:pPr>
      <w:r w:rsidRPr="0000225B">
        <w:rPr>
          <w:sz w:val="18"/>
          <w:szCs w:val="18"/>
        </w:rPr>
        <w:t>Avots: KPMG aprēķini un kartogrāfiskā materiāla izveide pēc LAD datiem</w:t>
      </w:r>
    </w:p>
    <w:p w14:paraId="50D16514" w14:textId="7D15D62B" w:rsidR="00D1117D" w:rsidRPr="0000225B" w:rsidRDefault="00D1117D" w:rsidP="00D1117D">
      <w:pPr>
        <w:pStyle w:val="BodyText"/>
      </w:pPr>
      <w:r w:rsidRPr="0000225B">
        <w:t>Pavasara salnas Latvijā 2023</w:t>
      </w:r>
      <w:r w:rsidR="00F8579E">
        <w:t>. gad</w:t>
      </w:r>
      <w:r w:rsidRPr="0000225B">
        <w:t xml:space="preserve">ā radīja ievērojamus zaudējumus lauksaimniekiem. Kopējie aplēstie zaudējumi bija aptuveni 7-8 milj. </w:t>
      </w:r>
      <w:r w:rsidR="003B2A1B">
        <w:t>eiro</w:t>
      </w:r>
      <w:r w:rsidRPr="0000225B">
        <w:t xml:space="preserve"> apmērā. Salnas izraisīja ievērojamus augļu ražas zudumus, vietām sasniedzot 80%–90% zudumus, skartajās teritorijās radot augļkopjiem katastrofālus zaudējumus, jo atšķirībā no graudkopjiem augļkopji nevar platības pārsēt. Ņemot vērā lielo ietekmi, tika lemts ne tikai par atbalstu, bet arī kritēriju samazināšanu, ļaujot uz kompensācijām pretendēt arī saimniecībām, </w:t>
      </w:r>
      <w:r w:rsidRPr="0000225B">
        <w:lastRenderedPageBreak/>
        <w:t>kuru platības ir mazākas par hektāru un kuru augļu un ogu dārzi nosala pavasara salnās.</w:t>
      </w:r>
      <w:r w:rsidRPr="0000225B">
        <w:rPr>
          <w:vertAlign w:val="superscript"/>
        </w:rPr>
        <w:footnoteReference w:id="188"/>
      </w:r>
    </w:p>
    <w:p w14:paraId="0C1F9772" w14:textId="7AA3B95C" w:rsidR="00D1117D" w:rsidRPr="0000225B" w:rsidRDefault="00D1117D" w:rsidP="00D1117D">
      <w:pPr>
        <w:pStyle w:val="BodyText"/>
      </w:pPr>
      <w:r w:rsidRPr="0000225B">
        <w:t>Saskaņā ar MK noteikumiem Nr. 641 “</w:t>
      </w:r>
      <w:r w:rsidR="003B2A1B">
        <w:t>Eiro</w:t>
      </w:r>
      <w:r w:rsidRPr="0000225B">
        <w:t xml:space="preserve">pas Savienības ārkārtas atbalsta piešķiršanas noteikumi lauksaimniekiem augļu un ogu, piena un gaļas liellopu, aitu, kazu un zirgu audzēšanas nozarē” atbalstu saņēma 278 augļkopju saimniecības kopsummā par 3 milj. </w:t>
      </w:r>
      <w:r w:rsidR="003B2A1B">
        <w:t>eiro</w:t>
      </w:r>
      <w:r w:rsidRPr="0000225B">
        <w:t xml:space="preserve">, visvairāk – Tukuma, Jelgavas, Ogres un Limbažu novados. </w:t>
      </w:r>
    </w:p>
    <w:p w14:paraId="3301A876" w14:textId="77777777" w:rsidR="00D1117D" w:rsidRPr="0000225B" w:rsidRDefault="00D1117D" w:rsidP="00D1117D">
      <w:pPr>
        <w:pStyle w:val="BodyText"/>
        <w:rPr>
          <w:rFonts w:cstheme="minorHAnsi"/>
        </w:rPr>
      </w:pPr>
      <w:r w:rsidRPr="0000225B">
        <w:t xml:space="preserve">Vadoties pēc LVĢMC nākotnes klimata prognozēm, sala dienu jeb to dienu, kad diennakts minimālā gaisa temperatūra noslīd zemāk par 0 </w:t>
      </w:r>
      <w:r w:rsidRPr="0000225B">
        <w:rPr>
          <w:rFonts w:cstheme="minorHAnsi"/>
        </w:rPr>
        <w:t>°C, Latvijā samazināsies līdz ar tendenci ziemām kļūt siltākām. Vērtējot tieši pavasari, gaisa temperatūrai līdz šim bijusi tendence paaugstināties. Salīdzinot klimatiskās references un klimatiskās normas periodus, temperatūras pieaugums bijis +1,1 °C, taču līdz gadsimta beigām šis pieaugums prognozējams no +2,4 °C līdz +4,2 °C,</w:t>
      </w:r>
      <w:r w:rsidRPr="0000225B">
        <w:rPr>
          <w:rFonts w:cstheme="minorHAnsi"/>
          <w:vertAlign w:val="superscript"/>
        </w:rPr>
        <w:footnoteReference w:id="189"/>
      </w:r>
      <w:r w:rsidRPr="0000225B">
        <w:rPr>
          <w:rFonts w:cstheme="minorHAnsi"/>
        </w:rPr>
        <w:t xml:space="preserve"> attiecīgi samazinot salnu iespējamību.</w:t>
      </w:r>
    </w:p>
    <w:p w14:paraId="61A88B9C" w14:textId="77777777" w:rsidR="00D1117D" w:rsidRPr="0000225B" w:rsidRDefault="00D1117D" w:rsidP="00D1117D">
      <w:pPr>
        <w:pStyle w:val="BodyText"/>
        <w:rPr>
          <w:rFonts w:cstheme="minorHAnsi"/>
        </w:rPr>
      </w:pPr>
      <w:r w:rsidRPr="0000225B">
        <w:rPr>
          <w:rFonts w:ascii="Arial" w:hAnsi="Arial" w:cs="Arial"/>
        </w:rPr>
        <w:t>Pieaugums novērojams ne tikai vidējās gaisa temperatūras vērtībās, bet arī tādā klimata pārmaiņas raksturojošā indeksā kā veģetācijas perioda ilgums. Ja klimatiskās references periodā veģetācijas periods Latvijā bija 196 diennaktis, bet klimatiskās normas periodā sasniedza 199 diennaktis, tad nākotnes scenārija gadījumā gadsimta beigās prognozējams veģetācijas perioda kāpumu par vēl 30 (nelielas klimata pārmaiņas) līdz pat 66 (būtiskas klimata pārmaiņas) diennaktīm.</w:t>
      </w:r>
      <w:r w:rsidRPr="0000225B">
        <w:rPr>
          <w:rFonts w:ascii="Arial" w:hAnsi="Arial" w:cs="Arial"/>
          <w:vertAlign w:val="superscript"/>
        </w:rPr>
        <w:footnoteReference w:id="190"/>
      </w:r>
    </w:p>
    <w:p w14:paraId="1A00CA39" w14:textId="06BB6F76" w:rsidR="00D1117D" w:rsidRPr="0000225B" w:rsidRDefault="00D1117D" w:rsidP="00D1117D">
      <w:pPr>
        <w:keepNext/>
        <w:spacing w:after="140"/>
        <w:jc w:val="both"/>
        <w:rPr>
          <w:rFonts w:eastAsiaTheme="minorEastAsia" w:cstheme="minorBidi"/>
          <w:b/>
          <w:iCs/>
          <w:color w:val="00338D"/>
          <w:szCs w:val="18"/>
          <w:lang w:eastAsia="zh-CN"/>
        </w:rPr>
      </w:pPr>
      <w:bookmarkStart w:id="90" w:name="_Toc197426257"/>
      <w:bookmarkStart w:id="91" w:name="_Toc197524014"/>
      <w:bookmarkStart w:id="92" w:name="_Toc200958525"/>
      <w:r w:rsidRPr="0000225B">
        <w:rPr>
          <w:rFonts w:eastAsiaTheme="minorEastAsia" w:cstheme="minorBidi"/>
          <w:b/>
          <w:iCs/>
          <w:color w:val="00338D"/>
          <w:szCs w:val="18"/>
          <w:lang w:eastAsia="zh-CN"/>
        </w:rPr>
        <w:lastRenderedPageBreak/>
        <w:t xml:space="preserve">Attēls nr. </w:t>
      </w:r>
      <w:r w:rsidRPr="0000225B">
        <w:rPr>
          <w:rFonts w:eastAsiaTheme="minorEastAsia" w:cstheme="minorBidi"/>
          <w:b/>
          <w:iCs/>
          <w:color w:val="00338D"/>
          <w:szCs w:val="18"/>
          <w:lang w:eastAsia="zh-CN"/>
        </w:rPr>
        <w:fldChar w:fldCharType="begin"/>
      </w:r>
      <w:r w:rsidRPr="0000225B">
        <w:rPr>
          <w:rFonts w:eastAsiaTheme="minorEastAsia" w:cstheme="minorBidi"/>
          <w:b/>
          <w:iCs/>
          <w:color w:val="00338D"/>
          <w:szCs w:val="18"/>
          <w:lang w:eastAsia="zh-CN"/>
        </w:rPr>
        <w:instrText xml:space="preserve"> SEQ Attēls_nr. \* ARABIC </w:instrText>
      </w:r>
      <w:r w:rsidRPr="0000225B">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17</w:t>
      </w:r>
      <w:r w:rsidRPr="0000225B">
        <w:rPr>
          <w:rFonts w:eastAsiaTheme="minorEastAsia" w:cstheme="minorBidi"/>
          <w:b/>
          <w:iCs/>
          <w:color w:val="00338D"/>
          <w:szCs w:val="18"/>
          <w:lang w:eastAsia="zh-CN"/>
        </w:rPr>
        <w:fldChar w:fldCharType="end"/>
      </w:r>
      <w:r w:rsidRPr="0000225B">
        <w:rPr>
          <w:rFonts w:eastAsiaTheme="minorEastAsia" w:cstheme="minorBidi"/>
          <w:b/>
          <w:iCs/>
          <w:color w:val="00338D"/>
          <w:szCs w:val="18"/>
          <w:lang w:eastAsia="zh-CN"/>
        </w:rPr>
        <w:t>. Valsts atbalsts akvakultūras uzņēmumiem par 2021</w:t>
      </w:r>
      <w:r w:rsidR="00F8579E">
        <w:rPr>
          <w:rFonts w:eastAsiaTheme="minorEastAsia" w:cstheme="minorBidi"/>
          <w:b/>
          <w:iCs/>
          <w:color w:val="00338D"/>
          <w:szCs w:val="18"/>
          <w:lang w:eastAsia="zh-CN"/>
        </w:rPr>
        <w:t>. gad</w:t>
      </w:r>
      <w:r w:rsidRPr="0000225B">
        <w:rPr>
          <w:rFonts w:eastAsiaTheme="minorEastAsia" w:cstheme="minorBidi"/>
          <w:b/>
          <w:iCs/>
          <w:color w:val="00338D"/>
          <w:szCs w:val="18"/>
          <w:lang w:eastAsia="zh-CN"/>
        </w:rPr>
        <w:t>a jūnija un jūlija ilgstošā karstuma dēļ radītājiem zaudējumiem</w:t>
      </w:r>
      <w:bookmarkEnd w:id="90"/>
      <w:bookmarkEnd w:id="91"/>
      <w:bookmarkEnd w:id="92"/>
    </w:p>
    <w:p w14:paraId="2B5AAB6C" w14:textId="77777777" w:rsidR="00D1117D" w:rsidRPr="0000225B" w:rsidRDefault="00D1117D" w:rsidP="00D1117D">
      <w:pPr>
        <w:spacing w:before="240" w:after="240"/>
        <w:jc w:val="both"/>
        <w:rPr>
          <w:lang w:val="en-GB"/>
        </w:rPr>
      </w:pPr>
      <w:r w:rsidRPr="0000225B">
        <w:rPr>
          <w:noProof/>
          <w:lang w:val="en-GB"/>
        </w:rPr>
        <w:drawing>
          <wp:inline distT="0" distB="0" distL="0" distR="0" wp14:anchorId="2F8B7541" wp14:editId="141E1801">
            <wp:extent cx="5260975" cy="3379304"/>
            <wp:effectExtent l="0" t="0" r="0" b="0"/>
            <wp:docPr id="506945159"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45159" name="Picture 1" descr="A map of a country&#10;&#10;AI-generated content may be incorrect."/>
                    <pic:cNvPicPr/>
                  </pic:nvPicPr>
                  <pic:blipFill rotWithShape="1">
                    <a:blip r:embed="rId40"/>
                    <a:srcRect t="2028" b="2216"/>
                    <a:stretch/>
                  </pic:blipFill>
                  <pic:spPr bwMode="auto">
                    <a:xfrm>
                      <a:off x="0" y="0"/>
                      <a:ext cx="5270780" cy="3385602"/>
                    </a:xfrm>
                    <a:prstGeom prst="rect">
                      <a:avLst/>
                    </a:prstGeom>
                    <a:ln>
                      <a:noFill/>
                    </a:ln>
                    <a:extLst>
                      <a:ext uri="{53640926-AAD7-44D8-BBD7-CCE9431645EC}">
                        <a14:shadowObscured xmlns:a14="http://schemas.microsoft.com/office/drawing/2010/main"/>
                      </a:ext>
                    </a:extLst>
                  </pic:spPr>
                </pic:pic>
              </a:graphicData>
            </a:graphic>
          </wp:inline>
        </w:drawing>
      </w:r>
    </w:p>
    <w:p w14:paraId="506F2959" w14:textId="77777777" w:rsidR="00D1117D" w:rsidRPr="0000225B" w:rsidRDefault="00D1117D" w:rsidP="00D1117D">
      <w:pPr>
        <w:spacing w:before="240" w:after="240"/>
        <w:jc w:val="both"/>
        <w:rPr>
          <w:lang w:val="en-GB"/>
        </w:rPr>
      </w:pPr>
      <w:r w:rsidRPr="0000225B">
        <w:rPr>
          <w:sz w:val="18"/>
          <w:szCs w:val="18"/>
        </w:rPr>
        <w:t>Avots: KPMG aprēķini un kartogrāfiskā materiāla izveide pēc LAD datiem</w:t>
      </w:r>
    </w:p>
    <w:p w14:paraId="53921060" w14:textId="21F7ADB1" w:rsidR="00D1117D" w:rsidRPr="0000225B" w:rsidRDefault="00D1117D" w:rsidP="00D1117D">
      <w:pPr>
        <w:pStyle w:val="BodyText"/>
      </w:pPr>
      <w:r w:rsidRPr="0000225B">
        <w:t>Savukārt, lai segtu zaudējumus, kas radušies ilgstoša karstuma dēļ zaudēto varavīksnes foreļu un arktisko paliju audzētājiem, 2021</w:t>
      </w:r>
      <w:r w:rsidR="00F8579E">
        <w:t>. gad</w:t>
      </w:r>
      <w:r w:rsidRPr="0000225B">
        <w:t>ā tika izmaksātas kompensācija trīs akvakultūras uzņēmumiem Smiltenes, Gulbenes un Rēzeknes novados. Atbalsts izmaksāts saskaņā ar MK noteikumiem Nr. 436</w:t>
      </w:r>
      <w:r w:rsidRPr="0000225B">
        <w:rPr>
          <w:vertAlign w:val="superscript"/>
        </w:rPr>
        <w:footnoteReference w:id="191"/>
      </w:r>
      <w:r w:rsidRPr="0000225B">
        <w:t xml:space="preserve"> kopsummā par 256 160 </w:t>
      </w:r>
      <w:r w:rsidR="003B2A1B">
        <w:t>eiro</w:t>
      </w:r>
      <w:r w:rsidRPr="0000225B">
        <w:t xml:space="preserve">. To saņēma saimniecības, kuru zaudējumu apmērs pārsniedza 30% no triju gadu vidējā apgrozījuma. </w:t>
      </w:r>
    </w:p>
    <w:p w14:paraId="258B12EF" w14:textId="29E148FF" w:rsidR="00D1117D" w:rsidRPr="0000225B" w:rsidRDefault="00D1117D" w:rsidP="00D1117D">
      <w:pPr>
        <w:pStyle w:val="BodyText"/>
      </w:pPr>
      <w:r w:rsidRPr="0000225B">
        <w:t xml:space="preserve">Kopējā atbalstam pieejamā summa 260 tūkstošu </w:t>
      </w:r>
      <w:r w:rsidR="003B2A1B">
        <w:t>eiro</w:t>
      </w:r>
      <w:r w:rsidRPr="0000225B">
        <w:t xml:space="preserve"> apmērā aplēsta, balstoties uz 65 tonnu iespējami zaudēto zivju pašizmaksas vērtību.</w:t>
      </w:r>
      <w:r w:rsidRPr="0000225B">
        <w:rPr>
          <w:vertAlign w:val="superscript"/>
        </w:rPr>
        <w:footnoteReference w:id="192"/>
      </w:r>
      <w:r w:rsidRPr="0000225B">
        <w:t xml:space="preserve"> Zaudējumus izraisīja kritiski karstā gaisa un ūdens temperatūra jūnijā un jūlijā, kas izraisīja zivju masveida bojāeju, radot būtiskus zaudējumus lašveidīgo zivju audzētājiem, kas saimnieko dabiskās caurplūdes jeb atvērta tipa audzētavās un kuru caurteces baseinos un kanālos ir tāda ūdens temperatūra, kāda ir konkrētajā ūdenstilpē. Lai gan uzņēmumi norādīja, ka ir pilnveidojuši vairākus tehniskos risinājumus, tomēr šāda tipa saimniecībās tas nepasargāja no karstuma izraisītiem zivju masveida bojāejas gadījumiem. Turklāt </w:t>
      </w:r>
      <w:r w:rsidRPr="0000225B">
        <w:lastRenderedPageBreak/>
        <w:t>pakalpojums zivju apdrošināšanai pret nelabvēlīgiem klimatiskajiem apstākļiem Latvijā uz atbalsta sniegšanas laiku nebija pieejams.</w:t>
      </w:r>
      <w:r w:rsidRPr="0000225B">
        <w:rPr>
          <w:vertAlign w:val="superscript"/>
        </w:rPr>
        <w:footnoteReference w:id="193"/>
      </w:r>
    </w:p>
    <w:p w14:paraId="63622F6B" w14:textId="3D50D0F0" w:rsidR="00D1117D" w:rsidRPr="0000225B" w:rsidRDefault="00D1117D" w:rsidP="00D1117D">
      <w:pPr>
        <w:keepNext/>
        <w:spacing w:after="140"/>
        <w:rPr>
          <w:rFonts w:eastAsiaTheme="minorEastAsia" w:cstheme="minorBidi"/>
          <w:b/>
          <w:iCs/>
          <w:color w:val="00338D"/>
          <w:szCs w:val="18"/>
          <w:lang w:eastAsia="zh-CN"/>
        </w:rPr>
      </w:pPr>
      <w:bookmarkStart w:id="95" w:name="_Toc200958412"/>
      <w:r w:rsidRPr="0000225B">
        <w:rPr>
          <w:rFonts w:eastAsiaTheme="minorEastAsia" w:cstheme="minorBidi"/>
          <w:b/>
          <w:iCs/>
          <w:color w:val="00338D"/>
          <w:szCs w:val="18"/>
          <w:lang w:eastAsia="zh-CN"/>
        </w:rPr>
        <w:t xml:space="preserve">Tabula nr. </w:t>
      </w:r>
      <w:r w:rsidRPr="0000225B">
        <w:rPr>
          <w:rFonts w:eastAsiaTheme="minorEastAsia" w:cstheme="minorBidi"/>
          <w:b/>
          <w:iCs/>
          <w:color w:val="00338D"/>
          <w:szCs w:val="18"/>
          <w:lang w:eastAsia="zh-CN"/>
        </w:rPr>
        <w:fldChar w:fldCharType="begin"/>
      </w:r>
      <w:r w:rsidRPr="0000225B">
        <w:rPr>
          <w:rFonts w:eastAsiaTheme="minorEastAsia" w:cstheme="minorBidi"/>
          <w:b/>
          <w:iCs/>
          <w:color w:val="00338D"/>
          <w:szCs w:val="18"/>
          <w:lang w:eastAsia="zh-CN"/>
        </w:rPr>
        <w:instrText xml:space="preserve"> SEQ Tabula_nr. \* ARABIC </w:instrText>
      </w:r>
      <w:r w:rsidRPr="0000225B">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3</w:t>
      </w:r>
      <w:r w:rsidRPr="0000225B">
        <w:rPr>
          <w:rFonts w:eastAsiaTheme="minorEastAsia" w:cstheme="minorBidi"/>
          <w:b/>
          <w:iCs/>
          <w:color w:val="00338D"/>
          <w:szCs w:val="18"/>
          <w:lang w:eastAsia="zh-CN"/>
        </w:rPr>
        <w:fldChar w:fldCharType="end"/>
      </w:r>
      <w:r w:rsidRPr="0000225B">
        <w:rPr>
          <w:rFonts w:eastAsiaTheme="minorEastAsia" w:cstheme="minorBidi"/>
          <w:b/>
          <w:iCs/>
          <w:color w:val="00338D"/>
          <w:szCs w:val="18"/>
          <w:lang w:eastAsia="zh-CN"/>
        </w:rPr>
        <w:t>. Ar klimata riskiem saistītos atbalsta pasākumos izmaksātais apjoms lauksaimniekiem un zivsaimniekiem 2014.-2024</w:t>
      </w:r>
      <w:r w:rsidR="00F8579E">
        <w:rPr>
          <w:rFonts w:eastAsiaTheme="minorEastAsia" w:cstheme="minorBidi"/>
          <w:b/>
          <w:iCs/>
          <w:color w:val="00338D"/>
          <w:szCs w:val="18"/>
          <w:lang w:eastAsia="zh-CN"/>
        </w:rPr>
        <w:t>. gad</w:t>
      </w:r>
      <w:r w:rsidRPr="0000225B">
        <w:rPr>
          <w:rFonts w:eastAsiaTheme="minorEastAsia" w:cstheme="minorBidi"/>
          <w:b/>
          <w:iCs/>
          <w:color w:val="00338D"/>
          <w:szCs w:val="18"/>
          <w:lang w:eastAsia="zh-CN"/>
        </w:rPr>
        <w:t xml:space="preserve">u posmā, milj. </w:t>
      </w:r>
      <w:r w:rsidR="003B2A1B">
        <w:rPr>
          <w:rFonts w:eastAsiaTheme="minorEastAsia" w:cstheme="minorBidi"/>
          <w:b/>
          <w:iCs/>
          <w:color w:val="00338D"/>
          <w:szCs w:val="18"/>
          <w:lang w:eastAsia="zh-CN"/>
        </w:rPr>
        <w:t>eiro</w:t>
      </w:r>
      <w:bookmarkEnd w:id="95"/>
    </w:p>
    <w:tbl>
      <w:tblPr>
        <w:tblStyle w:val="KPMGFinancialTable"/>
        <w:tblW w:w="0" w:type="auto"/>
        <w:tblLook w:val="04A0" w:firstRow="1" w:lastRow="0" w:firstColumn="1" w:lastColumn="0" w:noHBand="0" w:noVBand="1"/>
      </w:tblPr>
      <w:tblGrid>
        <w:gridCol w:w="1244"/>
        <w:gridCol w:w="3434"/>
        <w:gridCol w:w="1985"/>
        <w:gridCol w:w="1842"/>
      </w:tblGrid>
      <w:tr w:rsidR="00D1117D" w:rsidRPr="0000225B" w14:paraId="2789430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vAlign w:val="center"/>
          </w:tcPr>
          <w:p w14:paraId="48C1F87B" w14:textId="77777777" w:rsidR="00D1117D" w:rsidRPr="0000225B" w:rsidRDefault="00D1117D">
            <w:pPr>
              <w:spacing w:before="60" w:after="60"/>
            </w:pPr>
            <w:r w:rsidRPr="0000225B">
              <w:t>Atbalsta maksājuma periods</w:t>
            </w:r>
          </w:p>
        </w:tc>
        <w:tc>
          <w:tcPr>
            <w:tcW w:w="3434" w:type="dxa"/>
            <w:vAlign w:val="center"/>
          </w:tcPr>
          <w:p w14:paraId="54667401" w14:textId="77777777" w:rsidR="00D1117D" w:rsidRPr="0000225B" w:rsidRDefault="00D1117D">
            <w:pPr>
              <w:spacing w:before="60" w:after="60"/>
              <w:cnfStyle w:val="100000000000" w:firstRow="1" w:lastRow="0" w:firstColumn="0" w:lastColumn="0" w:oddVBand="0" w:evenVBand="0" w:oddHBand="0" w:evenHBand="0" w:firstRowFirstColumn="0" w:firstRowLastColumn="0" w:lastRowFirstColumn="0" w:lastRowLastColumn="0"/>
            </w:pPr>
            <w:r w:rsidRPr="0000225B">
              <w:t>Atbalsta veids</w:t>
            </w:r>
          </w:p>
        </w:tc>
        <w:tc>
          <w:tcPr>
            <w:tcW w:w="1985" w:type="dxa"/>
            <w:vAlign w:val="center"/>
          </w:tcPr>
          <w:p w14:paraId="797D24B9" w14:textId="77777777" w:rsidR="00D1117D" w:rsidRPr="0000225B" w:rsidRDefault="00D1117D">
            <w:pPr>
              <w:spacing w:before="60" w:after="60"/>
              <w:cnfStyle w:val="100000000000" w:firstRow="1" w:lastRow="0" w:firstColumn="0" w:lastColumn="0" w:oddVBand="0" w:evenVBand="0" w:oddHBand="0" w:evenHBand="0" w:firstRowFirstColumn="0" w:firstRowLastColumn="0" w:lastRowFirstColumn="0" w:lastRowLastColumn="0"/>
            </w:pPr>
            <w:r w:rsidRPr="0000225B">
              <w:t>Klimata pārmaiņu un ekstrēmu veids</w:t>
            </w:r>
          </w:p>
        </w:tc>
        <w:tc>
          <w:tcPr>
            <w:tcW w:w="1842" w:type="dxa"/>
            <w:vAlign w:val="center"/>
          </w:tcPr>
          <w:p w14:paraId="50F6CFA8" w14:textId="0C67D9D2" w:rsidR="00D1117D" w:rsidRPr="0000225B" w:rsidRDefault="00D1117D">
            <w:pPr>
              <w:spacing w:before="60" w:after="60"/>
              <w:cnfStyle w:val="100000000000" w:firstRow="1" w:lastRow="0" w:firstColumn="0" w:lastColumn="0" w:oddVBand="0" w:evenVBand="0" w:oddHBand="0" w:evenHBand="0" w:firstRowFirstColumn="0" w:firstRowLastColumn="0" w:lastRowFirstColumn="0" w:lastRowLastColumn="0"/>
            </w:pPr>
            <w:r w:rsidRPr="0000225B">
              <w:t xml:space="preserve">Izmaksātās kompensācijas apmērs, milj. </w:t>
            </w:r>
            <w:r w:rsidR="003B2A1B">
              <w:t>eiro</w:t>
            </w:r>
          </w:p>
        </w:tc>
      </w:tr>
      <w:tr w:rsidR="00D1117D" w:rsidRPr="0000225B" w14:paraId="33342F0A" w14:textId="77777777">
        <w:tc>
          <w:tcPr>
            <w:cnfStyle w:val="001000000000" w:firstRow="0" w:lastRow="0" w:firstColumn="1" w:lastColumn="0" w:oddVBand="0" w:evenVBand="0" w:oddHBand="0" w:evenHBand="0" w:firstRowFirstColumn="0" w:firstRowLastColumn="0" w:lastRowFirstColumn="0" w:lastRowLastColumn="0"/>
            <w:tcW w:w="1244" w:type="dxa"/>
            <w:vAlign w:val="center"/>
          </w:tcPr>
          <w:p w14:paraId="57DCA1E8" w14:textId="77777777" w:rsidR="00D1117D" w:rsidRPr="0000225B" w:rsidRDefault="00D1117D">
            <w:pPr>
              <w:spacing w:before="60" w:after="60"/>
            </w:pPr>
            <w:r w:rsidRPr="0000225B">
              <w:t>2017</w:t>
            </w:r>
          </w:p>
        </w:tc>
        <w:tc>
          <w:tcPr>
            <w:tcW w:w="3434" w:type="dxa"/>
            <w:vAlign w:val="center"/>
          </w:tcPr>
          <w:p w14:paraId="463C16A0" w14:textId="77777777"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Kompensācija par plūdos bojā gājušajām sējumu platībām</w:t>
            </w:r>
          </w:p>
        </w:tc>
        <w:tc>
          <w:tcPr>
            <w:tcW w:w="1985" w:type="dxa"/>
            <w:vAlign w:val="center"/>
          </w:tcPr>
          <w:p w14:paraId="0A3CCDB2" w14:textId="205DC761"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 xml:space="preserve">Plūdi un stipras lietavas </w:t>
            </w:r>
          </w:p>
        </w:tc>
        <w:tc>
          <w:tcPr>
            <w:tcW w:w="1842" w:type="dxa"/>
            <w:vAlign w:val="center"/>
          </w:tcPr>
          <w:p w14:paraId="59ABE9C6" w14:textId="77777777"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14,5</w:t>
            </w:r>
          </w:p>
        </w:tc>
      </w:tr>
      <w:tr w:rsidR="00D1117D" w:rsidRPr="0000225B" w14:paraId="2647F2D5" w14:textId="77777777">
        <w:tc>
          <w:tcPr>
            <w:cnfStyle w:val="001000000000" w:firstRow="0" w:lastRow="0" w:firstColumn="1" w:lastColumn="0" w:oddVBand="0" w:evenVBand="0" w:oddHBand="0" w:evenHBand="0" w:firstRowFirstColumn="0" w:firstRowLastColumn="0" w:lastRowFirstColumn="0" w:lastRowLastColumn="0"/>
            <w:tcW w:w="1244" w:type="dxa"/>
            <w:vAlign w:val="center"/>
          </w:tcPr>
          <w:p w14:paraId="73FD71DD" w14:textId="77777777" w:rsidR="00D1117D" w:rsidRPr="0000225B" w:rsidRDefault="00D1117D">
            <w:pPr>
              <w:spacing w:before="60" w:after="60"/>
            </w:pPr>
            <w:r w:rsidRPr="0000225B">
              <w:t>2017</w:t>
            </w:r>
          </w:p>
        </w:tc>
        <w:tc>
          <w:tcPr>
            <w:tcW w:w="3434" w:type="dxa"/>
            <w:vAlign w:val="center"/>
          </w:tcPr>
          <w:p w14:paraId="5D062651" w14:textId="43990D7D"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Valsts atbalsts zaudējumu mazināšanai par 2017</w:t>
            </w:r>
            <w:r w:rsidR="00F8579E">
              <w:t>. gad</w:t>
            </w:r>
            <w:r w:rsidRPr="0000225B">
              <w:t>a lietavās cietušajiem sējumiem un stādījumiem (Ministru kabineta noteikumu Nr.159 Pielikuma 1.tabulas kultūraugi)</w:t>
            </w:r>
          </w:p>
        </w:tc>
        <w:tc>
          <w:tcPr>
            <w:tcW w:w="1985" w:type="dxa"/>
            <w:vAlign w:val="center"/>
          </w:tcPr>
          <w:p w14:paraId="4FF8D528" w14:textId="00850A0F"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 xml:space="preserve">Plūdi un stipras lietavas </w:t>
            </w:r>
          </w:p>
        </w:tc>
        <w:tc>
          <w:tcPr>
            <w:tcW w:w="1842" w:type="dxa"/>
            <w:vAlign w:val="center"/>
          </w:tcPr>
          <w:p w14:paraId="1816304F" w14:textId="77777777"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3,4</w:t>
            </w:r>
          </w:p>
        </w:tc>
      </w:tr>
      <w:tr w:rsidR="00D1117D" w:rsidRPr="0000225B" w14:paraId="6A27FFD5" w14:textId="77777777">
        <w:tc>
          <w:tcPr>
            <w:cnfStyle w:val="001000000000" w:firstRow="0" w:lastRow="0" w:firstColumn="1" w:lastColumn="0" w:oddVBand="0" w:evenVBand="0" w:oddHBand="0" w:evenHBand="0" w:firstRowFirstColumn="0" w:firstRowLastColumn="0" w:lastRowFirstColumn="0" w:lastRowLastColumn="0"/>
            <w:tcW w:w="1244" w:type="dxa"/>
            <w:vAlign w:val="center"/>
          </w:tcPr>
          <w:p w14:paraId="313BAEB2" w14:textId="77777777" w:rsidR="00D1117D" w:rsidRPr="0000225B" w:rsidRDefault="00D1117D">
            <w:pPr>
              <w:spacing w:before="60" w:after="60"/>
            </w:pPr>
            <w:r w:rsidRPr="0000225B">
              <w:t>2017</w:t>
            </w:r>
          </w:p>
        </w:tc>
        <w:tc>
          <w:tcPr>
            <w:tcW w:w="3434" w:type="dxa"/>
            <w:vAlign w:val="center"/>
          </w:tcPr>
          <w:p w14:paraId="59A9A9EB" w14:textId="68CB31EE"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Valsts atbalsts zaudējumu mazināšanai par 2017</w:t>
            </w:r>
            <w:r w:rsidR="00F8579E">
              <w:t>. gad</w:t>
            </w:r>
            <w:r w:rsidRPr="0000225B">
              <w:t>a lietavās cietušajiem sējumiem un stādījumiem (Ministru kabineta noteikumu Nr.159 Pielikuma 2.tabulas kultūraugi)</w:t>
            </w:r>
          </w:p>
        </w:tc>
        <w:tc>
          <w:tcPr>
            <w:tcW w:w="1985" w:type="dxa"/>
            <w:vAlign w:val="center"/>
          </w:tcPr>
          <w:p w14:paraId="5CE8929B" w14:textId="506F3B40"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 xml:space="preserve">Plūdi un stipras lietavas </w:t>
            </w:r>
          </w:p>
        </w:tc>
        <w:tc>
          <w:tcPr>
            <w:tcW w:w="1842" w:type="dxa"/>
            <w:vAlign w:val="center"/>
          </w:tcPr>
          <w:p w14:paraId="614D3646" w14:textId="77777777"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1,0</w:t>
            </w:r>
          </w:p>
        </w:tc>
      </w:tr>
      <w:tr w:rsidR="00D1117D" w:rsidRPr="0000225B" w14:paraId="16B18BB2" w14:textId="77777777">
        <w:tc>
          <w:tcPr>
            <w:cnfStyle w:val="001000000000" w:firstRow="0" w:lastRow="0" w:firstColumn="1" w:lastColumn="0" w:oddVBand="0" w:evenVBand="0" w:oddHBand="0" w:evenHBand="0" w:firstRowFirstColumn="0" w:firstRowLastColumn="0" w:lastRowFirstColumn="0" w:lastRowLastColumn="0"/>
            <w:tcW w:w="1244" w:type="dxa"/>
            <w:vAlign w:val="center"/>
          </w:tcPr>
          <w:p w14:paraId="1B8E7781" w14:textId="77777777" w:rsidR="00D1117D" w:rsidRPr="0000225B" w:rsidRDefault="00D1117D">
            <w:pPr>
              <w:spacing w:before="60" w:after="60"/>
            </w:pPr>
            <w:r w:rsidRPr="0000225B">
              <w:t>2018</w:t>
            </w:r>
          </w:p>
        </w:tc>
        <w:tc>
          <w:tcPr>
            <w:tcW w:w="3434" w:type="dxa"/>
            <w:vAlign w:val="center"/>
          </w:tcPr>
          <w:p w14:paraId="438B63A2" w14:textId="77777777"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ES ārkārtas atbalsts par plūdiem un spēcīgām lietusgāzēm saistībā ar neiesētajiem vai zaudētajiem ziemāju sējumiem</w:t>
            </w:r>
          </w:p>
        </w:tc>
        <w:tc>
          <w:tcPr>
            <w:tcW w:w="1985" w:type="dxa"/>
            <w:vAlign w:val="center"/>
          </w:tcPr>
          <w:p w14:paraId="557A1A89" w14:textId="4753559B"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 xml:space="preserve">Plūdi un stipras lietavas </w:t>
            </w:r>
          </w:p>
        </w:tc>
        <w:tc>
          <w:tcPr>
            <w:tcW w:w="1842" w:type="dxa"/>
            <w:vAlign w:val="center"/>
          </w:tcPr>
          <w:p w14:paraId="4858EE0F" w14:textId="77777777"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3,4</w:t>
            </w:r>
          </w:p>
        </w:tc>
      </w:tr>
      <w:tr w:rsidR="00D1117D" w:rsidRPr="0000225B" w14:paraId="60176914" w14:textId="77777777">
        <w:tc>
          <w:tcPr>
            <w:cnfStyle w:val="001000000000" w:firstRow="0" w:lastRow="0" w:firstColumn="1" w:lastColumn="0" w:oddVBand="0" w:evenVBand="0" w:oddHBand="0" w:evenHBand="0" w:firstRowFirstColumn="0" w:firstRowLastColumn="0" w:lastRowFirstColumn="0" w:lastRowLastColumn="0"/>
            <w:tcW w:w="1244" w:type="dxa"/>
            <w:vAlign w:val="center"/>
          </w:tcPr>
          <w:p w14:paraId="3448E1C3" w14:textId="77777777" w:rsidR="00D1117D" w:rsidRPr="0000225B" w:rsidRDefault="00D1117D">
            <w:pPr>
              <w:spacing w:before="60" w:after="60"/>
            </w:pPr>
            <w:r w:rsidRPr="0000225B">
              <w:t>2018</w:t>
            </w:r>
          </w:p>
        </w:tc>
        <w:tc>
          <w:tcPr>
            <w:tcW w:w="3434" w:type="dxa"/>
            <w:vAlign w:val="center"/>
          </w:tcPr>
          <w:p w14:paraId="6B09D539" w14:textId="0D81B50C"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Valsts atbalsts par 2018</w:t>
            </w:r>
            <w:r w:rsidR="00F8579E">
              <w:t>. gad</w:t>
            </w:r>
            <w:r w:rsidRPr="0000225B">
              <w:t>a sausuma radītiem zaudējumiem</w:t>
            </w:r>
          </w:p>
        </w:tc>
        <w:tc>
          <w:tcPr>
            <w:tcW w:w="1985" w:type="dxa"/>
            <w:vAlign w:val="center"/>
          </w:tcPr>
          <w:p w14:paraId="7345CE4F" w14:textId="4D5A4FE0"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Sausums</w:t>
            </w:r>
          </w:p>
        </w:tc>
        <w:tc>
          <w:tcPr>
            <w:tcW w:w="1842" w:type="dxa"/>
            <w:vAlign w:val="center"/>
          </w:tcPr>
          <w:p w14:paraId="5808AE66" w14:textId="77777777"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4,4</w:t>
            </w:r>
          </w:p>
        </w:tc>
      </w:tr>
      <w:tr w:rsidR="00D1117D" w:rsidRPr="0000225B" w14:paraId="0D764AB2" w14:textId="77777777">
        <w:tc>
          <w:tcPr>
            <w:cnfStyle w:val="001000000000" w:firstRow="0" w:lastRow="0" w:firstColumn="1" w:lastColumn="0" w:oddVBand="0" w:evenVBand="0" w:oddHBand="0" w:evenHBand="0" w:firstRowFirstColumn="0" w:firstRowLastColumn="0" w:lastRowFirstColumn="0" w:lastRowLastColumn="0"/>
            <w:tcW w:w="1244" w:type="dxa"/>
            <w:vAlign w:val="center"/>
          </w:tcPr>
          <w:p w14:paraId="7D26FEED" w14:textId="77777777" w:rsidR="00D1117D" w:rsidRPr="0000225B" w:rsidRDefault="00D1117D">
            <w:pPr>
              <w:spacing w:before="60" w:after="60"/>
            </w:pPr>
            <w:r w:rsidRPr="0000225B">
              <w:t>2022</w:t>
            </w:r>
          </w:p>
        </w:tc>
        <w:tc>
          <w:tcPr>
            <w:tcW w:w="3434" w:type="dxa"/>
            <w:vAlign w:val="center"/>
          </w:tcPr>
          <w:p w14:paraId="5C0EC20E" w14:textId="7F7DFB01"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Valsts atbalsts par 2021</w:t>
            </w:r>
            <w:r w:rsidR="00F8579E">
              <w:t>. gad</w:t>
            </w:r>
            <w:r w:rsidRPr="0000225B">
              <w:t>a jūnija un jūlija ilgstoša karstuma dēļ radītiem zaudējumiem akvakultūras uzņēmumiem</w:t>
            </w:r>
          </w:p>
        </w:tc>
        <w:tc>
          <w:tcPr>
            <w:tcW w:w="1985" w:type="dxa"/>
            <w:vAlign w:val="center"/>
          </w:tcPr>
          <w:p w14:paraId="3D378BF2" w14:textId="080DFD16"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 xml:space="preserve">Karstums </w:t>
            </w:r>
          </w:p>
        </w:tc>
        <w:tc>
          <w:tcPr>
            <w:tcW w:w="1842" w:type="dxa"/>
            <w:vAlign w:val="center"/>
          </w:tcPr>
          <w:p w14:paraId="17009C3B" w14:textId="77777777"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0,3</w:t>
            </w:r>
          </w:p>
        </w:tc>
      </w:tr>
      <w:tr w:rsidR="00D1117D" w:rsidRPr="0000225B" w14:paraId="48F2E603" w14:textId="77777777">
        <w:tc>
          <w:tcPr>
            <w:cnfStyle w:val="001000000000" w:firstRow="0" w:lastRow="0" w:firstColumn="1" w:lastColumn="0" w:oddVBand="0" w:evenVBand="0" w:oddHBand="0" w:evenHBand="0" w:firstRowFirstColumn="0" w:firstRowLastColumn="0" w:lastRowFirstColumn="0" w:lastRowLastColumn="0"/>
            <w:tcW w:w="1244" w:type="dxa"/>
            <w:vAlign w:val="center"/>
          </w:tcPr>
          <w:p w14:paraId="0E1C382D" w14:textId="77777777" w:rsidR="00D1117D" w:rsidRPr="0000225B" w:rsidRDefault="00D1117D">
            <w:pPr>
              <w:spacing w:before="60" w:after="60"/>
            </w:pPr>
            <w:r w:rsidRPr="0000225B">
              <w:t>2023</w:t>
            </w:r>
          </w:p>
        </w:tc>
        <w:tc>
          <w:tcPr>
            <w:tcW w:w="3434" w:type="dxa"/>
            <w:vAlign w:val="center"/>
          </w:tcPr>
          <w:p w14:paraId="6BA3E1F3" w14:textId="43CF0D1C"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Atbalsts 2023</w:t>
            </w:r>
            <w:r w:rsidR="00F8579E">
              <w:t>. gad</w:t>
            </w:r>
            <w:r w:rsidRPr="0000225B">
              <w:t>a 7. augusta vētras radīto zaudējumu mazināšanai augkopības nozarē</w:t>
            </w:r>
          </w:p>
        </w:tc>
        <w:tc>
          <w:tcPr>
            <w:tcW w:w="1985" w:type="dxa"/>
            <w:vAlign w:val="center"/>
          </w:tcPr>
          <w:p w14:paraId="09200BAF" w14:textId="5196513C"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 xml:space="preserve">Vētra </w:t>
            </w:r>
          </w:p>
        </w:tc>
        <w:tc>
          <w:tcPr>
            <w:tcW w:w="1842" w:type="dxa"/>
            <w:vAlign w:val="center"/>
          </w:tcPr>
          <w:p w14:paraId="2D6CFB56" w14:textId="77777777"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1,0</w:t>
            </w:r>
          </w:p>
        </w:tc>
      </w:tr>
      <w:tr w:rsidR="00D1117D" w:rsidRPr="0000225B" w14:paraId="2E8AC507" w14:textId="77777777">
        <w:tc>
          <w:tcPr>
            <w:cnfStyle w:val="001000000000" w:firstRow="0" w:lastRow="0" w:firstColumn="1" w:lastColumn="0" w:oddVBand="0" w:evenVBand="0" w:oddHBand="0" w:evenHBand="0" w:firstRowFirstColumn="0" w:firstRowLastColumn="0" w:lastRowFirstColumn="0" w:lastRowLastColumn="0"/>
            <w:tcW w:w="1244" w:type="dxa"/>
            <w:vAlign w:val="center"/>
          </w:tcPr>
          <w:p w14:paraId="296EDDC7" w14:textId="77777777" w:rsidR="00D1117D" w:rsidRPr="0000225B" w:rsidRDefault="00D1117D">
            <w:pPr>
              <w:spacing w:before="60" w:after="60"/>
            </w:pPr>
            <w:r w:rsidRPr="0000225B">
              <w:t>2023</w:t>
            </w:r>
          </w:p>
        </w:tc>
        <w:tc>
          <w:tcPr>
            <w:tcW w:w="3434" w:type="dxa"/>
            <w:vAlign w:val="center"/>
          </w:tcPr>
          <w:p w14:paraId="1D3EE939" w14:textId="77777777"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Atbalsts ekonomisko zaudējumu daļējai segšanai augļu un ogu nozarē</w:t>
            </w:r>
          </w:p>
        </w:tc>
        <w:tc>
          <w:tcPr>
            <w:tcW w:w="1985" w:type="dxa"/>
            <w:vAlign w:val="center"/>
          </w:tcPr>
          <w:p w14:paraId="1185DF97" w14:textId="1B2C5D99"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 xml:space="preserve">Sals un salnas </w:t>
            </w:r>
            <w:r w:rsidRPr="0000225B">
              <w:br/>
            </w:r>
          </w:p>
        </w:tc>
        <w:tc>
          <w:tcPr>
            <w:tcW w:w="1842" w:type="dxa"/>
            <w:vAlign w:val="center"/>
          </w:tcPr>
          <w:p w14:paraId="57DF59F4" w14:textId="77777777"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3,0</w:t>
            </w:r>
          </w:p>
        </w:tc>
      </w:tr>
      <w:tr w:rsidR="00D1117D" w:rsidRPr="0000225B" w14:paraId="269CA4B2" w14:textId="77777777">
        <w:tc>
          <w:tcPr>
            <w:cnfStyle w:val="001000000000" w:firstRow="0" w:lastRow="0" w:firstColumn="1" w:lastColumn="0" w:oddVBand="0" w:evenVBand="0" w:oddHBand="0" w:evenHBand="0" w:firstRowFirstColumn="0" w:firstRowLastColumn="0" w:lastRowFirstColumn="0" w:lastRowLastColumn="0"/>
            <w:tcW w:w="1244" w:type="dxa"/>
            <w:vAlign w:val="center"/>
          </w:tcPr>
          <w:p w14:paraId="1CB559CA" w14:textId="77777777" w:rsidR="00D1117D" w:rsidRPr="0000225B" w:rsidRDefault="00D1117D">
            <w:pPr>
              <w:spacing w:before="60" w:after="60"/>
            </w:pPr>
            <w:r w:rsidRPr="0000225B">
              <w:t>2023</w:t>
            </w:r>
          </w:p>
        </w:tc>
        <w:tc>
          <w:tcPr>
            <w:tcW w:w="3434" w:type="dxa"/>
            <w:vAlign w:val="center"/>
          </w:tcPr>
          <w:p w14:paraId="74424F5B" w14:textId="77777777"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Atbalsts lopkopības iegādei piena un gaļas liellopu, aitu, kazu un zirgu audzēšanas nozarē</w:t>
            </w:r>
          </w:p>
        </w:tc>
        <w:tc>
          <w:tcPr>
            <w:tcW w:w="1985" w:type="dxa"/>
            <w:vAlign w:val="center"/>
          </w:tcPr>
          <w:p w14:paraId="2EEB4002" w14:textId="4E638B40"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 xml:space="preserve">Sausums </w:t>
            </w:r>
          </w:p>
        </w:tc>
        <w:tc>
          <w:tcPr>
            <w:tcW w:w="1842" w:type="dxa"/>
            <w:vAlign w:val="center"/>
          </w:tcPr>
          <w:p w14:paraId="12036093" w14:textId="77777777" w:rsidR="00D1117D" w:rsidRPr="0000225B" w:rsidRDefault="00D1117D">
            <w:pPr>
              <w:spacing w:before="60" w:after="60"/>
              <w:jc w:val="left"/>
              <w:cnfStyle w:val="000000000000" w:firstRow="0" w:lastRow="0" w:firstColumn="0" w:lastColumn="0" w:oddVBand="0" w:evenVBand="0" w:oddHBand="0" w:evenHBand="0" w:firstRowFirstColumn="0" w:firstRowLastColumn="0" w:lastRowFirstColumn="0" w:lastRowLastColumn="0"/>
            </w:pPr>
            <w:r w:rsidRPr="0000225B">
              <w:t>3,8</w:t>
            </w:r>
          </w:p>
        </w:tc>
      </w:tr>
    </w:tbl>
    <w:p w14:paraId="62670A77" w14:textId="77777777" w:rsidR="00D1117D" w:rsidRPr="0000225B" w:rsidRDefault="00D1117D" w:rsidP="00D1117D">
      <w:pPr>
        <w:spacing w:after="120"/>
        <w:jc w:val="both"/>
        <w:rPr>
          <w:sz w:val="18"/>
          <w:szCs w:val="18"/>
        </w:rPr>
      </w:pPr>
      <w:r w:rsidRPr="0000225B">
        <w:rPr>
          <w:sz w:val="18"/>
          <w:szCs w:val="18"/>
        </w:rPr>
        <w:t>Avots: KPMG apkopojums pēc LAD datiem</w:t>
      </w:r>
    </w:p>
    <w:p w14:paraId="26097436" w14:textId="455BF3D2" w:rsidR="00D1117D" w:rsidRPr="0000225B" w:rsidRDefault="00D1117D" w:rsidP="00D1117D">
      <w:pPr>
        <w:pStyle w:val="BodyText"/>
      </w:pPr>
      <w:r w:rsidRPr="0000225B">
        <w:t>Vizuālas atspoguļošanas nolūkā izmaksātais atbalsts kategorizēts pēc izpausmes veida, apkopojot datus, piemēram, par plūdiem un stiprām lietavām vienā attēlā. Periodā no 2014. līdz 2024</w:t>
      </w:r>
      <w:r w:rsidR="00F8579E">
        <w:t>. gad</w:t>
      </w:r>
      <w:r w:rsidRPr="0000225B">
        <w:t xml:space="preserve">am LAD ar klimata riskiem saistītos atbalsta pasākumos lauksaimniekiem un zivsaimniekiem izmaksāja 34 milj. </w:t>
      </w:r>
      <w:r w:rsidR="003B2A1B">
        <w:t>eiro</w:t>
      </w:r>
      <w:r w:rsidRPr="0000225B">
        <w:t>.</w:t>
      </w:r>
    </w:p>
    <w:p w14:paraId="53BC148E" w14:textId="77777777" w:rsidR="00D1117D" w:rsidRPr="0000225B" w:rsidRDefault="00D1117D" w:rsidP="00D1117D">
      <w:pPr>
        <w:pStyle w:val="Heading2"/>
      </w:pPr>
      <w:bookmarkStart w:id="96" w:name="_Toc197431705"/>
      <w:bookmarkStart w:id="97" w:name="_Toc197526720"/>
      <w:bookmarkStart w:id="98" w:name="_Toc201844505"/>
      <w:r w:rsidRPr="0000225B">
        <w:lastRenderedPageBreak/>
        <w:t>Apdrošinātāju izmaksātās atlīdzības lauksaimniecībā par dabas stihiju un parādību radītiem zaudējumiem</w:t>
      </w:r>
      <w:bookmarkEnd w:id="96"/>
      <w:bookmarkEnd w:id="97"/>
      <w:bookmarkEnd w:id="98"/>
      <w:r w:rsidRPr="0000225B">
        <w:t xml:space="preserve"> </w:t>
      </w:r>
    </w:p>
    <w:p w14:paraId="68E7C45E" w14:textId="351DFF92" w:rsidR="00482F5A" w:rsidRDefault="00D1117D" w:rsidP="00D1117D">
      <w:pPr>
        <w:pStyle w:val="BodyText"/>
      </w:pPr>
      <w:r w:rsidRPr="0000225B">
        <w:t>Lai novērtētu nodarītos zaudējumus, pētījuma gaitā apzināti arī apdrošināšanas nozarei pieejamie dati. Kā secināts KPMG izstrādātajā un 2024</w:t>
      </w:r>
      <w:r w:rsidR="00F8579E">
        <w:t>. gad</w:t>
      </w:r>
      <w:r w:rsidRPr="0000225B">
        <w:t>ā publicētajā pētījumā par šīs nozares pilnveidošanu klimata pārmaiņu ietekmē radīto zaudējumu mazināšanai,</w:t>
      </w:r>
      <w:r w:rsidRPr="0000225B">
        <w:rPr>
          <w:vertAlign w:val="superscript"/>
        </w:rPr>
        <w:footnoteReference w:id="194"/>
      </w:r>
      <w:r w:rsidRPr="0000225B">
        <w:t xml:space="preserve"> lauksaimniecība, mežsaimniecība un enerģētika ir nozares, kas visvairāk cieš zaudējumus no klimata pārmaiņām saistītajiem riskiem. </w:t>
      </w:r>
    </w:p>
    <w:p w14:paraId="716D7CBA" w14:textId="7F0C699C" w:rsidR="00D1117D" w:rsidRPr="00FB50C6" w:rsidRDefault="00482F5A" w:rsidP="00D1117D">
      <w:pPr>
        <w:pStyle w:val="BodyText"/>
      </w:pPr>
      <w:r>
        <w:t>Š</w:t>
      </w:r>
      <w:r w:rsidR="00D1117D" w:rsidRPr="0000225B">
        <w:t>ī pētījuma vajadzībām Latvijas Apdrošinā</w:t>
      </w:r>
      <w:r w:rsidR="00E444B6">
        <w:t>tāju</w:t>
      </w:r>
      <w:r w:rsidR="00D1117D" w:rsidRPr="0000225B">
        <w:t xml:space="preserve"> asociācija (LAA) apkopoja LAA biedru sniegtos datus par 2014.-2024</w:t>
      </w:r>
      <w:r w:rsidR="00F8579E">
        <w:t>. gad</w:t>
      </w:r>
      <w:r w:rsidR="00D1117D" w:rsidRPr="0000225B">
        <w:t>a periodu. Lai gan ne visi pārstāvētie apdrošinātāji norādīja prasīto informāciju par visu periodu, par laika posmu no 2019</w:t>
      </w:r>
      <w:r w:rsidR="00F8579E">
        <w:t>. gad</w:t>
      </w:r>
      <w:r w:rsidR="00D1117D" w:rsidRPr="0000225B">
        <w:t>a informāciju snieguši visi no tobrīd asociācijā pārstāvētajiem biedriem (2024</w:t>
      </w:r>
      <w:r w:rsidR="00F8579E">
        <w:t>. gad</w:t>
      </w:r>
      <w:r w:rsidR="00D1117D" w:rsidRPr="0000225B">
        <w:t>ā – deviņas apdrošināšan</w:t>
      </w:r>
      <w:r w:rsidR="00D1117D" w:rsidRPr="00FB50C6">
        <w:t xml:space="preserve">as sabiedrības). </w:t>
      </w:r>
    </w:p>
    <w:p w14:paraId="1056D00D" w14:textId="6BA1A604" w:rsidR="00D1117D" w:rsidRPr="0000225B" w:rsidRDefault="00D1117D" w:rsidP="00D1117D">
      <w:pPr>
        <w:pStyle w:val="BodyText"/>
      </w:pPr>
      <w:r w:rsidRPr="00FB50C6">
        <w:t xml:space="preserve">Attēlā nr. </w:t>
      </w:r>
      <w:r w:rsidR="00FB50C6" w:rsidRPr="00FB50C6">
        <w:t>18</w:t>
      </w:r>
      <w:r w:rsidRPr="0000225B">
        <w:t xml:space="preserve"> redzami LAA dati par izmaksātajām kompensācijām par apdrošināšanas veidu “Lauksaimniecība” saistībā ar zaudējumiem, ko radījušas dabas stihijas un parādības laika posmā no 2014. līdz 2024</w:t>
      </w:r>
      <w:r w:rsidR="00F8579E">
        <w:t>. gad</w:t>
      </w:r>
      <w:r w:rsidRPr="0000225B">
        <w:t xml:space="preserve">am. </w:t>
      </w:r>
    </w:p>
    <w:p w14:paraId="6D784C86" w14:textId="7317005C" w:rsidR="00D1117D" w:rsidRPr="0000225B" w:rsidRDefault="00D1117D" w:rsidP="00D1117D">
      <w:pPr>
        <w:keepNext/>
        <w:spacing w:after="140"/>
        <w:jc w:val="both"/>
        <w:rPr>
          <w:rFonts w:eastAsiaTheme="minorEastAsia" w:cstheme="minorBidi"/>
          <w:b/>
          <w:iCs/>
          <w:color w:val="00338D"/>
          <w:szCs w:val="18"/>
          <w:lang w:eastAsia="zh-CN"/>
        </w:rPr>
      </w:pPr>
      <w:bookmarkStart w:id="99" w:name="_Toc197426258"/>
      <w:bookmarkStart w:id="100" w:name="_Toc197524015"/>
      <w:bookmarkStart w:id="101" w:name="_Toc200958526"/>
      <w:r w:rsidRPr="0000225B">
        <w:rPr>
          <w:rFonts w:eastAsiaTheme="minorEastAsia" w:cstheme="minorBidi"/>
          <w:b/>
          <w:iCs/>
          <w:color w:val="00338D"/>
          <w:szCs w:val="18"/>
          <w:lang w:eastAsia="zh-CN"/>
        </w:rPr>
        <w:t xml:space="preserve">Attēls nr. </w:t>
      </w:r>
      <w:r w:rsidRPr="0000225B">
        <w:rPr>
          <w:rFonts w:eastAsiaTheme="minorEastAsia" w:cstheme="minorBidi"/>
          <w:b/>
          <w:iCs/>
          <w:color w:val="00338D"/>
          <w:szCs w:val="18"/>
          <w:lang w:eastAsia="zh-CN"/>
        </w:rPr>
        <w:fldChar w:fldCharType="begin"/>
      </w:r>
      <w:r w:rsidRPr="0000225B">
        <w:rPr>
          <w:rFonts w:eastAsiaTheme="minorEastAsia" w:cstheme="minorBidi"/>
          <w:b/>
          <w:iCs/>
          <w:color w:val="00338D"/>
          <w:szCs w:val="18"/>
          <w:lang w:eastAsia="zh-CN"/>
        </w:rPr>
        <w:instrText xml:space="preserve"> SEQ Attēls_nr. \* ARABIC </w:instrText>
      </w:r>
      <w:r w:rsidRPr="0000225B">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18</w:t>
      </w:r>
      <w:r w:rsidRPr="0000225B">
        <w:rPr>
          <w:rFonts w:eastAsiaTheme="minorEastAsia" w:cstheme="minorBidi"/>
          <w:b/>
          <w:iCs/>
          <w:color w:val="00338D"/>
          <w:szCs w:val="18"/>
          <w:lang w:eastAsia="zh-CN"/>
        </w:rPr>
        <w:fldChar w:fldCharType="end"/>
      </w:r>
      <w:r w:rsidRPr="0000225B">
        <w:rPr>
          <w:rFonts w:eastAsiaTheme="minorEastAsia" w:cstheme="minorBidi"/>
          <w:b/>
          <w:iCs/>
          <w:color w:val="00338D"/>
          <w:szCs w:val="18"/>
          <w:lang w:eastAsia="zh-CN"/>
        </w:rPr>
        <w:t>. Latvijas Apdrošinā</w:t>
      </w:r>
      <w:r w:rsidR="00591676">
        <w:rPr>
          <w:rFonts w:eastAsiaTheme="minorEastAsia" w:cstheme="minorBidi"/>
          <w:b/>
          <w:iCs/>
          <w:color w:val="00338D"/>
          <w:szCs w:val="18"/>
          <w:lang w:eastAsia="zh-CN"/>
        </w:rPr>
        <w:t>tāju</w:t>
      </w:r>
      <w:r w:rsidRPr="0000225B">
        <w:rPr>
          <w:rFonts w:eastAsiaTheme="minorEastAsia" w:cstheme="minorBidi"/>
          <w:b/>
          <w:iCs/>
          <w:color w:val="00338D"/>
          <w:szCs w:val="18"/>
          <w:lang w:eastAsia="zh-CN"/>
        </w:rPr>
        <w:t xml:space="preserve"> asociācijas biedru izmaksātās atlīdzības lauksaimniecībā par dabas stihiju un parādību radītiem zaudējumiem 2014.-2024</w:t>
      </w:r>
      <w:r w:rsidR="00F8579E">
        <w:rPr>
          <w:rFonts w:eastAsiaTheme="minorEastAsia" w:cstheme="minorBidi"/>
          <w:b/>
          <w:iCs/>
          <w:color w:val="00338D"/>
          <w:szCs w:val="18"/>
          <w:lang w:eastAsia="zh-CN"/>
        </w:rPr>
        <w:t>. gad</w:t>
      </w:r>
      <w:r w:rsidRPr="0000225B">
        <w:rPr>
          <w:rFonts w:eastAsiaTheme="minorEastAsia" w:cstheme="minorBidi"/>
          <w:b/>
          <w:iCs/>
          <w:color w:val="00338D"/>
          <w:szCs w:val="18"/>
          <w:lang w:eastAsia="zh-CN"/>
        </w:rPr>
        <w:t xml:space="preserve">a periodā, </w:t>
      </w:r>
      <w:r w:rsidR="00482F5A">
        <w:rPr>
          <w:rFonts w:eastAsiaTheme="minorEastAsia" w:cstheme="minorBidi"/>
          <w:b/>
          <w:iCs/>
          <w:color w:val="00338D"/>
          <w:szCs w:val="18"/>
          <w:lang w:eastAsia="zh-CN"/>
        </w:rPr>
        <w:t>m</w:t>
      </w:r>
      <w:r w:rsidRPr="0000225B">
        <w:rPr>
          <w:rFonts w:eastAsiaTheme="minorEastAsia" w:cstheme="minorBidi"/>
          <w:b/>
          <w:iCs/>
          <w:color w:val="00338D"/>
          <w:szCs w:val="18"/>
          <w:lang w:eastAsia="zh-CN"/>
        </w:rPr>
        <w:t xml:space="preserve">ilj. </w:t>
      </w:r>
      <w:r w:rsidR="003B2A1B">
        <w:rPr>
          <w:rFonts w:eastAsiaTheme="minorEastAsia" w:cstheme="minorBidi"/>
          <w:b/>
          <w:iCs/>
          <w:color w:val="00338D"/>
          <w:szCs w:val="18"/>
          <w:lang w:eastAsia="zh-CN"/>
        </w:rPr>
        <w:t>eiro</w:t>
      </w:r>
      <w:bookmarkEnd w:id="99"/>
      <w:bookmarkEnd w:id="100"/>
      <w:bookmarkEnd w:id="101"/>
    </w:p>
    <w:p w14:paraId="3B1CADA9" w14:textId="77777777" w:rsidR="00D1117D" w:rsidRPr="0000225B" w:rsidRDefault="00D1117D" w:rsidP="00D1117D">
      <w:pPr>
        <w:keepNext/>
        <w:spacing w:before="240" w:after="240"/>
        <w:rPr>
          <w:sz w:val="18"/>
          <w:szCs w:val="18"/>
        </w:rPr>
      </w:pPr>
    </w:p>
    <w:p w14:paraId="563F0555" w14:textId="77777777" w:rsidR="00D1117D" w:rsidRPr="0000225B" w:rsidRDefault="00D1117D" w:rsidP="00D1117D">
      <w:pPr>
        <w:keepNext/>
        <w:spacing w:before="240" w:after="240"/>
        <w:rPr>
          <w:sz w:val="18"/>
          <w:szCs w:val="18"/>
        </w:rPr>
      </w:pPr>
      <w:r w:rsidRPr="0000225B">
        <w:rPr>
          <w:noProof/>
          <w:sz w:val="18"/>
          <w:szCs w:val="18"/>
        </w:rPr>
        <w:drawing>
          <wp:inline distT="0" distB="0" distL="0" distR="0" wp14:anchorId="618BAC96" wp14:editId="4668E89C">
            <wp:extent cx="5400549" cy="2402169"/>
            <wp:effectExtent l="0" t="0" r="0" b="0"/>
            <wp:docPr id="2069185119"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85119" name="Picture 1" descr="A graph with numbers and line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5467" cy="2404357"/>
                    </a:xfrm>
                    <a:prstGeom prst="rect">
                      <a:avLst/>
                    </a:prstGeom>
                    <a:noFill/>
                  </pic:spPr>
                </pic:pic>
              </a:graphicData>
            </a:graphic>
          </wp:inline>
        </w:drawing>
      </w:r>
      <w:r w:rsidRPr="0000225B">
        <w:rPr>
          <w:sz w:val="18"/>
          <w:szCs w:val="18"/>
        </w:rPr>
        <w:t>Avots: KPMG apkopojums LAA datiem</w:t>
      </w:r>
    </w:p>
    <w:p w14:paraId="4ABC7F05" w14:textId="35CB95E0" w:rsidR="00D1117D" w:rsidRPr="0000225B" w:rsidRDefault="00FB50C6" w:rsidP="00D1117D">
      <w:pPr>
        <w:pStyle w:val="BodyText"/>
      </w:pPr>
      <w:r>
        <w:t>Minētais attēls</w:t>
      </w:r>
      <w:r w:rsidR="00D1117D" w:rsidRPr="0000225B">
        <w:rPr>
          <w:vertAlign w:val="superscript"/>
        </w:rPr>
        <w:footnoteReference w:id="195"/>
      </w:r>
      <w:r w:rsidR="00D1117D" w:rsidRPr="0000225B">
        <w:t xml:space="preserve">, kurā ietvertas atlīdzības tieši par dabas stihiju postījumiem, atspoguļo tendenci izmaksāto kompensāciju pieaugumam. To LAA saista ne tikai ar apdrošināšanas pakalpojumu popularitātes pieaugumu starp lauksaimniekiem, bet arī ar </w:t>
      </w:r>
      <w:r w:rsidR="00D1117D" w:rsidRPr="0000225B">
        <w:lastRenderedPageBreak/>
        <w:t>izteiktākām dabas stihiju izpausmēm. Šie dati ir kritiski svarīgi apdrošināšanas sektora dalībniekiem un lauksaimniekiem, lai plānotu risku pārvaldību un pielāgošanās stratēģijas nākotnē. Būtiskais pieaugums 2023</w:t>
      </w:r>
      <w:r w:rsidR="00F8579E">
        <w:t>. gad</w:t>
      </w:r>
      <w:r w:rsidR="00D1117D" w:rsidRPr="0000225B">
        <w:t xml:space="preserve">ā lielā mērā ir saistīts ar vētru augustā. </w:t>
      </w:r>
    </w:p>
    <w:p w14:paraId="3C61C74C" w14:textId="54B7D429" w:rsidR="00D1117D" w:rsidRPr="0000225B" w:rsidRDefault="00D1117D" w:rsidP="00D1117D">
      <w:pPr>
        <w:pStyle w:val="BodyText"/>
      </w:pPr>
      <w:r w:rsidRPr="0000225B">
        <w:t>Perioda sāk</w:t>
      </w:r>
      <w:r w:rsidR="006F178A">
        <w:t>ums</w:t>
      </w:r>
      <w:r w:rsidRPr="0000225B">
        <w:t xml:space="preserve"> liecina par zemām izmaksātajām summām, taču LAA norāda</w:t>
      </w:r>
      <w:r w:rsidR="006F178A">
        <w:t xml:space="preserve"> – </w:t>
      </w:r>
      <w:r w:rsidRPr="0000225B">
        <w:t>tas saistāms ar nelielo apdrošināto skaitu – sējumus un stādījumus 2014</w:t>
      </w:r>
      <w:r w:rsidR="00F8579E">
        <w:t>. gad</w:t>
      </w:r>
      <w:r w:rsidRPr="0000225B">
        <w:t>ā apdrošināja vien 40 lauksaimnieki, kamēr 2024</w:t>
      </w:r>
      <w:r w:rsidR="00F8579E">
        <w:t>. gad</w:t>
      </w:r>
      <w:r w:rsidRPr="0000225B">
        <w:t xml:space="preserve">ā jau 813 (skat. </w:t>
      </w:r>
      <w:r w:rsidR="00FB50C6">
        <w:t xml:space="preserve">4. </w:t>
      </w:r>
      <w:r w:rsidRPr="00FB50C6">
        <w:t>tabulu,</w:t>
      </w:r>
      <w:r w:rsidRPr="0000225B">
        <w:t xml:space="preserve"> kurā uzskaitīti dati par lauksaimniecības risku apdrošināšanu kopumā). Skaita ziņā pretēju tendenci uzrāda statistika par 2014.-2024</w:t>
      </w:r>
      <w:r w:rsidR="00F8579E">
        <w:t>. gad</w:t>
      </w:r>
      <w:r w:rsidRPr="0000225B">
        <w:t>a periodā apdrošinātajiem lopkopjiem – pakalpojumu lauksaimniecības dzīvnieku apdrošināšanai perioda sākumā izmantojušas 2197 saimniecības, bet perioda beigās 1278 saimniecības, kamēr iemaksāto prēmiju apjoms ir audzis, kas daļēji skaidrojams ar tendenci, ka saimniecības kļūst lielākas un vienlaikus saasinājusies apdrošināšanas sabiedrību konkurence, samazin</w:t>
      </w:r>
      <w:r w:rsidR="006F178A">
        <w:t>ot</w:t>
      </w:r>
      <w:r w:rsidRPr="0000225B">
        <w:t xml:space="preserve"> prēmiju apjomu</w:t>
      </w:r>
      <w:r w:rsidR="006F178A">
        <w:t>.</w:t>
      </w:r>
      <w:r w:rsidRPr="0000225B">
        <w:rPr>
          <w:vertAlign w:val="superscript"/>
        </w:rPr>
        <w:footnoteReference w:id="196"/>
      </w:r>
      <w:r w:rsidRPr="0000225B">
        <w:t xml:space="preserve"> </w:t>
      </w:r>
    </w:p>
    <w:p w14:paraId="0E277858" w14:textId="7F8E7B5D" w:rsidR="00D1117D" w:rsidRPr="0000225B" w:rsidRDefault="00D1117D" w:rsidP="00D1117D">
      <w:pPr>
        <w:keepNext/>
        <w:spacing w:after="140"/>
        <w:rPr>
          <w:rFonts w:eastAsiaTheme="minorEastAsia" w:cstheme="minorHAnsi"/>
          <w:b/>
          <w:iCs/>
          <w:color w:val="00338D"/>
          <w:szCs w:val="18"/>
          <w:lang w:eastAsia="zh-CN"/>
        </w:rPr>
      </w:pPr>
      <w:bookmarkStart w:id="102" w:name="_Toc197426267"/>
      <w:bookmarkStart w:id="103" w:name="_Toc197524135"/>
      <w:bookmarkStart w:id="104" w:name="_Toc200958413"/>
      <w:r w:rsidRPr="0000225B">
        <w:rPr>
          <w:rFonts w:eastAsiaTheme="minorEastAsia" w:cstheme="minorHAnsi"/>
          <w:b/>
          <w:iCs/>
          <w:color w:val="00338D"/>
          <w:szCs w:val="18"/>
          <w:lang w:eastAsia="zh-CN"/>
        </w:rPr>
        <w:t xml:space="preserve">Tabula nr. </w:t>
      </w:r>
      <w:r w:rsidRPr="0000225B">
        <w:rPr>
          <w:rFonts w:eastAsiaTheme="minorEastAsia" w:cstheme="minorHAnsi"/>
          <w:b/>
          <w:iCs/>
          <w:color w:val="00338D"/>
          <w:szCs w:val="18"/>
          <w:lang w:eastAsia="zh-CN"/>
        </w:rPr>
        <w:fldChar w:fldCharType="begin"/>
      </w:r>
      <w:r w:rsidRPr="0000225B">
        <w:rPr>
          <w:rFonts w:eastAsiaTheme="minorEastAsia" w:cstheme="minorHAnsi"/>
          <w:b/>
          <w:iCs/>
          <w:color w:val="00338D"/>
          <w:szCs w:val="18"/>
          <w:lang w:eastAsia="zh-CN"/>
        </w:rPr>
        <w:instrText xml:space="preserve"> SEQ Tabula_nr. \* ARABIC </w:instrText>
      </w:r>
      <w:r w:rsidRPr="0000225B">
        <w:rPr>
          <w:rFonts w:eastAsiaTheme="minorEastAsia" w:cstheme="minorHAnsi"/>
          <w:b/>
          <w:iCs/>
          <w:color w:val="00338D"/>
          <w:szCs w:val="18"/>
          <w:lang w:eastAsia="zh-CN"/>
        </w:rPr>
        <w:fldChar w:fldCharType="separate"/>
      </w:r>
      <w:r w:rsidR="003A2228">
        <w:rPr>
          <w:rFonts w:eastAsiaTheme="minorEastAsia" w:cstheme="minorHAnsi"/>
          <w:b/>
          <w:iCs/>
          <w:noProof/>
          <w:color w:val="00338D"/>
          <w:szCs w:val="18"/>
          <w:lang w:eastAsia="zh-CN"/>
        </w:rPr>
        <w:t>4</w:t>
      </w:r>
      <w:r w:rsidRPr="0000225B">
        <w:rPr>
          <w:rFonts w:eastAsiaTheme="minorEastAsia" w:cstheme="minorHAnsi"/>
          <w:b/>
          <w:iCs/>
          <w:color w:val="00338D"/>
          <w:szCs w:val="18"/>
          <w:lang w:eastAsia="zh-CN"/>
        </w:rPr>
        <w:fldChar w:fldCharType="end"/>
      </w:r>
      <w:r w:rsidRPr="0000225B">
        <w:rPr>
          <w:rFonts w:eastAsiaTheme="minorEastAsia" w:cstheme="minorHAnsi"/>
          <w:b/>
          <w:iCs/>
          <w:color w:val="00338D"/>
          <w:szCs w:val="18"/>
          <w:lang w:eastAsia="zh-CN"/>
        </w:rPr>
        <w:t>. Dati par apdrošināšanu lauksaimniecības nozarē 2014.-2024</w:t>
      </w:r>
      <w:r w:rsidR="00F8579E">
        <w:rPr>
          <w:rFonts w:eastAsiaTheme="minorEastAsia" w:cstheme="minorHAnsi"/>
          <w:b/>
          <w:iCs/>
          <w:color w:val="00338D"/>
          <w:szCs w:val="18"/>
          <w:lang w:eastAsia="zh-CN"/>
        </w:rPr>
        <w:t>. gad</w:t>
      </w:r>
      <w:r w:rsidRPr="0000225B">
        <w:rPr>
          <w:rFonts w:eastAsiaTheme="minorEastAsia" w:cstheme="minorHAnsi"/>
          <w:b/>
          <w:iCs/>
          <w:color w:val="00338D"/>
          <w:szCs w:val="18"/>
          <w:lang w:eastAsia="zh-CN"/>
        </w:rPr>
        <w:t>ā</w:t>
      </w:r>
      <w:bookmarkEnd w:id="102"/>
      <w:bookmarkEnd w:id="103"/>
      <w:bookmarkEnd w:id="104"/>
    </w:p>
    <w:tbl>
      <w:tblPr>
        <w:tblStyle w:val="KPMGTextTable11"/>
        <w:tblpPr w:leftFromText="180" w:rightFromText="180" w:vertAnchor="text" w:tblpY="1"/>
        <w:tblOverlap w:val="never"/>
        <w:tblW w:w="8502" w:type="dxa"/>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4A0" w:firstRow="1" w:lastRow="0" w:firstColumn="1" w:lastColumn="0" w:noHBand="0" w:noVBand="1"/>
      </w:tblPr>
      <w:tblGrid>
        <w:gridCol w:w="706"/>
        <w:gridCol w:w="1134"/>
        <w:gridCol w:w="1843"/>
        <w:gridCol w:w="1134"/>
        <w:gridCol w:w="1276"/>
        <w:gridCol w:w="1275"/>
        <w:gridCol w:w="1134"/>
      </w:tblGrid>
      <w:tr w:rsidR="00D1117D" w:rsidRPr="0000225B" w14:paraId="154C1941" w14:textId="77777777" w:rsidTr="006F178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6" w:type="dxa"/>
          </w:tcPr>
          <w:p w14:paraId="1B407142" w14:textId="77777777" w:rsidR="00D1117D" w:rsidRPr="0000225B" w:rsidRDefault="00D1117D">
            <w:pPr>
              <w:spacing w:before="240" w:after="240" w:line="240" w:lineRule="exact"/>
              <w:jc w:val="both"/>
              <w:textAlignment w:val="baseline"/>
              <w:rPr>
                <w:rFonts w:cstheme="minorHAnsi"/>
                <w:i/>
                <w:sz w:val="24"/>
                <w:szCs w:val="24"/>
                <w:vertAlign w:val="superscript"/>
                <w:lang w:val="en-GB"/>
              </w:rPr>
            </w:pPr>
            <w:r w:rsidRPr="0000225B">
              <w:rPr>
                <w:rFonts w:cstheme="minorHAnsi"/>
                <w:sz w:val="24"/>
                <w:szCs w:val="24"/>
                <w:vertAlign w:val="superscript"/>
                <w:lang w:val="en-GB"/>
              </w:rPr>
              <w:t>Gadi</w:t>
            </w:r>
          </w:p>
        </w:tc>
        <w:tc>
          <w:tcPr>
            <w:tcW w:w="4111" w:type="dxa"/>
            <w:gridSpan w:val="3"/>
            <w:vAlign w:val="center"/>
          </w:tcPr>
          <w:p w14:paraId="1245A7AD" w14:textId="77777777" w:rsidR="00D1117D" w:rsidRPr="0000225B" w:rsidRDefault="00D1117D">
            <w:pPr>
              <w:spacing w:before="240" w:after="240" w:line="240" w:lineRule="exact"/>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Sējumu un stādījumu apdrošināšana</w:t>
            </w:r>
          </w:p>
        </w:tc>
        <w:tc>
          <w:tcPr>
            <w:tcW w:w="3685" w:type="dxa"/>
            <w:gridSpan w:val="3"/>
            <w:vAlign w:val="center"/>
          </w:tcPr>
          <w:p w14:paraId="153E6241" w14:textId="77777777" w:rsidR="00D1117D" w:rsidRPr="0000225B" w:rsidRDefault="00D1117D">
            <w:pPr>
              <w:spacing w:before="240" w:after="240" w:line="240" w:lineRule="exact"/>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Lauksaimniecības dzīvnieku apdrošināšana</w:t>
            </w:r>
          </w:p>
        </w:tc>
      </w:tr>
      <w:tr w:rsidR="00D1117D" w:rsidRPr="0000225B" w14:paraId="1CCDCDC2" w14:textId="77777777" w:rsidTr="006F178A">
        <w:trPr>
          <w:trHeight w:val="693"/>
        </w:trPr>
        <w:tc>
          <w:tcPr>
            <w:cnfStyle w:val="001000000000" w:firstRow="0" w:lastRow="0" w:firstColumn="1" w:lastColumn="0" w:oddVBand="0" w:evenVBand="0" w:oddHBand="0" w:evenHBand="0" w:firstRowFirstColumn="0" w:firstRowLastColumn="0" w:lastRowFirstColumn="0" w:lastRowLastColumn="0"/>
            <w:tcW w:w="706" w:type="dxa"/>
            <w:shd w:val="clear" w:color="auto" w:fill="00338D"/>
            <w:hideMark/>
          </w:tcPr>
          <w:p w14:paraId="23718A96" w14:textId="77777777" w:rsidR="00D1117D" w:rsidRPr="0000225B" w:rsidRDefault="00D1117D">
            <w:pPr>
              <w:spacing w:before="240" w:after="240" w:line="240" w:lineRule="exact"/>
              <w:jc w:val="both"/>
              <w:textAlignment w:val="baseline"/>
              <w:rPr>
                <w:rFonts w:cstheme="minorHAnsi"/>
                <w:i/>
                <w:sz w:val="24"/>
                <w:szCs w:val="24"/>
                <w:vertAlign w:val="superscript"/>
                <w:lang w:val="en-GB"/>
              </w:rPr>
            </w:pPr>
          </w:p>
        </w:tc>
        <w:tc>
          <w:tcPr>
            <w:tcW w:w="1134" w:type="dxa"/>
            <w:vAlign w:val="center"/>
            <w:hideMark/>
          </w:tcPr>
          <w:p w14:paraId="55DE6A44" w14:textId="77777777" w:rsidR="00D1117D" w:rsidRPr="0000225B" w:rsidRDefault="00D1117D">
            <w:pPr>
              <w:spacing w:before="120" w:after="120"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Apdrošināto lauksaimn. skaits</w:t>
            </w:r>
          </w:p>
        </w:tc>
        <w:tc>
          <w:tcPr>
            <w:tcW w:w="1843" w:type="dxa"/>
            <w:vAlign w:val="center"/>
            <w:hideMark/>
          </w:tcPr>
          <w:p w14:paraId="509FA15F" w14:textId="1792C5A6" w:rsidR="00D1117D" w:rsidRPr="0000225B" w:rsidRDefault="00D1117D">
            <w:pPr>
              <w:spacing w:before="120" w:after="120"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 xml:space="preserve">Lauksaimn. iemaksātās prēmijas, </w:t>
            </w:r>
            <w:r w:rsidR="003B2A1B">
              <w:rPr>
                <w:rFonts w:cstheme="minorHAnsi"/>
                <w:iCs/>
                <w:sz w:val="24"/>
                <w:szCs w:val="24"/>
                <w:vertAlign w:val="superscript"/>
                <w:lang w:val="en-GB"/>
              </w:rPr>
              <w:t>eiro</w:t>
            </w:r>
          </w:p>
        </w:tc>
        <w:tc>
          <w:tcPr>
            <w:tcW w:w="1134" w:type="dxa"/>
            <w:vAlign w:val="center"/>
            <w:hideMark/>
          </w:tcPr>
          <w:p w14:paraId="16FE9E38" w14:textId="66D4C15B" w:rsidR="00D1117D" w:rsidRPr="0000225B" w:rsidRDefault="00D1117D">
            <w:pPr>
              <w:spacing w:before="120" w:after="120"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 xml:space="preserve">Lauksaimn. izmaksātās atlīdzības, </w:t>
            </w:r>
            <w:r w:rsidR="003B2A1B">
              <w:rPr>
                <w:rFonts w:cstheme="minorHAnsi"/>
                <w:iCs/>
                <w:sz w:val="24"/>
                <w:szCs w:val="24"/>
                <w:vertAlign w:val="superscript"/>
                <w:lang w:val="en-GB"/>
              </w:rPr>
              <w:t>eiro</w:t>
            </w:r>
          </w:p>
        </w:tc>
        <w:tc>
          <w:tcPr>
            <w:tcW w:w="1276" w:type="dxa"/>
            <w:vAlign w:val="center"/>
            <w:hideMark/>
          </w:tcPr>
          <w:p w14:paraId="4108829D" w14:textId="77777777" w:rsidR="00D1117D" w:rsidRPr="0000225B" w:rsidRDefault="00D1117D">
            <w:pPr>
              <w:spacing w:before="120" w:after="120"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Apdrošināto lauksaimn. skaits</w:t>
            </w:r>
          </w:p>
        </w:tc>
        <w:tc>
          <w:tcPr>
            <w:tcW w:w="1275" w:type="dxa"/>
            <w:vAlign w:val="center"/>
            <w:hideMark/>
          </w:tcPr>
          <w:p w14:paraId="7E87AAAE" w14:textId="361720AB" w:rsidR="00D1117D" w:rsidRPr="0000225B" w:rsidRDefault="00D1117D">
            <w:pPr>
              <w:spacing w:before="120" w:after="120"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 xml:space="preserve">Lauksaimn. iemaksātās prēmijas, </w:t>
            </w:r>
            <w:r w:rsidR="003B2A1B">
              <w:rPr>
                <w:rFonts w:cstheme="minorHAnsi"/>
                <w:iCs/>
                <w:sz w:val="24"/>
                <w:szCs w:val="24"/>
                <w:vertAlign w:val="superscript"/>
                <w:lang w:val="en-GB"/>
              </w:rPr>
              <w:t>eiro</w:t>
            </w:r>
          </w:p>
        </w:tc>
        <w:tc>
          <w:tcPr>
            <w:tcW w:w="1134" w:type="dxa"/>
            <w:vAlign w:val="center"/>
            <w:hideMark/>
          </w:tcPr>
          <w:p w14:paraId="35ABD9C3" w14:textId="18150D9D" w:rsidR="00D1117D" w:rsidRPr="0000225B" w:rsidRDefault="00D1117D">
            <w:pPr>
              <w:spacing w:before="120" w:after="120"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 xml:space="preserve">Lauksaimn. izmaksātās atlīdzības, </w:t>
            </w:r>
            <w:r w:rsidR="003B2A1B">
              <w:rPr>
                <w:rFonts w:cstheme="minorHAnsi"/>
                <w:iCs/>
                <w:sz w:val="24"/>
                <w:szCs w:val="24"/>
                <w:vertAlign w:val="superscript"/>
                <w:lang w:val="en-GB"/>
              </w:rPr>
              <w:t>eiro</w:t>
            </w:r>
          </w:p>
        </w:tc>
      </w:tr>
      <w:tr w:rsidR="00D1117D" w:rsidRPr="0000225B" w14:paraId="76F3B2F4" w14:textId="77777777" w:rsidTr="006F178A">
        <w:trPr>
          <w:trHeight w:val="376"/>
        </w:trPr>
        <w:tc>
          <w:tcPr>
            <w:cnfStyle w:val="001000000000" w:firstRow="0" w:lastRow="0" w:firstColumn="1" w:lastColumn="0" w:oddVBand="0" w:evenVBand="0" w:oddHBand="0" w:evenHBand="0" w:firstRowFirstColumn="0" w:firstRowLastColumn="0" w:lastRowFirstColumn="0" w:lastRowLastColumn="0"/>
            <w:tcW w:w="706" w:type="dxa"/>
            <w:noWrap/>
            <w:hideMark/>
          </w:tcPr>
          <w:p w14:paraId="1E5B3CA2" w14:textId="77777777" w:rsidR="00D1117D" w:rsidRPr="0000225B" w:rsidRDefault="00D1117D">
            <w:pPr>
              <w:spacing w:beforeLines="20" w:before="48" w:afterLines="20" w:after="48" w:line="240" w:lineRule="exact"/>
              <w:jc w:val="both"/>
              <w:textAlignment w:val="baseline"/>
              <w:rPr>
                <w:rFonts w:cstheme="minorHAnsi"/>
                <w:sz w:val="24"/>
                <w:szCs w:val="24"/>
                <w:vertAlign w:val="superscript"/>
                <w:lang w:val="en-GB"/>
              </w:rPr>
            </w:pPr>
            <w:r w:rsidRPr="0000225B">
              <w:rPr>
                <w:rFonts w:cstheme="minorHAnsi"/>
                <w:sz w:val="24"/>
                <w:szCs w:val="24"/>
                <w:vertAlign w:val="superscript"/>
                <w:lang w:val="en-GB"/>
              </w:rPr>
              <w:t>2014</w:t>
            </w:r>
          </w:p>
        </w:tc>
        <w:tc>
          <w:tcPr>
            <w:tcW w:w="1134" w:type="dxa"/>
            <w:noWrap/>
            <w:hideMark/>
          </w:tcPr>
          <w:p w14:paraId="2D31CC53"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40</w:t>
            </w:r>
          </w:p>
        </w:tc>
        <w:tc>
          <w:tcPr>
            <w:tcW w:w="1843" w:type="dxa"/>
            <w:noWrap/>
            <w:hideMark/>
          </w:tcPr>
          <w:p w14:paraId="6A784BD7"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468,944</w:t>
            </w:r>
          </w:p>
        </w:tc>
        <w:tc>
          <w:tcPr>
            <w:tcW w:w="1134" w:type="dxa"/>
            <w:noWrap/>
            <w:hideMark/>
          </w:tcPr>
          <w:p w14:paraId="24026015"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185,322</w:t>
            </w:r>
          </w:p>
        </w:tc>
        <w:tc>
          <w:tcPr>
            <w:tcW w:w="1276" w:type="dxa"/>
            <w:noWrap/>
            <w:hideMark/>
          </w:tcPr>
          <w:p w14:paraId="0A2CCB77"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2197</w:t>
            </w:r>
          </w:p>
        </w:tc>
        <w:tc>
          <w:tcPr>
            <w:tcW w:w="1275" w:type="dxa"/>
            <w:noWrap/>
            <w:hideMark/>
          </w:tcPr>
          <w:p w14:paraId="738652CB"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1,451,662</w:t>
            </w:r>
          </w:p>
        </w:tc>
        <w:tc>
          <w:tcPr>
            <w:tcW w:w="1134" w:type="dxa"/>
            <w:noWrap/>
            <w:hideMark/>
          </w:tcPr>
          <w:p w14:paraId="0323294A"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831,607</w:t>
            </w:r>
          </w:p>
        </w:tc>
      </w:tr>
      <w:tr w:rsidR="00D1117D" w:rsidRPr="0000225B" w14:paraId="69A9ED4C" w14:textId="77777777" w:rsidTr="006F178A">
        <w:trPr>
          <w:trHeight w:val="170"/>
        </w:trPr>
        <w:tc>
          <w:tcPr>
            <w:cnfStyle w:val="001000000000" w:firstRow="0" w:lastRow="0" w:firstColumn="1" w:lastColumn="0" w:oddVBand="0" w:evenVBand="0" w:oddHBand="0" w:evenHBand="0" w:firstRowFirstColumn="0" w:firstRowLastColumn="0" w:lastRowFirstColumn="0" w:lastRowLastColumn="0"/>
            <w:tcW w:w="706" w:type="dxa"/>
            <w:noWrap/>
            <w:hideMark/>
          </w:tcPr>
          <w:p w14:paraId="7E2527E3" w14:textId="77777777" w:rsidR="00D1117D" w:rsidRPr="0000225B" w:rsidRDefault="00D1117D">
            <w:pPr>
              <w:spacing w:beforeLines="20" w:before="48" w:afterLines="20" w:after="48" w:line="240" w:lineRule="exact"/>
              <w:jc w:val="both"/>
              <w:textAlignment w:val="baseline"/>
              <w:rPr>
                <w:rFonts w:cstheme="minorHAnsi"/>
                <w:sz w:val="24"/>
                <w:szCs w:val="24"/>
                <w:vertAlign w:val="superscript"/>
                <w:lang w:val="en-GB"/>
              </w:rPr>
            </w:pPr>
            <w:r w:rsidRPr="0000225B">
              <w:rPr>
                <w:rFonts w:cstheme="minorHAnsi"/>
                <w:sz w:val="24"/>
                <w:szCs w:val="24"/>
                <w:vertAlign w:val="superscript"/>
                <w:lang w:val="en-GB"/>
              </w:rPr>
              <w:t>2015</w:t>
            </w:r>
          </w:p>
        </w:tc>
        <w:tc>
          <w:tcPr>
            <w:tcW w:w="1134" w:type="dxa"/>
            <w:noWrap/>
            <w:hideMark/>
          </w:tcPr>
          <w:p w14:paraId="727819EF"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66</w:t>
            </w:r>
          </w:p>
        </w:tc>
        <w:tc>
          <w:tcPr>
            <w:tcW w:w="1843" w:type="dxa"/>
            <w:noWrap/>
            <w:hideMark/>
          </w:tcPr>
          <w:p w14:paraId="0487EA60"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601,236</w:t>
            </w:r>
          </w:p>
        </w:tc>
        <w:tc>
          <w:tcPr>
            <w:tcW w:w="1134" w:type="dxa"/>
            <w:noWrap/>
            <w:hideMark/>
          </w:tcPr>
          <w:p w14:paraId="6D3724C9"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49,953</w:t>
            </w:r>
          </w:p>
        </w:tc>
        <w:tc>
          <w:tcPr>
            <w:tcW w:w="1276" w:type="dxa"/>
            <w:noWrap/>
            <w:hideMark/>
          </w:tcPr>
          <w:p w14:paraId="778B30E5"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1915</w:t>
            </w:r>
          </w:p>
        </w:tc>
        <w:tc>
          <w:tcPr>
            <w:tcW w:w="1275" w:type="dxa"/>
            <w:noWrap/>
            <w:hideMark/>
          </w:tcPr>
          <w:p w14:paraId="31DFC764"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1,565,948</w:t>
            </w:r>
          </w:p>
        </w:tc>
        <w:tc>
          <w:tcPr>
            <w:tcW w:w="1134" w:type="dxa"/>
            <w:noWrap/>
            <w:hideMark/>
          </w:tcPr>
          <w:p w14:paraId="70F10717"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959,187</w:t>
            </w:r>
          </w:p>
        </w:tc>
      </w:tr>
      <w:tr w:rsidR="00D1117D" w:rsidRPr="0000225B" w14:paraId="36FB7313" w14:textId="77777777" w:rsidTr="006F178A">
        <w:trPr>
          <w:trHeight w:val="170"/>
        </w:trPr>
        <w:tc>
          <w:tcPr>
            <w:cnfStyle w:val="001000000000" w:firstRow="0" w:lastRow="0" w:firstColumn="1" w:lastColumn="0" w:oddVBand="0" w:evenVBand="0" w:oddHBand="0" w:evenHBand="0" w:firstRowFirstColumn="0" w:firstRowLastColumn="0" w:lastRowFirstColumn="0" w:lastRowLastColumn="0"/>
            <w:tcW w:w="706" w:type="dxa"/>
            <w:noWrap/>
            <w:hideMark/>
          </w:tcPr>
          <w:p w14:paraId="370164D6" w14:textId="77777777" w:rsidR="00D1117D" w:rsidRPr="0000225B" w:rsidRDefault="00D1117D">
            <w:pPr>
              <w:spacing w:beforeLines="20" w:before="48" w:afterLines="20" w:after="48" w:line="240" w:lineRule="exact"/>
              <w:jc w:val="both"/>
              <w:textAlignment w:val="baseline"/>
              <w:rPr>
                <w:rFonts w:cstheme="minorHAnsi"/>
                <w:sz w:val="24"/>
                <w:szCs w:val="24"/>
                <w:vertAlign w:val="superscript"/>
                <w:lang w:val="en-GB"/>
              </w:rPr>
            </w:pPr>
            <w:r w:rsidRPr="0000225B">
              <w:rPr>
                <w:rFonts w:cstheme="minorHAnsi"/>
                <w:sz w:val="24"/>
                <w:szCs w:val="24"/>
                <w:vertAlign w:val="superscript"/>
                <w:lang w:val="en-GB"/>
              </w:rPr>
              <w:t>2016</w:t>
            </w:r>
          </w:p>
        </w:tc>
        <w:tc>
          <w:tcPr>
            <w:tcW w:w="1134" w:type="dxa"/>
            <w:noWrap/>
            <w:hideMark/>
          </w:tcPr>
          <w:p w14:paraId="4B86329E"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63</w:t>
            </w:r>
          </w:p>
        </w:tc>
        <w:tc>
          <w:tcPr>
            <w:tcW w:w="1843" w:type="dxa"/>
            <w:noWrap/>
            <w:hideMark/>
          </w:tcPr>
          <w:p w14:paraId="7650BF2C"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565,888</w:t>
            </w:r>
          </w:p>
        </w:tc>
        <w:tc>
          <w:tcPr>
            <w:tcW w:w="1134" w:type="dxa"/>
            <w:noWrap/>
            <w:hideMark/>
          </w:tcPr>
          <w:p w14:paraId="12C2EAC8"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199,517</w:t>
            </w:r>
          </w:p>
        </w:tc>
        <w:tc>
          <w:tcPr>
            <w:tcW w:w="1276" w:type="dxa"/>
            <w:noWrap/>
            <w:hideMark/>
          </w:tcPr>
          <w:p w14:paraId="5AB5AE6E"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1913</w:t>
            </w:r>
          </w:p>
        </w:tc>
        <w:tc>
          <w:tcPr>
            <w:tcW w:w="1275" w:type="dxa"/>
            <w:noWrap/>
            <w:hideMark/>
          </w:tcPr>
          <w:p w14:paraId="06F19F83"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2,018,747</w:t>
            </w:r>
          </w:p>
        </w:tc>
        <w:tc>
          <w:tcPr>
            <w:tcW w:w="1134" w:type="dxa"/>
            <w:noWrap/>
            <w:hideMark/>
          </w:tcPr>
          <w:p w14:paraId="7E810721"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1,335,917</w:t>
            </w:r>
          </w:p>
        </w:tc>
      </w:tr>
      <w:tr w:rsidR="00D1117D" w:rsidRPr="0000225B" w14:paraId="4FE1A988" w14:textId="77777777" w:rsidTr="006F178A">
        <w:trPr>
          <w:trHeight w:val="170"/>
        </w:trPr>
        <w:tc>
          <w:tcPr>
            <w:cnfStyle w:val="001000000000" w:firstRow="0" w:lastRow="0" w:firstColumn="1" w:lastColumn="0" w:oddVBand="0" w:evenVBand="0" w:oddHBand="0" w:evenHBand="0" w:firstRowFirstColumn="0" w:firstRowLastColumn="0" w:lastRowFirstColumn="0" w:lastRowLastColumn="0"/>
            <w:tcW w:w="706" w:type="dxa"/>
            <w:noWrap/>
            <w:hideMark/>
          </w:tcPr>
          <w:p w14:paraId="677A83EE" w14:textId="77777777" w:rsidR="00D1117D" w:rsidRPr="0000225B" w:rsidRDefault="00D1117D">
            <w:pPr>
              <w:spacing w:beforeLines="20" w:before="48" w:afterLines="20" w:after="48" w:line="240" w:lineRule="exact"/>
              <w:jc w:val="both"/>
              <w:textAlignment w:val="baseline"/>
              <w:rPr>
                <w:rFonts w:cstheme="minorHAnsi"/>
                <w:sz w:val="24"/>
                <w:szCs w:val="24"/>
                <w:vertAlign w:val="superscript"/>
                <w:lang w:val="en-GB"/>
              </w:rPr>
            </w:pPr>
            <w:r w:rsidRPr="0000225B">
              <w:rPr>
                <w:rFonts w:cstheme="minorHAnsi"/>
                <w:sz w:val="24"/>
                <w:szCs w:val="24"/>
                <w:vertAlign w:val="superscript"/>
                <w:lang w:val="en-GB"/>
              </w:rPr>
              <w:t>2017</w:t>
            </w:r>
          </w:p>
        </w:tc>
        <w:tc>
          <w:tcPr>
            <w:tcW w:w="1134" w:type="dxa"/>
            <w:noWrap/>
            <w:hideMark/>
          </w:tcPr>
          <w:p w14:paraId="62242E1B"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99</w:t>
            </w:r>
          </w:p>
        </w:tc>
        <w:tc>
          <w:tcPr>
            <w:tcW w:w="1843" w:type="dxa"/>
            <w:noWrap/>
            <w:hideMark/>
          </w:tcPr>
          <w:p w14:paraId="2109AA30"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1,022,989</w:t>
            </w:r>
          </w:p>
        </w:tc>
        <w:tc>
          <w:tcPr>
            <w:tcW w:w="1134" w:type="dxa"/>
            <w:noWrap/>
            <w:hideMark/>
          </w:tcPr>
          <w:p w14:paraId="0AD2A7E4"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109,450</w:t>
            </w:r>
          </w:p>
        </w:tc>
        <w:tc>
          <w:tcPr>
            <w:tcW w:w="1276" w:type="dxa"/>
            <w:noWrap/>
            <w:hideMark/>
          </w:tcPr>
          <w:p w14:paraId="4E7F8EFF"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1904</w:t>
            </w:r>
          </w:p>
        </w:tc>
        <w:tc>
          <w:tcPr>
            <w:tcW w:w="1275" w:type="dxa"/>
            <w:noWrap/>
            <w:hideMark/>
          </w:tcPr>
          <w:p w14:paraId="0E9DBD2F"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3,207,053</w:t>
            </w:r>
          </w:p>
        </w:tc>
        <w:tc>
          <w:tcPr>
            <w:tcW w:w="1134" w:type="dxa"/>
            <w:noWrap/>
            <w:hideMark/>
          </w:tcPr>
          <w:p w14:paraId="546F60CE"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1,937,784</w:t>
            </w:r>
          </w:p>
        </w:tc>
      </w:tr>
      <w:tr w:rsidR="00D1117D" w:rsidRPr="0000225B" w14:paraId="7488B9BC" w14:textId="77777777" w:rsidTr="006F178A">
        <w:trPr>
          <w:trHeight w:val="170"/>
        </w:trPr>
        <w:tc>
          <w:tcPr>
            <w:cnfStyle w:val="001000000000" w:firstRow="0" w:lastRow="0" w:firstColumn="1" w:lastColumn="0" w:oddVBand="0" w:evenVBand="0" w:oddHBand="0" w:evenHBand="0" w:firstRowFirstColumn="0" w:firstRowLastColumn="0" w:lastRowFirstColumn="0" w:lastRowLastColumn="0"/>
            <w:tcW w:w="706" w:type="dxa"/>
            <w:noWrap/>
            <w:hideMark/>
          </w:tcPr>
          <w:p w14:paraId="1F31B96C" w14:textId="77777777" w:rsidR="00D1117D" w:rsidRPr="0000225B" w:rsidRDefault="00D1117D">
            <w:pPr>
              <w:spacing w:beforeLines="20" w:before="48" w:afterLines="20" w:after="48" w:line="240" w:lineRule="exact"/>
              <w:jc w:val="both"/>
              <w:textAlignment w:val="baseline"/>
              <w:rPr>
                <w:rFonts w:cstheme="minorHAnsi"/>
                <w:sz w:val="24"/>
                <w:szCs w:val="24"/>
                <w:vertAlign w:val="superscript"/>
                <w:lang w:val="en-GB"/>
              </w:rPr>
            </w:pPr>
            <w:r w:rsidRPr="0000225B">
              <w:rPr>
                <w:rFonts w:cstheme="minorHAnsi"/>
                <w:sz w:val="24"/>
                <w:szCs w:val="24"/>
                <w:vertAlign w:val="superscript"/>
                <w:lang w:val="en-GB"/>
              </w:rPr>
              <w:t>2018</w:t>
            </w:r>
          </w:p>
        </w:tc>
        <w:tc>
          <w:tcPr>
            <w:tcW w:w="1134" w:type="dxa"/>
            <w:noWrap/>
            <w:hideMark/>
          </w:tcPr>
          <w:p w14:paraId="51A3371B"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246</w:t>
            </w:r>
          </w:p>
        </w:tc>
        <w:tc>
          <w:tcPr>
            <w:tcW w:w="1843" w:type="dxa"/>
            <w:noWrap/>
            <w:hideMark/>
          </w:tcPr>
          <w:p w14:paraId="7D85DC99"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3,448,015</w:t>
            </w:r>
          </w:p>
        </w:tc>
        <w:tc>
          <w:tcPr>
            <w:tcW w:w="1134" w:type="dxa"/>
            <w:noWrap/>
            <w:hideMark/>
          </w:tcPr>
          <w:p w14:paraId="136CD8F7"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831,583</w:t>
            </w:r>
          </w:p>
        </w:tc>
        <w:tc>
          <w:tcPr>
            <w:tcW w:w="1276" w:type="dxa"/>
            <w:noWrap/>
            <w:hideMark/>
          </w:tcPr>
          <w:p w14:paraId="51CC271D"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1967</w:t>
            </w:r>
          </w:p>
        </w:tc>
        <w:tc>
          <w:tcPr>
            <w:tcW w:w="1275" w:type="dxa"/>
            <w:noWrap/>
            <w:hideMark/>
          </w:tcPr>
          <w:p w14:paraId="200563E5"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4,510,371</w:t>
            </w:r>
          </w:p>
        </w:tc>
        <w:tc>
          <w:tcPr>
            <w:tcW w:w="1134" w:type="dxa"/>
            <w:noWrap/>
            <w:hideMark/>
          </w:tcPr>
          <w:p w14:paraId="09D6124D"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2,908,529</w:t>
            </w:r>
          </w:p>
        </w:tc>
      </w:tr>
      <w:tr w:rsidR="00D1117D" w:rsidRPr="0000225B" w14:paraId="7500B70C" w14:textId="77777777" w:rsidTr="006F178A">
        <w:trPr>
          <w:trHeight w:val="170"/>
        </w:trPr>
        <w:tc>
          <w:tcPr>
            <w:cnfStyle w:val="001000000000" w:firstRow="0" w:lastRow="0" w:firstColumn="1" w:lastColumn="0" w:oddVBand="0" w:evenVBand="0" w:oddHBand="0" w:evenHBand="0" w:firstRowFirstColumn="0" w:firstRowLastColumn="0" w:lastRowFirstColumn="0" w:lastRowLastColumn="0"/>
            <w:tcW w:w="706" w:type="dxa"/>
            <w:noWrap/>
            <w:hideMark/>
          </w:tcPr>
          <w:p w14:paraId="3C4A501E" w14:textId="77777777" w:rsidR="00D1117D" w:rsidRPr="0000225B" w:rsidRDefault="00D1117D">
            <w:pPr>
              <w:spacing w:beforeLines="20" w:before="48" w:afterLines="20" w:after="48" w:line="240" w:lineRule="exact"/>
              <w:jc w:val="both"/>
              <w:textAlignment w:val="baseline"/>
              <w:rPr>
                <w:rFonts w:cstheme="minorHAnsi"/>
                <w:sz w:val="24"/>
                <w:szCs w:val="24"/>
                <w:vertAlign w:val="superscript"/>
                <w:lang w:val="en-GB"/>
              </w:rPr>
            </w:pPr>
            <w:r w:rsidRPr="0000225B">
              <w:rPr>
                <w:rFonts w:cstheme="minorHAnsi"/>
                <w:sz w:val="24"/>
                <w:szCs w:val="24"/>
                <w:vertAlign w:val="superscript"/>
                <w:lang w:val="en-GB"/>
              </w:rPr>
              <w:t>2019</w:t>
            </w:r>
          </w:p>
        </w:tc>
        <w:tc>
          <w:tcPr>
            <w:tcW w:w="1134" w:type="dxa"/>
            <w:noWrap/>
            <w:hideMark/>
          </w:tcPr>
          <w:p w14:paraId="09F05B41"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465</w:t>
            </w:r>
          </w:p>
        </w:tc>
        <w:tc>
          <w:tcPr>
            <w:tcW w:w="1843" w:type="dxa"/>
            <w:noWrap/>
            <w:hideMark/>
          </w:tcPr>
          <w:p w14:paraId="64E9839C"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5,614,147</w:t>
            </w:r>
          </w:p>
        </w:tc>
        <w:tc>
          <w:tcPr>
            <w:tcW w:w="1134" w:type="dxa"/>
            <w:noWrap/>
            <w:hideMark/>
          </w:tcPr>
          <w:p w14:paraId="6D6ADDF2"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3,319,921</w:t>
            </w:r>
          </w:p>
        </w:tc>
        <w:tc>
          <w:tcPr>
            <w:tcW w:w="1276" w:type="dxa"/>
            <w:noWrap/>
            <w:hideMark/>
          </w:tcPr>
          <w:p w14:paraId="37D18ACB"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1879</w:t>
            </w:r>
          </w:p>
        </w:tc>
        <w:tc>
          <w:tcPr>
            <w:tcW w:w="1275" w:type="dxa"/>
            <w:noWrap/>
            <w:hideMark/>
          </w:tcPr>
          <w:p w14:paraId="7CC66D93"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8,539,493</w:t>
            </w:r>
          </w:p>
        </w:tc>
        <w:tc>
          <w:tcPr>
            <w:tcW w:w="1134" w:type="dxa"/>
            <w:noWrap/>
            <w:hideMark/>
          </w:tcPr>
          <w:p w14:paraId="6366ACD1"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5,609,697</w:t>
            </w:r>
          </w:p>
        </w:tc>
      </w:tr>
      <w:tr w:rsidR="00D1117D" w:rsidRPr="0000225B" w14:paraId="005645C3" w14:textId="77777777" w:rsidTr="006F178A">
        <w:trPr>
          <w:trHeight w:val="170"/>
        </w:trPr>
        <w:tc>
          <w:tcPr>
            <w:cnfStyle w:val="001000000000" w:firstRow="0" w:lastRow="0" w:firstColumn="1" w:lastColumn="0" w:oddVBand="0" w:evenVBand="0" w:oddHBand="0" w:evenHBand="0" w:firstRowFirstColumn="0" w:firstRowLastColumn="0" w:lastRowFirstColumn="0" w:lastRowLastColumn="0"/>
            <w:tcW w:w="706" w:type="dxa"/>
            <w:noWrap/>
            <w:hideMark/>
          </w:tcPr>
          <w:p w14:paraId="377B417E" w14:textId="77777777" w:rsidR="00D1117D" w:rsidRPr="0000225B" w:rsidRDefault="00D1117D">
            <w:pPr>
              <w:spacing w:beforeLines="20" w:before="48" w:afterLines="20" w:after="48" w:line="240" w:lineRule="exact"/>
              <w:jc w:val="both"/>
              <w:textAlignment w:val="baseline"/>
              <w:rPr>
                <w:rFonts w:cstheme="minorHAnsi"/>
                <w:sz w:val="24"/>
                <w:szCs w:val="24"/>
                <w:vertAlign w:val="superscript"/>
                <w:lang w:val="en-GB"/>
              </w:rPr>
            </w:pPr>
            <w:r w:rsidRPr="0000225B">
              <w:rPr>
                <w:rFonts w:cstheme="minorHAnsi"/>
                <w:sz w:val="24"/>
                <w:szCs w:val="24"/>
                <w:vertAlign w:val="superscript"/>
                <w:lang w:val="en-GB"/>
              </w:rPr>
              <w:t>2020</w:t>
            </w:r>
          </w:p>
        </w:tc>
        <w:tc>
          <w:tcPr>
            <w:tcW w:w="1134" w:type="dxa"/>
            <w:noWrap/>
            <w:hideMark/>
          </w:tcPr>
          <w:p w14:paraId="0E8C5B9D"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824</w:t>
            </w:r>
          </w:p>
        </w:tc>
        <w:tc>
          <w:tcPr>
            <w:tcW w:w="1843" w:type="dxa"/>
            <w:noWrap/>
            <w:hideMark/>
          </w:tcPr>
          <w:p w14:paraId="39A34B89"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8,638,131</w:t>
            </w:r>
          </w:p>
        </w:tc>
        <w:tc>
          <w:tcPr>
            <w:tcW w:w="1134" w:type="dxa"/>
            <w:noWrap/>
            <w:hideMark/>
          </w:tcPr>
          <w:p w14:paraId="489594C5"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6,291,756</w:t>
            </w:r>
          </w:p>
        </w:tc>
        <w:tc>
          <w:tcPr>
            <w:tcW w:w="1276" w:type="dxa"/>
            <w:noWrap/>
            <w:hideMark/>
          </w:tcPr>
          <w:p w14:paraId="2D7926C7"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2012</w:t>
            </w:r>
          </w:p>
        </w:tc>
        <w:tc>
          <w:tcPr>
            <w:tcW w:w="1275" w:type="dxa"/>
            <w:noWrap/>
            <w:hideMark/>
          </w:tcPr>
          <w:p w14:paraId="1BD178A3"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7,434,351</w:t>
            </w:r>
          </w:p>
        </w:tc>
        <w:tc>
          <w:tcPr>
            <w:tcW w:w="1134" w:type="dxa"/>
            <w:noWrap/>
            <w:hideMark/>
          </w:tcPr>
          <w:p w14:paraId="4E0DBE9C"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6,708,244</w:t>
            </w:r>
          </w:p>
        </w:tc>
      </w:tr>
      <w:tr w:rsidR="00D1117D" w:rsidRPr="0000225B" w14:paraId="24C95D5B" w14:textId="77777777" w:rsidTr="006F178A">
        <w:trPr>
          <w:trHeight w:val="170"/>
        </w:trPr>
        <w:tc>
          <w:tcPr>
            <w:cnfStyle w:val="001000000000" w:firstRow="0" w:lastRow="0" w:firstColumn="1" w:lastColumn="0" w:oddVBand="0" w:evenVBand="0" w:oddHBand="0" w:evenHBand="0" w:firstRowFirstColumn="0" w:firstRowLastColumn="0" w:lastRowFirstColumn="0" w:lastRowLastColumn="0"/>
            <w:tcW w:w="706" w:type="dxa"/>
            <w:noWrap/>
            <w:hideMark/>
          </w:tcPr>
          <w:p w14:paraId="08BEEA36" w14:textId="77777777" w:rsidR="00D1117D" w:rsidRPr="0000225B" w:rsidRDefault="00D1117D">
            <w:pPr>
              <w:spacing w:beforeLines="20" w:before="48" w:afterLines="20" w:after="48" w:line="240" w:lineRule="exact"/>
              <w:jc w:val="both"/>
              <w:textAlignment w:val="baseline"/>
              <w:rPr>
                <w:rFonts w:cstheme="minorHAnsi"/>
                <w:sz w:val="24"/>
                <w:szCs w:val="24"/>
                <w:vertAlign w:val="superscript"/>
                <w:lang w:val="en-GB"/>
              </w:rPr>
            </w:pPr>
            <w:r w:rsidRPr="0000225B">
              <w:rPr>
                <w:rFonts w:cstheme="minorHAnsi"/>
                <w:sz w:val="24"/>
                <w:szCs w:val="24"/>
                <w:vertAlign w:val="superscript"/>
                <w:lang w:val="en-GB"/>
              </w:rPr>
              <w:t>2021</w:t>
            </w:r>
          </w:p>
        </w:tc>
        <w:tc>
          <w:tcPr>
            <w:tcW w:w="1134" w:type="dxa"/>
            <w:noWrap/>
            <w:hideMark/>
          </w:tcPr>
          <w:p w14:paraId="1F2BDF14"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939</w:t>
            </w:r>
          </w:p>
        </w:tc>
        <w:tc>
          <w:tcPr>
            <w:tcW w:w="1843" w:type="dxa"/>
            <w:noWrap/>
            <w:hideMark/>
          </w:tcPr>
          <w:p w14:paraId="7119D2BA"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11,855,150</w:t>
            </w:r>
          </w:p>
        </w:tc>
        <w:tc>
          <w:tcPr>
            <w:tcW w:w="1134" w:type="dxa"/>
            <w:noWrap/>
            <w:hideMark/>
          </w:tcPr>
          <w:p w14:paraId="06B61DAD"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3,763,432</w:t>
            </w:r>
          </w:p>
        </w:tc>
        <w:tc>
          <w:tcPr>
            <w:tcW w:w="1276" w:type="dxa"/>
            <w:noWrap/>
            <w:hideMark/>
          </w:tcPr>
          <w:p w14:paraId="139D2787"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1941</w:t>
            </w:r>
          </w:p>
        </w:tc>
        <w:tc>
          <w:tcPr>
            <w:tcW w:w="1275" w:type="dxa"/>
            <w:noWrap/>
            <w:hideMark/>
          </w:tcPr>
          <w:p w14:paraId="0F0229EE"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7,517,699</w:t>
            </w:r>
          </w:p>
        </w:tc>
        <w:tc>
          <w:tcPr>
            <w:tcW w:w="1134" w:type="dxa"/>
            <w:noWrap/>
            <w:hideMark/>
          </w:tcPr>
          <w:p w14:paraId="610F58AA"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5,462,327</w:t>
            </w:r>
          </w:p>
        </w:tc>
      </w:tr>
      <w:tr w:rsidR="00D1117D" w:rsidRPr="0000225B" w14:paraId="459E3159" w14:textId="77777777" w:rsidTr="006F178A">
        <w:trPr>
          <w:trHeight w:val="170"/>
        </w:trPr>
        <w:tc>
          <w:tcPr>
            <w:cnfStyle w:val="001000000000" w:firstRow="0" w:lastRow="0" w:firstColumn="1" w:lastColumn="0" w:oddVBand="0" w:evenVBand="0" w:oddHBand="0" w:evenHBand="0" w:firstRowFirstColumn="0" w:firstRowLastColumn="0" w:lastRowFirstColumn="0" w:lastRowLastColumn="0"/>
            <w:tcW w:w="706" w:type="dxa"/>
            <w:noWrap/>
            <w:hideMark/>
          </w:tcPr>
          <w:p w14:paraId="5C0F3F9A" w14:textId="77777777" w:rsidR="00D1117D" w:rsidRPr="0000225B" w:rsidRDefault="00D1117D">
            <w:pPr>
              <w:spacing w:beforeLines="20" w:before="48" w:afterLines="20" w:after="48" w:line="240" w:lineRule="exact"/>
              <w:jc w:val="both"/>
              <w:textAlignment w:val="baseline"/>
              <w:rPr>
                <w:rFonts w:cstheme="minorHAnsi"/>
                <w:sz w:val="24"/>
                <w:szCs w:val="24"/>
                <w:vertAlign w:val="superscript"/>
                <w:lang w:val="en-GB"/>
              </w:rPr>
            </w:pPr>
            <w:r w:rsidRPr="0000225B">
              <w:rPr>
                <w:rFonts w:cstheme="minorHAnsi"/>
                <w:sz w:val="24"/>
                <w:szCs w:val="24"/>
                <w:vertAlign w:val="superscript"/>
                <w:lang w:val="en-GB"/>
              </w:rPr>
              <w:t>2022</w:t>
            </w:r>
          </w:p>
        </w:tc>
        <w:tc>
          <w:tcPr>
            <w:tcW w:w="1134" w:type="dxa"/>
            <w:noWrap/>
            <w:hideMark/>
          </w:tcPr>
          <w:p w14:paraId="5007E517"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890</w:t>
            </w:r>
          </w:p>
        </w:tc>
        <w:tc>
          <w:tcPr>
            <w:tcW w:w="1843" w:type="dxa"/>
            <w:noWrap/>
            <w:hideMark/>
          </w:tcPr>
          <w:p w14:paraId="59EC7DA5"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12,445,156</w:t>
            </w:r>
          </w:p>
        </w:tc>
        <w:tc>
          <w:tcPr>
            <w:tcW w:w="1134" w:type="dxa"/>
            <w:noWrap/>
            <w:hideMark/>
          </w:tcPr>
          <w:p w14:paraId="609CF80F"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9,018,669</w:t>
            </w:r>
          </w:p>
        </w:tc>
        <w:tc>
          <w:tcPr>
            <w:tcW w:w="1276" w:type="dxa"/>
            <w:noWrap/>
            <w:hideMark/>
          </w:tcPr>
          <w:p w14:paraId="00E53E7B"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1795</w:t>
            </w:r>
          </w:p>
        </w:tc>
        <w:tc>
          <w:tcPr>
            <w:tcW w:w="1275" w:type="dxa"/>
            <w:noWrap/>
            <w:hideMark/>
          </w:tcPr>
          <w:p w14:paraId="759A9ECA"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6,756,982</w:t>
            </w:r>
          </w:p>
        </w:tc>
        <w:tc>
          <w:tcPr>
            <w:tcW w:w="1134" w:type="dxa"/>
            <w:noWrap/>
            <w:hideMark/>
          </w:tcPr>
          <w:p w14:paraId="47CAAEBC"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5,149,888</w:t>
            </w:r>
          </w:p>
        </w:tc>
      </w:tr>
      <w:tr w:rsidR="00D1117D" w:rsidRPr="0000225B" w14:paraId="2A35DB8D" w14:textId="77777777" w:rsidTr="006F178A">
        <w:trPr>
          <w:trHeight w:val="170"/>
        </w:trPr>
        <w:tc>
          <w:tcPr>
            <w:cnfStyle w:val="001000000000" w:firstRow="0" w:lastRow="0" w:firstColumn="1" w:lastColumn="0" w:oddVBand="0" w:evenVBand="0" w:oddHBand="0" w:evenHBand="0" w:firstRowFirstColumn="0" w:firstRowLastColumn="0" w:lastRowFirstColumn="0" w:lastRowLastColumn="0"/>
            <w:tcW w:w="706" w:type="dxa"/>
            <w:noWrap/>
            <w:hideMark/>
          </w:tcPr>
          <w:p w14:paraId="60D7EF02" w14:textId="77777777" w:rsidR="00D1117D" w:rsidRPr="0000225B" w:rsidRDefault="00D1117D">
            <w:pPr>
              <w:spacing w:beforeLines="20" w:before="48" w:afterLines="20" w:after="48" w:line="240" w:lineRule="exact"/>
              <w:jc w:val="both"/>
              <w:textAlignment w:val="baseline"/>
              <w:rPr>
                <w:rFonts w:cstheme="minorHAnsi"/>
                <w:sz w:val="24"/>
                <w:szCs w:val="24"/>
                <w:vertAlign w:val="superscript"/>
                <w:lang w:val="en-GB"/>
              </w:rPr>
            </w:pPr>
            <w:r w:rsidRPr="0000225B">
              <w:rPr>
                <w:rFonts w:cstheme="minorHAnsi"/>
                <w:sz w:val="24"/>
                <w:szCs w:val="24"/>
                <w:vertAlign w:val="superscript"/>
                <w:lang w:val="en-GB"/>
              </w:rPr>
              <w:t>2023</w:t>
            </w:r>
          </w:p>
        </w:tc>
        <w:tc>
          <w:tcPr>
            <w:tcW w:w="1134" w:type="dxa"/>
            <w:noWrap/>
            <w:hideMark/>
          </w:tcPr>
          <w:p w14:paraId="56F90B19"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751</w:t>
            </w:r>
          </w:p>
        </w:tc>
        <w:tc>
          <w:tcPr>
            <w:tcW w:w="1843" w:type="dxa"/>
            <w:noWrap/>
            <w:hideMark/>
          </w:tcPr>
          <w:p w14:paraId="2B2BA316"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10,709,416</w:t>
            </w:r>
          </w:p>
        </w:tc>
        <w:tc>
          <w:tcPr>
            <w:tcW w:w="1134" w:type="dxa"/>
            <w:noWrap/>
            <w:hideMark/>
          </w:tcPr>
          <w:p w14:paraId="441C5723"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15,802,039</w:t>
            </w:r>
          </w:p>
        </w:tc>
        <w:tc>
          <w:tcPr>
            <w:tcW w:w="1276" w:type="dxa"/>
            <w:noWrap/>
            <w:hideMark/>
          </w:tcPr>
          <w:p w14:paraId="0E47B2E2"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1512</w:t>
            </w:r>
          </w:p>
        </w:tc>
        <w:tc>
          <w:tcPr>
            <w:tcW w:w="1275" w:type="dxa"/>
            <w:noWrap/>
            <w:hideMark/>
          </w:tcPr>
          <w:p w14:paraId="6FA6416B"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6,295,394</w:t>
            </w:r>
          </w:p>
        </w:tc>
        <w:tc>
          <w:tcPr>
            <w:tcW w:w="1134" w:type="dxa"/>
            <w:noWrap/>
            <w:hideMark/>
          </w:tcPr>
          <w:p w14:paraId="5828A459"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4,717,890</w:t>
            </w:r>
          </w:p>
        </w:tc>
      </w:tr>
      <w:tr w:rsidR="00D1117D" w:rsidRPr="0000225B" w14:paraId="584A9800" w14:textId="77777777" w:rsidTr="006F178A">
        <w:trPr>
          <w:trHeight w:val="170"/>
        </w:trPr>
        <w:tc>
          <w:tcPr>
            <w:cnfStyle w:val="001000000000" w:firstRow="0" w:lastRow="0" w:firstColumn="1" w:lastColumn="0" w:oddVBand="0" w:evenVBand="0" w:oddHBand="0" w:evenHBand="0" w:firstRowFirstColumn="0" w:firstRowLastColumn="0" w:lastRowFirstColumn="0" w:lastRowLastColumn="0"/>
            <w:tcW w:w="706" w:type="dxa"/>
            <w:noWrap/>
            <w:hideMark/>
          </w:tcPr>
          <w:p w14:paraId="6F34754E" w14:textId="77777777" w:rsidR="00D1117D" w:rsidRPr="0000225B" w:rsidRDefault="00D1117D">
            <w:pPr>
              <w:spacing w:beforeLines="20" w:before="48" w:afterLines="20" w:after="48" w:line="240" w:lineRule="exact"/>
              <w:jc w:val="both"/>
              <w:textAlignment w:val="baseline"/>
              <w:rPr>
                <w:rFonts w:cstheme="minorHAnsi"/>
                <w:sz w:val="24"/>
                <w:szCs w:val="24"/>
                <w:vertAlign w:val="superscript"/>
                <w:lang w:val="en-GB"/>
              </w:rPr>
            </w:pPr>
            <w:r w:rsidRPr="0000225B">
              <w:rPr>
                <w:rFonts w:cstheme="minorHAnsi"/>
                <w:sz w:val="24"/>
                <w:szCs w:val="24"/>
                <w:vertAlign w:val="superscript"/>
                <w:lang w:val="en-GB"/>
              </w:rPr>
              <w:t>2024</w:t>
            </w:r>
          </w:p>
        </w:tc>
        <w:tc>
          <w:tcPr>
            <w:tcW w:w="1134" w:type="dxa"/>
            <w:noWrap/>
            <w:hideMark/>
          </w:tcPr>
          <w:p w14:paraId="4A851D4F"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813</w:t>
            </w:r>
          </w:p>
        </w:tc>
        <w:tc>
          <w:tcPr>
            <w:tcW w:w="1843" w:type="dxa"/>
            <w:noWrap/>
            <w:hideMark/>
          </w:tcPr>
          <w:p w14:paraId="6FC22FCC"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12,010,687</w:t>
            </w:r>
          </w:p>
        </w:tc>
        <w:tc>
          <w:tcPr>
            <w:tcW w:w="1134" w:type="dxa"/>
            <w:noWrap/>
            <w:hideMark/>
          </w:tcPr>
          <w:p w14:paraId="07B0859F"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12,330,408</w:t>
            </w:r>
          </w:p>
        </w:tc>
        <w:tc>
          <w:tcPr>
            <w:tcW w:w="1276" w:type="dxa"/>
            <w:noWrap/>
            <w:hideMark/>
          </w:tcPr>
          <w:p w14:paraId="1A02D671"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1278</w:t>
            </w:r>
          </w:p>
        </w:tc>
        <w:tc>
          <w:tcPr>
            <w:tcW w:w="1275" w:type="dxa"/>
            <w:noWrap/>
            <w:hideMark/>
          </w:tcPr>
          <w:p w14:paraId="79E970EF"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6,490,035</w:t>
            </w:r>
          </w:p>
        </w:tc>
        <w:tc>
          <w:tcPr>
            <w:tcW w:w="1134" w:type="dxa"/>
            <w:noWrap/>
            <w:hideMark/>
          </w:tcPr>
          <w:p w14:paraId="0B9E7065" w14:textId="77777777" w:rsidR="00D1117D" w:rsidRPr="0000225B" w:rsidRDefault="00D1117D">
            <w:pPr>
              <w:spacing w:beforeLines="20" w:before="48" w:afterLines="20" w:after="48"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sz w:val="24"/>
                <w:szCs w:val="24"/>
                <w:vertAlign w:val="superscript"/>
                <w:lang w:val="en-GB"/>
              </w:rPr>
            </w:pPr>
            <w:r w:rsidRPr="0000225B">
              <w:rPr>
                <w:rFonts w:cstheme="minorHAnsi"/>
                <w:sz w:val="24"/>
                <w:szCs w:val="24"/>
                <w:vertAlign w:val="superscript"/>
                <w:lang w:val="en-GB"/>
              </w:rPr>
              <w:t>4,886,689</w:t>
            </w:r>
          </w:p>
        </w:tc>
      </w:tr>
    </w:tbl>
    <w:p w14:paraId="40B61283" w14:textId="39C6B127" w:rsidR="00D1117D" w:rsidRPr="0000225B" w:rsidRDefault="00D1117D" w:rsidP="00D1117D">
      <w:pPr>
        <w:keepNext/>
        <w:spacing w:before="60" w:after="240"/>
        <w:rPr>
          <w:sz w:val="18"/>
          <w:szCs w:val="18"/>
        </w:rPr>
      </w:pPr>
      <w:r w:rsidRPr="0000225B">
        <w:rPr>
          <w:sz w:val="18"/>
          <w:szCs w:val="18"/>
        </w:rPr>
        <w:t>Avots: KPMG apkopojums LAA datiem</w:t>
      </w:r>
    </w:p>
    <w:p w14:paraId="23F1159E" w14:textId="77777777" w:rsidR="00D1117D" w:rsidRPr="0000225B" w:rsidRDefault="00D1117D" w:rsidP="00D1117D">
      <w:pPr>
        <w:pStyle w:val="BodyText"/>
      </w:pPr>
      <w:r w:rsidRPr="0000225B">
        <w:t xml:space="preserve">Starp izplatītākajiem pakalpojumiem lauksaimniecībā minama sējumu un stādījumu apdrošināšana pret tādiem riskiem kā stiprs sals (augu nepārziemošana, arī salnas), krusa vai lietavas, kas apgrūtina ražas novākšanu un rada ekonomiskos zaudējumus. </w:t>
      </w:r>
    </w:p>
    <w:p w14:paraId="72D702B2" w14:textId="735EE147" w:rsidR="00D1117D" w:rsidRPr="0000225B" w:rsidRDefault="00D1117D" w:rsidP="00D1117D">
      <w:pPr>
        <w:pStyle w:val="BodyText"/>
      </w:pPr>
      <w:r w:rsidRPr="0000225B">
        <w:t xml:space="preserve">Būtiski uzsvērt, ka klimata risku apdrošināšana lauksaimniecībā attīstās gan līdz ar valsts atbalstu 50% apmērā, gan līdz ar dabas stihiju gadījumu skaita pieaugumu. </w:t>
      </w:r>
      <w:r w:rsidRPr="0000225B">
        <w:lastRenderedPageBreak/>
        <w:t>Pieaug ne vien apdrošināto saimniecību skaits, bet arī nosegto risku klāsts, kur kā nesenākais pievienotais risks ir sausums, kas iekļauts pēc 2023</w:t>
      </w:r>
      <w:r w:rsidR="00F8579E">
        <w:t>. gad</w:t>
      </w:r>
      <w:r w:rsidRPr="0000225B">
        <w:t>a sausuma perioda radītajiem zaudējumiem.</w:t>
      </w:r>
      <w:r w:rsidRPr="0000225B">
        <w:rPr>
          <w:vertAlign w:val="superscript"/>
        </w:rPr>
        <w:footnoteReference w:id="197"/>
      </w:r>
      <w:r w:rsidRPr="0000225B">
        <w:t xml:space="preserve"> Apdrošinātāju segtās dabas stihijas un katastrofas 2024</w:t>
      </w:r>
      <w:r w:rsidR="00F8579E">
        <w:t>. gad</w:t>
      </w:r>
      <w:r w:rsidRPr="0000225B">
        <w:t>ā Latvijā bija: plūdi, piekrastes plūdi, meža ugunsgrēki, vētras, zemestrīces, krusa, sniegs, sals un sausums.</w:t>
      </w:r>
      <w:r w:rsidRPr="0000225B">
        <w:rPr>
          <w:vertAlign w:val="superscript"/>
        </w:rPr>
        <w:footnoteReference w:id="198"/>
      </w:r>
      <w:r w:rsidRPr="0000225B">
        <w:t xml:space="preserve"> Vienlaikus interesi LAA paudušas gan akvakultūras, gan augļkopības saimniecības. </w:t>
      </w:r>
    </w:p>
    <w:p w14:paraId="3D8F5EA0" w14:textId="77777777" w:rsidR="00D1117D" w:rsidRPr="0000225B" w:rsidRDefault="00D1117D" w:rsidP="00D1117D">
      <w:pPr>
        <w:pStyle w:val="Heading2"/>
      </w:pPr>
      <w:bookmarkStart w:id="105" w:name="_Toc201844506"/>
      <w:bookmarkStart w:id="106" w:name="_Toc197431706"/>
      <w:bookmarkStart w:id="107" w:name="_Toc197526721"/>
      <w:r w:rsidRPr="0000225B">
        <w:t>Radīto zaudējumu korelācija ar klimatisko datu izmaiņām</w:t>
      </w:r>
      <w:bookmarkEnd w:id="105"/>
      <w:r w:rsidRPr="0000225B">
        <w:t xml:space="preserve"> </w:t>
      </w:r>
      <w:bookmarkEnd w:id="106"/>
      <w:bookmarkEnd w:id="107"/>
    </w:p>
    <w:p w14:paraId="402DF29F" w14:textId="7A063675" w:rsidR="00D1117D" w:rsidRPr="0000225B" w:rsidRDefault="00D1117D" w:rsidP="00D1117D">
      <w:pPr>
        <w:pStyle w:val="BodyText"/>
      </w:pPr>
      <w:r w:rsidRPr="0000225B">
        <w:t>Ar mērķi veikt analīzi, korelējot radītos zaudējumus ar klimatisko datu izmaiņām, vispirms tika izveidots riska indekss. Tā izveidē izmantoti klimatiskie dati no LVĢMC publiskās datubāzes par periodu no 201</w:t>
      </w:r>
      <w:r w:rsidR="00F86544">
        <w:t>4</w:t>
      </w:r>
      <w:r w:rsidRPr="0000225B">
        <w:t>. līdz 2024</w:t>
      </w:r>
      <w:r w:rsidR="00F8579E">
        <w:t>. gad</w:t>
      </w:r>
      <w:r w:rsidRPr="0000225B">
        <w:t xml:space="preserve">am, atlasot piecus nozarei būtiskākos klimatiskos rādītājus, kuri potenciāli var ietekmēt lauksaimniecību: </w:t>
      </w:r>
    </w:p>
    <w:p w14:paraId="3DC19714" w14:textId="77777777" w:rsidR="00D1117D" w:rsidRPr="0000225B" w:rsidRDefault="00D1117D" w:rsidP="00D1117D">
      <w:pPr>
        <w:pStyle w:val="ListBullet"/>
      </w:pPr>
      <w:r w:rsidRPr="0000225B">
        <w:rPr>
          <w:b/>
          <w:bCs/>
          <w:color w:val="0091DA" w:themeColor="accent1"/>
        </w:rPr>
        <w:t>sala dienas</w:t>
      </w:r>
      <w:r w:rsidRPr="0000225B">
        <w:t xml:space="preserve"> – dienas ar gaisa temperatūru zem 0</w:t>
      </w:r>
      <w:r w:rsidRPr="0000225B">
        <w:rPr>
          <w:rFonts w:ascii="Arial" w:hAnsi="Arial" w:cs="Arial"/>
        </w:rPr>
        <w:t> </w:t>
      </w:r>
      <w:r w:rsidRPr="0000225B">
        <w:rPr>
          <w:rFonts w:ascii="Aptos" w:hAnsi="Aptos" w:cs="Aptos"/>
        </w:rPr>
        <w:t>°</w:t>
      </w:r>
      <w:r w:rsidRPr="0000225B">
        <w:t>C;</w:t>
      </w:r>
    </w:p>
    <w:p w14:paraId="46CDA186" w14:textId="77777777" w:rsidR="00D1117D" w:rsidRPr="0000225B" w:rsidRDefault="00D1117D" w:rsidP="00D1117D">
      <w:pPr>
        <w:pStyle w:val="ListBullet"/>
      </w:pPr>
      <w:r w:rsidRPr="0000225B">
        <w:rPr>
          <w:b/>
          <w:bCs/>
          <w:color w:val="0091DA" w:themeColor="accent1"/>
        </w:rPr>
        <w:t>maksimālā gaisa temperatūra</w:t>
      </w:r>
      <w:r w:rsidRPr="0000225B">
        <w:t xml:space="preserve"> – gada maksimālā temperatūra;</w:t>
      </w:r>
    </w:p>
    <w:p w14:paraId="59BA618D" w14:textId="77777777" w:rsidR="00D1117D" w:rsidRPr="0000225B" w:rsidRDefault="00D1117D" w:rsidP="00D1117D">
      <w:pPr>
        <w:pStyle w:val="ListBullet"/>
      </w:pPr>
      <w:r w:rsidRPr="0000225B">
        <w:rPr>
          <w:b/>
          <w:bCs/>
          <w:color w:val="0091DA" w:themeColor="accent1"/>
        </w:rPr>
        <w:t>dienas ar stipriem nokrišņiem</w:t>
      </w:r>
      <w:r w:rsidRPr="0000225B">
        <w:t xml:space="preserve"> – dienas ar nokrišņiem virs 10</w:t>
      </w:r>
      <w:r w:rsidRPr="0000225B">
        <w:rPr>
          <w:rFonts w:ascii="Arial" w:hAnsi="Arial" w:cs="Arial"/>
        </w:rPr>
        <w:t> </w:t>
      </w:r>
      <w:r w:rsidRPr="0000225B">
        <w:t>mm;</w:t>
      </w:r>
    </w:p>
    <w:p w14:paraId="5E3D5030" w14:textId="77777777" w:rsidR="00D1117D" w:rsidRPr="0000225B" w:rsidRDefault="00D1117D" w:rsidP="00D1117D">
      <w:pPr>
        <w:pStyle w:val="ListBullet"/>
      </w:pPr>
      <w:r w:rsidRPr="0000225B">
        <w:rPr>
          <w:b/>
          <w:bCs/>
          <w:color w:val="0091DA" w:themeColor="accent1"/>
        </w:rPr>
        <w:t>nokrišņu intensitāte</w:t>
      </w:r>
      <w:r w:rsidRPr="0000225B">
        <w:t xml:space="preserve"> – vidējā nokrišņu intensitāte;</w:t>
      </w:r>
    </w:p>
    <w:p w14:paraId="713A25D7" w14:textId="77777777" w:rsidR="00D1117D" w:rsidRPr="0000225B" w:rsidRDefault="00D1117D" w:rsidP="00D1117D">
      <w:pPr>
        <w:pStyle w:val="ListBullet"/>
      </w:pPr>
      <w:r w:rsidRPr="0000225B">
        <w:rPr>
          <w:b/>
          <w:bCs/>
          <w:color w:val="0091DA" w:themeColor="accent1"/>
        </w:rPr>
        <w:t>karstuma viļņu ilgums</w:t>
      </w:r>
      <w:r w:rsidRPr="0000225B">
        <w:t xml:space="preserve"> – dienu skaits, kad vismaz divas dienas pēc kārtas diennakts maksimālā gaisa temperatūra ir vismaz +27 </w:t>
      </w:r>
      <w:r w:rsidRPr="0000225B">
        <w:rPr>
          <w:rFonts w:ascii="Aptos" w:hAnsi="Aptos" w:cs="Aptos"/>
        </w:rPr>
        <w:t>°</w:t>
      </w:r>
      <w:r w:rsidRPr="0000225B">
        <w:t>C.</w:t>
      </w:r>
      <w:r w:rsidRPr="0000225B">
        <w:rPr>
          <w:vertAlign w:val="superscript"/>
        </w:rPr>
        <w:footnoteReference w:id="199"/>
      </w:r>
      <w:r w:rsidRPr="0000225B">
        <w:t xml:space="preserve"> </w:t>
      </w:r>
    </w:p>
    <w:p w14:paraId="5ECA923A" w14:textId="2589C2FB" w:rsidR="00D1117D" w:rsidRPr="0000225B" w:rsidRDefault="00D1117D" w:rsidP="00D1117D">
      <w:pPr>
        <w:pStyle w:val="BodyText"/>
      </w:pPr>
      <w:r w:rsidRPr="0000225B">
        <w:t>Šie rādītāji kopumā atspoguļo būtiskākos klimatiskos stresorus, kas potenciāli ietekmē infrastruktūru un vidi un tiek bieži izmantoti, lai izvērtētu potenciālo klimata risku, tai skaitā lauksaimniecības un zivsaimniecības nozarēs. Izvēle veikta, balstoties arī uz rādītāju vispārīgo pieejamību un atbilstību LVĢMC datubāzē, un tika atlasīti tie rādītāji, kas pēc zinātniskās literatūras</w:t>
      </w:r>
      <w:r w:rsidR="00482F5A">
        <w:rPr>
          <w:rStyle w:val="FootnoteReference"/>
        </w:rPr>
        <w:footnoteReference w:id="200"/>
      </w:r>
      <w:r w:rsidRPr="0000225B">
        <w:t xml:space="preserve"> bija vissaistošākie salīdzināšanai ar investīcijām dabas stihiju zaudējumu novēršanai.</w:t>
      </w:r>
    </w:p>
    <w:p w14:paraId="1C58B548" w14:textId="77777777" w:rsidR="00D1117D" w:rsidRPr="0000225B" w:rsidRDefault="00D1117D" w:rsidP="00D1117D">
      <w:pPr>
        <w:pStyle w:val="BodyText"/>
      </w:pPr>
      <w:r w:rsidRPr="0000225B">
        <w:t>Katram no izvēlētajiem rādītājiem ir atšķirīgas mērvienības un mērogi. Lai tos varētu salīdzināt vienotā mērogā un apvienot indeksā, dati tika standartizēti ar z-vērtību (</w:t>
      </w:r>
      <w:r w:rsidRPr="0000225B">
        <w:rPr>
          <w:i/>
          <w:iCs/>
        </w:rPr>
        <w:t>z-score</w:t>
      </w:r>
      <w:r w:rsidRPr="0000225B">
        <w:t>), kas parāda, cik tālu standartnovirzes (</w:t>
      </w:r>
      <w:r w:rsidRPr="0000225B">
        <w:rPr>
          <w:i/>
          <w:iCs/>
        </w:rPr>
        <w:t>σ</w:t>
      </w:r>
      <w:r w:rsidRPr="0000225B">
        <w:t xml:space="preserve">) izteiksmē konkrētā gada vērtība atrodas no 10 gadu vidējās vērtības. Standartnovirze raksturo, cik izkliedēti ir dati ap vidējo vērtību – jo lielāka </w:t>
      </w:r>
      <w:r w:rsidRPr="0000225B">
        <w:rPr>
          <w:i/>
          <w:iCs/>
        </w:rPr>
        <w:t>σ</w:t>
      </w:r>
      <w:r w:rsidRPr="0000225B">
        <w:t>, jo vairāk dati svārstās. Pēc katra rādītāja standartizācijas, visas z-vērtības tika apvienotas, lai iegūtu kopējo riska indeksu katram gadam.</w:t>
      </w:r>
    </w:p>
    <w:p w14:paraId="122F4873" w14:textId="1352DA07" w:rsidR="00D1117D" w:rsidRPr="0000225B" w:rsidRDefault="00D1117D" w:rsidP="00D1117D">
      <w:pPr>
        <w:keepNext/>
        <w:spacing w:after="140"/>
        <w:jc w:val="both"/>
        <w:rPr>
          <w:rFonts w:eastAsiaTheme="minorEastAsia" w:cstheme="minorBidi"/>
          <w:b/>
          <w:iCs/>
          <w:color w:val="00338D"/>
          <w:szCs w:val="18"/>
          <w:highlight w:val="yellow"/>
          <w:lang w:eastAsia="zh-CN"/>
        </w:rPr>
      </w:pPr>
      <w:bookmarkStart w:id="108" w:name="_Toc197426259"/>
      <w:bookmarkStart w:id="109" w:name="_Toc197524016"/>
      <w:bookmarkStart w:id="110" w:name="_Toc200958527"/>
      <w:r w:rsidRPr="0000225B">
        <w:rPr>
          <w:rFonts w:eastAsiaTheme="minorEastAsia" w:cstheme="minorBidi"/>
          <w:b/>
          <w:iCs/>
          <w:color w:val="00338D"/>
          <w:szCs w:val="18"/>
          <w:lang w:eastAsia="zh-CN"/>
        </w:rPr>
        <w:lastRenderedPageBreak/>
        <w:t xml:space="preserve">Attēls nr. </w:t>
      </w:r>
      <w:r w:rsidRPr="0000225B">
        <w:rPr>
          <w:rFonts w:eastAsiaTheme="minorEastAsia" w:cstheme="minorBidi"/>
          <w:b/>
          <w:iCs/>
          <w:color w:val="00338D"/>
          <w:szCs w:val="18"/>
          <w:lang w:eastAsia="zh-CN"/>
        </w:rPr>
        <w:fldChar w:fldCharType="begin"/>
      </w:r>
      <w:r w:rsidRPr="0000225B">
        <w:rPr>
          <w:rFonts w:eastAsiaTheme="minorEastAsia" w:cstheme="minorBidi"/>
          <w:b/>
          <w:iCs/>
          <w:color w:val="00338D"/>
          <w:szCs w:val="18"/>
          <w:lang w:eastAsia="zh-CN"/>
        </w:rPr>
        <w:instrText xml:space="preserve"> SEQ Attēls_nr. \* ARABIC </w:instrText>
      </w:r>
      <w:r w:rsidRPr="0000225B">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19</w:t>
      </w:r>
      <w:r w:rsidRPr="0000225B">
        <w:rPr>
          <w:rFonts w:eastAsiaTheme="minorEastAsia" w:cstheme="minorBidi"/>
          <w:b/>
          <w:iCs/>
          <w:color w:val="00338D"/>
          <w:szCs w:val="18"/>
          <w:lang w:eastAsia="zh-CN"/>
        </w:rPr>
        <w:fldChar w:fldCharType="end"/>
      </w:r>
      <w:r w:rsidRPr="0000225B">
        <w:rPr>
          <w:rFonts w:eastAsiaTheme="minorEastAsia" w:cstheme="minorBidi"/>
          <w:b/>
          <w:iCs/>
          <w:color w:val="00338D"/>
          <w:szCs w:val="18"/>
          <w:lang w:eastAsia="zh-CN"/>
        </w:rPr>
        <w:t>. Klimata riska indekss 2014.-2024</w:t>
      </w:r>
      <w:r w:rsidR="00F8579E">
        <w:rPr>
          <w:rFonts w:eastAsiaTheme="minorEastAsia" w:cstheme="minorBidi"/>
          <w:b/>
          <w:iCs/>
          <w:color w:val="00338D"/>
          <w:szCs w:val="18"/>
          <w:lang w:eastAsia="zh-CN"/>
        </w:rPr>
        <w:t>. gad</w:t>
      </w:r>
      <w:r w:rsidRPr="0000225B">
        <w:rPr>
          <w:rFonts w:eastAsiaTheme="minorEastAsia" w:cstheme="minorBidi"/>
          <w:b/>
          <w:iCs/>
          <w:color w:val="00338D"/>
          <w:szCs w:val="18"/>
          <w:lang w:eastAsia="zh-CN"/>
        </w:rPr>
        <w:t>a periodam</w:t>
      </w:r>
      <w:bookmarkEnd w:id="108"/>
      <w:bookmarkEnd w:id="109"/>
      <w:bookmarkEnd w:id="110"/>
      <w:r w:rsidRPr="0000225B">
        <w:rPr>
          <w:rFonts w:eastAsiaTheme="minorEastAsia" w:cstheme="minorBidi"/>
          <w:b/>
          <w:iCs/>
          <w:color w:val="00338D"/>
          <w:szCs w:val="18"/>
          <w:lang w:eastAsia="zh-CN"/>
        </w:rPr>
        <w:t xml:space="preserve"> </w:t>
      </w:r>
    </w:p>
    <w:p w14:paraId="3AFB2D95" w14:textId="77777777" w:rsidR="00D1117D" w:rsidRPr="0000225B" w:rsidRDefault="00D1117D" w:rsidP="00D1117D">
      <w:pPr>
        <w:keepNext/>
        <w:spacing w:before="240" w:after="240"/>
        <w:rPr>
          <w:sz w:val="18"/>
          <w:szCs w:val="18"/>
        </w:rPr>
      </w:pPr>
      <w:r w:rsidRPr="0000225B">
        <w:rPr>
          <w:noProof/>
        </w:rPr>
        <w:drawing>
          <wp:inline distT="0" distB="0" distL="0" distR="0" wp14:anchorId="41B074A6" wp14:editId="2977E530">
            <wp:extent cx="5400675" cy="2526665"/>
            <wp:effectExtent l="0" t="0" r="0" b="0"/>
            <wp:docPr id="134826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36513" name="Picture 1"/>
                    <pic:cNvPicPr/>
                  </pic:nvPicPr>
                  <pic:blipFill>
                    <a:blip r:embed="rId42">
                      <a:extLst>
                        <a:ext uri="{96DAC541-7B7A-43D3-8B79-37D633B846F1}">
                          <asvg:svgBlip xmlns:asvg="http://schemas.microsoft.com/office/drawing/2016/SVG/main" r:embed="rId43"/>
                        </a:ext>
                      </a:extLst>
                    </a:blip>
                    <a:stretch>
                      <a:fillRect/>
                    </a:stretch>
                  </pic:blipFill>
                  <pic:spPr>
                    <a:xfrm>
                      <a:off x="0" y="0"/>
                      <a:ext cx="5400675" cy="2526665"/>
                    </a:xfrm>
                    <a:prstGeom prst="rect">
                      <a:avLst/>
                    </a:prstGeom>
                  </pic:spPr>
                </pic:pic>
              </a:graphicData>
            </a:graphic>
          </wp:inline>
        </w:drawing>
      </w:r>
    </w:p>
    <w:p w14:paraId="511083BF" w14:textId="77777777" w:rsidR="00D1117D" w:rsidRPr="0000225B" w:rsidRDefault="00D1117D" w:rsidP="00D1117D">
      <w:pPr>
        <w:keepNext/>
        <w:spacing w:before="240" w:after="240"/>
        <w:rPr>
          <w:sz w:val="18"/>
          <w:szCs w:val="18"/>
        </w:rPr>
      </w:pPr>
      <w:r w:rsidRPr="0000225B">
        <w:rPr>
          <w:sz w:val="18"/>
          <w:szCs w:val="18"/>
        </w:rPr>
        <w:t>Avots: KPMG apkopojums LVĢMC klimata rīka datiem</w:t>
      </w:r>
    </w:p>
    <w:p w14:paraId="34A7D44C" w14:textId="524E998E" w:rsidR="00D1117D" w:rsidRPr="0000225B" w:rsidRDefault="00D1117D" w:rsidP="00D1117D">
      <w:pPr>
        <w:pStyle w:val="BodyText"/>
      </w:pPr>
      <w:r w:rsidRPr="0000225B">
        <w:t>Klimata riska indeks</w:t>
      </w:r>
      <w:r w:rsidR="00482F5A">
        <w:t>s</w:t>
      </w:r>
      <w:r w:rsidRPr="0000225B">
        <w:t xml:space="preserve"> kā salīdzinošs rādītājs ir noderīgs starpnozaru analīzes rīks, īpaši gadījumos, kad dažādi datu kopumi jāanalizē pret vienotu klimatisko fonu. Z-vērtību pielietošana ļauj standartizēt dažāda mēroga un mērvienību mainīgos (piemēram, dienu skaitu un temperatūru).</w:t>
      </w:r>
      <w:r w:rsidRPr="0000225B">
        <w:rPr>
          <w:vertAlign w:val="superscript"/>
        </w:rPr>
        <w:footnoteReference w:id="201"/>
      </w:r>
      <w:r w:rsidRPr="0000225B">
        <w:t xml:space="preserve"> Tomēr jāņem vērā vairāki būtiski ierobežojumi</w:t>
      </w:r>
      <w:r w:rsidR="00482F5A">
        <w:t>.</w:t>
      </w:r>
    </w:p>
    <w:p w14:paraId="258825BA" w14:textId="54FD9182" w:rsidR="00D1117D" w:rsidRPr="0000225B" w:rsidRDefault="00D1117D" w:rsidP="00D1117D">
      <w:pPr>
        <w:pStyle w:val="ListBullet"/>
      </w:pPr>
      <w:r w:rsidRPr="0000225B">
        <w:rPr>
          <w:b/>
          <w:bCs/>
          <w:color w:val="0091DA" w:themeColor="accent1"/>
        </w:rPr>
        <w:t>Periods.</w:t>
      </w:r>
      <w:r w:rsidRPr="0000225B">
        <w:t xml:space="preserve"> Analīze balstās tikai uz desmit gadu klimata datiem, kas klimatoloģijā ir salīdzinoši īss periods un var nepilnīgi atspoguļot ilgtermiņa tendences vai mainīgumu. </w:t>
      </w:r>
      <w:r w:rsidR="00482F5A">
        <w:t>Pētnieki</w:t>
      </w:r>
      <w:r w:rsidR="00482F5A">
        <w:rPr>
          <w:rStyle w:val="FootnoteReference"/>
        </w:rPr>
        <w:footnoteReference w:id="202"/>
      </w:r>
      <w:r w:rsidRPr="0000225B">
        <w:t>, kuri jau vairākus gadus veic šāda veida indeksa pētījumus norāda uz vismaz 30 gadu laika posma datu izmantošanu, lai varētu veikt uzticamu korelācijas analīzi.</w:t>
      </w:r>
    </w:p>
    <w:p w14:paraId="731C25CC" w14:textId="77777777" w:rsidR="00D1117D" w:rsidRPr="0000225B" w:rsidRDefault="00D1117D" w:rsidP="00D1117D">
      <w:pPr>
        <w:pStyle w:val="ListBullet"/>
      </w:pPr>
      <w:r w:rsidRPr="0000225B">
        <w:rPr>
          <w:b/>
          <w:bCs/>
          <w:color w:val="0091DA" w:themeColor="accent1"/>
        </w:rPr>
        <w:t>Papildus rādītāji.</w:t>
      </w:r>
      <w:r w:rsidRPr="0000225B">
        <w:t xml:space="preserve"> Indeksā vēl nav iekļauti vairāki būtiski riska faktori, piemēram, ekstrēmi klimata notikumi īsā laikā, vēja stiprums, augsnes mitrums, sasaluma-atkušņa cikliskums vai sekundārie riski, piemēram, erozija.</w:t>
      </w:r>
      <w:r w:rsidRPr="0000225B">
        <w:rPr>
          <w:vertAlign w:val="superscript"/>
        </w:rPr>
        <w:footnoteReference w:id="203"/>
      </w:r>
    </w:p>
    <w:p w14:paraId="19E307C6" w14:textId="77777777" w:rsidR="00D1117D" w:rsidRPr="0000225B" w:rsidRDefault="00D1117D" w:rsidP="00D1117D">
      <w:pPr>
        <w:pStyle w:val="ListBullet"/>
      </w:pPr>
      <w:r w:rsidRPr="0000225B">
        <w:rPr>
          <w:b/>
          <w:bCs/>
          <w:color w:val="0091DA" w:themeColor="accent1"/>
        </w:rPr>
        <w:t>Nobīdes efekti.</w:t>
      </w:r>
      <w:r w:rsidRPr="0000225B">
        <w:t xml:space="preserve"> Postījumu izmaksas var notikt ar mēnešu vai pat gadu aizkavēšanos, kas mazina rezultātu precizitāti. Papildus tam ņemami vērā arī pakāpeniskas (</w:t>
      </w:r>
      <w:r w:rsidRPr="0000225B">
        <w:rPr>
          <w:i/>
          <w:iCs/>
        </w:rPr>
        <w:t>slow-onset</w:t>
      </w:r>
      <w:r w:rsidRPr="0000225B">
        <w:t xml:space="preserve">) klimata pārmaiņu ietekmes radītie zaudējumi. </w:t>
      </w:r>
    </w:p>
    <w:p w14:paraId="35ADEE27" w14:textId="77777777" w:rsidR="00D1117D" w:rsidRPr="0000225B" w:rsidRDefault="00D1117D" w:rsidP="00D1117D">
      <w:pPr>
        <w:pStyle w:val="ListBullet"/>
      </w:pPr>
      <w:r w:rsidRPr="0000225B">
        <w:rPr>
          <w:b/>
          <w:bCs/>
          <w:color w:val="0091DA" w:themeColor="accent1"/>
        </w:rPr>
        <w:t>Netieša saistība</w:t>
      </w:r>
      <w:r w:rsidRPr="0000225B">
        <w:t>. Zaudējumu apjomu var ietekmēt arī laika gaitā mainītas kultūraugu audzēšanas tehnoloģijas, izmantotās šķirnes, agrotehniskie risinājumi un citi pasākumi, ko saimniecības mērķtiecīgi var izmantot risku samazināšanai, kā arī citi faktori.</w:t>
      </w:r>
    </w:p>
    <w:p w14:paraId="6C9622FC" w14:textId="77777777" w:rsidR="00D1117D" w:rsidRPr="0000225B" w:rsidRDefault="00D1117D" w:rsidP="00D1117D">
      <w:pPr>
        <w:pStyle w:val="BodyText"/>
      </w:pPr>
      <w:r w:rsidRPr="0000225B">
        <w:lastRenderedPageBreak/>
        <w:t>Neraugoties uz šiem ierobežojumiem, šāda veida klimata riska indeksa modelēšana sniedz vērtīgu sākumpunktu klimata mainīguma kvantificēšanai un var kalpot kā instruments infrastruktūras plānošanai, kompensāciju politikas veidošanai un noturības analīzei.</w:t>
      </w:r>
      <w:r w:rsidRPr="0000225B">
        <w:rPr>
          <w:vertAlign w:val="superscript"/>
        </w:rPr>
        <w:footnoteReference w:id="204"/>
      </w:r>
      <w:r w:rsidRPr="0000225B">
        <w:t xml:space="preserve"> Indeksa turpmāka uzlabošana un ietverto datu apjomu palielināšana, piemēram, ar augsnes mitruma izmaiņām, ūdens līmeņa izmaiņu biežumu, un citiem rādītājiem, pakāpeniski uzlabos tā analītisko pielietojamību.</w:t>
      </w:r>
    </w:p>
    <w:p w14:paraId="43E7A535" w14:textId="77777777" w:rsidR="00482F5A" w:rsidRDefault="00D1117D" w:rsidP="00482F5A">
      <w:pPr>
        <w:pStyle w:val="BodyText"/>
      </w:pPr>
      <w:r w:rsidRPr="0000225B">
        <w:t>Izveidoto riska indeksu ir potenciāls izmantot tālākai analīzei situācijā, kur būtu pieejami izvērsti dati par dabas stihiju radītajiem zaudējumiem visās lauksaimniecības un zivsaimniecības jomās. Tālākai analīzei iespējams izmantot Pīrsona korelāciju (</w:t>
      </w:r>
      <w:r w:rsidRPr="0000225B">
        <w:rPr>
          <w:i/>
        </w:rPr>
        <w:t>Pearson Correlation</w:t>
      </w:r>
      <w:r w:rsidRPr="0000225B">
        <w:t>) – šī statistikas metode varētu būt lietderīga, lai salīdzinātu klimata riska indeksu ar lauksaimniecības un zivsaimniecības apakšnozaru fiksētajiem zaudējumiem.</w:t>
      </w:r>
      <w:r w:rsidR="00482F5A">
        <w:t xml:space="preserve"> </w:t>
      </w:r>
      <w:bookmarkStart w:id="111" w:name="_Toc197426260"/>
      <w:bookmarkStart w:id="112" w:name="_Toc197524017"/>
    </w:p>
    <w:p w14:paraId="7A53B9D7" w14:textId="293F3806" w:rsidR="00D1117D" w:rsidRPr="0000225B" w:rsidRDefault="00D1117D" w:rsidP="00482F5A">
      <w:pPr>
        <w:pStyle w:val="BodyText"/>
        <w:rPr>
          <w:rFonts w:eastAsiaTheme="minorEastAsia" w:cstheme="minorBidi"/>
          <w:b/>
          <w:iCs/>
          <w:color w:val="00338D"/>
          <w:szCs w:val="18"/>
          <w:lang w:eastAsia="zh-CN"/>
        </w:rPr>
      </w:pPr>
      <w:bookmarkStart w:id="113" w:name="_Toc200958528"/>
      <w:r w:rsidRPr="0000225B">
        <w:rPr>
          <w:rFonts w:eastAsiaTheme="minorEastAsia" w:cstheme="minorBidi"/>
          <w:b/>
          <w:iCs/>
          <w:color w:val="00338D"/>
          <w:szCs w:val="18"/>
          <w:lang w:eastAsia="zh-CN"/>
        </w:rPr>
        <w:t xml:space="preserve">Attēls nr. </w:t>
      </w:r>
      <w:r w:rsidRPr="0000225B">
        <w:rPr>
          <w:rFonts w:eastAsiaTheme="minorEastAsia" w:cstheme="minorBidi"/>
          <w:b/>
          <w:iCs/>
          <w:color w:val="00338D"/>
          <w:szCs w:val="18"/>
          <w:lang w:eastAsia="zh-CN"/>
        </w:rPr>
        <w:fldChar w:fldCharType="begin"/>
      </w:r>
      <w:r w:rsidRPr="0000225B">
        <w:rPr>
          <w:rFonts w:eastAsiaTheme="minorEastAsia" w:cstheme="minorBidi"/>
          <w:b/>
          <w:iCs/>
          <w:color w:val="00338D"/>
          <w:szCs w:val="18"/>
          <w:lang w:eastAsia="zh-CN"/>
        </w:rPr>
        <w:instrText xml:space="preserve"> SEQ Attēls_nr. \* ARABIC </w:instrText>
      </w:r>
      <w:r w:rsidRPr="0000225B">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20</w:t>
      </w:r>
      <w:r w:rsidRPr="0000225B">
        <w:rPr>
          <w:rFonts w:eastAsiaTheme="minorEastAsia" w:cstheme="minorBidi"/>
          <w:b/>
          <w:iCs/>
          <w:color w:val="00338D"/>
          <w:szCs w:val="18"/>
          <w:lang w:eastAsia="zh-CN"/>
        </w:rPr>
        <w:fldChar w:fldCharType="end"/>
      </w:r>
      <w:r w:rsidRPr="0000225B">
        <w:rPr>
          <w:rFonts w:eastAsiaTheme="minorEastAsia" w:cstheme="minorBidi"/>
          <w:b/>
          <w:iCs/>
          <w:color w:val="00338D"/>
          <w:szCs w:val="18"/>
          <w:lang w:eastAsia="zh-CN"/>
        </w:rPr>
        <w:t>. Klimata riska indeks</w:t>
      </w:r>
      <w:r w:rsidR="00482F5A">
        <w:rPr>
          <w:rFonts w:eastAsiaTheme="minorEastAsia" w:cstheme="minorBidi"/>
          <w:b/>
          <w:iCs/>
          <w:color w:val="00338D"/>
          <w:szCs w:val="18"/>
          <w:lang w:eastAsia="zh-CN"/>
        </w:rPr>
        <w:t>a</w:t>
      </w:r>
      <w:r w:rsidRPr="0000225B">
        <w:rPr>
          <w:rFonts w:eastAsiaTheme="minorEastAsia" w:cstheme="minorBidi"/>
          <w:b/>
          <w:iCs/>
          <w:color w:val="00338D"/>
          <w:szCs w:val="18"/>
          <w:lang w:eastAsia="zh-CN"/>
        </w:rPr>
        <w:t xml:space="preserve"> un lauksaimnieku, zivsaimnieku saņemt</w:t>
      </w:r>
      <w:r w:rsidR="00482F5A">
        <w:rPr>
          <w:rFonts w:eastAsiaTheme="minorEastAsia" w:cstheme="minorBidi"/>
          <w:b/>
          <w:iCs/>
          <w:color w:val="00338D"/>
          <w:szCs w:val="18"/>
          <w:lang w:eastAsia="zh-CN"/>
        </w:rPr>
        <w:t>ā</w:t>
      </w:r>
      <w:r w:rsidRPr="0000225B">
        <w:rPr>
          <w:rFonts w:eastAsiaTheme="minorEastAsia" w:cstheme="minorBidi"/>
          <w:b/>
          <w:iCs/>
          <w:color w:val="00338D"/>
          <w:szCs w:val="18"/>
          <w:lang w:eastAsia="zh-CN"/>
        </w:rPr>
        <w:t xml:space="preserve"> atbalstu ar klimata notikumiem saistītu zaudējumu segšanai</w:t>
      </w:r>
      <w:bookmarkEnd w:id="111"/>
      <w:r w:rsidR="00482F5A">
        <w:rPr>
          <w:rFonts w:eastAsiaTheme="minorEastAsia" w:cstheme="minorBidi"/>
          <w:b/>
          <w:iCs/>
          <w:color w:val="00338D"/>
          <w:szCs w:val="18"/>
          <w:lang w:eastAsia="zh-CN"/>
        </w:rPr>
        <w:t xml:space="preserve"> korelācija</w:t>
      </w:r>
      <w:r w:rsidRPr="0000225B">
        <w:rPr>
          <w:rFonts w:eastAsiaTheme="minorEastAsia" w:cstheme="minorBidi"/>
          <w:b/>
          <w:iCs/>
          <w:color w:val="00338D"/>
          <w:szCs w:val="18"/>
          <w:lang w:eastAsia="zh-CN"/>
        </w:rPr>
        <w:t xml:space="preserve">, </w:t>
      </w:r>
      <w:r w:rsidR="00482F5A">
        <w:rPr>
          <w:rFonts w:eastAsiaTheme="minorEastAsia" w:cstheme="minorBidi"/>
          <w:b/>
          <w:iCs/>
          <w:color w:val="00338D"/>
          <w:szCs w:val="18"/>
          <w:lang w:eastAsia="zh-CN"/>
        </w:rPr>
        <w:t>m</w:t>
      </w:r>
      <w:r w:rsidRPr="0000225B">
        <w:rPr>
          <w:rFonts w:eastAsiaTheme="minorEastAsia" w:cstheme="minorBidi"/>
          <w:b/>
          <w:iCs/>
          <w:color w:val="00338D"/>
          <w:szCs w:val="18"/>
          <w:lang w:eastAsia="zh-CN"/>
        </w:rPr>
        <w:t xml:space="preserve">ilj. </w:t>
      </w:r>
      <w:r w:rsidR="003B2A1B">
        <w:rPr>
          <w:rFonts w:eastAsiaTheme="minorEastAsia" w:cstheme="minorBidi"/>
          <w:b/>
          <w:iCs/>
          <w:color w:val="00338D"/>
          <w:szCs w:val="18"/>
          <w:lang w:eastAsia="zh-CN"/>
        </w:rPr>
        <w:t>eiro</w:t>
      </w:r>
      <w:bookmarkEnd w:id="113"/>
      <w:r w:rsidRPr="0000225B">
        <w:rPr>
          <w:rFonts w:eastAsiaTheme="minorEastAsia" w:cstheme="minorBidi"/>
          <w:b/>
          <w:iCs/>
          <w:color w:val="00338D"/>
          <w:szCs w:val="18"/>
          <w:lang w:eastAsia="zh-CN"/>
        </w:rPr>
        <w:t xml:space="preserve"> </w:t>
      </w:r>
      <w:bookmarkEnd w:id="112"/>
    </w:p>
    <w:p w14:paraId="790D75EC" w14:textId="77777777" w:rsidR="00D1117D" w:rsidRPr="0000225B" w:rsidRDefault="00D1117D" w:rsidP="00D1117D">
      <w:pPr>
        <w:keepNext/>
        <w:spacing w:before="240" w:after="240"/>
        <w:rPr>
          <w:sz w:val="18"/>
          <w:szCs w:val="18"/>
        </w:rPr>
      </w:pPr>
      <w:r w:rsidRPr="0000225B">
        <w:rPr>
          <w:noProof/>
          <w:sz w:val="18"/>
          <w:szCs w:val="18"/>
        </w:rPr>
        <w:drawing>
          <wp:inline distT="0" distB="0" distL="0" distR="0" wp14:anchorId="77A036F4" wp14:editId="58692AA5">
            <wp:extent cx="5299370" cy="2997428"/>
            <wp:effectExtent l="0" t="0" r="0" b="0"/>
            <wp:docPr id="807865332" name="Picture 3" descr="A graph with a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65332" name="Picture 3" descr="A graph with a line and numbers&#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09855" cy="3003358"/>
                    </a:xfrm>
                    <a:prstGeom prst="rect">
                      <a:avLst/>
                    </a:prstGeom>
                    <a:noFill/>
                  </pic:spPr>
                </pic:pic>
              </a:graphicData>
            </a:graphic>
          </wp:inline>
        </w:drawing>
      </w:r>
    </w:p>
    <w:p w14:paraId="1471D2A7" w14:textId="77777777" w:rsidR="00D1117D" w:rsidRPr="0000225B" w:rsidRDefault="00D1117D" w:rsidP="00D1117D">
      <w:pPr>
        <w:keepNext/>
        <w:spacing w:before="240" w:after="240"/>
        <w:rPr>
          <w:sz w:val="18"/>
          <w:szCs w:val="18"/>
        </w:rPr>
      </w:pPr>
      <w:r w:rsidRPr="0000225B">
        <w:rPr>
          <w:sz w:val="18"/>
          <w:szCs w:val="18"/>
        </w:rPr>
        <w:t>Avots: KPMG apkopojums LVĢMC klimata rīka un LAD datiem</w:t>
      </w:r>
    </w:p>
    <w:p w14:paraId="58F87460" w14:textId="66EB337C" w:rsidR="005E7771" w:rsidRDefault="00D1117D" w:rsidP="00D1117D">
      <w:pPr>
        <w:pStyle w:val="BodyText"/>
      </w:pPr>
      <w:r w:rsidRPr="0000225B">
        <w:t>Ņemot vērā datu ierobežoto apjomu (četri gadi 2014. - 2024</w:t>
      </w:r>
      <w:r w:rsidR="00F8579E">
        <w:t>. gad</w:t>
      </w:r>
      <w:r w:rsidRPr="0000225B">
        <w:t>u periodā), šajā izpētes posmā netika veikta statistiskā korelācijas vai regresijas analīze. Tā vietā izmantota vizuālā salīdzināšana, lai ilustrētu iespējamās sakarības un atšķirības starp klimatisko mainīgumu un izmaksātajām kompensācijām. Šī pieeja ļauj eksploratīvā veidā novērtēt, vai starp mainīgajiem iespējams identificēt redzam</w:t>
      </w:r>
      <w:r w:rsidR="00482F5A">
        <w:t>as kopsakarības</w:t>
      </w:r>
      <w:r w:rsidRPr="0000225B">
        <w:t xml:space="preserve"> vai neatbilstības, ņemot vērā pieejamos datus un izpētes sākotnējo raksturu. </w:t>
      </w:r>
      <w:r w:rsidRPr="00FB50C6">
        <w:t xml:space="preserve">Attēls nr. </w:t>
      </w:r>
      <w:r w:rsidR="00FB50C6" w:rsidRPr="00FB50C6">
        <w:t>20</w:t>
      </w:r>
      <w:r w:rsidRPr="0000225B">
        <w:t xml:space="preserve"> parāda klimata riska indeksa attiecību ar valsts ārkārtas atbalstu, kas piešķirts lauksaimniecības nozarei </w:t>
      </w:r>
      <w:r w:rsidRPr="0000225B">
        <w:lastRenderedPageBreak/>
        <w:t>klimata zaudējumu kompensēšanai. Saistība starp gadiem ar augstākiem riska indeksa rādītājiem un kompensāciju izmaksām nav konstatējama, un turpmākā pētniecībā varētu būt nepieciešams indeksu papildināt ar plašāku riska faktoru klāstu, vienlaikus pārliecinoties, vai izmaksu uzskaite netiek veikta ar nobīdi. Arī politiski, administratīvi vai budžeta apsvērumi var ietekmēt kompensāciju lēmumus neatkarīgi no meteoroloģisko apstākļu nopietnības.</w:t>
      </w:r>
    </w:p>
    <w:p w14:paraId="611B5ED2" w14:textId="77777777" w:rsidR="00D1117D" w:rsidRPr="0000225B" w:rsidRDefault="00D1117D" w:rsidP="00D1117D">
      <w:pPr>
        <w:pStyle w:val="Heading1"/>
      </w:pPr>
      <w:bookmarkStart w:id="114" w:name="_Toc197431707"/>
      <w:bookmarkStart w:id="115" w:name="_Toc197526722"/>
      <w:bookmarkStart w:id="116" w:name="_Toc201844507"/>
      <w:r w:rsidRPr="0000225B">
        <w:lastRenderedPageBreak/>
        <w:t>Identificēto risku novērtējums</w:t>
      </w:r>
      <w:bookmarkEnd w:id="114"/>
      <w:bookmarkEnd w:id="115"/>
      <w:bookmarkEnd w:id="116"/>
    </w:p>
    <w:p w14:paraId="72118BAE" w14:textId="77777777" w:rsidR="00D1117D" w:rsidRPr="0000225B" w:rsidRDefault="00D1117D" w:rsidP="00D1117D">
      <w:pPr>
        <w:pStyle w:val="Heading2"/>
      </w:pPr>
      <w:bookmarkStart w:id="117" w:name="_Toc197431708"/>
      <w:bookmarkStart w:id="118" w:name="_Toc197526723"/>
      <w:bookmarkStart w:id="119" w:name="_Toc201844508"/>
      <w:r w:rsidRPr="0000225B">
        <w:t>Risku analīzē un novērtēšanā izmantoto metožu apraksts</w:t>
      </w:r>
      <w:bookmarkEnd w:id="117"/>
      <w:bookmarkEnd w:id="118"/>
      <w:bookmarkEnd w:id="119"/>
      <w:r w:rsidRPr="0000225B">
        <w:t xml:space="preserve"> </w:t>
      </w:r>
    </w:p>
    <w:p w14:paraId="262899E8" w14:textId="50B1A2DC" w:rsidR="00D1117D" w:rsidRPr="0000225B" w:rsidRDefault="00D1117D" w:rsidP="00D1117D">
      <w:pPr>
        <w:spacing w:before="240" w:after="240"/>
        <w:jc w:val="both"/>
        <w:rPr>
          <w:rFonts w:ascii="Arial" w:hAnsi="Arial" w:cs="Arial"/>
        </w:rPr>
      </w:pPr>
      <w:r w:rsidRPr="0000225B">
        <w:t xml:space="preserve">Kā minēts, </w:t>
      </w:r>
      <w:r w:rsidRPr="0000225B">
        <w:rPr>
          <w:rFonts w:ascii="Arial" w:hAnsi="Arial" w:cs="Arial"/>
          <w:bCs/>
        </w:rPr>
        <w:t>IPCC sestajā novērtējuma ziņojumā</w:t>
      </w:r>
      <w:r w:rsidRPr="0000225B">
        <w:rPr>
          <w:rFonts w:ascii="Arial" w:hAnsi="Arial" w:cs="Arial"/>
          <w:b/>
        </w:rPr>
        <w:t xml:space="preserve"> </w:t>
      </w:r>
      <w:r w:rsidRPr="0000225B">
        <w:rPr>
          <w:rFonts w:ascii="Arial" w:hAnsi="Arial" w:cs="Arial"/>
          <w:b/>
          <w:color w:val="0091DA" w:themeColor="accent1"/>
        </w:rPr>
        <w:t>risks tiek definēts kā negatīvu seku potenciāls cilvēkiem vai ekosistēmām, atzīstot ar šādām sistēmām saistīto vērtību un mērķu daudzveidību,</w:t>
      </w:r>
      <w:r w:rsidRPr="0000225B">
        <w:rPr>
          <w:rFonts w:ascii="Arial" w:hAnsi="Arial" w:cs="Arial"/>
          <w:vertAlign w:val="superscript"/>
        </w:rPr>
        <w:footnoteReference w:id="205"/>
      </w:r>
      <w:r w:rsidRPr="0000225B">
        <w:rPr>
          <w:rFonts w:ascii="Arial" w:hAnsi="Arial" w:cs="Arial"/>
          <w:bCs/>
        </w:rPr>
        <w:t xml:space="preserve"> kas ie</w:t>
      </w:r>
      <w:r w:rsidRPr="0000225B">
        <w:rPr>
          <w:rFonts w:ascii="Arial" w:hAnsi="Arial" w:cs="Arial"/>
        </w:rPr>
        <w:t xml:space="preserve">zīmē divus būtiskus aspektus, kuru mijiedarbība veido riska līmeni: iestāšanās potenciālu jeb varbūtību, kā arī ietekmes jeb seku būtiskumu. </w:t>
      </w:r>
    </w:p>
    <w:p w14:paraId="7EA53152" w14:textId="61780E7C" w:rsidR="00D1117D" w:rsidRPr="0000225B" w:rsidRDefault="00D1117D" w:rsidP="00D1117D">
      <w:pPr>
        <w:pStyle w:val="BodyText"/>
      </w:pPr>
      <w:r w:rsidRPr="0000225B">
        <w:t xml:space="preserve">Analizējot klimata pārmaiņu un vides riskus, </w:t>
      </w:r>
      <w:r w:rsidR="003B2A1B">
        <w:t>Eiro</w:t>
      </w:r>
      <w:r w:rsidRPr="0000225B">
        <w:t>pas Centrālā banka (ECB) definējusi divas galvenās kategorijas: fiziskos riskus un pārejas riskus.</w:t>
      </w:r>
      <w:r w:rsidRPr="0000225B">
        <w:rPr>
          <w:vertAlign w:val="superscript"/>
        </w:rPr>
        <w:footnoteReference w:id="206"/>
      </w:r>
      <w:r w:rsidRPr="0000225B">
        <w:t xml:space="preserve"> Ar pārejas riskiem saprotami finansiāli zaudējumi, kas var tieši vai netieši rasties saistībā ar pielāgošanās procesu, pārejot uz zemu oglekļa emisiju un ekoloģiski ilgtspējīgu ekonomiku, un pārejas riski var izrietēt no straujas klimata un vides politikas pieņemšanas, tehnoloģiskā progresa un citiem aspektiem. Tikmēr šī pētījuma kontekstā galvenā uzmanība pievērsta fiziskiem riskiem, kas var tikt detalizētāk skatīti kā akūti un hroniski riski. Akūtus riskus rada ārkārtēji notikumi, tostarp ārkārtas laikapstākļi, plūdi, vētras, sausums. Tikmēr hronisku risku pamatā ir pakāpeniskas pārmaiņas, piemēram, vidējās temperatūras paaugstināšanās vai jūras līmeņa celšanās.</w:t>
      </w:r>
    </w:p>
    <w:p w14:paraId="2262010A" w14:textId="6CFF4A62" w:rsidR="00D1117D" w:rsidRPr="0000225B" w:rsidRDefault="00D1117D" w:rsidP="00D1117D">
      <w:pPr>
        <w:pStyle w:val="BodyText"/>
      </w:pPr>
      <w:r w:rsidRPr="0000225B">
        <w:t>Efektīva risku identificēšana, analīze un novērtēšana prasa sistemātisku pieeju, tāpēc izmantotas gan kvantitatīvas, gan kvalitatīvas metodes</w:t>
      </w:r>
      <w:r w:rsidR="00482F5A">
        <w:t>. Īstenošanas soļi uzskaitīti zemāk.</w:t>
      </w:r>
      <w:r w:rsidRPr="0000225B">
        <w:t xml:space="preserve"> </w:t>
      </w:r>
    </w:p>
    <w:p w14:paraId="24CEA5FD" w14:textId="08A9821C" w:rsidR="00D1117D" w:rsidRPr="0000225B" w:rsidRDefault="00482F5A" w:rsidP="00D1117D">
      <w:pPr>
        <w:pStyle w:val="ListBullet"/>
      </w:pPr>
      <w:r>
        <w:t xml:space="preserve">Sākotnēji </w:t>
      </w:r>
      <w:r w:rsidR="00D1117D" w:rsidRPr="0000225B">
        <w:t>identificēta virkne ievainojamību. Lauksaimniecības nozarē tās galvenokārt skar ziemāju kultūras (sevišķi kviešus, rapsi, miežus un rudzus); kultūraugu un kokaugu sējumus un stādījumus (tostarp neapūdeņotus); lauksaimniecības dzīvniekus (sevišķi cūkas, mājputnus un liellopus); kultūras ar zemu ziemcietības līmeni; kultūras, kam svarīga ir apputeksnēšana, kā arī lauksaimniecības infrastruktūru un tehniku. Savukārt zivsaimniecībā – zivju dabiskās atražošanās spējas; Latvijā sastopamās aukstūdens sugas; kopējās nozvejas un akvakultūras produkcijas apjomu; akvakultūras sugu veselību un produkcijas apjomu. Identificētā</w:t>
      </w:r>
      <w:r>
        <w:t xml:space="preserve"> </w:t>
      </w:r>
      <w:r w:rsidR="00D1117D" w:rsidRPr="0000225B">
        <w:t>ievainojamība iezīmē sistēmas trauslos aspektus, un, vērtējot kopā ar apdraudējumu, tiek identificēti riski.</w:t>
      </w:r>
    </w:p>
    <w:p w14:paraId="26C2AE15" w14:textId="77777777" w:rsidR="00D1117D" w:rsidRPr="0000225B" w:rsidRDefault="00D1117D" w:rsidP="00D1117D">
      <w:pPr>
        <w:pStyle w:val="ListBullet"/>
      </w:pPr>
      <w:r w:rsidRPr="0000225B">
        <w:t>Pētījuma autoriem izveidojot sākotnējo identificēto risku sarakstu, izmantotas ekspertu intervijas, piesaistot zemāk minētos ekspertus, katru savā specializācijas kapacitātē, lai validētu identificētos riskus un novērtētu tos.</w:t>
      </w:r>
    </w:p>
    <w:p w14:paraId="159D26EF" w14:textId="0FB3B9E5" w:rsidR="00D1117D" w:rsidRPr="0000225B" w:rsidRDefault="00D1117D" w:rsidP="00D1117D">
      <w:pPr>
        <w:keepNext/>
        <w:spacing w:after="140"/>
        <w:rPr>
          <w:rFonts w:eastAsiaTheme="minorEastAsia" w:cstheme="minorBidi"/>
          <w:b/>
          <w:iCs/>
          <w:color w:val="00338D"/>
          <w:szCs w:val="18"/>
          <w:lang w:eastAsia="zh-CN"/>
        </w:rPr>
      </w:pPr>
      <w:bookmarkStart w:id="120" w:name="_Toc197426268"/>
      <w:bookmarkStart w:id="121" w:name="_Toc197524136"/>
      <w:bookmarkStart w:id="122" w:name="_Toc200958414"/>
      <w:r w:rsidRPr="0000225B">
        <w:rPr>
          <w:rFonts w:eastAsiaTheme="minorEastAsia" w:cstheme="minorBidi"/>
          <w:b/>
          <w:iCs/>
          <w:color w:val="00338D"/>
          <w:szCs w:val="18"/>
          <w:lang w:eastAsia="zh-CN"/>
        </w:rPr>
        <w:t xml:space="preserve">Tabula nr. </w:t>
      </w:r>
      <w:r w:rsidRPr="0000225B">
        <w:rPr>
          <w:rFonts w:eastAsiaTheme="minorEastAsia" w:cstheme="minorBidi"/>
          <w:b/>
          <w:iCs/>
          <w:color w:val="00338D"/>
          <w:szCs w:val="18"/>
          <w:lang w:eastAsia="zh-CN"/>
        </w:rPr>
        <w:fldChar w:fldCharType="begin"/>
      </w:r>
      <w:r w:rsidRPr="0000225B">
        <w:rPr>
          <w:rFonts w:eastAsiaTheme="minorEastAsia" w:cstheme="minorBidi"/>
          <w:b/>
          <w:iCs/>
          <w:color w:val="00338D"/>
          <w:szCs w:val="18"/>
          <w:lang w:eastAsia="zh-CN"/>
        </w:rPr>
        <w:instrText xml:space="preserve"> SEQ Tabula_nr. \* ARABIC </w:instrText>
      </w:r>
      <w:r w:rsidRPr="0000225B">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5</w:t>
      </w:r>
      <w:r w:rsidRPr="0000225B">
        <w:rPr>
          <w:rFonts w:eastAsiaTheme="minorEastAsia" w:cstheme="minorBidi"/>
          <w:b/>
          <w:iCs/>
          <w:color w:val="00338D"/>
          <w:szCs w:val="18"/>
          <w:lang w:eastAsia="zh-CN"/>
        </w:rPr>
        <w:fldChar w:fldCharType="end"/>
      </w:r>
      <w:r w:rsidRPr="0000225B">
        <w:rPr>
          <w:rFonts w:eastAsiaTheme="minorEastAsia" w:cstheme="minorBidi"/>
          <w:b/>
          <w:iCs/>
          <w:color w:val="00338D"/>
          <w:szCs w:val="18"/>
          <w:lang w:eastAsia="zh-CN"/>
        </w:rPr>
        <w:t>. Risku analīzē un novērtēšanā iesaistītie eksperti un to specializācija</w:t>
      </w:r>
      <w:bookmarkEnd w:id="120"/>
      <w:bookmarkEnd w:id="121"/>
      <w:bookmarkEnd w:id="122"/>
    </w:p>
    <w:tbl>
      <w:tblPr>
        <w:tblStyle w:val="KPMGTextTable11"/>
        <w:tblW w:w="0" w:type="auto"/>
        <w:tblLook w:val="04A0" w:firstRow="1" w:lastRow="0" w:firstColumn="1" w:lastColumn="0" w:noHBand="0" w:noVBand="1"/>
      </w:tblPr>
      <w:tblGrid>
        <w:gridCol w:w="522"/>
        <w:gridCol w:w="5671"/>
        <w:gridCol w:w="2312"/>
      </w:tblGrid>
      <w:tr w:rsidR="00D1117D" w:rsidRPr="0000225B" w14:paraId="2B4D0815"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522" w:type="dxa"/>
            <w:vAlign w:val="center"/>
          </w:tcPr>
          <w:p w14:paraId="48EB675B" w14:textId="77777777" w:rsidR="00D1117D" w:rsidRPr="0000225B" w:rsidRDefault="00D1117D">
            <w:pPr>
              <w:spacing w:line="240" w:lineRule="exact"/>
              <w:textAlignment w:val="baseline"/>
              <w:rPr>
                <w:rFonts w:cstheme="minorHAnsi"/>
                <w:bCs/>
                <w:sz w:val="24"/>
                <w:szCs w:val="24"/>
                <w:vertAlign w:val="superscript"/>
              </w:rPr>
            </w:pPr>
            <w:r w:rsidRPr="0000225B">
              <w:rPr>
                <w:rFonts w:cstheme="minorHAnsi"/>
                <w:bCs/>
                <w:sz w:val="24"/>
                <w:szCs w:val="24"/>
                <w:vertAlign w:val="superscript"/>
              </w:rPr>
              <w:t>Nr.</w:t>
            </w:r>
          </w:p>
        </w:tc>
        <w:tc>
          <w:tcPr>
            <w:tcW w:w="5671" w:type="dxa"/>
            <w:vAlign w:val="center"/>
            <w:hideMark/>
          </w:tcPr>
          <w:p w14:paraId="09E8E14F" w14:textId="77777777" w:rsidR="00D1117D" w:rsidRPr="0000225B" w:rsidRDefault="00D1117D">
            <w:pPr>
              <w:spacing w:line="240" w:lineRule="exact"/>
              <w:jc w:val="both"/>
              <w:textAlignment w:val="baseline"/>
              <w:cnfStyle w:val="100000000000" w:firstRow="1"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Eksperts, pārstāvētā institūcija</w:t>
            </w:r>
          </w:p>
        </w:tc>
        <w:tc>
          <w:tcPr>
            <w:tcW w:w="2312" w:type="dxa"/>
            <w:vAlign w:val="center"/>
            <w:hideMark/>
          </w:tcPr>
          <w:p w14:paraId="46183F9B" w14:textId="77777777" w:rsidR="00D1117D" w:rsidRPr="0000225B" w:rsidRDefault="00D1117D">
            <w:pPr>
              <w:spacing w:line="240" w:lineRule="exact"/>
              <w:jc w:val="both"/>
              <w:textAlignment w:val="baseline"/>
              <w:cnfStyle w:val="100000000000" w:firstRow="1"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Specializācija</w:t>
            </w:r>
          </w:p>
        </w:tc>
      </w:tr>
      <w:tr w:rsidR="00D1117D" w:rsidRPr="0000225B" w14:paraId="5358801D" w14:textId="77777777">
        <w:tc>
          <w:tcPr>
            <w:cnfStyle w:val="001000000000" w:firstRow="0" w:lastRow="0" w:firstColumn="1" w:lastColumn="0" w:oddVBand="0" w:evenVBand="0" w:oddHBand="0" w:evenHBand="0" w:firstRowFirstColumn="0" w:firstRowLastColumn="0" w:lastRowFirstColumn="0" w:lastRowLastColumn="0"/>
            <w:tcW w:w="522" w:type="dxa"/>
            <w:vAlign w:val="center"/>
          </w:tcPr>
          <w:p w14:paraId="453BE140" w14:textId="77777777" w:rsidR="00D1117D" w:rsidRPr="0000225B" w:rsidRDefault="00D1117D">
            <w:pPr>
              <w:spacing w:before="240" w:line="240" w:lineRule="exact"/>
              <w:jc w:val="both"/>
              <w:textAlignment w:val="baseline"/>
              <w:rPr>
                <w:rFonts w:cstheme="minorHAnsi"/>
                <w:bCs/>
                <w:sz w:val="24"/>
                <w:szCs w:val="24"/>
                <w:vertAlign w:val="superscript"/>
              </w:rPr>
            </w:pPr>
            <w:r w:rsidRPr="0000225B">
              <w:rPr>
                <w:rFonts w:cstheme="minorHAnsi"/>
                <w:bCs/>
                <w:sz w:val="24"/>
                <w:szCs w:val="24"/>
                <w:vertAlign w:val="superscript"/>
              </w:rPr>
              <w:t>1.</w:t>
            </w:r>
          </w:p>
        </w:tc>
        <w:tc>
          <w:tcPr>
            <w:tcW w:w="5671" w:type="dxa"/>
            <w:vAlign w:val="center"/>
            <w:hideMark/>
          </w:tcPr>
          <w:p w14:paraId="253D2300" w14:textId="77777777" w:rsidR="00D1117D" w:rsidRPr="0000225B" w:rsidRDefault="00D1117D">
            <w:pPr>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Dr.oec. prof. Dina Popluga, Latvijas Biozinātņu un tehnoloģiju universitāte</w:t>
            </w:r>
          </w:p>
        </w:tc>
        <w:tc>
          <w:tcPr>
            <w:tcW w:w="2312" w:type="dxa"/>
            <w:vAlign w:val="center"/>
            <w:hideMark/>
          </w:tcPr>
          <w:p w14:paraId="35748D2B" w14:textId="77777777" w:rsidR="00D1117D" w:rsidRPr="0000225B" w:rsidRDefault="00D1117D">
            <w:pPr>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Agrārā ekonomika</w:t>
            </w:r>
          </w:p>
        </w:tc>
      </w:tr>
      <w:tr w:rsidR="00D1117D" w:rsidRPr="0000225B" w14:paraId="223321A2" w14:textId="77777777">
        <w:tc>
          <w:tcPr>
            <w:cnfStyle w:val="001000000000" w:firstRow="0" w:lastRow="0" w:firstColumn="1" w:lastColumn="0" w:oddVBand="0" w:evenVBand="0" w:oddHBand="0" w:evenHBand="0" w:firstRowFirstColumn="0" w:firstRowLastColumn="0" w:lastRowFirstColumn="0" w:lastRowLastColumn="0"/>
            <w:tcW w:w="522" w:type="dxa"/>
            <w:vAlign w:val="center"/>
          </w:tcPr>
          <w:p w14:paraId="0537BC0B" w14:textId="77777777" w:rsidR="00D1117D" w:rsidRPr="0000225B" w:rsidRDefault="00D1117D">
            <w:pPr>
              <w:spacing w:before="240" w:line="240" w:lineRule="exact"/>
              <w:jc w:val="both"/>
              <w:textAlignment w:val="baseline"/>
              <w:rPr>
                <w:rFonts w:cstheme="minorHAnsi"/>
                <w:bCs/>
                <w:sz w:val="24"/>
                <w:szCs w:val="24"/>
                <w:vertAlign w:val="superscript"/>
              </w:rPr>
            </w:pPr>
            <w:r w:rsidRPr="0000225B">
              <w:rPr>
                <w:rFonts w:cstheme="minorHAnsi"/>
                <w:bCs/>
                <w:sz w:val="24"/>
                <w:szCs w:val="24"/>
                <w:vertAlign w:val="superscript"/>
              </w:rPr>
              <w:lastRenderedPageBreak/>
              <w:t>2.</w:t>
            </w:r>
          </w:p>
        </w:tc>
        <w:tc>
          <w:tcPr>
            <w:tcW w:w="5671" w:type="dxa"/>
            <w:vAlign w:val="center"/>
            <w:hideMark/>
          </w:tcPr>
          <w:p w14:paraId="4635ADDD" w14:textId="77777777" w:rsidR="00D1117D" w:rsidRPr="0000225B" w:rsidRDefault="00D1117D">
            <w:pPr>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Dr.oec. asoc. prof. Sandija Zēverte-Rivža, Latvijas Biozinātņu un tehnoloģiju universitāte</w:t>
            </w:r>
          </w:p>
        </w:tc>
        <w:tc>
          <w:tcPr>
            <w:tcW w:w="2312" w:type="dxa"/>
            <w:vAlign w:val="center"/>
            <w:hideMark/>
          </w:tcPr>
          <w:p w14:paraId="145BD626" w14:textId="77777777" w:rsidR="00D1117D" w:rsidRPr="0000225B" w:rsidRDefault="00D1117D">
            <w:pPr>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Agrārā ekonomika</w:t>
            </w:r>
          </w:p>
        </w:tc>
      </w:tr>
      <w:tr w:rsidR="00D1117D" w:rsidRPr="0000225B" w14:paraId="5A73925C" w14:textId="77777777">
        <w:tc>
          <w:tcPr>
            <w:cnfStyle w:val="001000000000" w:firstRow="0" w:lastRow="0" w:firstColumn="1" w:lastColumn="0" w:oddVBand="0" w:evenVBand="0" w:oddHBand="0" w:evenHBand="0" w:firstRowFirstColumn="0" w:firstRowLastColumn="0" w:lastRowFirstColumn="0" w:lastRowLastColumn="0"/>
            <w:tcW w:w="522" w:type="dxa"/>
            <w:vAlign w:val="center"/>
          </w:tcPr>
          <w:p w14:paraId="1E9E15AD" w14:textId="77777777" w:rsidR="00D1117D" w:rsidRPr="0000225B" w:rsidRDefault="00D1117D">
            <w:pPr>
              <w:spacing w:before="240" w:line="240" w:lineRule="exact"/>
              <w:jc w:val="both"/>
              <w:textAlignment w:val="baseline"/>
              <w:rPr>
                <w:rFonts w:cstheme="minorHAnsi"/>
                <w:bCs/>
                <w:sz w:val="24"/>
                <w:szCs w:val="24"/>
                <w:vertAlign w:val="superscript"/>
              </w:rPr>
            </w:pPr>
            <w:r w:rsidRPr="0000225B">
              <w:rPr>
                <w:rFonts w:cstheme="minorHAnsi"/>
                <w:bCs/>
                <w:sz w:val="24"/>
                <w:szCs w:val="24"/>
                <w:vertAlign w:val="superscript"/>
              </w:rPr>
              <w:t>3.</w:t>
            </w:r>
          </w:p>
        </w:tc>
        <w:tc>
          <w:tcPr>
            <w:tcW w:w="5671" w:type="dxa"/>
            <w:vAlign w:val="center"/>
            <w:hideMark/>
          </w:tcPr>
          <w:p w14:paraId="31B24ED0" w14:textId="77777777" w:rsidR="00D1117D" w:rsidRPr="0000225B" w:rsidRDefault="00D1117D">
            <w:pPr>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Dr.med.vet. prof. Kaspars Kovaļenko, Latvijas Biozinātņu un tehnoloģiju universitāte</w:t>
            </w:r>
          </w:p>
        </w:tc>
        <w:tc>
          <w:tcPr>
            <w:tcW w:w="2312" w:type="dxa"/>
            <w:vAlign w:val="center"/>
            <w:hideMark/>
          </w:tcPr>
          <w:p w14:paraId="2086478C" w14:textId="77777777" w:rsidR="00D1117D" w:rsidRPr="0000225B" w:rsidRDefault="00D1117D">
            <w:pPr>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Veterinārmedicīna</w:t>
            </w:r>
          </w:p>
        </w:tc>
      </w:tr>
      <w:tr w:rsidR="00D1117D" w:rsidRPr="0000225B" w14:paraId="7A04F526" w14:textId="77777777">
        <w:tc>
          <w:tcPr>
            <w:cnfStyle w:val="001000000000" w:firstRow="0" w:lastRow="0" w:firstColumn="1" w:lastColumn="0" w:oddVBand="0" w:evenVBand="0" w:oddHBand="0" w:evenHBand="0" w:firstRowFirstColumn="0" w:firstRowLastColumn="0" w:lastRowFirstColumn="0" w:lastRowLastColumn="0"/>
            <w:tcW w:w="522" w:type="dxa"/>
            <w:vAlign w:val="center"/>
          </w:tcPr>
          <w:p w14:paraId="1EC2BEB9" w14:textId="77777777" w:rsidR="00D1117D" w:rsidRPr="0000225B" w:rsidRDefault="00D1117D">
            <w:pPr>
              <w:spacing w:before="240" w:line="240" w:lineRule="exact"/>
              <w:jc w:val="both"/>
              <w:textAlignment w:val="baseline"/>
              <w:rPr>
                <w:rFonts w:cstheme="minorHAnsi"/>
                <w:bCs/>
                <w:sz w:val="24"/>
                <w:szCs w:val="24"/>
                <w:vertAlign w:val="superscript"/>
              </w:rPr>
            </w:pPr>
            <w:r w:rsidRPr="0000225B">
              <w:rPr>
                <w:rFonts w:cstheme="minorHAnsi"/>
                <w:bCs/>
                <w:sz w:val="24"/>
                <w:szCs w:val="24"/>
                <w:vertAlign w:val="superscript"/>
              </w:rPr>
              <w:t>4.</w:t>
            </w:r>
          </w:p>
        </w:tc>
        <w:tc>
          <w:tcPr>
            <w:tcW w:w="5671" w:type="dxa"/>
            <w:vAlign w:val="center"/>
          </w:tcPr>
          <w:p w14:paraId="301B76E1" w14:textId="77777777" w:rsidR="00D1117D" w:rsidRPr="0000225B" w:rsidRDefault="00D1117D">
            <w:pPr>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Dr.agr. asoc. prof. Dzidra Kreišmane, Latvijas Biozinātņu un tehnoloģiju universitāte</w:t>
            </w:r>
          </w:p>
        </w:tc>
        <w:tc>
          <w:tcPr>
            <w:tcW w:w="2312" w:type="dxa"/>
            <w:vAlign w:val="center"/>
          </w:tcPr>
          <w:p w14:paraId="28AC6E01" w14:textId="77777777" w:rsidR="00D1117D" w:rsidRPr="0000225B" w:rsidRDefault="00D1117D">
            <w:pPr>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Augkopība</w:t>
            </w:r>
          </w:p>
        </w:tc>
      </w:tr>
      <w:tr w:rsidR="00D1117D" w:rsidRPr="0000225B" w14:paraId="21247423" w14:textId="77777777">
        <w:tc>
          <w:tcPr>
            <w:cnfStyle w:val="001000000000" w:firstRow="0" w:lastRow="0" w:firstColumn="1" w:lastColumn="0" w:oddVBand="0" w:evenVBand="0" w:oddHBand="0" w:evenHBand="0" w:firstRowFirstColumn="0" w:firstRowLastColumn="0" w:lastRowFirstColumn="0" w:lastRowLastColumn="0"/>
            <w:tcW w:w="522" w:type="dxa"/>
            <w:vAlign w:val="center"/>
          </w:tcPr>
          <w:p w14:paraId="2B3DBC60" w14:textId="77777777" w:rsidR="00D1117D" w:rsidRPr="0000225B" w:rsidRDefault="00D1117D">
            <w:pPr>
              <w:spacing w:before="240" w:line="240" w:lineRule="exact"/>
              <w:jc w:val="both"/>
              <w:textAlignment w:val="baseline"/>
              <w:rPr>
                <w:rFonts w:cstheme="minorHAnsi"/>
                <w:bCs/>
                <w:sz w:val="24"/>
                <w:szCs w:val="24"/>
                <w:vertAlign w:val="superscript"/>
              </w:rPr>
            </w:pPr>
            <w:r w:rsidRPr="0000225B">
              <w:rPr>
                <w:rFonts w:cstheme="minorHAnsi"/>
                <w:bCs/>
                <w:sz w:val="24"/>
                <w:szCs w:val="24"/>
                <w:vertAlign w:val="superscript"/>
              </w:rPr>
              <w:t>5.</w:t>
            </w:r>
          </w:p>
        </w:tc>
        <w:tc>
          <w:tcPr>
            <w:tcW w:w="5671" w:type="dxa"/>
            <w:vAlign w:val="center"/>
          </w:tcPr>
          <w:p w14:paraId="7A70753B" w14:textId="77777777" w:rsidR="00D1117D" w:rsidRPr="0000225B" w:rsidRDefault="00D1117D">
            <w:pPr>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M.Sc. Ivars Putnis, Pārtikas drošības, dzīvnieku veselības un vides zinātniskais institūts BIOR, Latvijas Universitāte</w:t>
            </w:r>
          </w:p>
        </w:tc>
        <w:tc>
          <w:tcPr>
            <w:tcW w:w="2312" w:type="dxa"/>
            <w:vAlign w:val="center"/>
          </w:tcPr>
          <w:p w14:paraId="474E47C7" w14:textId="77777777" w:rsidR="00D1117D" w:rsidRPr="0000225B" w:rsidRDefault="00D1117D">
            <w:pPr>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Jūras zivsaimniecība</w:t>
            </w:r>
          </w:p>
        </w:tc>
      </w:tr>
      <w:tr w:rsidR="00D1117D" w:rsidRPr="0000225B" w14:paraId="772698B1" w14:textId="77777777">
        <w:tc>
          <w:tcPr>
            <w:cnfStyle w:val="001000000000" w:firstRow="0" w:lastRow="0" w:firstColumn="1" w:lastColumn="0" w:oddVBand="0" w:evenVBand="0" w:oddHBand="0" w:evenHBand="0" w:firstRowFirstColumn="0" w:firstRowLastColumn="0" w:lastRowFirstColumn="0" w:lastRowLastColumn="0"/>
            <w:tcW w:w="522" w:type="dxa"/>
            <w:vAlign w:val="center"/>
          </w:tcPr>
          <w:p w14:paraId="0E882A33" w14:textId="77777777" w:rsidR="00D1117D" w:rsidRPr="0000225B" w:rsidRDefault="00D1117D">
            <w:pPr>
              <w:spacing w:before="240" w:line="240" w:lineRule="exact"/>
              <w:jc w:val="both"/>
              <w:textAlignment w:val="baseline"/>
              <w:rPr>
                <w:rFonts w:cstheme="minorHAnsi"/>
                <w:bCs/>
                <w:sz w:val="24"/>
                <w:szCs w:val="24"/>
                <w:vertAlign w:val="superscript"/>
              </w:rPr>
            </w:pPr>
            <w:r w:rsidRPr="0000225B">
              <w:rPr>
                <w:rFonts w:cstheme="minorHAnsi"/>
                <w:bCs/>
                <w:sz w:val="24"/>
                <w:szCs w:val="24"/>
                <w:vertAlign w:val="superscript"/>
              </w:rPr>
              <w:t>6.</w:t>
            </w:r>
          </w:p>
        </w:tc>
        <w:tc>
          <w:tcPr>
            <w:tcW w:w="5671" w:type="dxa"/>
            <w:vAlign w:val="center"/>
            <w:hideMark/>
          </w:tcPr>
          <w:p w14:paraId="18C7A4F2" w14:textId="27287A8B" w:rsidR="00D1117D" w:rsidRPr="0000225B" w:rsidRDefault="00D1117D">
            <w:pPr>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 xml:space="preserve">Dr.biol. Matīss Žagars, SIA Saldūdeņu risinājumi, Latvijas Universitāte </w:t>
            </w:r>
          </w:p>
        </w:tc>
        <w:tc>
          <w:tcPr>
            <w:tcW w:w="2312" w:type="dxa"/>
            <w:vAlign w:val="center"/>
            <w:hideMark/>
          </w:tcPr>
          <w:p w14:paraId="3E0F9727" w14:textId="77777777" w:rsidR="00D1117D" w:rsidRPr="0000225B" w:rsidRDefault="00D1117D">
            <w:pPr>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Saldūdeņu zivsaimniecība</w:t>
            </w:r>
          </w:p>
        </w:tc>
      </w:tr>
      <w:tr w:rsidR="00D1117D" w:rsidRPr="0000225B" w14:paraId="21594CAD" w14:textId="77777777">
        <w:tc>
          <w:tcPr>
            <w:cnfStyle w:val="001000000000" w:firstRow="0" w:lastRow="0" w:firstColumn="1" w:lastColumn="0" w:oddVBand="0" w:evenVBand="0" w:oddHBand="0" w:evenHBand="0" w:firstRowFirstColumn="0" w:firstRowLastColumn="0" w:lastRowFirstColumn="0" w:lastRowLastColumn="0"/>
            <w:tcW w:w="522" w:type="dxa"/>
            <w:vAlign w:val="center"/>
          </w:tcPr>
          <w:p w14:paraId="1EBCC33A" w14:textId="77777777" w:rsidR="00D1117D" w:rsidRPr="0000225B" w:rsidRDefault="00D1117D">
            <w:pPr>
              <w:spacing w:before="240" w:line="240" w:lineRule="exact"/>
              <w:jc w:val="both"/>
              <w:textAlignment w:val="baseline"/>
              <w:rPr>
                <w:rFonts w:cstheme="minorHAnsi"/>
                <w:bCs/>
                <w:sz w:val="24"/>
                <w:szCs w:val="24"/>
                <w:vertAlign w:val="superscript"/>
              </w:rPr>
            </w:pPr>
            <w:r w:rsidRPr="0000225B">
              <w:rPr>
                <w:rFonts w:cstheme="minorHAnsi"/>
                <w:bCs/>
                <w:sz w:val="24"/>
                <w:szCs w:val="24"/>
                <w:vertAlign w:val="superscript"/>
              </w:rPr>
              <w:t>7.</w:t>
            </w:r>
          </w:p>
        </w:tc>
        <w:tc>
          <w:tcPr>
            <w:tcW w:w="5671" w:type="dxa"/>
            <w:vAlign w:val="center"/>
          </w:tcPr>
          <w:p w14:paraId="4A9A448A" w14:textId="4909779D" w:rsidR="00D1117D" w:rsidRPr="0000225B" w:rsidRDefault="00D1117D">
            <w:pPr>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Mārcis Ziņģis, Pārtikas drošības, dzīvnieku veselības un vides zinātniskais institūts BIOR</w:t>
            </w:r>
            <w:r w:rsidR="00482F5A">
              <w:rPr>
                <w:rFonts w:cstheme="minorHAnsi"/>
                <w:bCs/>
                <w:sz w:val="24"/>
                <w:szCs w:val="24"/>
                <w:vertAlign w:val="superscript"/>
              </w:rPr>
              <w:t>, Latvijas Zivju audzētāju asociācija</w:t>
            </w:r>
          </w:p>
        </w:tc>
        <w:tc>
          <w:tcPr>
            <w:tcW w:w="2312" w:type="dxa"/>
            <w:vAlign w:val="center"/>
          </w:tcPr>
          <w:p w14:paraId="1B442C04" w14:textId="77777777" w:rsidR="00D1117D" w:rsidRPr="0000225B" w:rsidRDefault="00D1117D">
            <w:pPr>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4"/>
                <w:szCs w:val="24"/>
                <w:vertAlign w:val="superscript"/>
              </w:rPr>
            </w:pPr>
            <w:r w:rsidRPr="0000225B">
              <w:rPr>
                <w:rFonts w:cstheme="minorHAnsi"/>
                <w:bCs/>
                <w:sz w:val="24"/>
                <w:szCs w:val="24"/>
                <w:vertAlign w:val="superscript"/>
              </w:rPr>
              <w:t>Akvakultūra</w:t>
            </w:r>
          </w:p>
        </w:tc>
      </w:tr>
    </w:tbl>
    <w:p w14:paraId="79DF5DAA" w14:textId="43EDD3A1" w:rsidR="00D1117D" w:rsidRPr="0000225B" w:rsidRDefault="00D1117D" w:rsidP="00D1117D">
      <w:pPr>
        <w:pStyle w:val="BodyText"/>
      </w:pPr>
      <w:r w:rsidRPr="0000225B">
        <w:t>Pēc identificēt</w:t>
      </w:r>
      <w:r w:rsidR="00F135D8">
        <w:t>ās</w:t>
      </w:r>
      <w:r w:rsidRPr="0000225B">
        <w:t xml:space="preserve"> ievainojamīb</w:t>
      </w:r>
      <w:r w:rsidR="00F135D8">
        <w:t>as</w:t>
      </w:r>
      <w:r w:rsidRPr="0000225B">
        <w:t xml:space="preserve"> un risku validēšanas ar ekspertiem veikta risku iespējamības un seku būtiskuma novērtēšana, nosakot riska līmeni atbilstoši </w:t>
      </w:r>
      <w:r w:rsidR="00AE58FE">
        <w:t xml:space="preserve">6. </w:t>
      </w:r>
      <w:r w:rsidRPr="0000225B">
        <w:t xml:space="preserve">tabulā attēlotajai matricai. Novērtējumā izmantotas iespējamības un seku skalas, kas attēlotas </w:t>
      </w:r>
      <w:r w:rsidR="00AE58FE">
        <w:t xml:space="preserve">7. un 8. </w:t>
      </w:r>
      <w:r w:rsidRPr="0000225B">
        <w:t>tabulā. Riski novērtēti vidējā un ilgtermiņā, primāri 10 gadu periodā.</w:t>
      </w:r>
    </w:p>
    <w:p w14:paraId="09193447" w14:textId="5240354E" w:rsidR="00D1117D" w:rsidRPr="0000225B" w:rsidRDefault="00D1117D" w:rsidP="00D1117D">
      <w:pPr>
        <w:keepNext/>
        <w:spacing w:after="140"/>
        <w:rPr>
          <w:rFonts w:eastAsiaTheme="minorEastAsia" w:cstheme="minorBidi"/>
          <w:b/>
          <w:iCs/>
          <w:color w:val="00338D"/>
          <w:szCs w:val="18"/>
          <w:lang w:eastAsia="zh-CN"/>
        </w:rPr>
      </w:pPr>
      <w:bookmarkStart w:id="123" w:name="_Toc197426269"/>
      <w:bookmarkStart w:id="124" w:name="_Toc197524137"/>
      <w:bookmarkStart w:id="125" w:name="_Toc200958415"/>
      <w:r w:rsidRPr="0000225B">
        <w:rPr>
          <w:rFonts w:eastAsiaTheme="minorEastAsia" w:cstheme="minorBidi"/>
          <w:b/>
          <w:iCs/>
          <w:color w:val="00338D"/>
          <w:szCs w:val="18"/>
          <w:lang w:eastAsia="zh-CN"/>
        </w:rPr>
        <w:t xml:space="preserve">Tabula nr. </w:t>
      </w:r>
      <w:r w:rsidRPr="0000225B">
        <w:rPr>
          <w:rFonts w:eastAsiaTheme="minorEastAsia" w:cstheme="minorBidi"/>
          <w:b/>
          <w:iCs/>
          <w:color w:val="00338D"/>
          <w:szCs w:val="18"/>
          <w:lang w:eastAsia="zh-CN"/>
        </w:rPr>
        <w:fldChar w:fldCharType="begin"/>
      </w:r>
      <w:r w:rsidRPr="0000225B">
        <w:rPr>
          <w:rFonts w:eastAsiaTheme="minorEastAsia" w:cstheme="minorBidi"/>
          <w:b/>
          <w:iCs/>
          <w:color w:val="00338D"/>
          <w:szCs w:val="18"/>
          <w:lang w:eastAsia="zh-CN"/>
        </w:rPr>
        <w:instrText xml:space="preserve"> SEQ Tabula_nr. \* ARABIC </w:instrText>
      </w:r>
      <w:r w:rsidRPr="0000225B">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6</w:t>
      </w:r>
      <w:r w:rsidRPr="0000225B">
        <w:rPr>
          <w:rFonts w:eastAsiaTheme="minorEastAsia" w:cstheme="minorBidi"/>
          <w:b/>
          <w:iCs/>
          <w:color w:val="00338D"/>
          <w:szCs w:val="18"/>
          <w:lang w:eastAsia="zh-CN"/>
        </w:rPr>
        <w:fldChar w:fldCharType="end"/>
      </w:r>
      <w:r w:rsidRPr="0000225B">
        <w:rPr>
          <w:rFonts w:eastAsiaTheme="minorEastAsia" w:cstheme="minorBidi"/>
          <w:b/>
          <w:iCs/>
          <w:color w:val="00338D"/>
          <w:szCs w:val="18"/>
          <w:lang w:eastAsia="zh-CN"/>
        </w:rPr>
        <w:t>. Pētījumā izmantotā risku līmeņa matrica</w:t>
      </w:r>
      <w:bookmarkEnd w:id="123"/>
      <w:bookmarkEnd w:id="124"/>
      <w:bookmarkEnd w:id="125"/>
    </w:p>
    <w:tbl>
      <w:tblPr>
        <w:tblStyle w:val="TableGridLight"/>
        <w:tblW w:w="859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129"/>
        <w:gridCol w:w="1437"/>
        <w:gridCol w:w="1261"/>
        <w:gridCol w:w="1276"/>
        <w:gridCol w:w="1418"/>
        <w:gridCol w:w="1361"/>
      </w:tblGrid>
      <w:tr w:rsidR="00860D3A" w:rsidRPr="0000225B" w14:paraId="3384050E" w14:textId="77777777" w:rsidTr="006D74F4">
        <w:trPr>
          <w:cantSplit/>
          <w:trHeight w:val="699"/>
        </w:trPr>
        <w:tc>
          <w:tcPr>
            <w:tcW w:w="709" w:type="dxa"/>
            <w:vMerge w:val="restart"/>
            <w:shd w:val="clear" w:color="auto" w:fill="FFFFFF" w:themeFill="background1"/>
            <w:textDirection w:val="btLr"/>
          </w:tcPr>
          <w:p w14:paraId="26F74277" w14:textId="77777777" w:rsidR="00D1117D" w:rsidRPr="0000225B" w:rsidRDefault="00D1117D">
            <w:pPr>
              <w:tabs>
                <w:tab w:val="num" w:pos="1877"/>
              </w:tabs>
              <w:spacing w:before="120" w:after="120"/>
              <w:ind w:left="113" w:right="113"/>
              <w:jc w:val="center"/>
              <w:rPr>
                <w:b/>
                <w:bCs/>
                <w:sz w:val="18"/>
                <w:szCs w:val="18"/>
              </w:rPr>
            </w:pPr>
            <w:r w:rsidRPr="0000225B">
              <w:rPr>
                <w:b/>
                <w:bCs/>
                <w:sz w:val="18"/>
                <w:szCs w:val="18"/>
              </w:rPr>
              <w:t>Riska iespējamība</w:t>
            </w:r>
          </w:p>
        </w:tc>
        <w:tc>
          <w:tcPr>
            <w:tcW w:w="1129" w:type="dxa"/>
            <w:shd w:val="clear" w:color="auto" w:fill="002060"/>
          </w:tcPr>
          <w:p w14:paraId="76BD8B52" w14:textId="77777777" w:rsidR="00D1117D" w:rsidRPr="0000225B" w:rsidRDefault="00D1117D">
            <w:pPr>
              <w:tabs>
                <w:tab w:val="num" w:pos="1877"/>
              </w:tabs>
              <w:spacing w:before="120" w:after="120"/>
              <w:rPr>
                <w:sz w:val="18"/>
                <w:szCs w:val="18"/>
              </w:rPr>
            </w:pPr>
            <w:r w:rsidRPr="0000225B">
              <w:rPr>
                <w:sz w:val="18"/>
                <w:szCs w:val="18"/>
              </w:rPr>
              <w:t>Ļoti augsta</w:t>
            </w:r>
          </w:p>
        </w:tc>
        <w:tc>
          <w:tcPr>
            <w:tcW w:w="1437" w:type="dxa"/>
            <w:shd w:val="clear" w:color="auto" w:fill="92D050"/>
            <w:vAlign w:val="center"/>
          </w:tcPr>
          <w:p w14:paraId="6096BC8D" w14:textId="77777777" w:rsidR="00D1117D" w:rsidRPr="0000225B" w:rsidRDefault="00D1117D">
            <w:pPr>
              <w:tabs>
                <w:tab w:val="num" w:pos="1877"/>
              </w:tabs>
              <w:spacing w:before="120" w:after="120"/>
              <w:jc w:val="center"/>
              <w:rPr>
                <w:sz w:val="18"/>
                <w:szCs w:val="18"/>
              </w:rPr>
            </w:pPr>
            <w:r w:rsidRPr="0000225B">
              <w:rPr>
                <w:sz w:val="18"/>
                <w:szCs w:val="18"/>
              </w:rPr>
              <w:t>5</w:t>
            </w:r>
          </w:p>
        </w:tc>
        <w:tc>
          <w:tcPr>
            <w:tcW w:w="1261" w:type="dxa"/>
            <w:shd w:val="clear" w:color="auto" w:fill="FFFF00"/>
            <w:vAlign w:val="center"/>
          </w:tcPr>
          <w:p w14:paraId="11CC5F7E" w14:textId="77777777" w:rsidR="00D1117D" w:rsidRPr="0000225B" w:rsidRDefault="00D1117D">
            <w:pPr>
              <w:tabs>
                <w:tab w:val="num" w:pos="1877"/>
              </w:tabs>
              <w:spacing w:before="120" w:after="120"/>
              <w:jc w:val="center"/>
              <w:rPr>
                <w:sz w:val="18"/>
                <w:szCs w:val="18"/>
              </w:rPr>
            </w:pPr>
            <w:r w:rsidRPr="0000225B">
              <w:rPr>
                <w:sz w:val="18"/>
                <w:szCs w:val="18"/>
              </w:rPr>
              <w:t>1</w:t>
            </w:r>
            <w:r w:rsidRPr="0000225B">
              <w:rPr>
                <w:sz w:val="18"/>
                <w:szCs w:val="18"/>
                <w:shd w:val="clear" w:color="auto" w:fill="FFFF00"/>
              </w:rPr>
              <w:t>0</w:t>
            </w:r>
          </w:p>
        </w:tc>
        <w:tc>
          <w:tcPr>
            <w:tcW w:w="1276" w:type="dxa"/>
            <w:shd w:val="clear" w:color="auto" w:fill="FFFF00"/>
            <w:vAlign w:val="center"/>
          </w:tcPr>
          <w:p w14:paraId="68781852" w14:textId="77777777" w:rsidR="00D1117D" w:rsidRPr="0000225B" w:rsidRDefault="00D1117D">
            <w:pPr>
              <w:tabs>
                <w:tab w:val="num" w:pos="1877"/>
              </w:tabs>
              <w:spacing w:before="120" w:after="120"/>
              <w:jc w:val="center"/>
              <w:rPr>
                <w:sz w:val="18"/>
                <w:szCs w:val="18"/>
              </w:rPr>
            </w:pPr>
            <w:r w:rsidRPr="0000225B">
              <w:rPr>
                <w:sz w:val="18"/>
                <w:szCs w:val="18"/>
              </w:rPr>
              <w:t>15</w:t>
            </w:r>
          </w:p>
        </w:tc>
        <w:tc>
          <w:tcPr>
            <w:tcW w:w="1418" w:type="dxa"/>
            <w:shd w:val="clear" w:color="auto" w:fill="FFC000"/>
            <w:vAlign w:val="center"/>
          </w:tcPr>
          <w:p w14:paraId="624A00CA" w14:textId="77777777" w:rsidR="00D1117D" w:rsidRPr="0000225B" w:rsidRDefault="00D1117D">
            <w:pPr>
              <w:tabs>
                <w:tab w:val="num" w:pos="1877"/>
              </w:tabs>
              <w:spacing w:before="120" w:after="120"/>
              <w:jc w:val="center"/>
              <w:rPr>
                <w:sz w:val="18"/>
                <w:szCs w:val="18"/>
              </w:rPr>
            </w:pPr>
            <w:r w:rsidRPr="0000225B">
              <w:rPr>
                <w:sz w:val="18"/>
                <w:szCs w:val="18"/>
              </w:rPr>
              <w:t>20</w:t>
            </w:r>
          </w:p>
        </w:tc>
        <w:tc>
          <w:tcPr>
            <w:tcW w:w="1361" w:type="dxa"/>
            <w:shd w:val="clear" w:color="auto" w:fill="FF0000"/>
            <w:vAlign w:val="center"/>
          </w:tcPr>
          <w:p w14:paraId="4C0D4104" w14:textId="77777777" w:rsidR="00D1117D" w:rsidRPr="0000225B" w:rsidRDefault="00D1117D">
            <w:pPr>
              <w:tabs>
                <w:tab w:val="num" w:pos="1877"/>
              </w:tabs>
              <w:spacing w:before="120" w:after="120"/>
              <w:jc w:val="center"/>
              <w:rPr>
                <w:sz w:val="18"/>
                <w:szCs w:val="18"/>
              </w:rPr>
            </w:pPr>
            <w:r w:rsidRPr="0000225B">
              <w:rPr>
                <w:sz w:val="18"/>
                <w:szCs w:val="18"/>
              </w:rPr>
              <w:t>25</w:t>
            </w:r>
          </w:p>
        </w:tc>
      </w:tr>
      <w:tr w:rsidR="00860D3A" w:rsidRPr="0000225B" w14:paraId="3A7CA5EB" w14:textId="77777777" w:rsidTr="006D74F4">
        <w:trPr>
          <w:trHeight w:val="626"/>
        </w:trPr>
        <w:tc>
          <w:tcPr>
            <w:tcW w:w="709" w:type="dxa"/>
            <w:vMerge/>
            <w:shd w:val="clear" w:color="auto" w:fill="FFFFFF" w:themeFill="background1"/>
            <w:textDirection w:val="btLr"/>
          </w:tcPr>
          <w:p w14:paraId="6AC2B251" w14:textId="77777777" w:rsidR="00D1117D" w:rsidRPr="0000225B" w:rsidRDefault="00D1117D">
            <w:pPr>
              <w:tabs>
                <w:tab w:val="num" w:pos="1877"/>
              </w:tabs>
              <w:spacing w:before="120" w:after="120"/>
              <w:ind w:left="113" w:right="113"/>
              <w:jc w:val="center"/>
              <w:rPr>
                <w:b/>
                <w:bCs/>
                <w:sz w:val="18"/>
                <w:szCs w:val="18"/>
              </w:rPr>
            </w:pPr>
          </w:p>
        </w:tc>
        <w:tc>
          <w:tcPr>
            <w:tcW w:w="1129" w:type="dxa"/>
            <w:shd w:val="clear" w:color="auto" w:fill="002060"/>
          </w:tcPr>
          <w:p w14:paraId="4A3FAB29" w14:textId="77777777" w:rsidR="00D1117D" w:rsidRPr="0000225B" w:rsidRDefault="00D1117D">
            <w:pPr>
              <w:tabs>
                <w:tab w:val="num" w:pos="1877"/>
              </w:tabs>
              <w:spacing w:before="120" w:after="120"/>
              <w:rPr>
                <w:sz w:val="18"/>
                <w:szCs w:val="18"/>
              </w:rPr>
            </w:pPr>
            <w:r w:rsidRPr="0000225B">
              <w:rPr>
                <w:sz w:val="18"/>
                <w:szCs w:val="18"/>
              </w:rPr>
              <w:t>Augsta</w:t>
            </w:r>
          </w:p>
        </w:tc>
        <w:tc>
          <w:tcPr>
            <w:tcW w:w="1437" w:type="dxa"/>
            <w:shd w:val="clear" w:color="auto" w:fill="00B050"/>
            <w:vAlign w:val="center"/>
          </w:tcPr>
          <w:p w14:paraId="079626A7" w14:textId="77777777" w:rsidR="00D1117D" w:rsidRPr="0000225B" w:rsidRDefault="00D1117D">
            <w:pPr>
              <w:tabs>
                <w:tab w:val="num" w:pos="1877"/>
              </w:tabs>
              <w:spacing w:before="120" w:after="120"/>
              <w:jc w:val="center"/>
              <w:rPr>
                <w:sz w:val="18"/>
                <w:szCs w:val="18"/>
              </w:rPr>
            </w:pPr>
            <w:r w:rsidRPr="0000225B">
              <w:rPr>
                <w:sz w:val="18"/>
                <w:szCs w:val="18"/>
              </w:rPr>
              <w:t>4</w:t>
            </w:r>
          </w:p>
        </w:tc>
        <w:tc>
          <w:tcPr>
            <w:tcW w:w="1261" w:type="dxa"/>
            <w:shd w:val="clear" w:color="auto" w:fill="92D050"/>
            <w:vAlign w:val="center"/>
          </w:tcPr>
          <w:p w14:paraId="26559795" w14:textId="77777777" w:rsidR="00D1117D" w:rsidRPr="0000225B" w:rsidRDefault="00D1117D">
            <w:pPr>
              <w:tabs>
                <w:tab w:val="num" w:pos="1877"/>
              </w:tabs>
              <w:spacing w:before="120" w:after="120"/>
              <w:jc w:val="center"/>
              <w:rPr>
                <w:sz w:val="18"/>
                <w:szCs w:val="18"/>
              </w:rPr>
            </w:pPr>
            <w:r w:rsidRPr="0000225B">
              <w:rPr>
                <w:sz w:val="18"/>
                <w:szCs w:val="18"/>
              </w:rPr>
              <w:t>8</w:t>
            </w:r>
          </w:p>
        </w:tc>
        <w:tc>
          <w:tcPr>
            <w:tcW w:w="1276" w:type="dxa"/>
            <w:shd w:val="clear" w:color="auto" w:fill="FFFF00"/>
            <w:vAlign w:val="center"/>
          </w:tcPr>
          <w:p w14:paraId="3CA4EA79" w14:textId="77777777" w:rsidR="00D1117D" w:rsidRPr="0000225B" w:rsidRDefault="00D1117D">
            <w:pPr>
              <w:tabs>
                <w:tab w:val="num" w:pos="1877"/>
              </w:tabs>
              <w:spacing w:before="120" w:after="120"/>
              <w:jc w:val="center"/>
              <w:rPr>
                <w:sz w:val="18"/>
                <w:szCs w:val="18"/>
              </w:rPr>
            </w:pPr>
            <w:r w:rsidRPr="0000225B">
              <w:rPr>
                <w:sz w:val="18"/>
                <w:szCs w:val="18"/>
              </w:rPr>
              <w:t>12</w:t>
            </w:r>
          </w:p>
        </w:tc>
        <w:tc>
          <w:tcPr>
            <w:tcW w:w="1418" w:type="dxa"/>
            <w:shd w:val="clear" w:color="auto" w:fill="FFC000"/>
            <w:vAlign w:val="center"/>
          </w:tcPr>
          <w:p w14:paraId="1DC3F867" w14:textId="77777777" w:rsidR="00D1117D" w:rsidRPr="0000225B" w:rsidRDefault="00D1117D">
            <w:pPr>
              <w:tabs>
                <w:tab w:val="num" w:pos="1877"/>
              </w:tabs>
              <w:spacing w:before="120" w:after="120"/>
              <w:jc w:val="center"/>
              <w:rPr>
                <w:sz w:val="18"/>
                <w:szCs w:val="18"/>
              </w:rPr>
            </w:pPr>
            <w:r w:rsidRPr="0000225B">
              <w:rPr>
                <w:sz w:val="18"/>
                <w:szCs w:val="18"/>
              </w:rPr>
              <w:t>16</w:t>
            </w:r>
          </w:p>
        </w:tc>
        <w:tc>
          <w:tcPr>
            <w:tcW w:w="1361" w:type="dxa"/>
            <w:shd w:val="clear" w:color="auto" w:fill="FFC000"/>
            <w:vAlign w:val="center"/>
          </w:tcPr>
          <w:p w14:paraId="021D5619" w14:textId="77777777" w:rsidR="00D1117D" w:rsidRPr="0000225B" w:rsidRDefault="00D1117D">
            <w:pPr>
              <w:tabs>
                <w:tab w:val="num" w:pos="1877"/>
              </w:tabs>
              <w:spacing w:before="120" w:after="120"/>
              <w:jc w:val="center"/>
              <w:rPr>
                <w:sz w:val="18"/>
                <w:szCs w:val="18"/>
              </w:rPr>
            </w:pPr>
            <w:r w:rsidRPr="0000225B">
              <w:rPr>
                <w:sz w:val="18"/>
                <w:szCs w:val="18"/>
              </w:rPr>
              <w:t>20</w:t>
            </w:r>
          </w:p>
        </w:tc>
      </w:tr>
      <w:tr w:rsidR="00860D3A" w:rsidRPr="0000225B" w14:paraId="34806E7C" w14:textId="77777777" w:rsidTr="006D74F4">
        <w:trPr>
          <w:trHeight w:val="645"/>
        </w:trPr>
        <w:tc>
          <w:tcPr>
            <w:tcW w:w="709" w:type="dxa"/>
            <w:vMerge/>
            <w:shd w:val="clear" w:color="auto" w:fill="FFFFFF" w:themeFill="background1"/>
          </w:tcPr>
          <w:p w14:paraId="5AF601FD" w14:textId="77777777" w:rsidR="00D1117D" w:rsidRPr="0000225B" w:rsidRDefault="00D1117D">
            <w:pPr>
              <w:tabs>
                <w:tab w:val="num" w:pos="1877"/>
              </w:tabs>
              <w:spacing w:before="120" w:after="120"/>
              <w:rPr>
                <w:sz w:val="18"/>
                <w:szCs w:val="18"/>
              </w:rPr>
            </w:pPr>
          </w:p>
        </w:tc>
        <w:tc>
          <w:tcPr>
            <w:tcW w:w="1129" w:type="dxa"/>
            <w:shd w:val="clear" w:color="auto" w:fill="002060"/>
          </w:tcPr>
          <w:p w14:paraId="2AB71AAE" w14:textId="77777777" w:rsidR="00D1117D" w:rsidRPr="0000225B" w:rsidRDefault="00D1117D">
            <w:pPr>
              <w:tabs>
                <w:tab w:val="num" w:pos="1877"/>
              </w:tabs>
              <w:spacing w:before="120" w:after="120"/>
              <w:rPr>
                <w:sz w:val="18"/>
                <w:szCs w:val="18"/>
              </w:rPr>
            </w:pPr>
            <w:r w:rsidRPr="0000225B">
              <w:rPr>
                <w:sz w:val="18"/>
                <w:szCs w:val="18"/>
              </w:rPr>
              <w:t>Vidēja</w:t>
            </w:r>
          </w:p>
        </w:tc>
        <w:tc>
          <w:tcPr>
            <w:tcW w:w="1437" w:type="dxa"/>
            <w:shd w:val="clear" w:color="auto" w:fill="00B050"/>
            <w:vAlign w:val="center"/>
          </w:tcPr>
          <w:p w14:paraId="4D8761E6" w14:textId="77777777" w:rsidR="00D1117D" w:rsidRPr="0000225B" w:rsidRDefault="00D1117D">
            <w:pPr>
              <w:tabs>
                <w:tab w:val="num" w:pos="1877"/>
              </w:tabs>
              <w:spacing w:before="120" w:after="120"/>
              <w:jc w:val="center"/>
              <w:rPr>
                <w:sz w:val="18"/>
                <w:szCs w:val="18"/>
              </w:rPr>
            </w:pPr>
            <w:r w:rsidRPr="0000225B">
              <w:rPr>
                <w:sz w:val="18"/>
                <w:szCs w:val="18"/>
              </w:rPr>
              <w:t>3</w:t>
            </w:r>
          </w:p>
        </w:tc>
        <w:tc>
          <w:tcPr>
            <w:tcW w:w="1261" w:type="dxa"/>
            <w:shd w:val="clear" w:color="auto" w:fill="92D050"/>
            <w:vAlign w:val="center"/>
          </w:tcPr>
          <w:p w14:paraId="5DC3827B" w14:textId="77777777" w:rsidR="00D1117D" w:rsidRPr="0000225B" w:rsidRDefault="00D1117D">
            <w:pPr>
              <w:tabs>
                <w:tab w:val="num" w:pos="1877"/>
              </w:tabs>
              <w:spacing w:before="120" w:after="120"/>
              <w:jc w:val="center"/>
              <w:rPr>
                <w:sz w:val="18"/>
                <w:szCs w:val="18"/>
              </w:rPr>
            </w:pPr>
            <w:r w:rsidRPr="0000225B">
              <w:rPr>
                <w:sz w:val="18"/>
                <w:szCs w:val="18"/>
              </w:rPr>
              <w:t>6</w:t>
            </w:r>
          </w:p>
        </w:tc>
        <w:tc>
          <w:tcPr>
            <w:tcW w:w="1276" w:type="dxa"/>
            <w:shd w:val="clear" w:color="auto" w:fill="92D050"/>
            <w:vAlign w:val="center"/>
          </w:tcPr>
          <w:p w14:paraId="30717EED" w14:textId="77777777" w:rsidR="00D1117D" w:rsidRPr="0000225B" w:rsidRDefault="00D1117D">
            <w:pPr>
              <w:tabs>
                <w:tab w:val="num" w:pos="1877"/>
              </w:tabs>
              <w:spacing w:before="120" w:after="120"/>
              <w:jc w:val="center"/>
              <w:rPr>
                <w:sz w:val="18"/>
                <w:szCs w:val="18"/>
              </w:rPr>
            </w:pPr>
            <w:r w:rsidRPr="0000225B">
              <w:rPr>
                <w:sz w:val="18"/>
                <w:szCs w:val="18"/>
              </w:rPr>
              <w:t>9</w:t>
            </w:r>
          </w:p>
        </w:tc>
        <w:tc>
          <w:tcPr>
            <w:tcW w:w="1418" w:type="dxa"/>
            <w:shd w:val="clear" w:color="auto" w:fill="FFFF00"/>
            <w:vAlign w:val="center"/>
          </w:tcPr>
          <w:p w14:paraId="0D1F2690" w14:textId="77777777" w:rsidR="00D1117D" w:rsidRPr="0000225B" w:rsidRDefault="00D1117D">
            <w:pPr>
              <w:tabs>
                <w:tab w:val="num" w:pos="1877"/>
              </w:tabs>
              <w:spacing w:before="120" w:after="120"/>
              <w:jc w:val="center"/>
              <w:rPr>
                <w:sz w:val="18"/>
                <w:szCs w:val="18"/>
              </w:rPr>
            </w:pPr>
            <w:r w:rsidRPr="0000225B">
              <w:rPr>
                <w:sz w:val="18"/>
                <w:szCs w:val="18"/>
              </w:rPr>
              <w:t>12</w:t>
            </w:r>
          </w:p>
        </w:tc>
        <w:tc>
          <w:tcPr>
            <w:tcW w:w="1361" w:type="dxa"/>
            <w:shd w:val="clear" w:color="auto" w:fill="FFFF00"/>
            <w:vAlign w:val="center"/>
          </w:tcPr>
          <w:p w14:paraId="7F171B54" w14:textId="77777777" w:rsidR="00D1117D" w:rsidRPr="0000225B" w:rsidRDefault="00D1117D">
            <w:pPr>
              <w:tabs>
                <w:tab w:val="num" w:pos="1877"/>
              </w:tabs>
              <w:spacing w:before="120" w:after="120"/>
              <w:jc w:val="center"/>
              <w:rPr>
                <w:sz w:val="18"/>
                <w:szCs w:val="18"/>
              </w:rPr>
            </w:pPr>
            <w:r w:rsidRPr="0000225B">
              <w:rPr>
                <w:sz w:val="18"/>
                <w:szCs w:val="18"/>
              </w:rPr>
              <w:t>15</w:t>
            </w:r>
          </w:p>
        </w:tc>
      </w:tr>
      <w:tr w:rsidR="00860D3A" w:rsidRPr="0000225B" w14:paraId="11C43FAE" w14:textId="77777777" w:rsidTr="006D74F4">
        <w:trPr>
          <w:trHeight w:val="626"/>
        </w:trPr>
        <w:tc>
          <w:tcPr>
            <w:tcW w:w="709" w:type="dxa"/>
            <w:vMerge/>
            <w:shd w:val="clear" w:color="auto" w:fill="FFFFFF" w:themeFill="background1"/>
          </w:tcPr>
          <w:p w14:paraId="3E1B6663" w14:textId="77777777" w:rsidR="00D1117D" w:rsidRPr="0000225B" w:rsidRDefault="00D1117D">
            <w:pPr>
              <w:tabs>
                <w:tab w:val="num" w:pos="1877"/>
              </w:tabs>
              <w:spacing w:before="120" w:after="120"/>
              <w:rPr>
                <w:sz w:val="18"/>
                <w:szCs w:val="18"/>
              </w:rPr>
            </w:pPr>
          </w:p>
        </w:tc>
        <w:tc>
          <w:tcPr>
            <w:tcW w:w="1129" w:type="dxa"/>
            <w:shd w:val="clear" w:color="auto" w:fill="002060"/>
          </w:tcPr>
          <w:p w14:paraId="3C33A78D" w14:textId="77777777" w:rsidR="00D1117D" w:rsidRPr="0000225B" w:rsidRDefault="00D1117D">
            <w:pPr>
              <w:tabs>
                <w:tab w:val="num" w:pos="1877"/>
              </w:tabs>
              <w:spacing w:before="120" w:after="120"/>
              <w:rPr>
                <w:sz w:val="18"/>
                <w:szCs w:val="18"/>
              </w:rPr>
            </w:pPr>
            <w:r w:rsidRPr="0000225B">
              <w:rPr>
                <w:sz w:val="18"/>
                <w:szCs w:val="18"/>
              </w:rPr>
              <w:t>Zema</w:t>
            </w:r>
          </w:p>
        </w:tc>
        <w:tc>
          <w:tcPr>
            <w:tcW w:w="1437" w:type="dxa"/>
            <w:shd w:val="clear" w:color="auto" w:fill="00B050"/>
            <w:vAlign w:val="center"/>
          </w:tcPr>
          <w:p w14:paraId="24AF9FEB" w14:textId="77777777" w:rsidR="00D1117D" w:rsidRPr="0000225B" w:rsidRDefault="00D1117D">
            <w:pPr>
              <w:tabs>
                <w:tab w:val="num" w:pos="1877"/>
              </w:tabs>
              <w:spacing w:before="120" w:after="120"/>
              <w:jc w:val="center"/>
              <w:rPr>
                <w:sz w:val="18"/>
                <w:szCs w:val="18"/>
              </w:rPr>
            </w:pPr>
            <w:r w:rsidRPr="0000225B">
              <w:rPr>
                <w:sz w:val="18"/>
                <w:szCs w:val="18"/>
              </w:rPr>
              <w:t>2</w:t>
            </w:r>
          </w:p>
        </w:tc>
        <w:tc>
          <w:tcPr>
            <w:tcW w:w="1261" w:type="dxa"/>
            <w:shd w:val="clear" w:color="auto" w:fill="00B050"/>
            <w:vAlign w:val="center"/>
          </w:tcPr>
          <w:p w14:paraId="0096D018" w14:textId="77777777" w:rsidR="00D1117D" w:rsidRPr="0000225B" w:rsidRDefault="00D1117D">
            <w:pPr>
              <w:tabs>
                <w:tab w:val="num" w:pos="1877"/>
              </w:tabs>
              <w:spacing w:before="120" w:after="120"/>
              <w:jc w:val="center"/>
              <w:rPr>
                <w:sz w:val="18"/>
                <w:szCs w:val="18"/>
              </w:rPr>
            </w:pPr>
            <w:r w:rsidRPr="0000225B">
              <w:rPr>
                <w:sz w:val="18"/>
                <w:szCs w:val="18"/>
              </w:rPr>
              <w:t>4</w:t>
            </w:r>
          </w:p>
        </w:tc>
        <w:tc>
          <w:tcPr>
            <w:tcW w:w="1276" w:type="dxa"/>
            <w:shd w:val="clear" w:color="auto" w:fill="92D050"/>
            <w:vAlign w:val="center"/>
          </w:tcPr>
          <w:p w14:paraId="34B9D467" w14:textId="77777777" w:rsidR="00D1117D" w:rsidRPr="0000225B" w:rsidRDefault="00D1117D">
            <w:pPr>
              <w:tabs>
                <w:tab w:val="num" w:pos="1877"/>
              </w:tabs>
              <w:spacing w:before="120" w:after="120"/>
              <w:jc w:val="center"/>
              <w:rPr>
                <w:sz w:val="18"/>
                <w:szCs w:val="18"/>
              </w:rPr>
            </w:pPr>
            <w:r w:rsidRPr="0000225B">
              <w:rPr>
                <w:sz w:val="18"/>
                <w:szCs w:val="18"/>
              </w:rPr>
              <w:t>6</w:t>
            </w:r>
          </w:p>
        </w:tc>
        <w:tc>
          <w:tcPr>
            <w:tcW w:w="1418" w:type="dxa"/>
            <w:shd w:val="clear" w:color="auto" w:fill="92D050"/>
            <w:vAlign w:val="center"/>
          </w:tcPr>
          <w:p w14:paraId="58164949" w14:textId="77777777" w:rsidR="00D1117D" w:rsidRPr="0000225B" w:rsidRDefault="00D1117D">
            <w:pPr>
              <w:tabs>
                <w:tab w:val="num" w:pos="1877"/>
              </w:tabs>
              <w:spacing w:before="120" w:after="120"/>
              <w:jc w:val="center"/>
              <w:rPr>
                <w:sz w:val="18"/>
                <w:szCs w:val="18"/>
              </w:rPr>
            </w:pPr>
            <w:r w:rsidRPr="0000225B">
              <w:rPr>
                <w:sz w:val="18"/>
                <w:szCs w:val="18"/>
              </w:rPr>
              <w:t>8</w:t>
            </w:r>
          </w:p>
        </w:tc>
        <w:tc>
          <w:tcPr>
            <w:tcW w:w="1361" w:type="dxa"/>
            <w:shd w:val="clear" w:color="auto" w:fill="FFFF00"/>
            <w:vAlign w:val="center"/>
          </w:tcPr>
          <w:p w14:paraId="6A066100" w14:textId="77777777" w:rsidR="00D1117D" w:rsidRPr="0000225B" w:rsidRDefault="00D1117D">
            <w:pPr>
              <w:tabs>
                <w:tab w:val="num" w:pos="1877"/>
              </w:tabs>
              <w:spacing w:before="120" w:after="120"/>
              <w:jc w:val="center"/>
              <w:rPr>
                <w:sz w:val="18"/>
                <w:szCs w:val="18"/>
              </w:rPr>
            </w:pPr>
            <w:r w:rsidRPr="0000225B">
              <w:rPr>
                <w:sz w:val="18"/>
                <w:szCs w:val="18"/>
              </w:rPr>
              <w:t>10</w:t>
            </w:r>
          </w:p>
        </w:tc>
      </w:tr>
      <w:tr w:rsidR="00860D3A" w:rsidRPr="0000225B" w14:paraId="6526C187" w14:textId="77777777" w:rsidTr="006D74F4">
        <w:trPr>
          <w:trHeight w:val="645"/>
        </w:trPr>
        <w:tc>
          <w:tcPr>
            <w:tcW w:w="709" w:type="dxa"/>
            <w:vMerge/>
            <w:shd w:val="clear" w:color="auto" w:fill="FFFFFF" w:themeFill="background1"/>
          </w:tcPr>
          <w:p w14:paraId="30CBA14C" w14:textId="77777777" w:rsidR="00D1117D" w:rsidRPr="0000225B" w:rsidRDefault="00D1117D">
            <w:pPr>
              <w:tabs>
                <w:tab w:val="num" w:pos="1877"/>
              </w:tabs>
              <w:spacing w:before="120" w:after="120"/>
              <w:rPr>
                <w:sz w:val="18"/>
                <w:szCs w:val="18"/>
              </w:rPr>
            </w:pPr>
          </w:p>
        </w:tc>
        <w:tc>
          <w:tcPr>
            <w:tcW w:w="1129" w:type="dxa"/>
            <w:shd w:val="clear" w:color="auto" w:fill="002060"/>
          </w:tcPr>
          <w:p w14:paraId="0EF7A519" w14:textId="77777777" w:rsidR="00D1117D" w:rsidRPr="0000225B" w:rsidRDefault="00D1117D">
            <w:pPr>
              <w:tabs>
                <w:tab w:val="num" w:pos="1877"/>
              </w:tabs>
              <w:spacing w:before="120" w:after="120"/>
              <w:rPr>
                <w:sz w:val="18"/>
                <w:szCs w:val="18"/>
              </w:rPr>
            </w:pPr>
            <w:r w:rsidRPr="0000225B">
              <w:rPr>
                <w:sz w:val="18"/>
                <w:szCs w:val="18"/>
              </w:rPr>
              <w:t>Ļoti zema</w:t>
            </w:r>
          </w:p>
        </w:tc>
        <w:tc>
          <w:tcPr>
            <w:tcW w:w="1437" w:type="dxa"/>
            <w:shd w:val="clear" w:color="auto" w:fill="00B050"/>
            <w:vAlign w:val="center"/>
          </w:tcPr>
          <w:p w14:paraId="4D85644E" w14:textId="77777777" w:rsidR="00D1117D" w:rsidRPr="0000225B" w:rsidRDefault="00D1117D">
            <w:pPr>
              <w:tabs>
                <w:tab w:val="num" w:pos="1877"/>
              </w:tabs>
              <w:spacing w:before="120" w:after="120"/>
              <w:jc w:val="center"/>
              <w:rPr>
                <w:sz w:val="18"/>
                <w:szCs w:val="18"/>
              </w:rPr>
            </w:pPr>
            <w:r w:rsidRPr="0000225B">
              <w:rPr>
                <w:sz w:val="18"/>
                <w:szCs w:val="18"/>
              </w:rPr>
              <w:t>1</w:t>
            </w:r>
          </w:p>
        </w:tc>
        <w:tc>
          <w:tcPr>
            <w:tcW w:w="1261" w:type="dxa"/>
            <w:shd w:val="clear" w:color="auto" w:fill="00B050"/>
            <w:vAlign w:val="center"/>
          </w:tcPr>
          <w:p w14:paraId="1165F555" w14:textId="77777777" w:rsidR="00D1117D" w:rsidRPr="0000225B" w:rsidRDefault="00D1117D">
            <w:pPr>
              <w:tabs>
                <w:tab w:val="num" w:pos="1877"/>
              </w:tabs>
              <w:spacing w:before="120" w:after="120"/>
              <w:jc w:val="center"/>
              <w:rPr>
                <w:sz w:val="18"/>
                <w:szCs w:val="18"/>
              </w:rPr>
            </w:pPr>
            <w:r w:rsidRPr="0000225B">
              <w:rPr>
                <w:sz w:val="18"/>
                <w:szCs w:val="18"/>
              </w:rPr>
              <w:t>2</w:t>
            </w:r>
          </w:p>
        </w:tc>
        <w:tc>
          <w:tcPr>
            <w:tcW w:w="1276" w:type="dxa"/>
            <w:shd w:val="clear" w:color="auto" w:fill="00B050"/>
            <w:vAlign w:val="center"/>
          </w:tcPr>
          <w:p w14:paraId="0F816E10" w14:textId="77777777" w:rsidR="00D1117D" w:rsidRPr="0000225B" w:rsidRDefault="00D1117D">
            <w:pPr>
              <w:tabs>
                <w:tab w:val="num" w:pos="1877"/>
              </w:tabs>
              <w:spacing w:before="120" w:after="120"/>
              <w:jc w:val="center"/>
              <w:rPr>
                <w:sz w:val="18"/>
                <w:szCs w:val="18"/>
              </w:rPr>
            </w:pPr>
            <w:r w:rsidRPr="0000225B">
              <w:rPr>
                <w:sz w:val="18"/>
                <w:szCs w:val="18"/>
              </w:rPr>
              <w:t>3</w:t>
            </w:r>
          </w:p>
        </w:tc>
        <w:tc>
          <w:tcPr>
            <w:tcW w:w="1418" w:type="dxa"/>
            <w:shd w:val="clear" w:color="auto" w:fill="00B050"/>
            <w:vAlign w:val="center"/>
          </w:tcPr>
          <w:p w14:paraId="7368076B" w14:textId="77777777" w:rsidR="00D1117D" w:rsidRPr="0000225B" w:rsidRDefault="00D1117D">
            <w:pPr>
              <w:tabs>
                <w:tab w:val="num" w:pos="1877"/>
              </w:tabs>
              <w:spacing w:before="120" w:after="120"/>
              <w:jc w:val="center"/>
              <w:rPr>
                <w:sz w:val="18"/>
                <w:szCs w:val="18"/>
              </w:rPr>
            </w:pPr>
            <w:r w:rsidRPr="0000225B">
              <w:rPr>
                <w:sz w:val="18"/>
                <w:szCs w:val="18"/>
              </w:rPr>
              <w:t>4</w:t>
            </w:r>
          </w:p>
        </w:tc>
        <w:tc>
          <w:tcPr>
            <w:tcW w:w="1361" w:type="dxa"/>
            <w:shd w:val="clear" w:color="auto" w:fill="92D050"/>
            <w:vAlign w:val="center"/>
          </w:tcPr>
          <w:p w14:paraId="78F18921" w14:textId="77777777" w:rsidR="00D1117D" w:rsidRPr="0000225B" w:rsidRDefault="00D1117D">
            <w:pPr>
              <w:tabs>
                <w:tab w:val="num" w:pos="1877"/>
              </w:tabs>
              <w:spacing w:before="120" w:after="120"/>
              <w:jc w:val="center"/>
              <w:rPr>
                <w:sz w:val="18"/>
                <w:szCs w:val="18"/>
              </w:rPr>
            </w:pPr>
            <w:r w:rsidRPr="0000225B">
              <w:rPr>
                <w:sz w:val="18"/>
                <w:szCs w:val="18"/>
              </w:rPr>
              <w:t>5</w:t>
            </w:r>
          </w:p>
        </w:tc>
      </w:tr>
      <w:tr w:rsidR="00D92BC3" w:rsidRPr="0000225B" w14:paraId="25526A4A" w14:textId="77777777" w:rsidTr="006D74F4">
        <w:trPr>
          <w:trHeight w:val="674"/>
        </w:trPr>
        <w:tc>
          <w:tcPr>
            <w:tcW w:w="709" w:type="dxa"/>
            <w:shd w:val="clear" w:color="auto" w:fill="FFFFFF" w:themeFill="background1"/>
          </w:tcPr>
          <w:p w14:paraId="1ADB52B4" w14:textId="77777777" w:rsidR="00D1117D" w:rsidRPr="0000225B" w:rsidRDefault="00D1117D">
            <w:pPr>
              <w:tabs>
                <w:tab w:val="num" w:pos="1877"/>
              </w:tabs>
              <w:spacing w:before="120" w:after="120"/>
              <w:rPr>
                <w:sz w:val="18"/>
                <w:szCs w:val="18"/>
              </w:rPr>
            </w:pPr>
          </w:p>
        </w:tc>
        <w:tc>
          <w:tcPr>
            <w:tcW w:w="1129" w:type="dxa"/>
            <w:shd w:val="clear" w:color="auto" w:fill="FFFFFF" w:themeFill="background1"/>
          </w:tcPr>
          <w:p w14:paraId="6B008420" w14:textId="77777777" w:rsidR="00D1117D" w:rsidRPr="0000225B" w:rsidRDefault="00D1117D">
            <w:pPr>
              <w:tabs>
                <w:tab w:val="num" w:pos="1877"/>
              </w:tabs>
              <w:spacing w:before="120" w:after="120"/>
              <w:rPr>
                <w:sz w:val="18"/>
                <w:szCs w:val="18"/>
              </w:rPr>
            </w:pPr>
          </w:p>
        </w:tc>
        <w:tc>
          <w:tcPr>
            <w:tcW w:w="1437" w:type="dxa"/>
            <w:shd w:val="clear" w:color="auto" w:fill="002060"/>
          </w:tcPr>
          <w:p w14:paraId="0DD9BD6F" w14:textId="77777777" w:rsidR="00D1117D" w:rsidRPr="0000225B" w:rsidRDefault="00D1117D">
            <w:pPr>
              <w:tabs>
                <w:tab w:val="num" w:pos="1877"/>
              </w:tabs>
              <w:spacing w:before="120" w:after="120"/>
              <w:rPr>
                <w:sz w:val="18"/>
                <w:szCs w:val="18"/>
              </w:rPr>
            </w:pPr>
            <w:r w:rsidRPr="0000225B">
              <w:rPr>
                <w:b/>
                <w:bCs/>
                <w:sz w:val="18"/>
                <w:szCs w:val="18"/>
              </w:rPr>
              <w:t>Maznozīmīgas</w:t>
            </w:r>
          </w:p>
        </w:tc>
        <w:tc>
          <w:tcPr>
            <w:tcW w:w="1261" w:type="dxa"/>
            <w:shd w:val="clear" w:color="auto" w:fill="002060"/>
          </w:tcPr>
          <w:p w14:paraId="7544FDE6" w14:textId="77777777" w:rsidR="00D1117D" w:rsidRPr="0000225B" w:rsidRDefault="00D1117D">
            <w:pPr>
              <w:tabs>
                <w:tab w:val="num" w:pos="1877"/>
              </w:tabs>
              <w:spacing w:before="120" w:after="120"/>
              <w:rPr>
                <w:sz w:val="18"/>
                <w:szCs w:val="18"/>
              </w:rPr>
            </w:pPr>
            <w:r w:rsidRPr="0000225B">
              <w:rPr>
                <w:b/>
                <w:bCs/>
                <w:sz w:val="18"/>
                <w:szCs w:val="18"/>
              </w:rPr>
              <w:t>Daļēji nozīmīgas</w:t>
            </w:r>
          </w:p>
        </w:tc>
        <w:tc>
          <w:tcPr>
            <w:tcW w:w="1276" w:type="dxa"/>
            <w:shd w:val="clear" w:color="auto" w:fill="002060"/>
          </w:tcPr>
          <w:p w14:paraId="72CD51B2" w14:textId="77777777" w:rsidR="00D1117D" w:rsidRPr="0000225B" w:rsidRDefault="00D1117D">
            <w:pPr>
              <w:tabs>
                <w:tab w:val="num" w:pos="1877"/>
              </w:tabs>
              <w:spacing w:before="120" w:after="120"/>
              <w:rPr>
                <w:sz w:val="18"/>
                <w:szCs w:val="18"/>
              </w:rPr>
            </w:pPr>
            <w:r w:rsidRPr="0000225B">
              <w:rPr>
                <w:b/>
                <w:bCs/>
                <w:sz w:val="18"/>
                <w:szCs w:val="18"/>
              </w:rPr>
              <w:t>Vidēji nozīmīgas</w:t>
            </w:r>
          </w:p>
        </w:tc>
        <w:tc>
          <w:tcPr>
            <w:tcW w:w="1418" w:type="dxa"/>
            <w:shd w:val="clear" w:color="auto" w:fill="002060"/>
          </w:tcPr>
          <w:p w14:paraId="49C3FE4B" w14:textId="77777777" w:rsidR="00D1117D" w:rsidRPr="0000225B" w:rsidRDefault="00D1117D">
            <w:pPr>
              <w:tabs>
                <w:tab w:val="num" w:pos="1877"/>
              </w:tabs>
              <w:spacing w:before="120" w:after="120"/>
              <w:rPr>
                <w:sz w:val="18"/>
                <w:szCs w:val="18"/>
              </w:rPr>
            </w:pPr>
            <w:r w:rsidRPr="0000225B">
              <w:rPr>
                <w:b/>
                <w:bCs/>
                <w:sz w:val="18"/>
                <w:szCs w:val="18"/>
              </w:rPr>
              <w:t>Nozīmīgas</w:t>
            </w:r>
          </w:p>
        </w:tc>
        <w:tc>
          <w:tcPr>
            <w:tcW w:w="1361" w:type="dxa"/>
            <w:shd w:val="clear" w:color="auto" w:fill="002060"/>
          </w:tcPr>
          <w:p w14:paraId="7EFF5AFC" w14:textId="77777777" w:rsidR="00D1117D" w:rsidRPr="0000225B" w:rsidRDefault="00D1117D">
            <w:pPr>
              <w:tabs>
                <w:tab w:val="num" w:pos="1877"/>
              </w:tabs>
              <w:spacing w:before="120" w:after="120"/>
              <w:rPr>
                <w:sz w:val="18"/>
                <w:szCs w:val="18"/>
              </w:rPr>
            </w:pPr>
            <w:r w:rsidRPr="0000225B">
              <w:rPr>
                <w:b/>
                <w:bCs/>
                <w:sz w:val="18"/>
                <w:szCs w:val="18"/>
              </w:rPr>
              <w:t>Ļoti nozīmīgas</w:t>
            </w:r>
          </w:p>
        </w:tc>
      </w:tr>
      <w:tr w:rsidR="00D92BC3" w:rsidRPr="0000225B" w14:paraId="6E7E9965" w14:textId="77777777" w:rsidTr="006D74F4">
        <w:trPr>
          <w:trHeight w:val="491"/>
        </w:trPr>
        <w:tc>
          <w:tcPr>
            <w:tcW w:w="709" w:type="dxa"/>
            <w:shd w:val="clear" w:color="auto" w:fill="FFFFFF" w:themeFill="background1"/>
          </w:tcPr>
          <w:p w14:paraId="65C44C5B" w14:textId="77777777" w:rsidR="00D1117D" w:rsidRPr="0000225B" w:rsidRDefault="00D1117D">
            <w:pPr>
              <w:tabs>
                <w:tab w:val="num" w:pos="1877"/>
              </w:tabs>
              <w:spacing w:before="120" w:after="120"/>
              <w:rPr>
                <w:sz w:val="18"/>
                <w:szCs w:val="18"/>
              </w:rPr>
            </w:pPr>
          </w:p>
        </w:tc>
        <w:tc>
          <w:tcPr>
            <w:tcW w:w="1129" w:type="dxa"/>
            <w:shd w:val="clear" w:color="auto" w:fill="FFFFFF" w:themeFill="background1"/>
          </w:tcPr>
          <w:p w14:paraId="36B23718" w14:textId="77777777" w:rsidR="00D1117D" w:rsidRPr="0000225B" w:rsidRDefault="00D1117D">
            <w:pPr>
              <w:tabs>
                <w:tab w:val="num" w:pos="1877"/>
              </w:tabs>
              <w:spacing w:before="120" w:after="120"/>
              <w:rPr>
                <w:sz w:val="18"/>
                <w:szCs w:val="18"/>
              </w:rPr>
            </w:pPr>
          </w:p>
        </w:tc>
        <w:tc>
          <w:tcPr>
            <w:tcW w:w="6753" w:type="dxa"/>
            <w:gridSpan w:val="5"/>
            <w:shd w:val="clear" w:color="auto" w:fill="FFFFFF" w:themeFill="background1"/>
            <w:vAlign w:val="center"/>
          </w:tcPr>
          <w:p w14:paraId="6DF86D1B" w14:textId="77777777" w:rsidR="00D1117D" w:rsidRPr="0000225B" w:rsidRDefault="00D1117D">
            <w:pPr>
              <w:tabs>
                <w:tab w:val="num" w:pos="1877"/>
              </w:tabs>
              <w:jc w:val="center"/>
              <w:rPr>
                <w:b/>
                <w:bCs/>
                <w:sz w:val="18"/>
                <w:szCs w:val="18"/>
              </w:rPr>
            </w:pPr>
            <w:r w:rsidRPr="0000225B">
              <w:rPr>
                <w:b/>
                <w:bCs/>
                <w:sz w:val="18"/>
                <w:szCs w:val="18"/>
              </w:rPr>
              <w:t>Riska sekas</w:t>
            </w:r>
          </w:p>
        </w:tc>
      </w:tr>
    </w:tbl>
    <w:tbl>
      <w:tblPr>
        <w:tblStyle w:val="TableGrid"/>
        <w:tblpPr w:leftFromText="180" w:rightFromText="180" w:vertAnchor="text" w:horzAnchor="margin" w:tblpY="166"/>
        <w:tblW w:w="8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252"/>
        <w:gridCol w:w="1565"/>
        <w:gridCol w:w="252"/>
        <w:gridCol w:w="1565"/>
        <w:gridCol w:w="261"/>
        <w:gridCol w:w="1542"/>
        <w:gridCol w:w="261"/>
        <w:gridCol w:w="1543"/>
      </w:tblGrid>
      <w:tr w:rsidR="00D1117D" w:rsidRPr="0000225B" w14:paraId="566E5439" w14:textId="77777777">
        <w:trPr>
          <w:trHeight w:val="700"/>
        </w:trPr>
        <w:tc>
          <w:tcPr>
            <w:tcW w:w="1391" w:type="dxa"/>
            <w:shd w:val="clear" w:color="auto" w:fill="00B050"/>
            <w:vAlign w:val="center"/>
          </w:tcPr>
          <w:p w14:paraId="09CFA9D0" w14:textId="77777777" w:rsidR="00D1117D" w:rsidRPr="0000225B" w:rsidRDefault="00D1117D">
            <w:pPr>
              <w:rPr>
                <w:szCs w:val="18"/>
              </w:rPr>
            </w:pPr>
            <w:r w:rsidRPr="0000225B">
              <w:rPr>
                <w:szCs w:val="18"/>
              </w:rPr>
              <w:t>Nenozīmīgs risks</w:t>
            </w:r>
          </w:p>
        </w:tc>
        <w:tc>
          <w:tcPr>
            <w:tcW w:w="252" w:type="dxa"/>
            <w:vAlign w:val="center"/>
          </w:tcPr>
          <w:p w14:paraId="7EB2363F" w14:textId="77777777" w:rsidR="00D1117D" w:rsidRPr="0000225B" w:rsidRDefault="00D1117D">
            <w:pPr>
              <w:rPr>
                <w:szCs w:val="18"/>
              </w:rPr>
            </w:pPr>
          </w:p>
        </w:tc>
        <w:tc>
          <w:tcPr>
            <w:tcW w:w="1565" w:type="dxa"/>
            <w:shd w:val="clear" w:color="auto" w:fill="92D050"/>
            <w:vAlign w:val="center"/>
          </w:tcPr>
          <w:p w14:paraId="15D81D1B" w14:textId="77777777" w:rsidR="00D1117D" w:rsidRPr="0000225B" w:rsidRDefault="00D1117D">
            <w:pPr>
              <w:rPr>
                <w:szCs w:val="18"/>
              </w:rPr>
            </w:pPr>
            <w:r w:rsidRPr="0000225B">
              <w:rPr>
                <w:szCs w:val="18"/>
              </w:rPr>
              <w:t>Daļēji nozīmīgs risks</w:t>
            </w:r>
          </w:p>
        </w:tc>
        <w:tc>
          <w:tcPr>
            <w:tcW w:w="252" w:type="dxa"/>
            <w:vAlign w:val="center"/>
          </w:tcPr>
          <w:p w14:paraId="1EE13EFF" w14:textId="77777777" w:rsidR="00D1117D" w:rsidRPr="0000225B" w:rsidRDefault="00D1117D">
            <w:pPr>
              <w:rPr>
                <w:szCs w:val="18"/>
              </w:rPr>
            </w:pPr>
          </w:p>
        </w:tc>
        <w:tc>
          <w:tcPr>
            <w:tcW w:w="1565" w:type="dxa"/>
            <w:shd w:val="clear" w:color="auto" w:fill="FFFF00"/>
            <w:vAlign w:val="center"/>
          </w:tcPr>
          <w:p w14:paraId="423A7A3A" w14:textId="77777777" w:rsidR="00D1117D" w:rsidRPr="0000225B" w:rsidRDefault="00D1117D">
            <w:pPr>
              <w:rPr>
                <w:szCs w:val="18"/>
              </w:rPr>
            </w:pPr>
            <w:r w:rsidRPr="0000225B">
              <w:rPr>
                <w:szCs w:val="18"/>
                <w:shd w:val="clear" w:color="auto" w:fill="FFFF00"/>
              </w:rPr>
              <w:t>Vidēji nozīmīgs</w:t>
            </w:r>
            <w:r w:rsidRPr="0000225B">
              <w:rPr>
                <w:szCs w:val="18"/>
              </w:rPr>
              <w:t xml:space="preserve"> risks</w:t>
            </w:r>
          </w:p>
        </w:tc>
        <w:tc>
          <w:tcPr>
            <w:tcW w:w="261" w:type="dxa"/>
            <w:vAlign w:val="center"/>
          </w:tcPr>
          <w:p w14:paraId="586FE8BF" w14:textId="77777777" w:rsidR="00D1117D" w:rsidRPr="0000225B" w:rsidRDefault="00D1117D">
            <w:pPr>
              <w:rPr>
                <w:szCs w:val="18"/>
              </w:rPr>
            </w:pPr>
          </w:p>
        </w:tc>
        <w:tc>
          <w:tcPr>
            <w:tcW w:w="1542" w:type="dxa"/>
            <w:shd w:val="clear" w:color="auto" w:fill="FFC000"/>
            <w:vAlign w:val="center"/>
          </w:tcPr>
          <w:p w14:paraId="5840D3E2" w14:textId="77777777" w:rsidR="00D1117D" w:rsidRPr="0000225B" w:rsidRDefault="00D1117D">
            <w:pPr>
              <w:rPr>
                <w:szCs w:val="18"/>
              </w:rPr>
            </w:pPr>
            <w:r w:rsidRPr="0000225B">
              <w:rPr>
                <w:szCs w:val="18"/>
              </w:rPr>
              <w:t>Augstas nozīmes risks</w:t>
            </w:r>
          </w:p>
        </w:tc>
        <w:tc>
          <w:tcPr>
            <w:tcW w:w="261" w:type="dxa"/>
            <w:vAlign w:val="center"/>
          </w:tcPr>
          <w:p w14:paraId="4A0D5F8A" w14:textId="77777777" w:rsidR="00D1117D" w:rsidRPr="0000225B" w:rsidRDefault="00D1117D">
            <w:pPr>
              <w:rPr>
                <w:szCs w:val="18"/>
              </w:rPr>
            </w:pPr>
          </w:p>
        </w:tc>
        <w:tc>
          <w:tcPr>
            <w:tcW w:w="1543" w:type="dxa"/>
            <w:shd w:val="clear" w:color="auto" w:fill="FF0000"/>
            <w:vAlign w:val="center"/>
          </w:tcPr>
          <w:p w14:paraId="7E17142F" w14:textId="77777777" w:rsidR="00D1117D" w:rsidRPr="0000225B" w:rsidRDefault="00D1117D">
            <w:pPr>
              <w:rPr>
                <w:szCs w:val="18"/>
              </w:rPr>
            </w:pPr>
            <w:r w:rsidRPr="0000225B">
              <w:rPr>
                <w:szCs w:val="18"/>
              </w:rPr>
              <w:t>Ļoti augstas nozīmes risks</w:t>
            </w:r>
          </w:p>
        </w:tc>
      </w:tr>
    </w:tbl>
    <w:p w14:paraId="61A1E001" w14:textId="77777777" w:rsidR="00D1117D" w:rsidRPr="0000225B" w:rsidRDefault="00D1117D" w:rsidP="00D1117D">
      <w:pPr>
        <w:tabs>
          <w:tab w:val="num" w:pos="1877"/>
        </w:tabs>
        <w:spacing w:before="60" w:after="240"/>
        <w:rPr>
          <w:sz w:val="18"/>
          <w:szCs w:val="18"/>
        </w:rPr>
      </w:pPr>
      <w:r w:rsidRPr="0000225B">
        <w:rPr>
          <w:sz w:val="18"/>
          <w:szCs w:val="18"/>
        </w:rPr>
        <w:t>Avots: KPMG veidots</w:t>
      </w:r>
    </w:p>
    <w:p w14:paraId="1A1B6347" w14:textId="65C20701" w:rsidR="00D1117D" w:rsidRPr="0000225B" w:rsidRDefault="00D1117D" w:rsidP="00D1117D">
      <w:pPr>
        <w:pStyle w:val="BodyText"/>
      </w:pPr>
      <w:r w:rsidRPr="0000225B">
        <w:t xml:space="preserve">Riska iestāšanās varbūtība tika vērtēta no ļoti zemas (potenciāli – retāk kā reizi 10 gados) līdz ļoti augstai (katru gadu vai biežāk). Iespējamības vērtējumu skala skatāma </w:t>
      </w:r>
      <w:r w:rsidR="00AE58FE">
        <w:t xml:space="preserve">7. </w:t>
      </w:r>
      <w:r w:rsidRPr="0000225B">
        <w:t>tabulā</w:t>
      </w:r>
      <w:r w:rsidR="00AE58FE">
        <w:t>.</w:t>
      </w:r>
      <w:r w:rsidRPr="0000225B">
        <w:t xml:space="preserve"> </w:t>
      </w:r>
    </w:p>
    <w:p w14:paraId="27BC5743" w14:textId="06C189A8" w:rsidR="00D1117D" w:rsidRPr="0000225B" w:rsidRDefault="00D1117D" w:rsidP="00D1117D">
      <w:pPr>
        <w:keepNext/>
        <w:spacing w:after="140"/>
        <w:rPr>
          <w:rFonts w:eastAsiaTheme="minorEastAsia" w:cstheme="minorBidi"/>
          <w:b/>
          <w:iCs/>
          <w:color w:val="00338D"/>
          <w:szCs w:val="18"/>
          <w:lang w:eastAsia="zh-CN"/>
        </w:rPr>
      </w:pPr>
      <w:bookmarkStart w:id="126" w:name="_Toc197524138"/>
      <w:bookmarkStart w:id="127" w:name="_Toc200958416"/>
      <w:r w:rsidRPr="0000225B">
        <w:rPr>
          <w:rFonts w:eastAsiaTheme="minorEastAsia" w:cstheme="minorBidi"/>
          <w:b/>
          <w:iCs/>
          <w:color w:val="00338D"/>
          <w:szCs w:val="18"/>
          <w:lang w:eastAsia="zh-CN"/>
        </w:rPr>
        <w:lastRenderedPageBreak/>
        <w:t xml:space="preserve">Tabula nr. </w:t>
      </w:r>
      <w:r w:rsidRPr="0000225B">
        <w:rPr>
          <w:rFonts w:eastAsiaTheme="minorEastAsia" w:cstheme="minorBidi"/>
          <w:b/>
          <w:iCs/>
          <w:color w:val="00338D"/>
          <w:szCs w:val="18"/>
          <w:lang w:eastAsia="zh-CN"/>
        </w:rPr>
        <w:fldChar w:fldCharType="begin"/>
      </w:r>
      <w:r w:rsidRPr="0000225B">
        <w:rPr>
          <w:rFonts w:eastAsiaTheme="minorEastAsia" w:cstheme="minorBidi"/>
          <w:b/>
          <w:iCs/>
          <w:color w:val="00338D"/>
          <w:szCs w:val="18"/>
          <w:lang w:eastAsia="zh-CN"/>
        </w:rPr>
        <w:instrText xml:space="preserve"> SEQ Tabula_nr. \* ARABIC </w:instrText>
      </w:r>
      <w:r w:rsidRPr="0000225B">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7</w:t>
      </w:r>
      <w:r w:rsidRPr="0000225B">
        <w:rPr>
          <w:rFonts w:eastAsiaTheme="minorEastAsia" w:cstheme="minorBidi"/>
          <w:b/>
          <w:iCs/>
          <w:color w:val="00338D"/>
          <w:szCs w:val="18"/>
          <w:lang w:eastAsia="zh-CN"/>
        </w:rPr>
        <w:fldChar w:fldCharType="end"/>
      </w:r>
      <w:r w:rsidRPr="0000225B">
        <w:rPr>
          <w:rFonts w:eastAsiaTheme="minorEastAsia" w:cstheme="minorBidi"/>
          <w:b/>
          <w:iCs/>
          <w:color w:val="00338D"/>
          <w:szCs w:val="18"/>
          <w:lang w:eastAsia="zh-CN"/>
        </w:rPr>
        <w:t>. Riska iespējamības novērtējuma skala</w:t>
      </w:r>
      <w:bookmarkEnd w:id="126"/>
      <w:bookmarkEnd w:id="127"/>
    </w:p>
    <w:tbl>
      <w:tblPr>
        <w:tblStyle w:val="KPMGFinancialTable"/>
        <w:tblW w:w="0" w:type="auto"/>
        <w:tblLook w:val="04A0" w:firstRow="1" w:lastRow="0" w:firstColumn="1" w:lastColumn="0" w:noHBand="0" w:noVBand="1"/>
      </w:tblPr>
      <w:tblGrid>
        <w:gridCol w:w="2835"/>
        <w:gridCol w:w="2835"/>
        <w:gridCol w:w="2835"/>
      </w:tblGrid>
      <w:tr w:rsidR="00D1117D" w:rsidRPr="0000225B" w14:paraId="5315CC4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F6C6F37" w14:textId="77777777" w:rsidR="00D1117D" w:rsidRPr="0000225B" w:rsidRDefault="00D1117D">
            <w:pPr>
              <w:jc w:val="center"/>
              <w:rPr>
                <w:bCs/>
                <w:color w:val="FFFFFF" w:themeColor="background1"/>
              </w:rPr>
            </w:pPr>
            <w:r w:rsidRPr="0000225B">
              <w:rPr>
                <w:bCs/>
                <w:color w:val="FFFFFF" w:themeColor="background1"/>
              </w:rPr>
              <w:t>Riska</w:t>
            </w:r>
            <w:r w:rsidRPr="0000225B">
              <w:rPr>
                <w:bCs/>
                <w:color w:val="FFFFFF" w:themeColor="background1"/>
                <w:sz w:val="20"/>
                <w:szCs w:val="24"/>
              </w:rPr>
              <w:t xml:space="preserve"> iespējamības </w:t>
            </w:r>
            <w:r w:rsidRPr="0000225B">
              <w:rPr>
                <w:bCs/>
                <w:color w:val="FFFFFF" w:themeColor="background1"/>
              </w:rPr>
              <w:t>vērtējums</w:t>
            </w:r>
          </w:p>
        </w:tc>
        <w:tc>
          <w:tcPr>
            <w:tcW w:w="2835" w:type="dxa"/>
            <w:vAlign w:val="center"/>
          </w:tcPr>
          <w:p w14:paraId="7DF394ED" w14:textId="77777777" w:rsidR="00D1117D" w:rsidRPr="0000225B" w:rsidRDefault="00D1117D">
            <w:pPr>
              <w:jc w:val="center"/>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00225B">
              <w:rPr>
                <w:bCs/>
                <w:color w:val="FFFFFF" w:themeColor="background1"/>
              </w:rPr>
              <w:t>Riska iespējamība</w:t>
            </w:r>
          </w:p>
        </w:tc>
        <w:tc>
          <w:tcPr>
            <w:tcW w:w="2835" w:type="dxa"/>
            <w:vAlign w:val="center"/>
          </w:tcPr>
          <w:p w14:paraId="04A5435C" w14:textId="77777777" w:rsidR="00D1117D" w:rsidRPr="0000225B" w:rsidRDefault="00D1117D">
            <w:pPr>
              <w:jc w:val="center"/>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00225B">
              <w:rPr>
                <w:bCs/>
                <w:color w:val="FFFFFF" w:themeColor="background1"/>
              </w:rPr>
              <w:t>Riska iespējamības raksturojums</w:t>
            </w:r>
          </w:p>
        </w:tc>
      </w:tr>
      <w:tr w:rsidR="00D1117D" w:rsidRPr="0000225B" w14:paraId="191207D6" w14:textId="77777777">
        <w:tc>
          <w:tcPr>
            <w:cnfStyle w:val="001000000000" w:firstRow="0" w:lastRow="0" w:firstColumn="1" w:lastColumn="0" w:oddVBand="0" w:evenVBand="0" w:oddHBand="0" w:evenHBand="0" w:firstRowFirstColumn="0" w:firstRowLastColumn="0" w:lastRowFirstColumn="0" w:lastRowLastColumn="0"/>
            <w:tcW w:w="2835" w:type="dxa"/>
          </w:tcPr>
          <w:p w14:paraId="0649BD6C" w14:textId="77777777" w:rsidR="00D1117D" w:rsidRPr="0000225B" w:rsidRDefault="00D1117D">
            <w:pPr>
              <w:jc w:val="center"/>
              <w:rPr>
                <w:bCs/>
                <w:color w:val="00338D"/>
              </w:rPr>
            </w:pPr>
            <w:r w:rsidRPr="0000225B">
              <w:rPr>
                <w:bCs/>
                <w:color w:val="00338D"/>
              </w:rPr>
              <w:t>1</w:t>
            </w:r>
          </w:p>
        </w:tc>
        <w:tc>
          <w:tcPr>
            <w:tcW w:w="2835" w:type="dxa"/>
          </w:tcPr>
          <w:p w14:paraId="55F4899C"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Ļoti zema</w:t>
            </w:r>
          </w:p>
        </w:tc>
        <w:tc>
          <w:tcPr>
            <w:tcW w:w="2835" w:type="dxa"/>
          </w:tcPr>
          <w:p w14:paraId="21501A6A"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Retāk kā reizi 10 gados</w:t>
            </w:r>
          </w:p>
        </w:tc>
      </w:tr>
      <w:tr w:rsidR="00D1117D" w:rsidRPr="0000225B" w14:paraId="698188B1" w14:textId="77777777">
        <w:tc>
          <w:tcPr>
            <w:cnfStyle w:val="001000000000" w:firstRow="0" w:lastRow="0" w:firstColumn="1" w:lastColumn="0" w:oddVBand="0" w:evenVBand="0" w:oddHBand="0" w:evenHBand="0" w:firstRowFirstColumn="0" w:firstRowLastColumn="0" w:lastRowFirstColumn="0" w:lastRowLastColumn="0"/>
            <w:tcW w:w="2835" w:type="dxa"/>
          </w:tcPr>
          <w:p w14:paraId="63C3607A" w14:textId="77777777" w:rsidR="00D1117D" w:rsidRPr="0000225B" w:rsidRDefault="00D1117D">
            <w:pPr>
              <w:jc w:val="center"/>
              <w:rPr>
                <w:bCs/>
                <w:color w:val="00338D"/>
              </w:rPr>
            </w:pPr>
            <w:r w:rsidRPr="0000225B">
              <w:rPr>
                <w:bCs/>
                <w:color w:val="00338D"/>
              </w:rPr>
              <w:t>2</w:t>
            </w:r>
          </w:p>
        </w:tc>
        <w:tc>
          <w:tcPr>
            <w:tcW w:w="2835" w:type="dxa"/>
          </w:tcPr>
          <w:p w14:paraId="595909F3"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Zema</w:t>
            </w:r>
          </w:p>
        </w:tc>
        <w:tc>
          <w:tcPr>
            <w:tcW w:w="2835" w:type="dxa"/>
          </w:tcPr>
          <w:p w14:paraId="47DFA31E"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1 – 3 reizes 10 gados</w:t>
            </w:r>
          </w:p>
        </w:tc>
      </w:tr>
      <w:tr w:rsidR="00D1117D" w:rsidRPr="0000225B" w14:paraId="03009E51" w14:textId="77777777">
        <w:tc>
          <w:tcPr>
            <w:cnfStyle w:val="001000000000" w:firstRow="0" w:lastRow="0" w:firstColumn="1" w:lastColumn="0" w:oddVBand="0" w:evenVBand="0" w:oddHBand="0" w:evenHBand="0" w:firstRowFirstColumn="0" w:firstRowLastColumn="0" w:lastRowFirstColumn="0" w:lastRowLastColumn="0"/>
            <w:tcW w:w="2835" w:type="dxa"/>
          </w:tcPr>
          <w:p w14:paraId="2965E37E" w14:textId="77777777" w:rsidR="00D1117D" w:rsidRPr="0000225B" w:rsidRDefault="00D1117D">
            <w:pPr>
              <w:jc w:val="center"/>
              <w:rPr>
                <w:bCs/>
                <w:color w:val="00338D"/>
              </w:rPr>
            </w:pPr>
            <w:r w:rsidRPr="0000225B">
              <w:rPr>
                <w:bCs/>
                <w:color w:val="00338D"/>
              </w:rPr>
              <w:t>3</w:t>
            </w:r>
          </w:p>
        </w:tc>
        <w:tc>
          <w:tcPr>
            <w:tcW w:w="2835" w:type="dxa"/>
          </w:tcPr>
          <w:p w14:paraId="44D50F8C"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Vidēja</w:t>
            </w:r>
          </w:p>
        </w:tc>
        <w:tc>
          <w:tcPr>
            <w:tcW w:w="2835" w:type="dxa"/>
          </w:tcPr>
          <w:p w14:paraId="3CC23F3B"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4 – 6 reizes 10 gados</w:t>
            </w:r>
          </w:p>
        </w:tc>
      </w:tr>
      <w:tr w:rsidR="00D1117D" w:rsidRPr="0000225B" w14:paraId="06D8B998" w14:textId="77777777">
        <w:tc>
          <w:tcPr>
            <w:cnfStyle w:val="001000000000" w:firstRow="0" w:lastRow="0" w:firstColumn="1" w:lastColumn="0" w:oddVBand="0" w:evenVBand="0" w:oddHBand="0" w:evenHBand="0" w:firstRowFirstColumn="0" w:firstRowLastColumn="0" w:lastRowFirstColumn="0" w:lastRowLastColumn="0"/>
            <w:tcW w:w="2835" w:type="dxa"/>
          </w:tcPr>
          <w:p w14:paraId="49C641C6" w14:textId="77777777" w:rsidR="00D1117D" w:rsidRPr="0000225B" w:rsidRDefault="00D1117D">
            <w:pPr>
              <w:jc w:val="center"/>
              <w:rPr>
                <w:bCs/>
                <w:color w:val="00338D"/>
              </w:rPr>
            </w:pPr>
            <w:r w:rsidRPr="0000225B">
              <w:rPr>
                <w:bCs/>
                <w:color w:val="00338D"/>
              </w:rPr>
              <w:t>4</w:t>
            </w:r>
          </w:p>
        </w:tc>
        <w:tc>
          <w:tcPr>
            <w:tcW w:w="2835" w:type="dxa"/>
          </w:tcPr>
          <w:p w14:paraId="55D6132F"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Augsta</w:t>
            </w:r>
          </w:p>
        </w:tc>
        <w:tc>
          <w:tcPr>
            <w:tcW w:w="2835" w:type="dxa"/>
          </w:tcPr>
          <w:p w14:paraId="10AAE325"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7 – 9 reizes 10 gados</w:t>
            </w:r>
          </w:p>
        </w:tc>
      </w:tr>
      <w:tr w:rsidR="00D1117D" w:rsidRPr="0000225B" w14:paraId="681B99A2" w14:textId="77777777">
        <w:tc>
          <w:tcPr>
            <w:cnfStyle w:val="001000000000" w:firstRow="0" w:lastRow="0" w:firstColumn="1" w:lastColumn="0" w:oddVBand="0" w:evenVBand="0" w:oddHBand="0" w:evenHBand="0" w:firstRowFirstColumn="0" w:firstRowLastColumn="0" w:lastRowFirstColumn="0" w:lastRowLastColumn="0"/>
            <w:tcW w:w="2835" w:type="dxa"/>
          </w:tcPr>
          <w:p w14:paraId="4354A3B5" w14:textId="77777777" w:rsidR="00D1117D" w:rsidRPr="0000225B" w:rsidRDefault="00D1117D">
            <w:pPr>
              <w:jc w:val="center"/>
              <w:rPr>
                <w:bCs/>
                <w:color w:val="00338D"/>
              </w:rPr>
            </w:pPr>
            <w:r w:rsidRPr="0000225B">
              <w:rPr>
                <w:bCs/>
                <w:color w:val="00338D"/>
              </w:rPr>
              <w:t>5</w:t>
            </w:r>
          </w:p>
        </w:tc>
        <w:tc>
          <w:tcPr>
            <w:tcW w:w="2835" w:type="dxa"/>
          </w:tcPr>
          <w:p w14:paraId="21192608"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Ļoti augsta</w:t>
            </w:r>
          </w:p>
        </w:tc>
        <w:tc>
          <w:tcPr>
            <w:tcW w:w="2835" w:type="dxa"/>
          </w:tcPr>
          <w:p w14:paraId="5CD4BB20"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Katru gadu vai biežāk</w:t>
            </w:r>
          </w:p>
        </w:tc>
      </w:tr>
    </w:tbl>
    <w:p w14:paraId="05E1C1FC" w14:textId="77777777" w:rsidR="00D1117D" w:rsidRPr="0000225B" w:rsidRDefault="00D1117D" w:rsidP="00D1117D">
      <w:pPr>
        <w:tabs>
          <w:tab w:val="num" w:pos="1877"/>
        </w:tabs>
        <w:spacing w:before="60" w:after="240"/>
        <w:rPr>
          <w:sz w:val="18"/>
          <w:szCs w:val="18"/>
        </w:rPr>
      </w:pPr>
      <w:r w:rsidRPr="0000225B">
        <w:rPr>
          <w:sz w:val="18"/>
          <w:szCs w:val="18"/>
        </w:rPr>
        <w:t>Avots: KPMG veidots</w:t>
      </w:r>
    </w:p>
    <w:p w14:paraId="40DB83C3" w14:textId="77777777" w:rsidR="00D1117D" w:rsidRPr="0000225B" w:rsidRDefault="00D1117D" w:rsidP="00D1117D">
      <w:pPr>
        <w:pStyle w:val="BodyText"/>
      </w:pPr>
      <w:r w:rsidRPr="0000225B">
        <w:t>Riska ekonomiskās sekas novērtētas saimniecību līmenī, jo apakšnozares, piemēram, cūkkopība un aitkopība, ir dažādas pēc savas tautsaimnieciskās nozīmes, turklāt riski mēdz izpausties lokāli vai izteikti reģionāli (kā krusa vai vētra). Sekas vērtētas no maznozīmīgām (ražas vai ražojošo aktīvu zaudējumu apjoms līdz 10%) līdz katastrofālām (90 - 100% zaudējumi).</w:t>
      </w:r>
    </w:p>
    <w:p w14:paraId="405AB7EA" w14:textId="21A3A6CB" w:rsidR="00D1117D" w:rsidRPr="0000225B" w:rsidRDefault="00D1117D" w:rsidP="00D1117D">
      <w:pPr>
        <w:keepNext/>
        <w:spacing w:after="140"/>
        <w:rPr>
          <w:rFonts w:eastAsiaTheme="minorEastAsia" w:cstheme="minorBidi"/>
          <w:b/>
          <w:iCs/>
          <w:color w:val="00338D"/>
          <w:szCs w:val="18"/>
          <w:lang w:eastAsia="zh-CN"/>
        </w:rPr>
      </w:pPr>
      <w:bookmarkStart w:id="128" w:name="_Toc197524139"/>
      <w:bookmarkStart w:id="129" w:name="_Toc200958417"/>
      <w:r w:rsidRPr="0000225B">
        <w:rPr>
          <w:rFonts w:eastAsiaTheme="minorEastAsia" w:cstheme="minorBidi"/>
          <w:b/>
          <w:iCs/>
          <w:color w:val="00338D"/>
          <w:szCs w:val="18"/>
          <w:lang w:eastAsia="zh-CN"/>
        </w:rPr>
        <w:t xml:space="preserve">Tabula nr. </w:t>
      </w:r>
      <w:r w:rsidRPr="0000225B">
        <w:rPr>
          <w:rFonts w:eastAsiaTheme="minorEastAsia" w:cstheme="minorBidi"/>
          <w:b/>
          <w:iCs/>
          <w:color w:val="00338D"/>
          <w:szCs w:val="18"/>
          <w:lang w:eastAsia="zh-CN"/>
        </w:rPr>
        <w:fldChar w:fldCharType="begin"/>
      </w:r>
      <w:r w:rsidRPr="0000225B">
        <w:rPr>
          <w:rFonts w:eastAsiaTheme="minorEastAsia" w:cstheme="minorBidi"/>
          <w:b/>
          <w:iCs/>
          <w:color w:val="00338D"/>
          <w:szCs w:val="18"/>
          <w:lang w:eastAsia="zh-CN"/>
        </w:rPr>
        <w:instrText xml:space="preserve"> SEQ Tabula_nr. \* ARABIC </w:instrText>
      </w:r>
      <w:r w:rsidRPr="0000225B">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8</w:t>
      </w:r>
      <w:r w:rsidRPr="0000225B">
        <w:rPr>
          <w:rFonts w:eastAsiaTheme="minorEastAsia" w:cstheme="minorBidi"/>
          <w:b/>
          <w:iCs/>
          <w:color w:val="00338D"/>
          <w:szCs w:val="18"/>
          <w:lang w:eastAsia="zh-CN"/>
        </w:rPr>
        <w:fldChar w:fldCharType="end"/>
      </w:r>
      <w:r w:rsidRPr="0000225B">
        <w:rPr>
          <w:rFonts w:eastAsiaTheme="minorEastAsia" w:cstheme="minorBidi"/>
          <w:b/>
          <w:iCs/>
          <w:color w:val="00338D"/>
          <w:szCs w:val="18"/>
          <w:lang w:eastAsia="zh-CN"/>
        </w:rPr>
        <w:t>. Riska būtiskuma (seku) novērtējuma skala</w:t>
      </w:r>
      <w:bookmarkEnd w:id="128"/>
      <w:bookmarkEnd w:id="129"/>
    </w:p>
    <w:tbl>
      <w:tblPr>
        <w:tblStyle w:val="KPMGFinancialTable"/>
        <w:tblpPr w:leftFromText="180" w:rightFromText="180" w:vertAnchor="text" w:tblpY="1"/>
        <w:tblOverlap w:val="never"/>
        <w:tblW w:w="0" w:type="auto"/>
        <w:tblLook w:val="04A0" w:firstRow="1" w:lastRow="0" w:firstColumn="1" w:lastColumn="0" w:noHBand="0" w:noVBand="1"/>
      </w:tblPr>
      <w:tblGrid>
        <w:gridCol w:w="2835"/>
        <w:gridCol w:w="2835"/>
        <w:gridCol w:w="2835"/>
      </w:tblGrid>
      <w:tr w:rsidR="00D1117D" w:rsidRPr="0000225B" w14:paraId="6CC08FB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34E714F" w14:textId="77777777" w:rsidR="00D1117D" w:rsidRPr="0000225B" w:rsidRDefault="00D1117D">
            <w:pPr>
              <w:spacing w:before="60" w:after="60"/>
              <w:jc w:val="center"/>
            </w:pPr>
            <w:r w:rsidRPr="0000225B">
              <w:t>Riska seku vērtējums</w:t>
            </w:r>
          </w:p>
        </w:tc>
        <w:tc>
          <w:tcPr>
            <w:tcW w:w="2835" w:type="dxa"/>
            <w:vAlign w:val="center"/>
          </w:tcPr>
          <w:p w14:paraId="235DD3B8" w14:textId="77777777" w:rsidR="00D1117D" w:rsidRPr="0000225B" w:rsidRDefault="00D1117D">
            <w:pPr>
              <w:spacing w:before="60" w:after="60"/>
              <w:jc w:val="center"/>
              <w:cnfStyle w:val="100000000000" w:firstRow="1" w:lastRow="0" w:firstColumn="0" w:lastColumn="0" w:oddVBand="0" w:evenVBand="0" w:oddHBand="0" w:evenHBand="0" w:firstRowFirstColumn="0" w:firstRowLastColumn="0" w:lastRowFirstColumn="0" w:lastRowLastColumn="0"/>
            </w:pPr>
            <w:r w:rsidRPr="0000225B">
              <w:t>Riska sekas</w:t>
            </w:r>
          </w:p>
        </w:tc>
        <w:tc>
          <w:tcPr>
            <w:tcW w:w="2835" w:type="dxa"/>
            <w:vAlign w:val="center"/>
          </w:tcPr>
          <w:p w14:paraId="61900299" w14:textId="77777777" w:rsidR="00D1117D" w:rsidRPr="0000225B" w:rsidRDefault="00D1117D">
            <w:pPr>
              <w:spacing w:before="60" w:after="60"/>
              <w:jc w:val="center"/>
              <w:cnfStyle w:val="100000000000" w:firstRow="1" w:lastRow="0" w:firstColumn="0" w:lastColumn="0" w:oddVBand="0" w:evenVBand="0" w:oddHBand="0" w:evenHBand="0" w:firstRowFirstColumn="0" w:firstRowLastColumn="0" w:lastRowFirstColumn="0" w:lastRowLastColumn="0"/>
            </w:pPr>
            <w:r w:rsidRPr="0000225B">
              <w:t>Riska seku ekonomiskā zaudējuma raksturojums 10 gadu periodā</w:t>
            </w:r>
          </w:p>
        </w:tc>
      </w:tr>
      <w:tr w:rsidR="00D1117D" w:rsidRPr="0000225B" w14:paraId="4157853D" w14:textId="77777777">
        <w:trPr>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256E535" w14:textId="77777777" w:rsidR="00D1117D" w:rsidRPr="0000225B" w:rsidRDefault="00D1117D">
            <w:pPr>
              <w:jc w:val="center"/>
              <w:rPr>
                <w:bCs/>
                <w:color w:val="00338D"/>
              </w:rPr>
            </w:pPr>
            <w:r w:rsidRPr="0000225B">
              <w:rPr>
                <w:bCs/>
                <w:color w:val="00338D"/>
              </w:rPr>
              <w:t>1</w:t>
            </w:r>
          </w:p>
        </w:tc>
        <w:tc>
          <w:tcPr>
            <w:tcW w:w="2835" w:type="dxa"/>
            <w:vAlign w:val="center"/>
          </w:tcPr>
          <w:p w14:paraId="4AA3E7DD"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 xml:space="preserve">Maznozīmīgas </w:t>
            </w:r>
          </w:p>
        </w:tc>
        <w:tc>
          <w:tcPr>
            <w:tcW w:w="2835" w:type="dxa"/>
            <w:vAlign w:val="center"/>
          </w:tcPr>
          <w:p w14:paraId="0D02D950"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Zaudējumu apjoms līdz 10%</w:t>
            </w:r>
          </w:p>
        </w:tc>
      </w:tr>
      <w:tr w:rsidR="00D1117D" w:rsidRPr="0000225B" w14:paraId="7B3F7CE2" w14:textId="77777777">
        <w:trPr>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59F5152" w14:textId="77777777" w:rsidR="00D1117D" w:rsidRPr="0000225B" w:rsidRDefault="00D1117D">
            <w:pPr>
              <w:jc w:val="center"/>
              <w:rPr>
                <w:bCs/>
                <w:color w:val="00338D"/>
              </w:rPr>
            </w:pPr>
            <w:r w:rsidRPr="0000225B">
              <w:rPr>
                <w:bCs/>
                <w:color w:val="00338D"/>
              </w:rPr>
              <w:t>2</w:t>
            </w:r>
          </w:p>
        </w:tc>
        <w:tc>
          <w:tcPr>
            <w:tcW w:w="2835" w:type="dxa"/>
            <w:vAlign w:val="center"/>
          </w:tcPr>
          <w:p w14:paraId="5BFFA0A9"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Daļēji nozīmīgas</w:t>
            </w:r>
          </w:p>
        </w:tc>
        <w:tc>
          <w:tcPr>
            <w:tcW w:w="2835" w:type="dxa"/>
            <w:vAlign w:val="center"/>
          </w:tcPr>
          <w:p w14:paraId="78C3667B"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10 – 25% zaudējumu apjoms</w:t>
            </w:r>
          </w:p>
        </w:tc>
      </w:tr>
      <w:tr w:rsidR="00D1117D" w:rsidRPr="0000225B" w14:paraId="11DB531E" w14:textId="77777777">
        <w:trPr>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DA6E236" w14:textId="77777777" w:rsidR="00D1117D" w:rsidRPr="0000225B" w:rsidRDefault="00D1117D">
            <w:pPr>
              <w:jc w:val="center"/>
              <w:rPr>
                <w:bCs/>
                <w:color w:val="00338D"/>
              </w:rPr>
            </w:pPr>
            <w:r w:rsidRPr="0000225B">
              <w:rPr>
                <w:bCs/>
                <w:color w:val="00338D"/>
              </w:rPr>
              <w:t>3</w:t>
            </w:r>
          </w:p>
        </w:tc>
        <w:tc>
          <w:tcPr>
            <w:tcW w:w="2835" w:type="dxa"/>
            <w:vAlign w:val="center"/>
          </w:tcPr>
          <w:p w14:paraId="1641120E"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Vidēji nozīmīgas</w:t>
            </w:r>
          </w:p>
        </w:tc>
        <w:tc>
          <w:tcPr>
            <w:tcW w:w="2835" w:type="dxa"/>
            <w:vAlign w:val="center"/>
          </w:tcPr>
          <w:p w14:paraId="595E4DCB"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25 – 50% zaudējumu apjoms</w:t>
            </w:r>
          </w:p>
        </w:tc>
      </w:tr>
      <w:tr w:rsidR="00D1117D" w:rsidRPr="0000225B" w14:paraId="30674444" w14:textId="77777777">
        <w:trPr>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6106EBB" w14:textId="77777777" w:rsidR="00D1117D" w:rsidRPr="0000225B" w:rsidRDefault="00D1117D">
            <w:pPr>
              <w:jc w:val="center"/>
              <w:rPr>
                <w:bCs/>
                <w:color w:val="00338D"/>
              </w:rPr>
            </w:pPr>
            <w:r w:rsidRPr="0000225B">
              <w:rPr>
                <w:bCs/>
                <w:color w:val="00338D"/>
              </w:rPr>
              <w:t>4</w:t>
            </w:r>
          </w:p>
        </w:tc>
        <w:tc>
          <w:tcPr>
            <w:tcW w:w="2835" w:type="dxa"/>
            <w:vAlign w:val="center"/>
          </w:tcPr>
          <w:p w14:paraId="5F74C4B0"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Nozīmīgas</w:t>
            </w:r>
          </w:p>
        </w:tc>
        <w:tc>
          <w:tcPr>
            <w:tcW w:w="2835" w:type="dxa"/>
            <w:vAlign w:val="center"/>
          </w:tcPr>
          <w:p w14:paraId="1DAA7C17"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50 – 90% zaudējumu apjoms</w:t>
            </w:r>
          </w:p>
        </w:tc>
      </w:tr>
      <w:tr w:rsidR="00D1117D" w:rsidRPr="0000225B" w14:paraId="254FA55E" w14:textId="77777777">
        <w:trPr>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4B2AA3E" w14:textId="77777777" w:rsidR="00D1117D" w:rsidRPr="0000225B" w:rsidRDefault="00D1117D">
            <w:pPr>
              <w:jc w:val="center"/>
              <w:rPr>
                <w:bCs/>
                <w:color w:val="00338D"/>
              </w:rPr>
            </w:pPr>
            <w:r w:rsidRPr="0000225B">
              <w:rPr>
                <w:bCs/>
                <w:color w:val="00338D"/>
              </w:rPr>
              <w:t>5</w:t>
            </w:r>
          </w:p>
        </w:tc>
        <w:tc>
          <w:tcPr>
            <w:tcW w:w="2835" w:type="dxa"/>
            <w:vAlign w:val="center"/>
          </w:tcPr>
          <w:p w14:paraId="5539AF37"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Ļoti nozīmīgas</w:t>
            </w:r>
          </w:p>
        </w:tc>
        <w:tc>
          <w:tcPr>
            <w:tcW w:w="2835" w:type="dxa"/>
            <w:vAlign w:val="center"/>
          </w:tcPr>
          <w:p w14:paraId="2103AEA5" w14:textId="77777777" w:rsidR="00D1117D" w:rsidRPr="0000225B" w:rsidRDefault="00D1117D">
            <w:pPr>
              <w:jc w:val="center"/>
              <w:cnfStyle w:val="000000000000" w:firstRow="0" w:lastRow="0" w:firstColumn="0" w:lastColumn="0" w:oddVBand="0" w:evenVBand="0" w:oddHBand="0" w:evenHBand="0" w:firstRowFirstColumn="0" w:firstRowLastColumn="0" w:lastRowFirstColumn="0" w:lastRowLastColumn="0"/>
              <w:rPr>
                <w:bCs/>
                <w:color w:val="00338D"/>
              </w:rPr>
            </w:pPr>
            <w:r w:rsidRPr="0000225B">
              <w:rPr>
                <w:bCs/>
                <w:color w:val="00338D"/>
              </w:rPr>
              <w:t>90 – 100% zaudējumu apjoms</w:t>
            </w:r>
          </w:p>
        </w:tc>
      </w:tr>
    </w:tbl>
    <w:p w14:paraId="7B87CE2D" w14:textId="77777777" w:rsidR="00D1117D" w:rsidRPr="0000225B" w:rsidRDefault="00D1117D" w:rsidP="00D1117D">
      <w:pPr>
        <w:rPr>
          <w:sz w:val="18"/>
          <w:szCs w:val="18"/>
        </w:rPr>
      </w:pPr>
      <w:r w:rsidRPr="0000225B">
        <w:rPr>
          <w:sz w:val="18"/>
          <w:szCs w:val="18"/>
        </w:rPr>
        <w:t>Avots: KPMG veidots</w:t>
      </w:r>
      <w:r w:rsidRPr="0000225B">
        <w:rPr>
          <w:sz w:val="18"/>
          <w:szCs w:val="18"/>
        </w:rPr>
        <w:br w:type="page"/>
      </w:r>
    </w:p>
    <w:p w14:paraId="23FD9C0B" w14:textId="77777777" w:rsidR="00D1117D" w:rsidRPr="0000225B" w:rsidRDefault="00D1117D" w:rsidP="00D1117D">
      <w:pPr>
        <w:rPr>
          <w:sz w:val="18"/>
          <w:szCs w:val="18"/>
        </w:rPr>
      </w:pPr>
    </w:p>
    <w:p w14:paraId="53582A09" w14:textId="77777777" w:rsidR="00D1117D" w:rsidRPr="0000225B" w:rsidRDefault="00D1117D" w:rsidP="00D1117D">
      <w:pPr>
        <w:pStyle w:val="Heading2"/>
      </w:pPr>
      <w:bookmarkStart w:id="130" w:name="_Toc197431709"/>
      <w:bookmarkStart w:id="131" w:name="_Toc197526724"/>
      <w:bookmarkStart w:id="132" w:name="_Toc201844509"/>
      <w:r w:rsidRPr="0000225B">
        <w:t>Identificēto risku novērtējuma kopsavilkums</w:t>
      </w:r>
      <w:bookmarkEnd w:id="130"/>
      <w:bookmarkEnd w:id="131"/>
      <w:bookmarkEnd w:id="132"/>
    </w:p>
    <w:p w14:paraId="78518584" w14:textId="7DDC72CF" w:rsidR="00D1117D" w:rsidRPr="0000225B" w:rsidRDefault="00D1117D" w:rsidP="00D1117D">
      <w:pPr>
        <w:pStyle w:val="BodyText"/>
      </w:pPr>
      <w:r w:rsidRPr="0000225B">
        <w:t xml:space="preserve">Identificētie riski lauksaimniecības un zivsaimniecības nozarēs ir apkopoti </w:t>
      </w:r>
      <w:r w:rsidR="00AE58FE">
        <w:t xml:space="preserve">9. </w:t>
      </w:r>
      <w:r w:rsidRPr="0000225B">
        <w:t>tabulā</w:t>
      </w:r>
      <w:r w:rsidR="00AE58FE">
        <w:t>.</w:t>
      </w:r>
      <w:r w:rsidRPr="0000225B">
        <w:t xml:space="preserve"> Kopējā novērtējumā tika identificēti astoņi augsta un ļoti augsta līmeņa riski, </w:t>
      </w:r>
      <w:r w:rsidR="00F135D8">
        <w:t>13</w:t>
      </w:r>
      <w:r w:rsidRPr="0000225B">
        <w:t xml:space="preserve"> vidēja līmeņa riski un </w:t>
      </w:r>
      <w:r w:rsidR="00F135D8">
        <w:t>10</w:t>
      </w:r>
      <w:r w:rsidRPr="0000225B">
        <w:t xml:space="preserve"> maznozīmīga vai nenozīmīga līmeņa riski. </w:t>
      </w:r>
    </w:p>
    <w:p w14:paraId="6A7C0885" w14:textId="2548B32A" w:rsidR="00D1117D" w:rsidRPr="0000225B" w:rsidRDefault="00D1117D" w:rsidP="00D1117D">
      <w:pPr>
        <w:keepNext/>
        <w:spacing w:after="140"/>
        <w:rPr>
          <w:rFonts w:eastAsiaTheme="minorEastAsia" w:cstheme="minorBidi"/>
          <w:b/>
          <w:iCs/>
          <w:color w:val="00338D"/>
          <w:szCs w:val="18"/>
          <w:lang w:eastAsia="zh-CN"/>
        </w:rPr>
      </w:pPr>
      <w:bookmarkStart w:id="133" w:name="_Toc197524140"/>
      <w:bookmarkStart w:id="134" w:name="_Toc200958418"/>
      <w:r w:rsidRPr="0000225B">
        <w:rPr>
          <w:rFonts w:eastAsiaTheme="minorEastAsia" w:cstheme="minorBidi"/>
          <w:b/>
          <w:iCs/>
          <w:color w:val="00338D"/>
          <w:szCs w:val="18"/>
          <w:lang w:eastAsia="zh-CN"/>
        </w:rPr>
        <w:t xml:space="preserve">Tabula nr. </w:t>
      </w:r>
      <w:r w:rsidRPr="0000225B">
        <w:rPr>
          <w:rFonts w:eastAsiaTheme="minorEastAsia" w:cstheme="minorBidi"/>
          <w:b/>
          <w:iCs/>
          <w:color w:val="00338D"/>
          <w:szCs w:val="18"/>
          <w:lang w:eastAsia="zh-CN"/>
        </w:rPr>
        <w:fldChar w:fldCharType="begin"/>
      </w:r>
      <w:r w:rsidRPr="0000225B">
        <w:rPr>
          <w:rFonts w:eastAsiaTheme="minorEastAsia" w:cstheme="minorBidi"/>
          <w:b/>
          <w:iCs/>
          <w:color w:val="00338D"/>
          <w:szCs w:val="18"/>
          <w:lang w:eastAsia="zh-CN"/>
        </w:rPr>
        <w:instrText xml:space="preserve"> SEQ Tabula_nr. \* ARABIC </w:instrText>
      </w:r>
      <w:r w:rsidRPr="0000225B">
        <w:rPr>
          <w:rFonts w:eastAsiaTheme="minorEastAsia" w:cstheme="minorBidi"/>
          <w:b/>
          <w:iCs/>
          <w:color w:val="00338D"/>
          <w:szCs w:val="18"/>
          <w:lang w:eastAsia="zh-CN"/>
        </w:rPr>
        <w:fldChar w:fldCharType="separate"/>
      </w:r>
      <w:r w:rsidR="003A2228">
        <w:rPr>
          <w:rFonts w:eastAsiaTheme="minorEastAsia" w:cstheme="minorBidi"/>
          <w:b/>
          <w:iCs/>
          <w:noProof/>
          <w:color w:val="00338D"/>
          <w:szCs w:val="18"/>
          <w:lang w:eastAsia="zh-CN"/>
        </w:rPr>
        <w:t>9</w:t>
      </w:r>
      <w:r w:rsidRPr="0000225B">
        <w:rPr>
          <w:rFonts w:eastAsiaTheme="minorEastAsia" w:cstheme="minorBidi"/>
          <w:b/>
          <w:iCs/>
          <w:color w:val="00338D"/>
          <w:szCs w:val="18"/>
          <w:lang w:eastAsia="zh-CN"/>
        </w:rPr>
        <w:fldChar w:fldCharType="end"/>
      </w:r>
      <w:r w:rsidRPr="0000225B">
        <w:rPr>
          <w:rFonts w:eastAsiaTheme="minorEastAsia" w:cstheme="minorBidi"/>
          <w:b/>
          <w:iCs/>
          <w:color w:val="00338D"/>
          <w:szCs w:val="18"/>
          <w:lang w:eastAsia="zh-CN"/>
        </w:rPr>
        <w:t>.</w:t>
      </w:r>
      <w:r w:rsidRPr="0000225B">
        <w:rPr>
          <w:rFonts w:eastAsiaTheme="minorEastAsia" w:cstheme="minorBidi"/>
          <w:color w:val="00338D"/>
          <w:szCs w:val="18"/>
          <w:lang w:eastAsia="zh-CN"/>
        </w:rPr>
        <w:t xml:space="preserve"> </w:t>
      </w:r>
      <w:r w:rsidRPr="0000225B">
        <w:rPr>
          <w:rFonts w:eastAsiaTheme="minorEastAsia" w:cstheme="minorBidi"/>
          <w:b/>
          <w:iCs/>
          <w:color w:val="00338D"/>
          <w:szCs w:val="18"/>
          <w:lang w:eastAsia="zh-CN"/>
        </w:rPr>
        <w:t>Identificēto risku novērtējuma kopsavilkums</w:t>
      </w:r>
      <w:bookmarkEnd w:id="133"/>
      <w:bookmarkEnd w:id="134"/>
    </w:p>
    <w:tbl>
      <w:tblPr>
        <w:tblStyle w:val="KPMGFinancialTable"/>
        <w:tblW w:w="0" w:type="auto"/>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ook w:val="04A0" w:firstRow="1" w:lastRow="0" w:firstColumn="1" w:lastColumn="0" w:noHBand="0" w:noVBand="1"/>
      </w:tblPr>
      <w:tblGrid>
        <w:gridCol w:w="1411"/>
        <w:gridCol w:w="1390"/>
        <w:gridCol w:w="5698"/>
      </w:tblGrid>
      <w:tr w:rsidR="00D1117D" w:rsidRPr="0000225B" w14:paraId="3A957CB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1" w:type="dxa"/>
            <w:vAlign w:val="center"/>
          </w:tcPr>
          <w:p w14:paraId="335FC1FD" w14:textId="77777777" w:rsidR="00D1117D" w:rsidRPr="0000225B" w:rsidRDefault="00D1117D">
            <w:pPr>
              <w:spacing w:before="240" w:after="240"/>
              <w:jc w:val="center"/>
              <w:rPr>
                <w:iCs/>
                <w:color w:val="FFFFFF" w:themeColor="background1"/>
                <w:sz w:val="22"/>
                <w:szCs w:val="18"/>
              </w:rPr>
            </w:pPr>
            <w:r w:rsidRPr="0000225B">
              <w:rPr>
                <w:iCs/>
                <w:color w:val="FFFFFF" w:themeColor="background1"/>
                <w:sz w:val="22"/>
                <w:szCs w:val="18"/>
              </w:rPr>
              <w:t>Kopējais riska līmenis</w:t>
            </w:r>
          </w:p>
        </w:tc>
        <w:tc>
          <w:tcPr>
            <w:tcW w:w="1390" w:type="dxa"/>
            <w:vAlign w:val="center"/>
          </w:tcPr>
          <w:p w14:paraId="7BA1E16C" w14:textId="77777777" w:rsidR="00D1117D" w:rsidRPr="0000225B" w:rsidRDefault="00D1117D">
            <w:pPr>
              <w:spacing w:before="240" w:after="240"/>
              <w:jc w:val="center"/>
              <w:cnfStyle w:val="100000000000" w:firstRow="1" w:lastRow="0" w:firstColumn="0" w:lastColumn="0" w:oddVBand="0" w:evenVBand="0" w:oddHBand="0" w:evenHBand="0" w:firstRowFirstColumn="0" w:firstRowLastColumn="0" w:lastRowFirstColumn="0" w:lastRowLastColumn="0"/>
              <w:rPr>
                <w:iCs/>
                <w:color w:val="FFFFFF" w:themeColor="background1"/>
                <w:sz w:val="22"/>
                <w:szCs w:val="18"/>
              </w:rPr>
            </w:pPr>
            <w:r w:rsidRPr="0000225B">
              <w:rPr>
                <w:iCs/>
                <w:color w:val="FFFFFF" w:themeColor="background1"/>
                <w:sz w:val="22"/>
                <w:szCs w:val="18"/>
              </w:rPr>
              <w:t>Identificēto risku skaits</w:t>
            </w:r>
          </w:p>
        </w:tc>
        <w:tc>
          <w:tcPr>
            <w:tcW w:w="5698" w:type="dxa"/>
            <w:vAlign w:val="center"/>
          </w:tcPr>
          <w:p w14:paraId="0C51D643" w14:textId="77777777" w:rsidR="00D1117D" w:rsidRPr="0000225B" w:rsidRDefault="00D1117D">
            <w:pPr>
              <w:spacing w:before="240" w:after="240"/>
              <w:jc w:val="center"/>
              <w:cnfStyle w:val="100000000000" w:firstRow="1" w:lastRow="0" w:firstColumn="0" w:lastColumn="0" w:oddVBand="0" w:evenVBand="0" w:oddHBand="0" w:evenHBand="0" w:firstRowFirstColumn="0" w:firstRowLastColumn="0" w:lastRowFirstColumn="0" w:lastRowLastColumn="0"/>
              <w:rPr>
                <w:iCs/>
                <w:color w:val="FFFFFF" w:themeColor="background1"/>
                <w:sz w:val="22"/>
                <w:szCs w:val="18"/>
              </w:rPr>
            </w:pPr>
            <w:r w:rsidRPr="0000225B">
              <w:rPr>
                <w:iCs/>
                <w:color w:val="FFFFFF" w:themeColor="background1"/>
                <w:sz w:val="22"/>
                <w:szCs w:val="18"/>
              </w:rPr>
              <w:t>Identificētie riski pa apakšnozarēm</w:t>
            </w:r>
          </w:p>
        </w:tc>
      </w:tr>
      <w:tr w:rsidR="00D1117D" w:rsidRPr="0000225B" w14:paraId="7E86345E" w14:textId="77777777">
        <w:trPr>
          <w:trHeight w:val="1331"/>
        </w:trPr>
        <w:tc>
          <w:tcPr>
            <w:cnfStyle w:val="001000000000" w:firstRow="0" w:lastRow="0" w:firstColumn="1" w:lastColumn="0" w:oddVBand="0" w:evenVBand="0" w:oddHBand="0" w:evenHBand="0" w:firstRowFirstColumn="0" w:firstRowLastColumn="0" w:lastRowFirstColumn="0" w:lastRowLastColumn="0"/>
            <w:tcW w:w="1411" w:type="dxa"/>
            <w:shd w:val="clear" w:color="auto" w:fill="FF0000"/>
            <w:vAlign w:val="center"/>
          </w:tcPr>
          <w:p w14:paraId="13DE510C" w14:textId="77777777" w:rsidR="00D1117D" w:rsidRPr="0000225B" w:rsidRDefault="00D1117D">
            <w:pPr>
              <w:spacing w:before="240" w:after="240"/>
              <w:jc w:val="center"/>
              <w:rPr>
                <w:b/>
                <w:iCs/>
                <w:szCs w:val="14"/>
              </w:rPr>
            </w:pPr>
            <w:r w:rsidRPr="0000225B">
              <w:rPr>
                <w:b/>
                <w:iCs/>
                <w:szCs w:val="14"/>
              </w:rPr>
              <w:t>Ļoti augstas nozīmes risks</w:t>
            </w:r>
          </w:p>
        </w:tc>
        <w:tc>
          <w:tcPr>
            <w:tcW w:w="1390" w:type="dxa"/>
            <w:vAlign w:val="center"/>
          </w:tcPr>
          <w:p w14:paraId="52D807A9" w14:textId="77777777" w:rsidR="00D1117D" w:rsidRPr="0000225B" w:rsidRDefault="00D1117D">
            <w:pPr>
              <w:spacing w:before="240" w:after="24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1</w:t>
            </w:r>
          </w:p>
        </w:tc>
        <w:tc>
          <w:tcPr>
            <w:tcW w:w="5698" w:type="dxa"/>
            <w:vAlign w:val="center"/>
          </w:tcPr>
          <w:p w14:paraId="44AAB11E" w14:textId="77777777" w:rsidR="00D1117D" w:rsidRPr="0000225B" w:rsidRDefault="00D1117D">
            <w:pPr>
              <w:spacing w:before="60" w:after="60"/>
              <w:jc w:val="center"/>
              <w:cnfStyle w:val="000000000000" w:firstRow="0" w:lastRow="0" w:firstColumn="0" w:lastColumn="0" w:oddVBand="0" w:evenVBand="0" w:oddHBand="0" w:evenHBand="0" w:firstRowFirstColumn="0" w:firstRowLastColumn="0" w:lastRowFirstColumn="0" w:lastRowLastColumn="0"/>
              <w:rPr>
                <w:b/>
              </w:rPr>
            </w:pPr>
            <w:r w:rsidRPr="0000225B">
              <w:rPr>
                <w:b/>
              </w:rPr>
              <w:t>Augkopība</w:t>
            </w:r>
          </w:p>
          <w:p w14:paraId="635993C1" w14:textId="77777777" w:rsidR="00D1117D" w:rsidRPr="0000225B" w:rsidRDefault="00D1117D">
            <w:pPr>
              <w:spacing w:before="60" w:after="60"/>
              <w:jc w:val="center"/>
              <w:cnfStyle w:val="000000000000" w:firstRow="0" w:lastRow="0" w:firstColumn="0" w:lastColumn="0" w:oddVBand="0" w:evenVBand="0" w:oddHBand="0" w:evenHBand="0" w:firstRowFirstColumn="0" w:firstRowLastColumn="0" w:lastRowFirstColumn="0" w:lastRowLastColumn="0"/>
            </w:pPr>
            <w:r w:rsidRPr="0000225B">
              <w:t>Segto un atklāto sējumu un stādījumu platību postījumi</w:t>
            </w:r>
          </w:p>
        </w:tc>
      </w:tr>
      <w:tr w:rsidR="00D1117D" w:rsidRPr="0000225B" w14:paraId="32101EC6" w14:textId="77777777">
        <w:trPr>
          <w:trHeight w:val="3292"/>
        </w:trPr>
        <w:tc>
          <w:tcPr>
            <w:cnfStyle w:val="001000000000" w:firstRow="0" w:lastRow="0" w:firstColumn="1" w:lastColumn="0" w:oddVBand="0" w:evenVBand="0" w:oddHBand="0" w:evenHBand="0" w:firstRowFirstColumn="0" w:firstRowLastColumn="0" w:lastRowFirstColumn="0" w:lastRowLastColumn="0"/>
            <w:tcW w:w="1411" w:type="dxa"/>
            <w:shd w:val="clear" w:color="auto" w:fill="FFC000"/>
            <w:vAlign w:val="center"/>
          </w:tcPr>
          <w:p w14:paraId="7D93F181" w14:textId="77777777" w:rsidR="00D1117D" w:rsidRPr="0000225B" w:rsidRDefault="00D1117D">
            <w:pPr>
              <w:spacing w:before="240" w:after="240"/>
              <w:jc w:val="center"/>
              <w:rPr>
                <w:b/>
                <w:iCs/>
                <w:szCs w:val="14"/>
              </w:rPr>
            </w:pPr>
            <w:r w:rsidRPr="0000225B">
              <w:rPr>
                <w:b/>
                <w:iCs/>
                <w:szCs w:val="14"/>
              </w:rPr>
              <w:t>Augsts nozīmes risks</w:t>
            </w:r>
          </w:p>
        </w:tc>
        <w:tc>
          <w:tcPr>
            <w:tcW w:w="1390" w:type="dxa"/>
            <w:vAlign w:val="center"/>
          </w:tcPr>
          <w:p w14:paraId="2FA4EFB4" w14:textId="77777777" w:rsidR="00D1117D" w:rsidRPr="0000225B" w:rsidRDefault="00D1117D">
            <w:pPr>
              <w:spacing w:before="240" w:after="24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7</w:t>
            </w:r>
          </w:p>
        </w:tc>
        <w:tc>
          <w:tcPr>
            <w:tcW w:w="5698" w:type="dxa"/>
            <w:vAlign w:val="center"/>
          </w:tcPr>
          <w:p w14:paraId="658CA062" w14:textId="77777777" w:rsidR="00D1117D" w:rsidRPr="0000225B" w:rsidRDefault="00D1117D">
            <w:pPr>
              <w:spacing w:before="60" w:after="60"/>
              <w:jc w:val="center"/>
              <w:cnfStyle w:val="000000000000" w:firstRow="0" w:lastRow="0" w:firstColumn="0" w:lastColumn="0" w:oddVBand="0" w:evenVBand="0" w:oddHBand="0" w:evenHBand="0" w:firstRowFirstColumn="0" w:firstRowLastColumn="0" w:lastRowFirstColumn="0" w:lastRowLastColumn="0"/>
              <w:rPr>
                <w:b/>
              </w:rPr>
            </w:pPr>
            <w:r w:rsidRPr="0000225B">
              <w:rPr>
                <w:b/>
              </w:rPr>
              <w:t>Augkopība</w:t>
            </w:r>
          </w:p>
          <w:p w14:paraId="5EF1C131" w14:textId="77777777" w:rsidR="00D1117D" w:rsidRPr="0000225B" w:rsidRDefault="00D1117D">
            <w:pPr>
              <w:spacing w:before="60" w:after="60"/>
              <w:jc w:val="center"/>
              <w:cnfStyle w:val="000000000000" w:firstRow="0" w:lastRow="0" w:firstColumn="0" w:lastColumn="0" w:oddVBand="0" w:evenVBand="0" w:oddHBand="0" w:evenHBand="0" w:firstRowFirstColumn="0" w:firstRowLastColumn="0" w:lastRowFirstColumn="0" w:lastRowLastColumn="0"/>
              <w:rPr>
                <w:bCs/>
              </w:rPr>
            </w:pPr>
            <w:r w:rsidRPr="0000225B">
              <w:rPr>
                <w:bCs/>
              </w:rPr>
              <w:t>Paaugstināts stresa līmenis kultūraugiem ar zemu ziemcietību</w:t>
            </w:r>
          </w:p>
          <w:p w14:paraId="7B8D5CB9" w14:textId="77777777" w:rsidR="00D1117D" w:rsidRPr="0000225B" w:rsidRDefault="00D1117D">
            <w:pPr>
              <w:spacing w:before="60" w:after="60"/>
              <w:jc w:val="center"/>
              <w:cnfStyle w:val="000000000000" w:firstRow="0" w:lastRow="0" w:firstColumn="0" w:lastColumn="0" w:oddVBand="0" w:evenVBand="0" w:oddHBand="0" w:evenHBand="0" w:firstRowFirstColumn="0" w:firstRowLastColumn="0" w:lastRowFirstColumn="0" w:lastRowLastColumn="0"/>
              <w:rPr>
                <w:bCs/>
              </w:rPr>
            </w:pPr>
            <w:r w:rsidRPr="0000225B">
              <w:rPr>
                <w:bCs/>
              </w:rPr>
              <w:t>Ražas kvalitātes un apjoma samazināšanās nelabvēlīgu ražas novākšanas apstākļu rezultātā</w:t>
            </w:r>
          </w:p>
          <w:p w14:paraId="792B22EF" w14:textId="77777777" w:rsidR="00D1117D" w:rsidRPr="0000225B" w:rsidRDefault="00D1117D">
            <w:pPr>
              <w:spacing w:before="60" w:after="60"/>
              <w:jc w:val="center"/>
              <w:cnfStyle w:val="000000000000" w:firstRow="0" w:lastRow="0" w:firstColumn="0" w:lastColumn="0" w:oddVBand="0" w:evenVBand="0" w:oddHBand="0" w:evenHBand="0" w:firstRowFirstColumn="0" w:firstRowLastColumn="0" w:lastRowFirstColumn="0" w:lastRowLastColumn="0"/>
              <w:rPr>
                <w:b/>
                <w:iCs/>
                <w:szCs w:val="14"/>
              </w:rPr>
            </w:pPr>
            <w:r w:rsidRPr="0000225B">
              <w:rPr>
                <w:b/>
                <w:iCs/>
                <w:szCs w:val="14"/>
              </w:rPr>
              <w:t>Lopkopība</w:t>
            </w:r>
          </w:p>
          <w:p w14:paraId="06E8233D" w14:textId="77777777" w:rsidR="00D1117D" w:rsidRPr="0000225B" w:rsidRDefault="00D1117D">
            <w:pPr>
              <w:spacing w:before="60" w:after="60"/>
              <w:jc w:val="center"/>
              <w:cnfStyle w:val="000000000000" w:firstRow="0" w:lastRow="0" w:firstColumn="0" w:lastColumn="0" w:oddVBand="0" w:evenVBand="0" w:oddHBand="0" w:evenHBand="0" w:firstRowFirstColumn="0" w:firstRowLastColumn="0" w:lastRowFirstColumn="0" w:lastRowLastColumn="0"/>
              <w:rPr>
                <w:iCs/>
                <w:szCs w:val="14"/>
              </w:rPr>
            </w:pPr>
            <w:r w:rsidRPr="0000225B">
              <w:rPr>
                <w:iCs/>
                <w:szCs w:val="14"/>
              </w:rPr>
              <w:t>Palielināta uzņēmība pret slimībām </w:t>
            </w:r>
          </w:p>
          <w:p w14:paraId="129C8ABE" w14:textId="77777777" w:rsidR="00D1117D" w:rsidRPr="0000225B" w:rsidRDefault="00D1117D">
            <w:pPr>
              <w:spacing w:before="60" w:after="60"/>
              <w:jc w:val="center"/>
              <w:cnfStyle w:val="000000000000" w:firstRow="0" w:lastRow="0" w:firstColumn="0" w:lastColumn="0" w:oddVBand="0" w:evenVBand="0" w:oddHBand="0" w:evenHBand="0" w:firstRowFirstColumn="0" w:firstRowLastColumn="0" w:lastRowFirstColumn="0" w:lastRowLastColumn="0"/>
              <w:rPr>
                <w:b/>
                <w:iCs/>
                <w:szCs w:val="14"/>
              </w:rPr>
            </w:pPr>
            <w:r w:rsidRPr="0000225B">
              <w:rPr>
                <w:b/>
                <w:iCs/>
                <w:szCs w:val="14"/>
              </w:rPr>
              <w:t>Zivsaimniecība</w:t>
            </w:r>
          </w:p>
          <w:p w14:paraId="1A835B9D" w14:textId="77777777" w:rsidR="00D1117D" w:rsidRPr="0000225B" w:rsidRDefault="00D1117D">
            <w:pPr>
              <w:spacing w:before="60" w:after="6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Nārsta vietu un nārstam piemērotu apstākļu samazināšanās</w:t>
            </w:r>
          </w:p>
          <w:p w14:paraId="3C5E5F8A" w14:textId="77777777" w:rsidR="00D1117D" w:rsidRPr="0000225B" w:rsidRDefault="00D1117D">
            <w:pPr>
              <w:spacing w:before="60" w:after="6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Nozvejas apjoma samazināšanās Baltijas jūrā un Rīgas līcī</w:t>
            </w:r>
          </w:p>
          <w:p w14:paraId="0B84123E" w14:textId="77777777" w:rsidR="00D1117D" w:rsidRPr="0000225B" w:rsidRDefault="00D1117D">
            <w:pPr>
              <w:spacing w:before="60" w:after="6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Aukstūdens sugu populāciju apjoma samazināšanās</w:t>
            </w:r>
          </w:p>
          <w:p w14:paraId="64BC9795" w14:textId="77777777" w:rsidR="00D1117D" w:rsidRPr="0000225B" w:rsidRDefault="00D1117D">
            <w:pPr>
              <w:spacing w:before="60" w:after="6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Zivju sugu izplatības samazināšanās Baltijas jūras Latvijas teritorijās</w:t>
            </w:r>
          </w:p>
        </w:tc>
      </w:tr>
      <w:tr w:rsidR="00D1117D" w:rsidRPr="0000225B" w14:paraId="528EAA7D" w14:textId="77777777">
        <w:trPr>
          <w:trHeight w:val="3061"/>
        </w:trPr>
        <w:tc>
          <w:tcPr>
            <w:cnfStyle w:val="001000000000" w:firstRow="0" w:lastRow="0" w:firstColumn="1" w:lastColumn="0" w:oddVBand="0" w:evenVBand="0" w:oddHBand="0" w:evenHBand="0" w:firstRowFirstColumn="0" w:firstRowLastColumn="0" w:lastRowFirstColumn="0" w:lastRowLastColumn="0"/>
            <w:tcW w:w="1411" w:type="dxa"/>
            <w:shd w:val="clear" w:color="auto" w:fill="FFFF00"/>
            <w:vAlign w:val="center"/>
          </w:tcPr>
          <w:p w14:paraId="2F795E22" w14:textId="77777777" w:rsidR="00D1117D" w:rsidRPr="0000225B" w:rsidRDefault="00D1117D">
            <w:pPr>
              <w:keepNext/>
              <w:spacing w:before="240" w:after="240"/>
              <w:jc w:val="center"/>
              <w:rPr>
                <w:b/>
                <w:iCs/>
                <w:szCs w:val="14"/>
              </w:rPr>
            </w:pPr>
            <w:r w:rsidRPr="0000225B">
              <w:rPr>
                <w:b/>
                <w:iCs/>
                <w:szCs w:val="14"/>
              </w:rPr>
              <w:lastRenderedPageBreak/>
              <w:t>Vidēji nozīmīgs risks</w:t>
            </w:r>
          </w:p>
        </w:tc>
        <w:tc>
          <w:tcPr>
            <w:tcW w:w="1390" w:type="dxa"/>
            <w:vAlign w:val="center"/>
          </w:tcPr>
          <w:p w14:paraId="5E1D0DC6" w14:textId="77777777" w:rsidR="00D1117D" w:rsidRPr="0000225B" w:rsidRDefault="00D1117D">
            <w:pPr>
              <w:keepNext/>
              <w:spacing w:before="240" w:after="240"/>
              <w:jc w:val="center"/>
              <w:cnfStyle w:val="000000000000" w:firstRow="0" w:lastRow="0" w:firstColumn="0" w:lastColumn="0" w:oddVBand="0" w:evenVBand="0" w:oddHBand="0" w:evenHBand="0" w:firstRowFirstColumn="0" w:firstRowLastColumn="0" w:lastRowFirstColumn="0" w:lastRowLastColumn="0"/>
            </w:pPr>
            <w:r w:rsidRPr="0000225B">
              <w:t>9</w:t>
            </w:r>
          </w:p>
        </w:tc>
        <w:tc>
          <w:tcPr>
            <w:tcW w:w="5698" w:type="dxa"/>
            <w:vAlign w:val="center"/>
          </w:tcPr>
          <w:p w14:paraId="1BA65374"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
                <w:iCs/>
                <w:szCs w:val="14"/>
              </w:rPr>
            </w:pPr>
            <w:r w:rsidRPr="0000225B">
              <w:rPr>
                <w:b/>
                <w:iCs/>
                <w:szCs w:val="14"/>
              </w:rPr>
              <w:t>Augkopība</w:t>
            </w:r>
          </w:p>
          <w:p w14:paraId="56DC398B"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00225B">
              <w:t>Ziemāju kultūru, īpaši ziemas miežu un rapša, bet arī kviešu, veģetatīvo un fenoloģisko procesu traucējumi </w:t>
            </w:r>
          </w:p>
          <w:p w14:paraId="5998705F"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00225B">
              <w:t>Slimību izplatības palielināšanās kultūraugiem</w:t>
            </w:r>
          </w:p>
          <w:p w14:paraId="481BD569"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iCs/>
                <w:szCs w:val="14"/>
              </w:rPr>
            </w:pPr>
            <w:r w:rsidRPr="0000225B">
              <w:rPr>
                <w:iCs/>
                <w:szCs w:val="14"/>
              </w:rPr>
              <w:t>Sējumu un stādījumu augsnes barības elementu izskalošanās</w:t>
            </w:r>
          </w:p>
          <w:p w14:paraId="6ED7025F"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iCs/>
                <w:szCs w:val="14"/>
              </w:rPr>
            </w:pPr>
            <w:r w:rsidRPr="0000225B">
              <w:rPr>
                <w:iCs/>
                <w:szCs w:val="14"/>
              </w:rPr>
              <w:t>Lauksaimniecības infrastruktūras un tehnikas bojājumi</w:t>
            </w:r>
          </w:p>
          <w:p w14:paraId="4982DF90"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iCs/>
                <w:szCs w:val="14"/>
              </w:rPr>
            </w:pPr>
            <w:r w:rsidRPr="0000225B">
              <w:rPr>
                <w:iCs/>
                <w:szCs w:val="14"/>
              </w:rPr>
              <w:t>Neapūdeņotu kultūraugu izkalšana ilgstošos sausuma periodos pavasarī</w:t>
            </w:r>
          </w:p>
          <w:p w14:paraId="3CC76444"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
                <w:iCs/>
                <w:szCs w:val="14"/>
              </w:rPr>
            </w:pPr>
            <w:r w:rsidRPr="0000225B">
              <w:rPr>
                <w:b/>
                <w:iCs/>
                <w:szCs w:val="14"/>
              </w:rPr>
              <w:t>Lopkopība</w:t>
            </w:r>
          </w:p>
          <w:p w14:paraId="485E4D15"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Lauksaimniecības infrastruktūras un tehnikas bojājumi</w:t>
            </w:r>
          </w:p>
          <w:p w14:paraId="64C00A4D"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
                <w:iCs/>
                <w:szCs w:val="14"/>
              </w:rPr>
            </w:pPr>
            <w:r w:rsidRPr="0000225B">
              <w:rPr>
                <w:b/>
                <w:iCs/>
                <w:szCs w:val="14"/>
              </w:rPr>
              <w:t>Zivsaimniecība</w:t>
            </w:r>
          </w:p>
          <w:p w14:paraId="3658067D" w14:textId="38BD1BBF"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Akvakultūras produkcijas apjoma samazināšanās</w:t>
            </w:r>
          </w:p>
          <w:p w14:paraId="69FDAD11"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Zivju dabiskā atražošanās</w:t>
            </w:r>
          </w:p>
          <w:p w14:paraId="43E56634"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Zivju migrācijas paradumu maiņa</w:t>
            </w:r>
          </w:p>
        </w:tc>
      </w:tr>
      <w:tr w:rsidR="00D1117D" w:rsidRPr="0000225B" w14:paraId="0E0FBF6B" w14:textId="77777777">
        <w:trPr>
          <w:trHeight w:val="4592"/>
        </w:trPr>
        <w:tc>
          <w:tcPr>
            <w:cnfStyle w:val="001000000000" w:firstRow="0" w:lastRow="0" w:firstColumn="1" w:lastColumn="0" w:oddVBand="0" w:evenVBand="0" w:oddHBand="0" w:evenHBand="0" w:firstRowFirstColumn="0" w:firstRowLastColumn="0" w:lastRowFirstColumn="0" w:lastRowLastColumn="0"/>
            <w:tcW w:w="1411" w:type="dxa"/>
            <w:shd w:val="clear" w:color="auto" w:fill="92D050"/>
            <w:vAlign w:val="center"/>
          </w:tcPr>
          <w:p w14:paraId="462F4FD5" w14:textId="77777777" w:rsidR="00D1117D" w:rsidRPr="0000225B" w:rsidRDefault="00D1117D">
            <w:pPr>
              <w:keepNext/>
              <w:spacing w:before="240" w:after="240"/>
              <w:jc w:val="center"/>
              <w:rPr>
                <w:b/>
                <w:iCs/>
                <w:szCs w:val="14"/>
              </w:rPr>
            </w:pPr>
            <w:r w:rsidRPr="0000225B">
              <w:rPr>
                <w:b/>
                <w:iCs/>
                <w:szCs w:val="14"/>
              </w:rPr>
              <w:t>Daļēji nozīmīgs risks</w:t>
            </w:r>
          </w:p>
        </w:tc>
        <w:tc>
          <w:tcPr>
            <w:tcW w:w="1390" w:type="dxa"/>
            <w:vAlign w:val="center"/>
          </w:tcPr>
          <w:p w14:paraId="201670BA" w14:textId="77777777" w:rsidR="00D1117D" w:rsidRPr="0000225B" w:rsidRDefault="00D1117D">
            <w:pPr>
              <w:keepNext/>
              <w:spacing w:before="240" w:after="240"/>
              <w:jc w:val="center"/>
              <w:cnfStyle w:val="000000000000" w:firstRow="0" w:lastRow="0" w:firstColumn="0" w:lastColumn="0" w:oddVBand="0" w:evenVBand="0" w:oddHBand="0" w:evenHBand="0" w:firstRowFirstColumn="0" w:firstRowLastColumn="0" w:lastRowFirstColumn="0" w:lastRowLastColumn="0"/>
            </w:pPr>
            <w:r w:rsidRPr="0000225B">
              <w:t>11</w:t>
            </w:r>
          </w:p>
        </w:tc>
        <w:tc>
          <w:tcPr>
            <w:tcW w:w="5698" w:type="dxa"/>
            <w:vAlign w:val="center"/>
          </w:tcPr>
          <w:p w14:paraId="17EF5AF3"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
              </w:rPr>
            </w:pPr>
            <w:r w:rsidRPr="0000225B">
              <w:rPr>
                <w:b/>
              </w:rPr>
              <w:t>Augkopība</w:t>
            </w:r>
          </w:p>
          <w:p w14:paraId="5480EBC6"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00225B">
              <w:t>Segto un atklāto sējumu un stādījumu ražas apjoma un kvalitātes zudums </w:t>
            </w:r>
          </w:p>
          <w:p w14:paraId="70E2006A"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00225B">
              <w:t>Atklātu neapūdeņotu sējumu un stādījumu platību izkalšana </w:t>
            </w:r>
          </w:p>
          <w:p w14:paraId="2936DB85"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00225B">
              <w:t>Nelabvēlīga ietekme uz augšanas un ražas nogatavošanās apstākļiem</w:t>
            </w:r>
          </w:p>
          <w:p w14:paraId="38903E48"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00225B">
              <w:t>Neapūdeņotu kultūraugu izkalšana ilgstošos sausuma periodos vasarā</w:t>
            </w:r>
          </w:p>
          <w:p w14:paraId="10B21624"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
                <w:iCs/>
                <w:szCs w:val="14"/>
              </w:rPr>
            </w:pPr>
            <w:r w:rsidRPr="0000225B">
              <w:rPr>
                <w:b/>
                <w:iCs/>
                <w:szCs w:val="14"/>
              </w:rPr>
              <w:t>Lopkopība</w:t>
            </w:r>
          </w:p>
          <w:p w14:paraId="1B082F95"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Lauksaimniecības dzīvnieku veselības, produktivitātes un samazināta rezistence pret slimībām</w:t>
            </w:r>
          </w:p>
          <w:p w14:paraId="24162C11"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Lauksaimniecības dzīvnieku veselības apdraudējums ekstrēmu laikapstākļu rezultātā</w:t>
            </w:r>
          </w:p>
          <w:p w14:paraId="01A53FDA"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00225B">
              <w:t xml:space="preserve">Nepiemērotos turēšanas apstākļos samazināta lauksaimniecības dzīvnieku produktivitāte un rezistence pret slimībām  </w:t>
            </w:r>
          </w:p>
          <w:p w14:paraId="3B8F4019"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00225B">
              <w:t>Lopbarības pieejamības samazināšanās</w:t>
            </w:r>
          </w:p>
          <w:p w14:paraId="019AD7E1"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
                <w:iCs/>
                <w:szCs w:val="14"/>
              </w:rPr>
            </w:pPr>
            <w:r w:rsidRPr="0000225B">
              <w:rPr>
                <w:b/>
                <w:iCs/>
                <w:szCs w:val="14"/>
              </w:rPr>
              <w:t>Zivsaimniecība</w:t>
            </w:r>
          </w:p>
          <w:p w14:paraId="2C5874AF"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Nozvejas apjoma samazināšanās saldūdeņos</w:t>
            </w:r>
          </w:p>
          <w:p w14:paraId="58811BEA"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Invazīvu un/vai svešzemju sugu izplatīšanās</w:t>
            </w:r>
          </w:p>
          <w:p w14:paraId="6C18CA24" w14:textId="6C4B4453"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Produkcijas bojāeja</w:t>
            </w:r>
            <w:r w:rsidR="00337D72">
              <w:rPr>
                <w:bCs/>
                <w:iCs/>
                <w:szCs w:val="14"/>
              </w:rPr>
              <w:t xml:space="preserve"> slēgta un atvērta tipa</w:t>
            </w:r>
            <w:r w:rsidRPr="0000225B">
              <w:rPr>
                <w:bCs/>
                <w:iCs/>
                <w:szCs w:val="14"/>
              </w:rPr>
              <w:t xml:space="preserve"> akvakultūras saimniecībās</w:t>
            </w:r>
          </w:p>
        </w:tc>
      </w:tr>
      <w:tr w:rsidR="00D1117D" w:rsidRPr="0000225B" w14:paraId="2E28F1C8" w14:textId="77777777">
        <w:trPr>
          <w:trHeight w:val="2284"/>
        </w:trPr>
        <w:tc>
          <w:tcPr>
            <w:cnfStyle w:val="001000000000" w:firstRow="0" w:lastRow="0" w:firstColumn="1" w:lastColumn="0" w:oddVBand="0" w:evenVBand="0" w:oddHBand="0" w:evenHBand="0" w:firstRowFirstColumn="0" w:firstRowLastColumn="0" w:lastRowFirstColumn="0" w:lastRowLastColumn="0"/>
            <w:tcW w:w="1411" w:type="dxa"/>
            <w:shd w:val="clear" w:color="auto" w:fill="00B050"/>
            <w:vAlign w:val="center"/>
          </w:tcPr>
          <w:p w14:paraId="0D2F1490" w14:textId="77777777" w:rsidR="00D1117D" w:rsidRPr="0000225B" w:rsidRDefault="00D1117D">
            <w:pPr>
              <w:keepNext/>
              <w:spacing w:before="240" w:after="240"/>
              <w:jc w:val="center"/>
              <w:rPr>
                <w:b/>
                <w:iCs/>
                <w:szCs w:val="14"/>
              </w:rPr>
            </w:pPr>
            <w:r w:rsidRPr="0000225B">
              <w:rPr>
                <w:b/>
                <w:iCs/>
                <w:szCs w:val="14"/>
              </w:rPr>
              <w:t>Nenozīmīgs risks</w:t>
            </w:r>
          </w:p>
        </w:tc>
        <w:tc>
          <w:tcPr>
            <w:tcW w:w="1390" w:type="dxa"/>
            <w:vAlign w:val="center"/>
          </w:tcPr>
          <w:p w14:paraId="62347DA0" w14:textId="77777777" w:rsidR="00D1117D" w:rsidRPr="0000225B" w:rsidRDefault="00D1117D">
            <w:pPr>
              <w:keepNext/>
              <w:spacing w:before="240" w:after="240"/>
              <w:jc w:val="center"/>
              <w:cnfStyle w:val="000000000000" w:firstRow="0" w:lastRow="0" w:firstColumn="0" w:lastColumn="0" w:oddVBand="0" w:evenVBand="0" w:oddHBand="0" w:evenHBand="0" w:firstRowFirstColumn="0" w:firstRowLastColumn="0" w:lastRowFirstColumn="0" w:lastRowLastColumn="0"/>
            </w:pPr>
            <w:r w:rsidRPr="0000225B">
              <w:t>3</w:t>
            </w:r>
          </w:p>
        </w:tc>
        <w:tc>
          <w:tcPr>
            <w:tcW w:w="5698" w:type="dxa"/>
            <w:vAlign w:val="center"/>
          </w:tcPr>
          <w:p w14:paraId="12C44E80"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
              </w:rPr>
            </w:pPr>
            <w:r w:rsidRPr="0000225B">
              <w:rPr>
                <w:b/>
              </w:rPr>
              <w:t>Augkopība</w:t>
            </w:r>
          </w:p>
          <w:p w14:paraId="10044325"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00225B">
              <w:t>Ražas zudumu risks nepietiekamas apputeksnēšanas rezultātā</w:t>
            </w:r>
          </w:p>
          <w:p w14:paraId="0E90903A"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pPr>
            <w:r w:rsidRPr="0000225B">
              <w:t>Veģetatīvo un fenoloģisko procesu traucējumi ziemāju kultūru miera periodā</w:t>
            </w:r>
          </w:p>
          <w:p w14:paraId="5AF9B3DF"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
              </w:rPr>
            </w:pPr>
            <w:r w:rsidRPr="0000225B">
              <w:rPr>
                <w:b/>
              </w:rPr>
              <w:t>Zivsaimniecība</w:t>
            </w:r>
          </w:p>
          <w:p w14:paraId="387651B2" w14:textId="77777777" w:rsidR="00D1117D" w:rsidRPr="0000225B" w:rsidRDefault="00D1117D">
            <w:pPr>
              <w:keepNext/>
              <w:spacing w:before="60" w:after="60"/>
              <w:jc w:val="center"/>
              <w:cnfStyle w:val="000000000000" w:firstRow="0" w:lastRow="0" w:firstColumn="0" w:lastColumn="0" w:oddVBand="0" w:evenVBand="0" w:oddHBand="0" w:evenHBand="0" w:firstRowFirstColumn="0" w:firstRowLastColumn="0" w:lastRowFirstColumn="0" w:lastRowLastColumn="0"/>
              <w:rPr>
                <w:bCs/>
                <w:iCs/>
                <w:szCs w:val="14"/>
              </w:rPr>
            </w:pPr>
            <w:r w:rsidRPr="0000225B">
              <w:rPr>
                <w:bCs/>
                <w:iCs/>
                <w:szCs w:val="14"/>
              </w:rPr>
              <w:t>Zivju populāciju apjoma izmaiņas </w:t>
            </w:r>
          </w:p>
        </w:tc>
      </w:tr>
    </w:tbl>
    <w:p w14:paraId="73D05082" w14:textId="77777777" w:rsidR="00D1117D" w:rsidRPr="0000225B" w:rsidRDefault="00D1117D" w:rsidP="00D1117D">
      <w:pPr>
        <w:pStyle w:val="Heading2"/>
      </w:pPr>
      <w:bookmarkStart w:id="135" w:name="_Toc197431710"/>
      <w:bookmarkStart w:id="136" w:name="_Toc197526725"/>
      <w:bookmarkStart w:id="137" w:name="_Toc201844510"/>
      <w:r w:rsidRPr="0000225B">
        <w:lastRenderedPageBreak/>
        <w:t>Risku identificēšana un novērtēšana augkopībā</w:t>
      </w:r>
      <w:bookmarkEnd w:id="135"/>
      <w:bookmarkEnd w:id="136"/>
      <w:bookmarkEnd w:id="137"/>
    </w:p>
    <w:p w14:paraId="19AD76AD" w14:textId="6C5BAC07" w:rsidR="00D1117D" w:rsidRPr="00F135D8" w:rsidRDefault="00D1117D" w:rsidP="0072374A">
      <w:pPr>
        <w:pStyle w:val="Heading5"/>
        <w:jc w:val="left"/>
        <w:rPr>
          <w:rFonts w:eastAsia="Arial Unicode MS"/>
          <w:i w:val="0"/>
          <w:iCs/>
        </w:rPr>
      </w:pPr>
      <w:r w:rsidRPr="00F135D8">
        <w:rPr>
          <w:rFonts w:eastAsia="Arial Unicode MS"/>
          <w:i w:val="0"/>
          <w:iCs/>
        </w:rPr>
        <w:t>Ziemāju kultūru, īpaši ziemas miežu un rapša, bet arī kviešu, veģetatīvo un fenoloģisko procesu traucējumi</w:t>
      </w:r>
    </w:p>
    <w:tbl>
      <w:tblPr>
        <w:tblStyle w:val="KPMGFinancialTable"/>
        <w:tblW w:w="0" w:type="auto"/>
        <w:tblLook w:val="04A0" w:firstRow="1" w:lastRow="0" w:firstColumn="1" w:lastColumn="0" w:noHBand="0" w:noVBand="1"/>
      </w:tblPr>
      <w:tblGrid>
        <w:gridCol w:w="2835"/>
        <w:gridCol w:w="2835"/>
        <w:gridCol w:w="2835"/>
      </w:tblGrid>
      <w:tr w:rsidR="00D1117D" w:rsidRPr="0000225B" w14:paraId="396BFCC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EAE909B" w14:textId="77777777" w:rsidR="00D1117D" w:rsidRPr="0000225B" w:rsidRDefault="00D1117D">
            <w:pPr>
              <w:keepNext/>
              <w:spacing w:before="120" w:after="120"/>
              <w:jc w:val="center"/>
              <w:rPr>
                <w:iCs/>
                <w:color w:val="FFFFFF" w:themeColor="background1"/>
                <w:szCs w:val="18"/>
              </w:rPr>
            </w:pPr>
            <w:r w:rsidRPr="0000225B">
              <w:rPr>
                <w:iCs/>
                <w:color w:val="FFFFFF" w:themeColor="background1"/>
                <w:szCs w:val="18"/>
              </w:rPr>
              <w:t>Riska iespējamība</w:t>
            </w:r>
          </w:p>
        </w:tc>
        <w:tc>
          <w:tcPr>
            <w:tcW w:w="2835" w:type="dxa"/>
          </w:tcPr>
          <w:p w14:paraId="79EE6844"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iCs/>
                <w:color w:val="FFFFFF" w:themeColor="background1"/>
                <w:szCs w:val="18"/>
              </w:rPr>
            </w:pPr>
            <w:r w:rsidRPr="0000225B">
              <w:rPr>
                <w:iCs/>
                <w:color w:val="FFFFFF" w:themeColor="background1"/>
                <w:szCs w:val="18"/>
              </w:rPr>
              <w:t>Riska būtiskums</w:t>
            </w:r>
          </w:p>
        </w:tc>
        <w:tc>
          <w:tcPr>
            <w:tcW w:w="2835" w:type="dxa"/>
          </w:tcPr>
          <w:p w14:paraId="4A22F05D"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iCs/>
                <w:color w:val="FFFFFF" w:themeColor="background1"/>
                <w:szCs w:val="18"/>
              </w:rPr>
            </w:pPr>
            <w:r w:rsidRPr="0000225B">
              <w:rPr>
                <w:iCs/>
                <w:color w:val="FFFFFF" w:themeColor="background1"/>
                <w:szCs w:val="18"/>
              </w:rPr>
              <w:t>Riska novērtējums</w:t>
            </w:r>
          </w:p>
        </w:tc>
      </w:tr>
      <w:tr w:rsidR="00D1117D" w:rsidRPr="0000225B" w14:paraId="0D50AFB2" w14:textId="77777777">
        <w:tc>
          <w:tcPr>
            <w:cnfStyle w:val="001000000000" w:firstRow="0" w:lastRow="0" w:firstColumn="1" w:lastColumn="0" w:oddVBand="0" w:evenVBand="0" w:oddHBand="0" w:evenHBand="0" w:firstRowFirstColumn="0" w:firstRowLastColumn="0" w:lastRowFirstColumn="0" w:lastRowLastColumn="0"/>
            <w:tcW w:w="2835" w:type="dxa"/>
          </w:tcPr>
          <w:p w14:paraId="7ECCFB5D" w14:textId="77777777" w:rsidR="00D1117D" w:rsidRPr="0000225B" w:rsidRDefault="00D1117D">
            <w:pPr>
              <w:keepNext/>
              <w:spacing w:before="120" w:after="120"/>
              <w:jc w:val="center"/>
              <w:rPr>
                <w:bCs/>
                <w:iCs/>
                <w:szCs w:val="18"/>
              </w:rPr>
            </w:pPr>
            <w:r w:rsidRPr="0000225B">
              <w:rPr>
                <w:bCs/>
                <w:iCs/>
                <w:szCs w:val="18"/>
              </w:rPr>
              <w:t>5</w:t>
            </w:r>
          </w:p>
        </w:tc>
        <w:tc>
          <w:tcPr>
            <w:tcW w:w="2835" w:type="dxa"/>
          </w:tcPr>
          <w:p w14:paraId="18D40AE9"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rPr>
                <w:bCs/>
                <w:iCs/>
                <w:szCs w:val="18"/>
              </w:rPr>
            </w:pPr>
            <w:r w:rsidRPr="0000225B">
              <w:rPr>
                <w:bCs/>
                <w:iCs/>
                <w:szCs w:val="18"/>
              </w:rPr>
              <w:t>3</w:t>
            </w:r>
          </w:p>
        </w:tc>
        <w:tc>
          <w:tcPr>
            <w:tcW w:w="2835" w:type="dxa"/>
            <w:shd w:val="clear" w:color="auto" w:fill="FFFF00"/>
          </w:tcPr>
          <w:p w14:paraId="19B34452"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Vidēji nozīmīgs risks (15)</w:t>
            </w:r>
          </w:p>
        </w:tc>
      </w:tr>
    </w:tbl>
    <w:p w14:paraId="6B70F217" w14:textId="77777777" w:rsidR="00D1117D" w:rsidRPr="0000225B" w:rsidRDefault="00D1117D" w:rsidP="00D1117D">
      <w:pPr>
        <w:spacing w:after="240"/>
        <w:jc w:val="both"/>
        <w:rPr>
          <w:sz w:val="16"/>
          <w:szCs w:val="16"/>
        </w:rPr>
      </w:pPr>
      <w:r w:rsidRPr="0000225B">
        <w:rPr>
          <w:sz w:val="16"/>
          <w:szCs w:val="16"/>
        </w:rPr>
        <w:t>Avots: iesaistīto ekspertu novērtējums</w:t>
      </w:r>
    </w:p>
    <w:p w14:paraId="67043F8F" w14:textId="77777777" w:rsidR="00D1117D" w:rsidRPr="0000225B" w:rsidRDefault="00D1117D" w:rsidP="00D1117D">
      <w:pPr>
        <w:pStyle w:val="BodyText"/>
      </w:pPr>
      <w:r w:rsidRPr="0000225B">
        <w:t xml:space="preserve">Paaugstinoties gada vidējai temperatūrai, palielinās silto dienu skaits, kā rezultātā var rasties veģetatīvo un fenoloģisko procesu traucējumi. Šī parādība visvairāk var negatīvi ietekmēt ziemāju kultūras, īpaši ziemas miežus, rapsi un kviešus. Rezultātā tiek negatīvi ietekmēta ziemāju kultūru raža. </w:t>
      </w:r>
    </w:p>
    <w:p w14:paraId="29073DAC" w14:textId="3EA02671" w:rsidR="00D1117D" w:rsidRPr="0000225B" w:rsidRDefault="00D1117D" w:rsidP="00D1117D">
      <w:pPr>
        <w:pStyle w:val="BodyText"/>
      </w:pPr>
      <w:r w:rsidRPr="0000225B">
        <w:t>Riska aktualitāte tiek novērota katru gadu, un izšķirošais faktors ir kultūrauga šķirne. Kultūraugu šķirnes, kas jau sen tiek izmantotas lauksaimniecībā, ir ar augstāku aukstumizturības pakāpi. Kultūraugu šķirnes, kuru izcelsme ir Ziemeļ</w:t>
      </w:r>
      <w:r w:rsidR="003B2A1B">
        <w:t>eiro</w:t>
      </w:r>
      <w:r w:rsidRPr="0000225B">
        <w:t>pas valstis, visticamāk, satur unikālas gēnu alēles, kas veicina kultūraugu pielāgošanos vietējiem vides apstākļiem.</w:t>
      </w:r>
      <w:r w:rsidRPr="0000225B">
        <w:rPr>
          <w:vertAlign w:val="superscript"/>
        </w:rPr>
        <w:footnoteReference w:id="207"/>
      </w:r>
      <w:r w:rsidRPr="0000225B">
        <w:t xml:space="preserve"> Turpretim jaunās šķirnes, kas ieviestas pēdējās desmitgades laikā, var būt ražīgākas, savukārt, lai nodrošinātu lielāku ražas apjomu, to attīstības periods sākas ātrāk, kas var padarīt šīs šķirnes jutīgākas pret pēkšņām temperatūras izmaiņām.</w:t>
      </w:r>
      <w:r w:rsidRPr="0000225B">
        <w:rPr>
          <w:vertAlign w:val="superscript"/>
        </w:rPr>
        <w:footnoteReference w:id="208"/>
      </w:r>
    </w:p>
    <w:p w14:paraId="15D5B878" w14:textId="77777777" w:rsidR="00D1117D" w:rsidRPr="0000225B" w:rsidRDefault="00D1117D" w:rsidP="00D1117D">
      <w:pPr>
        <w:pStyle w:val="BodyText"/>
      </w:pPr>
      <w:r w:rsidRPr="0000225B">
        <w:t>Ziemāju kultūraugi ir produktīvāki par vasarājiem, kas tos padara ekonomiski nozīmīgākus. Attiecīgi, jebkura ārēja ietekme, kas veicina produktivitātes samazināšanos, ir nozīmīgs ekonomisks zaudējums saimniecībām. Riska līmeni būtiski samazinātu klimatam atbilstošu šķirņu izvēle.</w:t>
      </w:r>
    </w:p>
    <w:p w14:paraId="431283EC" w14:textId="6681F43B" w:rsidR="00D1117D" w:rsidRPr="00F135D8" w:rsidRDefault="00D1117D" w:rsidP="0072374A">
      <w:pPr>
        <w:pStyle w:val="Heading5"/>
        <w:jc w:val="left"/>
        <w:rPr>
          <w:rFonts w:eastAsia="Arial Unicode MS"/>
          <w:i w:val="0"/>
          <w:iCs/>
        </w:rPr>
      </w:pPr>
      <w:r w:rsidRPr="00F135D8">
        <w:rPr>
          <w:rFonts w:eastAsia="Arial Unicode MS"/>
          <w:i w:val="0"/>
          <w:iCs/>
        </w:rPr>
        <w:t>Slimību izplatības palielināšanās kultūraugiem</w:t>
      </w:r>
    </w:p>
    <w:tbl>
      <w:tblPr>
        <w:tblStyle w:val="KPMGFinancialTable"/>
        <w:tblW w:w="0" w:type="auto"/>
        <w:tblLook w:val="04A0" w:firstRow="1" w:lastRow="0" w:firstColumn="1" w:lastColumn="0" w:noHBand="0" w:noVBand="1"/>
      </w:tblPr>
      <w:tblGrid>
        <w:gridCol w:w="2835"/>
        <w:gridCol w:w="2835"/>
        <w:gridCol w:w="2835"/>
      </w:tblGrid>
      <w:tr w:rsidR="00D1117D" w:rsidRPr="0000225B" w14:paraId="5BA97CE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85BD4A5" w14:textId="77777777" w:rsidR="00D1117D" w:rsidRPr="0000225B" w:rsidRDefault="00D1117D">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35F9849A"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4060C670"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D1117D" w:rsidRPr="0000225B" w14:paraId="62AD333C" w14:textId="77777777">
        <w:tc>
          <w:tcPr>
            <w:cnfStyle w:val="001000000000" w:firstRow="0" w:lastRow="0" w:firstColumn="1" w:lastColumn="0" w:oddVBand="0" w:evenVBand="0" w:oddHBand="0" w:evenHBand="0" w:firstRowFirstColumn="0" w:firstRowLastColumn="0" w:lastRowFirstColumn="0" w:lastRowLastColumn="0"/>
            <w:tcW w:w="2835" w:type="dxa"/>
          </w:tcPr>
          <w:p w14:paraId="10293E9A" w14:textId="77777777" w:rsidR="00D1117D" w:rsidRPr="0000225B" w:rsidRDefault="00D1117D">
            <w:pPr>
              <w:keepNext/>
              <w:spacing w:before="120" w:after="120"/>
              <w:jc w:val="center"/>
              <w:rPr>
                <w:rFonts w:cstheme="minorHAnsi"/>
                <w:bCs/>
                <w:iCs/>
                <w:szCs w:val="18"/>
              </w:rPr>
            </w:pPr>
            <w:r w:rsidRPr="0000225B">
              <w:rPr>
                <w:rFonts w:cstheme="minorHAnsi"/>
                <w:bCs/>
                <w:iCs/>
                <w:szCs w:val="18"/>
              </w:rPr>
              <w:t>5</w:t>
            </w:r>
          </w:p>
        </w:tc>
        <w:tc>
          <w:tcPr>
            <w:tcW w:w="2835" w:type="dxa"/>
          </w:tcPr>
          <w:p w14:paraId="19535285"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3</w:t>
            </w:r>
          </w:p>
        </w:tc>
        <w:tc>
          <w:tcPr>
            <w:tcW w:w="2835" w:type="dxa"/>
            <w:shd w:val="clear" w:color="auto" w:fill="FFFF00"/>
          </w:tcPr>
          <w:p w14:paraId="2C91711D"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Vidēji nozīmīgs risks (15)</w:t>
            </w:r>
          </w:p>
        </w:tc>
      </w:tr>
    </w:tbl>
    <w:p w14:paraId="29936C80" w14:textId="77777777" w:rsidR="00D1117D" w:rsidRPr="0000225B" w:rsidRDefault="00D1117D" w:rsidP="00D1117D">
      <w:pPr>
        <w:spacing w:after="240"/>
        <w:jc w:val="both"/>
        <w:rPr>
          <w:sz w:val="16"/>
          <w:szCs w:val="16"/>
        </w:rPr>
      </w:pPr>
      <w:r w:rsidRPr="0000225B">
        <w:rPr>
          <w:sz w:val="16"/>
          <w:szCs w:val="16"/>
        </w:rPr>
        <w:t>Avots: iesaistīto ekspertu novērtējums</w:t>
      </w:r>
    </w:p>
    <w:p w14:paraId="17B62CF7" w14:textId="77777777" w:rsidR="00D1117D" w:rsidRPr="0000225B" w:rsidRDefault="00D1117D" w:rsidP="0072374A">
      <w:pPr>
        <w:pStyle w:val="BodyText"/>
      </w:pPr>
      <w:r w:rsidRPr="0000225B">
        <w:t>Gada vidējās temperatūras paaugstināšanās rezultātā palielinās silto dienu skaits, kas palielina kaitēkļu apjoma pieaugumu. Šis pieaugums palielina kultūraugu slimību izplatību, piemēram, dzeltenplankumainību un fuzariozi, ko neuzskaita vai neuzrauga VAAD. Palielināts risks draud tādiem kultūraugiem kā rapsim, pupām, zirņiem, vasaras kviešiem, kā arī kokaugiem, kurus apdraud tinēji, ziedu dūrēji, ābeļu kraupis.</w:t>
      </w:r>
    </w:p>
    <w:p w14:paraId="42E7B7A1" w14:textId="77777777" w:rsidR="00D1117D" w:rsidRPr="0000225B" w:rsidRDefault="00D1117D" w:rsidP="0072374A">
      <w:pPr>
        <w:pStyle w:val="BodyText"/>
      </w:pPr>
      <w:r w:rsidRPr="0000225B">
        <w:lastRenderedPageBreak/>
        <w:t>Slimību izplatības kāpums kultūraugiem ir aktuāls hronisks risks, kura iespējamība pieaug, ja tiek piekopta minimāla augsnes apstrāde, tiek audzēta monokultūra, ir nepietiekama augu rotācija. Monokultūras audzēšana veicina patogēnu uzkrāšanos, kas samazina spēju apkarot slimības.</w:t>
      </w:r>
      <w:r w:rsidRPr="0000225B">
        <w:rPr>
          <w:vertAlign w:val="superscript"/>
        </w:rPr>
        <w:footnoteReference w:id="209"/>
      </w:r>
    </w:p>
    <w:p w14:paraId="4E7C624C" w14:textId="77777777" w:rsidR="00D1117D" w:rsidRPr="0000225B" w:rsidRDefault="00D1117D" w:rsidP="0072374A">
      <w:pPr>
        <w:pStyle w:val="BodyText"/>
      </w:pPr>
      <w:r w:rsidRPr="0000225B">
        <w:t>Potenciāli iespējama mazāka apjoma un zemākas kvalitātes raža, kā arī papildus šis risks var radīt izdevumus slimību apkarošanai un kontrolei. Fuzariozes inficēti graudi satur mikotoksīnus, kas mājlopiem un putniem var mazināt augšanas ātrumu un ražīgumu.</w:t>
      </w:r>
      <w:r w:rsidRPr="0000225B">
        <w:rPr>
          <w:vertAlign w:val="superscript"/>
        </w:rPr>
        <w:footnoteReference w:id="210"/>
      </w:r>
    </w:p>
    <w:p w14:paraId="14D3CA0A" w14:textId="77777777" w:rsidR="00D1117D" w:rsidRPr="0000225B" w:rsidRDefault="00D1117D" w:rsidP="0072374A">
      <w:pPr>
        <w:pStyle w:val="BodyText"/>
      </w:pPr>
      <w:r w:rsidRPr="0000225B">
        <w:t>Augu karantīnas un bīstamo organismu izplatības gadījumi var radīt būtiskus ekonomiskos un vides resursu zaudējumus. Patlaban to izplatība ir ļoti ierobežota un kontrolēta, lai arī to attīstībai Latvijas apstākļi ir labvēlīgi. Karantīnas organismi ir bīstamāki, jo tiem jaunā lokācijā ir piemēroti apstākļi, lai notiktu to izplatīšanās, taču tiem nav dabisko ienaidnieku, kas izplatību spētu ierobežot.</w:t>
      </w:r>
      <w:r w:rsidRPr="0000225B">
        <w:rPr>
          <w:vertAlign w:val="superscript"/>
        </w:rPr>
        <w:footnoteReference w:id="211"/>
      </w:r>
    </w:p>
    <w:p w14:paraId="1BFA9F9A" w14:textId="2087B3E8" w:rsidR="00D1117D" w:rsidRPr="0000225B" w:rsidRDefault="00D1117D" w:rsidP="0072374A">
      <w:pPr>
        <w:pStyle w:val="BodyText"/>
      </w:pPr>
      <w:r w:rsidRPr="0000225B">
        <w:t>Augu karantīnas un bīstamo organismu monitoringu veic VAAD, un t</w:t>
      </w:r>
      <w:r w:rsidR="00F135D8">
        <w:t>as</w:t>
      </w:r>
      <w:r w:rsidRPr="0000225B">
        <w:t xml:space="preserve"> tiek regulēt</w:t>
      </w:r>
      <w:r w:rsidR="00F135D8">
        <w:t>s</w:t>
      </w:r>
      <w:r w:rsidRPr="0000225B">
        <w:t xml:space="preserve"> saskaņā ar </w:t>
      </w:r>
      <w:r w:rsidR="003B2A1B">
        <w:t>Eiro</w:t>
      </w:r>
      <w:r w:rsidRPr="0000225B">
        <w:t>pas Parlamenta un Padomes Regulu (ES) 2016/203 (2016</w:t>
      </w:r>
      <w:r w:rsidR="00F8579E">
        <w:t>. gad</w:t>
      </w:r>
      <w:r w:rsidRPr="0000225B">
        <w:t>a 26. oktobris) par aizsardzības pasākumiem pret augiem kaitīgajiem organismiem.</w:t>
      </w:r>
    </w:p>
    <w:p w14:paraId="78C992BC" w14:textId="77777777" w:rsidR="00D1117D" w:rsidRPr="00F135D8" w:rsidRDefault="00D1117D" w:rsidP="0072374A">
      <w:pPr>
        <w:pStyle w:val="Heading5"/>
        <w:rPr>
          <w:rFonts w:eastAsia="Arial Unicode MS"/>
          <w:i w:val="0"/>
          <w:iCs/>
        </w:rPr>
      </w:pPr>
      <w:r w:rsidRPr="00F135D8">
        <w:rPr>
          <w:rFonts w:eastAsia="Arial Unicode MS"/>
          <w:i w:val="0"/>
          <w:iCs/>
        </w:rPr>
        <w:t>Paaugstināts stresa līmenis kultūraugiem ar zemu ziemcietību</w:t>
      </w:r>
    </w:p>
    <w:tbl>
      <w:tblPr>
        <w:tblStyle w:val="KPMGFinancialTable"/>
        <w:tblW w:w="0" w:type="auto"/>
        <w:tblLook w:val="04A0" w:firstRow="1" w:lastRow="0" w:firstColumn="1" w:lastColumn="0" w:noHBand="0" w:noVBand="1"/>
      </w:tblPr>
      <w:tblGrid>
        <w:gridCol w:w="2835"/>
        <w:gridCol w:w="2835"/>
        <w:gridCol w:w="2835"/>
      </w:tblGrid>
      <w:tr w:rsidR="00D1117D" w:rsidRPr="0000225B" w14:paraId="451390B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80F348D" w14:textId="77777777" w:rsidR="00D1117D" w:rsidRPr="0000225B" w:rsidRDefault="00D1117D">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2A5FE19C"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3B5EF616"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D1117D" w:rsidRPr="0000225B" w14:paraId="307E5610" w14:textId="77777777">
        <w:tc>
          <w:tcPr>
            <w:cnfStyle w:val="001000000000" w:firstRow="0" w:lastRow="0" w:firstColumn="1" w:lastColumn="0" w:oddVBand="0" w:evenVBand="0" w:oddHBand="0" w:evenHBand="0" w:firstRowFirstColumn="0" w:firstRowLastColumn="0" w:lastRowFirstColumn="0" w:lastRowLastColumn="0"/>
            <w:tcW w:w="2835" w:type="dxa"/>
            <w:vAlign w:val="center"/>
          </w:tcPr>
          <w:p w14:paraId="1AA3BDCF" w14:textId="77777777" w:rsidR="00D1117D" w:rsidRPr="0000225B" w:rsidRDefault="00D1117D">
            <w:pPr>
              <w:keepNext/>
              <w:spacing w:before="120" w:after="120"/>
              <w:jc w:val="center"/>
              <w:rPr>
                <w:rFonts w:cstheme="minorHAnsi"/>
                <w:bCs/>
                <w:iCs/>
                <w:szCs w:val="18"/>
              </w:rPr>
            </w:pPr>
            <w:r w:rsidRPr="0000225B">
              <w:rPr>
                <w:rFonts w:cstheme="minorHAnsi"/>
                <w:bCs/>
                <w:iCs/>
                <w:szCs w:val="18"/>
              </w:rPr>
              <w:t>4</w:t>
            </w:r>
          </w:p>
        </w:tc>
        <w:tc>
          <w:tcPr>
            <w:tcW w:w="2835" w:type="dxa"/>
          </w:tcPr>
          <w:p w14:paraId="16B5754F"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4</w:t>
            </w:r>
          </w:p>
        </w:tc>
        <w:tc>
          <w:tcPr>
            <w:tcW w:w="2835" w:type="dxa"/>
            <w:shd w:val="clear" w:color="auto" w:fill="FFC000"/>
          </w:tcPr>
          <w:p w14:paraId="4A6219A3"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Augstas nozīmes risks (16)</w:t>
            </w:r>
          </w:p>
        </w:tc>
      </w:tr>
    </w:tbl>
    <w:p w14:paraId="79B8611A" w14:textId="77777777" w:rsidR="00D1117D" w:rsidRPr="0000225B" w:rsidRDefault="00D1117D" w:rsidP="00D1117D">
      <w:pPr>
        <w:spacing w:after="240"/>
        <w:jc w:val="both"/>
        <w:rPr>
          <w:sz w:val="16"/>
          <w:szCs w:val="16"/>
        </w:rPr>
      </w:pPr>
      <w:r w:rsidRPr="0000225B">
        <w:rPr>
          <w:sz w:val="16"/>
          <w:szCs w:val="16"/>
        </w:rPr>
        <w:t>Avots: iesaistīto ekspertu novērtējums</w:t>
      </w:r>
    </w:p>
    <w:p w14:paraId="3172129D" w14:textId="38A850B4" w:rsidR="00D1117D" w:rsidRPr="0000225B" w:rsidRDefault="00D1117D" w:rsidP="0072374A">
      <w:pPr>
        <w:pStyle w:val="BodyText"/>
      </w:pPr>
      <w:r w:rsidRPr="0000225B">
        <w:t>Gada vidējās temperatūras paaugstināšanās rezultātā tiek novērota silto dienu skaita palielināšanās</w:t>
      </w:r>
      <w:r w:rsidR="00F135D8">
        <w:t xml:space="preserve">, kā arī krasas temperatūras svārstības, kas </w:t>
      </w:r>
      <w:r w:rsidRPr="0000225B">
        <w:t>palielin</w:t>
      </w:r>
      <w:r w:rsidR="00F135D8">
        <w:t>a</w:t>
      </w:r>
      <w:r w:rsidRPr="0000225B">
        <w:t xml:space="preserve"> stresa līmenis kultūrām ar zemu ziemcietību, </w:t>
      </w:r>
      <w:r w:rsidR="00F135D8">
        <w:t xml:space="preserve">īpaši </w:t>
      </w:r>
      <w:r w:rsidRPr="0000225B">
        <w:t>griķiem, kartupeļiem, kukurūzai, kā arī augļkokiem un ogulājiem.</w:t>
      </w:r>
    </w:p>
    <w:p w14:paraId="0040E7BB" w14:textId="1E2A0B21" w:rsidR="00D1117D" w:rsidRPr="0000225B" w:rsidRDefault="00D1117D" w:rsidP="0072374A">
      <w:pPr>
        <w:pStyle w:val="BodyText"/>
      </w:pPr>
      <w:r w:rsidRPr="0000225B">
        <w:t>Pavasara periodā galvenais stresa avots ir herbicīdi, kas var izmainīt fitohormonu līmeni virszemes augu daļās un apstādināt augšanu uz vidēji pāris nedēļām, ietekmēt to attīstību un spēju pretoties stres</w:t>
      </w:r>
      <w:r w:rsidR="00F135D8">
        <w:t>oriem</w:t>
      </w:r>
      <w:r w:rsidRPr="0000225B">
        <w:t>.</w:t>
      </w:r>
      <w:r w:rsidRPr="0000225B">
        <w:rPr>
          <w:vertAlign w:val="superscript"/>
        </w:rPr>
        <w:footnoteReference w:id="212"/>
      </w:r>
      <w:r w:rsidRPr="0000225B">
        <w:t xml:space="preserve"> Kā sekundārais stresors ir temperatūras svārstības un sausums, tai skaitā arī kombinētu laikapstākļu notikumu gadījumos. Riska apmēru tiešā veidā ietekmē pavasara salnu stiprums un ilgums. Visizturīgākie no augiem ir lopbarības zālaugi. Salnas rada ziedu un augļu bojājumus un var veicināt augšanas aizkavēšanos, kas sekojoši atspoguļojas kā ražas kvalitātes samazināšanās. Visbiežāk </w:t>
      </w:r>
      <w:r w:rsidRPr="0000225B">
        <w:lastRenderedPageBreak/>
        <w:t>temperatūra nav vienāda viscaur laukam, salnas mēdz nākt slejās (zemākās vietās, piemēram, ielejās vai zemienēs), attiecīgi bojājumi visbiežāk neskar visu platību.</w:t>
      </w:r>
      <w:r w:rsidRPr="0000225B">
        <w:rPr>
          <w:vertAlign w:val="superscript"/>
        </w:rPr>
        <w:footnoteReference w:id="213"/>
      </w:r>
    </w:p>
    <w:p w14:paraId="5506AA7A" w14:textId="77777777" w:rsidR="00D1117D" w:rsidRPr="00F135D8" w:rsidRDefault="00D1117D" w:rsidP="0072374A">
      <w:pPr>
        <w:pStyle w:val="Heading5"/>
        <w:rPr>
          <w:rFonts w:eastAsia="Arial Unicode MS"/>
          <w:i w:val="0"/>
          <w:iCs/>
        </w:rPr>
      </w:pPr>
      <w:r w:rsidRPr="00F135D8">
        <w:rPr>
          <w:rFonts w:eastAsia="Arial Unicode MS"/>
          <w:i w:val="0"/>
          <w:iCs/>
        </w:rPr>
        <w:t>Ražas zudumu risks nepietiekamas apputeksnētāju aktivitātes rezultātā</w:t>
      </w:r>
    </w:p>
    <w:tbl>
      <w:tblPr>
        <w:tblStyle w:val="KPMGFinancialTable"/>
        <w:tblW w:w="0" w:type="auto"/>
        <w:tblLook w:val="04A0" w:firstRow="1" w:lastRow="0" w:firstColumn="1" w:lastColumn="0" w:noHBand="0" w:noVBand="1"/>
      </w:tblPr>
      <w:tblGrid>
        <w:gridCol w:w="2835"/>
        <w:gridCol w:w="2835"/>
        <w:gridCol w:w="2835"/>
      </w:tblGrid>
      <w:tr w:rsidR="00D1117D" w:rsidRPr="0000225B" w14:paraId="1E40170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BC6F757" w14:textId="77777777" w:rsidR="00D1117D" w:rsidRPr="0000225B" w:rsidRDefault="00D1117D">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1B0BB7D9"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2B98C165"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D1117D" w:rsidRPr="0000225B" w14:paraId="77331B8D" w14:textId="77777777">
        <w:tc>
          <w:tcPr>
            <w:cnfStyle w:val="001000000000" w:firstRow="0" w:lastRow="0" w:firstColumn="1" w:lastColumn="0" w:oddVBand="0" w:evenVBand="0" w:oddHBand="0" w:evenHBand="0" w:firstRowFirstColumn="0" w:firstRowLastColumn="0" w:lastRowFirstColumn="0" w:lastRowLastColumn="0"/>
            <w:tcW w:w="2835" w:type="dxa"/>
          </w:tcPr>
          <w:p w14:paraId="1BC16C59" w14:textId="77777777" w:rsidR="00D1117D" w:rsidRPr="0000225B" w:rsidRDefault="00D1117D">
            <w:pPr>
              <w:keepNext/>
              <w:spacing w:before="120" w:after="120"/>
              <w:jc w:val="center"/>
              <w:rPr>
                <w:rFonts w:cstheme="minorHAnsi"/>
                <w:bCs/>
                <w:iCs/>
                <w:szCs w:val="18"/>
              </w:rPr>
            </w:pPr>
            <w:r w:rsidRPr="0000225B">
              <w:rPr>
                <w:rFonts w:cstheme="minorHAnsi"/>
                <w:bCs/>
                <w:iCs/>
                <w:szCs w:val="18"/>
              </w:rPr>
              <w:t>2</w:t>
            </w:r>
          </w:p>
        </w:tc>
        <w:tc>
          <w:tcPr>
            <w:tcW w:w="2835" w:type="dxa"/>
          </w:tcPr>
          <w:p w14:paraId="66665A43"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1</w:t>
            </w:r>
          </w:p>
        </w:tc>
        <w:tc>
          <w:tcPr>
            <w:tcW w:w="2835" w:type="dxa"/>
            <w:shd w:val="clear" w:color="auto" w:fill="00B050"/>
          </w:tcPr>
          <w:p w14:paraId="7FA1A490"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Nenozīmīgs risks (2)</w:t>
            </w:r>
          </w:p>
        </w:tc>
      </w:tr>
    </w:tbl>
    <w:p w14:paraId="7EB4D825" w14:textId="77777777" w:rsidR="00D1117D" w:rsidRPr="0000225B" w:rsidRDefault="00D1117D" w:rsidP="00D1117D">
      <w:pPr>
        <w:spacing w:after="240"/>
        <w:jc w:val="both"/>
        <w:rPr>
          <w:sz w:val="16"/>
          <w:szCs w:val="16"/>
        </w:rPr>
      </w:pPr>
      <w:r w:rsidRPr="0000225B">
        <w:rPr>
          <w:sz w:val="16"/>
          <w:szCs w:val="16"/>
        </w:rPr>
        <w:t>Avots: iesaistīto ekspertu novērtējums</w:t>
      </w:r>
    </w:p>
    <w:p w14:paraId="7AD5013E" w14:textId="5EE9A0D6" w:rsidR="00D1117D" w:rsidRPr="0000225B" w:rsidRDefault="00D1117D" w:rsidP="0072374A">
      <w:pPr>
        <w:pStyle w:val="BodyText"/>
      </w:pPr>
      <w:r w:rsidRPr="0000225B">
        <w:t xml:space="preserve">Pavasara periodā, krasu temperatūras svārstību un nepastāvīgu laikapstākļu rezultātā, palielinās ražas zuduma risks nepietiekamas apputeksnētāju aktivitātes rezultātā. Būtiskākā ietekme iespējama tauriņziežu dzimtai un rapsim, kā arī īpaši būtiski tas ir augļkokiem. </w:t>
      </w:r>
    </w:p>
    <w:p w14:paraId="589DA6D3" w14:textId="77777777" w:rsidR="00D1117D" w:rsidRPr="0000225B" w:rsidRDefault="00D1117D" w:rsidP="0072374A">
      <w:pPr>
        <w:pStyle w:val="BodyText"/>
      </w:pPr>
      <w:r w:rsidRPr="0000225B">
        <w:t xml:space="preserve">Ražas zuduma risks nepietiekamas apputeksnētāju aktivitātes rezultātā mazāk ietekmē laukaugus, attiecīgi Zemgalē parādība ir retāk sastopama. Būtiskāk tiek ietekmēti augļu dārzi. </w:t>
      </w:r>
    </w:p>
    <w:p w14:paraId="3315DDDF" w14:textId="77777777" w:rsidR="00D1117D" w:rsidRPr="00F135D8" w:rsidRDefault="00D1117D" w:rsidP="0072374A">
      <w:pPr>
        <w:pStyle w:val="Heading5"/>
        <w:rPr>
          <w:rFonts w:eastAsia="Arial Unicode MS"/>
          <w:i w:val="0"/>
          <w:iCs/>
        </w:rPr>
      </w:pPr>
      <w:r w:rsidRPr="00F135D8">
        <w:rPr>
          <w:rFonts w:eastAsia="Arial Unicode MS"/>
          <w:i w:val="0"/>
          <w:iCs/>
        </w:rPr>
        <w:t>Veģetatīvo un fenoloģisko procesu traucējumi ziemāju kultūru miera periodā</w:t>
      </w:r>
    </w:p>
    <w:tbl>
      <w:tblPr>
        <w:tblStyle w:val="KPMGFinancialTable"/>
        <w:tblW w:w="0" w:type="auto"/>
        <w:tblLook w:val="04A0" w:firstRow="1" w:lastRow="0" w:firstColumn="1" w:lastColumn="0" w:noHBand="0" w:noVBand="1"/>
      </w:tblPr>
      <w:tblGrid>
        <w:gridCol w:w="2835"/>
        <w:gridCol w:w="2835"/>
        <w:gridCol w:w="2835"/>
      </w:tblGrid>
      <w:tr w:rsidR="00D1117D" w:rsidRPr="0000225B" w14:paraId="0ABE88B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8ED7918" w14:textId="77777777" w:rsidR="00D1117D" w:rsidRPr="0000225B" w:rsidRDefault="00D1117D">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794B79B0"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5F884B53"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D1117D" w:rsidRPr="0000225B" w14:paraId="633CFA96" w14:textId="77777777">
        <w:tc>
          <w:tcPr>
            <w:cnfStyle w:val="001000000000" w:firstRow="0" w:lastRow="0" w:firstColumn="1" w:lastColumn="0" w:oddVBand="0" w:evenVBand="0" w:oddHBand="0" w:evenHBand="0" w:firstRowFirstColumn="0" w:firstRowLastColumn="0" w:lastRowFirstColumn="0" w:lastRowLastColumn="0"/>
            <w:tcW w:w="2835" w:type="dxa"/>
          </w:tcPr>
          <w:p w14:paraId="4A8ECA76" w14:textId="77777777" w:rsidR="00D1117D" w:rsidRPr="0000225B" w:rsidRDefault="00D1117D">
            <w:pPr>
              <w:keepNext/>
              <w:spacing w:before="120" w:after="120"/>
              <w:jc w:val="center"/>
              <w:rPr>
                <w:rFonts w:cstheme="minorHAnsi"/>
                <w:bCs/>
                <w:iCs/>
                <w:szCs w:val="18"/>
              </w:rPr>
            </w:pPr>
            <w:r w:rsidRPr="0000225B">
              <w:rPr>
                <w:rFonts w:cstheme="minorHAnsi"/>
                <w:bCs/>
                <w:iCs/>
                <w:szCs w:val="18"/>
              </w:rPr>
              <w:t>1</w:t>
            </w:r>
          </w:p>
        </w:tc>
        <w:tc>
          <w:tcPr>
            <w:tcW w:w="2835" w:type="dxa"/>
          </w:tcPr>
          <w:p w14:paraId="62F9FABD"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4</w:t>
            </w:r>
          </w:p>
        </w:tc>
        <w:tc>
          <w:tcPr>
            <w:tcW w:w="2835" w:type="dxa"/>
            <w:shd w:val="clear" w:color="auto" w:fill="00B050"/>
          </w:tcPr>
          <w:p w14:paraId="2B1517C0"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Nenozīmīgs risks  (4)</w:t>
            </w:r>
          </w:p>
        </w:tc>
      </w:tr>
    </w:tbl>
    <w:p w14:paraId="35664487" w14:textId="77777777" w:rsidR="00D1117D" w:rsidRPr="0000225B" w:rsidRDefault="00D1117D" w:rsidP="00D1117D">
      <w:pPr>
        <w:spacing w:after="240"/>
        <w:jc w:val="both"/>
        <w:rPr>
          <w:sz w:val="16"/>
          <w:szCs w:val="16"/>
        </w:rPr>
      </w:pPr>
      <w:r w:rsidRPr="0000225B">
        <w:rPr>
          <w:sz w:val="16"/>
          <w:szCs w:val="16"/>
        </w:rPr>
        <w:t>Avots: iesaistīto ekspertu novērtējums</w:t>
      </w:r>
    </w:p>
    <w:p w14:paraId="2F5FC86F" w14:textId="77777777" w:rsidR="00D1117D" w:rsidRPr="0000225B" w:rsidRDefault="00D1117D" w:rsidP="0072374A">
      <w:pPr>
        <w:pStyle w:val="BodyText"/>
      </w:pPr>
      <w:r w:rsidRPr="0000225B">
        <w:t>Krasas temperatūras svārstības ziemā, kas pastiprinātu risku rada ziemāju kultūrām – kviešiem, rapsim, miežiem, rudziem. Veģetatīvie un fenoloģiskie traucējumi rodas iztraucēta miera perioda gadījumā, kad ziemas periodā novērojama krasas temperatūras svārstību amplitūda.</w:t>
      </w:r>
    </w:p>
    <w:p w14:paraId="0899188E" w14:textId="77777777" w:rsidR="00D1117D" w:rsidRPr="0000225B" w:rsidRDefault="00D1117D" w:rsidP="0072374A">
      <w:pPr>
        <w:pStyle w:val="BodyText"/>
      </w:pPr>
      <w:r w:rsidRPr="0000225B">
        <w:t>Riska iespējamība ir zema, taču pie tās iestāšanās pastāv iespējamība, ka ziemāji zaļo viscaur ziemā, kas sekojoši var būtiski ietekmēt augu veselību, to noturību pret slimībām, kā arī nākotnes aukstumnoturību. Temperatūras izmaiņas ziemas periodā var būtiski ietekmēt ziemas kultūraugu fenoloģiskās fāzes, tostarp stiebrošanu, vārpošanu un pilnīgu nogatavošanos, rezultējoties ražas kvalitātes un ražas apjomu samazinājumā.</w:t>
      </w:r>
      <w:r w:rsidRPr="0000225B">
        <w:rPr>
          <w:vertAlign w:val="superscript"/>
        </w:rPr>
        <w:footnoteReference w:id="214"/>
      </w:r>
    </w:p>
    <w:p w14:paraId="744FA4F9" w14:textId="77777777" w:rsidR="00D1117D" w:rsidRPr="00F135D8" w:rsidRDefault="00D1117D" w:rsidP="0072374A">
      <w:pPr>
        <w:pStyle w:val="Heading5"/>
        <w:rPr>
          <w:rFonts w:eastAsia="Arial Unicode MS"/>
          <w:i w:val="0"/>
          <w:iCs/>
        </w:rPr>
      </w:pPr>
      <w:r w:rsidRPr="00F135D8">
        <w:rPr>
          <w:rFonts w:eastAsia="Arial Unicode MS"/>
          <w:i w:val="0"/>
          <w:iCs/>
        </w:rPr>
        <w:lastRenderedPageBreak/>
        <w:t>Sējumu un stādījumu augsnes barības elementu izskalošanās</w:t>
      </w:r>
    </w:p>
    <w:tbl>
      <w:tblPr>
        <w:tblStyle w:val="KPMGFinancialTable"/>
        <w:tblW w:w="0" w:type="auto"/>
        <w:tblLook w:val="04A0" w:firstRow="1" w:lastRow="0" w:firstColumn="1" w:lastColumn="0" w:noHBand="0" w:noVBand="1"/>
      </w:tblPr>
      <w:tblGrid>
        <w:gridCol w:w="2835"/>
        <w:gridCol w:w="2835"/>
        <w:gridCol w:w="2835"/>
      </w:tblGrid>
      <w:tr w:rsidR="00D1117D" w:rsidRPr="0000225B" w14:paraId="0EDF995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E78D6CD" w14:textId="77777777" w:rsidR="00D1117D" w:rsidRPr="0000225B" w:rsidRDefault="00D1117D">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6CD53124"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49CB1489"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D1117D" w:rsidRPr="0000225B" w14:paraId="23024E8B" w14:textId="77777777">
        <w:tc>
          <w:tcPr>
            <w:cnfStyle w:val="001000000000" w:firstRow="0" w:lastRow="0" w:firstColumn="1" w:lastColumn="0" w:oddVBand="0" w:evenVBand="0" w:oddHBand="0" w:evenHBand="0" w:firstRowFirstColumn="0" w:firstRowLastColumn="0" w:lastRowFirstColumn="0" w:lastRowLastColumn="0"/>
            <w:tcW w:w="2835" w:type="dxa"/>
          </w:tcPr>
          <w:p w14:paraId="3309B88E" w14:textId="77777777" w:rsidR="00D1117D" w:rsidRPr="0000225B" w:rsidRDefault="00D1117D">
            <w:pPr>
              <w:keepNext/>
              <w:spacing w:before="120" w:after="120"/>
              <w:jc w:val="center"/>
              <w:rPr>
                <w:rFonts w:cstheme="minorHAnsi"/>
                <w:bCs/>
                <w:iCs/>
                <w:szCs w:val="18"/>
              </w:rPr>
            </w:pPr>
            <w:r w:rsidRPr="0000225B">
              <w:rPr>
                <w:rFonts w:cstheme="minorHAnsi"/>
                <w:bCs/>
                <w:iCs/>
                <w:szCs w:val="18"/>
              </w:rPr>
              <w:t>5</w:t>
            </w:r>
          </w:p>
        </w:tc>
        <w:tc>
          <w:tcPr>
            <w:tcW w:w="2835" w:type="dxa"/>
          </w:tcPr>
          <w:p w14:paraId="16F9EA4B"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3</w:t>
            </w:r>
          </w:p>
        </w:tc>
        <w:tc>
          <w:tcPr>
            <w:tcW w:w="2835" w:type="dxa"/>
            <w:shd w:val="clear" w:color="auto" w:fill="FFFF00"/>
          </w:tcPr>
          <w:p w14:paraId="0C9DF666"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Vidēji nozīmīgs risks (15)</w:t>
            </w:r>
          </w:p>
        </w:tc>
      </w:tr>
    </w:tbl>
    <w:p w14:paraId="2A8BF9C6" w14:textId="77777777" w:rsidR="00D1117D" w:rsidRPr="0000225B" w:rsidRDefault="00D1117D" w:rsidP="00D1117D">
      <w:pPr>
        <w:spacing w:after="240"/>
        <w:jc w:val="both"/>
        <w:rPr>
          <w:sz w:val="16"/>
          <w:szCs w:val="16"/>
        </w:rPr>
      </w:pPr>
      <w:r w:rsidRPr="0000225B">
        <w:rPr>
          <w:sz w:val="16"/>
          <w:szCs w:val="16"/>
        </w:rPr>
        <w:t>Avots: iesaistīto ekspertu novērtējums</w:t>
      </w:r>
    </w:p>
    <w:p w14:paraId="56F9DB26" w14:textId="77777777" w:rsidR="00D1117D" w:rsidRPr="0000225B" w:rsidRDefault="00D1117D" w:rsidP="0072374A">
      <w:pPr>
        <w:pStyle w:val="BodyText"/>
      </w:pPr>
      <w:r w:rsidRPr="0000225B">
        <w:t>Gada vidējās temperatūras paaugstināšanās ietekmē var rasties augsnes virskārtas nesasalšanas un/vai nepastāvīgas ziemas segas risks, kas veicina sējumu un stādījumu, īpaši monokultūru, augsnes barības elementu izskalošanos.</w:t>
      </w:r>
    </w:p>
    <w:p w14:paraId="4A591FD0" w14:textId="77777777" w:rsidR="00D1117D" w:rsidRPr="0000225B" w:rsidRDefault="00D1117D" w:rsidP="0072374A">
      <w:pPr>
        <w:pStyle w:val="BodyText"/>
      </w:pPr>
      <w:r w:rsidRPr="0000225B">
        <w:t>Pastāv plaša iespējamība barības elementiem aizskaloties, nonākt gruntsūdeņos un blakus esošajās ūdenstecēs. Šī riska augstāka iespējamība pastāv, ja neapstrādāts lauks netiek atstāts ar zaļo segumu – zaļmēslojumu.</w:t>
      </w:r>
    </w:p>
    <w:p w14:paraId="582654B0" w14:textId="77777777" w:rsidR="00D1117D" w:rsidRPr="00F135D8" w:rsidRDefault="00D1117D" w:rsidP="0072374A">
      <w:pPr>
        <w:pStyle w:val="Heading5"/>
        <w:rPr>
          <w:rFonts w:eastAsia="Arial Unicode MS"/>
          <w:i w:val="0"/>
          <w:iCs/>
        </w:rPr>
      </w:pPr>
      <w:r w:rsidRPr="00F135D8">
        <w:rPr>
          <w:rFonts w:eastAsia="Arial Unicode MS"/>
          <w:i w:val="0"/>
          <w:iCs/>
        </w:rPr>
        <w:t>Segto un atklāto sējumu un stādījumu platību postījumi</w:t>
      </w:r>
    </w:p>
    <w:tbl>
      <w:tblPr>
        <w:tblStyle w:val="KPMGFinancialTable"/>
        <w:tblW w:w="0" w:type="auto"/>
        <w:tblLook w:val="04A0" w:firstRow="1" w:lastRow="0" w:firstColumn="1" w:lastColumn="0" w:noHBand="0" w:noVBand="1"/>
      </w:tblPr>
      <w:tblGrid>
        <w:gridCol w:w="2835"/>
        <w:gridCol w:w="2835"/>
        <w:gridCol w:w="2835"/>
      </w:tblGrid>
      <w:tr w:rsidR="00D1117D" w:rsidRPr="0000225B" w14:paraId="2620D44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18BD3E1" w14:textId="77777777" w:rsidR="00D1117D" w:rsidRPr="0000225B" w:rsidRDefault="00D1117D">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7C4C46CF"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15457EDE"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D1117D" w:rsidRPr="0000225B" w14:paraId="6B876C0B" w14:textId="77777777">
        <w:tc>
          <w:tcPr>
            <w:cnfStyle w:val="001000000000" w:firstRow="0" w:lastRow="0" w:firstColumn="1" w:lastColumn="0" w:oddVBand="0" w:evenVBand="0" w:oddHBand="0" w:evenHBand="0" w:firstRowFirstColumn="0" w:firstRowLastColumn="0" w:lastRowFirstColumn="0" w:lastRowLastColumn="0"/>
            <w:tcW w:w="2835" w:type="dxa"/>
            <w:vAlign w:val="center"/>
          </w:tcPr>
          <w:p w14:paraId="547D7D04" w14:textId="77777777" w:rsidR="00D1117D" w:rsidRPr="0000225B" w:rsidRDefault="00D1117D">
            <w:pPr>
              <w:keepNext/>
              <w:spacing w:before="120" w:after="120"/>
              <w:jc w:val="center"/>
              <w:rPr>
                <w:rFonts w:cstheme="minorHAnsi"/>
                <w:bCs/>
                <w:iCs/>
                <w:szCs w:val="18"/>
              </w:rPr>
            </w:pPr>
            <w:r w:rsidRPr="0000225B">
              <w:rPr>
                <w:rFonts w:cstheme="minorHAnsi"/>
                <w:bCs/>
                <w:iCs/>
                <w:szCs w:val="18"/>
              </w:rPr>
              <w:t>5</w:t>
            </w:r>
          </w:p>
        </w:tc>
        <w:tc>
          <w:tcPr>
            <w:tcW w:w="2835" w:type="dxa"/>
            <w:vAlign w:val="center"/>
          </w:tcPr>
          <w:p w14:paraId="6D31E3A2"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5</w:t>
            </w:r>
          </w:p>
        </w:tc>
        <w:tc>
          <w:tcPr>
            <w:tcW w:w="2835" w:type="dxa"/>
            <w:shd w:val="clear" w:color="auto" w:fill="FF0000"/>
          </w:tcPr>
          <w:p w14:paraId="2DF6AE3F"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Ļoti augstas nozīmes risks (25)</w:t>
            </w:r>
          </w:p>
        </w:tc>
      </w:tr>
    </w:tbl>
    <w:p w14:paraId="4548D4F0" w14:textId="77777777" w:rsidR="00D1117D" w:rsidRPr="0000225B" w:rsidRDefault="00D1117D" w:rsidP="00D1117D">
      <w:pPr>
        <w:spacing w:after="240"/>
        <w:jc w:val="both"/>
        <w:rPr>
          <w:sz w:val="16"/>
          <w:szCs w:val="16"/>
        </w:rPr>
      </w:pPr>
      <w:r w:rsidRPr="0000225B">
        <w:rPr>
          <w:sz w:val="16"/>
          <w:szCs w:val="16"/>
        </w:rPr>
        <w:t>Avots: iesaistīto ekspertu novērtējums</w:t>
      </w:r>
    </w:p>
    <w:p w14:paraId="161DC73E" w14:textId="77777777" w:rsidR="00D1117D" w:rsidRPr="0000225B" w:rsidRDefault="00D1117D" w:rsidP="0072374A">
      <w:pPr>
        <w:pStyle w:val="BodyText"/>
      </w:pPr>
      <w:r w:rsidRPr="0000225B">
        <w:t>Ekstrēmu laikapstākļu, piemēram, vētras, lielgraudu krusas un spēcīgu negaisu, ietekmē var rasties būtiski postījumi segtu un atklātu sējumu un stādījumu platībām.</w:t>
      </w:r>
    </w:p>
    <w:p w14:paraId="0F715704" w14:textId="77777777" w:rsidR="00D1117D" w:rsidRPr="0000225B" w:rsidRDefault="00D1117D" w:rsidP="0072374A">
      <w:pPr>
        <w:pStyle w:val="BodyText"/>
      </w:pPr>
      <w:r w:rsidRPr="0000225B">
        <w:t>Vispārīgā griezumā ietekme ir ievērojamāka lopkopībai – lopbarības audzēšanā un atbilstošu dzīvnieku turēšanas apstākļu kontekstā. Augkopības kontekstā visvairāk tiek ietekmēti segtās un atklātās platībās audzētie tomāti un gurķi. Taču nepieciešams pieminēt, ka šis risks ir lokāls, rezultātā arī bojājumi vai radītie zaudējumi ir lokāli.</w:t>
      </w:r>
    </w:p>
    <w:p w14:paraId="0A23DE7E" w14:textId="77777777" w:rsidR="00D1117D" w:rsidRPr="00F135D8" w:rsidRDefault="00D1117D" w:rsidP="0072374A">
      <w:pPr>
        <w:pStyle w:val="Heading5"/>
        <w:rPr>
          <w:rFonts w:eastAsia="Arial Unicode MS"/>
          <w:i w:val="0"/>
          <w:iCs/>
        </w:rPr>
      </w:pPr>
      <w:r w:rsidRPr="00F135D8">
        <w:rPr>
          <w:rFonts w:eastAsia="Arial Unicode MS"/>
          <w:i w:val="0"/>
          <w:iCs/>
        </w:rPr>
        <w:t>Lauksaimniecības infrastruktūras un tehnikas bojājumi</w:t>
      </w:r>
    </w:p>
    <w:tbl>
      <w:tblPr>
        <w:tblStyle w:val="KPMGFinancialTable"/>
        <w:tblW w:w="0" w:type="auto"/>
        <w:tblLook w:val="04A0" w:firstRow="1" w:lastRow="0" w:firstColumn="1" w:lastColumn="0" w:noHBand="0" w:noVBand="1"/>
      </w:tblPr>
      <w:tblGrid>
        <w:gridCol w:w="2835"/>
        <w:gridCol w:w="2835"/>
        <w:gridCol w:w="2835"/>
      </w:tblGrid>
      <w:tr w:rsidR="00D1117D" w:rsidRPr="0000225B" w14:paraId="5B8B698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D1B376E" w14:textId="77777777" w:rsidR="00D1117D" w:rsidRPr="0000225B" w:rsidRDefault="00D1117D">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382A3E85"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47AD39B3"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D1117D" w:rsidRPr="0000225B" w14:paraId="10555695" w14:textId="77777777">
        <w:tc>
          <w:tcPr>
            <w:cnfStyle w:val="001000000000" w:firstRow="0" w:lastRow="0" w:firstColumn="1" w:lastColumn="0" w:oddVBand="0" w:evenVBand="0" w:oddHBand="0" w:evenHBand="0" w:firstRowFirstColumn="0" w:firstRowLastColumn="0" w:lastRowFirstColumn="0" w:lastRowLastColumn="0"/>
            <w:tcW w:w="2835" w:type="dxa"/>
          </w:tcPr>
          <w:p w14:paraId="0E5B8622" w14:textId="77777777" w:rsidR="00D1117D" w:rsidRPr="0000225B" w:rsidRDefault="00D1117D">
            <w:pPr>
              <w:keepNext/>
              <w:spacing w:before="120" w:after="120"/>
              <w:jc w:val="center"/>
              <w:rPr>
                <w:rFonts w:cstheme="minorHAnsi"/>
                <w:bCs/>
                <w:iCs/>
                <w:szCs w:val="18"/>
              </w:rPr>
            </w:pPr>
            <w:r w:rsidRPr="0000225B">
              <w:rPr>
                <w:rFonts w:cstheme="minorHAnsi"/>
                <w:bCs/>
                <w:iCs/>
                <w:szCs w:val="18"/>
              </w:rPr>
              <w:t>5</w:t>
            </w:r>
          </w:p>
        </w:tc>
        <w:tc>
          <w:tcPr>
            <w:tcW w:w="2835" w:type="dxa"/>
          </w:tcPr>
          <w:p w14:paraId="68357B06"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3</w:t>
            </w:r>
          </w:p>
        </w:tc>
        <w:tc>
          <w:tcPr>
            <w:tcW w:w="2835" w:type="dxa"/>
            <w:shd w:val="clear" w:color="auto" w:fill="FFFF00"/>
          </w:tcPr>
          <w:p w14:paraId="66BD899E"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Vidēji nozīmīgs risks (15)</w:t>
            </w:r>
          </w:p>
        </w:tc>
      </w:tr>
    </w:tbl>
    <w:p w14:paraId="34E73FFC" w14:textId="77777777" w:rsidR="00D1117D" w:rsidRPr="0000225B" w:rsidRDefault="00D1117D" w:rsidP="00D1117D">
      <w:pPr>
        <w:spacing w:after="240"/>
        <w:jc w:val="both"/>
        <w:rPr>
          <w:sz w:val="16"/>
          <w:szCs w:val="16"/>
        </w:rPr>
      </w:pPr>
      <w:r w:rsidRPr="0000225B">
        <w:rPr>
          <w:sz w:val="16"/>
          <w:szCs w:val="16"/>
        </w:rPr>
        <w:t>Avots: iesaistīto ekspertu novērtējums</w:t>
      </w:r>
    </w:p>
    <w:p w14:paraId="268E86AF" w14:textId="77777777" w:rsidR="00D1117D" w:rsidRPr="0000225B" w:rsidRDefault="00D1117D" w:rsidP="0072374A">
      <w:pPr>
        <w:pStyle w:val="BodyText"/>
      </w:pPr>
      <w:r w:rsidRPr="0000225B">
        <w:t>Ekstrēmu laikapstākļu, piemēram, lielgraudu krusas un spēcīgu negaisu, ietekmē var rasties būtiski bojājumi lauksaimniecības infrastruktūrai un tehnikai.</w:t>
      </w:r>
    </w:p>
    <w:p w14:paraId="44D19CC6" w14:textId="77777777" w:rsidR="00D1117D" w:rsidRPr="0000225B" w:rsidRDefault="00D1117D" w:rsidP="0072374A">
      <w:pPr>
        <w:pStyle w:val="BodyText"/>
      </w:pPr>
      <w:r w:rsidRPr="0000225B">
        <w:t>Pārvietojamai lauksaimniecības tehnikai un citai kustamai mantai pastāv augstāka riska kontroles iespējas, pārvietojot to novietnēs.</w:t>
      </w:r>
    </w:p>
    <w:p w14:paraId="3878306C" w14:textId="77777777" w:rsidR="00D1117D" w:rsidRPr="00F135D8" w:rsidRDefault="00D1117D" w:rsidP="0072374A">
      <w:pPr>
        <w:pStyle w:val="Heading5"/>
        <w:rPr>
          <w:rFonts w:eastAsia="Arial Unicode MS"/>
          <w:i w:val="0"/>
          <w:iCs/>
        </w:rPr>
      </w:pPr>
      <w:r w:rsidRPr="00F135D8">
        <w:rPr>
          <w:rFonts w:eastAsia="Arial Unicode MS"/>
          <w:i w:val="0"/>
          <w:iCs/>
        </w:rPr>
        <w:lastRenderedPageBreak/>
        <w:t>Segto un atklāto sējumu un stādījumu ražas apjoma un kvalitātes zudums</w:t>
      </w:r>
    </w:p>
    <w:tbl>
      <w:tblPr>
        <w:tblStyle w:val="KPMGFinancialTable"/>
        <w:tblW w:w="0" w:type="auto"/>
        <w:tblLook w:val="04A0" w:firstRow="1" w:lastRow="0" w:firstColumn="1" w:lastColumn="0" w:noHBand="0" w:noVBand="1"/>
      </w:tblPr>
      <w:tblGrid>
        <w:gridCol w:w="2835"/>
        <w:gridCol w:w="2835"/>
        <w:gridCol w:w="2835"/>
      </w:tblGrid>
      <w:tr w:rsidR="00D1117D" w:rsidRPr="0000225B" w14:paraId="324EEEC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5E66690" w14:textId="77777777" w:rsidR="00D1117D" w:rsidRPr="0000225B" w:rsidRDefault="00D1117D">
            <w:pPr>
              <w:keepNext/>
              <w:spacing w:before="120" w:after="120"/>
              <w:jc w:val="center"/>
              <w:rPr>
                <w:rFonts w:cstheme="minorHAnsi"/>
                <w:iCs/>
                <w:color w:val="FFFFFF" w:themeColor="background1"/>
                <w:szCs w:val="18"/>
              </w:rPr>
            </w:pPr>
            <w:bookmarkStart w:id="138" w:name="_Hlk196228727"/>
            <w:r w:rsidRPr="0000225B">
              <w:rPr>
                <w:rFonts w:cstheme="minorHAnsi"/>
                <w:iCs/>
                <w:color w:val="FFFFFF" w:themeColor="background1"/>
                <w:szCs w:val="18"/>
              </w:rPr>
              <w:t>Riska iespējamība</w:t>
            </w:r>
          </w:p>
        </w:tc>
        <w:tc>
          <w:tcPr>
            <w:tcW w:w="2835" w:type="dxa"/>
          </w:tcPr>
          <w:p w14:paraId="22F99F85"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5D6978DF"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D1117D" w:rsidRPr="0000225B" w14:paraId="15FB63DE" w14:textId="77777777">
        <w:tc>
          <w:tcPr>
            <w:cnfStyle w:val="001000000000" w:firstRow="0" w:lastRow="0" w:firstColumn="1" w:lastColumn="0" w:oddVBand="0" w:evenVBand="0" w:oddHBand="0" w:evenHBand="0" w:firstRowFirstColumn="0" w:firstRowLastColumn="0" w:lastRowFirstColumn="0" w:lastRowLastColumn="0"/>
            <w:tcW w:w="2835" w:type="dxa"/>
          </w:tcPr>
          <w:p w14:paraId="192A69F6" w14:textId="77777777" w:rsidR="00D1117D" w:rsidRPr="0000225B" w:rsidRDefault="00D1117D">
            <w:pPr>
              <w:keepNext/>
              <w:spacing w:before="120" w:after="120"/>
              <w:jc w:val="center"/>
              <w:rPr>
                <w:rFonts w:cstheme="minorHAnsi"/>
                <w:bCs/>
                <w:iCs/>
                <w:szCs w:val="18"/>
              </w:rPr>
            </w:pPr>
            <w:r w:rsidRPr="0000225B">
              <w:rPr>
                <w:rFonts w:cstheme="minorHAnsi"/>
                <w:bCs/>
                <w:iCs/>
                <w:szCs w:val="18"/>
              </w:rPr>
              <w:t>4</w:t>
            </w:r>
          </w:p>
        </w:tc>
        <w:tc>
          <w:tcPr>
            <w:tcW w:w="2835" w:type="dxa"/>
          </w:tcPr>
          <w:p w14:paraId="0B2FC1E9"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2</w:t>
            </w:r>
          </w:p>
        </w:tc>
        <w:tc>
          <w:tcPr>
            <w:tcW w:w="2835" w:type="dxa"/>
            <w:shd w:val="clear" w:color="auto" w:fill="92D050"/>
          </w:tcPr>
          <w:p w14:paraId="422EBC52"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Daļēji nozīmīgs risks (8)</w:t>
            </w:r>
          </w:p>
        </w:tc>
      </w:tr>
    </w:tbl>
    <w:p w14:paraId="6832F976" w14:textId="77777777" w:rsidR="00D1117D" w:rsidRPr="0000225B" w:rsidRDefault="00D1117D" w:rsidP="00D1117D">
      <w:pPr>
        <w:spacing w:after="240"/>
        <w:jc w:val="both"/>
        <w:rPr>
          <w:sz w:val="16"/>
          <w:szCs w:val="16"/>
        </w:rPr>
      </w:pPr>
      <w:r w:rsidRPr="0000225B">
        <w:rPr>
          <w:sz w:val="16"/>
          <w:szCs w:val="16"/>
        </w:rPr>
        <w:t>Avots: iesaistīto ekspertu novērtējums</w:t>
      </w:r>
    </w:p>
    <w:bookmarkEnd w:id="138"/>
    <w:p w14:paraId="06991E74" w14:textId="77777777" w:rsidR="00D1117D" w:rsidRPr="0000225B" w:rsidRDefault="00D1117D" w:rsidP="0072374A">
      <w:pPr>
        <w:pStyle w:val="BodyText"/>
      </w:pPr>
      <w:r w:rsidRPr="0000225B">
        <w:t>Tādi ekstrēmi laikapstākļi kā karstuma viļņi un to ilguma un biežuma palielināšanās palielina augu stresa līmeni, kas rezultējas segto un atklāto sējumu un stādījumu ražas apjoma un kvalitātes zudumā. Risks segtās un daļēji arī atklātās platībās (piemēram, dārzeņu, augļu un ogu audzētājiem, kam ierīkotas laistīšanas sistēmas) vadāms, izmantojot laistīšanu. Eksperti tuvākās desmitgades perspektīvā šo risku vērtē kā apsveramu, bet daļēji nozīmīgu.</w:t>
      </w:r>
    </w:p>
    <w:p w14:paraId="3B3201E9" w14:textId="77777777" w:rsidR="00D1117D" w:rsidRPr="00F135D8" w:rsidRDefault="00D1117D" w:rsidP="0072374A">
      <w:pPr>
        <w:pStyle w:val="Heading5"/>
        <w:rPr>
          <w:rFonts w:eastAsia="Arial Unicode MS"/>
          <w:i w:val="0"/>
          <w:iCs/>
        </w:rPr>
      </w:pPr>
      <w:r w:rsidRPr="00F135D8">
        <w:rPr>
          <w:rFonts w:eastAsia="Arial Unicode MS"/>
          <w:i w:val="0"/>
          <w:iCs/>
        </w:rPr>
        <w:t>Atklātu neapūdeņotu sējumu un stādījumu platību izkalšana</w:t>
      </w:r>
    </w:p>
    <w:tbl>
      <w:tblPr>
        <w:tblStyle w:val="KPMGFinancialTable"/>
        <w:tblW w:w="0" w:type="auto"/>
        <w:tblLook w:val="04A0" w:firstRow="1" w:lastRow="0" w:firstColumn="1" w:lastColumn="0" w:noHBand="0" w:noVBand="1"/>
      </w:tblPr>
      <w:tblGrid>
        <w:gridCol w:w="2835"/>
        <w:gridCol w:w="2835"/>
        <w:gridCol w:w="2835"/>
      </w:tblGrid>
      <w:tr w:rsidR="00D1117D" w:rsidRPr="0000225B" w14:paraId="4FE5F7A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8802336" w14:textId="77777777" w:rsidR="00D1117D" w:rsidRPr="0000225B" w:rsidRDefault="00D1117D">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36D380BF"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6AFEE6B7"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D1117D" w:rsidRPr="0000225B" w14:paraId="727D0A02" w14:textId="77777777">
        <w:tc>
          <w:tcPr>
            <w:cnfStyle w:val="001000000000" w:firstRow="0" w:lastRow="0" w:firstColumn="1" w:lastColumn="0" w:oddVBand="0" w:evenVBand="0" w:oddHBand="0" w:evenHBand="0" w:firstRowFirstColumn="0" w:firstRowLastColumn="0" w:lastRowFirstColumn="0" w:lastRowLastColumn="0"/>
            <w:tcW w:w="2835" w:type="dxa"/>
          </w:tcPr>
          <w:p w14:paraId="445BE27E" w14:textId="77777777" w:rsidR="00D1117D" w:rsidRPr="0000225B" w:rsidRDefault="00D1117D">
            <w:pPr>
              <w:keepNext/>
              <w:spacing w:before="120" w:after="120"/>
              <w:jc w:val="center"/>
              <w:rPr>
                <w:rFonts w:cstheme="minorHAnsi"/>
                <w:bCs/>
                <w:iCs/>
                <w:szCs w:val="18"/>
              </w:rPr>
            </w:pPr>
            <w:r w:rsidRPr="0000225B">
              <w:rPr>
                <w:rFonts w:cstheme="minorHAnsi"/>
                <w:bCs/>
                <w:iCs/>
                <w:szCs w:val="18"/>
              </w:rPr>
              <w:t>4</w:t>
            </w:r>
          </w:p>
        </w:tc>
        <w:tc>
          <w:tcPr>
            <w:tcW w:w="2835" w:type="dxa"/>
          </w:tcPr>
          <w:p w14:paraId="140CE786"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2</w:t>
            </w:r>
          </w:p>
        </w:tc>
        <w:tc>
          <w:tcPr>
            <w:tcW w:w="2835" w:type="dxa"/>
            <w:shd w:val="clear" w:color="auto" w:fill="92D050"/>
          </w:tcPr>
          <w:p w14:paraId="4E1ABACC"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Daļēji nozīmīgs risks (8)</w:t>
            </w:r>
          </w:p>
        </w:tc>
      </w:tr>
    </w:tbl>
    <w:p w14:paraId="41F5F021" w14:textId="77777777" w:rsidR="00D1117D" w:rsidRPr="0000225B" w:rsidRDefault="00D1117D" w:rsidP="00D1117D">
      <w:pPr>
        <w:spacing w:after="240"/>
        <w:jc w:val="both"/>
        <w:rPr>
          <w:sz w:val="16"/>
          <w:szCs w:val="16"/>
        </w:rPr>
      </w:pPr>
      <w:r w:rsidRPr="0000225B">
        <w:rPr>
          <w:sz w:val="16"/>
          <w:szCs w:val="16"/>
        </w:rPr>
        <w:t>Avots: iesaistīto ekspertu novērtējums</w:t>
      </w:r>
    </w:p>
    <w:p w14:paraId="1309F024" w14:textId="77777777" w:rsidR="00D1117D" w:rsidRPr="0000225B" w:rsidRDefault="00D1117D" w:rsidP="0072374A">
      <w:pPr>
        <w:pStyle w:val="BodyText"/>
      </w:pPr>
      <w:r w:rsidRPr="0000225B">
        <w:t>Vienlaikus karstuma viļņu ilguma un biežuma pieaugums palielina risku atklātu neapūdeņotu sējumu un stādījumu platību izkalšanai. Līdzīgi kā iepriekš minētais, arī šis risks vadāms, izmantojot laistīšanu, tomēr atsevišķās apakšnozarēs, piemēram, graudkopībā, šāds risinājums nav pieejams un ietekme būtu jūtamāka. Kopējā vērtējumā risks uzskatāms par daļēji nozīmīgu.</w:t>
      </w:r>
    </w:p>
    <w:p w14:paraId="7F4E59DC" w14:textId="77777777" w:rsidR="00D1117D" w:rsidRPr="00F135D8" w:rsidRDefault="00D1117D" w:rsidP="0072374A">
      <w:pPr>
        <w:pStyle w:val="Heading5"/>
        <w:rPr>
          <w:rFonts w:eastAsia="Arial Unicode MS"/>
          <w:i w:val="0"/>
          <w:iCs/>
        </w:rPr>
      </w:pPr>
      <w:r w:rsidRPr="00F135D8">
        <w:rPr>
          <w:rFonts w:eastAsia="Arial Unicode MS"/>
          <w:i w:val="0"/>
          <w:iCs/>
        </w:rPr>
        <w:t>Nelabvēlīga ietekme uz augšanas un ražas nogatavošanās apstākļiem</w:t>
      </w:r>
    </w:p>
    <w:tbl>
      <w:tblPr>
        <w:tblStyle w:val="KPMGFinancialTable"/>
        <w:tblW w:w="0" w:type="auto"/>
        <w:tblLook w:val="04A0" w:firstRow="1" w:lastRow="0" w:firstColumn="1" w:lastColumn="0" w:noHBand="0" w:noVBand="1"/>
      </w:tblPr>
      <w:tblGrid>
        <w:gridCol w:w="2835"/>
        <w:gridCol w:w="2835"/>
        <w:gridCol w:w="2835"/>
      </w:tblGrid>
      <w:tr w:rsidR="00D1117D" w:rsidRPr="0000225B" w14:paraId="209A4CB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BDA4361" w14:textId="77777777" w:rsidR="00D1117D" w:rsidRPr="0000225B" w:rsidRDefault="00D1117D">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7F57E72E"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6A4CD528"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D1117D" w:rsidRPr="0000225B" w14:paraId="3CCB6B75" w14:textId="77777777">
        <w:tc>
          <w:tcPr>
            <w:cnfStyle w:val="001000000000" w:firstRow="0" w:lastRow="0" w:firstColumn="1" w:lastColumn="0" w:oddVBand="0" w:evenVBand="0" w:oddHBand="0" w:evenHBand="0" w:firstRowFirstColumn="0" w:firstRowLastColumn="0" w:lastRowFirstColumn="0" w:lastRowLastColumn="0"/>
            <w:tcW w:w="2835" w:type="dxa"/>
          </w:tcPr>
          <w:p w14:paraId="5A7D61D1" w14:textId="77777777" w:rsidR="00D1117D" w:rsidRPr="0000225B" w:rsidRDefault="00D1117D">
            <w:pPr>
              <w:keepNext/>
              <w:spacing w:before="120" w:after="120"/>
              <w:jc w:val="center"/>
              <w:rPr>
                <w:rFonts w:cstheme="minorHAnsi"/>
                <w:bCs/>
                <w:iCs/>
                <w:szCs w:val="18"/>
              </w:rPr>
            </w:pPr>
            <w:r w:rsidRPr="0000225B">
              <w:rPr>
                <w:rFonts w:cstheme="minorHAnsi"/>
                <w:bCs/>
                <w:iCs/>
                <w:szCs w:val="18"/>
              </w:rPr>
              <w:t>3</w:t>
            </w:r>
          </w:p>
        </w:tc>
        <w:tc>
          <w:tcPr>
            <w:tcW w:w="2835" w:type="dxa"/>
          </w:tcPr>
          <w:p w14:paraId="171E7342"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3</w:t>
            </w:r>
          </w:p>
        </w:tc>
        <w:tc>
          <w:tcPr>
            <w:tcW w:w="2835" w:type="dxa"/>
            <w:shd w:val="clear" w:color="auto" w:fill="92D050"/>
          </w:tcPr>
          <w:p w14:paraId="063866C6"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Daļēji nozīmīgs risks (9)</w:t>
            </w:r>
          </w:p>
        </w:tc>
      </w:tr>
    </w:tbl>
    <w:p w14:paraId="62E643D0" w14:textId="77777777" w:rsidR="00D1117D" w:rsidRPr="0000225B" w:rsidRDefault="00D1117D" w:rsidP="00D1117D">
      <w:pPr>
        <w:spacing w:after="240"/>
        <w:jc w:val="both"/>
        <w:rPr>
          <w:sz w:val="16"/>
          <w:szCs w:val="16"/>
        </w:rPr>
      </w:pPr>
      <w:r w:rsidRPr="0000225B">
        <w:rPr>
          <w:sz w:val="16"/>
          <w:szCs w:val="16"/>
        </w:rPr>
        <w:t>Avots: iesaistīto ekspertu novērtējums</w:t>
      </w:r>
    </w:p>
    <w:p w14:paraId="36C47A60" w14:textId="77777777" w:rsidR="00D1117D" w:rsidRPr="0000225B" w:rsidRDefault="00D1117D" w:rsidP="0072374A">
      <w:pPr>
        <w:pStyle w:val="BodyText"/>
      </w:pPr>
      <w:r w:rsidRPr="0000225B">
        <w:t>Pārmērīgu nokrišņu daudzuma rezultātā var rasties negatīva ietekme uz augšanas un ražas nogatavošanās apstākļiem. Visvairāk šis risks ietekmē graudaugus un tauriņziežus – labību, lucernu, āboliņu u.c. Lai gan riska izpausme ir galvenokārt lokāla, izplatības ziņā tas ir aktuālāks piejūras teritorijās. Ekonomisko seku skatījumā lielākā ietekme ir saimniecībām, kas audzē graudus.</w:t>
      </w:r>
    </w:p>
    <w:p w14:paraId="2A97795C" w14:textId="77777777" w:rsidR="00D1117D" w:rsidRPr="00F135D8" w:rsidRDefault="00D1117D" w:rsidP="0072374A">
      <w:pPr>
        <w:pStyle w:val="Heading5"/>
        <w:rPr>
          <w:rFonts w:eastAsia="Arial Unicode MS"/>
          <w:i w:val="0"/>
          <w:iCs/>
        </w:rPr>
      </w:pPr>
      <w:r w:rsidRPr="00F135D8">
        <w:rPr>
          <w:rFonts w:eastAsia="Arial Unicode MS"/>
          <w:i w:val="0"/>
          <w:iCs/>
        </w:rPr>
        <w:t>Ražas kvalitātes un apjoma samazināšanās nelabvēlīgu ražas novākšanas apstākļu rezultātā</w:t>
      </w:r>
    </w:p>
    <w:tbl>
      <w:tblPr>
        <w:tblStyle w:val="KPMGFinancialTable"/>
        <w:tblW w:w="0" w:type="auto"/>
        <w:tblLook w:val="04A0" w:firstRow="1" w:lastRow="0" w:firstColumn="1" w:lastColumn="0" w:noHBand="0" w:noVBand="1"/>
      </w:tblPr>
      <w:tblGrid>
        <w:gridCol w:w="2835"/>
        <w:gridCol w:w="2835"/>
        <w:gridCol w:w="2835"/>
      </w:tblGrid>
      <w:tr w:rsidR="00D1117D" w:rsidRPr="0000225B" w14:paraId="59CBAF0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0179903" w14:textId="77777777" w:rsidR="00D1117D" w:rsidRPr="0000225B" w:rsidRDefault="00D1117D">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7455D2B7"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1B81B363"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D1117D" w:rsidRPr="0000225B" w14:paraId="459CD05F" w14:textId="77777777">
        <w:tc>
          <w:tcPr>
            <w:cnfStyle w:val="001000000000" w:firstRow="0" w:lastRow="0" w:firstColumn="1" w:lastColumn="0" w:oddVBand="0" w:evenVBand="0" w:oddHBand="0" w:evenHBand="0" w:firstRowFirstColumn="0" w:firstRowLastColumn="0" w:lastRowFirstColumn="0" w:lastRowLastColumn="0"/>
            <w:tcW w:w="2835" w:type="dxa"/>
            <w:vAlign w:val="center"/>
          </w:tcPr>
          <w:p w14:paraId="7605DBF4" w14:textId="77777777" w:rsidR="00D1117D" w:rsidRPr="0000225B" w:rsidRDefault="00D1117D">
            <w:pPr>
              <w:keepNext/>
              <w:spacing w:before="120" w:after="120"/>
              <w:jc w:val="center"/>
              <w:rPr>
                <w:rFonts w:cstheme="minorHAnsi"/>
                <w:bCs/>
                <w:iCs/>
                <w:szCs w:val="18"/>
              </w:rPr>
            </w:pPr>
            <w:r w:rsidRPr="0000225B">
              <w:rPr>
                <w:rFonts w:cstheme="minorHAnsi"/>
                <w:bCs/>
                <w:iCs/>
                <w:szCs w:val="18"/>
              </w:rPr>
              <w:t>4</w:t>
            </w:r>
          </w:p>
        </w:tc>
        <w:tc>
          <w:tcPr>
            <w:tcW w:w="2835" w:type="dxa"/>
            <w:vAlign w:val="center"/>
          </w:tcPr>
          <w:p w14:paraId="59D425FC"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4</w:t>
            </w:r>
          </w:p>
        </w:tc>
        <w:tc>
          <w:tcPr>
            <w:tcW w:w="2835" w:type="dxa"/>
            <w:shd w:val="clear" w:color="auto" w:fill="FFC000"/>
          </w:tcPr>
          <w:p w14:paraId="3AC2289D"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Augstas nozīmes risks (16)</w:t>
            </w:r>
          </w:p>
        </w:tc>
      </w:tr>
    </w:tbl>
    <w:p w14:paraId="2BF2B557" w14:textId="77777777" w:rsidR="00D1117D" w:rsidRPr="0000225B" w:rsidRDefault="00D1117D" w:rsidP="00D1117D">
      <w:pPr>
        <w:spacing w:after="240"/>
        <w:jc w:val="both"/>
        <w:rPr>
          <w:sz w:val="16"/>
          <w:szCs w:val="16"/>
        </w:rPr>
      </w:pPr>
      <w:r w:rsidRPr="0000225B">
        <w:rPr>
          <w:sz w:val="16"/>
          <w:szCs w:val="16"/>
        </w:rPr>
        <w:t>Avots: iesaistīto ekspertu novērtējums</w:t>
      </w:r>
    </w:p>
    <w:p w14:paraId="19238281" w14:textId="77777777" w:rsidR="00D1117D" w:rsidRPr="0000225B" w:rsidRDefault="00D1117D" w:rsidP="0072374A">
      <w:pPr>
        <w:pStyle w:val="BodyText"/>
      </w:pPr>
      <w:r w:rsidRPr="0000225B">
        <w:lastRenderedPageBreak/>
        <w:t>Pārmērīgu nokrišņu daudzuma palielināšanās rezultātā var rasties nelabvēlīga ietekme uz ražas novākšanas apstākļiem, izraisot gan ražas kvalitātes, gan apjoma samazināšanos.</w:t>
      </w:r>
    </w:p>
    <w:p w14:paraId="025255AD" w14:textId="77777777" w:rsidR="00D1117D" w:rsidRPr="0000225B" w:rsidRDefault="00D1117D" w:rsidP="0072374A">
      <w:pPr>
        <w:pStyle w:val="BodyText"/>
      </w:pPr>
      <w:r w:rsidRPr="0000225B">
        <w:t xml:space="preserve">Graudaugiem ir iespējama apgrūtināta novākšana, mitrums, kas paaugstina izdevumus (žāvēšanai), kā arī samazina ražas kvalitāti. Kartupeļu audzētājiem šis risks var draudēt ar puvi. Visām kultūrām pārmērīgu nokrišņu daudzums ražas novākšanas posmā var izraisīt pelējuma sēņu radītu toksisko vielu – mikotoksīnu – risku. </w:t>
      </w:r>
    </w:p>
    <w:p w14:paraId="2BAD73EA" w14:textId="77777777" w:rsidR="00D1117D" w:rsidRPr="0000225B" w:rsidRDefault="00D1117D" w:rsidP="0072374A">
      <w:pPr>
        <w:pStyle w:val="BodyText"/>
      </w:pPr>
      <w:r w:rsidRPr="0000225B">
        <w:t xml:space="preserve">Ražas apjoms var samazināties arī ilgstoša sausuma un karstuma rezultātā, ja nav klimata pārmaiņām atbilstošu šķirņu, piemēram, sausuma un karstuma rezultātā rapša sēklas var izbirt no pākstīm, radot zaudējumus. </w:t>
      </w:r>
    </w:p>
    <w:p w14:paraId="384495FA" w14:textId="77777777" w:rsidR="00D1117D" w:rsidRPr="00F135D8" w:rsidRDefault="00D1117D" w:rsidP="0072374A">
      <w:pPr>
        <w:pStyle w:val="Heading5"/>
        <w:rPr>
          <w:rFonts w:eastAsia="Arial Unicode MS"/>
          <w:i w:val="0"/>
          <w:iCs/>
        </w:rPr>
      </w:pPr>
      <w:r w:rsidRPr="00F135D8">
        <w:rPr>
          <w:rFonts w:eastAsia="Arial Unicode MS"/>
          <w:i w:val="0"/>
          <w:iCs/>
        </w:rPr>
        <w:t>Neapūdeņotu kultūraugu izkalšana ilgstošos sausuma periodos pavasarī</w:t>
      </w:r>
    </w:p>
    <w:tbl>
      <w:tblPr>
        <w:tblStyle w:val="KPMGFinancialTable"/>
        <w:tblW w:w="0" w:type="auto"/>
        <w:tblLook w:val="04A0" w:firstRow="1" w:lastRow="0" w:firstColumn="1" w:lastColumn="0" w:noHBand="0" w:noVBand="1"/>
      </w:tblPr>
      <w:tblGrid>
        <w:gridCol w:w="2835"/>
        <w:gridCol w:w="2835"/>
        <w:gridCol w:w="2835"/>
      </w:tblGrid>
      <w:tr w:rsidR="00D1117D" w:rsidRPr="0000225B" w14:paraId="066308E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A3A6A9E" w14:textId="77777777" w:rsidR="00D1117D" w:rsidRPr="0000225B" w:rsidRDefault="00D1117D">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6E18FE38"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4FDDADD8"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D1117D" w:rsidRPr="0000225B" w14:paraId="062DFFDF" w14:textId="77777777">
        <w:tc>
          <w:tcPr>
            <w:cnfStyle w:val="001000000000" w:firstRow="0" w:lastRow="0" w:firstColumn="1" w:lastColumn="0" w:oddVBand="0" w:evenVBand="0" w:oddHBand="0" w:evenHBand="0" w:firstRowFirstColumn="0" w:firstRowLastColumn="0" w:lastRowFirstColumn="0" w:lastRowLastColumn="0"/>
            <w:tcW w:w="2835" w:type="dxa"/>
          </w:tcPr>
          <w:p w14:paraId="2059E3DC" w14:textId="77777777" w:rsidR="00D1117D" w:rsidRPr="0000225B" w:rsidRDefault="00D1117D">
            <w:pPr>
              <w:keepNext/>
              <w:spacing w:before="120" w:after="120"/>
              <w:jc w:val="center"/>
              <w:rPr>
                <w:rFonts w:cstheme="minorHAnsi"/>
                <w:bCs/>
                <w:iCs/>
                <w:szCs w:val="18"/>
              </w:rPr>
            </w:pPr>
            <w:r w:rsidRPr="0000225B">
              <w:rPr>
                <w:rFonts w:cstheme="minorHAnsi"/>
                <w:bCs/>
                <w:iCs/>
                <w:szCs w:val="18"/>
              </w:rPr>
              <w:t>3</w:t>
            </w:r>
          </w:p>
        </w:tc>
        <w:tc>
          <w:tcPr>
            <w:tcW w:w="2835" w:type="dxa"/>
          </w:tcPr>
          <w:p w14:paraId="33872326"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4</w:t>
            </w:r>
          </w:p>
        </w:tc>
        <w:tc>
          <w:tcPr>
            <w:tcW w:w="2835" w:type="dxa"/>
            <w:shd w:val="clear" w:color="auto" w:fill="FFFF00"/>
          </w:tcPr>
          <w:p w14:paraId="625C336E"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Vidēji nozīmīgs risks (12)</w:t>
            </w:r>
          </w:p>
        </w:tc>
      </w:tr>
    </w:tbl>
    <w:p w14:paraId="2DBDB99F" w14:textId="77777777" w:rsidR="00D1117D" w:rsidRPr="0000225B" w:rsidRDefault="00D1117D" w:rsidP="00D1117D">
      <w:pPr>
        <w:spacing w:after="240"/>
        <w:jc w:val="both"/>
        <w:rPr>
          <w:sz w:val="16"/>
          <w:szCs w:val="16"/>
        </w:rPr>
      </w:pPr>
      <w:r w:rsidRPr="0000225B">
        <w:rPr>
          <w:sz w:val="16"/>
          <w:szCs w:val="16"/>
        </w:rPr>
        <w:t>Avots: iesaistīto ekspertu novērtējums</w:t>
      </w:r>
    </w:p>
    <w:p w14:paraId="6286D7A9" w14:textId="77777777" w:rsidR="00D1117D" w:rsidRPr="0000225B" w:rsidRDefault="00D1117D" w:rsidP="0072374A">
      <w:pPr>
        <w:pStyle w:val="BodyText"/>
      </w:pPr>
      <w:r w:rsidRPr="0000225B">
        <w:t>Nokrišņu apjoma izmaiņu rezultātā ilgstoši sausuma periodi pavasarī var novest pie izkalšanas kultūraugiem, kas nav apūdeņoti.</w:t>
      </w:r>
    </w:p>
    <w:p w14:paraId="6A0C527F" w14:textId="130FDDC7" w:rsidR="00D1117D" w:rsidRPr="0000225B" w:rsidRDefault="00D1117D" w:rsidP="0072374A">
      <w:pPr>
        <w:pStyle w:val="BodyText"/>
      </w:pPr>
      <w:r w:rsidRPr="0000225B">
        <w:t>Risks attiecināms uz visiem kultūraugiem, un līdzšinēji novērots ap 4</w:t>
      </w:r>
      <w:r w:rsidR="00F135D8">
        <w:t>-</w:t>
      </w:r>
      <w:r w:rsidRPr="0000225B">
        <w:t>6 reizēm desmitgades periodā. Tas samazina ražas apjomu vai potenciāli noved pie ražas zuduma, taču lielākoties ir lokāls risks, kura vislielākā ietekme ir tieši dīgšanas periodā.</w:t>
      </w:r>
    </w:p>
    <w:p w14:paraId="75C5C5C0" w14:textId="77777777" w:rsidR="00D1117D" w:rsidRPr="00F135D8" w:rsidRDefault="00D1117D" w:rsidP="0072374A">
      <w:pPr>
        <w:pStyle w:val="Heading5"/>
        <w:rPr>
          <w:rFonts w:eastAsia="Arial Unicode MS"/>
          <w:i w:val="0"/>
          <w:iCs/>
        </w:rPr>
      </w:pPr>
      <w:r w:rsidRPr="00F135D8">
        <w:rPr>
          <w:rFonts w:eastAsia="Arial Unicode MS"/>
          <w:i w:val="0"/>
          <w:iCs/>
        </w:rPr>
        <w:t>Neapūdeņotu kultūraugu izkalšana ilgstošos sausuma periodos vasarā</w:t>
      </w:r>
    </w:p>
    <w:tbl>
      <w:tblPr>
        <w:tblStyle w:val="KPMGFinancialTable"/>
        <w:tblW w:w="0" w:type="auto"/>
        <w:tblLook w:val="04A0" w:firstRow="1" w:lastRow="0" w:firstColumn="1" w:lastColumn="0" w:noHBand="0" w:noVBand="1"/>
      </w:tblPr>
      <w:tblGrid>
        <w:gridCol w:w="2835"/>
        <w:gridCol w:w="2835"/>
        <w:gridCol w:w="2835"/>
      </w:tblGrid>
      <w:tr w:rsidR="00D1117D" w:rsidRPr="0000225B" w14:paraId="7FD586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F403B01" w14:textId="77777777" w:rsidR="00D1117D" w:rsidRPr="0000225B" w:rsidRDefault="00D1117D">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1E2470B4"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77046CF9" w14:textId="77777777" w:rsidR="00D1117D" w:rsidRPr="0000225B" w:rsidRDefault="00D1117D">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D1117D" w:rsidRPr="0000225B" w14:paraId="7CF1E181" w14:textId="77777777">
        <w:tc>
          <w:tcPr>
            <w:cnfStyle w:val="001000000000" w:firstRow="0" w:lastRow="0" w:firstColumn="1" w:lastColumn="0" w:oddVBand="0" w:evenVBand="0" w:oddHBand="0" w:evenHBand="0" w:firstRowFirstColumn="0" w:firstRowLastColumn="0" w:lastRowFirstColumn="0" w:lastRowLastColumn="0"/>
            <w:tcW w:w="2835" w:type="dxa"/>
          </w:tcPr>
          <w:p w14:paraId="3D964BBF" w14:textId="77777777" w:rsidR="00D1117D" w:rsidRPr="0000225B" w:rsidRDefault="00D1117D">
            <w:pPr>
              <w:keepNext/>
              <w:spacing w:before="120" w:after="120"/>
              <w:jc w:val="center"/>
              <w:rPr>
                <w:rFonts w:cstheme="minorHAnsi"/>
                <w:bCs/>
                <w:iCs/>
                <w:szCs w:val="18"/>
              </w:rPr>
            </w:pPr>
            <w:r w:rsidRPr="0000225B">
              <w:rPr>
                <w:rFonts w:cstheme="minorHAnsi"/>
                <w:bCs/>
                <w:iCs/>
                <w:szCs w:val="18"/>
              </w:rPr>
              <w:t>3</w:t>
            </w:r>
          </w:p>
        </w:tc>
        <w:tc>
          <w:tcPr>
            <w:tcW w:w="2835" w:type="dxa"/>
          </w:tcPr>
          <w:p w14:paraId="49E4B77A"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3</w:t>
            </w:r>
          </w:p>
        </w:tc>
        <w:tc>
          <w:tcPr>
            <w:tcW w:w="2835" w:type="dxa"/>
            <w:shd w:val="clear" w:color="auto" w:fill="92D050"/>
          </w:tcPr>
          <w:p w14:paraId="665F9C09" w14:textId="77777777" w:rsidR="00D1117D" w:rsidRPr="0000225B" w:rsidRDefault="00D1117D">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Daļēji nozīmīgs risks (9)</w:t>
            </w:r>
          </w:p>
        </w:tc>
      </w:tr>
    </w:tbl>
    <w:p w14:paraId="666502B4" w14:textId="77777777" w:rsidR="00D1117D" w:rsidRPr="0000225B" w:rsidRDefault="00D1117D" w:rsidP="00D1117D">
      <w:pPr>
        <w:spacing w:after="240"/>
        <w:jc w:val="both"/>
        <w:rPr>
          <w:sz w:val="16"/>
          <w:szCs w:val="16"/>
        </w:rPr>
      </w:pPr>
      <w:r w:rsidRPr="0000225B">
        <w:rPr>
          <w:sz w:val="16"/>
          <w:szCs w:val="16"/>
        </w:rPr>
        <w:t>Avots: iesaistīto ekspertu novērtējums</w:t>
      </w:r>
    </w:p>
    <w:p w14:paraId="4C25A282" w14:textId="77777777" w:rsidR="00D1117D" w:rsidRPr="0000225B" w:rsidRDefault="00D1117D" w:rsidP="0072374A">
      <w:pPr>
        <w:pStyle w:val="BodyText"/>
      </w:pPr>
      <w:r w:rsidRPr="0000225B">
        <w:t>Nokrišņu apjoma izmaiņu rezultātā ilgstoši sausuma periodi vasarā var novest pie neapūdeņotu kultūraugu izkalšanas.</w:t>
      </w:r>
    </w:p>
    <w:p w14:paraId="5AD83D60" w14:textId="77777777" w:rsidR="00D1117D" w:rsidRPr="0000225B" w:rsidRDefault="00D1117D" w:rsidP="0072374A">
      <w:pPr>
        <w:pStyle w:val="BodyText"/>
      </w:pPr>
      <w:r w:rsidRPr="0000225B">
        <w:t>Izkalšanas risks lielāku ietekmi var atstāt uz zālaugiem, kas attiecīgi atsaucas uz barības ieguvi lopkopības apakšnozarē.</w:t>
      </w:r>
    </w:p>
    <w:p w14:paraId="43228489" w14:textId="77777777" w:rsidR="00741E8F" w:rsidRPr="0000225B" w:rsidRDefault="00741E8F" w:rsidP="006B737F">
      <w:pPr>
        <w:pStyle w:val="Heading2"/>
      </w:pPr>
      <w:bookmarkStart w:id="139" w:name="_Toc197431711"/>
      <w:bookmarkStart w:id="140" w:name="_Toc197526726"/>
      <w:bookmarkStart w:id="141" w:name="_Toc201844511"/>
      <w:r w:rsidRPr="0000225B">
        <w:lastRenderedPageBreak/>
        <w:t>Risku identificēšana un novērtēšana lopkopībā</w:t>
      </w:r>
      <w:bookmarkEnd w:id="139"/>
      <w:bookmarkEnd w:id="140"/>
      <w:bookmarkEnd w:id="141"/>
    </w:p>
    <w:p w14:paraId="1E436499" w14:textId="77777777" w:rsidR="00741E8F" w:rsidRPr="00F135D8" w:rsidRDefault="00741E8F" w:rsidP="006B737F">
      <w:pPr>
        <w:pStyle w:val="Heading5"/>
        <w:rPr>
          <w:rFonts w:eastAsia="Arial Unicode MS"/>
          <w:i w:val="0"/>
          <w:iCs/>
        </w:rPr>
      </w:pPr>
      <w:r w:rsidRPr="00F135D8">
        <w:rPr>
          <w:rFonts w:eastAsia="Arial Unicode MS"/>
          <w:i w:val="0"/>
          <w:iCs/>
        </w:rPr>
        <w:t>Palielināta uzņēmība pret slimībām</w:t>
      </w:r>
    </w:p>
    <w:tbl>
      <w:tblPr>
        <w:tblStyle w:val="KPMGFinancialTable"/>
        <w:tblW w:w="0" w:type="auto"/>
        <w:tblLook w:val="04A0" w:firstRow="1" w:lastRow="0" w:firstColumn="1" w:lastColumn="0" w:noHBand="0" w:noVBand="1"/>
      </w:tblPr>
      <w:tblGrid>
        <w:gridCol w:w="2835"/>
        <w:gridCol w:w="2835"/>
        <w:gridCol w:w="2835"/>
      </w:tblGrid>
      <w:tr w:rsidR="00741E8F" w:rsidRPr="0000225B" w14:paraId="3BE738D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A76F97B"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614DAA7D"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7B927032"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79BB134D" w14:textId="77777777">
        <w:tc>
          <w:tcPr>
            <w:cnfStyle w:val="001000000000" w:firstRow="0" w:lastRow="0" w:firstColumn="1" w:lastColumn="0" w:oddVBand="0" w:evenVBand="0" w:oddHBand="0" w:evenHBand="0" w:firstRowFirstColumn="0" w:firstRowLastColumn="0" w:lastRowFirstColumn="0" w:lastRowLastColumn="0"/>
            <w:tcW w:w="2835" w:type="dxa"/>
            <w:vAlign w:val="center"/>
          </w:tcPr>
          <w:p w14:paraId="307D0BCA"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4</w:t>
            </w:r>
          </w:p>
        </w:tc>
        <w:tc>
          <w:tcPr>
            <w:tcW w:w="2835" w:type="dxa"/>
            <w:vAlign w:val="center"/>
          </w:tcPr>
          <w:p w14:paraId="483A233E"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5</w:t>
            </w:r>
          </w:p>
        </w:tc>
        <w:tc>
          <w:tcPr>
            <w:tcW w:w="2835" w:type="dxa"/>
            <w:shd w:val="clear" w:color="auto" w:fill="FFC000"/>
          </w:tcPr>
          <w:p w14:paraId="7966D9B6"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Augstas nozīmes risks (20)</w:t>
            </w:r>
          </w:p>
        </w:tc>
      </w:tr>
    </w:tbl>
    <w:p w14:paraId="18E0584D"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71A84807" w14:textId="77777777" w:rsidR="00741E8F" w:rsidRPr="0000225B" w:rsidRDefault="00741E8F" w:rsidP="006B737F">
      <w:pPr>
        <w:pStyle w:val="BodyText"/>
      </w:pPr>
      <w:r w:rsidRPr="0000225B">
        <w:t>Gada vidējās temperatūras paaugstināšanās rezultātā silto dienu skaita palielināšanās, kas rezultātā palielina uzņēmību pret slimībām lauksaimniecības dzīvniekiem, galvenokārt ietekmējot cūkas, mājputnus un liellopus.</w:t>
      </w:r>
    </w:p>
    <w:p w14:paraId="5FE02E60" w14:textId="77777777" w:rsidR="00741E8F" w:rsidRPr="0000225B" w:rsidRDefault="00741E8F" w:rsidP="006B737F">
      <w:pPr>
        <w:pStyle w:val="BodyText"/>
      </w:pPr>
      <w:r w:rsidRPr="0000225B">
        <w:t xml:space="preserve">Riska izvērtēšanā ir nepieciešams ņemt vērā slimību izplatības tendences, kas norāda, ka slimības izplatās uz ziemeļiem, sasniedzot arī Latvijas teritoriju. Novērots, ka slimības izplatības areāls paplašinās tādām slimībām kā Rietumnīlas vīruss, kas izplatās ar odiem un skar zirgus, cilvēkus un citus lauksaimniecības dzīvniekus. </w:t>
      </w:r>
    </w:p>
    <w:p w14:paraId="36600034" w14:textId="4108ADD1" w:rsidR="00741E8F" w:rsidRPr="0000225B" w:rsidRDefault="00741E8F" w:rsidP="006B737F">
      <w:pPr>
        <w:pStyle w:val="BodyText"/>
      </w:pPr>
      <w:r w:rsidRPr="0000225B">
        <w:t xml:space="preserve">Tāpat arī izplatības areāls palielinās zilās mēles slimībai, kas skar govis, kazas un aitas. Slimības visvairāk ietekmē gaļas lopkopību un piena lopkopību. Slimībai ir vairāki serotipi, šobrīd </w:t>
      </w:r>
      <w:r w:rsidR="003B2A1B">
        <w:t>Eiro</w:t>
      </w:r>
      <w:r w:rsidRPr="0000225B">
        <w:t>pā dominē četri veidi. Šī brīža slimības izplatība var letāli ietekmēt aitas, ja netiek nodrošināti atbilstoši pielāgošanās pasākumi</w:t>
      </w:r>
      <w:r w:rsidR="004058E7">
        <w:t>.</w:t>
      </w:r>
    </w:p>
    <w:p w14:paraId="1BF490E0" w14:textId="77777777" w:rsidR="00741E8F" w:rsidRPr="0000225B" w:rsidRDefault="00741E8F" w:rsidP="006B737F">
      <w:pPr>
        <w:pStyle w:val="BodyText"/>
      </w:pPr>
      <w:r w:rsidRPr="0000225B">
        <w:t>Arī putnu gripai šobrīd Latvijā ir augsta iestāšanās varbūtība. Lai nodrošinātu putnu gribas izplatības kontroli, ir būtiski ievērot biodrošību saimniecībās. Līdzīgi kā putnu gripa, arī Āfrikas cūku mērim pastāv augsta izplatības iespējamība, un Latvijā ir konstatēti saslimšanas gadījumi. Ekspertu vērtējumā, šis risks ir novērtēts kā ļoti augsts, jo, ja vienas saimniecības līmenī ir konstatēta saslimšana ar kādu no šiem vīrusiem, tad nepieciešams likvidēt visus saimniecības dzīvniekus. Iestāšanās varbūtība ir ļoti zema, taču sekas ir ļoti būtiskas. Šo risku var vadīt pastiprinot biodrošības pasākumus saimniecībā, dalot dzīvniekus pa atsevišķām novietnēm, kā arī pastāv kompensāciju mehānisms saimniecībām, kurām jālikvidē dzīvnieki.</w:t>
      </w:r>
    </w:p>
    <w:p w14:paraId="1066ADE1" w14:textId="77777777" w:rsidR="00741E8F" w:rsidRPr="0000225B" w:rsidRDefault="00741E8F" w:rsidP="006B737F">
      <w:pPr>
        <w:pStyle w:val="BodyText"/>
      </w:pPr>
      <w:r w:rsidRPr="0000225B">
        <w:t xml:space="preserve">Pēc ekspertu vērtējuma ziemas, kuru vidējā temperatūra paaugstinās, var būtiski ietekmēt dzīvnieku uzņēmību pret slimībām. Latvijā fiksētas </w:t>
      </w:r>
      <w:r w:rsidRPr="0000225B">
        <w:rPr>
          <w:i/>
          <w:iCs/>
        </w:rPr>
        <w:t>Dirofila repens</w:t>
      </w:r>
      <w:r w:rsidRPr="0000225B">
        <w:t xml:space="preserve"> un drīzumā varētu būt sastopams </w:t>
      </w:r>
      <w:r w:rsidRPr="0000225B">
        <w:rPr>
          <w:i/>
          <w:iCs/>
        </w:rPr>
        <w:t>Dirofilaria immitis</w:t>
      </w:r>
      <w:r w:rsidRPr="0000225B">
        <w:t xml:space="preserve"> (sastopams govīm). Atgremotājiem ir sastopama diktiokauloze un ar klimata pārmaiņu ietekmes pastiprināšanos ir paaugstinājusies strongilātu izplatība (izplatītākie zirgu parazīti). Tāpat arī ir paredzama dažādu ērču paaugstināta izplatība klimata pārmaiņu rezultātā.</w:t>
      </w:r>
    </w:p>
    <w:p w14:paraId="4E2955AC" w14:textId="4792D4D1" w:rsidR="00741E8F" w:rsidRPr="0000225B" w:rsidRDefault="00741E8F" w:rsidP="006B737F">
      <w:pPr>
        <w:pStyle w:val="BodyText"/>
      </w:pPr>
      <w:r w:rsidRPr="0000225B">
        <w:t>Dzīvnieku infekcijas slimību izplatība un uzraudzības pasākumi ir iekļauti ZM PVD Dzīvnieku infekcijas slimību valsts uzraudzības plānā. 2024</w:t>
      </w:r>
      <w:r w:rsidR="00F8579E">
        <w:t>. gad</w:t>
      </w:r>
      <w:r w:rsidRPr="0000225B">
        <w:t>ā dzīvnieku infekcijas slimību valsts uzraudzības galvenie uzdevumi ietvēra Āfrikas cūku mēra izplatības kontroli, kontrolēt augsti patogēnās putnu gripas izplatību savvaļas putnu populācijā, lai pasargātu mājputnu novietnes no infekcijas, kā arī veikt Dzīvnieku infekcijas slimību valsts uzraudzības 2024</w:t>
      </w:r>
      <w:r w:rsidR="00F8579E">
        <w:t>. gad</w:t>
      </w:r>
      <w:r w:rsidRPr="0000225B">
        <w:t>a plānā paredzētos pasākumus.</w:t>
      </w:r>
      <w:r w:rsidRPr="0000225B">
        <w:rPr>
          <w:vertAlign w:val="superscript"/>
        </w:rPr>
        <w:footnoteReference w:id="215"/>
      </w:r>
      <w:r w:rsidRPr="0000225B">
        <w:t xml:space="preserve"> Pēc ekspertu vērtējuma </w:t>
      </w:r>
      <w:r w:rsidRPr="0000225B">
        <w:lastRenderedPageBreak/>
        <w:t>dzīvnieku infekciju slimības, kuru izplatība Latvijā var būt saistīta ar klimata pārmaiņām ir cūku, govju, aitu un kazu bruceloze (</w:t>
      </w:r>
      <w:r w:rsidRPr="0000225B">
        <w:rPr>
          <w:i/>
          <w:iCs/>
        </w:rPr>
        <w:t>Brucellosis</w:t>
      </w:r>
      <w:r w:rsidRPr="0000225B">
        <w:t>), jau pieminētais klasiskais un Āfrikas cūku mēris (</w:t>
      </w:r>
      <w:r w:rsidRPr="0000225B">
        <w:rPr>
          <w:i/>
          <w:iCs/>
        </w:rPr>
        <w:t>Pestis classicum suum</w:t>
      </w:r>
      <w:r w:rsidRPr="0000225B">
        <w:t xml:space="preserve">, </w:t>
      </w:r>
      <w:r w:rsidRPr="0000225B">
        <w:rPr>
          <w:i/>
          <w:iCs/>
        </w:rPr>
        <w:t>Pestis africana suum</w:t>
      </w:r>
      <w:r w:rsidRPr="0000225B">
        <w:t>), Amerikas peru puve, salmoneloze (</w:t>
      </w:r>
      <w:r w:rsidRPr="0000225B">
        <w:rPr>
          <w:i/>
          <w:iCs/>
        </w:rPr>
        <w:t>Salmonellosis</w:t>
      </w:r>
      <w:r w:rsidRPr="0000225B">
        <w:t>). Šo infekciju slimību izplatība var būt saistīta gan ar klimata pārmaiņām, gan arī konkrētā dzīvnieka savvaļas populācijas blīvuma izmaiņām.</w:t>
      </w:r>
    </w:p>
    <w:p w14:paraId="22C88586" w14:textId="77777777" w:rsidR="00741E8F" w:rsidRPr="00F135D8" w:rsidRDefault="00741E8F" w:rsidP="006B737F">
      <w:pPr>
        <w:pStyle w:val="Heading5"/>
        <w:rPr>
          <w:rFonts w:eastAsia="Arial Unicode MS"/>
          <w:i w:val="0"/>
          <w:iCs/>
        </w:rPr>
      </w:pPr>
      <w:r w:rsidRPr="00F135D8">
        <w:rPr>
          <w:rFonts w:eastAsia="Arial Unicode MS"/>
          <w:i w:val="0"/>
          <w:iCs/>
        </w:rPr>
        <w:t>Lauksaimniecības dzīvnieku veselības, produktivitātes un samazināta rezistence pret slimībām</w:t>
      </w:r>
    </w:p>
    <w:tbl>
      <w:tblPr>
        <w:tblStyle w:val="KPMGFinancialTable"/>
        <w:tblW w:w="0" w:type="auto"/>
        <w:tblLook w:val="04A0" w:firstRow="1" w:lastRow="0" w:firstColumn="1" w:lastColumn="0" w:noHBand="0" w:noVBand="1"/>
      </w:tblPr>
      <w:tblGrid>
        <w:gridCol w:w="2835"/>
        <w:gridCol w:w="2835"/>
        <w:gridCol w:w="2835"/>
      </w:tblGrid>
      <w:tr w:rsidR="00741E8F" w:rsidRPr="0000225B" w14:paraId="411D7C2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1B71796"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681087EB"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5D3B2594"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4551ACA9" w14:textId="77777777">
        <w:tc>
          <w:tcPr>
            <w:cnfStyle w:val="001000000000" w:firstRow="0" w:lastRow="0" w:firstColumn="1" w:lastColumn="0" w:oddVBand="0" w:evenVBand="0" w:oddHBand="0" w:evenHBand="0" w:firstRowFirstColumn="0" w:firstRowLastColumn="0" w:lastRowFirstColumn="0" w:lastRowLastColumn="0"/>
            <w:tcW w:w="2835" w:type="dxa"/>
          </w:tcPr>
          <w:p w14:paraId="232FBDE7"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3</w:t>
            </w:r>
          </w:p>
        </w:tc>
        <w:tc>
          <w:tcPr>
            <w:tcW w:w="2835" w:type="dxa"/>
          </w:tcPr>
          <w:p w14:paraId="79951E6E"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3</w:t>
            </w:r>
          </w:p>
        </w:tc>
        <w:tc>
          <w:tcPr>
            <w:tcW w:w="2835" w:type="dxa"/>
            <w:shd w:val="clear" w:color="auto" w:fill="92D050"/>
          </w:tcPr>
          <w:p w14:paraId="68BD6828"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Daļēji nozīmīgs risks (9)</w:t>
            </w:r>
          </w:p>
        </w:tc>
      </w:tr>
    </w:tbl>
    <w:p w14:paraId="695998F9"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2D4E7089" w14:textId="77777777" w:rsidR="00741E8F" w:rsidRPr="0000225B" w:rsidRDefault="00741E8F" w:rsidP="006B737F">
      <w:pPr>
        <w:pStyle w:val="BodyText"/>
      </w:pPr>
      <w:r w:rsidRPr="0000225B">
        <w:t>Palielinoties silto dienu skaitam gada griezumā kombinācijā ar paaugstinātu mitruma līmeni, pieaug insektu skaits, kam ir ietekme uz lauksaimniecības dzīvnieku (galvenokārt cūku, mājputnu un liellopu) veselības, produktivitātes un imunitātes kritumu.</w:t>
      </w:r>
    </w:p>
    <w:p w14:paraId="353FF6B6" w14:textId="77777777" w:rsidR="00741E8F" w:rsidRPr="0000225B" w:rsidRDefault="00741E8F" w:rsidP="006B737F">
      <w:pPr>
        <w:pStyle w:val="BodyText"/>
      </w:pPr>
      <w:r w:rsidRPr="0000225B">
        <w:t>Silto dienu skaita pieaugums kombinācijā ar paaugstinātu mitruma līmeni veicina insektu atražošanās cikla pieaugumu, un šai izpausmei var rasties būtiska ietekme uz gaļas liellopiem. Knišļu un insektu siekalu alergēns ir pietiekami spēcīgs, lai lauksaimniecības dzīvniekiem varētu izraisīt būtisku iekaisuma reakciju, sekas daudzskaitlīgiem knišļu kodumiem var būt letālas. Ja vasaras periods ir mitrs un tropisks, tad šis risks kļūst par augsta līmeņa risku, taču letālo gadījumu skaits nemēdz būt tik liels, lai risku novērtētu kā ļoti augstu no ekonomisko seku viedokļa.</w:t>
      </w:r>
    </w:p>
    <w:p w14:paraId="71E86DC5" w14:textId="77777777" w:rsidR="00741E8F" w:rsidRPr="0000225B" w:rsidRDefault="00741E8F" w:rsidP="006B737F">
      <w:pPr>
        <w:pStyle w:val="BodyText"/>
      </w:pPr>
      <w:r w:rsidRPr="0000225B">
        <w:t>Nozares eksperti prognozē, ka klimatu pārmaiņu rezultātā ienāks jaunas ērču sugas, piemēram, kašķa ērces un ganību ērces.</w:t>
      </w:r>
    </w:p>
    <w:p w14:paraId="7CC80D9B" w14:textId="77777777" w:rsidR="00741E8F" w:rsidRPr="00F135D8" w:rsidRDefault="00741E8F" w:rsidP="006B737F">
      <w:pPr>
        <w:pStyle w:val="Heading5"/>
        <w:rPr>
          <w:rFonts w:eastAsia="Arial Unicode MS"/>
          <w:i w:val="0"/>
          <w:iCs/>
        </w:rPr>
      </w:pPr>
      <w:r w:rsidRPr="00F135D8">
        <w:rPr>
          <w:rFonts w:eastAsia="Arial Unicode MS"/>
          <w:i w:val="0"/>
          <w:iCs/>
        </w:rPr>
        <w:t>Lauksaimniecības dzīvnieku veselības apdraudējums ekstrēmu laikapstākļu rezultātā</w:t>
      </w:r>
    </w:p>
    <w:tbl>
      <w:tblPr>
        <w:tblStyle w:val="KPMGFinancialTable"/>
        <w:tblW w:w="0" w:type="auto"/>
        <w:tblLook w:val="04A0" w:firstRow="1" w:lastRow="0" w:firstColumn="1" w:lastColumn="0" w:noHBand="0" w:noVBand="1"/>
      </w:tblPr>
      <w:tblGrid>
        <w:gridCol w:w="2835"/>
        <w:gridCol w:w="2835"/>
        <w:gridCol w:w="2835"/>
      </w:tblGrid>
      <w:tr w:rsidR="00741E8F" w:rsidRPr="0000225B" w14:paraId="3E35135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1BEFB02"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36B02D68"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1FCAB2AB"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1573E09F" w14:textId="77777777">
        <w:tc>
          <w:tcPr>
            <w:cnfStyle w:val="001000000000" w:firstRow="0" w:lastRow="0" w:firstColumn="1" w:lastColumn="0" w:oddVBand="0" w:evenVBand="0" w:oddHBand="0" w:evenHBand="0" w:firstRowFirstColumn="0" w:firstRowLastColumn="0" w:lastRowFirstColumn="0" w:lastRowLastColumn="0"/>
            <w:tcW w:w="2835" w:type="dxa"/>
          </w:tcPr>
          <w:p w14:paraId="153342C1"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2</w:t>
            </w:r>
          </w:p>
        </w:tc>
        <w:tc>
          <w:tcPr>
            <w:tcW w:w="2835" w:type="dxa"/>
          </w:tcPr>
          <w:p w14:paraId="6A94934B"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3</w:t>
            </w:r>
          </w:p>
        </w:tc>
        <w:tc>
          <w:tcPr>
            <w:tcW w:w="2835" w:type="dxa"/>
            <w:shd w:val="clear" w:color="auto" w:fill="92D050"/>
          </w:tcPr>
          <w:p w14:paraId="60E39264"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Daļēji nozīmīgs risks (6)</w:t>
            </w:r>
          </w:p>
        </w:tc>
      </w:tr>
    </w:tbl>
    <w:p w14:paraId="197CE285"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670AC8FA" w14:textId="77777777" w:rsidR="00741E8F" w:rsidRPr="0000225B" w:rsidRDefault="00741E8F" w:rsidP="006B737F">
      <w:pPr>
        <w:pStyle w:val="BodyText"/>
      </w:pPr>
      <w:r w:rsidRPr="0000225B">
        <w:t>Ekstrēmu laikapstākļu – lielgraudu krusas, spēcīgu negaisu u.c. – rezultātā var tikt negatīvi ietekmēti ganībās esošie lauksaimniecības dzīvnieki. Radītā ietekme un tās sekas visbiežāk tiek identificētas gaļas liellopiem. Spēcīgu lietavu gadījumā dzīvnieki zemākās ganībās vai slēgtās novietnēs var noslīkt, negaisa un stipru lietusgāžu laikā var rasties zemes izskalojumi, kas atklāj elektroinstalācijas un pakļauj ganībās esošos dzīvniekus elektrotraumas riskam. Potenciāli var tikt ietekmētas arī aitas un kazas, kas ir ganībās, taču Latvijas mērogā ietekme novērojama lokāli, taču tā var būt ekonomiski nozīmīga, ja tiek ietekmēts viss saimniecības ganāmpulks.</w:t>
      </w:r>
    </w:p>
    <w:p w14:paraId="071A5D60" w14:textId="77777777" w:rsidR="00741E8F" w:rsidRPr="00F135D8" w:rsidRDefault="00741E8F" w:rsidP="00B7069D">
      <w:pPr>
        <w:pStyle w:val="Heading5"/>
        <w:rPr>
          <w:rFonts w:eastAsia="Arial Unicode MS"/>
          <w:i w:val="0"/>
          <w:iCs/>
        </w:rPr>
      </w:pPr>
      <w:r w:rsidRPr="00F135D8">
        <w:rPr>
          <w:rFonts w:eastAsia="Arial Unicode MS"/>
          <w:i w:val="0"/>
          <w:iCs/>
        </w:rPr>
        <w:lastRenderedPageBreak/>
        <w:t>Lauksaimniecības infrastruktūras un tehnikas bojājumi</w:t>
      </w:r>
    </w:p>
    <w:tbl>
      <w:tblPr>
        <w:tblStyle w:val="KPMGFinancialTable"/>
        <w:tblW w:w="0" w:type="auto"/>
        <w:tblLook w:val="04A0" w:firstRow="1" w:lastRow="0" w:firstColumn="1" w:lastColumn="0" w:noHBand="0" w:noVBand="1"/>
      </w:tblPr>
      <w:tblGrid>
        <w:gridCol w:w="2835"/>
        <w:gridCol w:w="2835"/>
        <w:gridCol w:w="2835"/>
      </w:tblGrid>
      <w:tr w:rsidR="00741E8F" w:rsidRPr="0000225B" w14:paraId="68AF238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97CE379"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672F6A41"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210C1C87"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31796C8F" w14:textId="77777777">
        <w:tc>
          <w:tcPr>
            <w:cnfStyle w:val="001000000000" w:firstRow="0" w:lastRow="0" w:firstColumn="1" w:lastColumn="0" w:oddVBand="0" w:evenVBand="0" w:oddHBand="0" w:evenHBand="0" w:firstRowFirstColumn="0" w:firstRowLastColumn="0" w:lastRowFirstColumn="0" w:lastRowLastColumn="0"/>
            <w:tcW w:w="2835" w:type="dxa"/>
          </w:tcPr>
          <w:p w14:paraId="21F22279" w14:textId="77777777" w:rsidR="00741E8F" w:rsidRPr="0000225B" w:rsidRDefault="00741E8F">
            <w:pPr>
              <w:keepNext/>
              <w:spacing w:before="120" w:after="120" w:line="259" w:lineRule="auto"/>
              <w:jc w:val="center"/>
            </w:pPr>
            <w:r w:rsidRPr="0000225B">
              <w:t>5</w:t>
            </w:r>
          </w:p>
        </w:tc>
        <w:tc>
          <w:tcPr>
            <w:tcW w:w="2835" w:type="dxa"/>
          </w:tcPr>
          <w:p w14:paraId="6121332D" w14:textId="77777777" w:rsidR="00741E8F" w:rsidRPr="0000225B" w:rsidRDefault="00741E8F">
            <w:pPr>
              <w:keepNext/>
              <w:spacing w:before="120" w:after="120" w:line="259" w:lineRule="auto"/>
              <w:jc w:val="center"/>
              <w:cnfStyle w:val="000000000000" w:firstRow="0" w:lastRow="0" w:firstColumn="0" w:lastColumn="0" w:oddVBand="0" w:evenVBand="0" w:oddHBand="0" w:evenHBand="0" w:firstRowFirstColumn="0" w:firstRowLastColumn="0" w:lastRowFirstColumn="0" w:lastRowLastColumn="0"/>
            </w:pPr>
            <w:r w:rsidRPr="0000225B">
              <w:t>3</w:t>
            </w:r>
          </w:p>
        </w:tc>
        <w:tc>
          <w:tcPr>
            <w:tcW w:w="2835" w:type="dxa"/>
            <w:shd w:val="clear" w:color="auto" w:fill="FFFF00"/>
          </w:tcPr>
          <w:p w14:paraId="51B54087"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Vidēji nozīmīgs risks (15)</w:t>
            </w:r>
          </w:p>
        </w:tc>
      </w:tr>
    </w:tbl>
    <w:p w14:paraId="1A468AE9"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1F4BC1C5" w14:textId="77777777" w:rsidR="00741E8F" w:rsidRPr="0000225B" w:rsidRDefault="00741E8F" w:rsidP="00B7069D">
      <w:pPr>
        <w:pStyle w:val="BodyText"/>
      </w:pPr>
      <w:r w:rsidRPr="0000225B">
        <w:t>Ekstrēmu laikapstākļi – lielgraudu krusa, spēcīgi negaisi u.c. – var negatīvi ietekmēt lauksaimniecības infrastruktūru (kūts sānu konstrukcijas u.c.) un bojāt tehniku.</w:t>
      </w:r>
    </w:p>
    <w:p w14:paraId="38557417" w14:textId="77777777" w:rsidR="00741E8F" w:rsidRPr="00F135D8" w:rsidRDefault="00741E8F" w:rsidP="00B7069D">
      <w:pPr>
        <w:pStyle w:val="Heading5"/>
        <w:rPr>
          <w:rFonts w:eastAsia="Arial Unicode MS"/>
          <w:i w:val="0"/>
          <w:iCs/>
        </w:rPr>
      </w:pPr>
      <w:r w:rsidRPr="00F135D8">
        <w:rPr>
          <w:rFonts w:eastAsia="Arial Unicode MS"/>
          <w:i w:val="0"/>
          <w:iCs/>
        </w:rPr>
        <w:t xml:space="preserve">Nepiemērotos turēšanas apstākļos samazināta lauksaimniecības dzīvnieku produktivitāte un rezistence pret slimībām </w:t>
      </w:r>
    </w:p>
    <w:tbl>
      <w:tblPr>
        <w:tblStyle w:val="KPMGFinancialTable"/>
        <w:tblW w:w="0" w:type="auto"/>
        <w:tblLook w:val="04A0" w:firstRow="1" w:lastRow="0" w:firstColumn="1" w:lastColumn="0" w:noHBand="0" w:noVBand="1"/>
      </w:tblPr>
      <w:tblGrid>
        <w:gridCol w:w="2835"/>
        <w:gridCol w:w="2835"/>
        <w:gridCol w:w="2835"/>
      </w:tblGrid>
      <w:tr w:rsidR="00741E8F" w:rsidRPr="0000225B" w14:paraId="246F55A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15361CF"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36DC18AB"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34AB2320"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44A61E46" w14:textId="77777777">
        <w:tc>
          <w:tcPr>
            <w:cnfStyle w:val="001000000000" w:firstRow="0" w:lastRow="0" w:firstColumn="1" w:lastColumn="0" w:oddVBand="0" w:evenVBand="0" w:oddHBand="0" w:evenHBand="0" w:firstRowFirstColumn="0" w:firstRowLastColumn="0" w:lastRowFirstColumn="0" w:lastRowLastColumn="0"/>
            <w:tcW w:w="2835" w:type="dxa"/>
          </w:tcPr>
          <w:p w14:paraId="5E357EAB"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3</w:t>
            </w:r>
          </w:p>
        </w:tc>
        <w:tc>
          <w:tcPr>
            <w:tcW w:w="2835" w:type="dxa"/>
          </w:tcPr>
          <w:p w14:paraId="45495D42"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3</w:t>
            </w:r>
          </w:p>
        </w:tc>
        <w:tc>
          <w:tcPr>
            <w:tcW w:w="2835" w:type="dxa"/>
            <w:shd w:val="clear" w:color="auto" w:fill="92D050"/>
          </w:tcPr>
          <w:p w14:paraId="2A8B7F79"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Daļēji nozīmīgs risks (9)</w:t>
            </w:r>
          </w:p>
        </w:tc>
      </w:tr>
    </w:tbl>
    <w:p w14:paraId="33E42AB0" w14:textId="77777777" w:rsidR="00741E8F" w:rsidRPr="0000225B" w:rsidRDefault="00741E8F" w:rsidP="00741E8F">
      <w:pPr>
        <w:spacing w:after="240"/>
        <w:jc w:val="both"/>
        <w:rPr>
          <w:sz w:val="16"/>
          <w:szCs w:val="16"/>
        </w:rPr>
      </w:pPr>
      <w:r w:rsidRPr="0000225B">
        <w:rPr>
          <w:sz w:val="16"/>
          <w:szCs w:val="16"/>
        </w:rPr>
        <w:t>Avots: ekspertu novērtējums</w:t>
      </w:r>
    </w:p>
    <w:p w14:paraId="534671CF" w14:textId="77777777" w:rsidR="00741E8F" w:rsidRPr="0000225B" w:rsidRDefault="00741E8F" w:rsidP="00B7069D">
      <w:pPr>
        <w:pStyle w:val="BodyText"/>
      </w:pPr>
      <w:r w:rsidRPr="0000225B">
        <w:t>Karstuma viļņu ilguma un biežuma palielināšanās var ietekmēt lauksaimniecības dzīvniekus, ja tie netiek turēti pielāgotos apstākļos, it īpaši cūkas, mājputni un liellopi, palielinot to saslimšanas risku, ietekmējot fertilitāti.</w:t>
      </w:r>
    </w:p>
    <w:p w14:paraId="5089042A" w14:textId="14182DF3" w:rsidR="00741E8F" w:rsidRPr="0000225B" w:rsidRDefault="00741E8F" w:rsidP="00B7069D">
      <w:pPr>
        <w:pStyle w:val="BodyText"/>
      </w:pPr>
      <w:r w:rsidRPr="0000225B">
        <w:t>Riska iestāšanās gadījumā ietekme ir uz praktiski visiem lauksaimniecības dzīvniekiem. Putnkopībā karstuma viļņi var ietekmēt gaiļu spermas kvalitāti, ja infrastruktūra nav nodrošināta ar pietiekamu ventilāciju, arī dažas ekstrēmi karstas dienas var radīt ievērojamu kritumu gaiļa produktivitātē. Ietekme ir novērojama arī uz cūku produktivitāti, kas radītu ekonomiskos zaudējumus</w:t>
      </w:r>
      <w:r w:rsidR="00F135D8">
        <w:t>,</w:t>
      </w:r>
      <w:r w:rsidRPr="0000225B">
        <w:t xml:space="preserve"> pieaugot zoobrāķu skaitam un </w:t>
      </w:r>
      <w:r w:rsidR="00F135D8">
        <w:t xml:space="preserve">samazinoties </w:t>
      </w:r>
      <w:r w:rsidRPr="0000225B">
        <w:t>dzīvsvara</w:t>
      </w:r>
      <w:r w:rsidR="00F135D8">
        <w:t>m</w:t>
      </w:r>
      <w:r w:rsidRPr="0000225B">
        <w:t>. Turpretim piena lopkopībā samazinās lauksaimniecības dzīvnieku izslaukums.</w:t>
      </w:r>
    </w:p>
    <w:p w14:paraId="3371A3AA" w14:textId="77777777" w:rsidR="00741E8F" w:rsidRPr="00F135D8" w:rsidRDefault="00741E8F" w:rsidP="00B7069D">
      <w:pPr>
        <w:pStyle w:val="Heading5"/>
        <w:rPr>
          <w:rFonts w:eastAsia="Arial Unicode MS"/>
          <w:i w:val="0"/>
          <w:iCs/>
        </w:rPr>
      </w:pPr>
      <w:r w:rsidRPr="00F135D8">
        <w:rPr>
          <w:rFonts w:eastAsia="Arial Unicode MS"/>
          <w:i w:val="0"/>
          <w:iCs/>
        </w:rPr>
        <w:t>Lopbarības pieejamības samazināšanās</w:t>
      </w:r>
    </w:p>
    <w:tbl>
      <w:tblPr>
        <w:tblStyle w:val="KPMGFinancialTable"/>
        <w:tblW w:w="0" w:type="auto"/>
        <w:tblLook w:val="04A0" w:firstRow="1" w:lastRow="0" w:firstColumn="1" w:lastColumn="0" w:noHBand="0" w:noVBand="1"/>
      </w:tblPr>
      <w:tblGrid>
        <w:gridCol w:w="2835"/>
        <w:gridCol w:w="2835"/>
        <w:gridCol w:w="2835"/>
      </w:tblGrid>
      <w:tr w:rsidR="00741E8F" w:rsidRPr="0000225B" w14:paraId="02E1FA2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9A07385"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0B7C8917"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43A3EDAE"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50F72EF0" w14:textId="77777777">
        <w:tc>
          <w:tcPr>
            <w:cnfStyle w:val="001000000000" w:firstRow="0" w:lastRow="0" w:firstColumn="1" w:lastColumn="0" w:oddVBand="0" w:evenVBand="0" w:oddHBand="0" w:evenHBand="0" w:firstRowFirstColumn="0" w:firstRowLastColumn="0" w:lastRowFirstColumn="0" w:lastRowLastColumn="0"/>
            <w:tcW w:w="2835" w:type="dxa"/>
          </w:tcPr>
          <w:p w14:paraId="3245E6F5"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4</w:t>
            </w:r>
          </w:p>
        </w:tc>
        <w:tc>
          <w:tcPr>
            <w:tcW w:w="2835" w:type="dxa"/>
          </w:tcPr>
          <w:p w14:paraId="3EBA2178"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2</w:t>
            </w:r>
          </w:p>
        </w:tc>
        <w:tc>
          <w:tcPr>
            <w:tcW w:w="2835" w:type="dxa"/>
            <w:shd w:val="clear" w:color="auto" w:fill="92D050"/>
          </w:tcPr>
          <w:p w14:paraId="05A2C89F"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Daļēji nozīmīgs risks (8)</w:t>
            </w:r>
          </w:p>
        </w:tc>
      </w:tr>
    </w:tbl>
    <w:p w14:paraId="35D0895A"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1C320535" w14:textId="77777777" w:rsidR="00741E8F" w:rsidRPr="0000225B" w:rsidRDefault="00741E8F" w:rsidP="00B7069D">
      <w:pPr>
        <w:pStyle w:val="BodyText"/>
      </w:pPr>
      <w:r w:rsidRPr="0000225B">
        <w:t>Ekstrēmu laikapstākļu rezultātā, palielinās karstuma viļņu ilgums un biežums, kas var ietekmēt lopbarības stresa līmeņa palielināšanos, samazinot ražas apjomu un kvalitāti. Taču nepieciešams piebilst, ka šo risku var ietekmēt arī citas klimata pārmaiņu izpausmes vai to kombinācija.</w:t>
      </w:r>
    </w:p>
    <w:p w14:paraId="45FE8EFB" w14:textId="77777777" w:rsidR="00741E8F" w:rsidRPr="0000225B" w:rsidRDefault="00741E8F" w:rsidP="00B7069D">
      <w:pPr>
        <w:pStyle w:val="Heading2"/>
      </w:pPr>
      <w:bookmarkStart w:id="142" w:name="_Toc197431712"/>
      <w:bookmarkStart w:id="143" w:name="_Toc197526727"/>
      <w:bookmarkStart w:id="144" w:name="_Toc201844512"/>
      <w:r w:rsidRPr="0000225B">
        <w:lastRenderedPageBreak/>
        <w:t>Risku identificēšana un novērtēšana zivsaimniecībā</w:t>
      </w:r>
      <w:bookmarkEnd w:id="142"/>
      <w:bookmarkEnd w:id="143"/>
      <w:bookmarkEnd w:id="144"/>
    </w:p>
    <w:p w14:paraId="51C00D06" w14:textId="77777777" w:rsidR="00741E8F" w:rsidRPr="00F135D8" w:rsidRDefault="00741E8F" w:rsidP="00B7069D">
      <w:pPr>
        <w:pStyle w:val="Heading5"/>
        <w:rPr>
          <w:rFonts w:eastAsia="Arial Unicode MS"/>
          <w:i w:val="0"/>
          <w:iCs/>
        </w:rPr>
      </w:pPr>
      <w:r w:rsidRPr="00F135D8">
        <w:rPr>
          <w:rFonts w:eastAsia="Arial Unicode MS"/>
          <w:i w:val="0"/>
          <w:iCs/>
        </w:rPr>
        <w:t>Nārsta vietu un nārstam piemērotu apstākļu samazināšanās</w:t>
      </w:r>
    </w:p>
    <w:tbl>
      <w:tblPr>
        <w:tblStyle w:val="KPMGFinancialTable"/>
        <w:tblW w:w="0" w:type="auto"/>
        <w:tblLook w:val="04A0" w:firstRow="1" w:lastRow="0" w:firstColumn="1" w:lastColumn="0" w:noHBand="0" w:noVBand="1"/>
      </w:tblPr>
      <w:tblGrid>
        <w:gridCol w:w="2835"/>
        <w:gridCol w:w="2835"/>
        <w:gridCol w:w="2835"/>
      </w:tblGrid>
      <w:tr w:rsidR="00741E8F" w:rsidRPr="0000225B" w14:paraId="571C5A9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FC070DA"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24B63496"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7D0C2CB7"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27381525" w14:textId="77777777">
        <w:tc>
          <w:tcPr>
            <w:cnfStyle w:val="001000000000" w:firstRow="0" w:lastRow="0" w:firstColumn="1" w:lastColumn="0" w:oddVBand="0" w:evenVBand="0" w:oddHBand="0" w:evenHBand="0" w:firstRowFirstColumn="0" w:firstRowLastColumn="0" w:lastRowFirstColumn="0" w:lastRowLastColumn="0"/>
            <w:tcW w:w="2835" w:type="dxa"/>
            <w:vAlign w:val="center"/>
          </w:tcPr>
          <w:p w14:paraId="75CC6BA2"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4</w:t>
            </w:r>
          </w:p>
        </w:tc>
        <w:tc>
          <w:tcPr>
            <w:tcW w:w="2835" w:type="dxa"/>
            <w:vAlign w:val="center"/>
          </w:tcPr>
          <w:p w14:paraId="3E4A0DB4"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4</w:t>
            </w:r>
          </w:p>
        </w:tc>
        <w:tc>
          <w:tcPr>
            <w:tcW w:w="2835" w:type="dxa"/>
            <w:shd w:val="clear" w:color="auto" w:fill="FFC000"/>
          </w:tcPr>
          <w:p w14:paraId="39FC82F0"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Augstas nozīmes risks (16)</w:t>
            </w:r>
          </w:p>
        </w:tc>
      </w:tr>
    </w:tbl>
    <w:p w14:paraId="2D8FEBC2"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0554379D" w14:textId="41839B4E" w:rsidR="00741E8F" w:rsidRPr="0000225B" w:rsidRDefault="00741E8F" w:rsidP="00B7069D">
      <w:pPr>
        <w:pStyle w:val="BodyText"/>
      </w:pPr>
      <w:r w:rsidRPr="0000225B">
        <w:t xml:space="preserve">Paaugstinoties gada vidējai temperatūrai, pieaug ūdens vidējā temperatūra, kas </w:t>
      </w:r>
      <w:r w:rsidR="006877CF">
        <w:t xml:space="preserve">samazina ūdenī izšķīdušā skābekļa daudzumu. </w:t>
      </w:r>
      <w:r w:rsidR="00102F8B">
        <w:t xml:space="preserve">Tas </w:t>
      </w:r>
      <w:r w:rsidRPr="0000225B">
        <w:t xml:space="preserve">rada risku nārsta vietu un nārstam piemērotu apstākļu sarukumam, </w:t>
      </w:r>
      <w:r w:rsidR="00B343C5">
        <w:t xml:space="preserve">negatīvi </w:t>
      </w:r>
      <w:r w:rsidRPr="0000225B">
        <w:t>ietekmējot zivju dabisko atražošanos un pieejamās nozvejas apjomu Baltijas jūras</w:t>
      </w:r>
      <w:r w:rsidR="005F6E2E">
        <w:t xml:space="preserve">, </w:t>
      </w:r>
      <w:r w:rsidRPr="0000225B">
        <w:t xml:space="preserve">Rīgas līča </w:t>
      </w:r>
      <w:r w:rsidR="005F6E2E">
        <w:t xml:space="preserve">un saldūdeņu </w:t>
      </w:r>
      <w:r w:rsidRPr="0000225B">
        <w:t>piegrunts slānī.</w:t>
      </w:r>
    </w:p>
    <w:p w14:paraId="0AE6361D" w14:textId="2C28B689" w:rsidR="00741E8F" w:rsidRPr="0000225B" w:rsidRDefault="00741E8F" w:rsidP="00B7069D">
      <w:pPr>
        <w:pStyle w:val="BodyText"/>
      </w:pPr>
      <w:r w:rsidRPr="0000225B">
        <w:t xml:space="preserve">Jūras bentiskie biotopi, kas ir jūras </w:t>
      </w:r>
      <w:r w:rsidR="00035C26">
        <w:t xml:space="preserve">piegrunts </w:t>
      </w:r>
      <w:r w:rsidRPr="0000225B">
        <w:t>ekosistēma</w:t>
      </w:r>
      <w:r w:rsidR="00035C26">
        <w:t>s</w:t>
      </w:r>
      <w:r w:rsidRPr="0000225B">
        <w:t>,</w:t>
      </w:r>
      <w:r w:rsidRPr="0000225B">
        <w:rPr>
          <w:vertAlign w:val="superscript"/>
        </w:rPr>
        <w:footnoteReference w:id="216"/>
      </w:r>
      <w:r w:rsidRPr="0000225B">
        <w:t xml:space="preserve"> parasti nav labā stāvoklī Baltijas jūras dienvidu daļā – tiek novērota skābekļa apstākļu pasliktināšanās. Skābekļa deficīts pieaug visos baseinos, īpaši izteikti Baltijas jūras centrālajā daļā. Starp iepriekšējo un aktuālāko 2023</w:t>
      </w:r>
      <w:r w:rsidR="00F8579E">
        <w:t>. gad</w:t>
      </w:r>
      <w:r w:rsidRPr="0000225B">
        <w:t>ā veikto novērošanas periodu novērots straujš skābekļa deficīta pieaugums. Lielākā daļa piekrastes teritoriju neatbilst labam vides stāvoklim.</w:t>
      </w:r>
      <w:r w:rsidRPr="0000225B">
        <w:rPr>
          <w:vertAlign w:val="superscript"/>
        </w:rPr>
        <w:footnoteReference w:id="217"/>
      </w:r>
    </w:p>
    <w:p w14:paraId="3CB6B33A" w14:textId="3309AF9C" w:rsidR="00741E8F" w:rsidRPr="0000225B" w:rsidRDefault="00741E8F" w:rsidP="00B7069D">
      <w:pPr>
        <w:pStyle w:val="BodyText"/>
      </w:pPr>
      <w:r w:rsidRPr="0000225B">
        <w:t xml:space="preserve">Skābekļa samazināšanās Baltijas jūras </w:t>
      </w:r>
      <w:r w:rsidR="00F35838">
        <w:t>piegrunts</w:t>
      </w:r>
      <w:r w:rsidR="007D5FC4">
        <w:t xml:space="preserve"> </w:t>
      </w:r>
      <w:r w:rsidRPr="0000225B">
        <w:t xml:space="preserve">ūdeņos būtiski </w:t>
      </w:r>
      <w:r w:rsidR="00803909">
        <w:t xml:space="preserve">negatīvi </w:t>
      </w:r>
      <w:r w:rsidRPr="0000225B">
        <w:t>ietekmē zivju nārsta vietas, īpaši mencu (</w:t>
      </w:r>
      <w:r w:rsidRPr="0000225B">
        <w:rPr>
          <w:i/>
          <w:iCs/>
        </w:rPr>
        <w:t>Gadus morhua</w:t>
      </w:r>
      <w:r w:rsidRPr="0000225B">
        <w:t>) populācijas. HELCOM dati liecina, ka zema skābekļa koncentrācijas apstākļi ir aktuāli plašās jūras teritorijās, kas vēsturiski kalpojušas kā nozīmīgas mencu nārsta vietas. Mencu nārstam ir nepieciešama augsta skābekļa koncentrācija</w:t>
      </w:r>
      <w:r w:rsidR="00F54B48">
        <w:t xml:space="preserve"> un sāļums</w:t>
      </w:r>
      <w:r w:rsidRPr="0000225B">
        <w:t xml:space="preserve">. Zema skābekļa apstākļos mencu ikri un </w:t>
      </w:r>
      <w:r w:rsidR="00AB3FAE">
        <w:t>kāpuri</w:t>
      </w:r>
      <w:r w:rsidRPr="0000225B">
        <w:t xml:space="preserve"> nespēj attīstīties. </w:t>
      </w:r>
      <w:r w:rsidR="00014F41">
        <w:t xml:space="preserve">Piemēram, </w:t>
      </w:r>
      <w:r w:rsidRPr="0000225B">
        <w:t>Gdaņskas un Gotlandes ieplakās mencu nārsts faktiski vairs nenotiek, kas liecina par ilgstošiem neatbilstošiem apstākļiem šajās ekosistēmās. Bornholmas ieplaka, kas agrāk bija viena no galvenajām mencu nārsta vietām, šobrīd spēj nodrošināt tikai nelielu daļu no vēsturiskā nārsta apjoma.</w:t>
      </w:r>
      <w:r w:rsidRPr="0000225B">
        <w:rPr>
          <w:vertAlign w:val="superscript"/>
        </w:rPr>
        <w:footnoteReference w:id="218"/>
      </w:r>
      <w:r w:rsidRPr="0000225B">
        <w:t xml:space="preserve"> </w:t>
      </w:r>
    </w:p>
    <w:p w14:paraId="480696DB" w14:textId="524C8B54" w:rsidR="00741E8F" w:rsidRPr="0000225B" w:rsidRDefault="00741E8F" w:rsidP="00B7069D">
      <w:pPr>
        <w:pStyle w:val="BodyText"/>
      </w:pPr>
      <w:r w:rsidRPr="0000225B">
        <w:t>Nepieciešams uzsvērt, ka ūdens sasilšana ir viens no faktoriem, kas pastiprina skābekļa līmeņa pazemināšanos, taču nozīmīgi ir vairāki faktori vienlaikus – eitrofikācija</w:t>
      </w:r>
      <w:r w:rsidR="00FB7265">
        <w:t xml:space="preserve">, skābekļa bagātu un sāļu ūdeņu </w:t>
      </w:r>
      <w:r w:rsidRPr="0000225B">
        <w:t>pieplūduma samazināšanās</w:t>
      </w:r>
      <w:r w:rsidR="00D05A65">
        <w:t xml:space="preserve"> no Ziemeļjūras</w:t>
      </w:r>
      <w:r w:rsidRPr="0000225B">
        <w:t>, jūras līmeņa celšanās.</w:t>
      </w:r>
      <w:r w:rsidRPr="0000225B">
        <w:rPr>
          <w:vertAlign w:val="superscript"/>
        </w:rPr>
        <w:footnoteReference w:id="219"/>
      </w:r>
    </w:p>
    <w:p w14:paraId="3FD620C8" w14:textId="77777777" w:rsidR="00741E8F" w:rsidRPr="00F135D8" w:rsidRDefault="00741E8F" w:rsidP="0005500D">
      <w:pPr>
        <w:pStyle w:val="Heading5"/>
        <w:rPr>
          <w:rFonts w:eastAsia="Arial Unicode MS"/>
          <w:i w:val="0"/>
          <w:iCs/>
        </w:rPr>
      </w:pPr>
      <w:r w:rsidRPr="00F135D8">
        <w:rPr>
          <w:rFonts w:eastAsia="Arial Unicode MS"/>
          <w:i w:val="0"/>
          <w:iCs/>
        </w:rPr>
        <w:t>Nozvejas apjoma samazināšanās saldūdeņos</w:t>
      </w:r>
    </w:p>
    <w:tbl>
      <w:tblPr>
        <w:tblStyle w:val="KPMGFinancialTable"/>
        <w:tblW w:w="0" w:type="auto"/>
        <w:tblLook w:val="04A0" w:firstRow="1" w:lastRow="0" w:firstColumn="1" w:lastColumn="0" w:noHBand="0" w:noVBand="1"/>
      </w:tblPr>
      <w:tblGrid>
        <w:gridCol w:w="2835"/>
        <w:gridCol w:w="2835"/>
        <w:gridCol w:w="2835"/>
      </w:tblGrid>
      <w:tr w:rsidR="00741E8F" w:rsidRPr="0000225B" w14:paraId="5E53658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4B46E9A"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6903CA88"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517DB346"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1363A2D3" w14:textId="77777777">
        <w:tc>
          <w:tcPr>
            <w:cnfStyle w:val="001000000000" w:firstRow="0" w:lastRow="0" w:firstColumn="1" w:lastColumn="0" w:oddVBand="0" w:evenVBand="0" w:oddHBand="0" w:evenHBand="0" w:firstRowFirstColumn="0" w:firstRowLastColumn="0" w:lastRowFirstColumn="0" w:lastRowLastColumn="0"/>
            <w:tcW w:w="2835" w:type="dxa"/>
          </w:tcPr>
          <w:p w14:paraId="406B2232"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3</w:t>
            </w:r>
          </w:p>
        </w:tc>
        <w:tc>
          <w:tcPr>
            <w:tcW w:w="2835" w:type="dxa"/>
          </w:tcPr>
          <w:p w14:paraId="690BA171"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3</w:t>
            </w:r>
          </w:p>
        </w:tc>
        <w:tc>
          <w:tcPr>
            <w:tcW w:w="2835" w:type="dxa"/>
            <w:shd w:val="clear" w:color="auto" w:fill="92D050"/>
          </w:tcPr>
          <w:p w14:paraId="7E3D5E9D"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Daļēji nozīmīgs risks (9)</w:t>
            </w:r>
          </w:p>
        </w:tc>
      </w:tr>
    </w:tbl>
    <w:p w14:paraId="706A40CE"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37451BF8" w14:textId="3FAEF0D2" w:rsidR="00741E8F" w:rsidRPr="0000225B" w:rsidRDefault="00741E8F" w:rsidP="0005500D">
      <w:pPr>
        <w:pStyle w:val="BodyText"/>
      </w:pPr>
      <w:r w:rsidRPr="0000225B">
        <w:lastRenderedPageBreak/>
        <w:t>Paaugstinoties gada vidējai temperatūrai, pieaug arī ūdens vidējā temperatūra, kas var radīt risku zivju nozvejas apjoma sarukum</w:t>
      </w:r>
      <w:r w:rsidR="006554F0">
        <w:t>am</w:t>
      </w:r>
      <w:r w:rsidRPr="0000225B">
        <w:t>, līdz ar ūdenī izšķīdušā skābekļa līmeņa pazemināšanos saldūdeņos.</w:t>
      </w:r>
    </w:p>
    <w:p w14:paraId="714EB9C1" w14:textId="118516EA" w:rsidR="00741E8F" w:rsidRPr="0000225B" w:rsidRDefault="00741E8F" w:rsidP="0005500D">
      <w:pPr>
        <w:pStyle w:val="BodyText"/>
      </w:pPr>
      <w:r w:rsidRPr="0000225B">
        <w:t xml:space="preserve">Samazināts izšķīdušā skābekļa līmenis būtiski </w:t>
      </w:r>
      <w:r w:rsidR="00AA67A7">
        <w:t xml:space="preserve">negatīvi </w:t>
      </w:r>
      <w:r w:rsidRPr="0000225B">
        <w:t>ietekmē zivju populācijas, jo īpaši jutīgās sugas, piemēram, lašveidīgās zivis (</w:t>
      </w:r>
      <w:r w:rsidR="00B72C37">
        <w:t xml:space="preserve">Atlantijas </w:t>
      </w:r>
      <w:r w:rsidRPr="0000225B">
        <w:t>lasis</w:t>
      </w:r>
      <w:r w:rsidR="005E3970">
        <w:t xml:space="preserve"> (</w:t>
      </w:r>
      <w:r w:rsidR="005E3970" w:rsidRPr="005E3970">
        <w:rPr>
          <w:i/>
          <w:iCs/>
        </w:rPr>
        <w:t>Salmo salar</w:t>
      </w:r>
      <w:r w:rsidR="005E3970">
        <w:t>)</w:t>
      </w:r>
      <w:r w:rsidRPr="0000225B">
        <w:t xml:space="preserve">, </w:t>
      </w:r>
      <w:r w:rsidR="00305797">
        <w:t xml:space="preserve">strauta </w:t>
      </w:r>
      <w:r w:rsidRPr="0000225B">
        <w:t>forele</w:t>
      </w:r>
      <w:r w:rsidR="00305797">
        <w:t xml:space="preserve"> (</w:t>
      </w:r>
      <w:r w:rsidR="00305797" w:rsidRPr="00305797">
        <w:rPr>
          <w:i/>
          <w:iCs/>
        </w:rPr>
        <w:t>Salmo trutta fario</w:t>
      </w:r>
      <w:r w:rsidR="00305797">
        <w:t>)</w:t>
      </w:r>
      <w:r w:rsidRPr="0000225B">
        <w:t xml:space="preserve">), kurām augsti skābekļa rādītāji ir būtiski veiksmīgam nārstam un attīstībai. Ja skābekļa līmenis pazeminās zem pieņemamās normas, tas var traucēt zivju elpošanu, palielināt mirstību, kavēt augšanu un padarīt zivis uzņēmīgākas pret slimībām. Tas arī var izjaukt nārsta procesus un kavēt ikru attīstību, apdraudot konkrētās sugas </w:t>
      </w:r>
      <w:r w:rsidR="002B6E1B">
        <w:t xml:space="preserve">populācijas apjomu </w:t>
      </w:r>
      <w:r w:rsidRPr="0000225B">
        <w:t>ūdenstilpē</w:t>
      </w:r>
      <w:r w:rsidR="002B6E1B">
        <w:t>s</w:t>
      </w:r>
      <w:r w:rsidRPr="0000225B">
        <w:t xml:space="preserve">. Lašveidīgo zivju ūdeņos prasība ir, lai vismaz 50 % no ūdens paraugiem būtu ar izšķīdušā skābekļa līmeni virs 9 mg/l, savukārt karpveidīgo </w:t>
      </w:r>
      <w:r w:rsidR="003C0298">
        <w:t xml:space="preserve">zivju </w:t>
      </w:r>
      <w:r w:rsidRPr="0000225B">
        <w:t>ūdeņos – virs 7 mg/l. Pēc LVĢMC veiktā pārskata par virszemes un pazemes ūdeņu stāvokli 2023</w:t>
      </w:r>
      <w:r w:rsidR="00F8579E">
        <w:t>. gad</w:t>
      </w:r>
      <w:r w:rsidRPr="0000225B">
        <w:t>ā tiek konstatēts, ka izšķīdušā skābekļa koncentrācijas Latvijā vairākos prioritārajos zivju ūdeņos neatbilda normatīvajiem rādītājiem.</w:t>
      </w:r>
      <w:r w:rsidRPr="0000225B">
        <w:rPr>
          <w:vertAlign w:val="superscript"/>
        </w:rPr>
        <w:footnoteReference w:id="220"/>
      </w:r>
    </w:p>
    <w:p w14:paraId="743917F2" w14:textId="77777777" w:rsidR="00741E8F" w:rsidRPr="00F135D8" w:rsidRDefault="00741E8F" w:rsidP="0005500D">
      <w:pPr>
        <w:pStyle w:val="Heading5"/>
        <w:rPr>
          <w:rFonts w:eastAsia="Arial Unicode MS"/>
          <w:i w:val="0"/>
          <w:iCs/>
        </w:rPr>
      </w:pPr>
      <w:r w:rsidRPr="00F135D8">
        <w:rPr>
          <w:rFonts w:eastAsia="Arial Unicode MS"/>
          <w:i w:val="0"/>
          <w:iCs/>
        </w:rPr>
        <w:t>Nozvejas apjoma samazināšanās Baltijas jūrā un Rīgas līcī</w:t>
      </w:r>
    </w:p>
    <w:tbl>
      <w:tblPr>
        <w:tblStyle w:val="KPMGFinancialTable"/>
        <w:tblW w:w="0" w:type="auto"/>
        <w:tblLook w:val="04A0" w:firstRow="1" w:lastRow="0" w:firstColumn="1" w:lastColumn="0" w:noHBand="0" w:noVBand="1"/>
      </w:tblPr>
      <w:tblGrid>
        <w:gridCol w:w="2835"/>
        <w:gridCol w:w="2835"/>
        <w:gridCol w:w="2835"/>
      </w:tblGrid>
      <w:tr w:rsidR="00741E8F" w:rsidRPr="0000225B" w14:paraId="2255FA0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D58A26A"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5C5B8DF4"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3F61B47D"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4A15F5A3" w14:textId="77777777">
        <w:tc>
          <w:tcPr>
            <w:cnfStyle w:val="001000000000" w:firstRow="0" w:lastRow="0" w:firstColumn="1" w:lastColumn="0" w:oddVBand="0" w:evenVBand="0" w:oddHBand="0" w:evenHBand="0" w:firstRowFirstColumn="0" w:firstRowLastColumn="0" w:lastRowFirstColumn="0" w:lastRowLastColumn="0"/>
            <w:tcW w:w="2835" w:type="dxa"/>
            <w:vAlign w:val="center"/>
          </w:tcPr>
          <w:p w14:paraId="57649CA1"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4</w:t>
            </w:r>
          </w:p>
        </w:tc>
        <w:tc>
          <w:tcPr>
            <w:tcW w:w="2835" w:type="dxa"/>
            <w:vAlign w:val="center"/>
          </w:tcPr>
          <w:p w14:paraId="49D9A308"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5</w:t>
            </w:r>
          </w:p>
        </w:tc>
        <w:tc>
          <w:tcPr>
            <w:tcW w:w="2835" w:type="dxa"/>
            <w:shd w:val="clear" w:color="auto" w:fill="FFC000"/>
          </w:tcPr>
          <w:p w14:paraId="3D503BE1"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Augstas nozīmes risks (20)</w:t>
            </w:r>
          </w:p>
        </w:tc>
      </w:tr>
    </w:tbl>
    <w:p w14:paraId="477D5252"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2DCBE10B" w14:textId="7E85957B" w:rsidR="00741E8F" w:rsidRPr="0000225B" w:rsidRDefault="00741E8F" w:rsidP="0005500D">
      <w:pPr>
        <w:pStyle w:val="BodyText"/>
      </w:pPr>
      <w:r w:rsidRPr="0000225B">
        <w:t xml:space="preserve">Nozvejas apjomu negatīvi ietekmē </w:t>
      </w:r>
      <w:r w:rsidR="00EF52A6">
        <w:t>gan ūdens sasilšana</w:t>
      </w:r>
      <w:r w:rsidR="00F33CAA">
        <w:t xml:space="preserve">, gan arī </w:t>
      </w:r>
      <w:r w:rsidRPr="0000225B">
        <w:t>nokrišņu apjoma palielināšanās, kā rezultātā ūdenī palielinās barības vielu daudzums</w:t>
      </w:r>
      <w:r w:rsidR="00BE756A">
        <w:t xml:space="preserve">, </w:t>
      </w:r>
      <w:r w:rsidRPr="0000225B">
        <w:t>veicin</w:t>
      </w:r>
      <w:r w:rsidR="001201C6">
        <w:t>ot</w:t>
      </w:r>
      <w:r w:rsidRPr="0000225B">
        <w:t xml:space="preserve"> eitrofikāciju, kas pēc ekspertu intervijām tiek </w:t>
      </w:r>
      <w:r w:rsidR="009B5FE6">
        <w:t xml:space="preserve">identificēta </w:t>
      </w:r>
      <w:r w:rsidRPr="0000225B">
        <w:t>kā viena no lielākajām problēmām Baltijas jūras un Rīgas līča kontekstā.</w:t>
      </w:r>
    </w:p>
    <w:p w14:paraId="018520E4" w14:textId="136346F2" w:rsidR="00741E8F" w:rsidRPr="0000225B" w:rsidRDefault="00741E8F" w:rsidP="00E15A19">
      <w:pPr>
        <w:pStyle w:val="BodyText"/>
      </w:pPr>
      <w:r w:rsidRPr="0000225B">
        <w:t xml:space="preserve">Eitrofikāciju veicina pārmērīga barības vielu ieplūde jūrā, visbiežāk palielinās slāpekļa un fosfora daudzums ūdenī. Paaugstināts barības vielu daudzums </w:t>
      </w:r>
      <w:r w:rsidR="008701A9">
        <w:t>palielina primāro producentu</w:t>
      </w:r>
      <w:r w:rsidR="00E15A19">
        <w:t>, galvenokārt</w:t>
      </w:r>
      <w:r w:rsidR="002C23FE">
        <w:t>,</w:t>
      </w:r>
      <w:r w:rsidR="00E15A19">
        <w:t xml:space="preserve"> </w:t>
      </w:r>
      <w:r w:rsidRPr="0000225B">
        <w:t xml:space="preserve">fitoplanktona </w:t>
      </w:r>
      <w:r w:rsidR="002C23FE">
        <w:t>biomasas</w:t>
      </w:r>
      <w:r w:rsidRPr="0000225B">
        <w:t>. Pārprodukcijas rezultātā samazinās ūdens caurredzamība, palielinās organisko vielu nosēdum</w:t>
      </w:r>
      <w:r w:rsidR="00B806A0">
        <w:t>u apjoms</w:t>
      </w:r>
      <w:r w:rsidRPr="0000225B">
        <w:t xml:space="preserve"> uz jūras gultnes un pieaug skābekļa patēriņš, kas var novest pie skābekļa līmeņa deficīta vai pat pilnīga tā trūkuma ūdens piegrunts slāņos.</w:t>
      </w:r>
      <w:r w:rsidRPr="0000225B">
        <w:rPr>
          <w:vertAlign w:val="superscript"/>
        </w:rPr>
        <w:footnoteReference w:id="221"/>
      </w:r>
    </w:p>
    <w:p w14:paraId="6B4B7FA6" w14:textId="02186F00" w:rsidR="00741E8F" w:rsidRPr="0000225B" w:rsidRDefault="00741E8F" w:rsidP="0005500D">
      <w:pPr>
        <w:pStyle w:val="BodyText"/>
      </w:pPr>
      <w:r w:rsidRPr="0000225B">
        <w:t xml:space="preserve">Šī riska rezultātā var samazināties nozvejas apjoms Baltijas jūrā un Rīgas līcī, jo tiek </w:t>
      </w:r>
      <w:r w:rsidR="00247DC9">
        <w:t>pasliktināti</w:t>
      </w:r>
      <w:r w:rsidRPr="0000225B">
        <w:t xml:space="preserve"> nārsta </w:t>
      </w:r>
      <w:r w:rsidR="00247DC9">
        <w:t>un barošanās apstākļi</w:t>
      </w:r>
      <w:r w:rsidRPr="0000225B">
        <w:t>. Aprakstītās izmaiņas būtiski ietekmē zvejas iespējas un ienesīgumu, zivju krājumi kļūst mazāk produktīvi, un samazinās arī to spēja atjaunoties pēc vides pārmaiņām. Līdz ar to tiek zaudētas gan ekonomiskas iespējas, gan nodrošinājums cilvēkiem un citiem jūras organismiem, kas paļaujas uz zivīm kā barības avotu.</w:t>
      </w:r>
      <w:r w:rsidRPr="0000225B">
        <w:rPr>
          <w:vertAlign w:val="superscript"/>
        </w:rPr>
        <w:footnoteReference w:id="222"/>
      </w:r>
    </w:p>
    <w:p w14:paraId="4A6D05AE" w14:textId="03C511EF" w:rsidR="00741E8F" w:rsidRPr="00F135D8" w:rsidRDefault="00741E8F" w:rsidP="0005500D">
      <w:pPr>
        <w:pStyle w:val="Heading5"/>
        <w:rPr>
          <w:rFonts w:eastAsia="Arial Unicode MS"/>
          <w:i w:val="0"/>
          <w:iCs/>
        </w:rPr>
      </w:pPr>
      <w:r w:rsidRPr="00F135D8">
        <w:rPr>
          <w:rFonts w:eastAsia="Arial Unicode MS"/>
          <w:i w:val="0"/>
          <w:iCs/>
        </w:rPr>
        <w:lastRenderedPageBreak/>
        <w:t>Akvakultūras produkcijas apjoma samazināšanās</w:t>
      </w:r>
    </w:p>
    <w:tbl>
      <w:tblPr>
        <w:tblStyle w:val="KPMGFinancialTable"/>
        <w:tblW w:w="0" w:type="auto"/>
        <w:tblLook w:val="04A0" w:firstRow="1" w:lastRow="0" w:firstColumn="1" w:lastColumn="0" w:noHBand="0" w:noVBand="1"/>
      </w:tblPr>
      <w:tblGrid>
        <w:gridCol w:w="2835"/>
        <w:gridCol w:w="2835"/>
        <w:gridCol w:w="2835"/>
      </w:tblGrid>
      <w:tr w:rsidR="00741E8F" w:rsidRPr="0000225B" w14:paraId="5D1E1EC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37FCBB0"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68B5F2DB"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2732A62F"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17B5B78E" w14:textId="77777777">
        <w:tc>
          <w:tcPr>
            <w:cnfStyle w:val="001000000000" w:firstRow="0" w:lastRow="0" w:firstColumn="1" w:lastColumn="0" w:oddVBand="0" w:evenVBand="0" w:oddHBand="0" w:evenHBand="0" w:firstRowFirstColumn="0" w:firstRowLastColumn="0" w:lastRowFirstColumn="0" w:lastRowLastColumn="0"/>
            <w:tcW w:w="2835" w:type="dxa"/>
          </w:tcPr>
          <w:p w14:paraId="678ECF77"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3</w:t>
            </w:r>
          </w:p>
        </w:tc>
        <w:tc>
          <w:tcPr>
            <w:tcW w:w="2835" w:type="dxa"/>
          </w:tcPr>
          <w:p w14:paraId="6CBA0402"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5</w:t>
            </w:r>
          </w:p>
        </w:tc>
        <w:tc>
          <w:tcPr>
            <w:tcW w:w="2835" w:type="dxa"/>
            <w:shd w:val="clear" w:color="auto" w:fill="FFFF00"/>
          </w:tcPr>
          <w:p w14:paraId="3738C3A1"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Vidēji nozīmīgs risks (15)</w:t>
            </w:r>
          </w:p>
        </w:tc>
      </w:tr>
    </w:tbl>
    <w:p w14:paraId="314F81AD"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522EA170" w14:textId="64FAA5B8" w:rsidR="00741E8F" w:rsidRPr="0000225B" w:rsidRDefault="00741E8F" w:rsidP="0005500D">
      <w:pPr>
        <w:pStyle w:val="BodyText"/>
      </w:pPr>
      <w:r w:rsidRPr="0000225B">
        <w:t>Paaugstinoties ūdens vidējai temperatūrai, līdz ar skābekļa līmeņa pazemināšanos rodas risks akvakultūras produkcijas apjoma samazinājumam.</w:t>
      </w:r>
    </w:p>
    <w:p w14:paraId="61F42C7D" w14:textId="60AD5DE6" w:rsidR="00741E8F" w:rsidRPr="0000225B" w:rsidRDefault="00741E8F" w:rsidP="0005500D">
      <w:pPr>
        <w:pStyle w:val="BodyText"/>
      </w:pPr>
      <w:r w:rsidRPr="0000225B">
        <w:t xml:space="preserve">Ūdens temperatūra ir galvenais zivju augšanu </w:t>
      </w:r>
      <w:r w:rsidR="00212059">
        <w:t>ietekmējošais</w:t>
      </w:r>
      <w:r w:rsidRPr="0000225B">
        <w:t xml:space="preserve"> faktors, bet temperatūras ietekme netiek kontrolēta atvērtā tipa akvakultūras saimniecībās – tā ir pilnībā atkarīga no vides apstākļiem. Zivju produktivitāte un zivju spēja efektīvi pārvērst uzņemto barību ķermeņa masā ir atkarīga no temperatūras.</w:t>
      </w:r>
      <w:r w:rsidRPr="0000225B">
        <w:rPr>
          <w:vertAlign w:val="superscript"/>
        </w:rPr>
        <w:footnoteReference w:id="223"/>
      </w:r>
      <w:r w:rsidRPr="0000225B">
        <w:t xml:space="preserve"> Augstāka barošanās aktivitāte prasa vairāk skābekļa, taču augstāka temperatūra nozīmē mazāku izšķīdušā skābekļa daudzumu ūdenī, rezultējoties atvērta tipa akvakultūras produkcijas apjoma samazinājumā.</w:t>
      </w:r>
    </w:p>
    <w:p w14:paraId="6F5B9957" w14:textId="77777777" w:rsidR="00741E8F" w:rsidRPr="00F135D8" w:rsidRDefault="00741E8F" w:rsidP="0005500D">
      <w:pPr>
        <w:pStyle w:val="Heading5"/>
        <w:rPr>
          <w:rFonts w:eastAsia="Arial Unicode MS"/>
          <w:i w:val="0"/>
          <w:iCs/>
        </w:rPr>
      </w:pPr>
      <w:r w:rsidRPr="00F135D8">
        <w:rPr>
          <w:rFonts w:eastAsia="Arial Unicode MS"/>
          <w:i w:val="0"/>
          <w:iCs/>
        </w:rPr>
        <w:t>Aukstūdens sugu populāciju apjoma samazināšanās</w:t>
      </w:r>
    </w:p>
    <w:tbl>
      <w:tblPr>
        <w:tblStyle w:val="KPMGFinancialTable"/>
        <w:tblW w:w="0" w:type="auto"/>
        <w:tblLook w:val="04A0" w:firstRow="1" w:lastRow="0" w:firstColumn="1" w:lastColumn="0" w:noHBand="0" w:noVBand="1"/>
      </w:tblPr>
      <w:tblGrid>
        <w:gridCol w:w="2835"/>
        <w:gridCol w:w="2835"/>
        <w:gridCol w:w="2835"/>
      </w:tblGrid>
      <w:tr w:rsidR="00741E8F" w:rsidRPr="0000225B" w14:paraId="51EE539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81687F5"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036A8478"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2868A77E"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35C99026" w14:textId="77777777">
        <w:tc>
          <w:tcPr>
            <w:cnfStyle w:val="001000000000" w:firstRow="0" w:lastRow="0" w:firstColumn="1" w:lastColumn="0" w:oddVBand="0" w:evenVBand="0" w:oddHBand="0" w:evenHBand="0" w:firstRowFirstColumn="0" w:firstRowLastColumn="0" w:lastRowFirstColumn="0" w:lastRowLastColumn="0"/>
            <w:tcW w:w="2835" w:type="dxa"/>
            <w:vAlign w:val="center"/>
          </w:tcPr>
          <w:p w14:paraId="3F09478E"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4</w:t>
            </w:r>
          </w:p>
        </w:tc>
        <w:tc>
          <w:tcPr>
            <w:tcW w:w="2835" w:type="dxa"/>
            <w:vAlign w:val="center"/>
          </w:tcPr>
          <w:p w14:paraId="620AF6EA"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4</w:t>
            </w:r>
          </w:p>
        </w:tc>
        <w:tc>
          <w:tcPr>
            <w:tcW w:w="2835" w:type="dxa"/>
            <w:shd w:val="clear" w:color="auto" w:fill="FFC000"/>
          </w:tcPr>
          <w:p w14:paraId="59AF512A"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Augstas nozīmes risks (16)</w:t>
            </w:r>
          </w:p>
        </w:tc>
      </w:tr>
    </w:tbl>
    <w:p w14:paraId="10ABDE1F"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2C74F659" w14:textId="2B980D19" w:rsidR="00741E8F" w:rsidRPr="0000225B" w:rsidRDefault="00741E8F" w:rsidP="0005500D">
      <w:pPr>
        <w:pStyle w:val="BodyText"/>
      </w:pPr>
      <w:r w:rsidRPr="0000225B">
        <w:t xml:space="preserve">Pieaugot ūdens vidējai temperatūrai, konkrētās jūras </w:t>
      </w:r>
      <w:r w:rsidR="005E44A0">
        <w:t xml:space="preserve">un saldūdens </w:t>
      </w:r>
      <w:r w:rsidRPr="0000225B">
        <w:t>teritorijās var rasties risks aukstūdens sugu populāciju apjoma samazinājumam.</w:t>
      </w:r>
    </w:p>
    <w:p w14:paraId="1E1B78D2" w14:textId="486CE4CB" w:rsidR="00741E8F" w:rsidRPr="0000225B" w:rsidRDefault="00741E8F" w:rsidP="0005500D">
      <w:pPr>
        <w:pStyle w:val="BodyText"/>
      </w:pPr>
      <w:r w:rsidRPr="0000225B">
        <w:t>Visvairāk tiek un tiks ietekmēta Austrumbaltijas mencu (</w:t>
      </w:r>
      <w:r w:rsidRPr="0000225B">
        <w:rPr>
          <w:i/>
        </w:rPr>
        <w:t>Gadus morhua</w:t>
      </w:r>
      <w:r w:rsidRPr="0000225B">
        <w:t>) populācija, kuras samazināšanās lielā mērā saistīta ar klimata pārmaiņām, tādiem tiešajiem un netiešajiem faktoriem kā ūdens vidējās temperatūras pieaugums, skābekļa daudzuma samazināšanās, samazināts sāļums, u.c.</w:t>
      </w:r>
      <w:r w:rsidRPr="0000225B">
        <w:rPr>
          <w:vertAlign w:val="superscript"/>
        </w:rPr>
        <w:footnoteReference w:id="224"/>
      </w:r>
      <w:r w:rsidR="00064233">
        <w:t xml:space="preserve"> Vienlaikus saldūdeņos šis risks visplašāk skar </w:t>
      </w:r>
      <w:r w:rsidR="00B5562A">
        <w:t>lašveidīg</w:t>
      </w:r>
      <w:r w:rsidR="004608FB">
        <w:t>o</w:t>
      </w:r>
      <w:r w:rsidR="00B5562A">
        <w:t xml:space="preserve"> ziv</w:t>
      </w:r>
      <w:r w:rsidR="004608FB">
        <w:t>ju populāciju</w:t>
      </w:r>
      <w:r w:rsidR="00B5562A">
        <w:t>.</w:t>
      </w:r>
    </w:p>
    <w:p w14:paraId="1EF6C484" w14:textId="77777777" w:rsidR="00741E8F" w:rsidRPr="00F135D8" w:rsidRDefault="00741E8F" w:rsidP="0005500D">
      <w:pPr>
        <w:pStyle w:val="Heading5"/>
        <w:rPr>
          <w:rFonts w:eastAsia="Arial Unicode MS"/>
          <w:i w:val="0"/>
          <w:iCs/>
        </w:rPr>
      </w:pPr>
      <w:r w:rsidRPr="00F135D8">
        <w:rPr>
          <w:rFonts w:eastAsia="Arial Unicode MS"/>
          <w:i w:val="0"/>
          <w:iCs/>
        </w:rPr>
        <w:t>Zivju populāciju apjoma izmaiņas</w:t>
      </w:r>
    </w:p>
    <w:tbl>
      <w:tblPr>
        <w:tblStyle w:val="KPMGFinancialTable"/>
        <w:tblW w:w="0" w:type="auto"/>
        <w:tblLook w:val="04A0" w:firstRow="1" w:lastRow="0" w:firstColumn="1" w:lastColumn="0" w:noHBand="0" w:noVBand="1"/>
      </w:tblPr>
      <w:tblGrid>
        <w:gridCol w:w="2835"/>
        <w:gridCol w:w="2835"/>
        <w:gridCol w:w="2835"/>
      </w:tblGrid>
      <w:tr w:rsidR="00741E8F" w:rsidRPr="0000225B" w14:paraId="2D59474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BDDC694"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061818AD"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65775087"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23947F94" w14:textId="77777777">
        <w:tc>
          <w:tcPr>
            <w:cnfStyle w:val="001000000000" w:firstRow="0" w:lastRow="0" w:firstColumn="1" w:lastColumn="0" w:oddVBand="0" w:evenVBand="0" w:oddHBand="0" w:evenHBand="0" w:firstRowFirstColumn="0" w:firstRowLastColumn="0" w:lastRowFirstColumn="0" w:lastRowLastColumn="0"/>
            <w:tcW w:w="2835" w:type="dxa"/>
          </w:tcPr>
          <w:p w14:paraId="55102869"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2</w:t>
            </w:r>
          </w:p>
        </w:tc>
        <w:tc>
          <w:tcPr>
            <w:tcW w:w="2835" w:type="dxa"/>
          </w:tcPr>
          <w:p w14:paraId="67EB3822"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1</w:t>
            </w:r>
          </w:p>
        </w:tc>
        <w:tc>
          <w:tcPr>
            <w:tcW w:w="2835" w:type="dxa"/>
            <w:shd w:val="clear" w:color="auto" w:fill="00B050"/>
          </w:tcPr>
          <w:p w14:paraId="45D55115"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Nenozīmīgs risks (2)</w:t>
            </w:r>
          </w:p>
        </w:tc>
      </w:tr>
    </w:tbl>
    <w:p w14:paraId="12EF084A"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771DC935" w14:textId="6F837E04" w:rsidR="00741E8F" w:rsidRPr="0000225B" w:rsidRDefault="00741E8F" w:rsidP="0005500D">
      <w:pPr>
        <w:pStyle w:val="BodyText"/>
      </w:pPr>
      <w:r w:rsidRPr="0000225B">
        <w:t>Pieaugot ūdens vidējai temperatūrai, var rasties zivju populācij</w:t>
      </w:r>
      <w:r w:rsidR="00443206">
        <w:t>u</w:t>
      </w:r>
      <w:r w:rsidR="00C55930">
        <w:t xml:space="preserve"> proporcionālā</w:t>
      </w:r>
      <w:r w:rsidRPr="0000225B">
        <w:t xml:space="preserve"> apjoma izmaiņas, kas kaskadē</w:t>
      </w:r>
      <w:r w:rsidR="00851D5B">
        <w:t>jas</w:t>
      </w:r>
      <w:r w:rsidRPr="0000225B">
        <w:t xml:space="preserve"> pārmaiņās barošanās tīkla uzbūvē. Izmaiņas barošanās tīklā </w:t>
      </w:r>
      <w:r w:rsidRPr="0000225B">
        <w:lastRenderedPageBreak/>
        <w:t xml:space="preserve">ietekmē pieejamo barības bāzi zivju populācijām, </w:t>
      </w:r>
      <w:r w:rsidR="00D40271">
        <w:t xml:space="preserve">izmainot sugu sastāvu un </w:t>
      </w:r>
      <w:r w:rsidRPr="0000225B">
        <w:t>secīgi negatīvi ietekmē</w:t>
      </w:r>
      <w:r w:rsidR="005F606B">
        <w:t>jot</w:t>
      </w:r>
      <w:r w:rsidRPr="0000225B">
        <w:t xml:space="preserve"> nozvejas apjom</w:t>
      </w:r>
      <w:r w:rsidR="005F606B">
        <w:t>u</w:t>
      </w:r>
      <w:r w:rsidRPr="0000225B">
        <w:t>.</w:t>
      </w:r>
    </w:p>
    <w:p w14:paraId="4CBCFDA6" w14:textId="0AB2CC03" w:rsidR="00741E8F" w:rsidRPr="0000225B" w:rsidRDefault="00741E8F" w:rsidP="0005500D">
      <w:pPr>
        <w:pStyle w:val="BodyText"/>
      </w:pPr>
      <w:r w:rsidRPr="0000225B">
        <w:t xml:space="preserve">Šī riska iespējamības pakāpi ietekmē ne tikai vidējās temperatūras paaugstināšanās – visbiežāk riska līmeņa paaugstināšanos ietekmēs vairāku klimata pārmaiņu vai klimata pārmaiņa seku </w:t>
      </w:r>
      <w:r w:rsidR="00674962">
        <w:t xml:space="preserve">kombinētas </w:t>
      </w:r>
      <w:r w:rsidRPr="0000225B">
        <w:t xml:space="preserve">izpausmes, piemēram, </w:t>
      </w:r>
      <w:r w:rsidR="001A5CF9">
        <w:t xml:space="preserve">pastiprinās </w:t>
      </w:r>
      <w:r w:rsidRPr="0000225B">
        <w:t>eitrofikācija</w:t>
      </w:r>
      <w:r w:rsidR="001A5CF9">
        <w:t>s intensitāte</w:t>
      </w:r>
      <w:r w:rsidRPr="0000225B">
        <w:t>. Eitrofikācijai ir gan tieša, gan netieša ietekme uz Baltijas jūras barošanās tīkl</w:t>
      </w:r>
      <w:r w:rsidR="00A0416B">
        <w:t>u</w:t>
      </w:r>
      <w:r w:rsidRPr="0000225B">
        <w:t xml:space="preserve"> uzbūvi. Kopš 1950</w:t>
      </w:r>
      <w:r w:rsidR="00F8579E">
        <w:t>. gad</w:t>
      </w:r>
      <w:r w:rsidRPr="0000225B">
        <w:t>iem Baltijas jūra no tipiskas zema ražīguma ūdens sistēmas ir kļuvusi par augst</w:t>
      </w:r>
      <w:r w:rsidR="009E1D17">
        <w:t>a</w:t>
      </w:r>
      <w:r w:rsidRPr="0000225B">
        <w:t xml:space="preserve"> ražīguma sistēmu, kurā nepietiekama ūdenī izšķīdušā skābekļa apstākļu biežums ir galvenais regulējošais faktors. Pastāv augsta iespējamība, ka klimata pārmaiņas pastiprinās </w:t>
      </w:r>
      <w:r w:rsidR="008A410E">
        <w:t xml:space="preserve">skābekļa trūkumu un </w:t>
      </w:r>
      <w:r w:rsidRPr="0000225B">
        <w:t>eitrofikācijas negatīvo ietekmi uz barošanās tīkliem.</w:t>
      </w:r>
      <w:r w:rsidRPr="0000225B">
        <w:rPr>
          <w:vertAlign w:val="superscript"/>
        </w:rPr>
        <w:footnoteReference w:id="225"/>
      </w:r>
    </w:p>
    <w:p w14:paraId="095BABD7" w14:textId="69C30F86" w:rsidR="00741E8F" w:rsidRPr="0000225B" w:rsidRDefault="00741E8F" w:rsidP="0005500D">
      <w:pPr>
        <w:pStyle w:val="BodyText"/>
      </w:pPr>
      <w:r w:rsidRPr="0000225B">
        <w:t>Klimata pārmaiņu izpausmes ietekme uz barošanās tīkl</w:t>
      </w:r>
      <w:r w:rsidR="001A595C">
        <w:t>iem</w:t>
      </w:r>
      <w:r w:rsidRPr="0000225B">
        <w:t xml:space="preserve"> var izpausties sugu mijiedarbīb</w:t>
      </w:r>
      <w:r w:rsidR="001656B8">
        <w:t>u izmaiņā</w:t>
      </w:r>
      <w:r w:rsidRPr="0000225B">
        <w:t xml:space="preserve">, barības </w:t>
      </w:r>
      <w:r w:rsidR="005E5D58">
        <w:t xml:space="preserve">objektu </w:t>
      </w:r>
      <w:r w:rsidRPr="0000225B">
        <w:t xml:space="preserve">pieejamībā un </w:t>
      </w:r>
      <w:r w:rsidR="005E5D58">
        <w:t xml:space="preserve">secīgi </w:t>
      </w:r>
      <w:r w:rsidRPr="0000225B">
        <w:t xml:space="preserve">ekosistēmu procesu izmaiņās. Novērotā ietekme var tieši ietekmēt sugu </w:t>
      </w:r>
      <w:r w:rsidR="00F92418">
        <w:t xml:space="preserve">ekoloģiju, </w:t>
      </w:r>
      <w:r w:rsidRPr="0000225B">
        <w:t xml:space="preserve">fizioloģiju </w:t>
      </w:r>
      <w:r w:rsidR="0050146E">
        <w:t>un</w:t>
      </w:r>
      <w:r w:rsidRPr="0000225B">
        <w:t xml:space="preserve"> bioloģiju, kā arī ietekme var būt netieša, caur kaskādes efektiem. Klimata pārmaiņas var tieši mijiedarboties ar citiem spiedieniem. Baltijas jūrā klimatisko apstākļu izmaiņas, tostarp sasilšana un eitrofikācija, rada sekas ekosistēm</w:t>
      </w:r>
      <w:r w:rsidR="00AC326C">
        <w:t>ās</w:t>
      </w:r>
      <w:r w:rsidRPr="0000225B">
        <w:t xml:space="preserve">. Šīs izmaiņas ir saistītas ar populāciju izmēru samazināšanos, </w:t>
      </w:r>
      <w:r w:rsidR="00E20E20">
        <w:t>barības vielu koncentrāciju</w:t>
      </w:r>
      <w:r w:rsidR="00BC5761">
        <w:t xml:space="preserve"> </w:t>
      </w:r>
      <w:r w:rsidRPr="0000225B">
        <w:t xml:space="preserve">palielināšanos, plēsoņu </w:t>
      </w:r>
      <w:r w:rsidR="001F2498">
        <w:t xml:space="preserve">ietekmes uz barības objektiem </w:t>
      </w:r>
      <w:r w:rsidRPr="0000225B">
        <w:t xml:space="preserve">mazināšanos un to regulējošās kapacitātes samazināšanos. Sarežģīto apstākļu kopuma rezultātā klimata pārmaiņu ietekme </w:t>
      </w:r>
      <w:r w:rsidR="005267EE">
        <w:t xml:space="preserve">uz zivju populācijām </w:t>
      </w:r>
      <w:r w:rsidRPr="0000225B">
        <w:t xml:space="preserve">var atšķirties </w:t>
      </w:r>
      <w:r w:rsidR="00926F2C">
        <w:t xml:space="preserve">starp </w:t>
      </w:r>
      <w:r w:rsidRPr="0000225B">
        <w:t xml:space="preserve">dažādām sugām. Spēja </w:t>
      </w:r>
      <w:r w:rsidR="00116258">
        <w:t xml:space="preserve">datos balstīti </w:t>
      </w:r>
      <w:r w:rsidRPr="0000225B">
        <w:t>prognozēt nākotnes situāciju ir ierobežota pašreizējo zināšanu trūkuma rezultātā.</w:t>
      </w:r>
      <w:r w:rsidRPr="0000225B">
        <w:rPr>
          <w:vertAlign w:val="superscript"/>
        </w:rPr>
        <w:footnoteReference w:id="226"/>
      </w:r>
    </w:p>
    <w:p w14:paraId="1CDC051D" w14:textId="58C6663B" w:rsidR="00741E8F" w:rsidRPr="0000225B" w:rsidRDefault="004A32B3" w:rsidP="0005500D">
      <w:pPr>
        <w:pStyle w:val="BodyText"/>
      </w:pPr>
      <w:r>
        <w:t>Z</w:t>
      </w:r>
      <w:r w:rsidR="00741E8F" w:rsidRPr="0000225B">
        <w:t>ināšanu trūk</w:t>
      </w:r>
      <w:r>
        <w:t>st arī</w:t>
      </w:r>
      <w:r w:rsidR="00741E8F" w:rsidRPr="0000225B">
        <w:t xml:space="preserve"> par ekstr</w:t>
      </w:r>
      <w:r>
        <w:t>ē</w:t>
      </w:r>
      <w:r w:rsidR="00741E8F" w:rsidRPr="0000225B">
        <w:t>m</w:t>
      </w:r>
      <w:r>
        <w:t>u</w:t>
      </w:r>
      <w:r w:rsidR="00741E8F" w:rsidRPr="0000225B">
        <w:t xml:space="preserve"> notikum</w:t>
      </w:r>
      <w:r>
        <w:t>u</w:t>
      </w:r>
      <w:r w:rsidR="00741E8F" w:rsidRPr="0000225B">
        <w:t>, piemēram, karstuma viļņ</w:t>
      </w:r>
      <w:r w:rsidR="00567938">
        <w:t>u, ietekmi uz zivju populācijām</w:t>
      </w:r>
      <w:r w:rsidR="00741E8F" w:rsidRPr="0000225B">
        <w:t xml:space="preserve">. Eksperimentālie pētījumi norāda, ka karstuma viļņi var ietekmēt dažādas bentisko </w:t>
      </w:r>
      <w:r w:rsidR="00FB3B1F">
        <w:t>organismu</w:t>
      </w:r>
      <w:r w:rsidR="00741E8F" w:rsidRPr="0000225B">
        <w:t xml:space="preserve"> kopienas atšķirīgi, atkarībā no Baltijas jūras reģiona. Pozitīvi efekti varētu rasties noteiktām </w:t>
      </w:r>
      <w:r w:rsidR="00B74FD0">
        <w:t xml:space="preserve">siltumu mīlošām </w:t>
      </w:r>
      <w:r w:rsidR="00741E8F" w:rsidRPr="0000225B">
        <w:t>sug</w:t>
      </w:r>
      <w:r w:rsidR="00EE3DB8">
        <w:t>u grupām</w:t>
      </w:r>
      <w:r w:rsidR="00741E8F" w:rsidRPr="0000225B">
        <w:t>, piemēram, amfipodiem, savukārt negatīvi – cit</w:t>
      </w:r>
      <w:r w:rsidR="00817A6D">
        <w:t>u</w:t>
      </w:r>
      <w:r w:rsidR="00741E8F" w:rsidRPr="0000225B">
        <w:t xml:space="preserve"> sug</w:t>
      </w:r>
      <w:r w:rsidR="00817A6D">
        <w:t>u</w:t>
      </w:r>
      <w:r w:rsidR="001630FD">
        <w:t xml:space="preserve"> grupām</w:t>
      </w:r>
      <w:r w:rsidR="00741E8F" w:rsidRPr="0000225B">
        <w:t xml:space="preserve">, piemēram, gliemenēm. Tas izceļ to, cik būtiski ir izprast faktorus, kas </w:t>
      </w:r>
      <w:r w:rsidR="00F76999">
        <w:t xml:space="preserve">klimata pārmaiņu apstākļos </w:t>
      </w:r>
      <w:r w:rsidR="00DF6ED3">
        <w:t xml:space="preserve">ietekmē </w:t>
      </w:r>
      <w:r w:rsidR="005E37A9">
        <w:t xml:space="preserve">barošanās </w:t>
      </w:r>
      <w:r w:rsidR="00741E8F" w:rsidRPr="0000225B">
        <w:t>tīklus.</w:t>
      </w:r>
      <w:r w:rsidR="00741E8F" w:rsidRPr="0000225B">
        <w:rPr>
          <w:vertAlign w:val="superscript"/>
        </w:rPr>
        <w:footnoteReference w:id="227"/>
      </w:r>
    </w:p>
    <w:p w14:paraId="3FBCF13E" w14:textId="77777777" w:rsidR="00741E8F" w:rsidRPr="00F135D8" w:rsidRDefault="00741E8F" w:rsidP="0005500D">
      <w:pPr>
        <w:pStyle w:val="Heading5"/>
        <w:rPr>
          <w:rFonts w:eastAsia="Arial Unicode MS"/>
          <w:i w:val="0"/>
          <w:iCs/>
        </w:rPr>
      </w:pPr>
      <w:r w:rsidRPr="00F135D8">
        <w:rPr>
          <w:rFonts w:eastAsia="Arial Unicode MS"/>
          <w:i w:val="0"/>
          <w:iCs/>
        </w:rPr>
        <w:t>Invazīvu un/vai svešzemju sugu izplatīšanās</w:t>
      </w:r>
    </w:p>
    <w:tbl>
      <w:tblPr>
        <w:tblStyle w:val="KPMGFinancialTable"/>
        <w:tblW w:w="0" w:type="auto"/>
        <w:tblLook w:val="04A0" w:firstRow="1" w:lastRow="0" w:firstColumn="1" w:lastColumn="0" w:noHBand="0" w:noVBand="1"/>
      </w:tblPr>
      <w:tblGrid>
        <w:gridCol w:w="2835"/>
        <w:gridCol w:w="2835"/>
        <w:gridCol w:w="2835"/>
      </w:tblGrid>
      <w:tr w:rsidR="00741E8F" w:rsidRPr="0000225B" w14:paraId="0DF418C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E7FAAD8"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12C9F9B6"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697D7B67"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4351A8BA" w14:textId="77777777">
        <w:tc>
          <w:tcPr>
            <w:cnfStyle w:val="001000000000" w:firstRow="0" w:lastRow="0" w:firstColumn="1" w:lastColumn="0" w:oddVBand="0" w:evenVBand="0" w:oddHBand="0" w:evenHBand="0" w:firstRowFirstColumn="0" w:firstRowLastColumn="0" w:lastRowFirstColumn="0" w:lastRowLastColumn="0"/>
            <w:tcW w:w="2835" w:type="dxa"/>
          </w:tcPr>
          <w:p w14:paraId="68675585"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3</w:t>
            </w:r>
          </w:p>
        </w:tc>
        <w:tc>
          <w:tcPr>
            <w:tcW w:w="2835" w:type="dxa"/>
          </w:tcPr>
          <w:p w14:paraId="5F48B73E"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2</w:t>
            </w:r>
          </w:p>
        </w:tc>
        <w:tc>
          <w:tcPr>
            <w:tcW w:w="2835" w:type="dxa"/>
            <w:shd w:val="clear" w:color="auto" w:fill="92D050"/>
          </w:tcPr>
          <w:p w14:paraId="03AA9CE5"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Daļēji nozīmīgs risks (6)</w:t>
            </w:r>
          </w:p>
        </w:tc>
      </w:tr>
    </w:tbl>
    <w:p w14:paraId="2EC2AF81"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7DD3A9B9" w14:textId="3F7347E2" w:rsidR="00741E8F" w:rsidRPr="0000225B" w:rsidRDefault="00741E8F" w:rsidP="0005500D">
      <w:pPr>
        <w:pStyle w:val="BodyText"/>
      </w:pPr>
      <w:r w:rsidRPr="0000225B">
        <w:t xml:space="preserve">Paaugstinoties gada vidējai temperatūrai, pieaug ūdens vidējā temperatūra, kas var veicināt invazīvo un/vai </w:t>
      </w:r>
      <w:r w:rsidR="0058162A">
        <w:t>svešzemju</w:t>
      </w:r>
      <w:r w:rsidR="00C011DE">
        <w:t xml:space="preserve">, it īpaši </w:t>
      </w:r>
      <w:r w:rsidR="00197239">
        <w:t>siltummīlošu</w:t>
      </w:r>
      <w:r w:rsidRPr="0000225B">
        <w:t xml:space="preserve"> </w:t>
      </w:r>
      <w:r w:rsidR="00197239">
        <w:t xml:space="preserve">sugu, </w:t>
      </w:r>
      <w:r w:rsidRPr="0000225B">
        <w:t xml:space="preserve">izplatīšanos un to ienākšanu ar balasta ūdeņiem. </w:t>
      </w:r>
    </w:p>
    <w:p w14:paraId="3C231173" w14:textId="77777777" w:rsidR="00741E8F" w:rsidRPr="0000225B" w:rsidRDefault="00741E8F" w:rsidP="0005500D">
      <w:pPr>
        <w:pStyle w:val="BodyText"/>
      </w:pPr>
      <w:r w:rsidRPr="0000225B">
        <w:lastRenderedPageBreak/>
        <w:t>Invazīvās, kā arī svešzemju sugas var radīt būtiskus ekoloģiskus, ekonomiskus un veselības riskus. Šādas sugas, piemēram, apaļais jūras grundulis (</w:t>
      </w:r>
      <w:r w:rsidRPr="0000225B">
        <w:rPr>
          <w:i/>
          <w:iCs/>
        </w:rPr>
        <w:t>Neogobius melanostomus)</w:t>
      </w:r>
      <w:r w:rsidRPr="0000225B">
        <w:t>, būtiski mainījušas bentisko barības tīklu un kļuvušas dominējošas vairākos Baltijas jūras reģionos. Galvenais ceļš, kā šīs sugas nokļūst Baltijas jūrā, ir jūras transports – ostas un piestātnes ir īpaši uzņēmīgas vietas to ienākšanai un nostiprināšanai. Tas norāda uz cilvēku darbību kā izšķirošu faktoru šajā procesā​. Daudzas svešzemju sugas ir grūti iznīdējamas pēc to nostiprināšanās, tāpēc uzsvars likts uz prevenciju. Tiek atzīmēts, ka nav zināmu piemēru par svešzemju sugu veiksmīgu izskaušanu Baltijas jūrā.</w:t>
      </w:r>
    </w:p>
    <w:p w14:paraId="28612A57" w14:textId="77777777" w:rsidR="00741E8F" w:rsidRPr="00F135D8" w:rsidRDefault="00741E8F" w:rsidP="0005500D">
      <w:pPr>
        <w:pStyle w:val="Heading5"/>
        <w:rPr>
          <w:rFonts w:eastAsia="Arial Unicode MS"/>
          <w:i w:val="0"/>
          <w:iCs/>
        </w:rPr>
      </w:pPr>
      <w:r w:rsidRPr="00F135D8">
        <w:rPr>
          <w:rFonts w:eastAsia="Arial Unicode MS"/>
          <w:i w:val="0"/>
          <w:iCs/>
        </w:rPr>
        <w:t>Zivju dabiskā atražošanās</w:t>
      </w:r>
    </w:p>
    <w:tbl>
      <w:tblPr>
        <w:tblStyle w:val="KPMGFinancialTable"/>
        <w:tblW w:w="0" w:type="auto"/>
        <w:tblLook w:val="04A0" w:firstRow="1" w:lastRow="0" w:firstColumn="1" w:lastColumn="0" w:noHBand="0" w:noVBand="1"/>
      </w:tblPr>
      <w:tblGrid>
        <w:gridCol w:w="2835"/>
        <w:gridCol w:w="2835"/>
        <w:gridCol w:w="2835"/>
      </w:tblGrid>
      <w:tr w:rsidR="00741E8F" w:rsidRPr="0000225B" w14:paraId="48B8B02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2A222F9"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11247C5B"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3FC376FD"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58C9032A" w14:textId="77777777">
        <w:tc>
          <w:tcPr>
            <w:cnfStyle w:val="001000000000" w:firstRow="0" w:lastRow="0" w:firstColumn="1" w:lastColumn="0" w:oddVBand="0" w:evenVBand="0" w:oddHBand="0" w:evenHBand="0" w:firstRowFirstColumn="0" w:firstRowLastColumn="0" w:lastRowFirstColumn="0" w:lastRowLastColumn="0"/>
            <w:tcW w:w="2835" w:type="dxa"/>
          </w:tcPr>
          <w:p w14:paraId="7049FB97"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4</w:t>
            </w:r>
          </w:p>
        </w:tc>
        <w:tc>
          <w:tcPr>
            <w:tcW w:w="2835" w:type="dxa"/>
          </w:tcPr>
          <w:p w14:paraId="6145B7A1"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3</w:t>
            </w:r>
          </w:p>
        </w:tc>
        <w:tc>
          <w:tcPr>
            <w:tcW w:w="2835" w:type="dxa"/>
            <w:shd w:val="clear" w:color="auto" w:fill="FFFF00"/>
          </w:tcPr>
          <w:p w14:paraId="4AA28B5B"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Vidēji nozīmīgs risks (12)</w:t>
            </w:r>
          </w:p>
        </w:tc>
      </w:tr>
    </w:tbl>
    <w:p w14:paraId="328B4BAF"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24E341DB" w14:textId="77777777" w:rsidR="00741E8F" w:rsidRPr="0000225B" w:rsidRDefault="00741E8F" w:rsidP="0005500D">
      <w:pPr>
        <w:pStyle w:val="BodyText"/>
      </w:pPr>
      <w:r w:rsidRPr="0000225B">
        <w:t>Jūras līmeņa celšanās rada lielāku jūras krasta un iekšzemes ūdeņu krastu eroziju un rezultēties zivju dabiskās atražošanas spēju sarukumā.</w:t>
      </w:r>
    </w:p>
    <w:p w14:paraId="3D623AC3" w14:textId="4F42BFA5" w:rsidR="00741E8F" w:rsidRPr="0000225B" w:rsidRDefault="00741E8F" w:rsidP="0005500D">
      <w:pPr>
        <w:pStyle w:val="BodyText"/>
      </w:pPr>
      <w:r w:rsidRPr="0000225B">
        <w:t xml:space="preserve">Krasta erozija, kas notiek gan jūras piekrastē, gan iekšzemes ūdeņos, ievērojami ietekmē zivju dabiskās atražošanas spējas. Viens no galvenajiem veidiem, kā krasta erozija ietekmē zivju nārstu un </w:t>
      </w:r>
      <w:r w:rsidR="004C7AFC">
        <w:t>mazuļu</w:t>
      </w:r>
      <w:r w:rsidRPr="0000225B">
        <w:t xml:space="preserve"> attīstību, ir humīnvielu un citu organisko vielu ieplūde ūdenstilpēs. Šīs vielas ūdenī veido t.s. izšķīdušo organisko oglekli, kas maina ūdens optiskās īpašības – samazinās gaismas caurlaidība un ūdens iegūst brūnganu toni. Šo procesu sauc par ūdens brūnēšanu jeb </w:t>
      </w:r>
      <w:r w:rsidRPr="0000225B">
        <w:rPr>
          <w:i/>
          <w:iCs/>
        </w:rPr>
        <w:t>brownification</w:t>
      </w:r>
      <w:r w:rsidRPr="0000225B">
        <w:t>. Samazinoties gaismas daudzumam, kas nonāk līdz grunts līmenim, ievērojami pasliktinās apstākļi ūdensaugu attīstībai. Tā kā daudzas zivju sugas – piemēram, zandarts, līdaka vai rauda – nārsto seklūdeņos starp ūdensaugiem, šādas izmaiņas būtiski apdraud nārsta procesu un mazuļu izdzīvošanu.</w:t>
      </w:r>
      <w:r w:rsidRPr="0000225B">
        <w:rPr>
          <w:vertAlign w:val="superscript"/>
        </w:rPr>
        <w:footnoteReference w:id="228"/>
      </w:r>
    </w:p>
    <w:p w14:paraId="7C751A43" w14:textId="6D9796F7" w:rsidR="00741E8F" w:rsidRPr="0000225B" w:rsidRDefault="00741E8F" w:rsidP="0005500D">
      <w:pPr>
        <w:pStyle w:val="BodyText"/>
      </w:pPr>
      <w:r w:rsidRPr="0000225B">
        <w:t xml:space="preserve">Turklāt krasta erozijas rezultātā ūdenstilpēs nonāk arī smalki suspendēti nogulumi, kas var aizklāt nārsta substrātus, piemēram, smiltis, akmeņus vai augus, kur zivis dēj ikrus. Šādi apstākļi mazina skābekļa piekļuvi ikriem un var veicināt to bojāeju. Turklāt duļķains ūdens traucē arī </w:t>
      </w:r>
      <w:r w:rsidR="004C7AFC">
        <w:t>mazuļu</w:t>
      </w:r>
      <w:r w:rsidRPr="0000225B">
        <w:t xml:space="preserve"> orientēšanos un barības meklēšanu, tādējādi samazinot to izdzīvošanas iespējas.</w:t>
      </w:r>
      <w:r w:rsidRPr="0000225B">
        <w:rPr>
          <w:vertAlign w:val="superscript"/>
        </w:rPr>
        <w:footnoteReference w:id="229"/>
      </w:r>
    </w:p>
    <w:p w14:paraId="337D6ADC" w14:textId="77777777" w:rsidR="00741E8F" w:rsidRPr="0000225B" w:rsidRDefault="00741E8F" w:rsidP="0005500D">
      <w:pPr>
        <w:pStyle w:val="BodyText"/>
      </w:pPr>
      <w:r w:rsidRPr="0000225B">
        <w:t>Klimata pārmaiņu rezultātā palielinās gan nokrišņu daudzums, gan vētru biežums un intensitāte, kas veicina gan krasta eroziju, gan lielāku vielu ieplūdi no sauszemes. Tā rezultātā zivju dabiskās atražošanas spēja kļūst arvien trauslāka, un dažos gadījumos var tikt apdraudēta sugu noturība vietējā mērogā.</w:t>
      </w:r>
      <w:r w:rsidRPr="0000225B">
        <w:rPr>
          <w:vertAlign w:val="superscript"/>
        </w:rPr>
        <w:footnoteReference w:id="230"/>
      </w:r>
    </w:p>
    <w:p w14:paraId="6D7950C3" w14:textId="77777777" w:rsidR="00741E8F" w:rsidRPr="00F135D8" w:rsidRDefault="00741E8F" w:rsidP="006B737F">
      <w:pPr>
        <w:pStyle w:val="Heading5"/>
        <w:rPr>
          <w:rFonts w:eastAsia="Arial Unicode MS"/>
          <w:i w:val="0"/>
          <w:iCs/>
        </w:rPr>
      </w:pPr>
      <w:r w:rsidRPr="00F135D8">
        <w:rPr>
          <w:rFonts w:eastAsia="Arial Unicode MS"/>
          <w:i w:val="0"/>
          <w:iCs/>
        </w:rPr>
        <w:lastRenderedPageBreak/>
        <w:t>Zivju migrācijas paradumu maiņa</w:t>
      </w:r>
    </w:p>
    <w:tbl>
      <w:tblPr>
        <w:tblStyle w:val="KPMGFinancialTable"/>
        <w:tblW w:w="0" w:type="auto"/>
        <w:tblLook w:val="04A0" w:firstRow="1" w:lastRow="0" w:firstColumn="1" w:lastColumn="0" w:noHBand="0" w:noVBand="1"/>
      </w:tblPr>
      <w:tblGrid>
        <w:gridCol w:w="2835"/>
        <w:gridCol w:w="2835"/>
        <w:gridCol w:w="2835"/>
      </w:tblGrid>
      <w:tr w:rsidR="00741E8F" w:rsidRPr="0000225B" w14:paraId="466053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21C36AF"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6F6ABC80"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6CCE6E09"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1A095124" w14:textId="77777777">
        <w:tc>
          <w:tcPr>
            <w:cnfStyle w:val="001000000000" w:firstRow="0" w:lastRow="0" w:firstColumn="1" w:lastColumn="0" w:oddVBand="0" w:evenVBand="0" w:oddHBand="0" w:evenHBand="0" w:firstRowFirstColumn="0" w:firstRowLastColumn="0" w:lastRowFirstColumn="0" w:lastRowLastColumn="0"/>
            <w:tcW w:w="2835" w:type="dxa"/>
          </w:tcPr>
          <w:p w14:paraId="785FA07E"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4</w:t>
            </w:r>
          </w:p>
        </w:tc>
        <w:tc>
          <w:tcPr>
            <w:tcW w:w="2835" w:type="dxa"/>
          </w:tcPr>
          <w:p w14:paraId="079D0281"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3</w:t>
            </w:r>
          </w:p>
        </w:tc>
        <w:tc>
          <w:tcPr>
            <w:tcW w:w="2835" w:type="dxa"/>
            <w:shd w:val="clear" w:color="auto" w:fill="FFFF00"/>
          </w:tcPr>
          <w:p w14:paraId="2D75C4BD"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Vidēji nozīmīgs risks (12)</w:t>
            </w:r>
          </w:p>
        </w:tc>
      </w:tr>
    </w:tbl>
    <w:p w14:paraId="727A9AAE"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51E73418" w14:textId="60DDC0AF" w:rsidR="009A61B8" w:rsidRDefault="00741E8F" w:rsidP="0005500D">
      <w:pPr>
        <w:pStyle w:val="BodyText"/>
      </w:pPr>
      <w:r w:rsidRPr="0000225B">
        <w:t>Iepriekš aprakstīt</w:t>
      </w:r>
      <w:r w:rsidR="009A61B8">
        <w:t>o</w:t>
      </w:r>
      <w:r w:rsidRPr="0000225B">
        <w:t xml:space="preserve"> klimata pārmaiņu </w:t>
      </w:r>
      <w:r w:rsidR="009A61B8">
        <w:t>seku – ūdens temperatūras paaugstināšanās, ekstrēmi siltas ziemas u.c. ietekmē var rasties zivju migrācijas paradumu maiņas</w:t>
      </w:r>
      <w:r w:rsidR="00F644BE">
        <w:t xml:space="preserve"> riski.</w:t>
      </w:r>
    </w:p>
    <w:p w14:paraId="1123E489" w14:textId="68069B69" w:rsidR="00741E8F" w:rsidRPr="0000225B" w:rsidRDefault="00741E8F" w:rsidP="00EC2A42">
      <w:pPr>
        <w:spacing w:before="240" w:after="240"/>
        <w:jc w:val="both"/>
      </w:pPr>
      <w:r w:rsidRPr="0000225B">
        <w:t>Latvijā pēdēj</w:t>
      </w:r>
      <w:r w:rsidR="00F644BE">
        <w:t>ās</w:t>
      </w:r>
      <w:r w:rsidRPr="0000225B">
        <w:t xml:space="preserve"> desmitgad</w:t>
      </w:r>
      <w:r w:rsidR="00F644BE">
        <w:t>ēs</w:t>
      </w:r>
      <w:r w:rsidRPr="0000225B">
        <w:t xml:space="preserve"> klimata pārmaiņu ietekme uz ūdens resursiem, ieskaitot upju sistēmas, ir kļuvusi arvien izteiktāka. Visbūtiskāk</w:t>
      </w:r>
      <w:r w:rsidR="00F644BE">
        <w:t>ās</w:t>
      </w:r>
      <w:r w:rsidRPr="0000225B">
        <w:t xml:space="preserve"> sek</w:t>
      </w:r>
      <w:r w:rsidR="00F644BE">
        <w:t>as</w:t>
      </w:r>
      <w:r w:rsidRPr="0000225B">
        <w:t xml:space="preserve"> ir </w:t>
      </w:r>
      <w:r w:rsidR="00F644BE">
        <w:t>ūdenslīmeņa straujas svārstības, kā arī upju sasilšana un izžūšana</w:t>
      </w:r>
      <w:r w:rsidRPr="0000225B">
        <w:t xml:space="preserve">. Nokrišņu režīma izmaiņas </w:t>
      </w:r>
      <w:r w:rsidR="00F644BE">
        <w:t xml:space="preserve">rezultējas </w:t>
      </w:r>
      <w:r w:rsidRPr="0000225B">
        <w:t>ne tikai kopējā nokrišņu daudzuma samazinā</w:t>
      </w:r>
      <w:r w:rsidR="00F644BE">
        <w:t>jumā</w:t>
      </w:r>
      <w:r w:rsidRPr="0000225B">
        <w:t>, bet arī nevienmērīg</w:t>
      </w:r>
      <w:r w:rsidR="00F644BE">
        <w:t>ā</w:t>
      </w:r>
      <w:r w:rsidRPr="0000225B">
        <w:t xml:space="preserve"> tā sadal</w:t>
      </w:r>
      <w:r w:rsidR="00F644BE">
        <w:t>ē</w:t>
      </w:r>
      <w:r w:rsidRPr="0000225B">
        <w:t xml:space="preserve"> gada griezumā.</w:t>
      </w:r>
      <w:r w:rsidRPr="0000225B">
        <w:rPr>
          <w:vertAlign w:val="superscript"/>
        </w:rPr>
        <w:footnoteReference w:id="231"/>
      </w:r>
      <w:r w:rsidRPr="0000225B">
        <w:t xml:space="preserve"> Klimata pārmaiņas ietekmē arī sezonālos noteces režīmus. Vēsturiski nozīmīgais pavasara palu periods kļūst mazāk izteikts, jo ziemas kļūst siltākas un sniega sega – plānāka vai vispār neizveidojas. Tā rezultātā pavasarī samazinās ūdens ieplūde upēs, bet vasarās biežāk iestājas ilgstoši sausuma periodi, kuru laikā ūdens līmenis upēs nokrītas līdz kritiskām robežām.</w:t>
      </w:r>
      <w:r w:rsidRPr="0000225B">
        <w:rPr>
          <w:vertAlign w:val="superscript"/>
        </w:rPr>
        <w:footnoteReference w:id="232"/>
      </w:r>
      <w:r w:rsidRPr="0000225B">
        <w:t xml:space="preserve"> </w:t>
      </w:r>
      <w:r w:rsidR="00EC2A42">
        <w:t>I</w:t>
      </w:r>
      <w:r w:rsidRPr="0000225B">
        <w:t>epriekš minētajā laika periodā ir novērot</w:t>
      </w:r>
      <w:r w:rsidR="00EC2A42">
        <w:t>a</w:t>
      </w:r>
      <w:r w:rsidRPr="0000225B">
        <w:t xml:space="preserve"> laikapstākļu ekstrēmu biežuma palielināšanās – karstuma viļņi</w:t>
      </w:r>
      <w:r w:rsidR="00EC2A42">
        <w:t>, ekstrēmas lietavas</w:t>
      </w:r>
      <w:r w:rsidRPr="0000225B">
        <w:t>, kas arī būtiski var ietekmēt Latvijas upju hidroloģisko režīmu.</w:t>
      </w:r>
      <w:r w:rsidR="00EC2A42">
        <w:t xml:space="preserve"> Izmainītie hidroloģiskie apstākļi negatīvi ietekmē zivju migrācijas paradumus. Piemēram, ceļotājzivju iepeldēšana nārsta upēs no jūras norisinās, kad ūdens temperatūra sasniedz zināmu robežu. Ja šī robeža netiek sasniegta, migrācija var notikt samazinātā apjomā, secīgi samazinot upju un ezeru zivsaimniecisko produktivitāti. </w:t>
      </w:r>
    </w:p>
    <w:p w14:paraId="2903208E" w14:textId="722E88C6" w:rsidR="00741E8F" w:rsidRPr="00F135D8" w:rsidRDefault="00741E8F" w:rsidP="0005500D">
      <w:pPr>
        <w:pStyle w:val="Heading5"/>
        <w:rPr>
          <w:rFonts w:eastAsia="Arial Unicode MS"/>
          <w:i w:val="0"/>
          <w:iCs/>
        </w:rPr>
      </w:pPr>
      <w:r w:rsidRPr="00F135D8">
        <w:rPr>
          <w:rFonts w:eastAsia="Arial Unicode MS"/>
          <w:i w:val="0"/>
          <w:iCs/>
        </w:rPr>
        <w:t xml:space="preserve">Produkcijas bojāeja </w:t>
      </w:r>
      <w:r w:rsidR="00337D72">
        <w:rPr>
          <w:rFonts w:eastAsia="Arial Unicode MS"/>
          <w:i w:val="0"/>
          <w:iCs/>
        </w:rPr>
        <w:t xml:space="preserve">slēgta un atvērta tipa </w:t>
      </w:r>
      <w:r w:rsidRPr="00F135D8">
        <w:rPr>
          <w:rFonts w:eastAsia="Arial Unicode MS"/>
          <w:i w:val="0"/>
          <w:iCs/>
        </w:rPr>
        <w:t>akvakultūras saimniecībās</w:t>
      </w:r>
    </w:p>
    <w:tbl>
      <w:tblPr>
        <w:tblStyle w:val="KPMGFinancialTable"/>
        <w:tblW w:w="0" w:type="auto"/>
        <w:tblLook w:val="04A0" w:firstRow="1" w:lastRow="0" w:firstColumn="1" w:lastColumn="0" w:noHBand="0" w:noVBand="1"/>
      </w:tblPr>
      <w:tblGrid>
        <w:gridCol w:w="2835"/>
        <w:gridCol w:w="2835"/>
        <w:gridCol w:w="2835"/>
      </w:tblGrid>
      <w:tr w:rsidR="00741E8F" w:rsidRPr="0000225B" w14:paraId="4178705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804B7AE"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68079514"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05EF1EAC"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378EDE58" w14:textId="77777777">
        <w:tc>
          <w:tcPr>
            <w:cnfStyle w:val="001000000000" w:firstRow="0" w:lastRow="0" w:firstColumn="1" w:lastColumn="0" w:oddVBand="0" w:evenVBand="0" w:oddHBand="0" w:evenHBand="0" w:firstRowFirstColumn="0" w:firstRowLastColumn="0" w:lastRowFirstColumn="0" w:lastRowLastColumn="0"/>
            <w:tcW w:w="2835" w:type="dxa"/>
          </w:tcPr>
          <w:p w14:paraId="447BB5B7"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3</w:t>
            </w:r>
          </w:p>
        </w:tc>
        <w:tc>
          <w:tcPr>
            <w:tcW w:w="2835" w:type="dxa"/>
          </w:tcPr>
          <w:p w14:paraId="58F71914"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2</w:t>
            </w:r>
          </w:p>
        </w:tc>
        <w:tc>
          <w:tcPr>
            <w:tcW w:w="2835" w:type="dxa"/>
            <w:shd w:val="clear" w:color="auto" w:fill="92D050"/>
          </w:tcPr>
          <w:p w14:paraId="1A89E7D0"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Daļēji nozīmīgs risks (6)</w:t>
            </w:r>
          </w:p>
        </w:tc>
      </w:tr>
    </w:tbl>
    <w:p w14:paraId="7EF4B041"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75D5E4BE" w14:textId="22FC05DD" w:rsidR="00741E8F" w:rsidRPr="0000225B" w:rsidRDefault="00EC2A42" w:rsidP="0005500D">
      <w:pPr>
        <w:pStyle w:val="BodyText"/>
      </w:pPr>
      <w:r>
        <w:t xml:space="preserve">Pieaugošā temperatūra var ietekmēt akvakultūru dzīvotspēju. </w:t>
      </w:r>
      <w:r w:rsidR="00741E8F" w:rsidRPr="0000225B">
        <w:t xml:space="preserve">Līdz ar karstuma viļņu biežumu un garumu samazinās nokrišņu apjoms un tiek piedzīvotas krasas temperatūras svārstības, kā rezultātā var rasties straujas izmaiņas upju ūdens līmenī un temperatūrā, kas rezultējas </w:t>
      </w:r>
      <w:r>
        <w:t xml:space="preserve">atvērtā tipa </w:t>
      </w:r>
      <w:r w:rsidR="00741E8F" w:rsidRPr="0000225B">
        <w:t xml:space="preserve">akvakultūras </w:t>
      </w:r>
      <w:r>
        <w:t xml:space="preserve">uzņēmumu </w:t>
      </w:r>
      <w:r w:rsidR="00741E8F" w:rsidRPr="0000225B">
        <w:t xml:space="preserve">produkcijas apjoma sarukumā. </w:t>
      </w:r>
    </w:p>
    <w:p w14:paraId="29B543DD" w14:textId="4158A7D7" w:rsidR="00741E8F" w:rsidRPr="0000225B" w:rsidRDefault="00741E8F" w:rsidP="0005500D">
      <w:pPr>
        <w:pStyle w:val="BodyText"/>
      </w:pPr>
      <w:r w:rsidRPr="0000225B">
        <w:t>Kā arī pieaugoša temperatūra var ietekmēt zivju parazītu un infekcijas slimību izplatību</w:t>
      </w:r>
      <w:r w:rsidR="00EC2A42">
        <w:t xml:space="preserve">, jo īpaši </w:t>
      </w:r>
      <w:r w:rsidR="00337D72">
        <w:t xml:space="preserve">slēgta tipa </w:t>
      </w:r>
      <w:r w:rsidRPr="0000225B">
        <w:t>akvakultūras saimniecībā</w:t>
      </w:r>
      <w:r w:rsidR="00EC2A42">
        <w:t>s</w:t>
      </w:r>
      <w:r w:rsidRPr="0000225B">
        <w:t xml:space="preserve">. Dzīvnieku infekcijas slimību izplatība tiek </w:t>
      </w:r>
      <w:r w:rsidRPr="0000225B">
        <w:lastRenderedPageBreak/>
        <w:t>pārraudzīta ZM PVD Dzīvnieku infekcijas slimību valsts uzraudzības plānā. Plānā ir iekļautas arī slimības, kas attiecas uz akvakultūras dzīvniekiem.</w:t>
      </w:r>
      <w:r w:rsidRPr="0000225B">
        <w:rPr>
          <w:vertAlign w:val="superscript"/>
        </w:rPr>
        <w:footnoteReference w:id="233"/>
      </w:r>
    </w:p>
    <w:p w14:paraId="571C0CD2" w14:textId="77777777" w:rsidR="00741E8F" w:rsidRPr="0000225B" w:rsidRDefault="00741E8F" w:rsidP="0005500D">
      <w:pPr>
        <w:pStyle w:val="BodyText"/>
      </w:pPr>
      <w:r w:rsidRPr="0000225B">
        <w:t>Tāpat arī akvakultūras saimniecības ietekmē auksto dienu skaita samazināšanās līdz ar laikapstākļu ekstrēmu – sezonai netipiski siltu periodu – biežuma un garuma pieaugumu ziemas periodā. Straujas temperatūras svārstības ziemas periodā apvienojumā ar ledus segas ilgstošu klātbūtni un zemu skābekļa pieejamību, var izraisīt arī masveida zivju bojāeju skābekļa bada apstākļos (</w:t>
      </w:r>
      <w:r w:rsidRPr="0000225B">
        <w:rPr>
          <w:i/>
          <w:iCs/>
        </w:rPr>
        <w:t>winter kills</w:t>
      </w:r>
      <w:r w:rsidRPr="0000225B">
        <w:t>). Šādi notikumi ietekmē ne tikai savvaļas zivju populāciju, bet arī slēgtās akvakultūras sistēmas.</w:t>
      </w:r>
      <w:r w:rsidRPr="0000225B">
        <w:rPr>
          <w:vertAlign w:val="superscript"/>
        </w:rPr>
        <w:footnoteReference w:id="234"/>
      </w:r>
    </w:p>
    <w:p w14:paraId="6A24B82B" w14:textId="77777777" w:rsidR="00741E8F" w:rsidRPr="00F135D8" w:rsidRDefault="00741E8F" w:rsidP="0005500D">
      <w:pPr>
        <w:pStyle w:val="Heading5"/>
        <w:rPr>
          <w:rFonts w:eastAsia="Arial Unicode MS"/>
          <w:i w:val="0"/>
          <w:iCs/>
        </w:rPr>
      </w:pPr>
      <w:r w:rsidRPr="00F135D8">
        <w:rPr>
          <w:rFonts w:eastAsia="Arial Unicode MS"/>
          <w:i w:val="0"/>
          <w:iCs/>
        </w:rPr>
        <w:t>Zivju sugu izplatības samazināšanās Baltijas jūras Latvijas teritorijās</w:t>
      </w:r>
    </w:p>
    <w:tbl>
      <w:tblPr>
        <w:tblStyle w:val="KPMGFinancialTable"/>
        <w:tblW w:w="0" w:type="auto"/>
        <w:tblLook w:val="04A0" w:firstRow="1" w:lastRow="0" w:firstColumn="1" w:lastColumn="0" w:noHBand="0" w:noVBand="1"/>
      </w:tblPr>
      <w:tblGrid>
        <w:gridCol w:w="2835"/>
        <w:gridCol w:w="2835"/>
        <w:gridCol w:w="2835"/>
      </w:tblGrid>
      <w:tr w:rsidR="00741E8F" w:rsidRPr="0000225B" w14:paraId="6F267A1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DBA2855" w14:textId="77777777" w:rsidR="00741E8F" w:rsidRPr="0000225B" w:rsidRDefault="00741E8F">
            <w:pPr>
              <w:keepNext/>
              <w:spacing w:before="120" w:after="120"/>
              <w:jc w:val="center"/>
              <w:rPr>
                <w:rFonts w:cstheme="minorHAnsi"/>
                <w:iCs/>
                <w:color w:val="FFFFFF" w:themeColor="background1"/>
                <w:szCs w:val="18"/>
              </w:rPr>
            </w:pPr>
            <w:r w:rsidRPr="0000225B">
              <w:rPr>
                <w:rFonts w:cstheme="minorHAnsi"/>
                <w:iCs/>
                <w:color w:val="FFFFFF" w:themeColor="background1"/>
                <w:szCs w:val="18"/>
              </w:rPr>
              <w:t>Riska iespējamība</w:t>
            </w:r>
          </w:p>
        </w:tc>
        <w:tc>
          <w:tcPr>
            <w:tcW w:w="2835" w:type="dxa"/>
          </w:tcPr>
          <w:p w14:paraId="09AA0F23"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sekas</w:t>
            </w:r>
          </w:p>
        </w:tc>
        <w:tc>
          <w:tcPr>
            <w:tcW w:w="2835" w:type="dxa"/>
          </w:tcPr>
          <w:p w14:paraId="5C13656A" w14:textId="77777777" w:rsidR="00741E8F" w:rsidRPr="0000225B" w:rsidRDefault="00741E8F">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Cs w:val="18"/>
              </w:rPr>
            </w:pPr>
            <w:r w:rsidRPr="0000225B">
              <w:rPr>
                <w:rFonts w:cstheme="minorHAnsi"/>
                <w:iCs/>
                <w:color w:val="FFFFFF" w:themeColor="background1"/>
                <w:szCs w:val="18"/>
              </w:rPr>
              <w:t>Riska novērtējums</w:t>
            </w:r>
          </w:p>
        </w:tc>
      </w:tr>
      <w:tr w:rsidR="00741E8F" w:rsidRPr="0000225B" w14:paraId="6B216816" w14:textId="77777777">
        <w:tc>
          <w:tcPr>
            <w:cnfStyle w:val="001000000000" w:firstRow="0" w:lastRow="0" w:firstColumn="1" w:lastColumn="0" w:oddVBand="0" w:evenVBand="0" w:oddHBand="0" w:evenHBand="0" w:firstRowFirstColumn="0" w:firstRowLastColumn="0" w:lastRowFirstColumn="0" w:lastRowLastColumn="0"/>
            <w:tcW w:w="2835" w:type="dxa"/>
            <w:vAlign w:val="center"/>
          </w:tcPr>
          <w:p w14:paraId="32266B05" w14:textId="77777777" w:rsidR="00741E8F" w:rsidRPr="0000225B" w:rsidRDefault="00741E8F">
            <w:pPr>
              <w:keepNext/>
              <w:spacing w:before="120" w:after="120"/>
              <w:jc w:val="center"/>
              <w:rPr>
                <w:rFonts w:cstheme="minorHAnsi"/>
                <w:bCs/>
                <w:iCs/>
                <w:szCs w:val="18"/>
              </w:rPr>
            </w:pPr>
            <w:r w:rsidRPr="0000225B">
              <w:rPr>
                <w:rFonts w:cstheme="minorHAnsi"/>
                <w:bCs/>
                <w:iCs/>
                <w:szCs w:val="18"/>
              </w:rPr>
              <w:t>4</w:t>
            </w:r>
          </w:p>
        </w:tc>
        <w:tc>
          <w:tcPr>
            <w:tcW w:w="2835" w:type="dxa"/>
            <w:vAlign w:val="center"/>
          </w:tcPr>
          <w:p w14:paraId="06E46E2B"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iCs/>
                <w:szCs w:val="18"/>
              </w:rPr>
            </w:pPr>
            <w:r w:rsidRPr="0000225B">
              <w:rPr>
                <w:rFonts w:cstheme="minorHAnsi"/>
                <w:bCs/>
                <w:iCs/>
                <w:szCs w:val="18"/>
              </w:rPr>
              <w:t>4</w:t>
            </w:r>
          </w:p>
        </w:tc>
        <w:tc>
          <w:tcPr>
            <w:tcW w:w="2835" w:type="dxa"/>
            <w:shd w:val="clear" w:color="auto" w:fill="FFC000"/>
          </w:tcPr>
          <w:p w14:paraId="046328D0" w14:textId="77777777" w:rsidR="00741E8F" w:rsidRPr="0000225B" w:rsidRDefault="00741E8F">
            <w:pPr>
              <w:keepNext/>
              <w:spacing w:before="120" w:after="120"/>
              <w:jc w:val="center"/>
              <w:cnfStyle w:val="000000000000" w:firstRow="0" w:lastRow="0" w:firstColumn="0" w:lastColumn="0" w:oddVBand="0" w:evenVBand="0" w:oddHBand="0" w:evenHBand="0" w:firstRowFirstColumn="0" w:firstRowLastColumn="0" w:lastRowFirstColumn="0" w:lastRowLastColumn="0"/>
            </w:pPr>
            <w:r w:rsidRPr="0000225B">
              <w:t>Augstas nozīmes risks (16)</w:t>
            </w:r>
          </w:p>
        </w:tc>
      </w:tr>
    </w:tbl>
    <w:p w14:paraId="7BA2FA7E" w14:textId="77777777" w:rsidR="00741E8F" w:rsidRPr="0000225B" w:rsidRDefault="00741E8F" w:rsidP="00741E8F">
      <w:pPr>
        <w:spacing w:after="240"/>
        <w:jc w:val="both"/>
        <w:rPr>
          <w:sz w:val="16"/>
          <w:szCs w:val="16"/>
        </w:rPr>
      </w:pPr>
      <w:r w:rsidRPr="0000225B">
        <w:rPr>
          <w:sz w:val="16"/>
          <w:szCs w:val="16"/>
        </w:rPr>
        <w:t>Avots: iesaistīto ekspertu novērtējums</w:t>
      </w:r>
    </w:p>
    <w:p w14:paraId="3670A032" w14:textId="4A673C82" w:rsidR="00741E8F" w:rsidRPr="0000225B" w:rsidRDefault="00741E8F" w:rsidP="0005500D">
      <w:pPr>
        <w:pStyle w:val="BodyText"/>
      </w:pPr>
      <w:r w:rsidRPr="0000225B">
        <w:t xml:space="preserve">Zivju produkcijas apjomu var būtiski ietekmēt palielināts nokrišņu daudzums, kā rezultātā samazinās jūras sāļums un sarūk atsevišķu sugu izplatība Baltijas jūras Latvijas teritorijās. Būtiski apsvērt ne tikai zivju sugu </w:t>
      </w:r>
      <w:r w:rsidR="00337D72">
        <w:t xml:space="preserve">populāciju </w:t>
      </w:r>
      <w:r w:rsidRPr="0000225B">
        <w:t>apjoma sarukumu, bet arī barības tīkl</w:t>
      </w:r>
      <w:r w:rsidR="00337D72">
        <w:t>u</w:t>
      </w:r>
      <w:r w:rsidRPr="0000225B">
        <w:t xml:space="preserve"> </w:t>
      </w:r>
      <w:r w:rsidR="00337D72">
        <w:t xml:space="preserve">veidojošo ekoloģisko grupu attiecību disbalansu, kas </w:t>
      </w:r>
      <w:r w:rsidRPr="0000225B">
        <w:t>novestu pie kaskadē</w:t>
      </w:r>
      <w:r w:rsidR="00337D72">
        <w:t>joša</w:t>
      </w:r>
      <w:r w:rsidRPr="0000225B">
        <w:t xml:space="preserve"> efekta</w:t>
      </w:r>
      <w:r w:rsidR="00337D72">
        <w:t>.</w:t>
      </w:r>
      <w:r w:rsidR="00337D72">
        <w:rPr>
          <w:rStyle w:val="FootnoteReference"/>
        </w:rPr>
        <w:footnoteReference w:id="235"/>
      </w:r>
      <w:r w:rsidR="00337D72">
        <w:t xml:space="preserve"> Piemēram, tādu plēsēju kā menca populāciju iznīkšana ietekmē to barības objektu dinamiku Baltijas jūrā. </w:t>
      </w:r>
    </w:p>
    <w:p w14:paraId="19BE71B6" w14:textId="6A63DEB6" w:rsidR="00741E8F" w:rsidRPr="0000225B" w:rsidRDefault="00741E8F" w:rsidP="0005500D">
      <w:pPr>
        <w:pStyle w:val="BodyText"/>
      </w:pPr>
      <w:r w:rsidRPr="0000225B">
        <w:t>Klimata pārmaiņ</w:t>
      </w:r>
      <w:r w:rsidR="00337D72">
        <w:t>u sekas</w:t>
      </w:r>
      <w:r w:rsidRPr="0000225B">
        <w:t>, tostarp nokrišņu režīma un upju note</w:t>
      </w:r>
      <w:r w:rsidR="00337D72">
        <w:t>ču</w:t>
      </w:r>
      <w:r w:rsidRPr="0000225B">
        <w:t xml:space="preserve"> izmaiņas, veicina saldūdens pieplūduma palielināšanos Baltijas jūras baseinā, kas savukārt izraisa jūras ūdens sāļuma samazināšanos. Šīs sāļuma izmaiņas ir būtiski nozīmīgas, jo daudzas Baltijas jūras sugas jau dzīvo tuvu savām fizioloģiskajām sāļuma panesības robežām. Pat nelielas sāļuma līmeņa svārstības var izraisīt būtiskas izmaiņas konkrētu sugu populāciju izplatībā, biomasā un reproduktīvajās spējās.</w:t>
      </w:r>
      <w:r w:rsidRPr="0000225B">
        <w:rPr>
          <w:vertAlign w:val="superscript"/>
        </w:rPr>
        <w:footnoteReference w:id="236"/>
      </w:r>
    </w:p>
    <w:p w14:paraId="3A1D1AE6" w14:textId="77777777" w:rsidR="00741E8F" w:rsidRPr="0000225B" w:rsidRDefault="00741E8F" w:rsidP="0005500D">
      <w:pPr>
        <w:pStyle w:val="BodyText"/>
      </w:pPr>
      <w:r w:rsidRPr="0000225B">
        <w:t>Vienlaikus būtiski ir akcentēt, ka sāļuma samazināšanās nelabvēlīgi ietekmē arī bentisko organismu kopienas, kas veido nozīmīgu barības bāzi zivju sugām. Šādas izmaiņas barības tīklā var novest pie trofisko ķēžu destabilizācijas, izraisot kaskādveida ietekmi uz augstākiem trofiskajiem līmeņiem, tostarp komerciāli nozīmīgām zivju sugām, piemēram, mencu (</w:t>
      </w:r>
      <w:r w:rsidRPr="0000225B">
        <w:rPr>
          <w:i/>
        </w:rPr>
        <w:t>Gadus morhua</w:t>
      </w:r>
      <w:r w:rsidRPr="0000225B">
        <w:t>) un reņģi (</w:t>
      </w:r>
      <w:r w:rsidRPr="0000225B">
        <w:rPr>
          <w:i/>
        </w:rPr>
        <w:t>Clupea harengus</w:t>
      </w:r>
      <w:r w:rsidRPr="0000225B">
        <w:t xml:space="preserve">). HELCOM ziņojumā tiek uzsvērts, ka Latvijas teritorijā, līdzīgi kā citviet Baltijas jūras austrumu daļā, sagaidāms, ka sugu sastāva maiņa un izplatības areālu nobīde kļūs arvien izteiktāka. Tas ir saistāms ar Baltijas jūras ekosistēmu jau tā zemo bioloģisko daudzveidību, kam jebkādi papildus </w:t>
      </w:r>
      <w:r w:rsidRPr="0000225B">
        <w:lastRenderedPageBreak/>
        <w:t>vides stresi, piemēram, sāļuma un temperatūras izmaiņas, vēl vairāk samazinās ekosistēmu spēju pretoties apkārtējiem traucējumiem.</w:t>
      </w:r>
      <w:r w:rsidRPr="0000225B">
        <w:rPr>
          <w:vertAlign w:val="superscript"/>
        </w:rPr>
        <w:footnoteReference w:id="237"/>
      </w:r>
    </w:p>
    <w:p w14:paraId="099DC3D9" w14:textId="77777777" w:rsidR="00741E8F" w:rsidRPr="0000225B" w:rsidRDefault="00741E8F" w:rsidP="0005500D">
      <w:pPr>
        <w:pStyle w:val="Heading2"/>
      </w:pPr>
      <w:bookmarkStart w:id="145" w:name="_Toc197431713"/>
      <w:bookmarkStart w:id="146" w:name="_Toc197526728"/>
      <w:bookmarkStart w:id="147" w:name="_Toc201844513"/>
      <w:r w:rsidRPr="0000225B">
        <w:t>Risku novērtējuma gaitā konstatētie izaicinājumi</w:t>
      </w:r>
      <w:bookmarkEnd w:id="145"/>
      <w:bookmarkEnd w:id="146"/>
      <w:bookmarkEnd w:id="147"/>
    </w:p>
    <w:p w14:paraId="046F0A97" w14:textId="77777777" w:rsidR="00741E8F" w:rsidRPr="00F135D8" w:rsidRDefault="00741E8F" w:rsidP="0005500D">
      <w:pPr>
        <w:pStyle w:val="BodyText"/>
      </w:pPr>
      <w:r w:rsidRPr="0000225B">
        <w:t>Veicot risku identificēšanu, analīzi un novērtējumu, iezīmējās vairāki metodoloģiski izaicinājumi.</w:t>
      </w:r>
    </w:p>
    <w:p w14:paraId="32F60385" w14:textId="77777777" w:rsidR="00741E8F" w:rsidRPr="00F135D8" w:rsidRDefault="00741E8F" w:rsidP="0005500D">
      <w:pPr>
        <w:pStyle w:val="ListBullet"/>
      </w:pPr>
      <w:r w:rsidRPr="00F135D8">
        <w:rPr>
          <w:b/>
          <w:bCs/>
        </w:rPr>
        <w:t>Vairāku faktoru ietekme.</w:t>
      </w:r>
      <w:r w:rsidRPr="00F135D8">
        <w:t xml:space="preserve"> Jāņem vērā, ka riski bieži neizriet no vienas klimata pārmaiņu izpausmes, bet gan no vairāku savstarpēji saistītu klimatisku faktoru kopuma, kas sarežģī to novērtēšanas procesu. Tāpat apskatītajās nozarēs risku varbūtība un seku apjoms nereti ir cieši saistīts ar šķirnes, sēšanas un stādīšanas laika, tehnoloģiju, mēslošanas u.c. izvēlēm, nevis tiešu klimata pārmaiņu ietekmi. </w:t>
      </w:r>
    </w:p>
    <w:p w14:paraId="22F1D5CB" w14:textId="77777777" w:rsidR="00741E8F" w:rsidRPr="00F135D8" w:rsidRDefault="00741E8F" w:rsidP="0005500D">
      <w:pPr>
        <w:pStyle w:val="ListBullet"/>
      </w:pPr>
      <w:r w:rsidRPr="00F135D8">
        <w:rPr>
          <w:b/>
          <w:bCs/>
        </w:rPr>
        <w:t>Datu pieejamība un kvalitāte.</w:t>
      </w:r>
      <w:r w:rsidRPr="00F135D8">
        <w:t xml:space="preserve"> Lauku atbalsta dienesta sniegtie dati sniedz ieskatu atbalsta un kompensāciju summās, taču tās neatspoguļo visus klimatisko apstākļu radītos zaudējumus apskatītajās apakšnozarēs, šādi radot ierobežojumus izteiktajiem secinājumiem. </w:t>
      </w:r>
    </w:p>
    <w:p w14:paraId="32A3835F" w14:textId="47F56791" w:rsidR="00741E8F" w:rsidRPr="00F135D8" w:rsidRDefault="00741E8F" w:rsidP="0005500D">
      <w:pPr>
        <w:pStyle w:val="ListBullet"/>
      </w:pPr>
      <w:r w:rsidRPr="00F135D8">
        <w:rPr>
          <w:b/>
          <w:bCs/>
        </w:rPr>
        <w:t>Laika posma ierobežojums.</w:t>
      </w:r>
      <w:r w:rsidRPr="00F135D8">
        <w:t xml:space="preserve"> Datu analīzei izvēlētais laika posms aptver periodu no 2014. līdz 2024</w:t>
      </w:r>
      <w:r w:rsidR="00F8579E">
        <w:t>. gad</w:t>
      </w:r>
      <w:r w:rsidRPr="00F135D8">
        <w:t>am, kas klimata ietekmes analīzes kontekstā ir salīdzinoši neliels laika posms. Jāņem vērā arī, ka klimata pārmaiņu specifiskā ietekme uz dažādiem kultūraugiem un lauksaimniecības, zivsaimniecības sistēmām vēl nav pietiekami izpētīta, īpaši attiecībā uz vietējiem apstākļiem.</w:t>
      </w:r>
    </w:p>
    <w:p w14:paraId="45F396F2" w14:textId="77777777" w:rsidR="00741E8F" w:rsidRPr="00F135D8" w:rsidRDefault="00741E8F" w:rsidP="0005500D">
      <w:pPr>
        <w:pStyle w:val="ListBullet"/>
      </w:pPr>
      <w:r w:rsidRPr="00F135D8">
        <w:rPr>
          <w:b/>
          <w:bCs/>
        </w:rPr>
        <w:t xml:space="preserve">Izteikti lokāla ietekme. </w:t>
      </w:r>
      <w:r w:rsidRPr="00F135D8">
        <w:t xml:space="preserve">Vētras, krusa, kaitēkļu vai slimību izplatība var būt izteikti lokāla parādība, radot katastrofiskus zaudējumus konkrētās lokalizācijas saimniecībām un pilnībā neietekmējot citas. Tas apgrūtina visaptverošu secinājumu izdarīšanu nozares vai valstiskā mērogā. </w:t>
      </w:r>
    </w:p>
    <w:p w14:paraId="2CF2AE09" w14:textId="77777777" w:rsidR="00741E8F" w:rsidRPr="0000225B" w:rsidRDefault="00741E8F" w:rsidP="0005500D">
      <w:pPr>
        <w:pStyle w:val="ListBullet"/>
      </w:pPr>
      <w:r w:rsidRPr="00F135D8">
        <w:rPr>
          <w:b/>
          <w:bCs/>
        </w:rPr>
        <w:t>Savstarpējā kompensācija.</w:t>
      </w:r>
      <w:r w:rsidRPr="00F135D8">
        <w:t xml:space="preserve"> Risku novērtēšanu sarežģī arī klimata pārmaiņu pozitīvās un negatīvās ietekmes savstarpējā kompensācija, proti, klimata pārmaiņas var nest pozitīvu ietekmi uz ražošanas rādītājiem, atsevišķu laikapstākļu notikumu kombinā</w:t>
      </w:r>
      <w:r w:rsidRPr="0000225B">
        <w:t>cijās veidojot negatīvas ietekmes.</w:t>
      </w:r>
    </w:p>
    <w:p w14:paraId="5B042DE5" w14:textId="77777777" w:rsidR="00D1117D" w:rsidRPr="00F336D6" w:rsidRDefault="00D1117D" w:rsidP="00D1117D">
      <w:pPr>
        <w:pStyle w:val="BodyText"/>
      </w:pPr>
    </w:p>
    <w:p w14:paraId="665B84EC" w14:textId="3EBB7235" w:rsidR="00CF53BD" w:rsidRPr="000B723E" w:rsidRDefault="007B0477" w:rsidP="005828F6">
      <w:pPr>
        <w:pStyle w:val="Heading1"/>
      </w:pPr>
      <w:bookmarkStart w:id="148" w:name="_Toc201844514"/>
      <w:r w:rsidRPr="000B723E">
        <w:lastRenderedPageBreak/>
        <w:t>Lauksaimniecības un zivsaimniecības nozaru pie</w:t>
      </w:r>
      <w:r w:rsidR="00D66BAC" w:rsidRPr="000B723E">
        <w:t xml:space="preserve">lāgošanās </w:t>
      </w:r>
      <w:r w:rsidRPr="000B723E">
        <w:t>spēja</w:t>
      </w:r>
      <w:bookmarkEnd w:id="17"/>
      <w:bookmarkEnd w:id="148"/>
      <w:r w:rsidR="00D66BAC" w:rsidRPr="000B723E">
        <w:t xml:space="preserve"> </w:t>
      </w:r>
    </w:p>
    <w:p w14:paraId="0EB42FD4" w14:textId="0BAE1202" w:rsidR="00682EA1" w:rsidRPr="000B723E" w:rsidRDefault="000B6346" w:rsidP="005828F6">
      <w:pPr>
        <w:pStyle w:val="Heading2"/>
      </w:pPr>
      <w:bookmarkStart w:id="149" w:name="_Toc200724717"/>
      <w:bookmarkStart w:id="150" w:name="_Toc201844515"/>
      <w:r w:rsidRPr="000B723E">
        <w:t>Pielāgošanās pasākum</w:t>
      </w:r>
      <w:r w:rsidR="009923E6" w:rsidRPr="000B723E">
        <w:t>i klimata pārmaiņām</w:t>
      </w:r>
      <w:r w:rsidR="00682EA1" w:rsidRPr="000B723E">
        <w:t xml:space="preserve"> un </w:t>
      </w:r>
      <w:r w:rsidR="009923E6" w:rsidRPr="000B723E">
        <w:t xml:space="preserve">to </w:t>
      </w:r>
      <w:r w:rsidR="00654B35" w:rsidRPr="000B723E">
        <w:t>identificēšanas iespējas</w:t>
      </w:r>
      <w:bookmarkEnd w:id="149"/>
      <w:bookmarkEnd w:id="150"/>
    </w:p>
    <w:p w14:paraId="3C908688" w14:textId="1CAE97A5" w:rsidR="00ED6304" w:rsidRPr="000B723E" w:rsidRDefault="00F93BD7" w:rsidP="005828F6">
      <w:pPr>
        <w:pStyle w:val="BodyText"/>
      </w:pPr>
      <w:r w:rsidRPr="000B723E">
        <w:t>L</w:t>
      </w:r>
      <w:r w:rsidR="00824604" w:rsidRPr="000B723E">
        <w:t>ai stiprinātu noturību pret klimata pārmaiņām un nodrošinātu ilgtspējīgu nākotni</w:t>
      </w:r>
      <w:r w:rsidRPr="000B723E">
        <w:t xml:space="preserve">, būtiski ir </w:t>
      </w:r>
      <w:r w:rsidR="00AB5229" w:rsidRPr="000B723E">
        <w:t xml:space="preserve">identificēt un īstenot </w:t>
      </w:r>
      <w:r w:rsidRPr="000B723E">
        <w:t>pielāgošanās pasākum</w:t>
      </w:r>
      <w:r w:rsidR="00AB5229" w:rsidRPr="000B723E">
        <w:t>us</w:t>
      </w:r>
      <w:r w:rsidR="00824604" w:rsidRPr="000B723E">
        <w:t xml:space="preserve">. </w:t>
      </w:r>
      <w:r w:rsidR="00EA3771" w:rsidRPr="00F135D8">
        <w:rPr>
          <w:iCs/>
        </w:rPr>
        <w:t>IPCC</w:t>
      </w:r>
      <w:r w:rsidR="00EA3771" w:rsidRPr="000B723E">
        <w:t xml:space="preserve"> sestā novērtējuma ziņojumā</w:t>
      </w:r>
      <w:r w:rsidR="00B575BB">
        <w:t xml:space="preserve"> </w:t>
      </w:r>
      <w:r w:rsidR="00014FAD" w:rsidRPr="000B723E">
        <w:rPr>
          <w:b/>
          <w:bCs/>
        </w:rPr>
        <w:t xml:space="preserve">uz </w:t>
      </w:r>
      <w:r w:rsidR="00CF0FD1" w:rsidRPr="000B723E">
        <w:rPr>
          <w:b/>
          <w:bCs/>
        </w:rPr>
        <w:t xml:space="preserve">sociālajām sistēmām attiecināmā </w:t>
      </w:r>
      <w:r w:rsidR="00265011" w:rsidRPr="000B723E">
        <w:rPr>
          <w:b/>
          <w:bCs/>
        </w:rPr>
        <w:t>pielāgošanās</w:t>
      </w:r>
      <w:r w:rsidR="00265011" w:rsidRPr="000B723E">
        <w:t xml:space="preserve"> </w:t>
      </w:r>
      <w:r w:rsidR="00D03D50" w:rsidRPr="000B723E">
        <w:t>definēt</w:t>
      </w:r>
      <w:r w:rsidR="00265011" w:rsidRPr="000B723E">
        <w:t>a</w:t>
      </w:r>
      <w:r w:rsidR="00D03D50" w:rsidRPr="000B723E">
        <w:t xml:space="preserve"> kā </w:t>
      </w:r>
      <w:r w:rsidR="00FB51ED" w:rsidRPr="000B723E">
        <w:t>pielāgošanās process faktiskajām vai prognozējamajām klimata pārmaiņām</w:t>
      </w:r>
      <w:r w:rsidR="003E56AA" w:rsidRPr="000B723E">
        <w:t xml:space="preserve"> un to sekām, lai mazinātu kaitējumu vai izmantotu radītās iespējas</w:t>
      </w:r>
      <w:r w:rsidR="005C6A5A" w:rsidRPr="000B723E">
        <w:t>; s</w:t>
      </w:r>
      <w:r w:rsidR="00CF0FD1" w:rsidRPr="000B723E">
        <w:t xml:space="preserve">avukārt </w:t>
      </w:r>
      <w:r w:rsidR="00CF0FD1" w:rsidRPr="000B723E">
        <w:rPr>
          <w:b/>
          <w:bCs/>
        </w:rPr>
        <w:t xml:space="preserve">dabas </w:t>
      </w:r>
      <w:r w:rsidR="003E0322" w:rsidRPr="000B723E">
        <w:rPr>
          <w:b/>
          <w:bCs/>
        </w:rPr>
        <w:t>sistēmās</w:t>
      </w:r>
      <w:r w:rsidR="005C6A5A" w:rsidRPr="000B723E">
        <w:t xml:space="preserve"> </w:t>
      </w:r>
      <w:r w:rsidR="00576681" w:rsidRPr="000B723E">
        <w:t>ar pielāgošanos saprot</w:t>
      </w:r>
      <w:r w:rsidR="00FE5185" w:rsidRPr="000B723E">
        <w:t xml:space="preserve"> </w:t>
      </w:r>
      <w:r w:rsidR="005C6A5A" w:rsidRPr="000B723E">
        <w:t>pielāgošanās</w:t>
      </w:r>
      <w:r w:rsidR="00FE5185" w:rsidRPr="000B723E">
        <w:t xml:space="preserve"> proces</w:t>
      </w:r>
      <w:r w:rsidR="00576681" w:rsidRPr="000B723E">
        <w:t>u</w:t>
      </w:r>
      <w:r w:rsidR="00FE5185" w:rsidRPr="000B723E">
        <w:t xml:space="preserve"> </w:t>
      </w:r>
      <w:r w:rsidR="00576681" w:rsidRPr="000B723E">
        <w:t>faktiskajam klimatam un tā sekām</w:t>
      </w:r>
      <w:r w:rsidR="00405AA7" w:rsidRPr="000B723E">
        <w:t>,</w:t>
      </w:r>
      <w:r w:rsidR="0077724C" w:rsidRPr="000B723E">
        <w:t xml:space="preserve"> </w:t>
      </w:r>
      <w:r w:rsidR="00405AA7" w:rsidRPr="000B723E">
        <w:t xml:space="preserve">kur </w:t>
      </w:r>
      <w:r w:rsidR="0077724C" w:rsidRPr="000B723E">
        <w:t>antropogēna iejaukšanās var veicināt</w:t>
      </w:r>
      <w:r w:rsidR="00405AA7" w:rsidRPr="000B723E">
        <w:t xml:space="preserve"> </w:t>
      </w:r>
      <w:r w:rsidR="00835D43" w:rsidRPr="000B723E">
        <w:t>šo</w:t>
      </w:r>
      <w:r w:rsidR="00FE5DE0" w:rsidRPr="000B723E">
        <w:t>s procesus</w:t>
      </w:r>
      <w:r w:rsidR="00405AA7" w:rsidRPr="000B723E">
        <w:t>.</w:t>
      </w:r>
      <w:r w:rsidR="006C13F0" w:rsidRPr="000B723E">
        <w:rPr>
          <w:rStyle w:val="FootnoteReference"/>
        </w:rPr>
        <w:footnoteReference w:id="238"/>
      </w:r>
      <w:r w:rsidR="00405AA7" w:rsidRPr="000B723E">
        <w:t xml:space="preserve"> </w:t>
      </w:r>
    </w:p>
    <w:p w14:paraId="71E05FFA" w14:textId="2A85FADD" w:rsidR="000B723E" w:rsidRPr="000B723E" w:rsidRDefault="00CA0BB5" w:rsidP="000B723E">
      <w:pPr>
        <w:pStyle w:val="BodyText"/>
      </w:pPr>
      <w:r w:rsidRPr="000B723E">
        <w:t>Pielāgošanās</w:t>
      </w:r>
      <w:r w:rsidR="00CD23F7" w:rsidRPr="000B723E">
        <w:t xml:space="preserve"> pasākumi ne vienmēr samazina kaitējumu, bet var pārcelt riskus uz nākotni, pastiprināt esošos riskus vai palielināt neaizsargātību. Tādā gadījumā </w:t>
      </w:r>
      <w:r w:rsidR="00CD23F7" w:rsidRPr="000B723E">
        <w:rPr>
          <w:b/>
          <w:bCs/>
        </w:rPr>
        <w:t xml:space="preserve">pielāgošanās pasākumi uzskatāmi par </w:t>
      </w:r>
      <w:r w:rsidR="000B723E" w:rsidRPr="000B723E">
        <w:rPr>
          <w:b/>
          <w:bCs/>
        </w:rPr>
        <w:t>nepareiziem</w:t>
      </w:r>
      <w:r w:rsidR="00CD23F7" w:rsidRPr="000B723E">
        <w:rPr>
          <w:b/>
          <w:bCs/>
        </w:rPr>
        <w:t xml:space="preserve"> </w:t>
      </w:r>
      <w:r w:rsidRPr="000B723E">
        <w:rPr>
          <w:b/>
          <w:bCs/>
        </w:rPr>
        <w:t>(</w:t>
      </w:r>
      <w:r w:rsidRPr="000B723E">
        <w:rPr>
          <w:b/>
          <w:bCs/>
          <w:i/>
          <w:iCs/>
        </w:rPr>
        <w:t>maladaptation</w:t>
      </w:r>
      <w:r w:rsidRPr="000B723E">
        <w:rPr>
          <w:b/>
          <w:bCs/>
        </w:rPr>
        <w:t>)</w:t>
      </w:r>
      <w:r w:rsidRPr="000B723E">
        <w:t>.</w:t>
      </w:r>
      <w:r w:rsidR="005D7998" w:rsidRPr="000B723E">
        <w:rPr>
          <w:rStyle w:val="FootnoteReference"/>
        </w:rPr>
        <w:footnoteReference w:id="239"/>
      </w:r>
      <w:r w:rsidRPr="000B723E">
        <w:t xml:space="preserve"> Pie tādiem pieskaitāmas darbības, kas, visbiežāk neparedzētā veidā, palielina risku klimata kontekstā negatīvām faktiskām vai potenciālām sekām, piemēram, palielina SEG emisijas</w:t>
      </w:r>
      <w:r w:rsidR="005D7998" w:rsidRPr="000B723E">
        <w:t xml:space="preserve">, </w:t>
      </w:r>
      <w:r w:rsidRPr="000B723E">
        <w:t>palielina vai pārvieto sociālo neaizsargātību pret klimata pārmaiņām</w:t>
      </w:r>
      <w:r w:rsidR="005D7998" w:rsidRPr="000B723E">
        <w:t>.</w:t>
      </w:r>
      <w:r w:rsidR="005D7998" w:rsidRPr="000B723E">
        <w:rPr>
          <w:rStyle w:val="FootnoteReference"/>
        </w:rPr>
        <w:footnoteReference w:id="240"/>
      </w:r>
      <w:r w:rsidR="005D7998" w:rsidRPr="000B723E">
        <w:t xml:space="preserve"> </w:t>
      </w:r>
      <w:r w:rsidR="000B723E" w:rsidRPr="000B723E">
        <w:t>Kā norādīts EUCRA,</w:t>
      </w:r>
      <w:r w:rsidR="00EA122D">
        <w:rPr>
          <w:rStyle w:val="FootnoteReference"/>
        </w:rPr>
        <w:footnoteReference w:id="241"/>
      </w:r>
      <w:r w:rsidR="000B723E" w:rsidRPr="000B723E">
        <w:t xml:space="preserve"> viens no nepareizas pielāgošanās iznākumiem var būt apdraudēta teritoriālā kohēzija. Piemēram, jūras vaļņi vai cita veida infrastruktūra var radīt viltus drošības sajūtu, liekot iedzīvotājiem </w:t>
      </w:r>
      <w:r w:rsidR="000B723E">
        <w:t xml:space="preserve">un saimnieciskās darbības veicējiem </w:t>
      </w:r>
      <w:r w:rsidR="000B723E" w:rsidRPr="000B723E">
        <w:t xml:space="preserve">palikt </w:t>
      </w:r>
      <w:r w:rsidR="00022178">
        <w:t xml:space="preserve">šajās </w:t>
      </w:r>
      <w:r w:rsidR="000B723E">
        <w:t>teritorijās, padarot tos neaizsargātus</w:t>
      </w:r>
      <w:r w:rsidR="00197B32">
        <w:t xml:space="preserve"> infrastruktūras bojājumu gadījumā</w:t>
      </w:r>
      <w:r w:rsidR="000B723E">
        <w:t>.</w:t>
      </w:r>
      <w:r w:rsidR="00EA122D">
        <w:t xml:space="preserve"> Tāpat negatīvu ietekmi noteikti pielāgošanās pasākumi var atstāt arī uz sociālo kohēziju, jo nereti tiem nepieciešamas ievērojamas investīcijas, kas palielina visneaizsargāt</w:t>
      </w:r>
      <w:r w:rsidR="00136E3B">
        <w:t>āk</w:t>
      </w:r>
      <w:r w:rsidR="00EA122D">
        <w:t xml:space="preserve">o iedzīvotāju </w:t>
      </w:r>
      <w:r w:rsidR="00EA122D" w:rsidRPr="000B723E">
        <w:t>izslēgšanas risku no mērķa teritorijām</w:t>
      </w:r>
      <w:r w:rsidR="00EA122D">
        <w:t xml:space="preserve">. Stingrāks regulējums vai jaunas prasības, piemēram, </w:t>
      </w:r>
      <w:r w:rsidR="00D23B27">
        <w:t xml:space="preserve">obligātai </w:t>
      </w:r>
      <w:r w:rsidR="00EA122D">
        <w:t>ēku pielāgo</w:t>
      </w:r>
      <w:r w:rsidR="00190278">
        <w:t>šanai</w:t>
      </w:r>
      <w:r w:rsidR="00EA122D">
        <w:t xml:space="preserve"> plūdu riskam, </w:t>
      </w:r>
      <w:r w:rsidR="00D23B27">
        <w:t xml:space="preserve">sadārdzina nekustamā īpašuma un īres tirgus cenas. Tāpat sausuma skartos reģionos liela mēroga apūdeņošanas programmas </w:t>
      </w:r>
      <w:r w:rsidR="00190278">
        <w:t>vis</w:t>
      </w:r>
      <w:r w:rsidR="00DD442E">
        <w:t>v</w:t>
      </w:r>
      <w:r w:rsidR="00190278">
        <w:t>a</w:t>
      </w:r>
      <w:r w:rsidR="00DD442E">
        <w:t>i</w:t>
      </w:r>
      <w:r w:rsidR="00190278">
        <w:t>rāk ieguvumu nes lielajām saimniecībām</w:t>
      </w:r>
      <w:r w:rsidR="00D23B27">
        <w:t xml:space="preserve">, kas spēj atļauties ievērojamas investīcijas. </w:t>
      </w:r>
      <w:r w:rsidR="003D7787">
        <w:t>N</w:t>
      </w:r>
      <w:r w:rsidR="00D23B27">
        <w:t xml:space="preserve">epareizi </w:t>
      </w:r>
      <w:r w:rsidR="005D7998" w:rsidRPr="000B723E">
        <w:t>pielāgošanās pasākum</w:t>
      </w:r>
      <w:r w:rsidR="000B723E" w:rsidRPr="000B723E">
        <w:t xml:space="preserve">i var izrietēt </w:t>
      </w:r>
      <w:r w:rsidR="003D7787">
        <w:t xml:space="preserve">arī </w:t>
      </w:r>
      <w:r w:rsidR="000B723E" w:rsidRPr="000B723E">
        <w:t xml:space="preserve">no atšķirīgiem pielāgošanās mērogiem. </w:t>
      </w:r>
    </w:p>
    <w:p w14:paraId="7E48B934" w14:textId="402D4747" w:rsidR="00D23B27" w:rsidRPr="000B723E" w:rsidRDefault="00D23B27" w:rsidP="00D23B27">
      <w:pPr>
        <w:pStyle w:val="BodyText"/>
      </w:pPr>
      <w:r>
        <w:t xml:space="preserve">Paralēli nepareizas pielāgošanās </w:t>
      </w:r>
      <w:r w:rsidR="00DE06A5">
        <w:t>riskiem</w:t>
      </w:r>
      <w:r>
        <w:t>, saistībā ar pasākumiem jāvērtē i</w:t>
      </w:r>
      <w:r w:rsidRPr="000B723E">
        <w:t>zmaksu efektivitāte</w:t>
      </w:r>
      <w:r>
        <w:t xml:space="preserve"> jeb </w:t>
      </w:r>
      <w:r w:rsidRPr="000B723E">
        <w:t>attiecības starp relatīvajām izmaksām un ieguvumiem (rīcībām)</w:t>
      </w:r>
      <w:r>
        <w:t>,</w:t>
      </w:r>
      <w:r>
        <w:rPr>
          <w:rStyle w:val="FootnoteReference"/>
        </w:rPr>
        <w:footnoteReference w:id="242"/>
      </w:r>
      <w:r>
        <w:t xml:space="preserve"> kā arī ieteicama ir </w:t>
      </w:r>
      <w:r w:rsidR="003622B5">
        <w:t>izmaksu-ieguvumu</w:t>
      </w:r>
      <w:r>
        <w:t xml:space="preserve"> analīze, kas ļauj novērtēt </w:t>
      </w:r>
      <w:r w:rsidRPr="000B723E">
        <w:t xml:space="preserve">dažādu pasākumu un to alternatīvu stiprās un vājās puses, lai ar </w:t>
      </w:r>
      <w:r w:rsidR="00C72E6A">
        <w:t>pēc iespējas</w:t>
      </w:r>
      <w:r w:rsidRPr="000B723E">
        <w:t xml:space="preserve"> mazākiem ieguldījumiem sasniegtu </w:t>
      </w:r>
      <w:r w:rsidR="00C72E6A">
        <w:t xml:space="preserve">pēc iespējas </w:t>
      </w:r>
      <w:r w:rsidRPr="000B723E">
        <w:t>būtisk</w:t>
      </w:r>
      <w:r w:rsidR="00F45F47">
        <w:t>ākus</w:t>
      </w:r>
      <w:r w:rsidRPr="000B723E">
        <w:t xml:space="preserve"> ieguvumus. </w:t>
      </w:r>
    </w:p>
    <w:p w14:paraId="5E656109" w14:textId="6FBBF945" w:rsidR="002B374B" w:rsidRPr="000B723E" w:rsidRDefault="00FC503A" w:rsidP="00164931">
      <w:pPr>
        <w:pStyle w:val="Heading2"/>
      </w:pPr>
      <w:bookmarkStart w:id="151" w:name="_Toc200724718"/>
      <w:bookmarkStart w:id="152" w:name="_Toc201844516"/>
      <w:r w:rsidRPr="000B723E">
        <w:lastRenderedPageBreak/>
        <w:t>ES un Latvij</w:t>
      </w:r>
      <w:r w:rsidR="00434CEE" w:rsidRPr="000B723E">
        <w:t>ā</w:t>
      </w:r>
      <w:r w:rsidRPr="000B723E">
        <w:t xml:space="preserve"> </w:t>
      </w:r>
      <w:r w:rsidR="00BB72D8" w:rsidRPr="000B723E">
        <w:t xml:space="preserve">identificētie pielāgošanās pasākumi </w:t>
      </w:r>
      <w:r w:rsidR="00164931" w:rsidRPr="000B723E">
        <w:t>klimata pārmaiņām</w:t>
      </w:r>
      <w:bookmarkEnd w:id="151"/>
      <w:bookmarkEnd w:id="152"/>
    </w:p>
    <w:p w14:paraId="2FA17311" w14:textId="1E475DCB" w:rsidR="008B6CAB" w:rsidRPr="000B723E" w:rsidRDefault="00E875EE" w:rsidP="00F336D6">
      <w:pPr>
        <w:pStyle w:val="BodyText"/>
      </w:pPr>
      <w:r w:rsidRPr="000B723E">
        <w:t xml:space="preserve">Atbilstoši Parīzes nolīgumam visām tā </w:t>
      </w:r>
      <w:r w:rsidR="00FD0B9A">
        <w:t>p</w:t>
      </w:r>
      <w:r w:rsidRPr="000B723E">
        <w:t>usēm ir jāiesaistās pielāgošanās klimata pārmaiņām plānošanā un attiecīgu pasākumu īstenošanā.</w:t>
      </w:r>
      <w:r w:rsidR="004725C2" w:rsidRPr="000B723E">
        <w:t xml:space="preserve"> </w:t>
      </w:r>
      <w:r w:rsidR="00C55C54" w:rsidRPr="000B723E">
        <w:t xml:space="preserve">ES </w:t>
      </w:r>
      <w:r w:rsidR="00795A6B" w:rsidRPr="000B723E">
        <w:t xml:space="preserve">vektoru virzībai uz noturīgāku un ilgtspējīgāku nākotni klimata pārmaiņu kontekstā iezīmē pētījuma gaitā jau aprakstītā </w:t>
      </w:r>
      <w:r w:rsidR="00BE1272" w:rsidRPr="000B723E">
        <w:t>“Pielāgošanās klimata pārmaiņām: ES stratēģija</w:t>
      </w:r>
      <w:r w:rsidR="00BE1272" w:rsidRPr="000B723E">
        <w:rPr>
          <w:rStyle w:val="FootnoteReference"/>
        </w:rPr>
        <w:footnoteReference w:id="243"/>
      </w:r>
      <w:r w:rsidR="00BE1272" w:rsidRPr="000B723E">
        <w:t xml:space="preserve">”. </w:t>
      </w:r>
      <w:r w:rsidR="00BF5D70" w:rsidRPr="000B723E">
        <w:t xml:space="preserve">Tā uzsver </w:t>
      </w:r>
      <w:r w:rsidR="00BB708C" w:rsidRPr="000B723E">
        <w:t xml:space="preserve">nepieciešamību stiprināt gatavību un spēju reaģēt uz klimata pārmaiņu ietekmi visos pārvaldes līmeņos </w:t>
      </w:r>
      <w:r w:rsidR="002109C8" w:rsidRPr="000B723E">
        <w:t>–</w:t>
      </w:r>
      <w:r w:rsidR="00BF5D70" w:rsidRPr="000B723E">
        <w:t xml:space="preserve"> </w:t>
      </w:r>
      <w:r w:rsidR="00BB708C" w:rsidRPr="000B723E">
        <w:t xml:space="preserve">pašvaldību, reģionālajā, valsts un </w:t>
      </w:r>
      <w:r w:rsidR="00BF5D70" w:rsidRPr="000B723E">
        <w:t xml:space="preserve">ES </w:t>
      </w:r>
      <w:r w:rsidR="00BB708C" w:rsidRPr="000B723E">
        <w:t>līmenī</w:t>
      </w:r>
      <w:r w:rsidR="008B6CAB" w:rsidRPr="000B723E">
        <w:t xml:space="preserve">, kā arī aicina </w:t>
      </w:r>
      <w:r w:rsidR="00BB708C" w:rsidRPr="000B723E">
        <w:t xml:space="preserve">izstrādāt saskaņotu pieeju, kas nodrošinātu lielāku pasākumu koordinētību un efektivitāti. </w:t>
      </w:r>
      <w:r w:rsidR="00094478" w:rsidRPr="000B723E">
        <w:t xml:space="preserve">Stratēģija </w:t>
      </w:r>
      <w:r w:rsidR="00EB55F1" w:rsidRPr="000B723E">
        <w:t xml:space="preserve">iezīmē </w:t>
      </w:r>
      <w:r w:rsidR="008535FA" w:rsidRPr="000B723E">
        <w:t xml:space="preserve">arī </w:t>
      </w:r>
      <w:r w:rsidR="00EB55F1" w:rsidRPr="000B723E">
        <w:t>atbalstu dalībvalstīm</w:t>
      </w:r>
      <w:r w:rsidR="008535FA" w:rsidRPr="000B723E">
        <w:t>. Finansiāls</w:t>
      </w:r>
      <w:r w:rsidR="00EB55F1" w:rsidRPr="000B723E">
        <w:t xml:space="preserve"> </w:t>
      </w:r>
      <w:r w:rsidR="008535FA" w:rsidRPr="000B723E">
        <w:t xml:space="preserve">atbalsts pieejams </w:t>
      </w:r>
      <w:r w:rsidR="00840407">
        <w:t>caur</w:t>
      </w:r>
      <w:r w:rsidR="00EB55F1" w:rsidRPr="000B723E">
        <w:t xml:space="preserve"> </w:t>
      </w:r>
      <w:r w:rsidR="0036599D" w:rsidRPr="000B723E">
        <w:t xml:space="preserve">vides un klimata pasākumu programmu </w:t>
      </w:r>
      <w:r w:rsidR="00EB55F1" w:rsidRPr="000B723E">
        <w:t>LIFE</w:t>
      </w:r>
      <w:r w:rsidR="00554B5F" w:rsidRPr="000B723E">
        <w:t xml:space="preserve">, kas </w:t>
      </w:r>
      <w:r w:rsidR="005850D6" w:rsidRPr="000B723E">
        <w:t>tiek īstenota no 2021. līdz 2027</w:t>
      </w:r>
      <w:r w:rsidR="00F8579E">
        <w:t>. gad</w:t>
      </w:r>
      <w:r w:rsidR="005850D6" w:rsidRPr="000B723E">
        <w:t>am ar kopējo budžetu 5</w:t>
      </w:r>
      <w:r w:rsidR="00160C74">
        <w:t>,</w:t>
      </w:r>
      <w:r w:rsidR="005850D6" w:rsidRPr="000B723E">
        <w:t>4 </w:t>
      </w:r>
      <w:r w:rsidR="001B7C2F">
        <w:t>triljoni</w:t>
      </w:r>
      <w:r w:rsidR="005850D6" w:rsidRPr="000B723E">
        <w:t xml:space="preserve"> </w:t>
      </w:r>
      <w:r w:rsidR="003B2A1B">
        <w:t>eiro</w:t>
      </w:r>
      <w:r w:rsidR="00531453">
        <w:t>,</w:t>
      </w:r>
      <w:r w:rsidR="00DE6621" w:rsidRPr="000B723E">
        <w:rPr>
          <w:rStyle w:val="FootnoteReference"/>
        </w:rPr>
        <w:footnoteReference w:id="244"/>
      </w:r>
      <w:r w:rsidR="000C6FCF" w:rsidRPr="000B723E">
        <w:t xml:space="preserve"> kā arī ar apdrošināšanas un citu finanš</w:t>
      </w:r>
      <w:r w:rsidR="00BD7162" w:rsidRPr="000B723E">
        <w:t>u produktu atbalstu.</w:t>
      </w:r>
      <w:r w:rsidR="00E534F5" w:rsidRPr="000B723E">
        <w:t xml:space="preserve"> </w:t>
      </w:r>
      <w:r w:rsidR="008535FA" w:rsidRPr="000B723E">
        <w:t xml:space="preserve">Savukārt </w:t>
      </w:r>
      <w:r w:rsidR="002F2516" w:rsidRPr="000B723E">
        <w:t>zināšanu pilnveidei</w:t>
      </w:r>
      <w:r w:rsidR="0077473F" w:rsidRPr="000B723E">
        <w:t xml:space="preserve">, </w:t>
      </w:r>
      <w:r w:rsidR="001B57F1" w:rsidRPr="000B723E">
        <w:t xml:space="preserve">datu un informācijas </w:t>
      </w:r>
      <w:r w:rsidR="0077473F" w:rsidRPr="000B723E">
        <w:t>pieejamībai</w:t>
      </w:r>
      <w:r w:rsidR="002F2516" w:rsidRPr="000B723E">
        <w:t xml:space="preserve"> stratēģija</w:t>
      </w:r>
      <w:r w:rsidR="0077473F" w:rsidRPr="000B723E">
        <w:t xml:space="preserve"> noteica platformas Climate-ADAPT izveidi, kas ir partnerība starp </w:t>
      </w:r>
      <w:r w:rsidR="000B34FB" w:rsidRPr="000B723E">
        <w:t xml:space="preserve">EK un </w:t>
      </w:r>
      <w:r w:rsidR="003B2A1B">
        <w:t>Eiro</w:t>
      </w:r>
      <w:r w:rsidR="000B34FB" w:rsidRPr="000B723E">
        <w:t xml:space="preserve">pas Vides aģentūru. </w:t>
      </w:r>
      <w:r w:rsidR="00BD7162" w:rsidRPr="000B723E">
        <w:t>Tāpat ES stratēģijā noteikts mudinā</w:t>
      </w:r>
      <w:r w:rsidR="0090056E" w:rsidRPr="000B723E">
        <w:t>jums dalībvalstīm veidot nacionāla līmeņa stratēģija</w:t>
      </w:r>
      <w:r w:rsidR="009074F2" w:rsidRPr="000B723E">
        <w:t>s</w:t>
      </w:r>
      <w:r w:rsidR="0090056E" w:rsidRPr="000B723E">
        <w:t>, lai veicinātu pielāgošanos klimata pārmaiņām.</w:t>
      </w:r>
    </w:p>
    <w:p w14:paraId="07992FA7" w14:textId="3937180D" w:rsidR="00185E29" w:rsidRPr="000B723E" w:rsidRDefault="00403CC3" w:rsidP="00A476F3">
      <w:pPr>
        <w:pStyle w:val="BodyText"/>
      </w:pPr>
      <w:r w:rsidRPr="000B723E">
        <w:t>Nacionālā līmenī ir izstrādāt</w:t>
      </w:r>
      <w:r w:rsidR="008C4F6B" w:rsidRPr="000B723E">
        <w:t xml:space="preserve">s </w:t>
      </w:r>
      <w:r w:rsidR="005828F6" w:rsidRPr="00FE3276">
        <w:rPr>
          <w:b/>
        </w:rPr>
        <w:t xml:space="preserve">Latvijas pielāgošanās klimata pārmaiņām plāns </w:t>
      </w:r>
      <w:r w:rsidR="00452415" w:rsidRPr="00FE3276">
        <w:rPr>
          <w:b/>
        </w:rPr>
        <w:t xml:space="preserve">laika posmam </w:t>
      </w:r>
      <w:r w:rsidR="005828F6" w:rsidRPr="00FE3276">
        <w:rPr>
          <w:b/>
        </w:rPr>
        <w:t>līdz 2030</w:t>
      </w:r>
      <w:r w:rsidR="00F8579E">
        <w:rPr>
          <w:b/>
        </w:rPr>
        <w:t>. gad</w:t>
      </w:r>
      <w:r w:rsidR="00452415" w:rsidRPr="00FE3276">
        <w:rPr>
          <w:b/>
        </w:rPr>
        <w:t>am</w:t>
      </w:r>
      <w:r w:rsidR="00452415" w:rsidRPr="000B723E">
        <w:rPr>
          <w:vertAlign w:val="superscript"/>
        </w:rPr>
        <w:footnoteReference w:id="245"/>
      </w:r>
      <w:r w:rsidR="009248B5" w:rsidRPr="000B723E">
        <w:t xml:space="preserve"> –</w:t>
      </w:r>
      <w:r w:rsidR="005828F6" w:rsidRPr="000B723E">
        <w:t xml:space="preserve"> ilgtermiņa attīstības stratēģija</w:t>
      </w:r>
      <w:r w:rsidR="00A575BE" w:rsidRPr="000B723E">
        <w:t xml:space="preserve">, pēc kuras </w:t>
      </w:r>
      <w:r w:rsidR="00300EFF" w:rsidRPr="000B723E">
        <w:t>nepieciešamību</w:t>
      </w:r>
      <w:r w:rsidR="005828F6" w:rsidRPr="000B723E">
        <w:t xml:space="preserve"> starptautiski nosaka Parīzes nolīgums un </w:t>
      </w:r>
      <w:r w:rsidR="003B2A1B">
        <w:t>Eiro</w:t>
      </w:r>
      <w:r w:rsidR="005828F6" w:rsidRPr="000B723E">
        <w:t xml:space="preserve">pas Parlamenta un Padomes regula Nr. 525/2013. </w:t>
      </w:r>
      <w:r w:rsidR="00A575BE" w:rsidRPr="000B723E">
        <w:t xml:space="preserve">Plāns pieņemts </w:t>
      </w:r>
      <w:r w:rsidR="00067184" w:rsidRPr="000B723E">
        <w:t>2019</w:t>
      </w:r>
      <w:r w:rsidR="00F8579E">
        <w:t>. gad</w:t>
      </w:r>
      <w:r w:rsidR="00067184" w:rsidRPr="000B723E">
        <w:t xml:space="preserve">ā un </w:t>
      </w:r>
      <w:r w:rsidR="005828F6" w:rsidRPr="000B723E">
        <w:t xml:space="preserve">tas </w:t>
      </w:r>
      <w:r w:rsidR="009A28D8" w:rsidRPr="000B723E">
        <w:t xml:space="preserve">nosaka </w:t>
      </w:r>
      <w:r w:rsidR="00FF1CB7" w:rsidRPr="000B723E">
        <w:t xml:space="preserve">stratēģiskos virzienus </w:t>
      </w:r>
      <w:r w:rsidR="00326600" w:rsidRPr="000B723E">
        <w:t>un pasākumu</w:t>
      </w:r>
      <w:r w:rsidR="00F45A9D" w:rsidRPr="000B723E">
        <w:t>s</w:t>
      </w:r>
      <w:r w:rsidR="008C613D" w:rsidRPr="000B723E">
        <w:t xml:space="preserve"> klimata pārmaiņu ietekmes mazināšan</w:t>
      </w:r>
      <w:r w:rsidR="009A28D8" w:rsidRPr="000B723E">
        <w:t>ai</w:t>
      </w:r>
      <w:r w:rsidR="008C613D" w:rsidRPr="000B723E">
        <w:t xml:space="preserve"> dažādās nozarēs</w:t>
      </w:r>
      <w:r w:rsidR="005828F6" w:rsidRPr="000B723E">
        <w:t>.</w:t>
      </w:r>
      <w:r w:rsidR="00A575BE" w:rsidRPr="000B723E">
        <w:t xml:space="preserve"> </w:t>
      </w:r>
    </w:p>
    <w:p w14:paraId="1353C269" w14:textId="7B1C58DF" w:rsidR="00D23B27" w:rsidRDefault="00A575BE" w:rsidP="00A476F3">
      <w:pPr>
        <w:pStyle w:val="BodyText"/>
      </w:pPr>
      <w:r w:rsidRPr="000B723E">
        <w:t>Dokumentā</w:t>
      </w:r>
      <w:r w:rsidR="005828F6" w:rsidRPr="000B723E">
        <w:t xml:space="preserve"> ir definēts virsmērķis, pieci stratēģiskie mērķi, 14 rīcības virzieni un 89 pielāgošanās pasākumi</w:t>
      </w:r>
      <w:r w:rsidR="00D23B27">
        <w:t>, kuru finansēšanai paredzēti gan valsts budžeta</w:t>
      </w:r>
      <w:r w:rsidR="00916313">
        <w:t xml:space="preserve"> līdzekļi</w:t>
      </w:r>
      <w:r w:rsidR="00D23B27">
        <w:t xml:space="preserve">, gan </w:t>
      </w:r>
      <w:r w:rsidR="00D23B27" w:rsidRPr="000B723E">
        <w:t>ES un cit</w:t>
      </w:r>
      <w:r w:rsidR="00D23B27">
        <w:t>u</w:t>
      </w:r>
      <w:r w:rsidR="00D23B27" w:rsidRPr="000B723E">
        <w:t xml:space="preserve"> avot</w:t>
      </w:r>
      <w:r w:rsidR="00D23B27">
        <w:t>u finansējums</w:t>
      </w:r>
      <w:r w:rsidR="00D23B27" w:rsidRPr="000B723E">
        <w:t>, kā arī privāt</w:t>
      </w:r>
      <w:r w:rsidR="00D23B27">
        <w:t>ais</w:t>
      </w:r>
      <w:r w:rsidR="00D23B27" w:rsidRPr="000B723E">
        <w:t xml:space="preserve"> kapitāl</w:t>
      </w:r>
      <w:r w:rsidR="00D23B27">
        <w:t>s</w:t>
      </w:r>
      <w:r w:rsidR="00D23B27" w:rsidRPr="000B723E">
        <w:t>, atkarībā no pasākuma rakstura.</w:t>
      </w:r>
      <w:r w:rsidR="00D23B27">
        <w:t xml:space="preserve"> </w:t>
      </w:r>
    </w:p>
    <w:p w14:paraId="0F212D5F" w14:textId="6811FB7D" w:rsidR="005828F6" w:rsidRPr="000B723E" w:rsidRDefault="005828F6" w:rsidP="00A476F3">
      <w:pPr>
        <w:pStyle w:val="BodyText"/>
      </w:pPr>
      <w:r w:rsidRPr="000B723E">
        <w:t>Lai sasniegtu virsmērķi – mazināt Latvijas cilvēku, tautsaimniecības, infrastruktūras, apbūves un dabas ievainojamību pret klimata pārmaiņu ietekmēm un veicināt klimata pārmaiņu radīto iespēju izmantošanu – izvirzīti pieci stratēģiskie mērķi</w:t>
      </w:r>
      <w:r w:rsidR="00C66CE1">
        <w:t>.</w:t>
      </w:r>
    </w:p>
    <w:p w14:paraId="06D6610B" w14:textId="7A14AF0E" w:rsidR="005828F6" w:rsidRPr="000B723E" w:rsidRDefault="005828F6" w:rsidP="00A575BE">
      <w:pPr>
        <w:spacing w:after="160" w:line="259" w:lineRule="auto"/>
        <w:ind w:left="567"/>
        <w:jc w:val="both"/>
      </w:pPr>
      <w:r w:rsidRPr="000B723E">
        <w:t>1. Cilvēku dzīvība, veselība un labklājība, neatkarīgi no dzimuma, vecuma un sociālās piederības, ir pasargāta no klimata pārmaiņu nelabvēlīgas ietekmes</w:t>
      </w:r>
      <w:r w:rsidR="00C66CE1">
        <w:t>.</w:t>
      </w:r>
    </w:p>
    <w:p w14:paraId="69559A11" w14:textId="0FC602E7" w:rsidR="005828F6" w:rsidRPr="000B723E" w:rsidRDefault="005828F6" w:rsidP="00A575BE">
      <w:pPr>
        <w:spacing w:after="160" w:line="259" w:lineRule="auto"/>
        <w:ind w:left="567"/>
        <w:jc w:val="both"/>
      </w:pPr>
      <w:r w:rsidRPr="000B723E">
        <w:t>2. Tautsaimniecība spēj pielāgoties klimata pārmaiņu negatīvajām ietekmēm un izmantot klimata pārmaiņu sniegtās iespējas</w:t>
      </w:r>
      <w:r w:rsidR="00C66CE1">
        <w:t>.</w:t>
      </w:r>
    </w:p>
    <w:p w14:paraId="14046B6D" w14:textId="0A6CDCE6" w:rsidR="005828F6" w:rsidRPr="000B723E" w:rsidRDefault="005828F6" w:rsidP="00A575BE">
      <w:pPr>
        <w:spacing w:after="160" w:line="259" w:lineRule="auto"/>
        <w:ind w:left="567"/>
        <w:jc w:val="both"/>
      </w:pPr>
      <w:r w:rsidRPr="000B723E">
        <w:t>3. Infrastruktūra un apbūve ir klimatnoturīga un plānota atbilstoši iespējamiem klimata riskiem</w:t>
      </w:r>
      <w:r w:rsidR="00C66CE1">
        <w:t>.</w:t>
      </w:r>
    </w:p>
    <w:p w14:paraId="0899E1A2" w14:textId="697CDB3C" w:rsidR="005828F6" w:rsidRPr="000B723E" w:rsidRDefault="005828F6" w:rsidP="00E91DD1">
      <w:pPr>
        <w:spacing w:after="160" w:line="259" w:lineRule="auto"/>
        <w:ind w:left="567"/>
        <w:jc w:val="both"/>
      </w:pPr>
      <w:r w:rsidRPr="000B723E">
        <w:lastRenderedPageBreak/>
        <w:t xml:space="preserve">4. Latvijas daba un kultūrvēsturiskās vērtības ir saglabātas un klimata pārmaiņu negatīvā ietekme uz tām </w:t>
      </w:r>
      <w:r w:rsidR="00E91DD1">
        <w:t xml:space="preserve">– </w:t>
      </w:r>
      <w:r w:rsidRPr="000B723E">
        <w:t>mazināta</w:t>
      </w:r>
      <w:r w:rsidR="00C66CE1">
        <w:t>.</w:t>
      </w:r>
    </w:p>
    <w:p w14:paraId="1271BDB3" w14:textId="77777777" w:rsidR="005828F6" w:rsidRPr="000B723E" w:rsidRDefault="005828F6" w:rsidP="00A575BE">
      <w:pPr>
        <w:spacing w:after="160" w:line="259" w:lineRule="auto"/>
        <w:ind w:left="567"/>
        <w:jc w:val="both"/>
      </w:pPr>
      <w:r w:rsidRPr="000B723E">
        <w:t>5. Ir nodrošināta zinātniskajā argumentācijā balstīta informācija, tai skaitā monitorings un prognozes, kas veicina pielāgošanās klimata pārmaiņām aspektu integrēšanu nozaru politiku un teritorijas attīstības plānošanas dokumentos, kā arī sabiedrības informēšanu.</w:t>
      </w:r>
    </w:p>
    <w:p w14:paraId="30873832" w14:textId="77777777" w:rsidR="004350F2" w:rsidRPr="000B723E" w:rsidRDefault="005828F6" w:rsidP="004350F2">
      <w:pPr>
        <w:spacing w:after="160" w:line="259" w:lineRule="auto"/>
        <w:ind w:firstLine="567"/>
        <w:jc w:val="both"/>
      </w:pPr>
      <w:r w:rsidRPr="000B723E">
        <w:t>Katram no stratēģiskajiem mērķiem ir definēti rīcības virzieni un katram virzienam ir izstrādāts prioritāro pasākumu plāns.</w:t>
      </w:r>
    </w:p>
    <w:p w14:paraId="613245AC" w14:textId="214EAACD" w:rsidR="00504067" w:rsidRPr="000B723E" w:rsidRDefault="005828F6" w:rsidP="00A02DCE">
      <w:pPr>
        <w:spacing w:after="160" w:line="259" w:lineRule="auto"/>
        <w:ind w:firstLine="567"/>
        <w:jc w:val="both"/>
      </w:pPr>
      <w:r w:rsidRPr="000B723E">
        <w:t xml:space="preserve">Lauksaimniecības un zivsaimniecības aspekti </w:t>
      </w:r>
      <w:r w:rsidR="0009695B" w:rsidRPr="000B723E">
        <w:t xml:space="preserve">padziļinātā kārtā </w:t>
      </w:r>
      <w:r w:rsidRPr="000B723E">
        <w:t xml:space="preserve">ir iekļauti plāna otrajā stratēģiskajā mērķī, kas vērsts uz ekonomikas pielāgošanās spēju klimata pārmaiņu negatīvajām sekām, ietverot resursu aizsardzību lauksaimniecībā un zivsaimniecībā. </w:t>
      </w:r>
      <w:r w:rsidR="009950B5" w:rsidRPr="000B723E">
        <w:t>Plāna izstrādē ņemt</w:t>
      </w:r>
      <w:r w:rsidR="00A02DCE" w:rsidRPr="000B723E">
        <w:t>s</w:t>
      </w:r>
      <w:r w:rsidR="009950B5" w:rsidRPr="000B723E">
        <w:t xml:space="preserve"> vērā </w:t>
      </w:r>
      <w:r w:rsidR="00FB6EE8" w:rsidRPr="000B723E">
        <w:t>2016</w:t>
      </w:r>
      <w:r w:rsidR="00F8579E">
        <w:t>. gad</w:t>
      </w:r>
      <w:r w:rsidR="00FB6EE8" w:rsidRPr="000B723E">
        <w:t>ā publicēta</w:t>
      </w:r>
      <w:r w:rsidR="00A02DCE" w:rsidRPr="000B723E">
        <w:t>is</w:t>
      </w:r>
      <w:r w:rsidR="00FB6EE8" w:rsidRPr="000B723E">
        <w:t xml:space="preserve"> </w:t>
      </w:r>
      <w:r w:rsidR="00504067" w:rsidRPr="000B723E">
        <w:t>nacionāla līmeņa klimata risku pētījum</w:t>
      </w:r>
      <w:r w:rsidR="00A02DCE" w:rsidRPr="000B723E">
        <w:t>s</w:t>
      </w:r>
      <w:r w:rsidR="009D3789">
        <w:t>,</w:t>
      </w:r>
      <w:r w:rsidR="00504067" w:rsidRPr="000B723E">
        <w:rPr>
          <w:vertAlign w:val="superscript"/>
        </w:rPr>
        <w:footnoteReference w:id="246"/>
      </w:r>
      <w:r w:rsidR="00A02DCE" w:rsidRPr="000B723E">
        <w:t xml:space="preserve"> kur </w:t>
      </w:r>
      <w:r w:rsidR="00FB6EE8" w:rsidRPr="000B723E">
        <w:t>l</w:t>
      </w:r>
      <w:r w:rsidR="00504067" w:rsidRPr="000B723E">
        <w:t>auksaimniecības nozarē identificē</w:t>
      </w:r>
      <w:r w:rsidR="00A02DCE" w:rsidRPr="000B723E">
        <w:t>ti</w:t>
      </w:r>
      <w:r w:rsidR="00504067" w:rsidRPr="000B723E">
        <w:t xml:space="preserve"> šād</w:t>
      </w:r>
      <w:r w:rsidR="00A02DCE" w:rsidRPr="000B723E">
        <w:t>i</w:t>
      </w:r>
      <w:r w:rsidR="00504067" w:rsidRPr="000B723E">
        <w:t xml:space="preserve"> pielāgošanās pasākumi: </w:t>
      </w:r>
    </w:p>
    <w:p w14:paraId="60A7CD6B" w14:textId="77777777" w:rsidR="00504067" w:rsidRPr="000B723E" w:rsidRDefault="00504067" w:rsidP="006215B4">
      <w:pPr>
        <w:pStyle w:val="BodyText"/>
        <w:numPr>
          <w:ilvl w:val="0"/>
          <w:numId w:val="15"/>
        </w:numPr>
        <w:tabs>
          <w:tab w:val="num" w:pos="2104"/>
        </w:tabs>
        <w:ind w:left="907"/>
      </w:pPr>
      <w:r w:rsidRPr="000B723E">
        <w:t>pret klimata pārmaiņām izturīgu šķirņu izmantošana;</w:t>
      </w:r>
    </w:p>
    <w:p w14:paraId="20807E54" w14:textId="77777777" w:rsidR="00504067" w:rsidRPr="000B723E" w:rsidRDefault="00504067" w:rsidP="006215B4">
      <w:pPr>
        <w:pStyle w:val="BodyText"/>
        <w:numPr>
          <w:ilvl w:val="0"/>
          <w:numId w:val="15"/>
        </w:numPr>
        <w:tabs>
          <w:tab w:val="num" w:pos="2104"/>
        </w:tabs>
        <w:ind w:left="907"/>
      </w:pPr>
      <w:r w:rsidRPr="000B723E">
        <w:t>sala izturīgu, pret veldri izturīgu, kā arī pret sausumu izturīgu šķirņu ieviešana;</w:t>
      </w:r>
    </w:p>
    <w:p w14:paraId="7C7B2B0A" w14:textId="77777777" w:rsidR="00504067" w:rsidRPr="000B723E" w:rsidRDefault="00504067" w:rsidP="006215B4">
      <w:pPr>
        <w:pStyle w:val="BodyText"/>
        <w:numPr>
          <w:ilvl w:val="0"/>
          <w:numId w:val="15"/>
        </w:numPr>
        <w:tabs>
          <w:tab w:val="num" w:pos="2104"/>
        </w:tabs>
        <w:ind w:left="907"/>
      </w:pPr>
      <w:r w:rsidRPr="000B723E">
        <w:t>šķirņu ar augstu sēklu dīgtspēju izmantošana, agrāka sēja vasarājiem;</w:t>
      </w:r>
    </w:p>
    <w:p w14:paraId="1C2F0643" w14:textId="77777777" w:rsidR="00504067" w:rsidRPr="000B723E" w:rsidRDefault="00504067" w:rsidP="006215B4">
      <w:pPr>
        <w:pStyle w:val="BodyText"/>
        <w:numPr>
          <w:ilvl w:val="0"/>
          <w:numId w:val="15"/>
        </w:numPr>
        <w:tabs>
          <w:tab w:val="num" w:pos="2104"/>
        </w:tabs>
        <w:ind w:left="907"/>
      </w:pPr>
      <w:r w:rsidRPr="000B723E">
        <w:t>tehnoloģiski pasākumi sala radīto kaitējumu novēršanai;</w:t>
      </w:r>
    </w:p>
    <w:p w14:paraId="530FF3E8" w14:textId="77777777" w:rsidR="00504067" w:rsidRPr="000B723E" w:rsidRDefault="00504067" w:rsidP="006215B4">
      <w:pPr>
        <w:pStyle w:val="BodyText"/>
        <w:numPr>
          <w:ilvl w:val="0"/>
          <w:numId w:val="15"/>
        </w:numPr>
        <w:tabs>
          <w:tab w:val="num" w:pos="2104"/>
        </w:tabs>
        <w:ind w:left="907"/>
      </w:pPr>
      <w:r w:rsidRPr="000B723E">
        <w:t>kaitīgo organismu kontrole, t.sk., integrētās augu aizsardzības izmantošana;</w:t>
      </w:r>
    </w:p>
    <w:p w14:paraId="260CF4A2" w14:textId="77777777" w:rsidR="00504067" w:rsidRPr="000B723E" w:rsidRDefault="00504067" w:rsidP="006215B4">
      <w:pPr>
        <w:pStyle w:val="BodyText"/>
        <w:numPr>
          <w:ilvl w:val="0"/>
          <w:numId w:val="15"/>
        </w:numPr>
        <w:tabs>
          <w:tab w:val="num" w:pos="2104"/>
        </w:tabs>
        <w:ind w:left="907"/>
      </w:pPr>
      <w:r w:rsidRPr="000B723E">
        <w:t>agrotehnoloģisko pasākumu īstenošana, kombinējot ķīmiskos, agronomiskos un mehāniskos nezāļu apkarošanas pasākumus;</w:t>
      </w:r>
    </w:p>
    <w:p w14:paraId="5A11AD29" w14:textId="77777777" w:rsidR="00504067" w:rsidRPr="000B723E" w:rsidRDefault="00504067" w:rsidP="006215B4">
      <w:pPr>
        <w:pStyle w:val="BodyText"/>
        <w:numPr>
          <w:ilvl w:val="0"/>
          <w:numId w:val="15"/>
        </w:numPr>
        <w:tabs>
          <w:tab w:val="num" w:pos="2104"/>
        </w:tabs>
        <w:ind w:left="907"/>
      </w:pPr>
      <w:r w:rsidRPr="000B723E">
        <w:t>tehnoloģiskie pasākumi augsnes irdināšanai, sablīvēšanās novēršanai, drenāžas sistēmu uzturēšana applūšanas mazināšanai;</w:t>
      </w:r>
    </w:p>
    <w:p w14:paraId="732CF494" w14:textId="77777777" w:rsidR="00504067" w:rsidRPr="000B723E" w:rsidRDefault="00504067" w:rsidP="006215B4">
      <w:pPr>
        <w:pStyle w:val="BodyText"/>
        <w:numPr>
          <w:ilvl w:val="0"/>
          <w:numId w:val="15"/>
        </w:numPr>
        <w:tabs>
          <w:tab w:val="num" w:pos="2104"/>
        </w:tabs>
        <w:ind w:left="907"/>
      </w:pPr>
      <w:r w:rsidRPr="000B723E">
        <w:t>dzīvnieku turēšanas sistēmu pilnveidošana (labāk ventilējamas kūtis, mazāks dzīvnieku blīvums);</w:t>
      </w:r>
    </w:p>
    <w:p w14:paraId="1EAFC72E" w14:textId="77777777" w:rsidR="00504067" w:rsidRPr="000B723E" w:rsidRDefault="00504067" w:rsidP="006215B4">
      <w:pPr>
        <w:pStyle w:val="BodyText"/>
        <w:numPr>
          <w:ilvl w:val="0"/>
          <w:numId w:val="15"/>
        </w:numPr>
        <w:tabs>
          <w:tab w:val="num" w:pos="2104"/>
        </w:tabs>
        <w:ind w:left="907"/>
      </w:pPr>
      <w:r w:rsidRPr="000B723E">
        <w:t>apdrošināšanas polišu iegāde.</w:t>
      </w:r>
    </w:p>
    <w:p w14:paraId="0CA4D525" w14:textId="5CAF2870" w:rsidR="00841747" w:rsidRPr="000B723E" w:rsidRDefault="00A02DCE" w:rsidP="00841747">
      <w:pPr>
        <w:spacing w:after="160" w:line="259" w:lineRule="auto"/>
        <w:ind w:firstLine="567"/>
        <w:jc w:val="both"/>
      </w:pPr>
      <w:r w:rsidRPr="000B723E">
        <w:t xml:space="preserve">Tie </w:t>
      </w:r>
      <w:r w:rsidR="0087068D" w:rsidRPr="000B723E">
        <w:t>daļēji arī atspoguļojas plān</w:t>
      </w:r>
      <w:r w:rsidR="00122419" w:rsidRPr="000B723E">
        <w:t>ā ietvert</w:t>
      </w:r>
      <w:r w:rsidR="009059D6" w:rsidRPr="000B723E">
        <w:t>o pasākumu lokā</w:t>
      </w:r>
      <w:r w:rsidR="00F27CE3" w:rsidRPr="000B723E">
        <w:t>.</w:t>
      </w:r>
      <w:r w:rsidR="0001628E" w:rsidRPr="000B723E">
        <w:t xml:space="preserve"> Vienlaikus lauksaimniecības un zivsaimniecības</w:t>
      </w:r>
      <w:r w:rsidR="00FA2873" w:rsidRPr="000B723E">
        <w:t xml:space="preserve"> </w:t>
      </w:r>
      <w:r w:rsidR="005F7C5C" w:rsidRPr="000B723E">
        <w:t>nozar</w:t>
      </w:r>
      <w:r w:rsidR="00FA2873" w:rsidRPr="000B723E">
        <w:t xml:space="preserve">u pārstāvji </w:t>
      </w:r>
      <w:r w:rsidR="00FF7EF1" w:rsidRPr="000B723E">
        <w:t xml:space="preserve">potenciāli iegūst no </w:t>
      </w:r>
      <w:r w:rsidR="005F7C5C" w:rsidRPr="000B723E">
        <w:t>citu strat</w:t>
      </w:r>
      <w:r w:rsidR="00FA2873" w:rsidRPr="000B723E">
        <w:t>ēģisko mērķu ietvarā minēt</w:t>
      </w:r>
      <w:r w:rsidR="00FF7EF1" w:rsidRPr="000B723E">
        <w:t>o</w:t>
      </w:r>
      <w:r w:rsidR="00FA2873" w:rsidRPr="000B723E">
        <w:t xml:space="preserve"> pasākum</w:t>
      </w:r>
      <w:r w:rsidR="00FF7EF1" w:rsidRPr="000B723E">
        <w:t>u īstenošanas</w:t>
      </w:r>
      <w:r w:rsidR="001C6C50" w:rsidRPr="000B723E">
        <w:t xml:space="preserve">, tostarp </w:t>
      </w:r>
      <w:r w:rsidR="0009695B" w:rsidRPr="000B723E">
        <w:t>no pirmā stratēģiskā mērķa “Cilvēku dzīvība, veselība un labklājība, neatkarīgi no dzimuma, vecuma un sociālās piederības, ir pasargāta no klimata pārmaiņu nelabvēlīgas ietekmes”</w:t>
      </w:r>
      <w:r w:rsidR="00EB0E1D" w:rsidRPr="000B723E">
        <w:t xml:space="preserve">, </w:t>
      </w:r>
      <w:r w:rsidR="00DE06E3" w:rsidRPr="000B723E">
        <w:t xml:space="preserve">ceturtā stratēģiskā mērķa “Latvijas daba un kultūrvēsturiskās vērtības ir saglabātas un klimata </w:t>
      </w:r>
      <w:r w:rsidR="00DE06E3" w:rsidRPr="000B723E">
        <w:lastRenderedPageBreak/>
        <w:t>pārmaiņu negatīvā ietekme uz tām - mazināta“</w:t>
      </w:r>
      <w:r w:rsidR="00841747" w:rsidRPr="000B723E">
        <w:t xml:space="preserve">, </w:t>
      </w:r>
      <w:r w:rsidR="00EB0E1D" w:rsidRPr="000B723E">
        <w:t xml:space="preserve">kā arī piektā stratēģiskā mērķa “Ir nodrošināta zinātniskajā argumentācijā balstīta informācija, tai skaitā monitorings un prognozes, kas veicina pielāgošanās klimata pārmaiņām aspektu integrēšanu nozaru politiku un teritorijas attīstības plānošanas dokumentos, kā arī sabiedrības informēšanu”. </w:t>
      </w:r>
    </w:p>
    <w:p w14:paraId="09131719" w14:textId="7BD9980D" w:rsidR="008655AE" w:rsidRPr="000B723E" w:rsidRDefault="00EB0E1D" w:rsidP="007C6927">
      <w:pPr>
        <w:spacing w:after="160" w:line="259" w:lineRule="auto"/>
        <w:ind w:firstLine="567"/>
        <w:jc w:val="both"/>
      </w:pPr>
      <w:r w:rsidRPr="000B723E">
        <w:t>Konkrētie pētījuma autoru atlasītie uz lauksaimniecības un zivsaimniecības nozari</w:t>
      </w:r>
      <w:r w:rsidR="003D45C1" w:rsidRPr="000B723E">
        <w:t xml:space="preserve"> tiešā veidā</w:t>
      </w:r>
      <w:r w:rsidRPr="000B723E">
        <w:t xml:space="preserve"> attiecināmie pielāgošanās pasākumi no</w:t>
      </w:r>
      <w:r w:rsidR="00837E13" w:rsidRPr="000B723E">
        <w:t xml:space="preserve"> Latvijas pielāgošanās klimata pārmaiņām plān</w:t>
      </w:r>
      <w:r w:rsidR="0097396A" w:rsidRPr="000B723E">
        <w:t>a</w:t>
      </w:r>
      <w:r w:rsidR="00837E13" w:rsidRPr="000B723E">
        <w:t xml:space="preserve"> laika posmam līdz 2030</w:t>
      </w:r>
      <w:r w:rsidR="00F8579E">
        <w:t>. gad</w:t>
      </w:r>
      <w:r w:rsidR="00837E13" w:rsidRPr="000B723E">
        <w:t>am</w:t>
      </w:r>
      <w:r w:rsidR="0097396A" w:rsidRPr="000B723E">
        <w:t xml:space="preserve"> iekļauti </w:t>
      </w:r>
      <w:r w:rsidR="00AE58FE">
        <w:t xml:space="preserve">10. </w:t>
      </w:r>
      <w:r w:rsidR="0097396A" w:rsidRPr="000B723E">
        <w:t>tabulā</w:t>
      </w:r>
      <w:r w:rsidR="00AE58FE">
        <w:t>.</w:t>
      </w:r>
    </w:p>
    <w:p w14:paraId="6BE41CF5" w14:textId="6EB725F2" w:rsidR="007063B4" w:rsidRPr="000B723E" w:rsidRDefault="007063B4" w:rsidP="007063B4">
      <w:pPr>
        <w:pStyle w:val="Caption"/>
      </w:pPr>
      <w:bookmarkStart w:id="153" w:name="_Toc200958419"/>
      <w:r w:rsidRPr="000B723E">
        <w:t xml:space="preserve">Tabula nr. </w:t>
      </w:r>
      <w:r w:rsidRPr="00F758EA">
        <w:fldChar w:fldCharType="begin"/>
      </w:r>
      <w:r w:rsidRPr="00F758EA">
        <w:instrText xml:space="preserve"> SEQ Tabula_nr. \* ARABIC </w:instrText>
      </w:r>
      <w:r w:rsidRPr="00F758EA">
        <w:fldChar w:fldCharType="separate"/>
      </w:r>
      <w:r w:rsidR="003A2228">
        <w:rPr>
          <w:noProof/>
        </w:rPr>
        <w:t>10</w:t>
      </w:r>
      <w:r w:rsidRPr="00F758EA">
        <w:fldChar w:fldCharType="end"/>
      </w:r>
      <w:r w:rsidRPr="00F758EA">
        <w:t>.</w:t>
      </w:r>
      <w:r w:rsidRPr="000B723E">
        <w:t xml:space="preserve"> </w:t>
      </w:r>
      <w:r w:rsidR="003637FC" w:rsidRPr="000B723E">
        <w:t xml:space="preserve">Uz lauksaimniecības un zivsaimniecības nozari attiecināmie </w:t>
      </w:r>
      <w:r w:rsidR="00247633">
        <w:t>Latvijas pielāgošanās klimata pārmaiņām plānā laika posmam līdz 2030</w:t>
      </w:r>
      <w:r w:rsidR="00F8579E">
        <w:t>. gad</w:t>
      </w:r>
      <w:r w:rsidR="00247633">
        <w:t xml:space="preserve">am minētie </w:t>
      </w:r>
      <w:r w:rsidR="003637FC" w:rsidRPr="000B723E">
        <w:t>pasākumi</w:t>
      </w:r>
      <w:bookmarkEnd w:id="153"/>
      <w:r w:rsidR="003637FC" w:rsidRPr="000B723E">
        <w:t xml:space="preserve"> </w:t>
      </w:r>
    </w:p>
    <w:tbl>
      <w:tblPr>
        <w:tblStyle w:val="KPMGFinancialTable"/>
        <w:tblW w:w="5000" w:type="pct"/>
        <w:tblLook w:val="04A0" w:firstRow="1" w:lastRow="0" w:firstColumn="1" w:lastColumn="0" w:noHBand="0" w:noVBand="1"/>
      </w:tblPr>
      <w:tblGrid>
        <w:gridCol w:w="3238"/>
        <w:gridCol w:w="28"/>
        <w:gridCol w:w="875"/>
        <w:gridCol w:w="56"/>
        <w:gridCol w:w="1133"/>
        <w:gridCol w:w="708"/>
        <w:gridCol w:w="51"/>
        <w:gridCol w:w="1159"/>
        <w:gridCol w:w="49"/>
        <w:gridCol w:w="1208"/>
      </w:tblGrid>
      <w:tr w:rsidR="000E453A" w:rsidRPr="000B723E" w14:paraId="2230749B" w14:textId="77777777" w:rsidTr="000206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1" w:type="pct"/>
            <w:gridSpan w:val="2"/>
            <w:tcBorders>
              <w:bottom w:val="single" w:sz="2" w:space="0" w:color="auto"/>
            </w:tcBorders>
            <w:vAlign w:val="center"/>
            <w:hideMark/>
          </w:tcPr>
          <w:p w14:paraId="3C69E1A4" w14:textId="77777777" w:rsidR="008655AE" w:rsidRPr="000B723E" w:rsidRDefault="008655AE" w:rsidP="007063B4">
            <w:pPr>
              <w:spacing w:after="60" w:line="259" w:lineRule="auto"/>
              <w:rPr>
                <w:rFonts w:ascii="Arial" w:hAnsi="Arial" w:cs="Arial"/>
                <w:b w:val="0"/>
                <w:bCs/>
                <w:sz w:val="16"/>
                <w:szCs w:val="16"/>
              </w:rPr>
            </w:pPr>
            <w:r w:rsidRPr="000B723E">
              <w:rPr>
                <w:rFonts w:ascii="Arial" w:hAnsi="Arial" w:cs="Arial"/>
                <w:b w:val="0"/>
                <w:bCs/>
                <w:sz w:val="16"/>
                <w:szCs w:val="16"/>
              </w:rPr>
              <w:t>Pasākumi</w:t>
            </w:r>
          </w:p>
        </w:tc>
        <w:tc>
          <w:tcPr>
            <w:tcW w:w="514" w:type="pct"/>
            <w:tcBorders>
              <w:bottom w:val="single" w:sz="2" w:space="0" w:color="auto"/>
            </w:tcBorders>
            <w:vAlign w:val="center"/>
            <w:hideMark/>
          </w:tcPr>
          <w:p w14:paraId="450215F6" w14:textId="77777777" w:rsidR="008655AE" w:rsidRPr="000B723E" w:rsidRDefault="008655AE" w:rsidP="007063B4">
            <w:pPr>
              <w:spacing w:after="60"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Atbildīgā institūcija</w:t>
            </w:r>
          </w:p>
        </w:tc>
        <w:tc>
          <w:tcPr>
            <w:tcW w:w="698" w:type="pct"/>
            <w:gridSpan w:val="2"/>
            <w:tcBorders>
              <w:bottom w:val="single" w:sz="2" w:space="0" w:color="auto"/>
            </w:tcBorders>
            <w:vAlign w:val="center"/>
            <w:hideMark/>
          </w:tcPr>
          <w:p w14:paraId="7C115FD8" w14:textId="77777777" w:rsidR="008655AE" w:rsidRPr="000B723E" w:rsidRDefault="008655AE" w:rsidP="007063B4">
            <w:pPr>
              <w:spacing w:after="60"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Iesaistītās institūcijas</w:t>
            </w:r>
          </w:p>
        </w:tc>
        <w:tc>
          <w:tcPr>
            <w:tcW w:w="446" w:type="pct"/>
            <w:gridSpan w:val="2"/>
            <w:tcBorders>
              <w:bottom w:val="single" w:sz="2" w:space="0" w:color="auto"/>
            </w:tcBorders>
            <w:vAlign w:val="center"/>
            <w:hideMark/>
          </w:tcPr>
          <w:p w14:paraId="4196EDBC" w14:textId="77777777" w:rsidR="008655AE" w:rsidRPr="000B723E" w:rsidRDefault="008655AE" w:rsidP="007063B4">
            <w:pPr>
              <w:spacing w:after="60"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Izpildes termiņi vai periods</w:t>
            </w:r>
          </w:p>
        </w:tc>
        <w:tc>
          <w:tcPr>
            <w:tcW w:w="681" w:type="pct"/>
            <w:tcBorders>
              <w:bottom w:val="single" w:sz="2" w:space="0" w:color="auto"/>
            </w:tcBorders>
            <w:vAlign w:val="center"/>
            <w:hideMark/>
          </w:tcPr>
          <w:p w14:paraId="562B2055" w14:textId="77777777" w:rsidR="008655AE" w:rsidRPr="000B723E" w:rsidRDefault="008655AE" w:rsidP="007063B4">
            <w:pPr>
              <w:spacing w:after="60"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Indikatīvais finansējuma avots</w:t>
            </w:r>
          </w:p>
        </w:tc>
        <w:tc>
          <w:tcPr>
            <w:tcW w:w="739" w:type="pct"/>
            <w:gridSpan w:val="2"/>
            <w:tcBorders>
              <w:bottom w:val="single" w:sz="2" w:space="0" w:color="auto"/>
            </w:tcBorders>
            <w:vAlign w:val="center"/>
            <w:hideMark/>
          </w:tcPr>
          <w:p w14:paraId="4F845151" w14:textId="77777777" w:rsidR="008655AE" w:rsidRPr="000B723E" w:rsidRDefault="008655AE" w:rsidP="007063B4">
            <w:pPr>
              <w:spacing w:after="60"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Pasākuma izpildes rezultatīvais rādītājs</w:t>
            </w:r>
          </w:p>
        </w:tc>
      </w:tr>
      <w:tr w:rsidR="00BB6797" w:rsidRPr="000B723E" w14:paraId="36117D6C" w14:textId="77777777" w:rsidTr="00DD52DB">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2" w:space="0" w:color="auto"/>
              <w:left w:val="single" w:sz="2" w:space="0" w:color="auto"/>
              <w:bottom w:val="single" w:sz="2" w:space="0" w:color="auto"/>
              <w:right w:val="single" w:sz="2" w:space="0" w:color="auto"/>
            </w:tcBorders>
          </w:tcPr>
          <w:p w14:paraId="1C319AEF" w14:textId="5EBF2159" w:rsidR="00BB6797" w:rsidRPr="000B723E" w:rsidRDefault="00BB6797" w:rsidP="007063B4">
            <w:pPr>
              <w:spacing w:after="60" w:line="259" w:lineRule="auto"/>
              <w:jc w:val="both"/>
              <w:rPr>
                <w:rFonts w:ascii="Arial" w:hAnsi="Arial" w:cs="Arial"/>
                <w:b/>
                <w:bCs/>
                <w:sz w:val="16"/>
                <w:szCs w:val="16"/>
              </w:rPr>
            </w:pPr>
            <w:r w:rsidRPr="000B723E">
              <w:rPr>
                <w:rFonts w:ascii="Arial" w:hAnsi="Arial" w:cs="Arial"/>
                <w:b/>
                <w:bCs/>
                <w:sz w:val="16"/>
                <w:szCs w:val="16"/>
              </w:rPr>
              <w:t>Stratēģiskais mērķis 1: Cilvēku dzīvība, veselība un labklājība, neatkarīgi no dzimuma, vecuma un sociālās piederības, ir pasargāta no klimata pārmaiņu nelabvēlīgas ietekmes</w:t>
            </w:r>
          </w:p>
        </w:tc>
      </w:tr>
      <w:tr w:rsidR="008954D9" w:rsidRPr="000B723E" w14:paraId="1BBFB8C8" w14:textId="77777777" w:rsidTr="007063B4">
        <w:tc>
          <w:tcPr>
            <w:cnfStyle w:val="001000000000" w:firstRow="0" w:lastRow="0" w:firstColumn="1" w:lastColumn="0" w:oddVBand="0" w:evenVBand="0" w:oddHBand="0" w:evenHBand="0" w:firstRowFirstColumn="0" w:firstRowLastColumn="0" w:lastRowFirstColumn="0" w:lastRowLastColumn="0"/>
            <w:tcW w:w="1921" w:type="pct"/>
            <w:gridSpan w:val="2"/>
            <w:tcBorders>
              <w:top w:val="single" w:sz="2" w:space="0" w:color="auto"/>
              <w:left w:val="single" w:sz="2" w:space="0" w:color="auto"/>
              <w:bottom w:val="single" w:sz="2" w:space="0" w:color="auto"/>
              <w:right w:val="single" w:sz="2" w:space="0" w:color="auto"/>
            </w:tcBorders>
            <w:vAlign w:val="center"/>
            <w:hideMark/>
          </w:tcPr>
          <w:p w14:paraId="37F63287" w14:textId="77777777" w:rsidR="008655AE" w:rsidRPr="000B723E" w:rsidRDefault="008655AE" w:rsidP="007063B4">
            <w:pPr>
              <w:spacing w:after="60" w:line="259" w:lineRule="auto"/>
              <w:rPr>
                <w:rFonts w:ascii="Arial" w:hAnsi="Arial" w:cs="Arial"/>
                <w:sz w:val="16"/>
                <w:szCs w:val="16"/>
              </w:rPr>
            </w:pPr>
            <w:r w:rsidRPr="000B723E">
              <w:rPr>
                <w:rFonts w:ascii="Arial" w:hAnsi="Arial" w:cs="Arial"/>
                <w:sz w:val="16"/>
                <w:szCs w:val="16"/>
              </w:rPr>
              <w:t>Uzlabot agrīnās brīdināšanas un prognozēšanas sistēmas, lai brīdinātu par ekstrēmiem laikapstākļiem.</w:t>
            </w:r>
          </w:p>
        </w:tc>
        <w:tc>
          <w:tcPr>
            <w:tcW w:w="514" w:type="pct"/>
            <w:tcBorders>
              <w:top w:val="single" w:sz="2" w:space="0" w:color="auto"/>
              <w:left w:val="single" w:sz="2" w:space="0" w:color="auto"/>
              <w:bottom w:val="single" w:sz="2" w:space="0" w:color="auto"/>
              <w:right w:val="single" w:sz="2" w:space="0" w:color="auto"/>
            </w:tcBorders>
            <w:vAlign w:val="center"/>
            <w:hideMark/>
          </w:tcPr>
          <w:p w14:paraId="7AFD452C" w14:textId="77777777" w:rsidR="008655AE" w:rsidRPr="000B723E" w:rsidRDefault="008655AE" w:rsidP="007063B4">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VARAM</w:t>
            </w:r>
          </w:p>
        </w:tc>
        <w:tc>
          <w:tcPr>
            <w:tcW w:w="698" w:type="pct"/>
            <w:gridSpan w:val="2"/>
            <w:tcBorders>
              <w:top w:val="single" w:sz="2" w:space="0" w:color="auto"/>
              <w:left w:val="single" w:sz="2" w:space="0" w:color="auto"/>
              <w:bottom w:val="single" w:sz="2" w:space="0" w:color="auto"/>
              <w:right w:val="single" w:sz="2" w:space="0" w:color="auto"/>
            </w:tcBorders>
            <w:vAlign w:val="center"/>
            <w:hideMark/>
          </w:tcPr>
          <w:p w14:paraId="6153AAE9" w14:textId="77777777" w:rsidR="008655AE" w:rsidRPr="000B723E" w:rsidRDefault="008655AE" w:rsidP="007063B4">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IeM, LVĢMC, VUGD, pašvaldības</w:t>
            </w:r>
          </w:p>
        </w:tc>
        <w:tc>
          <w:tcPr>
            <w:tcW w:w="446" w:type="pct"/>
            <w:gridSpan w:val="2"/>
            <w:tcBorders>
              <w:top w:val="single" w:sz="2" w:space="0" w:color="auto"/>
              <w:left w:val="single" w:sz="2" w:space="0" w:color="auto"/>
              <w:bottom w:val="single" w:sz="2" w:space="0" w:color="auto"/>
              <w:right w:val="single" w:sz="2" w:space="0" w:color="auto"/>
            </w:tcBorders>
            <w:vAlign w:val="center"/>
            <w:hideMark/>
          </w:tcPr>
          <w:p w14:paraId="61D08548" w14:textId="77777777" w:rsidR="008655AE" w:rsidRPr="000B723E" w:rsidRDefault="008655AE" w:rsidP="007063B4">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2024. g.</w:t>
            </w:r>
          </w:p>
        </w:tc>
        <w:tc>
          <w:tcPr>
            <w:tcW w:w="681" w:type="pct"/>
            <w:tcBorders>
              <w:top w:val="single" w:sz="2" w:space="0" w:color="auto"/>
              <w:left w:val="single" w:sz="2" w:space="0" w:color="auto"/>
              <w:bottom w:val="single" w:sz="2" w:space="0" w:color="auto"/>
              <w:right w:val="single" w:sz="2" w:space="0" w:color="auto"/>
            </w:tcBorders>
            <w:vAlign w:val="center"/>
            <w:hideMark/>
          </w:tcPr>
          <w:p w14:paraId="179616CA" w14:textId="77777777" w:rsidR="008655AE" w:rsidRPr="000B723E" w:rsidRDefault="008655AE" w:rsidP="007063B4">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NFI</w:t>
            </w:r>
            <w:r w:rsidRPr="000B723E">
              <w:rPr>
                <w:rFonts w:ascii="Arial" w:hAnsi="Arial" w:cs="Arial"/>
                <w:sz w:val="16"/>
                <w:szCs w:val="16"/>
                <w:vertAlign w:val="superscript"/>
              </w:rPr>
              <w:t>1</w:t>
            </w:r>
          </w:p>
        </w:tc>
        <w:tc>
          <w:tcPr>
            <w:tcW w:w="739" w:type="pct"/>
            <w:gridSpan w:val="2"/>
            <w:tcBorders>
              <w:top w:val="single" w:sz="2" w:space="0" w:color="auto"/>
              <w:left w:val="single" w:sz="2" w:space="0" w:color="auto"/>
              <w:bottom w:val="single" w:sz="2" w:space="0" w:color="auto"/>
              <w:right w:val="single" w:sz="2" w:space="0" w:color="auto"/>
            </w:tcBorders>
            <w:vAlign w:val="center"/>
            <w:hideMark/>
          </w:tcPr>
          <w:p w14:paraId="73F511FB" w14:textId="77777777" w:rsidR="008655AE" w:rsidRPr="000B723E" w:rsidRDefault="008655AE" w:rsidP="007063B4">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w:t>
            </w:r>
          </w:p>
        </w:tc>
      </w:tr>
      <w:tr w:rsidR="008954D9" w:rsidRPr="000B723E" w14:paraId="7888E7CC" w14:textId="77777777" w:rsidTr="007063B4">
        <w:tc>
          <w:tcPr>
            <w:cnfStyle w:val="001000000000" w:firstRow="0" w:lastRow="0" w:firstColumn="1" w:lastColumn="0" w:oddVBand="0" w:evenVBand="0" w:oddHBand="0" w:evenHBand="0" w:firstRowFirstColumn="0" w:firstRowLastColumn="0" w:lastRowFirstColumn="0" w:lastRowLastColumn="0"/>
            <w:tcW w:w="1921" w:type="pct"/>
            <w:gridSpan w:val="2"/>
            <w:tcBorders>
              <w:top w:val="single" w:sz="2" w:space="0" w:color="auto"/>
              <w:left w:val="single" w:sz="2" w:space="0" w:color="auto"/>
              <w:bottom w:val="single" w:sz="2" w:space="0" w:color="auto"/>
              <w:right w:val="single" w:sz="2" w:space="0" w:color="auto"/>
            </w:tcBorders>
            <w:vAlign w:val="center"/>
            <w:hideMark/>
          </w:tcPr>
          <w:p w14:paraId="25208808" w14:textId="77777777" w:rsidR="008655AE" w:rsidRPr="000B723E" w:rsidRDefault="008655AE" w:rsidP="007063B4">
            <w:pPr>
              <w:spacing w:after="60" w:line="259" w:lineRule="auto"/>
              <w:rPr>
                <w:rFonts w:ascii="Arial" w:hAnsi="Arial" w:cs="Arial"/>
                <w:sz w:val="16"/>
                <w:szCs w:val="16"/>
              </w:rPr>
            </w:pPr>
            <w:r w:rsidRPr="000B723E">
              <w:rPr>
                <w:rFonts w:ascii="Arial" w:hAnsi="Arial" w:cs="Arial"/>
                <w:sz w:val="16"/>
                <w:szCs w:val="16"/>
              </w:rPr>
              <w:t>Pilnveidot valsts agrīnās brīdināšanas sistēmu, ieviešot un uzturot šūnu apraides sistēmu (t.i. mobilo sakaru tīklā) vai citu apziņošanas risinājumu, lai nodrošinātu operatīvu iedzīvotāju informēšanu par dabas katastrofām, kā arī iespēju robežās par ekstrēmiem laikapstākļiem.</w:t>
            </w:r>
          </w:p>
        </w:tc>
        <w:tc>
          <w:tcPr>
            <w:tcW w:w="514" w:type="pct"/>
            <w:tcBorders>
              <w:top w:val="single" w:sz="2" w:space="0" w:color="auto"/>
              <w:left w:val="single" w:sz="2" w:space="0" w:color="auto"/>
              <w:bottom w:val="single" w:sz="2" w:space="0" w:color="auto"/>
              <w:right w:val="single" w:sz="2" w:space="0" w:color="auto"/>
            </w:tcBorders>
            <w:vAlign w:val="center"/>
            <w:hideMark/>
          </w:tcPr>
          <w:p w14:paraId="6C0F574C" w14:textId="77777777" w:rsidR="008655AE" w:rsidRPr="000B723E" w:rsidRDefault="008655AE" w:rsidP="007063B4">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IeM</w:t>
            </w:r>
          </w:p>
        </w:tc>
        <w:tc>
          <w:tcPr>
            <w:tcW w:w="698" w:type="pct"/>
            <w:gridSpan w:val="2"/>
            <w:tcBorders>
              <w:top w:val="single" w:sz="2" w:space="0" w:color="auto"/>
              <w:left w:val="single" w:sz="2" w:space="0" w:color="auto"/>
              <w:bottom w:val="single" w:sz="2" w:space="0" w:color="auto"/>
              <w:right w:val="single" w:sz="2" w:space="0" w:color="auto"/>
            </w:tcBorders>
            <w:vAlign w:val="center"/>
            <w:hideMark/>
          </w:tcPr>
          <w:p w14:paraId="2394E7E3" w14:textId="77777777" w:rsidR="008655AE" w:rsidRPr="000B723E" w:rsidRDefault="008655AE" w:rsidP="007063B4">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SM</w:t>
            </w:r>
          </w:p>
        </w:tc>
        <w:tc>
          <w:tcPr>
            <w:tcW w:w="446" w:type="pct"/>
            <w:gridSpan w:val="2"/>
            <w:tcBorders>
              <w:top w:val="single" w:sz="2" w:space="0" w:color="auto"/>
              <w:left w:val="single" w:sz="2" w:space="0" w:color="auto"/>
              <w:bottom w:val="single" w:sz="2" w:space="0" w:color="auto"/>
              <w:right w:val="single" w:sz="2" w:space="0" w:color="auto"/>
            </w:tcBorders>
            <w:vAlign w:val="center"/>
            <w:hideMark/>
          </w:tcPr>
          <w:p w14:paraId="2290AAE3" w14:textId="77777777" w:rsidR="008655AE" w:rsidRPr="000B723E" w:rsidRDefault="008655AE" w:rsidP="007063B4">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2024. g.</w:t>
            </w:r>
          </w:p>
        </w:tc>
        <w:tc>
          <w:tcPr>
            <w:tcW w:w="681" w:type="pct"/>
            <w:tcBorders>
              <w:top w:val="single" w:sz="2" w:space="0" w:color="auto"/>
              <w:left w:val="single" w:sz="2" w:space="0" w:color="auto"/>
              <w:bottom w:val="single" w:sz="2" w:space="0" w:color="auto"/>
              <w:right w:val="single" w:sz="2" w:space="0" w:color="auto"/>
            </w:tcBorders>
            <w:vAlign w:val="center"/>
            <w:hideMark/>
          </w:tcPr>
          <w:p w14:paraId="22F87B84" w14:textId="77777777" w:rsidR="008655AE" w:rsidRPr="000B723E" w:rsidRDefault="008655AE" w:rsidP="007063B4">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un piesaistot papildus finansēšanas avotus</w:t>
            </w:r>
          </w:p>
        </w:tc>
        <w:tc>
          <w:tcPr>
            <w:tcW w:w="739" w:type="pct"/>
            <w:gridSpan w:val="2"/>
            <w:tcBorders>
              <w:top w:val="single" w:sz="2" w:space="0" w:color="auto"/>
              <w:left w:val="single" w:sz="2" w:space="0" w:color="auto"/>
              <w:bottom w:val="single" w:sz="2" w:space="0" w:color="auto"/>
              <w:right w:val="single" w:sz="2" w:space="0" w:color="auto"/>
            </w:tcBorders>
            <w:vAlign w:val="center"/>
            <w:hideMark/>
          </w:tcPr>
          <w:p w14:paraId="31A74182" w14:textId="77777777" w:rsidR="008655AE" w:rsidRPr="000B723E" w:rsidRDefault="008655AE" w:rsidP="007063B4">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 un pastāvīgi īstenots</w:t>
            </w:r>
          </w:p>
        </w:tc>
      </w:tr>
      <w:tr w:rsidR="007C6927" w:rsidRPr="000B723E" w14:paraId="25D37566" w14:textId="77777777" w:rsidTr="00DD52DB">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2" w:space="0" w:color="auto"/>
              <w:left w:val="single" w:sz="2" w:space="0" w:color="auto"/>
              <w:bottom w:val="single" w:sz="2" w:space="0" w:color="auto"/>
              <w:right w:val="single" w:sz="2" w:space="0" w:color="auto"/>
            </w:tcBorders>
          </w:tcPr>
          <w:p w14:paraId="6F338072" w14:textId="3C767C96" w:rsidR="007C6927" w:rsidRPr="000B723E" w:rsidRDefault="007C6927" w:rsidP="007063B4">
            <w:pPr>
              <w:spacing w:after="60" w:line="259" w:lineRule="auto"/>
              <w:jc w:val="both"/>
              <w:rPr>
                <w:rFonts w:ascii="Arial" w:hAnsi="Arial" w:cs="Arial"/>
                <w:sz w:val="16"/>
                <w:szCs w:val="16"/>
              </w:rPr>
            </w:pPr>
            <w:r w:rsidRPr="000B723E">
              <w:rPr>
                <w:rFonts w:ascii="Arial" w:hAnsi="Arial" w:cs="Arial"/>
                <w:b/>
                <w:bCs/>
                <w:sz w:val="16"/>
                <w:szCs w:val="16"/>
              </w:rPr>
              <w:t>Stratēģiskais mērķis 2: Tautsaimniecība spēj pielāgoties klimata pārmaiņu negatīvajām ietekmēm un izmanto klimata pārmaiņu sniegtās iespējas</w:t>
            </w:r>
          </w:p>
        </w:tc>
      </w:tr>
      <w:tr w:rsidR="008C6934" w:rsidRPr="000B723E" w14:paraId="399E023B" w14:textId="77777777" w:rsidTr="008C6934">
        <w:tc>
          <w:tcPr>
            <w:cnfStyle w:val="001000000000" w:firstRow="0" w:lastRow="0" w:firstColumn="1" w:lastColumn="0" w:oddVBand="0" w:evenVBand="0" w:oddHBand="0" w:evenHBand="0" w:firstRowFirstColumn="0" w:firstRowLastColumn="0" w:lastRowFirstColumn="0" w:lastRowLastColumn="0"/>
            <w:tcW w:w="1904" w:type="pct"/>
            <w:tcBorders>
              <w:top w:val="single" w:sz="2" w:space="0" w:color="auto"/>
              <w:left w:val="single" w:sz="2" w:space="0" w:color="auto"/>
              <w:bottom w:val="single" w:sz="2" w:space="0" w:color="auto"/>
              <w:right w:val="single" w:sz="2" w:space="0" w:color="auto"/>
            </w:tcBorders>
            <w:vAlign w:val="center"/>
          </w:tcPr>
          <w:p w14:paraId="3B0E9F46" w14:textId="5BE8569D" w:rsidR="008C6934" w:rsidRPr="000B723E" w:rsidRDefault="008C6934" w:rsidP="007063B4">
            <w:pPr>
              <w:spacing w:after="60" w:line="259" w:lineRule="auto"/>
              <w:jc w:val="both"/>
              <w:rPr>
                <w:rFonts w:ascii="Arial" w:hAnsi="Arial" w:cs="Arial"/>
                <w:b/>
                <w:bCs/>
                <w:sz w:val="16"/>
                <w:szCs w:val="16"/>
              </w:rPr>
            </w:pPr>
            <w:r w:rsidRPr="000B723E">
              <w:rPr>
                <w:rFonts w:ascii="Arial" w:hAnsi="Arial" w:cs="Arial"/>
                <w:sz w:val="16"/>
                <w:szCs w:val="16"/>
              </w:rPr>
              <w:t>Koordinēt tiesiskā regulējuma pilnveidi apdrošināšanas tirgus stiprināšanai un pakalpojumu paplašināšanai, lai samazinātu klimata pārmaiņu radītos zaudējumus, visās potenciāli ietekmētajās tautsaimniecības nozarēs.</w:t>
            </w:r>
          </w:p>
        </w:tc>
        <w:tc>
          <w:tcPr>
            <w:tcW w:w="564" w:type="pct"/>
            <w:gridSpan w:val="3"/>
            <w:tcBorders>
              <w:top w:val="single" w:sz="2" w:space="0" w:color="auto"/>
              <w:left w:val="single" w:sz="2" w:space="0" w:color="auto"/>
              <w:bottom w:val="single" w:sz="2" w:space="0" w:color="auto"/>
              <w:right w:val="single" w:sz="2" w:space="0" w:color="auto"/>
            </w:tcBorders>
            <w:vAlign w:val="center"/>
          </w:tcPr>
          <w:p w14:paraId="3B010750" w14:textId="7B4FA3E4"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B723E">
              <w:rPr>
                <w:rFonts w:ascii="Arial" w:hAnsi="Arial" w:cs="Arial"/>
                <w:sz w:val="16"/>
                <w:szCs w:val="16"/>
              </w:rPr>
              <w:t>FM</w:t>
            </w:r>
          </w:p>
        </w:tc>
        <w:tc>
          <w:tcPr>
            <w:tcW w:w="666" w:type="pct"/>
            <w:tcBorders>
              <w:top w:val="single" w:sz="2" w:space="0" w:color="auto"/>
              <w:left w:val="single" w:sz="2" w:space="0" w:color="auto"/>
              <w:bottom w:val="single" w:sz="2" w:space="0" w:color="auto"/>
              <w:right w:val="single" w:sz="2" w:space="0" w:color="auto"/>
            </w:tcBorders>
            <w:vAlign w:val="center"/>
          </w:tcPr>
          <w:p w14:paraId="31825B75" w14:textId="394F6062"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B723E">
              <w:rPr>
                <w:rFonts w:ascii="Arial" w:hAnsi="Arial" w:cs="Arial"/>
                <w:sz w:val="16"/>
                <w:szCs w:val="16"/>
              </w:rPr>
              <w:t>EM, VARAM, ZM</w:t>
            </w:r>
          </w:p>
        </w:tc>
        <w:tc>
          <w:tcPr>
            <w:tcW w:w="416" w:type="pct"/>
            <w:tcBorders>
              <w:top w:val="single" w:sz="2" w:space="0" w:color="auto"/>
              <w:left w:val="single" w:sz="2" w:space="0" w:color="auto"/>
              <w:bottom w:val="single" w:sz="2" w:space="0" w:color="auto"/>
              <w:right w:val="single" w:sz="2" w:space="0" w:color="auto"/>
            </w:tcBorders>
            <w:vAlign w:val="center"/>
          </w:tcPr>
          <w:p w14:paraId="70FB77B6" w14:textId="35316180"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B723E">
              <w:rPr>
                <w:rFonts w:ascii="Arial" w:hAnsi="Arial" w:cs="Arial"/>
                <w:sz w:val="16"/>
                <w:szCs w:val="16"/>
              </w:rPr>
              <w:t>2024. g.</w:t>
            </w:r>
          </w:p>
        </w:tc>
        <w:tc>
          <w:tcPr>
            <w:tcW w:w="740" w:type="pct"/>
            <w:gridSpan w:val="3"/>
            <w:tcBorders>
              <w:top w:val="single" w:sz="2" w:space="0" w:color="auto"/>
              <w:left w:val="single" w:sz="2" w:space="0" w:color="auto"/>
              <w:bottom w:val="single" w:sz="2" w:space="0" w:color="auto"/>
              <w:right w:val="single" w:sz="2" w:space="0" w:color="auto"/>
            </w:tcBorders>
            <w:vAlign w:val="center"/>
          </w:tcPr>
          <w:p w14:paraId="7A2C63A5" w14:textId="4276336E"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ES fondi</w:t>
            </w:r>
          </w:p>
        </w:tc>
        <w:tc>
          <w:tcPr>
            <w:tcW w:w="710" w:type="pct"/>
            <w:tcBorders>
              <w:top w:val="single" w:sz="2" w:space="0" w:color="auto"/>
              <w:left w:val="single" w:sz="2" w:space="0" w:color="auto"/>
              <w:bottom w:val="single" w:sz="2" w:space="0" w:color="auto"/>
              <w:right w:val="single" w:sz="2" w:space="0" w:color="auto"/>
            </w:tcBorders>
            <w:vAlign w:val="center"/>
          </w:tcPr>
          <w:p w14:paraId="2161A259" w14:textId="4B9FEB30"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B723E">
              <w:rPr>
                <w:rFonts w:ascii="Arial" w:hAnsi="Arial" w:cs="Arial"/>
                <w:sz w:val="16"/>
                <w:szCs w:val="16"/>
              </w:rPr>
              <w:t>Pasākums ir ieviests un pastāvīgi īstenots</w:t>
            </w:r>
          </w:p>
        </w:tc>
      </w:tr>
      <w:tr w:rsidR="008954D9" w:rsidRPr="000B723E" w14:paraId="34CB277F" w14:textId="77777777" w:rsidTr="008C6934">
        <w:tc>
          <w:tcPr>
            <w:cnfStyle w:val="001000000000" w:firstRow="0" w:lastRow="0" w:firstColumn="1" w:lastColumn="0" w:oddVBand="0" w:evenVBand="0" w:oddHBand="0" w:evenHBand="0" w:firstRowFirstColumn="0" w:firstRowLastColumn="0" w:lastRowFirstColumn="0" w:lastRowLastColumn="0"/>
            <w:tcW w:w="1904" w:type="pct"/>
            <w:tcBorders>
              <w:top w:val="single" w:sz="2" w:space="0" w:color="auto"/>
              <w:left w:val="single" w:sz="2" w:space="0" w:color="auto"/>
              <w:bottom w:val="single" w:sz="2" w:space="0" w:color="auto"/>
              <w:right w:val="single" w:sz="2" w:space="0" w:color="auto"/>
            </w:tcBorders>
            <w:vAlign w:val="center"/>
          </w:tcPr>
          <w:p w14:paraId="7D5EC069" w14:textId="6CF19EE8" w:rsidR="008C6934" w:rsidRPr="000B723E" w:rsidRDefault="008C6934" w:rsidP="007063B4">
            <w:pPr>
              <w:spacing w:after="60" w:line="259" w:lineRule="auto"/>
              <w:jc w:val="both"/>
              <w:rPr>
                <w:rFonts w:ascii="Arial" w:hAnsi="Arial" w:cs="Arial"/>
                <w:sz w:val="16"/>
                <w:szCs w:val="16"/>
              </w:rPr>
            </w:pPr>
            <w:r w:rsidRPr="000B723E">
              <w:rPr>
                <w:rFonts w:ascii="Arial" w:hAnsi="Arial" w:cs="Arial"/>
                <w:sz w:val="16"/>
                <w:szCs w:val="16"/>
              </w:rPr>
              <w:t xml:space="preserve">Pilnveidot tiesisko regulējumu, lai veicinātu investīciju ieguldīšanu, ņemot vērā klimata pārmaiņu riskus un nepieciešamību pēc SEG emisiju samazināšanas un </w:t>
            </w:r>
            <w:r w:rsidRPr="0074364C">
              <w:rPr>
                <w:rFonts w:ascii="Arial" w:hAnsi="Arial" w:cs="Arial"/>
                <w:sz w:val="16"/>
                <w:szCs w:val="16"/>
              </w:rPr>
              <w:t>oglekļa dioksīda piesaistes saglabāšanas un palielināšanas.</w:t>
            </w:r>
          </w:p>
        </w:tc>
        <w:tc>
          <w:tcPr>
            <w:tcW w:w="564" w:type="pct"/>
            <w:gridSpan w:val="3"/>
            <w:tcBorders>
              <w:top w:val="single" w:sz="2" w:space="0" w:color="auto"/>
              <w:left w:val="single" w:sz="2" w:space="0" w:color="auto"/>
              <w:bottom w:val="single" w:sz="2" w:space="0" w:color="auto"/>
              <w:right w:val="single" w:sz="2" w:space="0" w:color="auto"/>
            </w:tcBorders>
            <w:vAlign w:val="center"/>
          </w:tcPr>
          <w:p w14:paraId="3708650C" w14:textId="0C6A1A87"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EM</w:t>
            </w:r>
          </w:p>
        </w:tc>
        <w:tc>
          <w:tcPr>
            <w:tcW w:w="666" w:type="pct"/>
            <w:tcBorders>
              <w:top w:val="single" w:sz="2" w:space="0" w:color="auto"/>
              <w:left w:val="single" w:sz="2" w:space="0" w:color="auto"/>
              <w:bottom w:val="single" w:sz="2" w:space="0" w:color="auto"/>
              <w:right w:val="single" w:sz="2" w:space="0" w:color="auto"/>
            </w:tcBorders>
            <w:vAlign w:val="center"/>
          </w:tcPr>
          <w:p w14:paraId="58193C39" w14:textId="5D88646A"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FM, ZM, VARAM</w:t>
            </w:r>
          </w:p>
        </w:tc>
        <w:tc>
          <w:tcPr>
            <w:tcW w:w="416" w:type="pct"/>
            <w:tcBorders>
              <w:top w:val="single" w:sz="2" w:space="0" w:color="auto"/>
              <w:left w:val="single" w:sz="2" w:space="0" w:color="auto"/>
              <w:bottom w:val="single" w:sz="2" w:space="0" w:color="auto"/>
              <w:right w:val="single" w:sz="2" w:space="0" w:color="auto"/>
            </w:tcBorders>
            <w:vAlign w:val="center"/>
          </w:tcPr>
          <w:p w14:paraId="5B283FC1" w14:textId="54811943"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2022. g.</w:t>
            </w:r>
          </w:p>
        </w:tc>
        <w:tc>
          <w:tcPr>
            <w:tcW w:w="740" w:type="pct"/>
            <w:gridSpan w:val="3"/>
            <w:tcBorders>
              <w:top w:val="single" w:sz="2" w:space="0" w:color="auto"/>
              <w:left w:val="single" w:sz="2" w:space="0" w:color="auto"/>
              <w:bottom w:val="single" w:sz="2" w:space="0" w:color="auto"/>
              <w:right w:val="single" w:sz="2" w:space="0" w:color="auto"/>
            </w:tcBorders>
            <w:vAlign w:val="center"/>
          </w:tcPr>
          <w:p w14:paraId="3222C247" w14:textId="77B3089C"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ES fondi</w:t>
            </w:r>
          </w:p>
        </w:tc>
        <w:tc>
          <w:tcPr>
            <w:tcW w:w="710" w:type="pct"/>
            <w:tcBorders>
              <w:top w:val="single" w:sz="2" w:space="0" w:color="auto"/>
              <w:left w:val="single" w:sz="2" w:space="0" w:color="auto"/>
              <w:bottom w:val="single" w:sz="2" w:space="0" w:color="auto"/>
              <w:right w:val="single" w:sz="2" w:space="0" w:color="auto"/>
            </w:tcBorders>
            <w:vAlign w:val="center"/>
          </w:tcPr>
          <w:p w14:paraId="7A83FE99" w14:textId="2A5E50BE"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 un pastāvīgi īstenots</w:t>
            </w:r>
          </w:p>
        </w:tc>
      </w:tr>
      <w:tr w:rsidR="008954D9" w:rsidRPr="000B723E" w14:paraId="3540052D" w14:textId="77777777" w:rsidTr="008C6934">
        <w:tc>
          <w:tcPr>
            <w:cnfStyle w:val="001000000000" w:firstRow="0" w:lastRow="0" w:firstColumn="1" w:lastColumn="0" w:oddVBand="0" w:evenVBand="0" w:oddHBand="0" w:evenHBand="0" w:firstRowFirstColumn="0" w:firstRowLastColumn="0" w:lastRowFirstColumn="0" w:lastRowLastColumn="0"/>
            <w:tcW w:w="1904" w:type="pct"/>
            <w:tcBorders>
              <w:top w:val="single" w:sz="2" w:space="0" w:color="auto"/>
              <w:left w:val="single" w:sz="2" w:space="0" w:color="auto"/>
              <w:bottom w:val="single" w:sz="2" w:space="0" w:color="auto"/>
              <w:right w:val="single" w:sz="2" w:space="0" w:color="auto"/>
            </w:tcBorders>
            <w:vAlign w:val="center"/>
          </w:tcPr>
          <w:p w14:paraId="7727C9B2" w14:textId="1CFB1D2F" w:rsidR="008C6934" w:rsidRPr="000B723E" w:rsidRDefault="008C6934" w:rsidP="007063B4">
            <w:pPr>
              <w:spacing w:after="60" w:line="259" w:lineRule="auto"/>
              <w:jc w:val="both"/>
              <w:rPr>
                <w:rFonts w:ascii="Arial" w:hAnsi="Arial" w:cs="Arial"/>
                <w:sz w:val="16"/>
                <w:szCs w:val="16"/>
              </w:rPr>
            </w:pPr>
            <w:r w:rsidRPr="000B723E">
              <w:rPr>
                <w:rFonts w:ascii="Arial" w:hAnsi="Arial" w:cs="Arial"/>
                <w:sz w:val="16"/>
                <w:szCs w:val="16"/>
              </w:rPr>
              <w:t xml:space="preserve">Piesaistīt finansējumu un </w:t>
            </w:r>
            <w:r w:rsidRPr="00BA0459">
              <w:rPr>
                <w:rFonts w:ascii="Arial" w:hAnsi="Arial" w:cs="Arial"/>
                <w:sz w:val="16"/>
                <w:szCs w:val="16"/>
              </w:rPr>
              <w:t>izvērtēt iespēju</w:t>
            </w:r>
            <w:r w:rsidRPr="000B723E">
              <w:rPr>
                <w:rFonts w:ascii="Arial" w:hAnsi="Arial" w:cs="Arial"/>
                <w:sz w:val="16"/>
                <w:szCs w:val="16"/>
              </w:rPr>
              <w:t xml:space="preserve"> izveidot un uzturēt informācijas sistēmu (kurā integrēta informācija par klimata pārmaiņu indeksiem, satelītdatiem par topogrāfiju un nokrišņiem, augšņu kartēm, ES nozīmes aizsargājamo biotopu kartējumu un īpaši aizsargājamo dabas teritoriju izplatību, applūstošajām teritorijām, ekosistēmu pakalpojumu nodrošinājumu u.c.), kas palīdzētu lēmumu pieņemšanā par zemes lietošanas veidu, </w:t>
            </w:r>
            <w:r w:rsidRPr="000B723E">
              <w:rPr>
                <w:rFonts w:ascii="Arial" w:hAnsi="Arial" w:cs="Arial"/>
                <w:sz w:val="16"/>
                <w:szCs w:val="16"/>
              </w:rPr>
              <w:lastRenderedPageBreak/>
              <w:t>t.sk. ņemot vērā Latvijas klimata pārmaiņu scenārijus.</w:t>
            </w:r>
          </w:p>
        </w:tc>
        <w:tc>
          <w:tcPr>
            <w:tcW w:w="564" w:type="pct"/>
            <w:gridSpan w:val="3"/>
            <w:tcBorders>
              <w:top w:val="single" w:sz="2" w:space="0" w:color="auto"/>
              <w:left w:val="single" w:sz="2" w:space="0" w:color="auto"/>
              <w:bottom w:val="single" w:sz="2" w:space="0" w:color="auto"/>
              <w:right w:val="single" w:sz="2" w:space="0" w:color="auto"/>
            </w:tcBorders>
            <w:vAlign w:val="center"/>
          </w:tcPr>
          <w:p w14:paraId="4C71A4D4" w14:textId="689B45E6"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lastRenderedPageBreak/>
              <w:t>VARAM</w:t>
            </w:r>
          </w:p>
        </w:tc>
        <w:tc>
          <w:tcPr>
            <w:tcW w:w="666" w:type="pct"/>
            <w:tcBorders>
              <w:top w:val="single" w:sz="2" w:space="0" w:color="auto"/>
              <w:left w:val="single" w:sz="2" w:space="0" w:color="auto"/>
              <w:bottom w:val="single" w:sz="2" w:space="0" w:color="auto"/>
              <w:right w:val="single" w:sz="2" w:space="0" w:color="auto"/>
            </w:tcBorders>
            <w:vAlign w:val="center"/>
          </w:tcPr>
          <w:p w14:paraId="3ECD39E6" w14:textId="27D580BE"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 VAAD, LVĢMC, DAP, IZM, LLKC</w:t>
            </w:r>
          </w:p>
        </w:tc>
        <w:tc>
          <w:tcPr>
            <w:tcW w:w="416" w:type="pct"/>
            <w:tcBorders>
              <w:top w:val="single" w:sz="2" w:space="0" w:color="auto"/>
              <w:left w:val="single" w:sz="2" w:space="0" w:color="auto"/>
              <w:bottom w:val="single" w:sz="2" w:space="0" w:color="auto"/>
              <w:right w:val="single" w:sz="2" w:space="0" w:color="auto"/>
            </w:tcBorders>
            <w:vAlign w:val="center"/>
          </w:tcPr>
          <w:p w14:paraId="62330112" w14:textId="44B8B9FC"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2030. g.</w:t>
            </w:r>
          </w:p>
        </w:tc>
        <w:tc>
          <w:tcPr>
            <w:tcW w:w="740" w:type="pct"/>
            <w:gridSpan w:val="3"/>
            <w:tcBorders>
              <w:top w:val="single" w:sz="2" w:space="0" w:color="auto"/>
              <w:left w:val="single" w:sz="2" w:space="0" w:color="auto"/>
              <w:bottom w:val="single" w:sz="2" w:space="0" w:color="auto"/>
              <w:right w:val="single" w:sz="2" w:space="0" w:color="auto"/>
            </w:tcBorders>
            <w:vAlign w:val="center"/>
          </w:tcPr>
          <w:p w14:paraId="59BD0B8B" w14:textId="7DC3E4E4"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ES fondi, piesaistot papildus finansējumu</w:t>
            </w:r>
          </w:p>
        </w:tc>
        <w:tc>
          <w:tcPr>
            <w:tcW w:w="710" w:type="pct"/>
            <w:tcBorders>
              <w:top w:val="single" w:sz="2" w:space="0" w:color="auto"/>
              <w:left w:val="single" w:sz="2" w:space="0" w:color="auto"/>
              <w:bottom w:val="single" w:sz="2" w:space="0" w:color="auto"/>
              <w:right w:val="single" w:sz="2" w:space="0" w:color="auto"/>
            </w:tcBorders>
            <w:vAlign w:val="center"/>
          </w:tcPr>
          <w:p w14:paraId="4470C4F0" w14:textId="5F30F1B1"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 un pastāvīgi īstenots</w:t>
            </w:r>
          </w:p>
        </w:tc>
      </w:tr>
      <w:tr w:rsidR="008954D9" w:rsidRPr="000B723E" w14:paraId="033C882C" w14:textId="77777777" w:rsidTr="008C6934">
        <w:tc>
          <w:tcPr>
            <w:cnfStyle w:val="001000000000" w:firstRow="0" w:lastRow="0" w:firstColumn="1" w:lastColumn="0" w:oddVBand="0" w:evenVBand="0" w:oddHBand="0" w:evenHBand="0" w:firstRowFirstColumn="0" w:firstRowLastColumn="0" w:lastRowFirstColumn="0" w:lastRowLastColumn="0"/>
            <w:tcW w:w="1904" w:type="pct"/>
            <w:tcBorders>
              <w:top w:val="single" w:sz="2" w:space="0" w:color="auto"/>
              <w:left w:val="single" w:sz="2" w:space="0" w:color="auto"/>
              <w:bottom w:val="single" w:sz="2" w:space="0" w:color="auto"/>
              <w:right w:val="single" w:sz="2" w:space="0" w:color="auto"/>
            </w:tcBorders>
            <w:vAlign w:val="top"/>
          </w:tcPr>
          <w:p w14:paraId="26892F6C" w14:textId="1622EB1A" w:rsidR="008C6934" w:rsidRPr="000B723E" w:rsidRDefault="008C6934" w:rsidP="007063B4">
            <w:pPr>
              <w:spacing w:after="60" w:line="259" w:lineRule="auto"/>
              <w:jc w:val="both"/>
              <w:rPr>
                <w:rFonts w:ascii="Arial" w:hAnsi="Arial" w:cs="Arial"/>
                <w:sz w:val="16"/>
                <w:szCs w:val="16"/>
              </w:rPr>
            </w:pPr>
            <w:r w:rsidRPr="000B723E">
              <w:rPr>
                <w:rFonts w:ascii="Arial" w:hAnsi="Arial" w:cs="Arial"/>
                <w:sz w:val="16"/>
                <w:szCs w:val="16"/>
              </w:rPr>
              <w:t>Veicināt audzējamo kultūraugu sugu un šķirņu daudzveidību praksē, lai mazinātu klimata pārmaiņu radītos riskus.</w:t>
            </w:r>
          </w:p>
        </w:tc>
        <w:tc>
          <w:tcPr>
            <w:tcW w:w="564" w:type="pct"/>
            <w:gridSpan w:val="3"/>
            <w:tcBorders>
              <w:top w:val="single" w:sz="2" w:space="0" w:color="auto"/>
              <w:left w:val="single" w:sz="2" w:space="0" w:color="auto"/>
              <w:bottom w:val="single" w:sz="2" w:space="0" w:color="auto"/>
              <w:right w:val="single" w:sz="2" w:space="0" w:color="auto"/>
            </w:tcBorders>
            <w:vAlign w:val="center"/>
          </w:tcPr>
          <w:p w14:paraId="77ECFB1A" w14:textId="54A1FA18"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666" w:type="pct"/>
            <w:tcBorders>
              <w:top w:val="single" w:sz="2" w:space="0" w:color="auto"/>
              <w:left w:val="single" w:sz="2" w:space="0" w:color="auto"/>
              <w:bottom w:val="single" w:sz="2" w:space="0" w:color="auto"/>
              <w:right w:val="single" w:sz="2" w:space="0" w:color="auto"/>
            </w:tcBorders>
            <w:vAlign w:val="center"/>
          </w:tcPr>
          <w:p w14:paraId="596A0F7A" w14:textId="650446A7"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LLKC, VAAD, VARAM, IZM</w:t>
            </w:r>
          </w:p>
        </w:tc>
        <w:tc>
          <w:tcPr>
            <w:tcW w:w="416" w:type="pct"/>
            <w:tcBorders>
              <w:top w:val="single" w:sz="2" w:space="0" w:color="auto"/>
              <w:left w:val="single" w:sz="2" w:space="0" w:color="auto"/>
              <w:bottom w:val="single" w:sz="2" w:space="0" w:color="auto"/>
              <w:right w:val="single" w:sz="2" w:space="0" w:color="auto"/>
            </w:tcBorders>
            <w:vAlign w:val="center"/>
          </w:tcPr>
          <w:p w14:paraId="54E09F0D" w14:textId="70176FFF"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2027. g.</w:t>
            </w:r>
          </w:p>
        </w:tc>
        <w:tc>
          <w:tcPr>
            <w:tcW w:w="740" w:type="pct"/>
            <w:gridSpan w:val="3"/>
            <w:tcBorders>
              <w:top w:val="single" w:sz="2" w:space="0" w:color="auto"/>
              <w:left w:val="single" w:sz="2" w:space="0" w:color="auto"/>
              <w:bottom w:val="single" w:sz="2" w:space="0" w:color="auto"/>
              <w:right w:val="single" w:sz="2" w:space="0" w:color="auto"/>
            </w:tcBorders>
            <w:vAlign w:val="center"/>
          </w:tcPr>
          <w:p w14:paraId="4842867F" w14:textId="4E308917"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ES fondi</w:t>
            </w:r>
          </w:p>
        </w:tc>
        <w:tc>
          <w:tcPr>
            <w:tcW w:w="710" w:type="pct"/>
            <w:tcBorders>
              <w:top w:val="single" w:sz="2" w:space="0" w:color="auto"/>
              <w:left w:val="single" w:sz="2" w:space="0" w:color="auto"/>
              <w:bottom w:val="single" w:sz="2" w:space="0" w:color="auto"/>
              <w:right w:val="single" w:sz="2" w:space="0" w:color="auto"/>
            </w:tcBorders>
            <w:vAlign w:val="center"/>
          </w:tcPr>
          <w:p w14:paraId="3B2E88A2" w14:textId="37081025"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 un pastāvīgi īstenots</w:t>
            </w:r>
          </w:p>
        </w:tc>
      </w:tr>
      <w:tr w:rsidR="008C6934" w:rsidRPr="000B723E" w14:paraId="158A8CB2" w14:textId="77777777" w:rsidTr="008C6934">
        <w:tc>
          <w:tcPr>
            <w:cnfStyle w:val="001000000000" w:firstRow="0" w:lastRow="0" w:firstColumn="1" w:lastColumn="0" w:oddVBand="0" w:evenVBand="0" w:oddHBand="0" w:evenHBand="0" w:firstRowFirstColumn="0" w:firstRowLastColumn="0" w:lastRowFirstColumn="0" w:lastRowLastColumn="0"/>
            <w:tcW w:w="1904" w:type="pct"/>
            <w:tcBorders>
              <w:top w:val="single" w:sz="2" w:space="0" w:color="auto"/>
              <w:left w:val="single" w:sz="2" w:space="0" w:color="auto"/>
              <w:bottom w:val="single" w:sz="2" w:space="0" w:color="auto"/>
              <w:right w:val="single" w:sz="2" w:space="0" w:color="auto"/>
            </w:tcBorders>
            <w:vAlign w:val="top"/>
          </w:tcPr>
          <w:p w14:paraId="3E869BD1" w14:textId="1BA50EC9" w:rsidR="008C6934" w:rsidRPr="000B723E" w:rsidRDefault="008C6934" w:rsidP="007063B4">
            <w:pPr>
              <w:spacing w:after="60" w:line="259" w:lineRule="auto"/>
              <w:jc w:val="both"/>
              <w:rPr>
                <w:rFonts w:ascii="Arial" w:hAnsi="Arial" w:cs="Arial"/>
                <w:sz w:val="16"/>
                <w:szCs w:val="16"/>
              </w:rPr>
            </w:pPr>
            <w:r w:rsidRPr="000B723E">
              <w:rPr>
                <w:rFonts w:ascii="Arial" w:hAnsi="Arial" w:cs="Arial"/>
                <w:sz w:val="16"/>
                <w:szCs w:val="16"/>
              </w:rPr>
              <w:t>Īstenot kultūraugu kaitīgo organismu un attīstīt dzīvnieku slimību ierosinātāju un pārnēsātāju izplatības uzraudzību un monitoringu, ņemot vērā klimata pārmaiņu riskus.</w:t>
            </w:r>
          </w:p>
        </w:tc>
        <w:tc>
          <w:tcPr>
            <w:tcW w:w="564" w:type="pct"/>
            <w:gridSpan w:val="3"/>
            <w:tcBorders>
              <w:top w:val="single" w:sz="2" w:space="0" w:color="auto"/>
              <w:left w:val="single" w:sz="2" w:space="0" w:color="auto"/>
              <w:bottom w:val="single" w:sz="2" w:space="0" w:color="auto"/>
              <w:right w:val="single" w:sz="2" w:space="0" w:color="auto"/>
            </w:tcBorders>
            <w:vAlign w:val="center"/>
          </w:tcPr>
          <w:p w14:paraId="4D14742C" w14:textId="2634F383"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666" w:type="pct"/>
            <w:tcBorders>
              <w:top w:val="single" w:sz="2" w:space="0" w:color="auto"/>
              <w:left w:val="single" w:sz="2" w:space="0" w:color="auto"/>
              <w:bottom w:val="single" w:sz="2" w:space="0" w:color="auto"/>
              <w:right w:val="single" w:sz="2" w:space="0" w:color="auto"/>
            </w:tcBorders>
            <w:vAlign w:val="center"/>
          </w:tcPr>
          <w:p w14:paraId="24B98E42" w14:textId="586EAECC"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VAAD, PVD un BIOR</w:t>
            </w:r>
          </w:p>
        </w:tc>
        <w:tc>
          <w:tcPr>
            <w:tcW w:w="416" w:type="pct"/>
            <w:tcBorders>
              <w:top w:val="single" w:sz="2" w:space="0" w:color="auto"/>
              <w:left w:val="single" w:sz="2" w:space="0" w:color="auto"/>
              <w:bottom w:val="single" w:sz="2" w:space="0" w:color="auto"/>
              <w:right w:val="single" w:sz="2" w:space="0" w:color="auto"/>
            </w:tcBorders>
            <w:vAlign w:val="center"/>
          </w:tcPr>
          <w:p w14:paraId="7D933E62" w14:textId="2934A985"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2027. g.</w:t>
            </w:r>
          </w:p>
        </w:tc>
        <w:tc>
          <w:tcPr>
            <w:tcW w:w="740" w:type="pct"/>
            <w:gridSpan w:val="3"/>
            <w:tcBorders>
              <w:top w:val="single" w:sz="2" w:space="0" w:color="auto"/>
              <w:left w:val="single" w:sz="2" w:space="0" w:color="auto"/>
              <w:bottom w:val="single" w:sz="2" w:space="0" w:color="auto"/>
              <w:right w:val="single" w:sz="2" w:space="0" w:color="auto"/>
            </w:tcBorders>
            <w:vAlign w:val="center"/>
          </w:tcPr>
          <w:p w14:paraId="14CD2F96" w14:textId="64580BE3"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ES fondi</w:t>
            </w:r>
          </w:p>
        </w:tc>
        <w:tc>
          <w:tcPr>
            <w:tcW w:w="710" w:type="pct"/>
            <w:tcBorders>
              <w:top w:val="single" w:sz="2" w:space="0" w:color="auto"/>
              <w:left w:val="single" w:sz="2" w:space="0" w:color="auto"/>
              <w:bottom w:val="single" w:sz="2" w:space="0" w:color="auto"/>
              <w:right w:val="single" w:sz="2" w:space="0" w:color="auto"/>
            </w:tcBorders>
            <w:vAlign w:val="center"/>
          </w:tcPr>
          <w:p w14:paraId="1EA75C3F" w14:textId="20CCE2A0"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 un pastāvīgi īstenots</w:t>
            </w:r>
          </w:p>
        </w:tc>
      </w:tr>
      <w:tr w:rsidR="008C6934" w:rsidRPr="000B723E" w14:paraId="109B5E8B" w14:textId="77777777" w:rsidTr="008C6934">
        <w:tc>
          <w:tcPr>
            <w:cnfStyle w:val="001000000000" w:firstRow="0" w:lastRow="0" w:firstColumn="1" w:lastColumn="0" w:oddVBand="0" w:evenVBand="0" w:oddHBand="0" w:evenHBand="0" w:firstRowFirstColumn="0" w:firstRowLastColumn="0" w:lastRowFirstColumn="0" w:lastRowLastColumn="0"/>
            <w:tcW w:w="1904" w:type="pct"/>
            <w:tcBorders>
              <w:top w:val="single" w:sz="2" w:space="0" w:color="auto"/>
              <w:left w:val="single" w:sz="2" w:space="0" w:color="auto"/>
              <w:bottom w:val="single" w:sz="2" w:space="0" w:color="auto"/>
              <w:right w:val="single" w:sz="2" w:space="0" w:color="auto"/>
            </w:tcBorders>
            <w:vAlign w:val="top"/>
          </w:tcPr>
          <w:p w14:paraId="05524911" w14:textId="48019E64" w:rsidR="008C6934" w:rsidRPr="000B723E" w:rsidRDefault="008C6934" w:rsidP="007063B4">
            <w:pPr>
              <w:spacing w:after="60" w:line="259" w:lineRule="auto"/>
              <w:jc w:val="both"/>
              <w:rPr>
                <w:rFonts w:ascii="Arial" w:hAnsi="Arial" w:cs="Arial"/>
                <w:sz w:val="16"/>
                <w:szCs w:val="16"/>
              </w:rPr>
            </w:pPr>
            <w:r w:rsidRPr="000B723E">
              <w:rPr>
                <w:rFonts w:ascii="Arial" w:hAnsi="Arial" w:cs="Arial"/>
                <w:sz w:val="16"/>
                <w:szCs w:val="16"/>
              </w:rPr>
              <w:t>Atjaunot un pielāgot meliorācijas sistēmas, t.sk. apdzīvotās vietās, lai iespējami novērstu klimata pārmaiņu veicinātus</w:t>
            </w:r>
            <w:r w:rsidR="00976FBD">
              <w:rPr>
                <w:rFonts w:ascii="Arial" w:hAnsi="Arial" w:cs="Arial"/>
                <w:sz w:val="16"/>
                <w:szCs w:val="16"/>
              </w:rPr>
              <w:t xml:space="preserve">, </w:t>
            </w:r>
            <w:r w:rsidRPr="000B723E">
              <w:rPr>
                <w:rFonts w:ascii="Arial" w:hAnsi="Arial" w:cs="Arial"/>
                <w:sz w:val="16"/>
                <w:szCs w:val="16"/>
              </w:rPr>
              <w:t>sevišķ</w:t>
            </w:r>
            <w:r w:rsidR="00976FBD">
              <w:rPr>
                <w:rFonts w:ascii="Arial" w:hAnsi="Arial" w:cs="Arial"/>
                <w:sz w:val="16"/>
                <w:szCs w:val="16"/>
              </w:rPr>
              <w:t>i</w:t>
            </w:r>
            <w:r w:rsidRPr="000B723E">
              <w:rPr>
                <w:rFonts w:ascii="Arial" w:hAnsi="Arial" w:cs="Arial"/>
                <w:sz w:val="16"/>
                <w:szCs w:val="16"/>
              </w:rPr>
              <w:t xml:space="preserve"> </w:t>
            </w:r>
            <w:r w:rsidR="005818D6">
              <w:rPr>
                <w:rFonts w:ascii="Arial" w:hAnsi="Arial" w:cs="Arial"/>
                <w:sz w:val="16"/>
                <w:szCs w:val="16"/>
              </w:rPr>
              <w:t>-</w:t>
            </w:r>
            <w:r w:rsidRPr="000B723E">
              <w:rPr>
                <w:rFonts w:ascii="Arial" w:hAnsi="Arial" w:cs="Arial"/>
                <w:sz w:val="16"/>
                <w:szCs w:val="16"/>
              </w:rPr>
              <w:t xml:space="preserve"> intensīvu lietusgāžu pieauguma</w:t>
            </w:r>
            <w:r w:rsidR="00976FBD">
              <w:rPr>
                <w:rFonts w:ascii="Arial" w:hAnsi="Arial" w:cs="Arial"/>
                <w:sz w:val="16"/>
                <w:szCs w:val="16"/>
              </w:rPr>
              <w:t xml:space="preserve"> izraisītus</w:t>
            </w:r>
            <w:r w:rsidRPr="000B723E">
              <w:rPr>
                <w:rFonts w:ascii="Arial" w:hAnsi="Arial" w:cs="Arial"/>
                <w:sz w:val="16"/>
                <w:szCs w:val="16"/>
              </w:rPr>
              <w:t xml:space="preserve"> plūdus. Kur nepieciešams, atjaunot ūdensteču dabisko posmu caurplūdumu, lai mazinātu plūdu sekas un stabilizētu ekosistēmas.</w:t>
            </w:r>
          </w:p>
        </w:tc>
        <w:tc>
          <w:tcPr>
            <w:tcW w:w="564" w:type="pct"/>
            <w:gridSpan w:val="3"/>
            <w:tcBorders>
              <w:top w:val="single" w:sz="2" w:space="0" w:color="auto"/>
              <w:left w:val="single" w:sz="2" w:space="0" w:color="auto"/>
              <w:bottom w:val="single" w:sz="2" w:space="0" w:color="auto"/>
              <w:right w:val="single" w:sz="2" w:space="0" w:color="auto"/>
            </w:tcBorders>
            <w:vAlign w:val="center"/>
          </w:tcPr>
          <w:p w14:paraId="40C9CE51" w14:textId="147843B6"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666" w:type="pct"/>
            <w:tcBorders>
              <w:top w:val="single" w:sz="2" w:space="0" w:color="auto"/>
              <w:left w:val="single" w:sz="2" w:space="0" w:color="auto"/>
              <w:bottom w:val="single" w:sz="2" w:space="0" w:color="auto"/>
              <w:right w:val="single" w:sz="2" w:space="0" w:color="auto"/>
            </w:tcBorders>
            <w:vAlign w:val="center"/>
          </w:tcPr>
          <w:p w14:paraId="18FCDBA9" w14:textId="64CA67AB"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VARAM, ZMNĪ, pašvaldības, LAD, DAP</w:t>
            </w:r>
          </w:p>
        </w:tc>
        <w:tc>
          <w:tcPr>
            <w:tcW w:w="416" w:type="pct"/>
            <w:tcBorders>
              <w:top w:val="single" w:sz="2" w:space="0" w:color="auto"/>
              <w:left w:val="single" w:sz="2" w:space="0" w:color="auto"/>
              <w:bottom w:val="single" w:sz="2" w:space="0" w:color="auto"/>
              <w:right w:val="single" w:sz="2" w:space="0" w:color="auto"/>
            </w:tcBorders>
            <w:vAlign w:val="center"/>
          </w:tcPr>
          <w:p w14:paraId="37839AE4" w14:textId="43F8010F"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2027. g.</w:t>
            </w:r>
          </w:p>
        </w:tc>
        <w:tc>
          <w:tcPr>
            <w:tcW w:w="740" w:type="pct"/>
            <w:gridSpan w:val="3"/>
            <w:tcBorders>
              <w:top w:val="single" w:sz="2" w:space="0" w:color="auto"/>
              <w:left w:val="single" w:sz="2" w:space="0" w:color="auto"/>
              <w:bottom w:val="single" w:sz="2" w:space="0" w:color="auto"/>
              <w:right w:val="single" w:sz="2" w:space="0" w:color="auto"/>
            </w:tcBorders>
            <w:vAlign w:val="center"/>
          </w:tcPr>
          <w:p w14:paraId="4ED9F505" w14:textId="1C4D728B"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ES fondi</w:t>
            </w:r>
          </w:p>
        </w:tc>
        <w:tc>
          <w:tcPr>
            <w:tcW w:w="710" w:type="pct"/>
            <w:tcBorders>
              <w:top w:val="single" w:sz="2" w:space="0" w:color="auto"/>
              <w:left w:val="single" w:sz="2" w:space="0" w:color="auto"/>
              <w:bottom w:val="single" w:sz="2" w:space="0" w:color="auto"/>
              <w:right w:val="single" w:sz="2" w:space="0" w:color="auto"/>
            </w:tcBorders>
            <w:vAlign w:val="center"/>
          </w:tcPr>
          <w:p w14:paraId="1A9992A4" w14:textId="62300D05"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 un pastāvīgi īstenots</w:t>
            </w:r>
          </w:p>
        </w:tc>
      </w:tr>
      <w:tr w:rsidR="008C6934" w:rsidRPr="000B723E" w14:paraId="44974ECE" w14:textId="77777777" w:rsidTr="008C6934">
        <w:tc>
          <w:tcPr>
            <w:cnfStyle w:val="001000000000" w:firstRow="0" w:lastRow="0" w:firstColumn="1" w:lastColumn="0" w:oddVBand="0" w:evenVBand="0" w:oddHBand="0" w:evenHBand="0" w:firstRowFirstColumn="0" w:firstRowLastColumn="0" w:lastRowFirstColumn="0" w:lastRowLastColumn="0"/>
            <w:tcW w:w="1904" w:type="pct"/>
            <w:tcBorders>
              <w:top w:val="single" w:sz="2" w:space="0" w:color="auto"/>
              <w:left w:val="single" w:sz="2" w:space="0" w:color="auto"/>
              <w:bottom w:val="single" w:sz="2" w:space="0" w:color="auto"/>
              <w:right w:val="single" w:sz="2" w:space="0" w:color="auto"/>
            </w:tcBorders>
            <w:vAlign w:val="top"/>
          </w:tcPr>
          <w:p w14:paraId="145FCE27" w14:textId="708820B3" w:rsidR="008C6934" w:rsidRPr="000B723E" w:rsidRDefault="008C6934" w:rsidP="007063B4">
            <w:pPr>
              <w:spacing w:after="60" w:line="259" w:lineRule="auto"/>
              <w:jc w:val="both"/>
              <w:rPr>
                <w:rFonts w:ascii="Arial" w:hAnsi="Arial" w:cs="Arial"/>
                <w:sz w:val="16"/>
                <w:szCs w:val="16"/>
              </w:rPr>
            </w:pPr>
            <w:r w:rsidRPr="000B723E">
              <w:rPr>
                <w:rFonts w:ascii="Arial" w:hAnsi="Arial" w:cs="Arial"/>
                <w:sz w:val="16"/>
                <w:szCs w:val="16"/>
              </w:rPr>
              <w:t>Nodrošināt lauksaimnieku informēšanu par apdrošināšanas iespējām un priekšrocībām laikapstākļu ekstrēmu (t.sk. klimata pārmaiņu veicinātu) radīto zaudējumu kompensēšanai.</w:t>
            </w:r>
          </w:p>
        </w:tc>
        <w:tc>
          <w:tcPr>
            <w:tcW w:w="564" w:type="pct"/>
            <w:gridSpan w:val="3"/>
            <w:tcBorders>
              <w:top w:val="single" w:sz="2" w:space="0" w:color="auto"/>
              <w:left w:val="single" w:sz="2" w:space="0" w:color="auto"/>
              <w:bottom w:val="single" w:sz="2" w:space="0" w:color="auto"/>
              <w:right w:val="single" w:sz="2" w:space="0" w:color="auto"/>
            </w:tcBorders>
            <w:vAlign w:val="center"/>
          </w:tcPr>
          <w:p w14:paraId="3A7469D0" w14:textId="315B6D03"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666" w:type="pct"/>
            <w:tcBorders>
              <w:top w:val="single" w:sz="2" w:space="0" w:color="auto"/>
              <w:left w:val="single" w:sz="2" w:space="0" w:color="auto"/>
              <w:bottom w:val="single" w:sz="2" w:space="0" w:color="auto"/>
              <w:right w:val="single" w:sz="2" w:space="0" w:color="auto"/>
            </w:tcBorders>
            <w:vAlign w:val="center"/>
          </w:tcPr>
          <w:p w14:paraId="1F0C2605" w14:textId="1B71DAD8"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LLKC, LAD, VARAM</w:t>
            </w:r>
          </w:p>
        </w:tc>
        <w:tc>
          <w:tcPr>
            <w:tcW w:w="416" w:type="pct"/>
            <w:tcBorders>
              <w:top w:val="single" w:sz="2" w:space="0" w:color="auto"/>
              <w:left w:val="single" w:sz="2" w:space="0" w:color="auto"/>
              <w:bottom w:val="single" w:sz="2" w:space="0" w:color="auto"/>
              <w:right w:val="single" w:sz="2" w:space="0" w:color="auto"/>
            </w:tcBorders>
            <w:vAlign w:val="center"/>
          </w:tcPr>
          <w:p w14:paraId="301B5AB2" w14:textId="79E54045"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2024. g.</w:t>
            </w:r>
          </w:p>
        </w:tc>
        <w:tc>
          <w:tcPr>
            <w:tcW w:w="740" w:type="pct"/>
            <w:gridSpan w:val="3"/>
            <w:tcBorders>
              <w:top w:val="single" w:sz="2" w:space="0" w:color="auto"/>
              <w:left w:val="single" w:sz="2" w:space="0" w:color="auto"/>
              <w:bottom w:val="single" w:sz="2" w:space="0" w:color="auto"/>
              <w:right w:val="single" w:sz="2" w:space="0" w:color="auto"/>
            </w:tcBorders>
            <w:vAlign w:val="center"/>
          </w:tcPr>
          <w:p w14:paraId="24732014" w14:textId="6ADF92EC"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ES fondi</w:t>
            </w:r>
          </w:p>
        </w:tc>
        <w:tc>
          <w:tcPr>
            <w:tcW w:w="710" w:type="pct"/>
            <w:tcBorders>
              <w:top w:val="single" w:sz="2" w:space="0" w:color="auto"/>
              <w:left w:val="single" w:sz="2" w:space="0" w:color="auto"/>
              <w:bottom w:val="single" w:sz="2" w:space="0" w:color="auto"/>
              <w:right w:val="single" w:sz="2" w:space="0" w:color="auto"/>
            </w:tcBorders>
            <w:vAlign w:val="center"/>
          </w:tcPr>
          <w:p w14:paraId="6FA268B1" w14:textId="1E144B51"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 un pastāvīgi īstenots</w:t>
            </w:r>
          </w:p>
        </w:tc>
      </w:tr>
      <w:tr w:rsidR="008C6934" w:rsidRPr="000B723E" w14:paraId="4C0F7AF3" w14:textId="77777777" w:rsidTr="008C6934">
        <w:tc>
          <w:tcPr>
            <w:cnfStyle w:val="001000000000" w:firstRow="0" w:lastRow="0" w:firstColumn="1" w:lastColumn="0" w:oddVBand="0" w:evenVBand="0" w:oddHBand="0" w:evenHBand="0" w:firstRowFirstColumn="0" w:firstRowLastColumn="0" w:lastRowFirstColumn="0" w:lastRowLastColumn="0"/>
            <w:tcW w:w="1904" w:type="pct"/>
            <w:tcBorders>
              <w:top w:val="single" w:sz="2" w:space="0" w:color="auto"/>
              <w:left w:val="single" w:sz="2" w:space="0" w:color="auto"/>
              <w:bottom w:val="single" w:sz="2" w:space="0" w:color="auto"/>
              <w:right w:val="single" w:sz="2" w:space="0" w:color="auto"/>
            </w:tcBorders>
            <w:vAlign w:val="center"/>
          </w:tcPr>
          <w:p w14:paraId="593E5D64" w14:textId="734AA546" w:rsidR="008C6934" w:rsidRPr="000B723E" w:rsidRDefault="008C6934" w:rsidP="007063B4">
            <w:pPr>
              <w:spacing w:after="60" w:line="259" w:lineRule="auto"/>
              <w:jc w:val="both"/>
              <w:rPr>
                <w:rFonts w:ascii="Arial" w:hAnsi="Arial" w:cs="Arial"/>
                <w:sz w:val="16"/>
                <w:szCs w:val="16"/>
              </w:rPr>
            </w:pPr>
            <w:r w:rsidRPr="000B723E">
              <w:rPr>
                <w:rFonts w:ascii="Arial" w:hAnsi="Arial" w:cs="Arial"/>
                <w:sz w:val="16"/>
                <w:szCs w:val="16"/>
              </w:rPr>
              <w:t>Veikt pētījumu par klimata pārmaiņu ietekmētās kukaiņu mainīgās faunas lomu zoonožu un dzīvnieku eksotisko slimību pārnesē un izplatības riska dinamiku Latvijā.</w:t>
            </w:r>
          </w:p>
        </w:tc>
        <w:tc>
          <w:tcPr>
            <w:tcW w:w="564" w:type="pct"/>
            <w:gridSpan w:val="3"/>
            <w:tcBorders>
              <w:top w:val="single" w:sz="2" w:space="0" w:color="auto"/>
              <w:left w:val="single" w:sz="2" w:space="0" w:color="auto"/>
              <w:bottom w:val="single" w:sz="2" w:space="0" w:color="auto"/>
              <w:right w:val="single" w:sz="2" w:space="0" w:color="auto"/>
            </w:tcBorders>
            <w:vAlign w:val="center"/>
          </w:tcPr>
          <w:p w14:paraId="4891A310" w14:textId="11B366EB"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666" w:type="pct"/>
            <w:tcBorders>
              <w:top w:val="single" w:sz="2" w:space="0" w:color="auto"/>
              <w:left w:val="single" w:sz="2" w:space="0" w:color="auto"/>
              <w:bottom w:val="single" w:sz="2" w:space="0" w:color="auto"/>
              <w:right w:val="single" w:sz="2" w:space="0" w:color="auto"/>
            </w:tcBorders>
            <w:vAlign w:val="center"/>
          </w:tcPr>
          <w:p w14:paraId="16297F92" w14:textId="2A7FFBD8"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BIOR</w:t>
            </w:r>
          </w:p>
        </w:tc>
        <w:tc>
          <w:tcPr>
            <w:tcW w:w="416" w:type="pct"/>
            <w:tcBorders>
              <w:top w:val="single" w:sz="2" w:space="0" w:color="auto"/>
              <w:left w:val="single" w:sz="2" w:space="0" w:color="auto"/>
              <w:bottom w:val="single" w:sz="2" w:space="0" w:color="auto"/>
              <w:right w:val="single" w:sz="2" w:space="0" w:color="auto"/>
            </w:tcBorders>
            <w:vAlign w:val="center"/>
          </w:tcPr>
          <w:p w14:paraId="510FC6F3" w14:textId="0AED6956"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2021. g.</w:t>
            </w:r>
          </w:p>
        </w:tc>
        <w:tc>
          <w:tcPr>
            <w:tcW w:w="740" w:type="pct"/>
            <w:gridSpan w:val="3"/>
            <w:tcBorders>
              <w:top w:val="single" w:sz="2" w:space="0" w:color="auto"/>
              <w:left w:val="single" w:sz="2" w:space="0" w:color="auto"/>
              <w:bottom w:val="single" w:sz="2" w:space="0" w:color="auto"/>
              <w:right w:val="single" w:sz="2" w:space="0" w:color="auto"/>
            </w:tcBorders>
            <w:vAlign w:val="center"/>
          </w:tcPr>
          <w:p w14:paraId="655039FB" w14:textId="50EEAFE1"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ES fondi</w:t>
            </w:r>
          </w:p>
        </w:tc>
        <w:tc>
          <w:tcPr>
            <w:tcW w:w="710" w:type="pct"/>
            <w:tcBorders>
              <w:top w:val="single" w:sz="2" w:space="0" w:color="auto"/>
              <w:left w:val="single" w:sz="2" w:space="0" w:color="auto"/>
              <w:bottom w:val="single" w:sz="2" w:space="0" w:color="auto"/>
              <w:right w:val="single" w:sz="2" w:space="0" w:color="auto"/>
            </w:tcBorders>
            <w:vAlign w:val="center"/>
          </w:tcPr>
          <w:p w14:paraId="51CD4CFE" w14:textId="6FDE27F2"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Pētījums ir veikts</w:t>
            </w:r>
          </w:p>
        </w:tc>
      </w:tr>
      <w:tr w:rsidR="008C6934" w:rsidRPr="000B723E" w14:paraId="1CCC4596" w14:textId="77777777" w:rsidTr="008C6934">
        <w:tc>
          <w:tcPr>
            <w:cnfStyle w:val="001000000000" w:firstRow="0" w:lastRow="0" w:firstColumn="1" w:lastColumn="0" w:oddVBand="0" w:evenVBand="0" w:oddHBand="0" w:evenHBand="0" w:firstRowFirstColumn="0" w:firstRowLastColumn="0" w:lastRowFirstColumn="0" w:lastRowLastColumn="0"/>
            <w:tcW w:w="1904" w:type="pct"/>
            <w:tcBorders>
              <w:top w:val="single" w:sz="2" w:space="0" w:color="auto"/>
              <w:left w:val="single" w:sz="2" w:space="0" w:color="auto"/>
              <w:bottom w:val="single" w:sz="2" w:space="0" w:color="auto"/>
              <w:right w:val="single" w:sz="2" w:space="0" w:color="auto"/>
            </w:tcBorders>
            <w:vAlign w:val="center"/>
          </w:tcPr>
          <w:p w14:paraId="44F99B11" w14:textId="4952B60B" w:rsidR="008C6934" w:rsidRPr="000B723E" w:rsidRDefault="008C6934" w:rsidP="007063B4">
            <w:pPr>
              <w:spacing w:after="60" w:line="259" w:lineRule="auto"/>
              <w:jc w:val="both"/>
              <w:rPr>
                <w:rFonts w:ascii="Arial" w:hAnsi="Arial" w:cs="Arial"/>
                <w:sz w:val="16"/>
                <w:szCs w:val="16"/>
              </w:rPr>
            </w:pPr>
            <w:r w:rsidRPr="000B723E">
              <w:rPr>
                <w:rFonts w:ascii="Arial" w:hAnsi="Arial" w:cs="Arial"/>
                <w:sz w:val="16"/>
                <w:szCs w:val="16"/>
              </w:rPr>
              <w:t>Veikt pētījumu par klimata pārmaiņu veicinātiem infekcijas slimību pārnēsātājiem un to izplatības tendencēm, lai izprastu infekcijas slimību epidemioloģiju, rašanos, izplatību un slogu lauksaimniecībai, kā arī izpētītu rezistences veidošanos un izplatīšanos, un uzlabotu infekcijas slimību un rezistences attīstības agrīnu atklāšanu dzīvnieku veselības jomā.</w:t>
            </w:r>
          </w:p>
        </w:tc>
        <w:tc>
          <w:tcPr>
            <w:tcW w:w="564" w:type="pct"/>
            <w:gridSpan w:val="3"/>
            <w:tcBorders>
              <w:top w:val="single" w:sz="2" w:space="0" w:color="auto"/>
              <w:left w:val="single" w:sz="2" w:space="0" w:color="auto"/>
              <w:bottom w:val="single" w:sz="2" w:space="0" w:color="auto"/>
              <w:right w:val="single" w:sz="2" w:space="0" w:color="auto"/>
            </w:tcBorders>
            <w:vAlign w:val="center"/>
          </w:tcPr>
          <w:p w14:paraId="36BEB05F" w14:textId="051EA662"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666" w:type="pct"/>
            <w:tcBorders>
              <w:top w:val="single" w:sz="2" w:space="0" w:color="auto"/>
              <w:left w:val="single" w:sz="2" w:space="0" w:color="auto"/>
              <w:bottom w:val="single" w:sz="2" w:space="0" w:color="auto"/>
              <w:right w:val="single" w:sz="2" w:space="0" w:color="auto"/>
            </w:tcBorders>
            <w:vAlign w:val="center"/>
          </w:tcPr>
          <w:p w14:paraId="4C80F425" w14:textId="03E19DAD"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 </w:t>
            </w:r>
          </w:p>
        </w:tc>
        <w:tc>
          <w:tcPr>
            <w:tcW w:w="416" w:type="pct"/>
            <w:tcBorders>
              <w:top w:val="single" w:sz="2" w:space="0" w:color="auto"/>
              <w:left w:val="single" w:sz="2" w:space="0" w:color="auto"/>
              <w:bottom w:val="single" w:sz="2" w:space="0" w:color="auto"/>
              <w:right w:val="single" w:sz="2" w:space="0" w:color="auto"/>
            </w:tcBorders>
            <w:vAlign w:val="center"/>
          </w:tcPr>
          <w:p w14:paraId="0A22FBCC" w14:textId="016A9F70"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2027. g.</w:t>
            </w:r>
          </w:p>
        </w:tc>
        <w:tc>
          <w:tcPr>
            <w:tcW w:w="740" w:type="pct"/>
            <w:gridSpan w:val="3"/>
            <w:tcBorders>
              <w:top w:val="single" w:sz="2" w:space="0" w:color="auto"/>
              <w:left w:val="single" w:sz="2" w:space="0" w:color="auto"/>
              <w:bottom w:val="single" w:sz="2" w:space="0" w:color="auto"/>
              <w:right w:val="single" w:sz="2" w:space="0" w:color="auto"/>
            </w:tcBorders>
            <w:vAlign w:val="center"/>
          </w:tcPr>
          <w:p w14:paraId="7B22781A" w14:textId="727337E4"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un piesaistot papildus finansēšanas avotus</w:t>
            </w:r>
          </w:p>
        </w:tc>
        <w:tc>
          <w:tcPr>
            <w:tcW w:w="710" w:type="pct"/>
            <w:tcBorders>
              <w:top w:val="single" w:sz="2" w:space="0" w:color="auto"/>
              <w:left w:val="single" w:sz="2" w:space="0" w:color="auto"/>
              <w:bottom w:val="single" w:sz="2" w:space="0" w:color="auto"/>
              <w:right w:val="single" w:sz="2" w:space="0" w:color="auto"/>
            </w:tcBorders>
            <w:vAlign w:val="center"/>
          </w:tcPr>
          <w:p w14:paraId="74668A15" w14:textId="49342C7A"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Pētījums ir veikts</w:t>
            </w:r>
          </w:p>
        </w:tc>
      </w:tr>
      <w:tr w:rsidR="008C6934" w:rsidRPr="000B723E" w14:paraId="4A8BFBB8" w14:textId="77777777" w:rsidTr="008C6934">
        <w:tc>
          <w:tcPr>
            <w:cnfStyle w:val="001000000000" w:firstRow="0" w:lastRow="0" w:firstColumn="1" w:lastColumn="0" w:oddVBand="0" w:evenVBand="0" w:oddHBand="0" w:evenHBand="0" w:firstRowFirstColumn="0" w:firstRowLastColumn="0" w:lastRowFirstColumn="0" w:lastRowLastColumn="0"/>
            <w:tcW w:w="1904" w:type="pct"/>
            <w:tcBorders>
              <w:top w:val="single" w:sz="2" w:space="0" w:color="auto"/>
              <w:left w:val="single" w:sz="2" w:space="0" w:color="auto"/>
              <w:bottom w:val="single" w:sz="2" w:space="0" w:color="auto"/>
              <w:right w:val="single" w:sz="2" w:space="0" w:color="auto"/>
            </w:tcBorders>
            <w:vAlign w:val="center"/>
          </w:tcPr>
          <w:p w14:paraId="6FC48553" w14:textId="6F1C101C" w:rsidR="008C6934" w:rsidRPr="000B723E" w:rsidRDefault="008C6934" w:rsidP="007063B4">
            <w:pPr>
              <w:spacing w:after="60" w:line="259" w:lineRule="auto"/>
              <w:jc w:val="both"/>
              <w:rPr>
                <w:rFonts w:ascii="Arial" w:hAnsi="Arial" w:cs="Arial"/>
                <w:sz w:val="16"/>
                <w:szCs w:val="16"/>
              </w:rPr>
            </w:pPr>
            <w:r w:rsidRPr="000B723E">
              <w:rPr>
                <w:rFonts w:ascii="Arial" w:hAnsi="Arial" w:cs="Arial"/>
                <w:sz w:val="16"/>
                <w:szCs w:val="16"/>
              </w:rPr>
              <w:t>Veikt izpēti par esošo disperso mitrāju</w:t>
            </w:r>
            <w:r w:rsidR="0009666A" w:rsidRPr="000B723E">
              <w:rPr>
                <w:rStyle w:val="FootnoteReference"/>
                <w:rFonts w:ascii="Arial" w:hAnsi="Arial" w:cs="Arial"/>
                <w:sz w:val="16"/>
                <w:szCs w:val="16"/>
              </w:rPr>
              <w:footnoteReference w:id="247"/>
            </w:r>
            <w:r w:rsidRPr="000B723E">
              <w:rPr>
                <w:rFonts w:ascii="Arial" w:hAnsi="Arial" w:cs="Arial"/>
                <w:sz w:val="16"/>
                <w:szCs w:val="16"/>
              </w:rPr>
              <w:t> saglabāšanu un jaunu izveidošanu, kā arī veicināt disperso mitrāju veidošanu un uzturēšanu, sevišķi apvidos, kur dominē lauksaimniecības zemes.</w:t>
            </w:r>
          </w:p>
        </w:tc>
        <w:tc>
          <w:tcPr>
            <w:tcW w:w="564" w:type="pct"/>
            <w:gridSpan w:val="3"/>
            <w:tcBorders>
              <w:top w:val="single" w:sz="2" w:space="0" w:color="auto"/>
              <w:left w:val="single" w:sz="2" w:space="0" w:color="auto"/>
              <w:bottom w:val="single" w:sz="2" w:space="0" w:color="auto"/>
              <w:right w:val="single" w:sz="2" w:space="0" w:color="auto"/>
            </w:tcBorders>
            <w:vAlign w:val="center"/>
          </w:tcPr>
          <w:p w14:paraId="613BC660" w14:textId="4B4BBB59"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VARAM</w:t>
            </w:r>
          </w:p>
        </w:tc>
        <w:tc>
          <w:tcPr>
            <w:tcW w:w="666" w:type="pct"/>
            <w:tcBorders>
              <w:top w:val="single" w:sz="2" w:space="0" w:color="auto"/>
              <w:left w:val="single" w:sz="2" w:space="0" w:color="auto"/>
              <w:bottom w:val="single" w:sz="2" w:space="0" w:color="auto"/>
              <w:right w:val="single" w:sz="2" w:space="0" w:color="auto"/>
            </w:tcBorders>
            <w:vAlign w:val="center"/>
          </w:tcPr>
          <w:p w14:paraId="4D362937" w14:textId="335F2E3C"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 Pašvaldības, DAP</w:t>
            </w:r>
          </w:p>
        </w:tc>
        <w:tc>
          <w:tcPr>
            <w:tcW w:w="416" w:type="pct"/>
            <w:tcBorders>
              <w:top w:val="single" w:sz="2" w:space="0" w:color="auto"/>
              <w:left w:val="single" w:sz="2" w:space="0" w:color="auto"/>
              <w:bottom w:val="single" w:sz="2" w:space="0" w:color="auto"/>
              <w:right w:val="single" w:sz="2" w:space="0" w:color="auto"/>
            </w:tcBorders>
            <w:vAlign w:val="center"/>
          </w:tcPr>
          <w:p w14:paraId="31D802BD" w14:textId="657D72A9"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2024. g.</w:t>
            </w:r>
          </w:p>
        </w:tc>
        <w:tc>
          <w:tcPr>
            <w:tcW w:w="740" w:type="pct"/>
            <w:gridSpan w:val="3"/>
            <w:tcBorders>
              <w:top w:val="single" w:sz="2" w:space="0" w:color="auto"/>
              <w:left w:val="single" w:sz="2" w:space="0" w:color="auto"/>
              <w:bottom w:val="single" w:sz="2" w:space="0" w:color="auto"/>
              <w:right w:val="single" w:sz="2" w:space="0" w:color="auto"/>
            </w:tcBorders>
            <w:vAlign w:val="center"/>
          </w:tcPr>
          <w:p w14:paraId="46EDEBBE" w14:textId="18A4A672"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ES fondi</w:t>
            </w:r>
          </w:p>
        </w:tc>
        <w:tc>
          <w:tcPr>
            <w:tcW w:w="710" w:type="pct"/>
            <w:tcBorders>
              <w:top w:val="single" w:sz="2" w:space="0" w:color="auto"/>
              <w:left w:val="single" w:sz="2" w:space="0" w:color="auto"/>
              <w:bottom w:val="single" w:sz="2" w:space="0" w:color="auto"/>
              <w:right w:val="single" w:sz="2" w:space="0" w:color="auto"/>
            </w:tcBorders>
            <w:vAlign w:val="center"/>
          </w:tcPr>
          <w:p w14:paraId="3079C51F" w14:textId="7F923036"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Pētījums ir veikts</w:t>
            </w:r>
          </w:p>
        </w:tc>
      </w:tr>
      <w:tr w:rsidR="008C6934" w:rsidRPr="000B723E" w14:paraId="28E372FE" w14:textId="77777777" w:rsidTr="008C6934">
        <w:tc>
          <w:tcPr>
            <w:cnfStyle w:val="001000000000" w:firstRow="0" w:lastRow="0" w:firstColumn="1" w:lastColumn="0" w:oddVBand="0" w:evenVBand="0" w:oddHBand="0" w:evenHBand="0" w:firstRowFirstColumn="0" w:firstRowLastColumn="0" w:lastRowFirstColumn="0" w:lastRowLastColumn="0"/>
            <w:tcW w:w="1904" w:type="pct"/>
            <w:tcBorders>
              <w:top w:val="single" w:sz="2" w:space="0" w:color="auto"/>
              <w:left w:val="single" w:sz="2" w:space="0" w:color="auto"/>
              <w:bottom w:val="single" w:sz="2" w:space="0" w:color="auto"/>
              <w:right w:val="single" w:sz="2" w:space="0" w:color="auto"/>
            </w:tcBorders>
            <w:vAlign w:val="center"/>
          </w:tcPr>
          <w:p w14:paraId="44D49395" w14:textId="46110A8B" w:rsidR="008C6934" w:rsidRPr="000B723E" w:rsidRDefault="008C6934" w:rsidP="007063B4">
            <w:pPr>
              <w:spacing w:after="60" w:line="259" w:lineRule="auto"/>
              <w:jc w:val="both"/>
              <w:rPr>
                <w:rFonts w:ascii="Arial" w:hAnsi="Arial" w:cs="Arial"/>
                <w:sz w:val="16"/>
                <w:szCs w:val="16"/>
              </w:rPr>
            </w:pPr>
            <w:r w:rsidRPr="000B723E">
              <w:rPr>
                <w:rFonts w:ascii="Arial" w:hAnsi="Arial" w:cs="Arial"/>
                <w:sz w:val="16"/>
                <w:szCs w:val="16"/>
              </w:rPr>
              <w:t xml:space="preserve">Apzināt klimata pārmaiņu rezultātā apdraudētās dabisko ūdeņu zivju sugas un </w:t>
            </w:r>
            <w:r w:rsidRPr="000B723E">
              <w:rPr>
                <w:rFonts w:ascii="Arial" w:hAnsi="Arial" w:cs="Arial"/>
                <w:sz w:val="16"/>
                <w:szCs w:val="16"/>
              </w:rPr>
              <w:lastRenderedPageBreak/>
              <w:t>akvakultūrā audzējamās zivju sugas Latvijā.</w:t>
            </w:r>
          </w:p>
        </w:tc>
        <w:tc>
          <w:tcPr>
            <w:tcW w:w="564" w:type="pct"/>
            <w:gridSpan w:val="3"/>
            <w:tcBorders>
              <w:top w:val="single" w:sz="2" w:space="0" w:color="auto"/>
              <w:left w:val="single" w:sz="2" w:space="0" w:color="auto"/>
              <w:bottom w:val="single" w:sz="2" w:space="0" w:color="auto"/>
              <w:right w:val="single" w:sz="2" w:space="0" w:color="auto"/>
            </w:tcBorders>
            <w:vAlign w:val="center"/>
          </w:tcPr>
          <w:p w14:paraId="2A2E908C" w14:textId="16CE44CD"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lastRenderedPageBreak/>
              <w:t>ZM</w:t>
            </w:r>
          </w:p>
        </w:tc>
        <w:tc>
          <w:tcPr>
            <w:tcW w:w="666" w:type="pct"/>
            <w:tcBorders>
              <w:top w:val="single" w:sz="2" w:space="0" w:color="auto"/>
              <w:left w:val="single" w:sz="2" w:space="0" w:color="auto"/>
              <w:bottom w:val="single" w:sz="2" w:space="0" w:color="auto"/>
              <w:right w:val="single" w:sz="2" w:space="0" w:color="auto"/>
            </w:tcBorders>
            <w:vAlign w:val="center"/>
          </w:tcPr>
          <w:p w14:paraId="576C2765" w14:textId="023218D6"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BIOR</w:t>
            </w:r>
          </w:p>
        </w:tc>
        <w:tc>
          <w:tcPr>
            <w:tcW w:w="416" w:type="pct"/>
            <w:tcBorders>
              <w:top w:val="single" w:sz="2" w:space="0" w:color="auto"/>
              <w:left w:val="single" w:sz="2" w:space="0" w:color="auto"/>
              <w:bottom w:val="single" w:sz="2" w:space="0" w:color="auto"/>
              <w:right w:val="single" w:sz="2" w:space="0" w:color="auto"/>
            </w:tcBorders>
            <w:vAlign w:val="center"/>
          </w:tcPr>
          <w:p w14:paraId="6B30340B" w14:textId="56EF6B3C"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2024. g.</w:t>
            </w:r>
          </w:p>
        </w:tc>
        <w:tc>
          <w:tcPr>
            <w:tcW w:w="740" w:type="pct"/>
            <w:gridSpan w:val="3"/>
            <w:tcBorders>
              <w:top w:val="single" w:sz="2" w:space="0" w:color="auto"/>
              <w:left w:val="single" w:sz="2" w:space="0" w:color="auto"/>
              <w:bottom w:val="single" w:sz="2" w:space="0" w:color="auto"/>
              <w:right w:val="single" w:sz="2" w:space="0" w:color="auto"/>
            </w:tcBorders>
            <w:vAlign w:val="center"/>
          </w:tcPr>
          <w:p w14:paraId="3349687B" w14:textId="39F1BE0F"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w:t>
            </w:r>
          </w:p>
        </w:tc>
        <w:tc>
          <w:tcPr>
            <w:tcW w:w="710" w:type="pct"/>
            <w:tcBorders>
              <w:top w:val="single" w:sz="2" w:space="0" w:color="auto"/>
              <w:left w:val="single" w:sz="2" w:space="0" w:color="auto"/>
              <w:bottom w:val="single" w:sz="2" w:space="0" w:color="auto"/>
              <w:right w:val="single" w:sz="2" w:space="0" w:color="auto"/>
            </w:tcBorders>
            <w:vAlign w:val="center"/>
          </w:tcPr>
          <w:p w14:paraId="223A1279" w14:textId="0A150717"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Pētījums ir veikts</w:t>
            </w:r>
          </w:p>
        </w:tc>
      </w:tr>
      <w:tr w:rsidR="008C6934" w:rsidRPr="000B723E" w14:paraId="62E781BE" w14:textId="77777777" w:rsidTr="008C6934">
        <w:tc>
          <w:tcPr>
            <w:cnfStyle w:val="001000000000" w:firstRow="0" w:lastRow="0" w:firstColumn="1" w:lastColumn="0" w:oddVBand="0" w:evenVBand="0" w:oddHBand="0" w:evenHBand="0" w:firstRowFirstColumn="0" w:firstRowLastColumn="0" w:lastRowFirstColumn="0" w:lastRowLastColumn="0"/>
            <w:tcW w:w="1904" w:type="pct"/>
            <w:tcBorders>
              <w:top w:val="single" w:sz="2" w:space="0" w:color="auto"/>
              <w:left w:val="single" w:sz="2" w:space="0" w:color="auto"/>
              <w:bottom w:val="single" w:sz="2" w:space="0" w:color="auto"/>
              <w:right w:val="single" w:sz="2" w:space="0" w:color="auto"/>
            </w:tcBorders>
            <w:vAlign w:val="top"/>
          </w:tcPr>
          <w:p w14:paraId="2EE6E8F2" w14:textId="4D715AED" w:rsidR="008C6934" w:rsidRPr="000B723E" w:rsidRDefault="008C6934" w:rsidP="007063B4">
            <w:pPr>
              <w:spacing w:after="60" w:line="259" w:lineRule="auto"/>
              <w:jc w:val="both"/>
              <w:rPr>
                <w:rFonts w:ascii="Arial" w:hAnsi="Arial" w:cs="Arial"/>
                <w:sz w:val="16"/>
                <w:szCs w:val="16"/>
              </w:rPr>
            </w:pPr>
            <w:r w:rsidRPr="000B723E">
              <w:rPr>
                <w:rFonts w:ascii="Arial" w:hAnsi="Arial" w:cs="Arial"/>
                <w:sz w:val="16"/>
                <w:szCs w:val="16"/>
              </w:rPr>
              <w:t>Pārskatīt Zivju resursu mākslīgās atražošanas pamatnostādnes un nepieciešamības gadījumā noteikt tajās lielākus atražošanas apjomus klimata pārmaiņu skartajām dabisko ūdeņu zivju sugām.</w:t>
            </w:r>
          </w:p>
        </w:tc>
        <w:tc>
          <w:tcPr>
            <w:tcW w:w="564" w:type="pct"/>
            <w:gridSpan w:val="3"/>
            <w:tcBorders>
              <w:top w:val="single" w:sz="2" w:space="0" w:color="auto"/>
              <w:left w:val="single" w:sz="2" w:space="0" w:color="auto"/>
              <w:bottom w:val="single" w:sz="2" w:space="0" w:color="auto"/>
              <w:right w:val="single" w:sz="2" w:space="0" w:color="auto"/>
            </w:tcBorders>
            <w:vAlign w:val="center"/>
          </w:tcPr>
          <w:p w14:paraId="6B836680" w14:textId="10BA0B25"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666" w:type="pct"/>
            <w:tcBorders>
              <w:top w:val="single" w:sz="2" w:space="0" w:color="auto"/>
              <w:left w:val="single" w:sz="2" w:space="0" w:color="auto"/>
              <w:bottom w:val="single" w:sz="2" w:space="0" w:color="auto"/>
              <w:right w:val="single" w:sz="2" w:space="0" w:color="auto"/>
            </w:tcBorders>
            <w:vAlign w:val="center"/>
          </w:tcPr>
          <w:p w14:paraId="2B002D7E" w14:textId="4C4A4423"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BIOR</w:t>
            </w:r>
          </w:p>
        </w:tc>
        <w:tc>
          <w:tcPr>
            <w:tcW w:w="416" w:type="pct"/>
            <w:tcBorders>
              <w:top w:val="single" w:sz="2" w:space="0" w:color="auto"/>
              <w:left w:val="single" w:sz="2" w:space="0" w:color="auto"/>
              <w:bottom w:val="single" w:sz="2" w:space="0" w:color="auto"/>
              <w:right w:val="single" w:sz="2" w:space="0" w:color="auto"/>
            </w:tcBorders>
            <w:vAlign w:val="center"/>
          </w:tcPr>
          <w:p w14:paraId="40DE1151" w14:textId="5824C74F"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2024. g.</w:t>
            </w:r>
          </w:p>
        </w:tc>
        <w:tc>
          <w:tcPr>
            <w:tcW w:w="740" w:type="pct"/>
            <w:gridSpan w:val="3"/>
            <w:tcBorders>
              <w:top w:val="single" w:sz="2" w:space="0" w:color="auto"/>
              <w:left w:val="single" w:sz="2" w:space="0" w:color="auto"/>
              <w:bottom w:val="single" w:sz="2" w:space="0" w:color="auto"/>
              <w:right w:val="single" w:sz="2" w:space="0" w:color="auto"/>
            </w:tcBorders>
            <w:vAlign w:val="center"/>
          </w:tcPr>
          <w:p w14:paraId="224B2266" w14:textId="15FEFE50"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w:t>
            </w:r>
          </w:p>
        </w:tc>
        <w:tc>
          <w:tcPr>
            <w:tcW w:w="710" w:type="pct"/>
            <w:tcBorders>
              <w:top w:val="single" w:sz="2" w:space="0" w:color="auto"/>
              <w:left w:val="single" w:sz="2" w:space="0" w:color="auto"/>
              <w:bottom w:val="single" w:sz="2" w:space="0" w:color="auto"/>
              <w:right w:val="single" w:sz="2" w:space="0" w:color="auto"/>
            </w:tcBorders>
            <w:vAlign w:val="center"/>
          </w:tcPr>
          <w:p w14:paraId="377371F4" w14:textId="726F0A04"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 un pastāvīgi īstenots</w:t>
            </w:r>
          </w:p>
        </w:tc>
      </w:tr>
      <w:tr w:rsidR="008C6934" w:rsidRPr="000B723E" w14:paraId="2B419063" w14:textId="77777777" w:rsidTr="008C6934">
        <w:tc>
          <w:tcPr>
            <w:cnfStyle w:val="001000000000" w:firstRow="0" w:lastRow="0" w:firstColumn="1" w:lastColumn="0" w:oddVBand="0" w:evenVBand="0" w:oddHBand="0" w:evenHBand="0" w:firstRowFirstColumn="0" w:firstRowLastColumn="0" w:lastRowFirstColumn="0" w:lastRowLastColumn="0"/>
            <w:tcW w:w="1904" w:type="pct"/>
            <w:tcBorders>
              <w:top w:val="single" w:sz="2" w:space="0" w:color="auto"/>
              <w:left w:val="single" w:sz="2" w:space="0" w:color="auto"/>
              <w:bottom w:val="single" w:sz="2" w:space="0" w:color="auto"/>
              <w:right w:val="single" w:sz="2" w:space="0" w:color="auto"/>
            </w:tcBorders>
            <w:vAlign w:val="top"/>
          </w:tcPr>
          <w:p w14:paraId="5660E9EF" w14:textId="513B9E4F" w:rsidR="008C6934" w:rsidRPr="000B723E" w:rsidRDefault="008C6934" w:rsidP="007063B4">
            <w:pPr>
              <w:spacing w:after="60" w:line="259" w:lineRule="auto"/>
              <w:jc w:val="both"/>
              <w:rPr>
                <w:rFonts w:ascii="Arial" w:hAnsi="Arial" w:cs="Arial"/>
                <w:sz w:val="16"/>
                <w:szCs w:val="16"/>
              </w:rPr>
            </w:pPr>
            <w:r w:rsidRPr="000B723E">
              <w:rPr>
                <w:rFonts w:ascii="Arial" w:hAnsi="Arial" w:cs="Arial"/>
                <w:sz w:val="16"/>
                <w:szCs w:val="16"/>
              </w:rPr>
              <w:t>Informēt iesaistītās puses par iespējamajiem klimata riskiem un pielāgošanās iespējām zivsaimniecībā.</w:t>
            </w:r>
          </w:p>
        </w:tc>
        <w:tc>
          <w:tcPr>
            <w:tcW w:w="564" w:type="pct"/>
            <w:gridSpan w:val="3"/>
            <w:tcBorders>
              <w:top w:val="single" w:sz="2" w:space="0" w:color="auto"/>
              <w:left w:val="single" w:sz="2" w:space="0" w:color="auto"/>
              <w:bottom w:val="single" w:sz="2" w:space="0" w:color="auto"/>
              <w:right w:val="single" w:sz="2" w:space="0" w:color="auto"/>
            </w:tcBorders>
            <w:vAlign w:val="center"/>
          </w:tcPr>
          <w:p w14:paraId="5EFB5163" w14:textId="77352479"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666" w:type="pct"/>
            <w:tcBorders>
              <w:top w:val="single" w:sz="2" w:space="0" w:color="auto"/>
              <w:left w:val="single" w:sz="2" w:space="0" w:color="auto"/>
              <w:bottom w:val="single" w:sz="2" w:space="0" w:color="auto"/>
              <w:right w:val="single" w:sz="2" w:space="0" w:color="auto"/>
            </w:tcBorders>
            <w:vAlign w:val="center"/>
          </w:tcPr>
          <w:p w14:paraId="6A6E1B74" w14:textId="4CC525C0"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LLKC</w:t>
            </w:r>
          </w:p>
        </w:tc>
        <w:tc>
          <w:tcPr>
            <w:tcW w:w="416" w:type="pct"/>
            <w:tcBorders>
              <w:top w:val="single" w:sz="2" w:space="0" w:color="auto"/>
              <w:left w:val="single" w:sz="2" w:space="0" w:color="auto"/>
              <w:bottom w:val="single" w:sz="2" w:space="0" w:color="auto"/>
              <w:right w:val="single" w:sz="2" w:space="0" w:color="auto"/>
            </w:tcBorders>
            <w:vAlign w:val="center"/>
          </w:tcPr>
          <w:p w14:paraId="1D201ED7" w14:textId="424610E4"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2024. g.</w:t>
            </w:r>
          </w:p>
        </w:tc>
        <w:tc>
          <w:tcPr>
            <w:tcW w:w="740" w:type="pct"/>
            <w:gridSpan w:val="3"/>
            <w:tcBorders>
              <w:top w:val="single" w:sz="2" w:space="0" w:color="auto"/>
              <w:left w:val="single" w:sz="2" w:space="0" w:color="auto"/>
              <w:bottom w:val="single" w:sz="2" w:space="0" w:color="auto"/>
              <w:right w:val="single" w:sz="2" w:space="0" w:color="auto"/>
            </w:tcBorders>
            <w:vAlign w:val="center"/>
          </w:tcPr>
          <w:p w14:paraId="744BCE95" w14:textId="1502C203"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ES fondi</w:t>
            </w:r>
          </w:p>
        </w:tc>
        <w:tc>
          <w:tcPr>
            <w:tcW w:w="710" w:type="pct"/>
            <w:tcBorders>
              <w:top w:val="single" w:sz="2" w:space="0" w:color="auto"/>
              <w:left w:val="single" w:sz="2" w:space="0" w:color="auto"/>
              <w:bottom w:val="single" w:sz="2" w:space="0" w:color="auto"/>
              <w:right w:val="single" w:sz="2" w:space="0" w:color="auto"/>
            </w:tcBorders>
            <w:vAlign w:val="center"/>
          </w:tcPr>
          <w:p w14:paraId="1B4117FA" w14:textId="25D9B5FF"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w:t>
            </w:r>
          </w:p>
        </w:tc>
      </w:tr>
      <w:tr w:rsidR="008C6934" w:rsidRPr="000B723E" w14:paraId="5BA392BB" w14:textId="77777777" w:rsidTr="008C6934">
        <w:tc>
          <w:tcPr>
            <w:cnfStyle w:val="001000000000" w:firstRow="0" w:lastRow="0" w:firstColumn="1" w:lastColumn="0" w:oddVBand="0" w:evenVBand="0" w:oddHBand="0" w:evenHBand="0" w:firstRowFirstColumn="0" w:firstRowLastColumn="0" w:lastRowFirstColumn="0" w:lastRowLastColumn="0"/>
            <w:tcW w:w="1904" w:type="pct"/>
            <w:tcBorders>
              <w:top w:val="single" w:sz="2" w:space="0" w:color="auto"/>
              <w:left w:val="single" w:sz="2" w:space="0" w:color="auto"/>
              <w:bottom w:val="single" w:sz="2" w:space="0" w:color="auto"/>
              <w:right w:val="single" w:sz="2" w:space="0" w:color="auto"/>
            </w:tcBorders>
            <w:vAlign w:val="top"/>
          </w:tcPr>
          <w:p w14:paraId="32EAEE33" w14:textId="043D054B" w:rsidR="008C6934" w:rsidRPr="000B723E" w:rsidRDefault="008C6934" w:rsidP="007063B4">
            <w:pPr>
              <w:spacing w:after="60" w:line="259" w:lineRule="auto"/>
              <w:jc w:val="both"/>
              <w:rPr>
                <w:rFonts w:ascii="Arial" w:hAnsi="Arial" w:cs="Arial"/>
                <w:sz w:val="16"/>
                <w:szCs w:val="16"/>
              </w:rPr>
            </w:pPr>
            <w:r w:rsidRPr="000B723E">
              <w:rPr>
                <w:rFonts w:ascii="Arial" w:hAnsi="Arial" w:cs="Arial"/>
                <w:sz w:val="16"/>
                <w:szCs w:val="16"/>
              </w:rPr>
              <w:t>Izstrādāt invazīvo ūdens bioloģisko resursu sugu sarakstu, kas Latvijā ienākušas klimata pārmaiņu ietekmes rezultātā.</w:t>
            </w:r>
          </w:p>
        </w:tc>
        <w:tc>
          <w:tcPr>
            <w:tcW w:w="564" w:type="pct"/>
            <w:gridSpan w:val="3"/>
            <w:tcBorders>
              <w:top w:val="single" w:sz="2" w:space="0" w:color="auto"/>
              <w:left w:val="single" w:sz="2" w:space="0" w:color="auto"/>
              <w:bottom w:val="single" w:sz="2" w:space="0" w:color="auto"/>
              <w:right w:val="single" w:sz="2" w:space="0" w:color="auto"/>
            </w:tcBorders>
            <w:vAlign w:val="center"/>
          </w:tcPr>
          <w:p w14:paraId="79C0E30E" w14:textId="3400B642"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VARAM</w:t>
            </w:r>
          </w:p>
        </w:tc>
        <w:tc>
          <w:tcPr>
            <w:tcW w:w="666" w:type="pct"/>
            <w:tcBorders>
              <w:top w:val="single" w:sz="2" w:space="0" w:color="auto"/>
              <w:left w:val="single" w:sz="2" w:space="0" w:color="auto"/>
              <w:bottom w:val="single" w:sz="2" w:space="0" w:color="auto"/>
              <w:right w:val="single" w:sz="2" w:space="0" w:color="auto"/>
            </w:tcBorders>
            <w:vAlign w:val="center"/>
          </w:tcPr>
          <w:p w14:paraId="77D389B1" w14:textId="1A5CDBAB"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 DAP, BIOR</w:t>
            </w:r>
          </w:p>
        </w:tc>
        <w:tc>
          <w:tcPr>
            <w:tcW w:w="416" w:type="pct"/>
            <w:tcBorders>
              <w:top w:val="single" w:sz="2" w:space="0" w:color="auto"/>
              <w:left w:val="single" w:sz="2" w:space="0" w:color="auto"/>
              <w:bottom w:val="single" w:sz="2" w:space="0" w:color="auto"/>
              <w:right w:val="single" w:sz="2" w:space="0" w:color="auto"/>
            </w:tcBorders>
            <w:vAlign w:val="center"/>
          </w:tcPr>
          <w:p w14:paraId="09564404" w14:textId="7763F2DA"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2020. g.</w:t>
            </w:r>
          </w:p>
        </w:tc>
        <w:tc>
          <w:tcPr>
            <w:tcW w:w="740" w:type="pct"/>
            <w:gridSpan w:val="3"/>
            <w:tcBorders>
              <w:top w:val="single" w:sz="2" w:space="0" w:color="auto"/>
              <w:left w:val="single" w:sz="2" w:space="0" w:color="auto"/>
              <w:bottom w:val="single" w:sz="2" w:space="0" w:color="auto"/>
              <w:right w:val="single" w:sz="2" w:space="0" w:color="auto"/>
            </w:tcBorders>
            <w:vAlign w:val="center"/>
          </w:tcPr>
          <w:p w14:paraId="4D7BF28B" w14:textId="50689D31"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w:t>
            </w:r>
          </w:p>
        </w:tc>
        <w:tc>
          <w:tcPr>
            <w:tcW w:w="710" w:type="pct"/>
            <w:tcBorders>
              <w:top w:val="single" w:sz="2" w:space="0" w:color="auto"/>
              <w:left w:val="single" w:sz="2" w:space="0" w:color="auto"/>
              <w:bottom w:val="single" w:sz="2" w:space="0" w:color="auto"/>
              <w:right w:val="single" w:sz="2" w:space="0" w:color="auto"/>
            </w:tcBorders>
            <w:vAlign w:val="center"/>
          </w:tcPr>
          <w:p w14:paraId="271494F7" w14:textId="58632E5A" w:rsidR="008C6934" w:rsidRPr="000B723E" w:rsidRDefault="008C6934" w:rsidP="007063B4">
            <w:pPr>
              <w:spacing w:after="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w:t>
            </w:r>
          </w:p>
        </w:tc>
      </w:tr>
    </w:tbl>
    <w:p w14:paraId="46B90F8A" w14:textId="77777777" w:rsidR="00136E3B" w:rsidRDefault="00136E3B" w:rsidP="00F27769">
      <w:pPr>
        <w:spacing w:after="160" w:line="259" w:lineRule="auto"/>
        <w:jc w:val="both"/>
        <w:rPr>
          <w:rFonts w:ascii="Arial" w:hAnsi="Arial" w:cs="Arial"/>
          <w:sz w:val="18"/>
          <w:szCs w:val="18"/>
        </w:rPr>
      </w:pPr>
    </w:p>
    <w:p w14:paraId="387AB403" w14:textId="1B7E171C" w:rsidR="00577904" w:rsidRPr="00A95AB0" w:rsidRDefault="008655AE" w:rsidP="00F27769">
      <w:pPr>
        <w:spacing w:after="160" w:line="259" w:lineRule="auto"/>
        <w:jc w:val="both"/>
        <w:rPr>
          <w:sz w:val="18"/>
          <w:szCs w:val="18"/>
        </w:rPr>
      </w:pPr>
      <w:r w:rsidRPr="000B723E">
        <w:rPr>
          <w:rFonts w:ascii="Arial" w:hAnsi="Arial" w:cs="Arial"/>
          <w:sz w:val="18"/>
          <w:szCs w:val="18"/>
        </w:rPr>
        <w:t xml:space="preserve">Avots: </w:t>
      </w:r>
      <w:r w:rsidR="008C6934" w:rsidRPr="000B723E">
        <w:rPr>
          <w:rFonts w:ascii="Arial" w:hAnsi="Arial" w:cs="Arial"/>
          <w:sz w:val="18"/>
          <w:szCs w:val="18"/>
        </w:rPr>
        <w:t>KPMG</w:t>
      </w:r>
      <w:r w:rsidRPr="000B723E">
        <w:rPr>
          <w:rFonts w:ascii="Arial" w:hAnsi="Arial" w:cs="Arial"/>
          <w:sz w:val="18"/>
          <w:szCs w:val="18"/>
        </w:rPr>
        <w:t xml:space="preserve"> veidota izlase no Latvijas pielāgošanās klimata pārmaiņām plāna laika posmam līdz 2030</w:t>
      </w:r>
      <w:r w:rsidR="00F8579E">
        <w:rPr>
          <w:rFonts w:ascii="Arial" w:hAnsi="Arial" w:cs="Arial"/>
          <w:sz w:val="18"/>
          <w:szCs w:val="18"/>
        </w:rPr>
        <w:t>. gad</w:t>
      </w:r>
      <w:r w:rsidRPr="00A95AB0">
        <w:rPr>
          <w:rFonts w:ascii="Arial" w:hAnsi="Arial" w:cs="Arial"/>
          <w:sz w:val="18"/>
          <w:szCs w:val="18"/>
        </w:rPr>
        <w:t>am</w:t>
      </w:r>
      <w:r w:rsidR="00136E3B">
        <w:rPr>
          <w:rFonts w:ascii="Arial" w:hAnsi="Arial" w:cs="Arial"/>
          <w:sz w:val="18"/>
          <w:szCs w:val="18"/>
        </w:rPr>
        <w:t xml:space="preserve"> </w:t>
      </w:r>
      <w:r w:rsidR="00052EE4" w:rsidRPr="00A95AB0">
        <w:rPr>
          <w:rFonts w:ascii="Arial" w:hAnsi="Arial" w:cs="Arial"/>
          <w:sz w:val="18"/>
          <w:szCs w:val="18"/>
        </w:rPr>
        <w:t>1. pielikuma</w:t>
      </w:r>
    </w:p>
    <w:p w14:paraId="223E39E6" w14:textId="57E014C1" w:rsidR="003010A6" w:rsidRPr="000B723E" w:rsidRDefault="00B8691E" w:rsidP="003010A6">
      <w:pPr>
        <w:pStyle w:val="Heading2"/>
      </w:pPr>
      <w:bookmarkStart w:id="154" w:name="_Toc200724719"/>
      <w:bookmarkStart w:id="155" w:name="_Toc201844517"/>
      <w:r w:rsidRPr="000B723E">
        <w:t>Identif</w:t>
      </w:r>
      <w:r w:rsidR="007B3ABF" w:rsidRPr="000B723E">
        <w:t>icēt</w:t>
      </w:r>
      <w:r w:rsidR="009C5393" w:rsidRPr="000B723E">
        <w:t>ie pielāgošanās pasākumi augkopībā</w:t>
      </w:r>
      <w:bookmarkEnd w:id="154"/>
      <w:bookmarkEnd w:id="155"/>
    </w:p>
    <w:p w14:paraId="7D51EB69" w14:textId="009B68BB" w:rsidR="00663525" w:rsidRPr="000B723E" w:rsidRDefault="005E044F" w:rsidP="00B51784">
      <w:pPr>
        <w:pStyle w:val="BodyText"/>
      </w:pPr>
      <w:r w:rsidRPr="000B723E">
        <w:t>Pielāgošanās pasākumu identificēšana un izstrāde veikta</w:t>
      </w:r>
      <w:r w:rsidR="00DF7C37" w:rsidRPr="000B723E">
        <w:t>, balstoties gan</w:t>
      </w:r>
      <w:r w:rsidRPr="000B723E">
        <w:t xml:space="preserve"> </w:t>
      </w:r>
      <w:r w:rsidR="00DF7C37" w:rsidRPr="000B723E">
        <w:t xml:space="preserve">politikas dokumentu, </w:t>
      </w:r>
      <w:r w:rsidR="00A77223">
        <w:t xml:space="preserve">zinātniskās </w:t>
      </w:r>
      <w:r w:rsidRPr="000B723E">
        <w:t>literatūras un pētījumu analīz</w:t>
      </w:r>
      <w:r w:rsidR="00DF7C37" w:rsidRPr="000B723E">
        <w:t>ē</w:t>
      </w:r>
      <w:r w:rsidRPr="000B723E">
        <w:t xml:space="preserve">, </w:t>
      </w:r>
      <w:r w:rsidR="00DF7C37" w:rsidRPr="000B723E">
        <w:t xml:space="preserve">gan </w:t>
      </w:r>
      <w:r w:rsidRPr="000B723E">
        <w:t xml:space="preserve">ekspertu </w:t>
      </w:r>
      <w:r w:rsidRPr="000B723E" w:rsidDel="006576FC">
        <w:t>metod</w:t>
      </w:r>
      <w:r w:rsidR="00DF7C37" w:rsidRPr="000B723E">
        <w:t>ē</w:t>
      </w:r>
      <w:r w:rsidR="00BE6C1B" w:rsidRPr="000B723E">
        <w:t>,</w:t>
      </w:r>
      <w:r w:rsidR="004911B8" w:rsidRPr="000B723E">
        <w:t xml:space="preserve"> </w:t>
      </w:r>
      <w:r w:rsidR="00606221" w:rsidRPr="000B723E">
        <w:t>apkopo</w:t>
      </w:r>
      <w:r w:rsidR="00BE6C1B" w:rsidRPr="000B723E">
        <w:t>jot</w:t>
      </w:r>
      <w:r w:rsidR="00606221" w:rsidRPr="000B723E">
        <w:t xml:space="preserve"> vērtējum</w:t>
      </w:r>
      <w:r w:rsidR="00BE6C1B" w:rsidRPr="000B723E">
        <w:t>u</w:t>
      </w:r>
      <w:r w:rsidR="00606221" w:rsidRPr="000B723E">
        <w:t xml:space="preserve"> par potenciālajām pielāgošanās spējām</w:t>
      </w:r>
      <w:r w:rsidR="006B4075" w:rsidRPr="000B723E">
        <w:t xml:space="preserve">. </w:t>
      </w:r>
      <w:r w:rsidR="00663525" w:rsidRPr="000B723E">
        <w:t xml:space="preserve">Lai gan </w:t>
      </w:r>
      <w:r w:rsidR="00627944" w:rsidRPr="000B723E">
        <w:t xml:space="preserve">kopumā identificēti 14 ar klimata pārmaiņām saistīti riski augkopības apakšnozarē, pielāgošanās pasākumi </w:t>
      </w:r>
      <w:r w:rsidR="000E1293" w:rsidRPr="000B723E">
        <w:t xml:space="preserve">identificēti un vērtēti </w:t>
      </w:r>
      <w:r w:rsidR="00693E19" w:rsidRPr="000B723E">
        <w:t xml:space="preserve">tikai tiem, kas novērtēti kā vidēji </w:t>
      </w:r>
      <w:r w:rsidR="00025ACF" w:rsidRPr="000B723E">
        <w:t xml:space="preserve">nozīmīgi, </w:t>
      </w:r>
      <w:r w:rsidR="00374AD1" w:rsidRPr="000B723E">
        <w:t>augsti un ļoti augsti</w:t>
      </w:r>
      <w:r w:rsidR="001072E4">
        <w:t>. Ko</w:t>
      </w:r>
      <w:r w:rsidR="00C555E3" w:rsidRPr="000B723E">
        <w:t xml:space="preserve">pskaitā </w:t>
      </w:r>
      <w:r w:rsidR="001072E4">
        <w:t xml:space="preserve">tie ir </w:t>
      </w:r>
      <w:r w:rsidR="00C555E3" w:rsidRPr="000B723E">
        <w:t>astoņi</w:t>
      </w:r>
      <w:r w:rsidR="005812C5" w:rsidRPr="000B723E">
        <w:t>:</w:t>
      </w:r>
    </w:p>
    <w:p w14:paraId="10418A75" w14:textId="708112F6" w:rsidR="0033168F" w:rsidRPr="000B723E" w:rsidRDefault="005812C5" w:rsidP="006215B4">
      <w:pPr>
        <w:pStyle w:val="BodyText"/>
        <w:numPr>
          <w:ilvl w:val="0"/>
          <w:numId w:val="14"/>
        </w:numPr>
      </w:pPr>
      <w:r w:rsidRPr="000B723E">
        <w:t>s</w:t>
      </w:r>
      <w:r w:rsidR="00606B6C" w:rsidRPr="000B723E">
        <w:t>egto un atklāto sējumu un platību postījumi</w:t>
      </w:r>
      <w:r w:rsidRPr="000B723E">
        <w:t>;</w:t>
      </w:r>
    </w:p>
    <w:p w14:paraId="31E28C7B" w14:textId="593FB0CB" w:rsidR="00606B6C" w:rsidRPr="000B723E" w:rsidRDefault="005812C5" w:rsidP="006215B4">
      <w:pPr>
        <w:pStyle w:val="BodyText"/>
        <w:numPr>
          <w:ilvl w:val="0"/>
          <w:numId w:val="14"/>
        </w:numPr>
      </w:pPr>
      <w:r w:rsidRPr="000B723E">
        <w:t>p</w:t>
      </w:r>
      <w:r w:rsidR="00606B6C" w:rsidRPr="000B723E">
        <w:t>aaugstināts stresa līmenis kultūraugiem ar zemu ziemcietību</w:t>
      </w:r>
      <w:r w:rsidRPr="000B723E">
        <w:t>;</w:t>
      </w:r>
    </w:p>
    <w:p w14:paraId="36772E15" w14:textId="74AE5E9E" w:rsidR="00606B6C" w:rsidRPr="000B723E" w:rsidRDefault="005812C5" w:rsidP="006215B4">
      <w:pPr>
        <w:pStyle w:val="BodyText"/>
        <w:numPr>
          <w:ilvl w:val="0"/>
          <w:numId w:val="14"/>
        </w:numPr>
      </w:pPr>
      <w:r w:rsidRPr="000B723E">
        <w:t>r</w:t>
      </w:r>
      <w:r w:rsidR="00606B6C" w:rsidRPr="000B723E">
        <w:t>ažas kvalitātes un apjoma samazināšanās nelabvēlīgu ražas novākšanas apstākļu rezultātā</w:t>
      </w:r>
      <w:r w:rsidRPr="000B723E">
        <w:t>;</w:t>
      </w:r>
    </w:p>
    <w:p w14:paraId="0EFFA9B8" w14:textId="131D9F46" w:rsidR="004924AC" w:rsidRPr="000B723E" w:rsidRDefault="005812C5" w:rsidP="006215B4">
      <w:pPr>
        <w:pStyle w:val="BodyText"/>
        <w:numPr>
          <w:ilvl w:val="0"/>
          <w:numId w:val="14"/>
        </w:numPr>
      </w:pPr>
      <w:r w:rsidRPr="000B723E">
        <w:t>z</w:t>
      </w:r>
      <w:r w:rsidR="00B40127" w:rsidRPr="000B723E">
        <w:t xml:space="preserve">iemāju kultūru, īpaši ziemas </w:t>
      </w:r>
      <w:r w:rsidR="00A77223">
        <w:t xml:space="preserve">miežu, </w:t>
      </w:r>
      <w:r w:rsidR="00B40127" w:rsidRPr="000B723E">
        <w:t>rapša</w:t>
      </w:r>
      <w:r w:rsidR="00A77223">
        <w:t xml:space="preserve"> un </w:t>
      </w:r>
      <w:r w:rsidR="00B40127" w:rsidRPr="000B723E">
        <w:t>kviešu veģetatīvo un fenoloģisko procesu traucējumi</w:t>
      </w:r>
      <w:r w:rsidR="009308C8" w:rsidRPr="000B723E">
        <w:t>;</w:t>
      </w:r>
    </w:p>
    <w:p w14:paraId="2640FA3D" w14:textId="5BCEFF1E" w:rsidR="001F0A9F" w:rsidRPr="000B723E" w:rsidRDefault="00222C22" w:rsidP="006215B4">
      <w:pPr>
        <w:pStyle w:val="BodyText"/>
        <w:numPr>
          <w:ilvl w:val="0"/>
          <w:numId w:val="14"/>
        </w:numPr>
      </w:pPr>
      <w:r w:rsidRPr="000B723E">
        <w:t>s</w:t>
      </w:r>
      <w:r w:rsidR="00E14EFF" w:rsidRPr="000B723E">
        <w:t>limību izplatības palielināšanās kultūraugiem</w:t>
      </w:r>
      <w:r w:rsidRPr="000B723E">
        <w:t>;</w:t>
      </w:r>
    </w:p>
    <w:p w14:paraId="101B107D" w14:textId="2CEF8C35" w:rsidR="00E14EFF" w:rsidRPr="000B723E" w:rsidRDefault="00DA086F" w:rsidP="006215B4">
      <w:pPr>
        <w:pStyle w:val="BodyText"/>
        <w:numPr>
          <w:ilvl w:val="0"/>
          <w:numId w:val="14"/>
        </w:numPr>
      </w:pPr>
      <w:r w:rsidRPr="000B723E">
        <w:t>s</w:t>
      </w:r>
      <w:r w:rsidR="00E14EFF" w:rsidRPr="000B723E">
        <w:t>ējumu un stādījumu augsnes barības elementu izskalošanās</w:t>
      </w:r>
      <w:r w:rsidRPr="000B723E">
        <w:t>;</w:t>
      </w:r>
    </w:p>
    <w:p w14:paraId="73A7A8C3" w14:textId="5BA6EB64" w:rsidR="00E14EFF" w:rsidRPr="000B723E" w:rsidRDefault="00DA086F" w:rsidP="006215B4">
      <w:pPr>
        <w:pStyle w:val="BodyText"/>
        <w:numPr>
          <w:ilvl w:val="0"/>
          <w:numId w:val="14"/>
        </w:numPr>
      </w:pPr>
      <w:r w:rsidRPr="000B723E">
        <w:t>l</w:t>
      </w:r>
      <w:r w:rsidR="00E14EFF" w:rsidRPr="000B723E">
        <w:t>auksaimniecības infrastruktūras un tehnikas bojājumi</w:t>
      </w:r>
      <w:r w:rsidRPr="000B723E">
        <w:t>;</w:t>
      </w:r>
    </w:p>
    <w:p w14:paraId="3F57DC2F" w14:textId="011B1746" w:rsidR="00DE7933" w:rsidRPr="000B723E" w:rsidRDefault="00DA086F" w:rsidP="006215B4">
      <w:pPr>
        <w:pStyle w:val="BodyText"/>
        <w:numPr>
          <w:ilvl w:val="0"/>
          <w:numId w:val="14"/>
        </w:numPr>
      </w:pPr>
      <w:r w:rsidRPr="000B723E">
        <w:t>n</w:t>
      </w:r>
      <w:r w:rsidR="00DE7933" w:rsidRPr="000B723E">
        <w:t xml:space="preserve">eapūdeņotu kultūraugu izkalšana </w:t>
      </w:r>
      <w:r w:rsidR="00064EA6" w:rsidRPr="000B723E">
        <w:t>il</w:t>
      </w:r>
      <w:r w:rsidR="006A110F" w:rsidRPr="000B723E">
        <w:t>gstošos sausuma pe</w:t>
      </w:r>
      <w:r w:rsidR="00307A69" w:rsidRPr="000B723E">
        <w:t>riodos pavasarī</w:t>
      </w:r>
      <w:r w:rsidRPr="000B723E">
        <w:t>.</w:t>
      </w:r>
    </w:p>
    <w:p w14:paraId="772980FA" w14:textId="3BF9F119" w:rsidR="00D71AE6" w:rsidRPr="000B723E" w:rsidRDefault="00D71AE6" w:rsidP="00136E3B">
      <w:pPr>
        <w:pStyle w:val="BodyText"/>
      </w:pPr>
      <w:r w:rsidRPr="000B723E">
        <w:lastRenderedPageBreak/>
        <w:t xml:space="preserve">Lai </w:t>
      </w:r>
      <w:r w:rsidR="00396D61" w:rsidRPr="000B723E">
        <w:t>mazinātu šo risku ietekmi un stiprinātu noturību</w:t>
      </w:r>
      <w:r w:rsidR="0032730B" w:rsidRPr="000B723E">
        <w:t xml:space="preserve"> pret tiem</w:t>
      </w:r>
      <w:r w:rsidR="00130930" w:rsidRPr="000B723E">
        <w:t xml:space="preserve">, augkopības apakšnozarē ir būtiski </w:t>
      </w:r>
      <w:r w:rsidR="00395770" w:rsidRPr="000B723E">
        <w:t>izstrādāt un īstenot pielāgošanās</w:t>
      </w:r>
      <w:r w:rsidR="003910EE" w:rsidRPr="000B723E">
        <w:t xml:space="preserve"> pasākumus</w:t>
      </w:r>
      <w:r w:rsidR="00053EC2" w:rsidRPr="000B723E">
        <w:t xml:space="preserve">, kas aptver </w:t>
      </w:r>
      <w:r w:rsidR="00E71A10" w:rsidRPr="000B723E">
        <w:t xml:space="preserve">agronomiskus, </w:t>
      </w:r>
      <w:r w:rsidRPr="000B723E">
        <w:t xml:space="preserve">tehnoloģiskus </w:t>
      </w:r>
      <w:r w:rsidR="0030025F" w:rsidRPr="000B723E">
        <w:t xml:space="preserve">un </w:t>
      </w:r>
      <w:r w:rsidR="005600FC" w:rsidRPr="000B723E">
        <w:t xml:space="preserve">ar </w:t>
      </w:r>
      <w:r w:rsidR="00571523" w:rsidRPr="000B723E">
        <w:t xml:space="preserve">infrastruktūru saistītus, kā arī </w:t>
      </w:r>
      <w:r w:rsidR="005600FC" w:rsidRPr="000B723E">
        <w:t xml:space="preserve">ar </w:t>
      </w:r>
      <w:r w:rsidR="006B70CE" w:rsidRPr="000B723E">
        <w:t>bioloģisk</w:t>
      </w:r>
      <w:r w:rsidR="005600FC" w:rsidRPr="000B723E">
        <w:t>iem procesiem saistītus</w:t>
      </w:r>
      <w:r w:rsidR="0030025F" w:rsidRPr="000B723E">
        <w:t xml:space="preserve"> </w:t>
      </w:r>
      <w:r w:rsidRPr="000B723E">
        <w:t>risinājumus</w:t>
      </w:r>
      <w:r w:rsidR="00C7451A" w:rsidRPr="000B723E">
        <w:t xml:space="preserve">. Papildus </w:t>
      </w:r>
      <w:r w:rsidR="00512774" w:rsidRPr="000B723E">
        <w:t xml:space="preserve">visās apakšnozarēs </w:t>
      </w:r>
      <w:r w:rsidR="00A77223">
        <w:t xml:space="preserve">– augkopībā, lopkopībā un zivsaimniecībā – tiks </w:t>
      </w:r>
      <w:r w:rsidR="00512774" w:rsidRPr="000B723E">
        <w:t xml:space="preserve">apskatīts arī </w:t>
      </w:r>
      <w:r w:rsidR="00C563FA" w:rsidRPr="000B723E">
        <w:t>a</w:t>
      </w:r>
      <w:r w:rsidR="0089347B" w:rsidRPr="000B723E">
        <w:t>pdrošināšan</w:t>
      </w:r>
      <w:r w:rsidR="00C7451A" w:rsidRPr="000B723E">
        <w:t>a</w:t>
      </w:r>
      <w:r w:rsidR="00512774" w:rsidRPr="000B723E">
        <w:t>s jautājums</w:t>
      </w:r>
      <w:r w:rsidRPr="000B723E">
        <w:t xml:space="preserve">. </w:t>
      </w:r>
    </w:p>
    <w:p w14:paraId="679C9673" w14:textId="43A6A7D5" w:rsidR="00990526" w:rsidRPr="000B723E" w:rsidRDefault="00990526" w:rsidP="00185138">
      <w:pPr>
        <w:pStyle w:val="Bodytextpurplehighlight"/>
      </w:pPr>
      <w:r w:rsidRPr="000B723E">
        <w:t xml:space="preserve">Ar agronomiskiem </w:t>
      </w:r>
      <w:r w:rsidR="00E71F4A" w:rsidRPr="000B723E">
        <w:t>risinājumiem</w:t>
      </w:r>
      <w:r w:rsidRPr="000B723E">
        <w:t xml:space="preserve"> saistīti </w:t>
      </w:r>
      <w:r w:rsidR="00526E00" w:rsidRPr="000B723E">
        <w:t>pielāgošanās pasākumi</w:t>
      </w:r>
    </w:p>
    <w:p w14:paraId="1F2ADD9F" w14:textId="7C3F1065" w:rsidR="00067476" w:rsidRPr="000B723E" w:rsidRDefault="002178C1" w:rsidP="004B3AA2">
      <w:pPr>
        <w:pStyle w:val="BodyText"/>
      </w:pPr>
      <w:r w:rsidRPr="000B723E">
        <w:t xml:space="preserve">Viens no efektīvākajiem pielāgošanās virzieniem ir atbilstošu </w:t>
      </w:r>
      <w:r w:rsidR="009F7A33" w:rsidRPr="000B723E">
        <w:t>agro</w:t>
      </w:r>
      <w:r w:rsidR="0052700E" w:rsidRPr="000B723E">
        <w:t>nomisko</w:t>
      </w:r>
      <w:r w:rsidR="009F7A33" w:rsidRPr="000B723E">
        <w:t xml:space="preserve"> </w:t>
      </w:r>
      <w:r w:rsidR="005E69D7" w:rsidRPr="000B723E">
        <w:t>metožu</w:t>
      </w:r>
      <w:r w:rsidR="009F7A33" w:rsidRPr="000B723E">
        <w:t xml:space="preserve"> un </w:t>
      </w:r>
      <w:r w:rsidRPr="000B723E">
        <w:t xml:space="preserve">risinājumu ieviešana </w:t>
      </w:r>
      <w:r w:rsidR="00402ACD" w:rsidRPr="000B723E">
        <w:t xml:space="preserve">ar mērķi </w:t>
      </w:r>
      <w:r w:rsidRPr="000B723E">
        <w:t xml:space="preserve">uzlabot ražas noturību, optimizēt resursu izmantošanu un mazināt </w:t>
      </w:r>
      <w:r w:rsidR="005E69D7" w:rsidRPr="000B723E">
        <w:t xml:space="preserve">klimata </w:t>
      </w:r>
      <w:r w:rsidR="00B06891">
        <w:t xml:space="preserve">pārmaiņu </w:t>
      </w:r>
      <w:r w:rsidRPr="000B723E">
        <w:t xml:space="preserve">negatīvo ietekmi, veidojot noturīgāku lauksaimniecības </w:t>
      </w:r>
      <w:r w:rsidR="00C95C08" w:rsidRPr="000B723E">
        <w:t>praksi</w:t>
      </w:r>
      <w:r w:rsidRPr="000B723E">
        <w:t>.</w:t>
      </w:r>
      <w:r w:rsidR="00067476" w:rsidRPr="000B723E">
        <w:t xml:space="preserve"> </w:t>
      </w:r>
      <w:r w:rsidR="00FF61AA" w:rsidRPr="000B723E">
        <w:t>Pētījuma gaitā k</w:t>
      </w:r>
      <w:r w:rsidR="00DB3B9D" w:rsidRPr="000B723E">
        <w:t>ā vidēji nozīmīgs konstatēt</w:t>
      </w:r>
      <w:r w:rsidR="00FF61AA" w:rsidRPr="000B723E">
        <w:t>s</w:t>
      </w:r>
      <w:r w:rsidR="00BC3BD1" w:rsidRPr="000B723E">
        <w:t xml:space="preserve"> veģetatīvo un fenoloģisko </w:t>
      </w:r>
      <w:r w:rsidR="004138CD" w:rsidRPr="000B723E">
        <w:t>procesu traucējum</w:t>
      </w:r>
      <w:r w:rsidR="00FF61AA" w:rsidRPr="000B723E">
        <w:t>u risks</w:t>
      </w:r>
      <w:r w:rsidR="00F27198" w:rsidRPr="000B723E">
        <w:t xml:space="preserve"> ziemāju kultūraug</w:t>
      </w:r>
      <w:r w:rsidR="004138CD" w:rsidRPr="000B723E">
        <w:t>iem</w:t>
      </w:r>
      <w:r w:rsidR="00C311C8" w:rsidRPr="000B723E">
        <w:t>, īpaši ziemas miež</w:t>
      </w:r>
      <w:r w:rsidR="004138CD" w:rsidRPr="000B723E">
        <w:t>iem</w:t>
      </w:r>
      <w:r w:rsidR="00C311C8" w:rsidRPr="000B723E">
        <w:t xml:space="preserve"> un rap</w:t>
      </w:r>
      <w:r w:rsidR="004138CD" w:rsidRPr="000B723E">
        <w:t>sim</w:t>
      </w:r>
      <w:r w:rsidR="00C311C8" w:rsidRPr="000B723E">
        <w:t>, bet tostarp arī kvieš</w:t>
      </w:r>
      <w:r w:rsidR="004138CD" w:rsidRPr="000B723E">
        <w:t>iem</w:t>
      </w:r>
      <w:r w:rsidR="00EF2E73" w:rsidRPr="000B723E">
        <w:t xml:space="preserve">. Tas </w:t>
      </w:r>
      <w:r w:rsidR="007669F9" w:rsidRPr="000B723E">
        <w:t xml:space="preserve">kļūst aktuāls līdz ar </w:t>
      </w:r>
      <w:r w:rsidR="00B64E42" w:rsidRPr="000B723E">
        <w:t xml:space="preserve">silto dienu skaita </w:t>
      </w:r>
      <w:r w:rsidR="00BE7B74" w:rsidRPr="000B723E">
        <w:t>pieaugumu</w:t>
      </w:r>
      <w:r w:rsidR="007F1EA1" w:rsidRPr="000B723E">
        <w:t xml:space="preserve">, kas </w:t>
      </w:r>
      <w:r w:rsidR="00067476" w:rsidRPr="000B723E">
        <w:t xml:space="preserve">mēdz </w:t>
      </w:r>
      <w:r w:rsidR="007F1EA1" w:rsidRPr="000B723E">
        <w:t xml:space="preserve">izpausties kā </w:t>
      </w:r>
      <w:r w:rsidR="0010051D" w:rsidRPr="000B723E">
        <w:t xml:space="preserve">vēlāks rudens vai </w:t>
      </w:r>
      <w:r w:rsidR="007F1EA1" w:rsidRPr="000B723E">
        <w:t xml:space="preserve">siltāka ziema, </w:t>
      </w:r>
      <w:r w:rsidR="00130D47" w:rsidRPr="000B723E">
        <w:t>ko</w:t>
      </w:r>
      <w:r w:rsidR="000C4C4F" w:rsidRPr="000B723E">
        <w:t xml:space="preserve"> lauksaimniekiem nepieciešams </w:t>
      </w:r>
      <w:r w:rsidR="00BF77B6" w:rsidRPr="000B723E">
        <w:t>ņem</w:t>
      </w:r>
      <w:r w:rsidR="00130D47" w:rsidRPr="000B723E">
        <w:t xml:space="preserve">t vērā, attiecīgi pielāgojot savas prakses un </w:t>
      </w:r>
      <w:r w:rsidR="006F5D1E" w:rsidRPr="000B723E">
        <w:t>risinājumus</w:t>
      </w:r>
      <w:r w:rsidR="00130D47" w:rsidRPr="000B723E">
        <w:t xml:space="preserve">. </w:t>
      </w:r>
      <w:r w:rsidR="00D12074" w:rsidRPr="000B723E">
        <w:t>Ziemāju kultūraug</w:t>
      </w:r>
      <w:r w:rsidR="007D1C9F" w:rsidRPr="000B723E">
        <w:t>i ir</w:t>
      </w:r>
      <w:r w:rsidR="00D12074" w:rsidRPr="000B723E">
        <w:t xml:space="preserve"> ekonomisk</w:t>
      </w:r>
      <w:r w:rsidR="007D1C9F" w:rsidRPr="000B723E">
        <w:t>i</w:t>
      </w:r>
      <w:r w:rsidR="00D12074" w:rsidRPr="000B723E">
        <w:t xml:space="preserve"> </w:t>
      </w:r>
      <w:r w:rsidR="00A94046" w:rsidRPr="000B723E">
        <w:t>nozīm</w:t>
      </w:r>
      <w:r w:rsidR="007D1C9F" w:rsidRPr="000B723E">
        <w:t>īgāki</w:t>
      </w:r>
      <w:r w:rsidR="0035261E" w:rsidRPr="000B723E">
        <w:t>, j</w:t>
      </w:r>
      <w:r w:rsidR="007821D9" w:rsidRPr="000B723E">
        <w:t xml:space="preserve">o ir produktīvāki par vasarājiem, tādēļ kā pielāgošanās pasākumi šī riska mazināšanai </w:t>
      </w:r>
      <w:r w:rsidR="00BF1DA7" w:rsidRPr="000B723E">
        <w:t xml:space="preserve">piedāvāti vairāki </w:t>
      </w:r>
      <w:r w:rsidR="00154359" w:rsidRPr="000B723E">
        <w:t>risinājumi.</w:t>
      </w:r>
      <w:r w:rsidR="0035261E" w:rsidRPr="000B723E">
        <w:t xml:space="preserve"> </w:t>
      </w:r>
      <w:r w:rsidR="007D1C9F" w:rsidRPr="000B723E">
        <w:t xml:space="preserve"> </w:t>
      </w:r>
      <w:r w:rsidR="00BF77B6" w:rsidRPr="000B723E">
        <w:t xml:space="preserve"> </w:t>
      </w:r>
    </w:p>
    <w:p w14:paraId="4FFADDA5" w14:textId="7D51F2CA" w:rsidR="00067476" w:rsidRPr="000B723E" w:rsidRDefault="00067476" w:rsidP="00BC09B1">
      <w:pPr>
        <w:pStyle w:val="BodyText"/>
      </w:pPr>
      <w:r w:rsidRPr="00A70A3E">
        <w:rPr>
          <w:b/>
          <w:bCs/>
        </w:rPr>
        <w:t>Kultūraugu daudzveidības palielināšana</w:t>
      </w:r>
      <w:r w:rsidRPr="00A70A3E">
        <w:t xml:space="preserve"> ir viens no pasākumiem, kas veicina augkopības nozares pielāgošanos klimata pārmaiņām. Atbilstošu kultūraugu izmantošana var mazināt ekstrēmu laikapstākļu un klimata izpausmju ietekmi uz  identificētājām ievainojamībām un riskiem. Risku novērtējumā tika identificēts, ka galvenā ietekme ir saistīta ar </w:t>
      </w:r>
      <w:r w:rsidRPr="00A70A3E">
        <w:rPr>
          <w:b/>
        </w:rPr>
        <w:t>kultūraugu produktivitāti, toleranci</w:t>
      </w:r>
      <w:r w:rsidRPr="00A70A3E">
        <w:rPr>
          <w:b/>
          <w:bCs/>
        </w:rPr>
        <w:t xml:space="preserve"> pret mainīgiem apstākļiem</w:t>
      </w:r>
      <w:r w:rsidRPr="00A70A3E">
        <w:rPr>
          <w:b/>
        </w:rPr>
        <w:t>, ražas apjomu un kvalitāti.</w:t>
      </w:r>
      <w:r w:rsidRPr="00A70A3E">
        <w:t xml:space="preserve"> Būtiski uzsvērt, ka šim pielāgošanās pasākumam ir sasaiste ar klimata pārmaiņu seku mazināšanu. Kultūraugu daudzveidības palielināšana var palielināt oglekļa uzkrāšanos augsnē, tādējādi </w:t>
      </w:r>
      <w:r w:rsidRPr="000B723E">
        <w:t>samazinot klimata pārmaiņu negatīvo ietekmi.</w:t>
      </w:r>
    </w:p>
    <w:p w14:paraId="6287F41E" w14:textId="42DF96A8" w:rsidR="008B073B" w:rsidRPr="000B723E" w:rsidRDefault="00005DAD" w:rsidP="008B073B">
      <w:pPr>
        <w:pStyle w:val="BodyText"/>
      </w:pPr>
      <w:r w:rsidRPr="000B723E">
        <w:t>Latvijā k</w:t>
      </w:r>
      <w:r w:rsidR="00503DFA" w:rsidRPr="000B723E">
        <w:t>ultūraugu sugu un šķirņu daudzveidīb</w:t>
      </w:r>
      <w:r w:rsidRPr="000B723E">
        <w:t>as veicināšanu iezīmē</w:t>
      </w:r>
      <w:r w:rsidR="00503DFA" w:rsidRPr="000B723E">
        <w:t xml:space="preserve"> </w:t>
      </w:r>
      <w:r w:rsidR="00684CCA" w:rsidRPr="000B723E">
        <w:t>KLP stratēģisk</w:t>
      </w:r>
      <w:r w:rsidRPr="000B723E">
        <w:t>ais</w:t>
      </w:r>
      <w:r w:rsidR="00684CCA" w:rsidRPr="000B723E">
        <w:t xml:space="preserve"> plān</w:t>
      </w:r>
      <w:r w:rsidRPr="000B723E">
        <w:t>s</w:t>
      </w:r>
      <w:r w:rsidR="00684CCA" w:rsidRPr="000B723E">
        <w:t xml:space="preserve"> (2023.-2027</w:t>
      </w:r>
      <w:r w:rsidR="00F8579E">
        <w:t>. gad</w:t>
      </w:r>
      <w:r w:rsidR="00684CCA" w:rsidRPr="000B723E">
        <w:t>am)</w:t>
      </w:r>
      <w:r w:rsidR="00C1120B" w:rsidRPr="000B723E">
        <w:t>, savukārt prasības augu maiņai un kultūraugu daudzveidības palielināšanai</w:t>
      </w:r>
      <w:r w:rsidR="00B72580" w:rsidRPr="000B723E">
        <w:t xml:space="preserve"> nosaka</w:t>
      </w:r>
      <w:r w:rsidR="00684CCA" w:rsidRPr="000B723E">
        <w:t xml:space="preserve"> </w:t>
      </w:r>
      <w:r w:rsidR="00B72580" w:rsidRPr="000B723E">
        <w:t>l</w:t>
      </w:r>
      <w:r w:rsidR="00684CCA" w:rsidRPr="000B723E">
        <w:t xml:space="preserve">aba lauksaimniecības un vides stāvokļa </w:t>
      </w:r>
      <w:r w:rsidR="000477A4" w:rsidRPr="000B723E">
        <w:t>standarti</w:t>
      </w:r>
      <w:r w:rsidR="00684CCA" w:rsidRPr="000B723E">
        <w:rPr>
          <w:rStyle w:val="FootnoteReference"/>
        </w:rPr>
        <w:footnoteReference w:id="248"/>
      </w:r>
      <w:r w:rsidR="00684CCA" w:rsidRPr="000B723E">
        <w:t xml:space="preserve">. Atbilstoši </w:t>
      </w:r>
      <w:r w:rsidR="000477A4" w:rsidRPr="000B723E">
        <w:t>tiem</w:t>
      </w:r>
      <w:r w:rsidR="00684CCA" w:rsidRPr="000B723E">
        <w:t xml:space="preserve"> lauksaimniekam nepieciešams nodrošināt viengadīgo kultūraugu maiņu 35% apmērā no saimniecībā esošās aramzemes platības. Viengadīg</w:t>
      </w:r>
      <w:r w:rsidR="006259BA" w:rsidRPr="000B723E">
        <w:t>os</w:t>
      </w:r>
      <w:r w:rsidR="00684CCA" w:rsidRPr="000B723E">
        <w:t xml:space="preserve"> kultūraugu</w:t>
      </w:r>
      <w:r w:rsidR="006259BA" w:rsidRPr="000B723E">
        <w:t>s</w:t>
      </w:r>
      <w:r w:rsidR="00684CCA" w:rsidRPr="000B723E">
        <w:t xml:space="preserve"> neaudzē vienā un tajā pašā laukā vairāk kā </w:t>
      </w:r>
      <w:r w:rsidR="006259BA" w:rsidRPr="000B723E">
        <w:t>trīs</w:t>
      </w:r>
      <w:r w:rsidR="00684CCA" w:rsidRPr="000B723E">
        <w:t xml:space="preserve"> gadus pēc kārtas. </w:t>
      </w:r>
      <w:r w:rsidR="00E63A4D" w:rsidRPr="000B723E">
        <w:t xml:space="preserve">Savukārt šo </w:t>
      </w:r>
      <w:r w:rsidR="00286674" w:rsidRPr="000B723E">
        <w:t xml:space="preserve">nosacījumu </w:t>
      </w:r>
      <w:r w:rsidR="00684CCA" w:rsidRPr="000B723E">
        <w:t xml:space="preserve">neievērošana </w:t>
      </w:r>
      <w:r w:rsidR="00286674" w:rsidRPr="000B723E">
        <w:t xml:space="preserve">rezultējas </w:t>
      </w:r>
      <w:r w:rsidR="00684CCA" w:rsidRPr="000B723E">
        <w:t>samazinā</w:t>
      </w:r>
      <w:r w:rsidR="00286674" w:rsidRPr="000B723E">
        <w:t>tā</w:t>
      </w:r>
      <w:r w:rsidR="00684CCA" w:rsidRPr="000B723E">
        <w:t xml:space="preserve"> tiešo maksājumu un agrovides atbalsta apjom</w:t>
      </w:r>
      <w:r w:rsidR="003B53F4" w:rsidRPr="000B723E">
        <w:t>ā</w:t>
      </w:r>
      <w:r w:rsidR="00684CCA" w:rsidRPr="000B723E">
        <w:t>. Tāpat saskaņā ar KLP SP tiek nodrošināts ekoshēmas atbalsts konvencionālajiem lauksaimniekiem, un ekoshēmas atbalsts par agro-ekoloģijas praksi bioloģiskās saimniecībās. Atbalsta ietvaros ir jānodrošina kultūraugu dažādošana</w:t>
      </w:r>
      <w:r w:rsidR="0012458C" w:rsidRPr="000B723E">
        <w:t>,</w:t>
      </w:r>
      <w:r w:rsidR="00684CCA" w:rsidRPr="000B723E">
        <w:t xml:space="preserve"> ņemot vērā saimniecības aramzemes platības lielumu.</w:t>
      </w:r>
      <w:r w:rsidR="00684CCA" w:rsidRPr="000B723E">
        <w:rPr>
          <w:rStyle w:val="FootnoteReference"/>
        </w:rPr>
        <w:footnoteReference w:id="249"/>
      </w:r>
      <w:r w:rsidR="00684CCA" w:rsidRPr="000B723E">
        <w:t xml:space="preserve"> Plānotais finansējums </w:t>
      </w:r>
      <w:r w:rsidR="0012458C" w:rsidRPr="000B723E">
        <w:t>piecu</w:t>
      </w:r>
      <w:r w:rsidR="00684CCA" w:rsidRPr="000B723E">
        <w:t xml:space="preserve"> gadu periodam ir 190 milj.</w:t>
      </w:r>
      <w:r w:rsidR="0012458C" w:rsidRPr="000B723E">
        <w:t xml:space="preserve"> </w:t>
      </w:r>
      <w:r w:rsidR="003B2A1B">
        <w:t>eiro</w:t>
      </w:r>
      <w:r w:rsidR="00684CCA" w:rsidRPr="000B723E">
        <w:t xml:space="preserve">, kur </w:t>
      </w:r>
      <w:bookmarkStart w:id="156" w:name="OLE_LINK30"/>
      <w:r w:rsidR="00684CCA" w:rsidRPr="000B723E">
        <w:t>2023</w:t>
      </w:r>
      <w:r w:rsidR="00F8579E">
        <w:t>. gad</w:t>
      </w:r>
      <w:r w:rsidR="00684CCA" w:rsidRPr="000B723E">
        <w:t xml:space="preserve">ā tika izmaksāti 16 688 454 </w:t>
      </w:r>
      <w:r w:rsidR="003B2A1B">
        <w:t>eiro</w:t>
      </w:r>
      <w:r w:rsidR="00684CCA" w:rsidRPr="000B723E">
        <w:t xml:space="preserve"> par 783 392 ha </w:t>
      </w:r>
      <w:r w:rsidR="0012458C" w:rsidRPr="000B723E">
        <w:t>kopskaitā</w:t>
      </w:r>
      <w:r w:rsidR="00684CCA" w:rsidRPr="000B723E">
        <w:t xml:space="preserve"> 7 902 lauksaimniekiem, taču 2024</w:t>
      </w:r>
      <w:r w:rsidR="00F8579E">
        <w:t>. gad</w:t>
      </w:r>
      <w:r w:rsidR="00684CCA" w:rsidRPr="000B723E">
        <w:t xml:space="preserve">ā </w:t>
      </w:r>
      <w:r w:rsidR="0012458C" w:rsidRPr="000B723E">
        <w:t xml:space="preserve">– </w:t>
      </w:r>
      <w:r w:rsidR="00684CCA" w:rsidRPr="000B723E">
        <w:t xml:space="preserve">17 854 212 </w:t>
      </w:r>
      <w:r w:rsidR="003B2A1B">
        <w:t>eiro</w:t>
      </w:r>
      <w:r w:rsidR="00684CCA" w:rsidRPr="000B723E">
        <w:t xml:space="preserve"> par 935 245 ha </w:t>
      </w:r>
      <w:r w:rsidR="0012458C" w:rsidRPr="000B723E">
        <w:t xml:space="preserve">kopumā </w:t>
      </w:r>
      <w:r w:rsidR="00684CCA" w:rsidRPr="000B723E">
        <w:t>11 875 lauksaimniekiem.</w:t>
      </w:r>
      <w:bookmarkEnd w:id="156"/>
      <w:r w:rsidR="00684CCA" w:rsidRPr="000B723E">
        <w:t xml:space="preserve"> Divu gadu laikā tika izmaksāti 3</w:t>
      </w:r>
      <w:r w:rsidR="00E3418E" w:rsidRPr="000B723E">
        <w:t>4</w:t>
      </w:r>
      <w:r w:rsidR="00684CCA" w:rsidRPr="000B723E">
        <w:t>,5 milj.</w:t>
      </w:r>
      <w:r w:rsidR="003B2A1B">
        <w:t xml:space="preserve"> eiro</w:t>
      </w:r>
      <w:r w:rsidR="00684CCA" w:rsidRPr="000B723E">
        <w:t xml:space="preserve"> (skat. A pielikumu).</w:t>
      </w:r>
      <w:r w:rsidR="00503D58" w:rsidRPr="000B723E">
        <w:t xml:space="preserve"> </w:t>
      </w:r>
    </w:p>
    <w:p w14:paraId="6615EDB6" w14:textId="21C827B4" w:rsidR="00067476" w:rsidRPr="000B723E" w:rsidRDefault="00067476" w:rsidP="008B073B">
      <w:pPr>
        <w:pStyle w:val="BodyText"/>
      </w:pPr>
      <w:r w:rsidRPr="000B723E">
        <w:lastRenderedPageBreak/>
        <w:t xml:space="preserve">Pasākuma izmaksas var atšķirties atkarībā no izvēlētajām kultūrām. </w:t>
      </w:r>
      <w:r w:rsidR="003B2A1B">
        <w:t>Eiro</w:t>
      </w:r>
      <w:r w:rsidRPr="000B723E">
        <w:t>pas Vides aģentūras ziņojums par</w:t>
      </w:r>
      <w:r w:rsidR="00507668" w:rsidRPr="000B723E">
        <w:t xml:space="preserve"> pielāgošanos</w:t>
      </w:r>
      <w:r w:rsidRPr="000B723E">
        <w:t xml:space="preserve"> klimata pārmaiņ</w:t>
      </w:r>
      <w:r w:rsidR="00507668" w:rsidRPr="000B723E">
        <w:t>ām</w:t>
      </w:r>
      <w:r w:rsidRPr="000B723E">
        <w:t xml:space="preserve"> augkopības sektorā iezīmē, ka iespējamie ieņēmumu samazinājumi ir jāvērtē kontekstā ar ieguvumiem ilgtermiņā. Piemēram, pākšaugu iekļaušana, kas samazina vajadzību pēc slāpekļa mēslojuma, lauka darbu apjomu un arī </w:t>
      </w:r>
      <w:r w:rsidR="00A77223">
        <w:t>di</w:t>
      </w:r>
      <w:r w:rsidRPr="000B723E">
        <w:t>slāpekļa oksīda (N</w:t>
      </w:r>
      <w:r w:rsidRPr="000B723E">
        <w:rPr>
          <w:rFonts w:ascii="Cambria Math" w:hAnsi="Cambria Math" w:cs="Cambria Math"/>
        </w:rPr>
        <w:t>₂</w:t>
      </w:r>
      <w:r w:rsidRPr="000B723E">
        <w:t>O) emisijas. Tomēr pākšaugiem ir zemāka ekonomiskā atdeve nekā citiem kultūraugiem.</w:t>
      </w:r>
      <w:r w:rsidRPr="000B723E">
        <w:rPr>
          <w:rStyle w:val="FootnoteReference"/>
        </w:rPr>
        <w:footnoteReference w:id="250"/>
      </w:r>
      <w:r w:rsidRPr="000B723E">
        <w:t xml:space="preserve"> Tāpat, izvēloties kultūras maiņu, ir jāņem vērā ārējo apstākļu kopums. Pāreja uz vasaras rapsi ilgtermiņā var radīt zaudējumus, jo raža mēdz būt mazāka nekā ziemas rapsim.</w:t>
      </w:r>
      <w:r w:rsidR="002537A5">
        <w:rPr>
          <w:rStyle w:val="FootnoteReference"/>
        </w:rPr>
        <w:footnoteReference w:id="251"/>
      </w:r>
      <w:r w:rsidRPr="000B723E">
        <w:t xml:space="preserve"> Kā arī pavasara dīgšanas un sākotnējais augšanas periods sakrīt ar kaitēkļu (krustziežu spīdu</w:t>
      </w:r>
      <w:r w:rsidR="0037566C" w:rsidRPr="000B723E">
        <w:t xml:space="preserve">ļa </w:t>
      </w:r>
      <w:r w:rsidR="00970574" w:rsidRPr="000B723E">
        <w:t>u.c.</w:t>
      </w:r>
      <w:r w:rsidRPr="000B723E">
        <w:t>) aktivitāti, lai gan šie kaitēkļi var izplatīties arī ziemas rap</w:t>
      </w:r>
      <w:r w:rsidR="00970574" w:rsidRPr="000B723E">
        <w:t>ša platībās</w:t>
      </w:r>
      <w:r w:rsidRPr="000B723E">
        <w:t>.</w:t>
      </w:r>
      <w:r w:rsidRPr="000B723E">
        <w:rPr>
          <w:rStyle w:val="FootnoteReference"/>
        </w:rPr>
        <w:footnoteReference w:id="252"/>
      </w:r>
    </w:p>
    <w:p w14:paraId="6433776B" w14:textId="293FD54A" w:rsidR="004A4D89" w:rsidRPr="00A70A3E" w:rsidRDefault="003F2895" w:rsidP="008661D0">
      <w:pPr>
        <w:pStyle w:val="BodyText"/>
      </w:pPr>
      <w:r w:rsidRPr="00A70A3E">
        <w:t xml:space="preserve">Kā </w:t>
      </w:r>
      <w:r w:rsidR="00437AD4" w:rsidRPr="00A70A3E">
        <w:t>būtisk</w:t>
      </w:r>
      <w:r w:rsidR="00F41A08" w:rsidRPr="00A70A3E">
        <w:t>s</w:t>
      </w:r>
      <w:r w:rsidRPr="00A70A3E">
        <w:t xml:space="preserve"> un </w:t>
      </w:r>
      <w:r w:rsidR="00AB4BE4" w:rsidRPr="00A70A3E">
        <w:t>papildus investīcijas neprasoš</w:t>
      </w:r>
      <w:r w:rsidR="001005A3" w:rsidRPr="00A70A3E">
        <w:t>s</w:t>
      </w:r>
      <w:r w:rsidR="00AB4BE4" w:rsidRPr="00A70A3E">
        <w:t xml:space="preserve"> agro</w:t>
      </w:r>
      <w:r w:rsidR="001005A3" w:rsidRPr="00A70A3E">
        <w:t xml:space="preserve">nomisks pasākums </w:t>
      </w:r>
      <w:r w:rsidR="00AB4BE4" w:rsidRPr="00A70A3E">
        <w:t xml:space="preserve">ar </w:t>
      </w:r>
      <w:r w:rsidR="00AB4BE4" w:rsidRPr="00A70A3E">
        <w:rPr>
          <w:b/>
          <w:bCs/>
        </w:rPr>
        <w:t xml:space="preserve">nozīmīgu ietekmi uz </w:t>
      </w:r>
      <w:r w:rsidR="00417EA1" w:rsidRPr="00A70A3E">
        <w:rPr>
          <w:b/>
          <w:bCs/>
        </w:rPr>
        <w:t xml:space="preserve">ziemāju </w:t>
      </w:r>
      <w:r w:rsidR="00AB4BE4" w:rsidRPr="00A70A3E">
        <w:rPr>
          <w:b/>
          <w:bCs/>
        </w:rPr>
        <w:t>ražīgumu un rentabilitāti</w:t>
      </w:r>
      <w:r w:rsidR="00796279" w:rsidRPr="00A70A3E">
        <w:t xml:space="preserve"> </w:t>
      </w:r>
      <w:r w:rsidR="00511123" w:rsidRPr="00A70A3E">
        <w:t>uzskatāma</w:t>
      </w:r>
      <w:r w:rsidR="001005A3" w:rsidRPr="00A70A3E">
        <w:t xml:space="preserve"> gan </w:t>
      </w:r>
      <w:r w:rsidR="001005A3" w:rsidRPr="00A70A3E">
        <w:rPr>
          <w:b/>
          <w:bCs/>
        </w:rPr>
        <w:t>klimatam pielāgotu šķirņu audzēšana</w:t>
      </w:r>
      <w:r w:rsidR="001005A3" w:rsidRPr="00A70A3E">
        <w:t xml:space="preserve">, gan </w:t>
      </w:r>
      <w:r w:rsidR="00511123" w:rsidRPr="00A70A3E">
        <w:rPr>
          <w:b/>
        </w:rPr>
        <w:t>kultūraugu sējas laika pielāgošana</w:t>
      </w:r>
      <w:r w:rsidR="00511123" w:rsidRPr="00A70A3E">
        <w:t xml:space="preserve">. </w:t>
      </w:r>
      <w:r w:rsidR="008661D0" w:rsidRPr="00A70A3E">
        <w:t>Audzējot kultūraugu šķirnes, kas selekcionētas</w:t>
      </w:r>
      <w:r w:rsidR="004E0E2A" w:rsidRPr="00A70A3E">
        <w:t>, pielāgojot tās mainīgie</w:t>
      </w:r>
      <w:r w:rsidR="00FA4C67" w:rsidRPr="00A70A3E">
        <w:t>m</w:t>
      </w:r>
      <w:r w:rsidR="004E0E2A" w:rsidRPr="00A70A3E">
        <w:t xml:space="preserve"> </w:t>
      </w:r>
      <w:r w:rsidR="004A4D89" w:rsidRPr="00A70A3E">
        <w:rPr>
          <w:bCs/>
        </w:rPr>
        <w:t>klimata apstākļiem</w:t>
      </w:r>
      <w:r w:rsidR="004E0E2A" w:rsidRPr="00A70A3E">
        <w:rPr>
          <w:bCs/>
        </w:rPr>
        <w:t xml:space="preserve">, potenciāli iespējams </w:t>
      </w:r>
      <w:r w:rsidR="004A4D89" w:rsidRPr="00A70A3E">
        <w:rPr>
          <w:b/>
        </w:rPr>
        <w:t>samazināt negatīvo ietekmi, ko rada sausums, karstums un citi klimata pārmaiņu notikumi</w:t>
      </w:r>
      <w:r w:rsidR="004A4D89" w:rsidRPr="00A70A3E">
        <w:t>, tai skaitā arī pakāpeniskas izmaiņas klimatā. Pielāgotu šķirņu izmantošana veicina lauksaimniecības sistēmu noturību, bioloģiskās daudzveidības saglabāšanu, augsnes oglekļa uzkrāšanos un labāku barības vielu ciklu, kā arī samazinātu nepieciešamību pēc mēslojuma un pesticīdiem. Pielāgošanās lauksaimniecībā var tikt nodrošināta, audzējot kultūraugus ar dziļāku sakņu sistēmu, kas veicinātu to izturību pret sausuma un karstuma apstākļiem.</w:t>
      </w:r>
      <w:r w:rsidR="004A4D89" w:rsidRPr="00A70A3E">
        <w:rPr>
          <w:rStyle w:val="FootnoteReference"/>
        </w:rPr>
        <w:footnoteReference w:id="253"/>
      </w:r>
    </w:p>
    <w:p w14:paraId="25794234" w14:textId="02E0BEEF" w:rsidR="004A4D89" w:rsidRPr="000B723E" w:rsidRDefault="00A77223" w:rsidP="004A4D89">
      <w:pPr>
        <w:pStyle w:val="BodyText"/>
      </w:pPr>
      <w:r w:rsidRPr="00A70A3E">
        <w:t>Mērķtiecīga a</w:t>
      </w:r>
      <w:r w:rsidR="004A4D89" w:rsidRPr="00A70A3E">
        <w:t xml:space="preserve">ugu selekcija kā pielāgošanās pasākuma metode var nodrošināt klimata </w:t>
      </w:r>
      <w:r w:rsidR="004A4D89" w:rsidRPr="000B723E">
        <w:t xml:space="preserve">pārmaiņu tolerantas šķirnes, </w:t>
      </w:r>
      <w:r w:rsidR="00BA4125">
        <w:t xml:space="preserve">veicinot </w:t>
      </w:r>
      <w:r w:rsidR="004A4D89" w:rsidRPr="000B723E">
        <w:t>pārtikas sistēmas noturīb</w:t>
      </w:r>
      <w:r w:rsidR="00BA4125">
        <w:t>u</w:t>
      </w:r>
      <w:r w:rsidR="004A4D89" w:rsidRPr="000B723E">
        <w:t xml:space="preserve">. </w:t>
      </w:r>
      <w:r w:rsidR="001F5128" w:rsidRPr="000B723E">
        <w:t>Kā uzsver pētījuma izstrādē iesaistītie eksperti, lokāli selekcionētajām augu šķirnēm morfoloģiskās, bioloģiskās un saimnieciskās īpašības ir vairāk piemērotas Latvijas apstākļiem, tāpēc ir būtiski gan turpināt valsts līmeņa atbalstu, lai uzturētu konkurētspējīgu laukaugu ģenētisko resursu izpēti un selekciju, gan informēt lauksaimniekus par lokāli radīto šķirņu iespējām.</w:t>
      </w:r>
    </w:p>
    <w:p w14:paraId="23D8D1E5" w14:textId="0BEEF10B" w:rsidR="00FF53D8" w:rsidRPr="000B723E" w:rsidRDefault="00FA455D" w:rsidP="006D4CCB">
      <w:pPr>
        <w:pStyle w:val="BodyText"/>
      </w:pPr>
      <w:r w:rsidRPr="00A70A3E">
        <w:t xml:space="preserve">Savukārt, </w:t>
      </w:r>
      <w:r w:rsidRPr="00A70A3E">
        <w:rPr>
          <w:b/>
          <w:bCs/>
        </w:rPr>
        <w:t>i</w:t>
      </w:r>
      <w:r w:rsidR="00511123" w:rsidRPr="00A70A3E">
        <w:rPr>
          <w:b/>
          <w:bCs/>
        </w:rPr>
        <w:t>zvēloties optimālu sējas laiku, kas pielāgots klimata pārmaiņām</w:t>
      </w:r>
      <w:r w:rsidR="00511123" w:rsidRPr="00A70A3E">
        <w:t xml:space="preserve">, </w:t>
      </w:r>
      <w:r w:rsidR="00511123" w:rsidRPr="000B723E">
        <w:t>lauksaimnieki var samazināt atkarību no ārēj</w:t>
      </w:r>
      <w:r w:rsidR="00B43273">
        <w:t>as</w:t>
      </w:r>
      <w:r w:rsidR="00511123" w:rsidRPr="000B723E">
        <w:t xml:space="preserve"> </w:t>
      </w:r>
      <w:r w:rsidR="00B43273">
        <w:t>ietekmes</w:t>
      </w:r>
      <w:r w:rsidR="00511123" w:rsidRPr="000B723E">
        <w:t>.</w:t>
      </w:r>
      <w:r w:rsidR="00511123" w:rsidRPr="000B723E">
        <w:rPr>
          <w:rStyle w:val="FootnoteReference"/>
        </w:rPr>
        <w:footnoteReference w:id="254"/>
      </w:r>
      <w:r w:rsidR="00321D02" w:rsidRPr="000B723E">
        <w:t xml:space="preserve"> </w:t>
      </w:r>
      <w:r w:rsidR="004C6552" w:rsidRPr="000B723E">
        <w:t xml:space="preserve">Eksperti uzsver, ka </w:t>
      </w:r>
      <w:r w:rsidR="006304AA" w:rsidRPr="000B723E">
        <w:t>iepriekšēj</w:t>
      </w:r>
      <w:r w:rsidR="00291B9B" w:rsidRPr="000B723E">
        <w:t>o</w:t>
      </w:r>
      <w:r w:rsidR="006304AA" w:rsidRPr="000B723E">
        <w:t xml:space="preserve"> praks</w:t>
      </w:r>
      <w:r w:rsidR="00291B9B" w:rsidRPr="000B723E">
        <w:t>i</w:t>
      </w:r>
      <w:r w:rsidR="006304AA" w:rsidRPr="000B723E">
        <w:t xml:space="preserve">, kur sēja </w:t>
      </w:r>
      <w:r w:rsidR="007B395B" w:rsidRPr="000B723E">
        <w:t xml:space="preserve">norit pēc </w:t>
      </w:r>
      <w:r w:rsidR="006304AA" w:rsidRPr="000B723E">
        <w:t xml:space="preserve">inerces </w:t>
      </w:r>
      <w:r w:rsidR="00672225" w:rsidRPr="000B723E">
        <w:t>vienā un tajā pašā laikā</w:t>
      </w:r>
      <w:r w:rsidR="00D44EA4">
        <w:t>,</w:t>
      </w:r>
      <w:r w:rsidR="00672225" w:rsidRPr="000B723E">
        <w:t xml:space="preserve"> </w:t>
      </w:r>
      <w:r w:rsidR="00291B9B" w:rsidRPr="000B723E">
        <w:t>ieteicams pārskatīt</w:t>
      </w:r>
      <w:r w:rsidR="007A7EB5" w:rsidRPr="000B723E">
        <w:t xml:space="preserve">, sekojot līdzi </w:t>
      </w:r>
      <w:r w:rsidR="0052184D" w:rsidRPr="000B723E">
        <w:t>laikapstākļu re</w:t>
      </w:r>
      <w:r w:rsidR="00D97BB7" w:rsidRPr="000B723E">
        <w:t>žīma tendencēm</w:t>
      </w:r>
      <w:r w:rsidR="00685D0A" w:rsidRPr="000B723E">
        <w:t xml:space="preserve">. </w:t>
      </w:r>
      <w:r w:rsidR="00C27F98" w:rsidRPr="000B723E">
        <w:t xml:space="preserve">Ziemājus, piemēram, </w:t>
      </w:r>
      <w:r w:rsidR="00D0276D" w:rsidRPr="000B723E">
        <w:t>rapsi</w:t>
      </w:r>
      <w:r w:rsidR="00D44EA4">
        <w:t>,</w:t>
      </w:r>
      <w:r w:rsidR="00D0276D" w:rsidRPr="000B723E">
        <w:t xml:space="preserve"> ierasti mēdz sēt augustā, taču </w:t>
      </w:r>
      <w:r w:rsidR="00B870C6" w:rsidRPr="000B723E">
        <w:t xml:space="preserve">to vēlams pielāgot novērotajai tendencei par vēlāku rudens iestāšanos, pretējā gadījumā </w:t>
      </w:r>
      <w:r w:rsidR="002E3354" w:rsidRPr="000B723E">
        <w:t>sagaidāma pāragra izziedēšana un pāraugšana.</w:t>
      </w:r>
      <w:r w:rsidR="00242114" w:rsidRPr="000B723E">
        <w:t xml:space="preserve"> </w:t>
      </w:r>
      <w:r w:rsidR="000230FB" w:rsidRPr="000B723E">
        <w:t xml:space="preserve">Pretstatā </w:t>
      </w:r>
      <w:r w:rsidR="00484028" w:rsidRPr="000B723E">
        <w:t xml:space="preserve">tādam risinājumam kā </w:t>
      </w:r>
      <w:r w:rsidR="000230FB" w:rsidRPr="000B723E">
        <w:t>augšanas regulator</w:t>
      </w:r>
      <w:r w:rsidR="004A3CCC" w:rsidRPr="000B723E">
        <w:t xml:space="preserve">u </w:t>
      </w:r>
      <w:r w:rsidR="00484028" w:rsidRPr="000B723E">
        <w:t xml:space="preserve">pielietojums ražas apjoma </w:t>
      </w:r>
      <w:r w:rsidR="00C74364" w:rsidRPr="000B723E">
        <w:t xml:space="preserve">uzlabošanai, sējas laika pielāgošana ir </w:t>
      </w:r>
      <w:r w:rsidR="00807EF2" w:rsidRPr="000B723E">
        <w:t>pasākums, kas</w:t>
      </w:r>
      <w:r w:rsidR="00773CC0" w:rsidRPr="000B723E">
        <w:t xml:space="preserve"> nav pretrunā</w:t>
      </w:r>
      <w:r w:rsidR="00C04851" w:rsidRPr="000B723E">
        <w:t xml:space="preserve"> ar </w:t>
      </w:r>
      <w:r w:rsidR="00E021C3" w:rsidRPr="000B723E">
        <w:t xml:space="preserve">KLP </w:t>
      </w:r>
      <w:r w:rsidR="003F15AF" w:rsidRPr="000B723E">
        <w:t>noteiktajiem mērķiem</w:t>
      </w:r>
      <w:r w:rsidR="000752CE" w:rsidRPr="000B723E">
        <w:t xml:space="preserve">. </w:t>
      </w:r>
      <w:r w:rsidR="00A45E33" w:rsidRPr="000B723E">
        <w:t xml:space="preserve">Kā potenciāls nelabvēlīgs ar klimatu saistītu seku risks </w:t>
      </w:r>
      <w:r w:rsidR="00013712" w:rsidRPr="000B723E">
        <w:t xml:space="preserve">sējas laika pielāgošanai ir </w:t>
      </w:r>
      <w:r w:rsidR="00F851C0" w:rsidRPr="000B723E">
        <w:t xml:space="preserve">papildu </w:t>
      </w:r>
      <w:r w:rsidR="00AD1274" w:rsidRPr="000B723E">
        <w:t>izmaksas</w:t>
      </w:r>
      <w:r w:rsidR="007F4E8D" w:rsidRPr="000B723E">
        <w:t xml:space="preserve"> </w:t>
      </w:r>
      <w:r w:rsidR="007F4E8D" w:rsidRPr="000B723E">
        <w:lastRenderedPageBreak/>
        <w:t>gadījumā, ja</w:t>
      </w:r>
      <w:r w:rsidR="00B4772E" w:rsidRPr="000B723E">
        <w:t xml:space="preserve"> gaidāmais laikapstākļu scenārijs neīstenojas un</w:t>
      </w:r>
      <w:r w:rsidR="004F39C0" w:rsidRPr="000B723E">
        <w:t xml:space="preserve"> </w:t>
      </w:r>
      <w:r w:rsidR="002F11AF" w:rsidRPr="000B723E">
        <w:t xml:space="preserve">pielāgotais sēšanas laiks </w:t>
      </w:r>
      <w:r w:rsidR="00B4772E" w:rsidRPr="000B723E">
        <w:t xml:space="preserve">neattaisnojas. </w:t>
      </w:r>
    </w:p>
    <w:p w14:paraId="5B40BEE3" w14:textId="77777777" w:rsidR="00EC1514" w:rsidRPr="000B723E" w:rsidRDefault="0092101D" w:rsidP="00A70A3E">
      <w:pPr>
        <w:pStyle w:val="BodyText"/>
        <w:tabs>
          <w:tab w:val="num" w:pos="284"/>
        </w:tabs>
      </w:pPr>
      <w:r w:rsidRPr="00A70A3E">
        <w:t xml:space="preserve">Paralēli kā </w:t>
      </w:r>
      <w:r w:rsidR="00660AFE" w:rsidRPr="00A70A3E">
        <w:t>pasākumu kopums</w:t>
      </w:r>
      <w:r w:rsidR="001A7259" w:rsidRPr="00A70A3E">
        <w:t xml:space="preserve"> ar potenciāli pozitīvu </w:t>
      </w:r>
      <w:r w:rsidR="001A7259" w:rsidRPr="00A70A3E">
        <w:rPr>
          <w:b/>
        </w:rPr>
        <w:t xml:space="preserve">ietekmi uz tādiem pētījumā identificētajiem riskiem kā augsnes barības elementu </w:t>
      </w:r>
      <w:r w:rsidR="00727C59" w:rsidRPr="00A70A3E">
        <w:rPr>
          <w:b/>
          <w:bCs/>
        </w:rPr>
        <w:t>zudums</w:t>
      </w:r>
      <w:r w:rsidR="00B400D0" w:rsidRPr="00A70A3E">
        <w:rPr>
          <w:b/>
          <w:bCs/>
        </w:rPr>
        <w:t xml:space="preserve"> </w:t>
      </w:r>
      <w:r w:rsidR="00DD6399" w:rsidRPr="00A70A3E">
        <w:rPr>
          <w:b/>
          <w:bCs/>
        </w:rPr>
        <w:t xml:space="preserve">un slimību </w:t>
      </w:r>
      <w:r w:rsidR="00B400D0" w:rsidRPr="00A70A3E">
        <w:rPr>
          <w:b/>
          <w:bCs/>
        </w:rPr>
        <w:t>un kaitēkļu</w:t>
      </w:r>
      <w:r w:rsidR="00DD6399" w:rsidRPr="00A70A3E">
        <w:rPr>
          <w:b/>
        </w:rPr>
        <w:t xml:space="preserve"> izplatības </w:t>
      </w:r>
      <w:r w:rsidR="005B4BFB" w:rsidRPr="00A70A3E">
        <w:rPr>
          <w:b/>
          <w:bCs/>
        </w:rPr>
        <w:t>pieaugums</w:t>
      </w:r>
      <w:r w:rsidR="00CE2851" w:rsidRPr="00A70A3E">
        <w:t xml:space="preserve">, </w:t>
      </w:r>
      <w:r w:rsidRPr="00A70A3E">
        <w:t xml:space="preserve">ir </w:t>
      </w:r>
      <w:r w:rsidR="00A2279A" w:rsidRPr="00A70A3E">
        <w:rPr>
          <w:b/>
        </w:rPr>
        <w:t xml:space="preserve">ilgtspējīgas lauksaimniecības praksei atbilstoša </w:t>
      </w:r>
      <w:r w:rsidR="003F7FE7" w:rsidRPr="00A70A3E">
        <w:rPr>
          <w:b/>
        </w:rPr>
        <w:t>lauka kopšana</w:t>
      </w:r>
      <w:r w:rsidR="00CE2851" w:rsidRPr="00A70A3E">
        <w:t>, kas aptver virkni agro</w:t>
      </w:r>
      <w:r w:rsidR="000835F5" w:rsidRPr="00A70A3E">
        <w:t>nomisko</w:t>
      </w:r>
      <w:r w:rsidR="00CE2851" w:rsidRPr="00A70A3E">
        <w:t xml:space="preserve"> risinājumu</w:t>
      </w:r>
      <w:r w:rsidR="00BD3775" w:rsidRPr="00A70A3E">
        <w:t>.</w:t>
      </w:r>
      <w:r w:rsidR="00217300" w:rsidRPr="00A70A3E">
        <w:t xml:space="preserve"> </w:t>
      </w:r>
      <w:r w:rsidR="00EC1514" w:rsidRPr="00A70A3E">
        <w:t xml:space="preserve">Saskaņā ar IPCC AR6 speciālo ziņojumu, lauksaimniecības zemes apsaimniekošanas metodes, kas samazina </w:t>
      </w:r>
      <w:r w:rsidR="00EC1514" w:rsidRPr="000B723E">
        <w:t>ievainojamību pret augsnes eroziju un barības vielu zudumu, ietver zaļmēslojuma un segaugu audzēšanu, kultūraugu atliekvielu saglabāšanu, samazinātu vai bezaršanas tehnoloģiju, kā arī zemes virskārtas saglabāšanu, uzlabojot ganību apsaimniekošanu. Šādi pārvaldības risinājumi sniedz arī ieguvumus klimata pārmaiņu mazināšanā. Ganību izmantošana un daudzgadīgo graudaugu audzēšana var ievērojami samazināt augsnes eroziju un barības vielu izskalošanos, vienlaikus palielinot oglekļa uzkrāšanos augsnē.</w:t>
      </w:r>
      <w:r w:rsidR="00EC1514" w:rsidRPr="000B723E">
        <w:rPr>
          <w:rStyle w:val="FootnoteReference"/>
        </w:rPr>
        <w:footnoteReference w:id="255"/>
      </w:r>
    </w:p>
    <w:p w14:paraId="6AF710CC" w14:textId="1892232E" w:rsidR="00A90BF8" w:rsidRPr="000B723E" w:rsidRDefault="00755493" w:rsidP="00977F11">
      <w:pPr>
        <w:pStyle w:val="BodyText"/>
      </w:pPr>
      <w:r w:rsidRPr="000B723E">
        <w:t xml:space="preserve">Ilgtspējīga lauksaimniecība </w:t>
      </w:r>
      <w:r w:rsidR="00C241B7" w:rsidRPr="000B723E">
        <w:t xml:space="preserve">minēta arī </w:t>
      </w:r>
      <w:r w:rsidR="00E27D64" w:rsidRPr="000B723E">
        <w:t xml:space="preserve">Latvijas </w:t>
      </w:r>
      <w:r w:rsidR="00FB770C" w:rsidRPr="000B723E">
        <w:t>KLP stratēģisk</w:t>
      </w:r>
      <w:r w:rsidR="003A7FE8" w:rsidRPr="000B723E">
        <w:t>ajā</w:t>
      </w:r>
      <w:r w:rsidR="00FB770C" w:rsidRPr="000B723E">
        <w:t xml:space="preserve"> plān</w:t>
      </w:r>
      <w:r w:rsidR="003A7FE8" w:rsidRPr="000B723E">
        <w:t xml:space="preserve">ā </w:t>
      </w:r>
      <w:r w:rsidR="00FB770C" w:rsidRPr="000B723E">
        <w:t>2023.</w:t>
      </w:r>
      <w:r w:rsidR="006C745F">
        <w:t xml:space="preserve"> </w:t>
      </w:r>
      <w:r w:rsidR="000835F5" w:rsidRPr="000B723E">
        <w:t>-</w:t>
      </w:r>
      <w:r w:rsidR="00FB770C" w:rsidRPr="000B723E">
        <w:t>2027</w:t>
      </w:r>
      <w:r w:rsidR="00F8579E">
        <w:t>. gad</w:t>
      </w:r>
      <w:r w:rsidR="00FB770C" w:rsidRPr="000B723E">
        <w:t>am</w:t>
      </w:r>
      <w:r w:rsidR="003A7FE8" w:rsidRPr="000B723E">
        <w:rPr>
          <w:rStyle w:val="FootnoteReference"/>
        </w:rPr>
        <w:footnoteReference w:id="256"/>
      </w:r>
      <w:r w:rsidR="003A7FE8" w:rsidRPr="000B723E">
        <w:t xml:space="preserve"> </w:t>
      </w:r>
      <w:r w:rsidR="00C241B7" w:rsidRPr="000B723E">
        <w:t xml:space="preserve">starp </w:t>
      </w:r>
      <w:r w:rsidR="003A7FE8" w:rsidRPr="000B723E">
        <w:t>galvenajiem attīstības virzieniem</w:t>
      </w:r>
      <w:r w:rsidR="00574A83" w:rsidRPr="000B723E">
        <w:t xml:space="preserve">, </w:t>
      </w:r>
      <w:r w:rsidR="00C241B7" w:rsidRPr="000B723E">
        <w:t>uzskaitot</w:t>
      </w:r>
      <w:r w:rsidR="00574A83" w:rsidRPr="000B723E">
        <w:t xml:space="preserve"> dažādas</w:t>
      </w:r>
      <w:r w:rsidR="006857AC" w:rsidRPr="000B723E">
        <w:t xml:space="preserve"> p</w:t>
      </w:r>
      <w:r w:rsidR="009B79DA" w:rsidRPr="000B723E">
        <w:t xml:space="preserve">rakses. </w:t>
      </w:r>
      <w:r w:rsidR="00824CC9" w:rsidRPr="000B723E">
        <w:t>Kā būtisku eksperti izvirza a</w:t>
      </w:r>
      <w:r w:rsidR="000A12DE" w:rsidRPr="000B723E">
        <w:t>ugsnes apstrādes sistēmu pielāgošan</w:t>
      </w:r>
      <w:r w:rsidR="007748E6" w:rsidRPr="000B723E">
        <w:t>u</w:t>
      </w:r>
      <w:r w:rsidR="000A12DE" w:rsidRPr="000B723E">
        <w:t xml:space="preserve"> </w:t>
      </w:r>
      <w:r w:rsidR="00824CC9" w:rsidRPr="000B723E">
        <w:t xml:space="preserve">augsnes stāvoklim un </w:t>
      </w:r>
      <w:r w:rsidR="005C1525" w:rsidRPr="000B723E">
        <w:t>sējumu struktūrai</w:t>
      </w:r>
      <w:r w:rsidR="00B157FB" w:rsidRPr="000B723E">
        <w:t>. Arī</w:t>
      </w:r>
      <w:r w:rsidR="001B40FC" w:rsidRPr="000B723E">
        <w:t xml:space="preserve"> </w:t>
      </w:r>
      <w:r w:rsidR="00484631" w:rsidRPr="000B723E">
        <w:t>m</w:t>
      </w:r>
      <w:r w:rsidR="006374B6" w:rsidRPr="000B723E">
        <w:t>ehāniska</w:t>
      </w:r>
      <w:r w:rsidR="00C91EE3" w:rsidRPr="000B723E">
        <w:t>s</w:t>
      </w:r>
      <w:r w:rsidR="006374B6" w:rsidRPr="000B723E">
        <w:t xml:space="preserve"> kaitīgo organismu </w:t>
      </w:r>
      <w:r w:rsidR="00C47FD0" w:rsidRPr="000B723E">
        <w:t>– kukaiņu, nezāļu, slimību –</w:t>
      </w:r>
      <w:r w:rsidR="00E3014D" w:rsidRPr="000B723E">
        <w:t xml:space="preserve"> </w:t>
      </w:r>
      <w:r w:rsidR="006374B6" w:rsidRPr="000B723E">
        <w:t>ierobežošanas metodes</w:t>
      </w:r>
      <w:r w:rsidR="00C91EE3" w:rsidRPr="000B723E">
        <w:t xml:space="preserve">, tostarp </w:t>
      </w:r>
      <w:r w:rsidR="002B2AED" w:rsidRPr="000B723E">
        <w:t>aršana, kultivēšana</w:t>
      </w:r>
      <w:r w:rsidR="00314687" w:rsidRPr="000B723E">
        <w:t>, manuāla ravēšana</w:t>
      </w:r>
      <w:r w:rsidR="00940AEC" w:rsidRPr="000B723E">
        <w:t xml:space="preserve"> vai </w:t>
      </w:r>
      <w:r w:rsidR="00E5627D" w:rsidRPr="000B723E">
        <w:t xml:space="preserve">kaitīgo organismu novākšana – </w:t>
      </w:r>
      <w:r w:rsidR="00A0016F" w:rsidRPr="000B723E">
        <w:t xml:space="preserve">samazina </w:t>
      </w:r>
      <w:r w:rsidR="002A7DC5" w:rsidRPr="000B723E">
        <w:t>augu aizsardzības līdzekļu un citu vielu izmantošanu</w:t>
      </w:r>
      <w:r w:rsidR="000561EF" w:rsidRPr="000B723E">
        <w:t xml:space="preserve">, </w:t>
      </w:r>
      <w:r w:rsidR="00464D00" w:rsidRPr="000B723E">
        <w:t>attiecīgi uzlabojot ūdens kvalitātes aizsardzību</w:t>
      </w:r>
      <w:r w:rsidR="00A7615C" w:rsidRPr="000B723E">
        <w:t xml:space="preserve"> un</w:t>
      </w:r>
      <w:r w:rsidR="007526A3" w:rsidRPr="000B723E">
        <w:t xml:space="preserve"> veicina bioloģisko daudzveidību</w:t>
      </w:r>
      <w:r w:rsidR="00A7615C" w:rsidRPr="000B723E">
        <w:t>.</w:t>
      </w:r>
      <w:r w:rsidR="00E23E39" w:rsidRPr="000B723E">
        <w:t xml:space="preserve"> </w:t>
      </w:r>
      <w:r w:rsidR="00B63CF5" w:rsidRPr="000B723E">
        <w:t>Tikmēr z</w:t>
      </w:r>
      <w:r w:rsidR="003268E5" w:rsidRPr="000B723E">
        <w:t>emes atstāšana p</w:t>
      </w:r>
      <w:r w:rsidR="00B57F73" w:rsidRPr="000B723E">
        <w:t xml:space="preserve">apuvē </w:t>
      </w:r>
      <w:r w:rsidR="00D01FAD" w:rsidRPr="000B723E">
        <w:t>ar sugu sastāvu</w:t>
      </w:r>
      <w:r w:rsidR="00B57F73" w:rsidRPr="000B723E">
        <w:t xml:space="preserve"> </w:t>
      </w:r>
      <w:r w:rsidR="00924221" w:rsidRPr="000B723E">
        <w:t>atveseļo augsni</w:t>
      </w:r>
      <w:r w:rsidR="002D3F34" w:rsidRPr="000B723E">
        <w:t>, ļaujot uzkrāt barības un organiskās vielas, uzlabo augsnes st</w:t>
      </w:r>
      <w:r w:rsidR="00B20C7F" w:rsidRPr="000B723E">
        <w:t>r</w:t>
      </w:r>
      <w:r w:rsidR="002D3F34" w:rsidRPr="000B723E">
        <w:t>uktūru</w:t>
      </w:r>
      <w:r w:rsidR="00B63CF5" w:rsidRPr="000B723E">
        <w:t xml:space="preserve"> un</w:t>
      </w:r>
      <w:r w:rsidR="00B20C7F" w:rsidRPr="000B723E">
        <w:t xml:space="preserve"> var kalpot kā kontroles pasākums slimībām un kaitēkļiem</w:t>
      </w:r>
      <w:r w:rsidR="002373D7" w:rsidRPr="000B723E">
        <w:t>,</w:t>
      </w:r>
      <w:r w:rsidR="00924221" w:rsidRPr="000B723E">
        <w:t xml:space="preserve"> </w:t>
      </w:r>
      <w:r w:rsidR="00B63CF5" w:rsidRPr="000B723E">
        <w:t>kā arī</w:t>
      </w:r>
      <w:r w:rsidR="00924221" w:rsidRPr="000B723E">
        <w:t xml:space="preserve"> </w:t>
      </w:r>
      <w:r w:rsidR="00A06182" w:rsidRPr="000B723E">
        <w:t>veicina bioloģisko daudzveidību</w:t>
      </w:r>
      <w:r w:rsidR="00265B69" w:rsidRPr="000B723E">
        <w:t>, nodrošinot dzīvotnes</w:t>
      </w:r>
      <w:r w:rsidR="008A5FA2" w:rsidRPr="000B723E">
        <w:t>.</w:t>
      </w:r>
      <w:r w:rsidR="00B400D0" w:rsidRPr="000B723E">
        <w:t xml:space="preserve"> </w:t>
      </w:r>
    </w:p>
    <w:p w14:paraId="223EE8DB" w14:textId="77777777" w:rsidR="00BD7813" w:rsidRPr="000B723E" w:rsidRDefault="00BD7813" w:rsidP="00F97D4F">
      <w:pPr>
        <w:pStyle w:val="Bodytextpurplehighlight"/>
      </w:pPr>
      <w:r w:rsidRPr="000B723E">
        <w:t>Ar bioloģiskiem procesiem saistīti pielāgošanās pasākumi</w:t>
      </w:r>
    </w:p>
    <w:p w14:paraId="57489CB1" w14:textId="77777777" w:rsidR="00577ACE" w:rsidRPr="00A70A3E" w:rsidRDefault="00A914B3" w:rsidP="00A62524">
      <w:pPr>
        <w:pStyle w:val="BodyText"/>
      </w:pPr>
      <w:r w:rsidRPr="00A70A3E">
        <w:t>R</w:t>
      </w:r>
      <w:r w:rsidR="00BD7813" w:rsidRPr="00A70A3E">
        <w:t xml:space="preserve">isku novērtējumā tika identificēts, ka </w:t>
      </w:r>
      <w:r w:rsidR="00BD7813" w:rsidRPr="00A70A3E">
        <w:rPr>
          <w:b/>
        </w:rPr>
        <w:t>silto dienu skaita palielināšanās rezultātā palielinās kultūraugu kaitēkļu apjoms</w:t>
      </w:r>
      <w:r w:rsidR="00BD7813" w:rsidRPr="00A70A3E">
        <w:t xml:space="preserve">. Lai veicinātu pielāgošanās spēju, kā pielāgošanās pasākums kultūraugu kaitēkļu apkarošanā var tikt pielietota </w:t>
      </w:r>
      <w:r w:rsidR="00BD7813" w:rsidRPr="00A70A3E">
        <w:rPr>
          <w:b/>
        </w:rPr>
        <w:t>bioloģiskā kaitēkļu kontrole</w:t>
      </w:r>
      <w:r w:rsidR="00130D0E" w:rsidRPr="00A70A3E">
        <w:rPr>
          <w:b/>
        </w:rPr>
        <w:t xml:space="preserve"> (biokontrole)</w:t>
      </w:r>
      <w:r w:rsidR="00BD7813" w:rsidRPr="00A70A3E">
        <w:rPr>
          <w:b/>
        </w:rPr>
        <w:t>.</w:t>
      </w:r>
      <w:r w:rsidR="00BD7813" w:rsidRPr="00A70A3E">
        <w:rPr>
          <w:rStyle w:val="FootnoteReference"/>
          <w:b/>
        </w:rPr>
        <w:footnoteReference w:id="257"/>
      </w:r>
      <w:r w:rsidR="00147572" w:rsidRPr="00A70A3E">
        <w:rPr>
          <w:b/>
        </w:rPr>
        <w:t xml:space="preserve"> </w:t>
      </w:r>
      <w:r w:rsidR="00154246" w:rsidRPr="00A70A3E">
        <w:t>Biokontrole</w:t>
      </w:r>
      <w:r w:rsidR="0075102D" w:rsidRPr="00A70A3E">
        <w:t xml:space="preserve"> </w:t>
      </w:r>
      <w:r w:rsidR="00154246" w:rsidRPr="00A70A3E">
        <w:t xml:space="preserve"> </w:t>
      </w:r>
      <w:r w:rsidR="00260631" w:rsidRPr="00A70A3E">
        <w:t>ir augu kaitēkļu, slimību izraisītāju vai nezāļu ierobežošanas metode, kurā tiek izmantoti dzīvi organismi vai to dabiskie produkti. Šī pieeja balstās uz ekoloģiskiem principiem un tiek uzskatīta par videi draudzīgu alternatīvu ķīmiskajiem augu aizsardzības līdzekļiem.</w:t>
      </w:r>
      <w:r w:rsidR="00971542" w:rsidRPr="00A70A3E">
        <w:t xml:space="preserve"> Š</w:t>
      </w:r>
      <w:r w:rsidR="00645AB0" w:rsidRPr="00A70A3E">
        <w:t>o</w:t>
      </w:r>
      <w:r w:rsidR="00971542" w:rsidRPr="00A70A3E">
        <w:t xml:space="preserve"> pielāgošanās pasākum</w:t>
      </w:r>
      <w:r w:rsidR="00645AB0" w:rsidRPr="00A70A3E">
        <w:t>u</w:t>
      </w:r>
      <w:r w:rsidR="00971542" w:rsidRPr="00A70A3E">
        <w:t xml:space="preserve"> var </w:t>
      </w:r>
      <w:r w:rsidR="00577ACE" w:rsidRPr="00A70A3E">
        <w:t xml:space="preserve">īstenot </w:t>
      </w:r>
      <w:r w:rsidR="00971542" w:rsidRPr="00A70A3E">
        <w:t>vairākos veidos</w:t>
      </w:r>
      <w:r w:rsidR="00577ACE" w:rsidRPr="00A70A3E">
        <w:t>,</w:t>
      </w:r>
      <w:r w:rsidR="00971542" w:rsidRPr="00A70A3E">
        <w:t xml:space="preserve"> atkarībā no pieejas. </w:t>
      </w:r>
    </w:p>
    <w:p w14:paraId="1CCCF42C" w14:textId="7F3012FB" w:rsidR="00BD7813" w:rsidRPr="006E570C" w:rsidRDefault="00971542" w:rsidP="006E570C">
      <w:pPr>
        <w:pStyle w:val="BodyText"/>
      </w:pPr>
      <w:r w:rsidRPr="00A70A3E">
        <w:rPr>
          <w:b/>
          <w:bCs/>
        </w:rPr>
        <w:t xml:space="preserve">Klasiskā bioloģiskā kontrole </w:t>
      </w:r>
      <w:r w:rsidRPr="00A70A3E">
        <w:t xml:space="preserve">paredz svešzemju dabisko ienaidnieku ieviešanu, lai ilgtermiņā kontrolētu invazīvu kaitēkļu populāciju. </w:t>
      </w:r>
      <w:r w:rsidR="000E6AAB" w:rsidRPr="00A70A3E">
        <w:t xml:space="preserve">Savukārt </w:t>
      </w:r>
      <w:r w:rsidR="000E6AAB" w:rsidRPr="00A70A3E">
        <w:rPr>
          <w:b/>
          <w:bCs/>
        </w:rPr>
        <w:t>m</w:t>
      </w:r>
      <w:r w:rsidRPr="00A70A3E">
        <w:rPr>
          <w:b/>
          <w:bCs/>
        </w:rPr>
        <w:t>asveida kontrole</w:t>
      </w:r>
      <w:r w:rsidRPr="00A70A3E">
        <w:t xml:space="preserve"> ietver laboratoriski pavairotu labvēlīgo organismu izlaidi lauka apstākļos, lai samazinātu konkrētu kaitēkļu skaitu īsā laikā</w:t>
      </w:r>
      <w:r w:rsidR="000E6AAB" w:rsidRPr="00A70A3E">
        <w:t>, bet</w:t>
      </w:r>
      <w:r w:rsidRPr="00A70A3E">
        <w:t xml:space="preserve"> </w:t>
      </w:r>
      <w:r w:rsidRPr="00A70A3E">
        <w:rPr>
          <w:b/>
          <w:bCs/>
        </w:rPr>
        <w:t>konservatīvā kontrole</w:t>
      </w:r>
      <w:r w:rsidRPr="00A70A3E">
        <w:t xml:space="preserve"> </w:t>
      </w:r>
      <w:r w:rsidR="000E6AAB" w:rsidRPr="00A70A3E">
        <w:t>paredz</w:t>
      </w:r>
      <w:r w:rsidRPr="00A70A3E">
        <w:t xml:space="preserve"> esošo labvēlīgo organismu saglabāšanu un to skaita veicināšanu dabiskajā vidē, piemēram, samazinot </w:t>
      </w:r>
      <w:r w:rsidRPr="00971542">
        <w:t>pesticīdu lietojumu vai uzlabojot biotopu kvalitāti.</w:t>
      </w:r>
      <w:r w:rsidR="001E5728">
        <w:t xml:space="preserve"> </w:t>
      </w:r>
      <w:r w:rsidR="00F77211" w:rsidRPr="00F77211">
        <w:t>Bioloģiskās kontroles metodes piedāvā vairākas priekšrocības: tās ir selektīvas, vērstas uz konkrētiem kaitēkļiem un parasti rada minimālu ietekmi uz citiem organismiem, cilvēku veselību un vidi kopumā.</w:t>
      </w:r>
      <w:r w:rsidR="00E72049">
        <w:t xml:space="preserve"> Nepieciešams </w:t>
      </w:r>
      <w:r w:rsidR="00E72049">
        <w:lastRenderedPageBreak/>
        <w:t>uzsvērt, ka kontroles</w:t>
      </w:r>
      <w:r w:rsidR="00E72049" w:rsidRPr="00E72049">
        <w:t xml:space="preserve"> plašāka ieviešana prasa noteiktu zināšanu līmeni un izpratni par konkrēto kultūru, kaitēkļu bioloģiju un vietējās ekosistēmas īpatnībām.</w:t>
      </w:r>
      <w:r w:rsidR="008A3375">
        <w:rPr>
          <w:rStyle w:val="FootnoteReference"/>
        </w:rPr>
        <w:footnoteReference w:id="258"/>
      </w:r>
      <w:r w:rsidR="002236AB">
        <w:t xml:space="preserve"> </w:t>
      </w:r>
      <w:r w:rsidR="00BD7813" w:rsidRPr="000B723E">
        <w:t>Bioloģiskā kaitēkļu kontrole ir videi draudzīga un ekonomiski izdevīga alternatīva ķīmiskām kaitēkļu apkarošanas metodēm. Pētījumā par dabisko ienaidnieku ietekmi uz kaitēkļiem un ražas daudzumu tika secināts, ka šai metodei ir pozitīva ietekme, dabiskie ienaidnieki var samazināt kaitēkļu populāciju par 73% un palielināt ražas apjomu par vidēji 25%.</w:t>
      </w:r>
      <w:r w:rsidR="00526C49">
        <w:rPr>
          <w:rStyle w:val="FootnoteReference"/>
        </w:rPr>
        <w:footnoteReference w:id="259"/>
      </w:r>
      <w:r w:rsidR="00BD7813" w:rsidRPr="000B723E">
        <w:t xml:space="preserve"> Viens no galvenajiem noteicošajiem faktoriem </w:t>
      </w:r>
      <w:r w:rsidR="007A1FD0">
        <w:t xml:space="preserve">ir </w:t>
      </w:r>
      <w:r w:rsidR="00BD7813" w:rsidRPr="000B723E">
        <w:t>nokrišņu sezonalitāte</w:t>
      </w:r>
      <w:r w:rsidR="006E570C">
        <w:t xml:space="preserve"> – </w:t>
      </w:r>
      <w:r w:rsidR="00BD7813" w:rsidRPr="000B723E">
        <w:t>palielinoties sezonalitātei, palielinās dabisko plēsēju ietekme uz kaitēkļu populācijām.</w:t>
      </w:r>
      <w:r w:rsidR="00BD7813" w:rsidRPr="000B723E">
        <w:rPr>
          <w:rStyle w:val="FootnoteReference"/>
        </w:rPr>
        <w:footnoteReference w:id="260"/>
      </w:r>
    </w:p>
    <w:p w14:paraId="6E3D15F7" w14:textId="77777777" w:rsidR="00685515" w:rsidRPr="000B723E" w:rsidRDefault="00685515" w:rsidP="00E80186">
      <w:pPr>
        <w:pStyle w:val="Bodytextpurplehighlight"/>
      </w:pPr>
      <w:r w:rsidRPr="000B723E">
        <w:t>Tehnoloģiski un ar infrastruktūru saistīti pielāgošanās pasākumi</w:t>
      </w:r>
    </w:p>
    <w:p w14:paraId="1ECBC45B" w14:textId="3C3ACD11" w:rsidR="005B3D89" w:rsidRPr="009A33DD" w:rsidRDefault="00167228" w:rsidP="00BD6066">
      <w:pPr>
        <w:pStyle w:val="BodyText"/>
      </w:pPr>
      <w:r w:rsidRPr="009A33DD">
        <w:t>I</w:t>
      </w:r>
      <w:r w:rsidR="00BA7B8F" w:rsidRPr="009A33DD">
        <w:t>lgtspējīgai lauksaimniecībai atbilstošu infrastruktūras risinājumu ieviešana</w:t>
      </w:r>
      <w:r w:rsidRPr="009A33DD">
        <w:t>i ir potenciāls</w:t>
      </w:r>
      <w:r w:rsidR="001F75B5" w:rsidRPr="009A33DD">
        <w:t xml:space="preserve"> </w:t>
      </w:r>
      <w:r w:rsidR="00C241B7" w:rsidRPr="009A33DD">
        <w:t>pozitīv</w:t>
      </w:r>
      <w:r w:rsidR="00C54B73" w:rsidRPr="009A33DD">
        <w:t>i ietekmē</w:t>
      </w:r>
      <w:r w:rsidRPr="009A33DD">
        <w:t>t</w:t>
      </w:r>
      <w:r w:rsidR="00C241B7" w:rsidRPr="009A33DD">
        <w:t xml:space="preserve"> </w:t>
      </w:r>
      <w:r w:rsidR="00C241B7" w:rsidRPr="009A33DD">
        <w:rPr>
          <w:b/>
          <w:bCs/>
        </w:rPr>
        <w:t xml:space="preserve">augsnes barības </w:t>
      </w:r>
      <w:r w:rsidR="005106E5" w:rsidRPr="009A33DD">
        <w:rPr>
          <w:b/>
          <w:bCs/>
        </w:rPr>
        <w:t>vielu pārvaldību</w:t>
      </w:r>
      <w:r w:rsidR="00D151F0" w:rsidRPr="009A33DD">
        <w:rPr>
          <w:b/>
          <w:bCs/>
        </w:rPr>
        <w:t>, kā arī</w:t>
      </w:r>
      <w:r w:rsidR="00C241B7" w:rsidRPr="009A33DD">
        <w:rPr>
          <w:b/>
          <w:bCs/>
        </w:rPr>
        <w:t xml:space="preserve"> slimību un kaitēkļu </w:t>
      </w:r>
      <w:r w:rsidR="0052259D" w:rsidRPr="009A33DD">
        <w:rPr>
          <w:b/>
          <w:bCs/>
        </w:rPr>
        <w:t>ierobežošanu.</w:t>
      </w:r>
      <w:r w:rsidR="0052259D" w:rsidRPr="009A33DD">
        <w:t xml:space="preserve"> </w:t>
      </w:r>
      <w:r w:rsidR="0052259D" w:rsidRPr="009A33DD">
        <w:rPr>
          <w:b/>
          <w:bCs/>
        </w:rPr>
        <w:t>B</w:t>
      </w:r>
      <w:r w:rsidR="00F8252F" w:rsidRPr="009A33DD">
        <w:rPr>
          <w:b/>
          <w:bCs/>
        </w:rPr>
        <w:t>uferjoslu</w:t>
      </w:r>
      <w:r w:rsidR="00F8252F" w:rsidRPr="009A33DD">
        <w:rPr>
          <w:b/>
        </w:rPr>
        <w:t xml:space="preserve"> izveide</w:t>
      </w:r>
      <w:r w:rsidR="00F8252F" w:rsidRPr="009A33DD">
        <w:t xml:space="preserve"> gar ūdenstecēm un ūdenstilpēm vai zaļās joslas izveide gar laukmali vai starp laukiem mazina barības vielu noplūdes un stiprina ekosistēmu pakalpojumus – veicina bioloģisko daudzveidību, apstākļus apputeksnētājiem, kalpo par putnu barības bāzi ziemā.</w:t>
      </w:r>
      <w:r w:rsidR="00F8252F" w:rsidRPr="009A33DD">
        <w:rPr>
          <w:rStyle w:val="FootnoteReference"/>
        </w:rPr>
        <w:footnoteReference w:id="261"/>
      </w:r>
      <w:r w:rsidR="00F8252F" w:rsidRPr="009A33DD">
        <w:t xml:space="preserve"> </w:t>
      </w:r>
      <w:r w:rsidR="00F13959" w:rsidRPr="009A33DD">
        <w:t xml:space="preserve">Vēja aizturēšanai un barības vielu noplūžu mazināšanai nozīmīgi ir </w:t>
      </w:r>
      <w:r w:rsidR="00F13959" w:rsidRPr="009A33DD">
        <w:rPr>
          <w:b/>
        </w:rPr>
        <w:t>aizsargjoslu un vējlauzēju joslu stādījumi</w:t>
      </w:r>
      <w:r w:rsidR="00F13959" w:rsidRPr="009A33DD">
        <w:t>.</w:t>
      </w:r>
      <w:r w:rsidR="007C23CD" w:rsidRPr="009A33DD">
        <w:t xml:space="preserve"> </w:t>
      </w:r>
      <w:r w:rsidR="00BD6066" w:rsidRPr="009A33DD">
        <w:t xml:space="preserve">ES atbalsta saņemšanai obligāti pildāmie labas lauksaimniecības un vides stāvokļa nosacījumi (LLVS 4. un 8.1. nosacījums) paredz aizsargjoslu, buferjoslu un laukmaļu apsaimniekošanu. Papildu atbalstu par to apsaimniekošanu var saņemt </w:t>
      </w:r>
      <w:r w:rsidR="00D4691C" w:rsidRPr="009A33DD">
        <w:t>atsevišķā</w:t>
      </w:r>
      <w:r w:rsidR="00BD6066" w:rsidRPr="009A33DD">
        <w:t xml:space="preserve"> agrovides pasākumā, kura mērķis ir aramzemēs veidot dažādas </w:t>
      </w:r>
      <w:r w:rsidR="00BD6066" w:rsidRPr="009A33DD">
        <w:rPr>
          <w:b/>
        </w:rPr>
        <w:t>zaļās joslas</w:t>
      </w:r>
      <w:r w:rsidR="00BD6066" w:rsidRPr="009A33DD">
        <w:t>. Tās palīdz novērst un mazināt barības vielu noplūdi, augu aizsardzības līdzekļu lietošanas ietekmi un nodrošina savvaļas apputeksnētāju dzīvotņu saglabāšanu</w:t>
      </w:r>
      <w:r w:rsidR="00A6387D" w:rsidRPr="009A33DD">
        <w:t xml:space="preserve">, turklāt </w:t>
      </w:r>
      <w:r w:rsidR="006E3DEE" w:rsidRPr="009A33DD">
        <w:t xml:space="preserve">šādu joslu izveide ir būtiska arī </w:t>
      </w:r>
      <w:r w:rsidR="001D6FC3" w:rsidRPr="009A33DD">
        <w:t xml:space="preserve">līdzenumos starp tīrumiem, kur </w:t>
      </w:r>
      <w:r w:rsidR="007F4EBC" w:rsidRPr="009A33DD">
        <w:t>auglī</w:t>
      </w:r>
      <w:r w:rsidR="00C733A6" w:rsidRPr="009A33DD">
        <w:t xml:space="preserve">go augsnes virskārtu mēdz </w:t>
      </w:r>
      <w:r w:rsidR="005B3D89" w:rsidRPr="009A33DD">
        <w:t xml:space="preserve">noplicināt </w:t>
      </w:r>
      <w:r w:rsidR="001D6FC3" w:rsidRPr="009A33DD">
        <w:t>smilšu vētras sausākos pavasaros</w:t>
      </w:r>
      <w:r w:rsidR="00BD6066" w:rsidRPr="009A33DD">
        <w:t xml:space="preserve">. </w:t>
      </w:r>
    </w:p>
    <w:p w14:paraId="3F840EF4" w14:textId="4116B287" w:rsidR="00BD6066" w:rsidRPr="000B723E" w:rsidRDefault="00BD6066" w:rsidP="00BD6066">
      <w:pPr>
        <w:pStyle w:val="BodyText"/>
      </w:pPr>
      <w:r w:rsidRPr="000B723E">
        <w:t>Atbalsta likmes pasākumā “Zaļās joslas”:</w:t>
      </w:r>
      <w:r w:rsidRPr="000B723E">
        <w:rPr>
          <w:rStyle w:val="FootnoteReference"/>
        </w:rPr>
        <w:footnoteReference w:id="262"/>
      </w:r>
    </w:p>
    <w:p w14:paraId="483E899F" w14:textId="0DBC4770" w:rsidR="00BD6066" w:rsidRPr="000B723E" w:rsidRDefault="00BD6066" w:rsidP="006215B4">
      <w:pPr>
        <w:pStyle w:val="BodyText"/>
        <w:numPr>
          <w:ilvl w:val="0"/>
          <w:numId w:val="14"/>
        </w:numPr>
      </w:pPr>
      <w:r w:rsidRPr="000B723E">
        <w:t xml:space="preserve">4 m platas zaļās joslas jeb laukmales – 750 </w:t>
      </w:r>
      <w:r w:rsidR="003B2A1B">
        <w:t>eiro</w:t>
      </w:r>
      <w:r w:rsidRPr="000B723E">
        <w:t xml:space="preserve">/ha īpaši jutīgās teritorijās un riska ūdensobjektu sateces baseinu teritorijā vai 650 </w:t>
      </w:r>
      <w:r w:rsidR="003B2A1B">
        <w:t>eiro</w:t>
      </w:r>
      <w:r w:rsidRPr="000B723E">
        <w:t>/ha pārējā Latvijas teritorijā</w:t>
      </w:r>
      <w:r w:rsidR="00685515" w:rsidRPr="000B723E">
        <w:t>;</w:t>
      </w:r>
      <w:r w:rsidRPr="000B723E">
        <w:t xml:space="preserve"> </w:t>
      </w:r>
    </w:p>
    <w:p w14:paraId="22327094" w14:textId="4557FAC6" w:rsidR="00BD6066" w:rsidRPr="000B723E" w:rsidRDefault="00BD6066" w:rsidP="006215B4">
      <w:pPr>
        <w:pStyle w:val="BodyText"/>
        <w:numPr>
          <w:ilvl w:val="0"/>
          <w:numId w:val="14"/>
        </w:numPr>
      </w:pPr>
      <w:r w:rsidRPr="000B723E">
        <w:t xml:space="preserve">8 m platas buferjoslas gar ūdensobjektiem – 890 </w:t>
      </w:r>
      <w:r w:rsidR="003B2A1B">
        <w:t>eiro</w:t>
      </w:r>
      <w:r w:rsidRPr="000B723E">
        <w:t xml:space="preserve">/ha īpaši jutīgās teritorijās un riska ūdensobjektu sateces baseinu teritorijā vai 742 </w:t>
      </w:r>
      <w:r w:rsidR="003B2A1B">
        <w:t>eiro</w:t>
      </w:r>
      <w:r w:rsidRPr="000B723E">
        <w:t xml:space="preserve">/ha pārējā Latvijas teritorijā. </w:t>
      </w:r>
    </w:p>
    <w:p w14:paraId="38328070" w14:textId="27AEAF36" w:rsidR="00196BB3" w:rsidRPr="000B723E" w:rsidRDefault="00530234" w:rsidP="002574E6">
      <w:pPr>
        <w:pStyle w:val="BodyText"/>
      </w:pPr>
      <w:r w:rsidRPr="009A33DD">
        <w:t xml:space="preserve">Veiktajā risku novērtējumā </w:t>
      </w:r>
      <w:r w:rsidR="00FC073C" w:rsidRPr="009A33DD">
        <w:t>k</w:t>
      </w:r>
      <w:r w:rsidR="00784052" w:rsidRPr="009A33DD">
        <w:t xml:space="preserve">ā vidēji </w:t>
      </w:r>
      <w:r w:rsidR="0074041C" w:rsidRPr="009A33DD">
        <w:t>nozīmīgs risks tika izcelta</w:t>
      </w:r>
      <w:r w:rsidR="00DF77B3" w:rsidRPr="009A33DD">
        <w:t xml:space="preserve"> </w:t>
      </w:r>
      <w:r w:rsidR="002E226D" w:rsidRPr="009A33DD">
        <w:rPr>
          <w:b/>
        </w:rPr>
        <w:t xml:space="preserve">neapūdeņotu kultūraugu </w:t>
      </w:r>
      <w:r w:rsidR="002E226D" w:rsidRPr="009A33DD">
        <w:rPr>
          <w:b/>
          <w:bCs/>
        </w:rPr>
        <w:t>izkalšan</w:t>
      </w:r>
      <w:r w:rsidR="00F461DF" w:rsidRPr="009A33DD">
        <w:rPr>
          <w:b/>
          <w:bCs/>
        </w:rPr>
        <w:t>a</w:t>
      </w:r>
      <w:r w:rsidR="002E226D" w:rsidRPr="009A33DD">
        <w:rPr>
          <w:b/>
        </w:rPr>
        <w:t xml:space="preserve"> ilgstošos sausuma periodos</w:t>
      </w:r>
      <w:r w:rsidR="002E226D" w:rsidRPr="009A33DD">
        <w:t xml:space="preserve"> pavasarī</w:t>
      </w:r>
      <w:r w:rsidR="00DF77B3" w:rsidRPr="009A33DD">
        <w:t xml:space="preserve">. </w:t>
      </w:r>
      <w:r w:rsidR="00A130C7" w:rsidRPr="009A33DD">
        <w:rPr>
          <w:b/>
          <w:bCs/>
        </w:rPr>
        <w:t>Apūdeņošanas un laistīšanas sistēmu</w:t>
      </w:r>
      <w:r w:rsidR="00A130C7" w:rsidRPr="009A33DD">
        <w:t xml:space="preserve"> </w:t>
      </w:r>
      <w:r w:rsidR="00A130C7" w:rsidRPr="009A33DD">
        <w:rPr>
          <w:b/>
        </w:rPr>
        <w:t>ieviešana</w:t>
      </w:r>
      <w:r w:rsidR="00A130C7" w:rsidRPr="009A33DD">
        <w:t xml:space="preserve"> ir būtisks pielāgošanās pasākums, kas var mazināt </w:t>
      </w:r>
      <w:r w:rsidR="00FC073C" w:rsidRPr="009A33DD">
        <w:t xml:space="preserve">šo </w:t>
      </w:r>
      <w:r w:rsidR="00A130C7" w:rsidRPr="009A33DD">
        <w:t>risku</w:t>
      </w:r>
      <w:r w:rsidR="00FC073C" w:rsidRPr="009A33DD">
        <w:t xml:space="preserve">, </w:t>
      </w:r>
      <w:r w:rsidR="00FC073C" w:rsidRPr="000B723E">
        <w:t>n</w:t>
      </w:r>
      <w:r w:rsidR="00FB0059" w:rsidRPr="000B723E">
        <w:t>odrošinot o</w:t>
      </w:r>
      <w:r w:rsidR="00186AFE" w:rsidRPr="000B723E">
        <w:t>ptimāl</w:t>
      </w:r>
      <w:r w:rsidR="00FB0059" w:rsidRPr="000B723E">
        <w:t>u</w:t>
      </w:r>
      <w:r w:rsidR="00186AFE" w:rsidRPr="000B723E">
        <w:t xml:space="preserve"> mitruma un barības vielu </w:t>
      </w:r>
      <w:r w:rsidR="008834C6" w:rsidRPr="000B723E">
        <w:t>līdzsvar</w:t>
      </w:r>
      <w:r w:rsidR="00FB0059" w:rsidRPr="000B723E">
        <w:t>u</w:t>
      </w:r>
      <w:r w:rsidR="006D4861" w:rsidRPr="000B723E">
        <w:t xml:space="preserve"> un</w:t>
      </w:r>
      <w:r w:rsidR="00172C2B" w:rsidRPr="000B723E">
        <w:t xml:space="preserve"> </w:t>
      </w:r>
      <w:r w:rsidR="004F5CAC" w:rsidRPr="000B723E">
        <w:t>veicin</w:t>
      </w:r>
      <w:r w:rsidR="006D4861" w:rsidRPr="000B723E">
        <w:t>ot</w:t>
      </w:r>
      <w:r w:rsidR="00F470FA" w:rsidRPr="000B723E">
        <w:t xml:space="preserve"> </w:t>
      </w:r>
      <w:r w:rsidR="00803EE2" w:rsidRPr="000B723E">
        <w:t>labi attīstītas sakņu sistēmas</w:t>
      </w:r>
      <w:r w:rsidR="005234B1" w:rsidRPr="000B723E">
        <w:t xml:space="preserve"> veidošan</w:t>
      </w:r>
      <w:r w:rsidR="006D4861" w:rsidRPr="000B723E">
        <w:t>o</w:t>
      </w:r>
      <w:r w:rsidR="005234B1" w:rsidRPr="000B723E">
        <w:t>s</w:t>
      </w:r>
      <w:r w:rsidR="00362087" w:rsidRPr="000B723E">
        <w:t xml:space="preserve">, kas </w:t>
      </w:r>
      <w:r w:rsidR="005234B1" w:rsidRPr="000B723E">
        <w:t>savukārt pozitīvi</w:t>
      </w:r>
      <w:r w:rsidR="00362087" w:rsidRPr="000B723E">
        <w:t xml:space="preserve"> ietekmē augšanu un </w:t>
      </w:r>
      <w:r w:rsidR="00485C8D" w:rsidRPr="000B723E">
        <w:t xml:space="preserve">kultūrauga </w:t>
      </w:r>
      <w:r w:rsidR="00362087" w:rsidRPr="000B723E">
        <w:t>produktivitāti.</w:t>
      </w:r>
      <w:r w:rsidR="00F81187" w:rsidRPr="000B723E">
        <w:t xml:space="preserve"> </w:t>
      </w:r>
      <w:r w:rsidR="00485C8D" w:rsidRPr="000B723E">
        <w:lastRenderedPageBreak/>
        <w:t>Š</w:t>
      </w:r>
      <w:r w:rsidR="00F81187" w:rsidRPr="000B723E">
        <w:t>i</w:t>
      </w:r>
      <w:r w:rsidR="006A7BB2" w:rsidRPr="000B723E">
        <w:t>s</w:t>
      </w:r>
      <w:r w:rsidR="00F81187" w:rsidRPr="000B723E">
        <w:t xml:space="preserve"> pielāgošanās pasākum</w:t>
      </w:r>
      <w:r w:rsidR="006A7BB2" w:rsidRPr="000B723E">
        <w:t>s</w:t>
      </w:r>
      <w:r w:rsidR="00F81187" w:rsidRPr="000B723E">
        <w:t xml:space="preserve"> </w:t>
      </w:r>
      <w:r w:rsidR="005E69A2" w:rsidRPr="000B723E">
        <w:t xml:space="preserve">ir </w:t>
      </w:r>
      <w:r w:rsidR="00691E58" w:rsidRPr="000B723E">
        <w:t xml:space="preserve">īpaši izdevīgs </w:t>
      </w:r>
      <w:r w:rsidR="005E69A2" w:rsidRPr="000B723E">
        <w:t xml:space="preserve">saimniecībām </w:t>
      </w:r>
      <w:r w:rsidR="00485C8D" w:rsidRPr="000B723E">
        <w:t>pie</w:t>
      </w:r>
      <w:r w:rsidR="005E69A2" w:rsidRPr="000B723E">
        <w:t xml:space="preserve"> dabiskām ūdenskrātuvēm</w:t>
      </w:r>
      <w:r w:rsidR="003079C0" w:rsidRPr="000B723E">
        <w:t>, piemēram, dīķiem vai ezeriem</w:t>
      </w:r>
      <w:r w:rsidR="00F876B8" w:rsidRPr="000B723E">
        <w:t xml:space="preserve">. </w:t>
      </w:r>
      <w:r w:rsidR="007C4CE0" w:rsidRPr="000B723E">
        <w:t xml:space="preserve">Laistīšanas sistēmas ierīkošana </w:t>
      </w:r>
      <w:r w:rsidR="003107F8" w:rsidRPr="000B723E">
        <w:t xml:space="preserve">ļauj </w:t>
      </w:r>
      <w:r w:rsidR="001A3689" w:rsidRPr="000B723E">
        <w:t>efektīvi izmantot ūdens resursus</w:t>
      </w:r>
      <w:r w:rsidR="000502BD" w:rsidRPr="000B723E">
        <w:t xml:space="preserve">, </w:t>
      </w:r>
      <w:r w:rsidR="003107F8" w:rsidRPr="000B723E">
        <w:t>precīzi kontrolēt patērēt</w:t>
      </w:r>
      <w:r w:rsidR="000502BD" w:rsidRPr="000B723E">
        <w:t>ā</w:t>
      </w:r>
      <w:r w:rsidR="003107F8" w:rsidRPr="000B723E">
        <w:t xml:space="preserve"> ūdens daudzumu, </w:t>
      </w:r>
      <w:r w:rsidR="008A25EF" w:rsidRPr="000B723E">
        <w:t xml:space="preserve">ietaupīt darbaspēku </w:t>
      </w:r>
      <w:r w:rsidR="00EF19C2" w:rsidRPr="000B723E">
        <w:t xml:space="preserve">un </w:t>
      </w:r>
      <w:r w:rsidR="004D484C" w:rsidRPr="000B723E">
        <w:t>potenciāli uzlabo</w:t>
      </w:r>
      <w:r w:rsidR="001B382D">
        <w:t>t</w:t>
      </w:r>
      <w:r w:rsidR="004D484C" w:rsidRPr="000B723E">
        <w:t xml:space="preserve"> </w:t>
      </w:r>
      <w:r w:rsidR="007A281C" w:rsidRPr="000B723E">
        <w:t>ražas kvalitāti</w:t>
      </w:r>
      <w:r w:rsidR="006947CE" w:rsidRPr="000B723E">
        <w:t>.</w:t>
      </w:r>
      <w:r w:rsidR="00971ED7" w:rsidRPr="000B723E">
        <w:rPr>
          <w:vertAlign w:val="superscript"/>
        </w:rPr>
        <w:footnoteReference w:id="263"/>
      </w:r>
      <w:r w:rsidR="00AC404F" w:rsidRPr="000B723E">
        <w:t xml:space="preserve"> </w:t>
      </w:r>
      <w:r w:rsidR="00196BB3" w:rsidRPr="000B723E">
        <w:t xml:space="preserve">Šajā kontekstā būtisks ir arī </w:t>
      </w:r>
      <w:r w:rsidR="00F62906" w:rsidRPr="000B723E">
        <w:t xml:space="preserve">divpakāpju grāvju risinājums, kas </w:t>
      </w:r>
      <w:r w:rsidR="00065B69" w:rsidRPr="000B723E">
        <w:t xml:space="preserve">nozīmē, ka meliorācija </w:t>
      </w:r>
      <w:r w:rsidR="006D3B44" w:rsidRPr="000B723E">
        <w:t xml:space="preserve">tiek izmantota ne tikai nosusināšanai, bet arī </w:t>
      </w:r>
      <w:r w:rsidR="00065B69" w:rsidRPr="000B723E">
        <w:t>mitrum</w:t>
      </w:r>
      <w:r w:rsidR="006D3B44" w:rsidRPr="000B723E">
        <w:t>a regulēšanai</w:t>
      </w:r>
      <w:r w:rsidR="003703B5" w:rsidRPr="000B723E">
        <w:t>.</w:t>
      </w:r>
    </w:p>
    <w:p w14:paraId="08CF6EDA" w14:textId="77777777" w:rsidR="00655DB3" w:rsidRPr="009A33DD" w:rsidRDefault="00924ED0" w:rsidP="002574E6">
      <w:pPr>
        <w:pStyle w:val="BodyText"/>
      </w:pPr>
      <w:r w:rsidRPr="009A33DD">
        <w:t xml:space="preserve">Paralēli </w:t>
      </w:r>
      <w:r w:rsidR="00A26D97" w:rsidRPr="009A33DD">
        <w:t xml:space="preserve">tiek uzsvērta </w:t>
      </w:r>
      <w:r w:rsidR="00A26D97" w:rsidRPr="009A33DD">
        <w:rPr>
          <w:b/>
          <w:bCs/>
        </w:rPr>
        <w:t>precīzā lauksaimniecība</w:t>
      </w:r>
      <w:r w:rsidR="00A26D97" w:rsidRPr="009A33DD">
        <w:t xml:space="preserve"> kā t</w:t>
      </w:r>
      <w:r w:rsidRPr="009A33DD">
        <w:t>ehnoloģisku pasākumu kopums</w:t>
      </w:r>
      <w:r w:rsidR="00A26D97" w:rsidRPr="009A33DD">
        <w:t xml:space="preserve"> ar potenciālu </w:t>
      </w:r>
      <w:r w:rsidR="00697B26" w:rsidRPr="009A33DD">
        <w:t xml:space="preserve">mazināt </w:t>
      </w:r>
      <w:r w:rsidR="00093C38" w:rsidRPr="009A33DD">
        <w:t xml:space="preserve">lauksaimniecības devumu </w:t>
      </w:r>
      <w:r w:rsidR="006D02B5" w:rsidRPr="009A33DD">
        <w:t xml:space="preserve">ar klimata </w:t>
      </w:r>
      <w:r w:rsidR="00093C38" w:rsidRPr="009A33DD">
        <w:t>pārmaiņ</w:t>
      </w:r>
      <w:r w:rsidR="006D02B5" w:rsidRPr="009A33DD">
        <w:t>ām saistītu risku izplatība</w:t>
      </w:r>
      <w:r w:rsidR="00E543CC" w:rsidRPr="009A33DD">
        <w:t>i un ietekmei</w:t>
      </w:r>
      <w:r w:rsidR="00093C38" w:rsidRPr="009A33DD">
        <w:t xml:space="preserve">. </w:t>
      </w:r>
      <w:r w:rsidR="00C671E7" w:rsidRPr="009A33DD">
        <w:t>Precīza mēslošana</w:t>
      </w:r>
      <w:r w:rsidR="00EA2A83" w:rsidRPr="009A33DD">
        <w:t xml:space="preserve"> un</w:t>
      </w:r>
      <w:r w:rsidR="00C671E7" w:rsidRPr="009A33DD">
        <w:t xml:space="preserve"> apūdeņošanas efektivitātes uzlabošana</w:t>
      </w:r>
      <w:r w:rsidR="00EA2A83" w:rsidRPr="009A33DD">
        <w:t xml:space="preserve"> mazina </w:t>
      </w:r>
      <w:r w:rsidR="00EE350E" w:rsidRPr="009A33DD">
        <w:t xml:space="preserve">mēslošanas un augu aizsardzības līdzekļu </w:t>
      </w:r>
      <w:r w:rsidR="00CE6275" w:rsidRPr="009A33DD">
        <w:t>noplū</w:t>
      </w:r>
      <w:r w:rsidR="00EE350E" w:rsidRPr="009A33DD">
        <w:t>des, kā arī patērētā ūdens apjomu.</w:t>
      </w:r>
      <w:r w:rsidR="009D4E9D" w:rsidRPr="009A33DD">
        <w:t xml:space="preserve"> </w:t>
      </w:r>
    </w:p>
    <w:p w14:paraId="12ACAD40" w14:textId="27593EF6" w:rsidR="00E1590E" w:rsidRPr="009A33DD" w:rsidRDefault="00142CD9" w:rsidP="003B1096">
      <w:pPr>
        <w:pStyle w:val="BodyText"/>
        <w:rPr>
          <w:b/>
        </w:rPr>
      </w:pPr>
      <w:r w:rsidRPr="009A33DD">
        <w:t>L</w:t>
      </w:r>
      <w:r w:rsidR="00A80BF1" w:rsidRPr="009A33DD">
        <w:t xml:space="preserve">auksaimniecības infrastruktūras </w:t>
      </w:r>
      <w:r w:rsidR="003B1096" w:rsidRPr="009A33DD">
        <w:t xml:space="preserve">uzlabošana palīdz arī </w:t>
      </w:r>
      <w:r w:rsidRPr="009A33DD">
        <w:t xml:space="preserve">novērst vai mazināt </w:t>
      </w:r>
      <w:r w:rsidRPr="009A33DD">
        <w:rPr>
          <w:b/>
        </w:rPr>
        <w:t xml:space="preserve">tādus pētījumā identificētos riskus kā </w:t>
      </w:r>
      <w:r w:rsidR="009D2ED2" w:rsidRPr="009A33DD">
        <w:rPr>
          <w:b/>
        </w:rPr>
        <w:t>ekstrēmu laikapstākļu</w:t>
      </w:r>
      <w:r w:rsidR="0054406E" w:rsidRPr="009A33DD">
        <w:rPr>
          <w:b/>
        </w:rPr>
        <w:t>, sevišķi vētru,</w:t>
      </w:r>
      <w:r w:rsidR="009D2ED2" w:rsidRPr="009A33DD">
        <w:rPr>
          <w:b/>
        </w:rPr>
        <w:t xml:space="preserve"> </w:t>
      </w:r>
      <w:r w:rsidR="00655DB3" w:rsidRPr="009A33DD">
        <w:rPr>
          <w:b/>
          <w:bCs/>
        </w:rPr>
        <w:t>ietekm</w:t>
      </w:r>
      <w:r w:rsidR="00767304" w:rsidRPr="009A33DD">
        <w:rPr>
          <w:b/>
          <w:bCs/>
        </w:rPr>
        <w:t>i</w:t>
      </w:r>
      <w:r w:rsidR="009D2ED2" w:rsidRPr="009A33DD">
        <w:rPr>
          <w:b/>
        </w:rPr>
        <w:t xml:space="preserve">, </w:t>
      </w:r>
      <w:r w:rsidR="00692D36" w:rsidRPr="009A33DD">
        <w:rPr>
          <w:b/>
          <w:bCs/>
        </w:rPr>
        <w:t xml:space="preserve">kā arī </w:t>
      </w:r>
      <w:r w:rsidR="00655DB3" w:rsidRPr="009A33DD">
        <w:rPr>
          <w:b/>
          <w:bCs/>
        </w:rPr>
        <w:t>slimību izplatīb</w:t>
      </w:r>
      <w:r w:rsidR="00692D36" w:rsidRPr="009A33DD">
        <w:rPr>
          <w:b/>
          <w:bCs/>
        </w:rPr>
        <w:t>u un</w:t>
      </w:r>
      <w:r w:rsidR="009D2ED2" w:rsidRPr="009A33DD">
        <w:rPr>
          <w:b/>
        </w:rPr>
        <w:t xml:space="preserve"> </w:t>
      </w:r>
      <w:r w:rsidR="00D4647C" w:rsidRPr="009A33DD">
        <w:rPr>
          <w:b/>
        </w:rPr>
        <w:t xml:space="preserve">augsnes barības </w:t>
      </w:r>
      <w:r w:rsidR="00FC2DCD" w:rsidRPr="009A33DD">
        <w:rPr>
          <w:b/>
        </w:rPr>
        <w:t xml:space="preserve">elementu </w:t>
      </w:r>
      <w:r w:rsidR="00655DB3" w:rsidRPr="009A33DD">
        <w:rPr>
          <w:b/>
          <w:bCs/>
        </w:rPr>
        <w:t>izskalošan</w:t>
      </w:r>
      <w:r w:rsidR="00692D36" w:rsidRPr="009A33DD">
        <w:rPr>
          <w:b/>
          <w:bCs/>
        </w:rPr>
        <w:t>os</w:t>
      </w:r>
      <w:r w:rsidR="003B1096" w:rsidRPr="009A33DD">
        <w:t>.</w:t>
      </w:r>
      <w:r w:rsidR="0054406E" w:rsidRPr="009A33DD">
        <w:t xml:space="preserve"> </w:t>
      </w:r>
      <w:r w:rsidR="00C211CC" w:rsidRPr="009A33DD">
        <w:t>Latvijas pielāgošanās klimata pārmaiņām plān</w:t>
      </w:r>
      <w:r w:rsidR="007E0315" w:rsidRPr="009A33DD">
        <w:t>ā</w:t>
      </w:r>
      <w:r w:rsidR="00C211CC" w:rsidRPr="009A33DD">
        <w:t xml:space="preserve"> līdz 2030</w:t>
      </w:r>
      <w:r w:rsidR="00F8579E">
        <w:t>. gad</w:t>
      </w:r>
      <w:r w:rsidR="00C211CC" w:rsidRPr="009A33DD">
        <w:t>am uzsv</w:t>
      </w:r>
      <w:r w:rsidR="007E0315" w:rsidRPr="009A33DD">
        <w:t>ērta</w:t>
      </w:r>
      <w:r w:rsidR="00C211CC" w:rsidRPr="009A33DD">
        <w:t xml:space="preserve"> nepieciešamīb</w:t>
      </w:r>
      <w:r w:rsidR="008E5862" w:rsidRPr="009A33DD">
        <w:t>a</w:t>
      </w:r>
      <w:r w:rsidR="00C211CC" w:rsidRPr="009A33DD">
        <w:t xml:space="preserve"> modernizēt infrastruktūru, lai tā būtu klimatnoturīga un spētu pielāgoties klimata pārmaiņu radītajiem riskiem. Plānā infrastruktūras un apbūves pielāgošana ir </w:t>
      </w:r>
      <w:r w:rsidR="00652EB3" w:rsidRPr="009A33DD">
        <w:t xml:space="preserve">izcelta kā </w:t>
      </w:r>
      <w:r w:rsidR="00C211CC" w:rsidRPr="009A33DD">
        <w:t>viens no stratēģiskajiem mērķiem, lai mazinātu klimata pārmaiņu negatīvo ietekmi uz tautsaimniecību, tostarp lauksaimniecību.</w:t>
      </w:r>
      <w:r w:rsidR="00C211CC" w:rsidRPr="009A33DD">
        <w:rPr>
          <w:rStyle w:val="FootnoteReference"/>
        </w:rPr>
        <w:footnoteReference w:id="264"/>
      </w:r>
    </w:p>
    <w:p w14:paraId="7D9D1464" w14:textId="1E1FB63A" w:rsidR="006E54D9" w:rsidRPr="009A33DD" w:rsidRDefault="001373F6" w:rsidP="009C5393">
      <w:pPr>
        <w:pStyle w:val="BodyText"/>
      </w:pPr>
      <w:r w:rsidRPr="009A33DD">
        <w:t>Eksperti norāda,</w:t>
      </w:r>
      <w:r w:rsidRPr="009A33DD">
        <w:rPr>
          <w:rStyle w:val="FootnoteReference"/>
        </w:rPr>
        <w:footnoteReference w:id="265"/>
      </w:r>
      <w:r w:rsidRPr="009A33DD">
        <w:t xml:space="preserve"> ka š</w:t>
      </w:r>
      <w:r w:rsidR="008E5862" w:rsidRPr="009A33DD">
        <w:t>ajā kontekstā b</w:t>
      </w:r>
      <w:r w:rsidR="0083485E" w:rsidRPr="009A33DD">
        <w:t xml:space="preserve">ūtiski </w:t>
      </w:r>
      <w:r w:rsidR="008E5862" w:rsidRPr="009A33DD">
        <w:t xml:space="preserve">ir </w:t>
      </w:r>
      <w:r w:rsidR="0083485E" w:rsidRPr="009A33DD">
        <w:t xml:space="preserve">uzsvērt </w:t>
      </w:r>
      <w:r w:rsidR="0083485E" w:rsidRPr="009A33DD">
        <w:rPr>
          <w:b/>
          <w:bCs/>
        </w:rPr>
        <w:t xml:space="preserve">esošās </w:t>
      </w:r>
      <w:r w:rsidR="006E54D9" w:rsidRPr="009A33DD">
        <w:rPr>
          <w:b/>
          <w:bCs/>
        </w:rPr>
        <w:t xml:space="preserve">infrastruktūras </w:t>
      </w:r>
      <w:r w:rsidR="006E54D9" w:rsidRPr="009A33DD">
        <w:rPr>
          <w:b/>
        </w:rPr>
        <w:t>modernizācij</w:t>
      </w:r>
      <w:r w:rsidR="00950ADE" w:rsidRPr="009A33DD">
        <w:rPr>
          <w:b/>
        </w:rPr>
        <w:t>u</w:t>
      </w:r>
      <w:r w:rsidR="006E54D9" w:rsidRPr="009A33DD">
        <w:rPr>
          <w:b/>
          <w:bCs/>
        </w:rPr>
        <w:t xml:space="preserve"> un jaunas, klimatnoturīgas infrastruktūras izveid</w:t>
      </w:r>
      <w:r w:rsidR="000813B5" w:rsidRPr="009A33DD">
        <w:rPr>
          <w:b/>
          <w:bCs/>
        </w:rPr>
        <w:t>i</w:t>
      </w:r>
      <w:r w:rsidR="00950ADE" w:rsidRPr="009A33DD">
        <w:t>, kas</w:t>
      </w:r>
      <w:r w:rsidR="006E54D9" w:rsidRPr="009A33DD">
        <w:t xml:space="preserve"> </w:t>
      </w:r>
      <w:r w:rsidR="00950ADE" w:rsidRPr="009A33DD">
        <w:t>spētu</w:t>
      </w:r>
      <w:r w:rsidR="006E54D9" w:rsidRPr="009A33DD">
        <w:t xml:space="preserve"> reaģēt uz pieaugošiem riskiem, piemēram, </w:t>
      </w:r>
      <w:r w:rsidR="00771D2E" w:rsidRPr="009A33DD">
        <w:t xml:space="preserve">salnu, </w:t>
      </w:r>
      <w:r w:rsidR="006E54D9" w:rsidRPr="009A33DD">
        <w:t>krusu, karstuma viļņiem un citiem ekstrēmiem laikapstākļiem.</w:t>
      </w:r>
      <w:r w:rsidR="002E3D4E" w:rsidRPr="009A33DD">
        <w:t xml:space="preserve"> </w:t>
      </w:r>
      <w:r w:rsidR="00420494" w:rsidRPr="009A33DD">
        <w:t>P</w:t>
      </w:r>
      <w:r w:rsidR="003B2B1F" w:rsidRPr="009A33DD">
        <w:t xml:space="preserve">ielāgošanās </w:t>
      </w:r>
      <w:r w:rsidR="00420494" w:rsidRPr="009A33DD">
        <w:t>pasākums</w:t>
      </w:r>
      <w:r w:rsidR="001C788E" w:rsidRPr="009A33DD">
        <w:t xml:space="preserve"> ietver </w:t>
      </w:r>
      <w:r w:rsidR="00420494" w:rsidRPr="009A33DD">
        <w:t>tādas metod</w:t>
      </w:r>
      <w:r w:rsidR="00950ADE" w:rsidRPr="009A33DD">
        <w:t>e</w:t>
      </w:r>
      <w:r w:rsidR="00420494" w:rsidRPr="009A33DD">
        <w:t xml:space="preserve">s, kā </w:t>
      </w:r>
      <w:r w:rsidR="00771D2E" w:rsidRPr="009A33DD">
        <w:t xml:space="preserve">pretsalnu risinājumu (segumi, laistīšanas sistēmas), </w:t>
      </w:r>
      <w:r w:rsidR="001C788E" w:rsidRPr="009A33DD">
        <w:t xml:space="preserve">pretkrusas </w:t>
      </w:r>
      <w:r w:rsidR="00A3094E" w:rsidRPr="009A33DD">
        <w:t>tīklu uzstādīšanu</w:t>
      </w:r>
      <w:r w:rsidR="009E7661" w:rsidRPr="009A33DD">
        <w:t xml:space="preserve">, </w:t>
      </w:r>
      <w:r w:rsidR="004C255A" w:rsidRPr="009A33DD">
        <w:t>apūdeņošanas un drenāžas sistēmu modernizācij</w:t>
      </w:r>
      <w:r w:rsidR="00950ADE" w:rsidRPr="009A33DD">
        <w:t>u</w:t>
      </w:r>
      <w:r w:rsidR="004C255A" w:rsidRPr="009A33DD">
        <w:t xml:space="preserve">, </w:t>
      </w:r>
      <w:r w:rsidR="00E92111" w:rsidRPr="009A33DD">
        <w:t>ēnojuma konstrukciju izbūv</w:t>
      </w:r>
      <w:r w:rsidR="00950ADE" w:rsidRPr="009A33DD">
        <w:t>i</w:t>
      </w:r>
      <w:r w:rsidR="001E0FE6" w:rsidRPr="009A33DD">
        <w:t>, siltumnīcu un noliktavu modernizācij</w:t>
      </w:r>
      <w:r w:rsidR="00950ADE" w:rsidRPr="009A33DD">
        <w:t>u</w:t>
      </w:r>
      <w:r w:rsidR="007D6F59" w:rsidRPr="009A33DD">
        <w:t xml:space="preserve">. </w:t>
      </w:r>
      <w:r w:rsidR="002F6AE5" w:rsidRPr="009A33DD">
        <w:t xml:space="preserve">Augļu un dārzeņu audzētāju apakšnozarēs pret riskiem potenciāli nodrošināties var, ierīkojot </w:t>
      </w:r>
      <w:r w:rsidR="002F6AE5" w:rsidRPr="009A33DD">
        <w:rPr>
          <w:b/>
          <w:bCs/>
        </w:rPr>
        <w:t>tuneļu sistēmas</w:t>
      </w:r>
      <w:r w:rsidR="002F6AE5" w:rsidRPr="009A33DD">
        <w:t xml:space="preserve">.  </w:t>
      </w:r>
    </w:p>
    <w:p w14:paraId="530C4D2D" w14:textId="4B420440" w:rsidR="001F4137" w:rsidRPr="000B723E" w:rsidRDefault="002F6AE5" w:rsidP="002F6AE5">
      <w:pPr>
        <w:pStyle w:val="BodyText"/>
      </w:pPr>
      <w:r w:rsidRPr="000B723E">
        <w:t xml:space="preserve">Minētajā </w:t>
      </w:r>
      <w:r w:rsidR="00655DB3" w:rsidRPr="000B723E">
        <w:t xml:space="preserve">pasākumā ietilpst arī meliorācijas </w:t>
      </w:r>
      <w:r w:rsidR="00B90C4D">
        <w:t xml:space="preserve">sistēmas </w:t>
      </w:r>
      <w:r w:rsidR="00655DB3" w:rsidRPr="000B723E">
        <w:t xml:space="preserve">atjaunošana un izbūve, taču, ņemot vērā </w:t>
      </w:r>
      <w:r w:rsidR="00B90C4D">
        <w:t xml:space="preserve">tās </w:t>
      </w:r>
      <w:r w:rsidR="00655DB3" w:rsidRPr="000B723E">
        <w:t>apjomu un nozīmi, šī pētījuma ietvaros meliorācijas sistēma apskatīta kā atsevišķs pielāgošanās pasākums.</w:t>
      </w:r>
      <w:r w:rsidR="00FC6A3F" w:rsidRPr="000B723E">
        <w:t xml:space="preserve"> </w:t>
      </w:r>
    </w:p>
    <w:p w14:paraId="72C9D231" w14:textId="65C45BD5" w:rsidR="009C5393" w:rsidRPr="000B723E" w:rsidRDefault="00445308" w:rsidP="009E413B">
      <w:pPr>
        <w:pStyle w:val="BodyText"/>
      </w:pPr>
      <w:r w:rsidRPr="000B723E">
        <w:t>Ar meliorāciju</w:t>
      </w:r>
      <w:r w:rsidR="009C5393" w:rsidRPr="000B723E">
        <w:t xml:space="preserve"> tiek </w:t>
      </w:r>
      <w:r w:rsidR="009E413B" w:rsidRPr="000B723E">
        <w:t>saprasts</w:t>
      </w:r>
      <w:r w:rsidR="009C5393" w:rsidRPr="000B723E">
        <w:t xml:space="preserve"> zemes uzlabošanas pasākumu kopums, kas spēj samazināt ar klimata pārmaiņām saistīto nelabvēlīgo apstākļu ietekmi</w:t>
      </w:r>
      <w:r w:rsidR="009E413B" w:rsidRPr="000B723E">
        <w:t xml:space="preserve"> – k</w:t>
      </w:r>
      <w:r w:rsidR="009C5393" w:rsidRPr="000B723E">
        <w:t xml:space="preserve">onkrētā teritorijā </w:t>
      </w:r>
      <w:r w:rsidR="00B32B85" w:rsidRPr="000B723E">
        <w:t xml:space="preserve">tiek izmainīti </w:t>
      </w:r>
      <w:r w:rsidR="009C5393" w:rsidRPr="000B723E">
        <w:t>grunts hidroloģisk</w:t>
      </w:r>
      <w:r w:rsidR="00B32B85" w:rsidRPr="000B723E">
        <w:t>ie</w:t>
      </w:r>
      <w:r w:rsidR="009C5393" w:rsidRPr="000B723E">
        <w:t xml:space="preserve"> apstākļ</w:t>
      </w:r>
      <w:r w:rsidR="00B32B85" w:rsidRPr="000B723E">
        <w:t>i</w:t>
      </w:r>
      <w:r w:rsidR="009C5393" w:rsidRPr="000B723E">
        <w:t>, kas nodrošina infrastruktūras un teritoriju aizsardzību pret applūšanu.</w:t>
      </w:r>
      <w:r w:rsidR="009C5393" w:rsidRPr="000B723E">
        <w:rPr>
          <w:rStyle w:val="FootnoteReference"/>
        </w:rPr>
        <w:footnoteReference w:id="266"/>
      </w:r>
      <w:r w:rsidR="009C5393" w:rsidRPr="000B723E">
        <w:t xml:space="preserve"> Kopējās lauksaimniecības politikas stratēģiskajā plānā (KLP SP) tiek uzsvērts, ka meliorācijas sistēma ir pasākums, kas veicinās zemes resursu ilgtspēju, samazinot potenciālos un faktiskos riskus, kas var rasties klimata pārmaiņu </w:t>
      </w:r>
      <w:r w:rsidR="009C5393" w:rsidRPr="009A33DD">
        <w:t>rezultātā. Lai veicinātu produktivitāti lauksaimniecībā</w:t>
      </w:r>
      <w:r w:rsidR="00C5411A" w:rsidRPr="009A33DD">
        <w:t xml:space="preserve"> un novērstu vai mazinātu pētījumā </w:t>
      </w:r>
      <w:r w:rsidR="00C5411A" w:rsidRPr="009A33DD">
        <w:lastRenderedPageBreak/>
        <w:t xml:space="preserve">identificēto </w:t>
      </w:r>
      <w:r w:rsidR="00A17D17" w:rsidRPr="009A33DD">
        <w:t xml:space="preserve">risku </w:t>
      </w:r>
      <w:r w:rsidR="00A75C1C" w:rsidRPr="009A33DD">
        <w:t xml:space="preserve">– </w:t>
      </w:r>
      <w:r w:rsidR="00235E87" w:rsidRPr="009A33DD">
        <w:t>pārmērīgu nokrišņu izraisītu</w:t>
      </w:r>
      <w:r w:rsidR="00A30ABD" w:rsidRPr="009A33DD">
        <w:t xml:space="preserve"> </w:t>
      </w:r>
      <w:r w:rsidR="001D4877" w:rsidRPr="009A33DD">
        <w:rPr>
          <w:b/>
          <w:bCs/>
        </w:rPr>
        <w:t>nelabvēlīgu ietekm</w:t>
      </w:r>
      <w:r w:rsidR="000A6CEF" w:rsidRPr="009A33DD">
        <w:rPr>
          <w:b/>
          <w:bCs/>
        </w:rPr>
        <w:t>i</w:t>
      </w:r>
      <w:r w:rsidR="00CC51B9" w:rsidRPr="009A33DD">
        <w:rPr>
          <w:b/>
          <w:bCs/>
        </w:rPr>
        <w:t xml:space="preserve"> uz </w:t>
      </w:r>
      <w:r w:rsidR="0061778D" w:rsidRPr="009A33DD">
        <w:rPr>
          <w:b/>
          <w:bCs/>
        </w:rPr>
        <w:t>augšanas un ražas nogatavināšanās apstākļiem</w:t>
      </w:r>
      <w:r w:rsidR="009C5393" w:rsidRPr="009A33DD">
        <w:t>,</w:t>
      </w:r>
      <w:r w:rsidR="0056068F" w:rsidRPr="009A33DD">
        <w:t xml:space="preserve"> </w:t>
      </w:r>
      <w:r w:rsidR="009C5393" w:rsidRPr="009A33DD">
        <w:t xml:space="preserve">nepieciešams veicināt </w:t>
      </w:r>
      <w:r w:rsidR="009C5393" w:rsidRPr="009A33DD">
        <w:rPr>
          <w:b/>
          <w:bCs/>
        </w:rPr>
        <w:t>meliorācijas sistēmas atjaunošanu, izveidi un attīstību</w:t>
      </w:r>
      <w:r w:rsidR="009C5393" w:rsidRPr="009A33DD">
        <w:t>. Tāpat arī KPL SP SVID analīzē par ieguldījumu klimata pārmaiņu mazināšanā un pielāgošanas spējām tika konstatēts, ka meliorācijas sistēmas nepietiekama apsaimniekošana un atjaunošana ir vājā puse</w:t>
      </w:r>
      <w:r w:rsidR="00527312" w:rsidRPr="009A33DD">
        <w:t xml:space="preserve"> ilgtspējīgai </w:t>
      </w:r>
      <w:r w:rsidR="00527312" w:rsidRPr="000B723E">
        <w:t>lauksaimniecībai</w:t>
      </w:r>
      <w:r w:rsidR="009C5393" w:rsidRPr="000B723E">
        <w:t>.</w:t>
      </w:r>
      <w:r w:rsidR="009C5393" w:rsidRPr="000B723E">
        <w:rPr>
          <w:rStyle w:val="FootnoteReference"/>
        </w:rPr>
        <w:footnoteReference w:id="267"/>
      </w:r>
      <w:r w:rsidR="0040073A" w:rsidRPr="000B723E">
        <w:t xml:space="preserve"> </w:t>
      </w:r>
      <w:r w:rsidR="009A08CB" w:rsidRPr="000B723E">
        <w:t>Meliorācijas sistēmu atjaunošana un pielāgošana</w:t>
      </w:r>
      <w:r w:rsidR="00E2185F" w:rsidRPr="000B723E">
        <w:t xml:space="preserve">, kā arī ūdensteču dabisko posmu caurplūdumu </w:t>
      </w:r>
      <w:r w:rsidR="00AE67FD" w:rsidRPr="000B723E">
        <w:t>atjaunošana</w:t>
      </w:r>
      <w:r w:rsidR="009A08CB" w:rsidRPr="000B723E">
        <w:t xml:space="preserve"> minēta arī </w:t>
      </w:r>
      <w:r w:rsidR="00554B53" w:rsidRPr="000B723E">
        <w:t xml:space="preserve">starp </w:t>
      </w:r>
      <w:r w:rsidR="00A45385" w:rsidRPr="000B723E">
        <w:t>ZM uzskaitītaj</w:t>
      </w:r>
      <w:r w:rsidR="00554B53" w:rsidRPr="000B723E">
        <w:t>iem</w:t>
      </w:r>
      <w:r w:rsidR="00A45385" w:rsidRPr="000B723E">
        <w:t xml:space="preserve"> pielāgošanās pasākum</w:t>
      </w:r>
      <w:r w:rsidR="00554B53" w:rsidRPr="000B723E">
        <w:t>iem</w:t>
      </w:r>
      <w:r w:rsidR="00A45385" w:rsidRPr="000B723E">
        <w:t xml:space="preserve">, kas īstenoti </w:t>
      </w:r>
      <w:r w:rsidR="00352651" w:rsidRPr="000B723E">
        <w:t xml:space="preserve">laika posmā </w:t>
      </w:r>
      <w:r w:rsidR="00554B53" w:rsidRPr="000B723E">
        <w:t>no 2021</w:t>
      </w:r>
      <w:r w:rsidR="00E34ADD" w:rsidRPr="000B723E">
        <w:t>.</w:t>
      </w:r>
      <w:r w:rsidR="00554B53" w:rsidRPr="000B723E">
        <w:t xml:space="preserve"> līdz </w:t>
      </w:r>
      <w:r w:rsidR="00E34ADD" w:rsidRPr="000B723E">
        <w:t>2024</w:t>
      </w:r>
      <w:r w:rsidR="00F8579E">
        <w:t>. gad</w:t>
      </w:r>
      <w:r w:rsidR="00554B53" w:rsidRPr="000B723E">
        <w:t>am</w:t>
      </w:r>
      <w:r w:rsidR="00AE67FD" w:rsidRPr="000B723E">
        <w:t xml:space="preserve"> (skat. A pielikumu). </w:t>
      </w:r>
    </w:p>
    <w:p w14:paraId="42EA2A2A" w14:textId="0E41E7F0" w:rsidR="009C5393" w:rsidRPr="000B723E" w:rsidRDefault="009C5393" w:rsidP="00136E3B">
      <w:pPr>
        <w:pStyle w:val="BodyText"/>
      </w:pPr>
      <w:r w:rsidRPr="000B723E">
        <w:t>Veicot ieguldījumus meliorācijas sistēmu atjaunošanā riska ūdensobjektu sateces baseinu teritorijās</w:t>
      </w:r>
      <w:r w:rsidR="00E26A3A" w:rsidRPr="000B723E">
        <w:t>,</w:t>
      </w:r>
      <w:r w:rsidRPr="000B723E">
        <w:t xml:space="preserve"> ir obligāti jāiekļauj videi draudzīgi meliorācijas sistēmu elementi</w:t>
      </w:r>
      <w:r w:rsidR="005B7FD9" w:rsidRPr="000B723E">
        <w:t>, kas</w:t>
      </w:r>
      <w:r w:rsidR="00E26A3A" w:rsidRPr="000B723E">
        <w:t xml:space="preserve"> ietver sedimentācijas baseinus </w:t>
      </w:r>
      <w:r w:rsidRPr="000B723E">
        <w:t>(nostādinātājbasein</w:t>
      </w:r>
      <w:r w:rsidR="005B7FD9" w:rsidRPr="000B723E">
        <w:t>us</w:t>
      </w:r>
      <w:r w:rsidRPr="000B723E">
        <w:t xml:space="preserve">), </w:t>
      </w:r>
      <w:r w:rsidR="00AC42C8">
        <w:t xml:space="preserve">jau pieminētos </w:t>
      </w:r>
      <w:r w:rsidRPr="000B723E">
        <w:t>divpakāpju meliorācijas grāvj</w:t>
      </w:r>
      <w:r w:rsidR="00296550" w:rsidRPr="000B723E">
        <w:t>us</w:t>
      </w:r>
      <w:r w:rsidRPr="000B723E">
        <w:t>, akmens krāvum</w:t>
      </w:r>
      <w:r w:rsidR="00296550" w:rsidRPr="000B723E">
        <w:t>us</w:t>
      </w:r>
      <w:r w:rsidRPr="000B723E">
        <w:t>, meandrēšan</w:t>
      </w:r>
      <w:r w:rsidR="00296550" w:rsidRPr="000B723E">
        <w:t>u</w:t>
      </w:r>
      <w:r w:rsidRPr="000B723E">
        <w:t>, kontrolēt</w:t>
      </w:r>
      <w:r w:rsidR="00296550" w:rsidRPr="000B723E">
        <w:t>u</w:t>
      </w:r>
      <w:r w:rsidRPr="000B723E">
        <w:t xml:space="preserve"> drenāž</w:t>
      </w:r>
      <w:r w:rsidR="00296550" w:rsidRPr="000B723E">
        <w:t>u</w:t>
      </w:r>
      <w:r w:rsidRPr="000B723E">
        <w:t xml:space="preserve"> un mākslīg</w:t>
      </w:r>
      <w:r w:rsidR="00296550" w:rsidRPr="000B723E">
        <w:t>os</w:t>
      </w:r>
      <w:r w:rsidRPr="000B723E">
        <w:t xml:space="preserve"> mitrinātāj</w:t>
      </w:r>
      <w:r w:rsidR="00296550" w:rsidRPr="000B723E">
        <w:t>us</w:t>
      </w:r>
      <w:r w:rsidRPr="000B723E">
        <w:t>.</w:t>
      </w:r>
      <w:r w:rsidRPr="000B723E">
        <w:rPr>
          <w:rStyle w:val="FootnoteReference"/>
        </w:rPr>
        <w:footnoteReference w:id="268"/>
      </w:r>
      <w:r w:rsidR="00EA47F9" w:rsidRPr="000B723E">
        <w:t xml:space="preserve"> Videi draudzīgu meliorācijas sistēmu</w:t>
      </w:r>
      <w:r w:rsidRPr="000B723E">
        <w:t xml:space="preserve"> elementu </w:t>
      </w:r>
      <w:r w:rsidR="0068299C" w:rsidRPr="000B723E">
        <w:t xml:space="preserve">atbilstības </w:t>
      </w:r>
      <w:r w:rsidRPr="000B723E">
        <w:t>kritēriji ir noteikti MK noteikum</w:t>
      </w:r>
      <w:r w:rsidR="00B9679E" w:rsidRPr="000B723E">
        <w:t>os</w:t>
      </w:r>
      <w:r w:rsidRPr="000B723E">
        <w:t xml:space="preserve"> Nr.779 </w:t>
      </w:r>
      <w:r w:rsidR="00B9679E" w:rsidRPr="000B723E">
        <w:t>(</w:t>
      </w:r>
      <w:r w:rsidRPr="000B723E">
        <w:t>9. pielikumā</w:t>
      </w:r>
      <w:r w:rsidR="00B9679E" w:rsidRPr="000B723E">
        <w:t>)</w:t>
      </w:r>
      <w:r w:rsidRPr="000B723E">
        <w:t>. Lauksaimniecības zemē esošu mitrāju un kūdrāju platībās, kurus izmanto lauksaimnieciskajai darbībai, nav atļauta jaunu meliorācijas sistēmu būvniecība, taču pastāv atsevišķi izņēmumu gadījumi, kad meliorācijas sistēmu var izbūvēt</w:t>
      </w:r>
      <w:r w:rsidR="001455EF" w:rsidRPr="000B723E">
        <w:t xml:space="preserve">, un </w:t>
      </w:r>
      <w:r w:rsidR="00D80854" w:rsidRPr="000B723E">
        <w:t>minētie</w:t>
      </w:r>
      <w:r w:rsidR="00202F70" w:rsidRPr="000B723E">
        <w:t xml:space="preserve"> gadījumi ir </w:t>
      </w:r>
      <w:r w:rsidR="00D80854" w:rsidRPr="000B723E">
        <w:t xml:space="preserve">uzskatīti </w:t>
      </w:r>
      <w:r w:rsidR="00447AD3" w:rsidRPr="000B723E">
        <w:t>M</w:t>
      </w:r>
      <w:r w:rsidR="00202F70" w:rsidRPr="000B723E">
        <w:t>eliorācijas likumā.</w:t>
      </w:r>
      <w:r w:rsidRPr="000B723E">
        <w:rPr>
          <w:rStyle w:val="FootnoteReference"/>
        </w:rPr>
        <w:footnoteReference w:id="269"/>
      </w:r>
    </w:p>
    <w:p w14:paraId="0A3D51CD" w14:textId="0CF57837" w:rsidR="009C5393" w:rsidRPr="000B723E" w:rsidRDefault="009C5393" w:rsidP="00286958">
      <w:pPr>
        <w:pStyle w:val="BodyText"/>
      </w:pPr>
      <w:r w:rsidRPr="000B723E">
        <w:t>Meliorācijas sistēmas būvniecību kontrolē pašvaldīb</w:t>
      </w:r>
      <w:r w:rsidR="009157B1" w:rsidRPr="000B723E">
        <w:t>u</w:t>
      </w:r>
      <w:r w:rsidRPr="000B723E">
        <w:t xml:space="preserve"> būvvalde</w:t>
      </w:r>
      <w:r w:rsidR="009157B1" w:rsidRPr="000B723E">
        <w:t>s</w:t>
      </w:r>
      <w:r w:rsidRPr="000B723E">
        <w:t xml:space="preserve">, </w:t>
      </w:r>
      <w:r w:rsidR="009B304D" w:rsidRPr="000B723E">
        <w:t xml:space="preserve">savukārt </w:t>
      </w:r>
      <w:r w:rsidRPr="000B723E">
        <w:t>ekspluatāciju un uzturēšanu uzrauga valsts un pašvaldīb</w:t>
      </w:r>
      <w:r w:rsidR="004D1666" w:rsidRPr="000B723E">
        <w:t>u</w:t>
      </w:r>
      <w:r w:rsidRPr="000B723E">
        <w:t xml:space="preserve"> atbildīgās institūcijas. Zemes īpašniekam vai tās tiesiskajam vadītājam nepieciešams nodrošināt iespēju piekļūt viņa īpašumā esošajām būvēm un ierīcēm.</w:t>
      </w:r>
      <w:r w:rsidRPr="000B723E">
        <w:rPr>
          <w:rStyle w:val="FootnoteReference"/>
        </w:rPr>
        <w:footnoteReference w:id="270"/>
      </w:r>
      <w:r w:rsidR="004D1666" w:rsidRPr="000B723E">
        <w:t xml:space="preserve"> </w:t>
      </w:r>
      <w:r w:rsidR="00286958" w:rsidRPr="000B723E">
        <w:t>Tikmēr v</w:t>
      </w:r>
      <w:r w:rsidRPr="000B723E">
        <w:t xml:space="preserve">alsts meliorācijas sistēmu (VMS) inventarizāciju organizē SIA “Zemkopības ministrijas nekustamie īpašumi” (ZMNĪ). </w:t>
      </w:r>
      <w:r w:rsidR="000401EB" w:rsidRPr="000B723E">
        <w:t xml:space="preserve">Iepriekšējā inventarizācija veikta </w:t>
      </w:r>
      <w:r w:rsidRPr="000B723E">
        <w:t>1988</w:t>
      </w:r>
      <w:r w:rsidR="00F8579E">
        <w:t>. gad</w:t>
      </w:r>
      <w:r w:rsidRPr="000B723E">
        <w:t>ā</w:t>
      </w:r>
      <w:r w:rsidR="00421D25" w:rsidRPr="000B723E">
        <w:t xml:space="preserve">, </w:t>
      </w:r>
      <w:r w:rsidR="00A8329C" w:rsidRPr="000B723E">
        <w:t>kas</w:t>
      </w:r>
      <w:r w:rsidRPr="000B723E">
        <w:t xml:space="preserve"> vairs neatspoguļo faktisko situāciju, jo </w:t>
      </w:r>
      <w:r w:rsidR="00E53923" w:rsidRPr="000B723E">
        <w:t>meliorācijas sistēmu</w:t>
      </w:r>
      <w:r w:rsidRPr="000B723E">
        <w:t xml:space="preserve"> stāvoklis un arī izvietojums dabā dažādu pārbūves procesu rezultātā ir būtiski mainījies. Inventarizāciju ir nepieciešams veikt 14 tūkst. km valsts nozīmes ūdensnotekām un 434 km valsts polderu aizsargdambjiem, </w:t>
      </w:r>
      <w:r w:rsidR="003D4D63" w:rsidRPr="000B723E">
        <w:t xml:space="preserve">un </w:t>
      </w:r>
      <w:r w:rsidR="00E6061E" w:rsidRPr="000B723E">
        <w:t>tā</w:t>
      </w:r>
      <w:r w:rsidRPr="000B723E">
        <w:t xml:space="preserve"> tiek veikta atbilstoši VMS inventarizācijas metodikai.</w:t>
      </w:r>
      <w:r w:rsidRPr="000B723E">
        <w:rPr>
          <w:rStyle w:val="FootnoteReference"/>
        </w:rPr>
        <w:footnoteReference w:id="271"/>
      </w:r>
      <w:r w:rsidRPr="000B723E">
        <w:t xml:space="preserve"> </w:t>
      </w:r>
      <w:r w:rsidR="00993A3C" w:rsidRPr="000B723E">
        <w:t xml:space="preserve">Laika posmā no </w:t>
      </w:r>
      <w:r w:rsidRPr="000B723E">
        <w:t>2022</w:t>
      </w:r>
      <w:r w:rsidR="00F8579E">
        <w:t>. gad</w:t>
      </w:r>
      <w:r w:rsidRPr="000B723E">
        <w:t>a līdz 2024</w:t>
      </w:r>
      <w:r w:rsidR="00F8579E">
        <w:t>. gad</w:t>
      </w:r>
      <w:r w:rsidRPr="000B723E">
        <w:t>am inventariz</w:t>
      </w:r>
      <w:r w:rsidR="00D5769E" w:rsidRPr="000B723E">
        <w:t>ēti</w:t>
      </w:r>
      <w:r w:rsidR="00F45B74" w:rsidRPr="000B723E">
        <w:t xml:space="preserve"> </w:t>
      </w:r>
      <w:r w:rsidRPr="000B723E">
        <w:t>1 219,56 km valsts nozīmes ūdensnotek</w:t>
      </w:r>
      <w:r w:rsidR="00397CB0" w:rsidRPr="000B723E">
        <w:t>u</w:t>
      </w:r>
      <w:r w:rsidRPr="000B723E">
        <w:t xml:space="preserve"> un 640,5 km aizsargdambj</w:t>
      </w:r>
      <w:r w:rsidR="00397CB0" w:rsidRPr="000B723E">
        <w:t>u</w:t>
      </w:r>
      <w:r w:rsidR="00DC25B2" w:rsidRPr="000B723E">
        <w:t xml:space="preserve">, </w:t>
      </w:r>
      <w:r w:rsidR="00752D9F" w:rsidRPr="000B723E">
        <w:t>attiecīgi inventarizācija jāveic vēl</w:t>
      </w:r>
      <w:r w:rsidRPr="000B723E">
        <w:t xml:space="preserve"> 12 796 km valsts nozīmes ūdensnoteku un 207 km aizsargdambju.</w:t>
      </w:r>
      <w:r w:rsidR="00023772" w:rsidRPr="000B723E">
        <w:rPr>
          <w:rStyle w:val="FootnoteReference"/>
        </w:rPr>
        <w:footnoteReference w:id="272"/>
      </w:r>
    </w:p>
    <w:p w14:paraId="6D77CE15" w14:textId="7D0C7113" w:rsidR="009C5393" w:rsidRPr="000B723E" w:rsidRDefault="00F2192A" w:rsidP="00136E3B">
      <w:pPr>
        <w:pStyle w:val="BodyText"/>
      </w:pPr>
      <w:r w:rsidRPr="000B723E">
        <w:t xml:space="preserve">Kā </w:t>
      </w:r>
      <w:r w:rsidR="00D4404B" w:rsidRPr="000B723E">
        <w:t>atbildīgā struktūrvienība,</w:t>
      </w:r>
      <w:r w:rsidRPr="000B723E">
        <w:t xml:space="preserve"> </w:t>
      </w:r>
      <w:r w:rsidR="009C5393" w:rsidRPr="000B723E">
        <w:t xml:space="preserve">ZMNĪ organizē </w:t>
      </w:r>
      <w:r w:rsidR="00D4404B" w:rsidRPr="000B723E">
        <w:t>VMS atjaunošanas darbus</w:t>
      </w:r>
      <w:r w:rsidR="009C5393" w:rsidRPr="000B723E">
        <w:t>,</w:t>
      </w:r>
      <w:r w:rsidR="00D4404B" w:rsidRPr="000B723E">
        <w:t xml:space="preserve"> </w:t>
      </w:r>
      <w:r w:rsidR="0025326D" w:rsidRPr="000B723E">
        <w:t>prioritār</w:t>
      </w:r>
      <w:r w:rsidR="00295821" w:rsidRPr="000B723E">
        <w:t>os</w:t>
      </w:r>
      <w:r w:rsidR="007436E9" w:rsidRPr="000B723E">
        <w:t xml:space="preserve"> </w:t>
      </w:r>
      <w:r w:rsidR="0025326D" w:rsidRPr="000B723E">
        <w:t xml:space="preserve">objektus </w:t>
      </w:r>
      <w:r w:rsidR="00295821" w:rsidRPr="000B723E">
        <w:t>izvēloties</w:t>
      </w:r>
      <w:r w:rsidR="00DB3920" w:rsidRPr="000B723E">
        <w:t>,</w:t>
      </w:r>
      <w:r w:rsidR="009C5393" w:rsidRPr="000B723E">
        <w:t xml:space="preserve"> balstoties uz apsekošanas un inventarizācijas rezultātiem, </w:t>
      </w:r>
      <w:r w:rsidR="001862B3" w:rsidRPr="000B723E">
        <w:t xml:space="preserve">kā arī </w:t>
      </w:r>
      <w:r w:rsidR="009C5393" w:rsidRPr="000B723E">
        <w:t>sūdzībām, ietekmēto teritoriju platīb</w:t>
      </w:r>
      <w:r w:rsidR="008623A2">
        <w:t>ām</w:t>
      </w:r>
      <w:r w:rsidR="00295821" w:rsidRPr="000B723E">
        <w:t xml:space="preserve"> un</w:t>
      </w:r>
      <w:r w:rsidR="009C5393" w:rsidRPr="000B723E">
        <w:t xml:space="preserve"> zemes īpašumu daudzuma</w:t>
      </w:r>
      <w:r w:rsidR="001862B3" w:rsidRPr="000B723E">
        <w:t>.</w:t>
      </w:r>
      <w:r w:rsidR="009C5393" w:rsidRPr="000B723E">
        <w:t xml:space="preserve"> </w:t>
      </w:r>
      <w:r w:rsidR="001862B3" w:rsidRPr="000B723E">
        <w:t>Vērtējumā</w:t>
      </w:r>
      <w:r w:rsidR="009C5393" w:rsidRPr="000B723E">
        <w:t xml:space="preserve"> tiek ņemts vērā periods, kad veikti pēdējie atjaunošanas darbi. Saņemot ES atbalsta fondu finansējumu, objekti tiek pieteikti saskaņā ar </w:t>
      </w:r>
      <w:r w:rsidR="00906729" w:rsidRPr="000B723E">
        <w:t xml:space="preserve">inventarizācijas </w:t>
      </w:r>
      <w:r w:rsidR="009C5393" w:rsidRPr="000B723E">
        <w:t xml:space="preserve">novērtētajiem kritērijiem. VMS atjaunošana un pārbūve līdz šim veikta galvenokārt ar ELFLA, ERAF un ESSF </w:t>
      </w:r>
      <w:r w:rsidR="009C5393" w:rsidRPr="000B723E">
        <w:lastRenderedPageBreak/>
        <w:t xml:space="preserve">fondu atbalstu. </w:t>
      </w:r>
      <w:r w:rsidR="00D85D5B" w:rsidRPr="000B723E">
        <w:t xml:space="preserve">Papildus, </w:t>
      </w:r>
      <w:r w:rsidR="009C5393" w:rsidRPr="000B723E">
        <w:t>2024</w:t>
      </w:r>
      <w:r w:rsidR="00F8579E">
        <w:t>. gad</w:t>
      </w:r>
      <w:r w:rsidR="009C5393" w:rsidRPr="000B723E">
        <w:t>ā uzsākta ES Atveseļošanās noturības mehānisma investīciju fonda apguve,</w:t>
      </w:r>
      <w:r w:rsidR="008B47C4" w:rsidRPr="000B723E">
        <w:rPr>
          <w:rStyle w:val="FootnoteReference"/>
        </w:rPr>
        <w:footnoteReference w:id="273"/>
      </w:r>
      <w:r w:rsidR="009C5393" w:rsidRPr="000B723E">
        <w:t xml:space="preserve"> kam izvēlēti 21 VMS objekti. </w:t>
      </w:r>
    </w:p>
    <w:p w14:paraId="2829E6B4" w14:textId="7859D0BC" w:rsidR="009C5393" w:rsidRPr="000B723E" w:rsidRDefault="009C5393" w:rsidP="00136E3B">
      <w:pPr>
        <w:pStyle w:val="BodyText"/>
      </w:pPr>
      <w:r w:rsidRPr="000B723E">
        <w:t>Būvniecību, pārbūvi un atjaunošanu, kā arī ekspluatāciju un uzturēšanu valsts meliorācijas sistēmām un valsts nozīmes meliorācija</w:t>
      </w:r>
      <w:r w:rsidR="00C45E70" w:rsidRPr="000B723E">
        <w:t>s</w:t>
      </w:r>
      <w:r w:rsidRPr="000B723E">
        <w:t xml:space="preserve"> sistēmām finansē no šim nolūkam paredzētā</w:t>
      </w:r>
      <w:r w:rsidR="00FC2D5A">
        <w:t>s</w:t>
      </w:r>
      <w:r w:rsidRPr="000B723E">
        <w:t xml:space="preserve"> valsts </w:t>
      </w:r>
      <w:r w:rsidR="00FC2D5A">
        <w:t xml:space="preserve"> budžeta programmas</w:t>
      </w:r>
      <w:r w:rsidRPr="000B723E">
        <w:t>. Pašvaldību līmenī iepriekš uzskaitītās darbības finansē pašvaldības. Turpretim koplietošanas meliorācijas sistēmas būvniecību, ekspluatāciju un uzturēšanu atbilstoši noteiktai maksai, finansē attiecīgās zemes īpašnieks vai tiesisk</w:t>
      </w:r>
      <w:r w:rsidR="009177A6" w:rsidRPr="000B723E">
        <w:t>ais</w:t>
      </w:r>
      <w:r w:rsidRPr="000B723E">
        <w:t xml:space="preserve"> valdītāj</w:t>
      </w:r>
      <w:r w:rsidR="009177A6" w:rsidRPr="000B723E">
        <w:t>s</w:t>
      </w:r>
      <w:r w:rsidRPr="000B723E">
        <w:t xml:space="preserve">. Ja koplietošanas meliorācijas sistēma nenodrošina būvnormatīvos paredzēto ūdens režīmu vai rada avārijas draudus, pašvaldība ir tiesīga organizēt </w:t>
      </w:r>
      <w:r w:rsidR="004F5BB2" w:rsidRPr="000B723E">
        <w:t>un veikt nepieciešamos d</w:t>
      </w:r>
      <w:r w:rsidR="00BD65D2" w:rsidRPr="000B723E">
        <w:t>arbus</w:t>
      </w:r>
      <w:r w:rsidRPr="000B723E">
        <w:t>, iekasējot maksājumu no zemes īpašnieka vai tiesiskā valdītāja.</w:t>
      </w:r>
      <w:r w:rsidR="00023772" w:rsidRPr="000B723E">
        <w:rPr>
          <w:rStyle w:val="FootnoteReference"/>
        </w:rPr>
        <w:footnoteReference w:id="274"/>
      </w:r>
    </w:p>
    <w:p w14:paraId="17056588" w14:textId="59371B9E" w:rsidR="00B02EC8" w:rsidRPr="000B723E" w:rsidRDefault="0094042F" w:rsidP="00B02EC8">
      <w:pPr>
        <w:pStyle w:val="BodyText"/>
      </w:pPr>
      <w:r w:rsidRPr="000B723E">
        <w:t xml:space="preserve">Atbildīgā institūcija </w:t>
      </w:r>
      <w:r w:rsidR="006F75E7">
        <w:t xml:space="preserve">par </w:t>
      </w:r>
      <w:r w:rsidRPr="000B723E">
        <w:t>meliorācijas sistēmu atjaunošan</w:t>
      </w:r>
      <w:r w:rsidR="006F75E7">
        <w:t>u</w:t>
      </w:r>
      <w:r w:rsidRPr="000B723E">
        <w:t xml:space="preserve"> un izbūv</w:t>
      </w:r>
      <w:r w:rsidR="006F75E7">
        <w:t>i</w:t>
      </w:r>
      <w:r w:rsidRPr="000B723E">
        <w:t xml:space="preserve"> ir </w:t>
      </w:r>
      <w:r w:rsidR="00965E64" w:rsidRPr="000B723E">
        <w:t>ZM</w:t>
      </w:r>
      <w:r w:rsidRPr="000B723E">
        <w:t xml:space="preserve"> un izpildinstitūcijas ir VARAM, ZMNĪ, pašvaldības, L</w:t>
      </w:r>
      <w:r w:rsidR="004527E8" w:rsidRPr="000B723E">
        <w:t>auku atbalsta dienests</w:t>
      </w:r>
      <w:r w:rsidRPr="000B723E">
        <w:t xml:space="preserve"> un D</w:t>
      </w:r>
      <w:r w:rsidR="004527E8" w:rsidRPr="000B723E">
        <w:t xml:space="preserve">abas </w:t>
      </w:r>
      <w:r w:rsidR="00467D66" w:rsidRPr="000B723E">
        <w:t>aizsardzības pārvalde</w:t>
      </w:r>
      <w:r w:rsidRPr="000B723E">
        <w:t xml:space="preserve">. </w:t>
      </w:r>
      <w:r w:rsidR="002232A0" w:rsidRPr="000B723E">
        <w:t>Kā liecina ZM sniegtā informācija</w:t>
      </w:r>
      <w:r w:rsidR="00332CA2" w:rsidRPr="000B723E">
        <w:t xml:space="preserve"> (skat. A pielikumu)</w:t>
      </w:r>
      <w:r w:rsidR="002232A0" w:rsidRPr="000B723E">
        <w:t xml:space="preserve">, </w:t>
      </w:r>
      <w:r w:rsidR="000B72F5" w:rsidRPr="000B723E">
        <w:t>Lauku attīstības programm</w:t>
      </w:r>
      <w:r w:rsidR="00A72587" w:rsidRPr="000B723E">
        <w:t>as</w:t>
      </w:r>
      <w:r w:rsidR="000B72F5" w:rsidRPr="000B723E">
        <w:t xml:space="preserve"> </w:t>
      </w:r>
      <w:r w:rsidR="00E313C8" w:rsidRPr="000B723E">
        <w:t>(LAP)</w:t>
      </w:r>
      <w:r w:rsidR="000B72F5" w:rsidRPr="000B723E">
        <w:t xml:space="preserve"> 2014.-2020</w:t>
      </w:r>
      <w:r w:rsidR="00F8579E">
        <w:t>. gad</w:t>
      </w:r>
      <w:r w:rsidR="000B72F5" w:rsidRPr="000B723E">
        <w:t>am</w:t>
      </w:r>
      <w:r w:rsidR="001D6D39" w:rsidRPr="000B723E">
        <w:rPr>
          <w:rStyle w:val="FootnoteReference"/>
        </w:rPr>
        <w:footnoteReference w:id="275"/>
      </w:r>
      <w:r w:rsidR="00A72587" w:rsidRPr="000B723E">
        <w:t xml:space="preserve"> ietvaros</w:t>
      </w:r>
      <w:r w:rsidR="006A724A" w:rsidRPr="000B723E">
        <w:t xml:space="preserve"> meliorācijas sistēmu atjaunošan</w:t>
      </w:r>
      <w:r w:rsidR="006144E1" w:rsidRPr="000B723E">
        <w:t>a</w:t>
      </w:r>
      <w:r w:rsidR="006A724A" w:rsidRPr="000B723E">
        <w:t xml:space="preserve"> lauksaimniecībā izmantojamā zemē</w:t>
      </w:r>
      <w:r w:rsidR="00E37ED5" w:rsidRPr="000B723E">
        <w:t xml:space="preserve"> 2021</w:t>
      </w:r>
      <w:r w:rsidR="00F8579E">
        <w:t>. gad</w:t>
      </w:r>
      <w:r w:rsidR="00E37ED5" w:rsidRPr="000B723E">
        <w:t>ā īstenota</w:t>
      </w:r>
      <w:r w:rsidR="006A724A" w:rsidRPr="000B723E">
        <w:t xml:space="preserve"> 232 km </w:t>
      </w:r>
      <w:r w:rsidR="00E37ED5" w:rsidRPr="000B723E">
        <w:t>garumā</w:t>
      </w:r>
      <w:r w:rsidR="00E71549" w:rsidRPr="000B723E">
        <w:t xml:space="preserve"> (finansējums 2 956 484 </w:t>
      </w:r>
      <w:r w:rsidR="003B2A1B">
        <w:t>eiro</w:t>
      </w:r>
      <w:r w:rsidR="00E71549" w:rsidRPr="000B723E">
        <w:t xml:space="preserve"> apmērā)</w:t>
      </w:r>
      <w:r w:rsidR="00E37ED5" w:rsidRPr="000B723E">
        <w:t xml:space="preserve">, </w:t>
      </w:r>
      <w:r w:rsidR="00680F06" w:rsidRPr="000B723E">
        <w:t xml:space="preserve">bet </w:t>
      </w:r>
      <w:r w:rsidR="00E37ED5" w:rsidRPr="000B723E">
        <w:t>2022</w:t>
      </w:r>
      <w:r w:rsidR="00F8579E">
        <w:t>. gad</w:t>
      </w:r>
      <w:r w:rsidR="00E37ED5" w:rsidRPr="000B723E">
        <w:t xml:space="preserve">ā – </w:t>
      </w:r>
      <w:r w:rsidR="006A724A" w:rsidRPr="000B723E">
        <w:t>109 km</w:t>
      </w:r>
      <w:r w:rsidR="00E71549" w:rsidRPr="000B723E">
        <w:t xml:space="preserve"> (</w:t>
      </w:r>
      <w:r w:rsidR="006A724A" w:rsidRPr="000B723E">
        <w:t xml:space="preserve">2 297 693 </w:t>
      </w:r>
      <w:r w:rsidR="003B2A1B">
        <w:t>eiro</w:t>
      </w:r>
      <w:r w:rsidR="006A724A" w:rsidRPr="000B723E">
        <w:t xml:space="preserve"> </w:t>
      </w:r>
      <w:r w:rsidR="00E71549" w:rsidRPr="000B723E">
        <w:t>finansējums)</w:t>
      </w:r>
      <w:r w:rsidR="00680F06" w:rsidRPr="000B723E">
        <w:t>.</w:t>
      </w:r>
      <w:r w:rsidR="00E71549" w:rsidRPr="000B723E">
        <w:t xml:space="preserve"> </w:t>
      </w:r>
      <w:r w:rsidR="004359F6" w:rsidRPr="000B723E">
        <w:t>S</w:t>
      </w:r>
      <w:r w:rsidR="00680F06" w:rsidRPr="000B723E">
        <w:t>avukārt</w:t>
      </w:r>
      <w:r w:rsidR="007407D3" w:rsidRPr="000B723E">
        <w:t xml:space="preserve"> pēc</w:t>
      </w:r>
      <w:r w:rsidR="00680F06" w:rsidRPr="000B723E">
        <w:t xml:space="preserve"> </w:t>
      </w:r>
      <w:r w:rsidR="00C8489B" w:rsidRPr="000B723E">
        <w:t>LAP perioda beigām</w:t>
      </w:r>
      <w:r w:rsidR="004359F6" w:rsidRPr="000B723E">
        <w:t xml:space="preserve"> </w:t>
      </w:r>
      <w:r w:rsidR="00C90150" w:rsidRPr="000B723E">
        <w:t xml:space="preserve">atbalstu meliorācijas sistēmu atjaunošanai un pārbūvei ietver </w:t>
      </w:r>
      <w:r w:rsidR="0096100F" w:rsidRPr="000B723E">
        <w:t xml:space="preserve">Latvijas Kopējās </w:t>
      </w:r>
      <w:r w:rsidR="00ED3B5F" w:rsidRPr="000B723E">
        <w:t>l</w:t>
      </w:r>
      <w:r w:rsidR="0096100F" w:rsidRPr="000B723E">
        <w:t>auksaimniecības politikas stratēģisk</w:t>
      </w:r>
      <w:r w:rsidR="004359F6" w:rsidRPr="000B723E">
        <w:t>a</w:t>
      </w:r>
      <w:r w:rsidR="00C90150" w:rsidRPr="000B723E">
        <w:t>is</w:t>
      </w:r>
      <w:r w:rsidR="0096100F" w:rsidRPr="000B723E">
        <w:t xml:space="preserve"> plān</w:t>
      </w:r>
      <w:r w:rsidR="00C90150" w:rsidRPr="000B723E">
        <w:t>s</w:t>
      </w:r>
      <w:r w:rsidR="0096100F" w:rsidRPr="000B723E">
        <w:t xml:space="preserve"> 2023.-2027.gadam</w:t>
      </w:r>
      <w:r w:rsidR="00C90150" w:rsidRPr="000B723E">
        <w:t xml:space="preserve">, kur </w:t>
      </w:r>
      <w:r w:rsidR="0006480C" w:rsidRPr="000B723E">
        <w:t>paredzēts</w:t>
      </w:r>
      <w:r w:rsidR="0096100F" w:rsidRPr="000B723E">
        <w:t xml:space="preserve"> </w:t>
      </w:r>
      <w:r w:rsidR="002A5175" w:rsidRPr="000B723E">
        <w:t xml:space="preserve">finansējums </w:t>
      </w:r>
      <w:r w:rsidR="0096100F" w:rsidRPr="000B723E">
        <w:t>36 milj.</w:t>
      </w:r>
      <w:r w:rsidR="007407D3" w:rsidRPr="000B723E">
        <w:t xml:space="preserve"> </w:t>
      </w:r>
      <w:r w:rsidR="003B2A1B">
        <w:t>eiro</w:t>
      </w:r>
      <w:r w:rsidR="0068760A" w:rsidRPr="000B723E">
        <w:t xml:space="preserve"> apmērā</w:t>
      </w:r>
      <w:r w:rsidR="004359F6" w:rsidRPr="000B723E">
        <w:t xml:space="preserve">. </w:t>
      </w:r>
      <w:r w:rsidR="002A5175" w:rsidRPr="000B723E">
        <w:t xml:space="preserve">Tā ietvaros </w:t>
      </w:r>
      <w:r w:rsidR="002E48FA" w:rsidRPr="000B723E">
        <w:t>2023</w:t>
      </w:r>
      <w:r w:rsidR="00F8579E">
        <w:t>. gad</w:t>
      </w:r>
      <w:r w:rsidR="002E48FA" w:rsidRPr="000B723E">
        <w:t xml:space="preserve">ā </w:t>
      </w:r>
      <w:r w:rsidR="00EF393F" w:rsidRPr="000B723E">
        <w:t xml:space="preserve">atjaunotas vai </w:t>
      </w:r>
      <w:r w:rsidR="00D13CA2" w:rsidRPr="000B723E">
        <w:t xml:space="preserve">izbūvētas </w:t>
      </w:r>
      <w:r w:rsidR="00357935" w:rsidRPr="000B723E">
        <w:t>meliorācijas sistēm</w:t>
      </w:r>
      <w:r w:rsidR="00D13CA2" w:rsidRPr="000B723E">
        <w:t>as</w:t>
      </w:r>
      <w:r w:rsidR="00357935" w:rsidRPr="000B723E">
        <w:t xml:space="preserve"> </w:t>
      </w:r>
      <w:r w:rsidR="002E48FA" w:rsidRPr="000B723E">
        <w:t>249 km garumā</w:t>
      </w:r>
      <w:r w:rsidR="00D13CA2" w:rsidRPr="000B723E">
        <w:t xml:space="preserve"> (</w:t>
      </w:r>
      <w:r w:rsidR="002E48FA" w:rsidRPr="000B723E">
        <w:t xml:space="preserve">5 780 184,67 </w:t>
      </w:r>
      <w:r w:rsidR="003B2A1B">
        <w:t>eiro</w:t>
      </w:r>
      <w:r w:rsidR="002E48FA" w:rsidRPr="000B723E">
        <w:t xml:space="preserve"> </w:t>
      </w:r>
      <w:r w:rsidR="00D13CA2" w:rsidRPr="000B723E">
        <w:t xml:space="preserve">finansējums), bet </w:t>
      </w:r>
      <w:r w:rsidR="002E48FA" w:rsidRPr="000B723E">
        <w:t>2024</w:t>
      </w:r>
      <w:r w:rsidR="00F8579E">
        <w:t>. gad</w:t>
      </w:r>
      <w:r w:rsidR="002E48FA" w:rsidRPr="000B723E">
        <w:t xml:space="preserve">ā </w:t>
      </w:r>
      <w:r w:rsidR="00D13CA2" w:rsidRPr="000B723E">
        <w:t>–</w:t>
      </w:r>
      <w:r w:rsidR="002E48FA" w:rsidRPr="000B723E">
        <w:t xml:space="preserve"> 45 km garumā</w:t>
      </w:r>
      <w:r w:rsidR="00D13CA2" w:rsidRPr="000B723E">
        <w:t xml:space="preserve"> (</w:t>
      </w:r>
      <w:r w:rsidR="002E48FA" w:rsidRPr="000B723E">
        <w:t xml:space="preserve">1 060 021,08 </w:t>
      </w:r>
      <w:r w:rsidR="003B2A1B">
        <w:t>eiro</w:t>
      </w:r>
      <w:r w:rsidR="002E48FA" w:rsidRPr="000B723E">
        <w:t xml:space="preserve"> </w:t>
      </w:r>
      <w:r w:rsidR="00D13CA2" w:rsidRPr="000B723E">
        <w:t>finansējums)</w:t>
      </w:r>
      <w:r w:rsidR="002E48FA" w:rsidRPr="000B723E">
        <w:t>.</w:t>
      </w:r>
      <w:r w:rsidR="00B419C9" w:rsidRPr="000B723E">
        <w:rPr>
          <w:rStyle w:val="FootnoteReference"/>
        </w:rPr>
        <w:footnoteReference w:id="276"/>
      </w:r>
      <w:r w:rsidR="002F06F4" w:rsidRPr="000B723E">
        <w:t xml:space="preserve"> </w:t>
      </w:r>
    </w:p>
    <w:p w14:paraId="6B0023EB" w14:textId="35D44026" w:rsidR="003518F2" w:rsidRPr="000B723E" w:rsidRDefault="009C5393" w:rsidP="00B02EC8">
      <w:pPr>
        <w:pStyle w:val="BodyText"/>
      </w:pPr>
      <w:r w:rsidRPr="000B723E">
        <w:t>Lai saņemt</w:t>
      </w:r>
      <w:r w:rsidR="008668F3" w:rsidRPr="000B723E">
        <w:t>u</w:t>
      </w:r>
      <w:r w:rsidRPr="000B723E">
        <w:t xml:space="preserve"> tiešmaksājumus, lauksaimniekiem ir jāievē</w:t>
      </w:r>
      <w:r w:rsidR="006641C5" w:rsidRPr="000B723E">
        <w:t>r</w:t>
      </w:r>
      <w:r w:rsidRPr="000B723E">
        <w:t>o lab</w:t>
      </w:r>
      <w:r w:rsidR="006641C5" w:rsidRPr="000B723E">
        <w:t>a</w:t>
      </w:r>
      <w:r w:rsidRPr="000B723E">
        <w:t xml:space="preserve"> lauksaimniecības un vides stāvokļa standarti (LLVS), kas ir noteikti Ministru kabineta noteikumos Nr.198 “Tiešo maksājumu piešķiršanas kārtība lauksaimniekiem”, kur izvirzītas prasības</w:t>
      </w:r>
      <w:r w:rsidR="007B5F87" w:rsidRPr="000B723E">
        <w:t>, tostarp,</w:t>
      </w:r>
      <w:r w:rsidRPr="000B723E">
        <w:t xml:space="preserve"> meliorācijas sistēm</w:t>
      </w:r>
      <w:r w:rsidR="007B5F87" w:rsidRPr="000B723E">
        <w:t>ām</w:t>
      </w:r>
      <w:r w:rsidRPr="000B723E">
        <w:t>. Lauksaimniecības zemes īpašniekam vai tiesiskajam vadītājam ir nepieciešams nodrošināt meliorācijas sistēmu uzturēšanu un zemes mitruma regulēšanu, kas ietver</w:t>
      </w:r>
      <w:r w:rsidR="003518F2" w:rsidRPr="000B723E">
        <w:t>:</w:t>
      </w:r>
      <w:r w:rsidR="003518F2" w:rsidRPr="000B723E">
        <w:rPr>
          <w:rStyle w:val="FootnoteReference"/>
        </w:rPr>
        <w:t xml:space="preserve"> </w:t>
      </w:r>
      <w:r w:rsidR="003518F2" w:rsidRPr="000B723E">
        <w:rPr>
          <w:rStyle w:val="FootnoteReference"/>
        </w:rPr>
        <w:footnoteReference w:id="277"/>
      </w:r>
    </w:p>
    <w:p w14:paraId="654B1D1D" w14:textId="61A7DFEE" w:rsidR="003518F2" w:rsidRPr="000B723E" w:rsidRDefault="009C5393" w:rsidP="006215B4">
      <w:pPr>
        <w:pStyle w:val="BodyText"/>
        <w:numPr>
          <w:ilvl w:val="0"/>
          <w:numId w:val="14"/>
        </w:numPr>
      </w:pPr>
      <w:r w:rsidRPr="000B723E">
        <w:t>koku un krūmu novākšanu ūdensnoteku un novadgrāvju gultnēs, to atvašu nopļaušanu</w:t>
      </w:r>
      <w:r w:rsidR="002D4565">
        <w:t>;</w:t>
      </w:r>
      <w:r w:rsidRPr="000B723E">
        <w:t xml:space="preserve"> </w:t>
      </w:r>
    </w:p>
    <w:p w14:paraId="01994A24" w14:textId="2CABCC64" w:rsidR="003518F2" w:rsidRPr="000B723E" w:rsidRDefault="009C5393" w:rsidP="006215B4">
      <w:pPr>
        <w:pStyle w:val="BodyText"/>
        <w:numPr>
          <w:ilvl w:val="0"/>
          <w:numId w:val="14"/>
        </w:numPr>
      </w:pPr>
      <w:r w:rsidRPr="000B723E">
        <w:t>grunts ieskalojumu, sadzīves atkritumu, kritušu koku, piesērējuma un citu elementu izvākšanu, lai netiktu traucēta meliorācijas sistēmas funkcionēšanas spēja un ūdens plūsma gultnē</w:t>
      </w:r>
      <w:r w:rsidR="002D4565">
        <w:t>;</w:t>
      </w:r>
      <w:r w:rsidRPr="000B723E">
        <w:t xml:space="preserve"> </w:t>
      </w:r>
    </w:p>
    <w:p w14:paraId="59E13926" w14:textId="359AF41F" w:rsidR="00B02EC8" w:rsidRPr="000B723E" w:rsidRDefault="009C5393" w:rsidP="006215B4">
      <w:pPr>
        <w:pStyle w:val="BodyText"/>
        <w:numPr>
          <w:ilvl w:val="0"/>
          <w:numId w:val="14"/>
        </w:numPr>
      </w:pPr>
      <w:r w:rsidRPr="000B723E">
        <w:lastRenderedPageBreak/>
        <w:t>drenu sistēmu</w:t>
      </w:r>
      <w:r w:rsidR="00FB4420" w:rsidRPr="000B723E">
        <w:t xml:space="preserve"> jānosedz</w:t>
      </w:r>
      <w:r w:rsidRPr="000B723E">
        <w:t xml:space="preserve"> ar vāku, </w:t>
      </w:r>
      <w:r w:rsidR="00FB4420" w:rsidRPr="000B723E">
        <w:t>jāiztīra drenu akas</w:t>
      </w:r>
      <w:r w:rsidRPr="000B723E">
        <w:t xml:space="preserve"> un kolektoru iztekas, tāpat arī nepieciešams novākt kokaugus.</w:t>
      </w:r>
    </w:p>
    <w:p w14:paraId="0F599E68" w14:textId="1D6549B3" w:rsidR="00F86E5F" w:rsidRPr="000B723E" w:rsidRDefault="00B2517A" w:rsidP="00A66420">
      <w:pPr>
        <w:pStyle w:val="BodyText"/>
      </w:pPr>
      <w:r w:rsidRPr="000B723E">
        <w:t>Ne</w:t>
      </w:r>
      <w:r w:rsidR="002B7657" w:rsidRPr="000B723E">
        <w:t>pietiekami uzturēta</w:t>
      </w:r>
      <w:r w:rsidR="00256C3A" w:rsidRPr="000B723E">
        <w:t>s</w:t>
      </w:r>
      <w:r w:rsidR="002B7657" w:rsidRPr="000B723E">
        <w:t xml:space="preserve"> melio</w:t>
      </w:r>
      <w:r w:rsidR="003454F9" w:rsidRPr="000B723E">
        <w:t>rācijas sistēm</w:t>
      </w:r>
      <w:r w:rsidR="0037432E" w:rsidRPr="000B723E">
        <w:t>as</w:t>
      </w:r>
      <w:r w:rsidR="00256C3A" w:rsidRPr="000B723E">
        <w:t xml:space="preserve">, kā arī </w:t>
      </w:r>
      <w:r w:rsidR="006D56B6" w:rsidRPr="000B723E">
        <w:t>attiecīgo vides elementu trūkums</w:t>
      </w:r>
      <w:r w:rsidR="00256C3A" w:rsidRPr="000B723E">
        <w:t xml:space="preserve"> </w:t>
      </w:r>
      <w:r w:rsidR="00ED4CCF" w:rsidRPr="000B723E">
        <w:t xml:space="preserve">var </w:t>
      </w:r>
      <w:r w:rsidR="004341A4" w:rsidRPr="000B723E">
        <w:t>novest pie</w:t>
      </w:r>
      <w:r w:rsidR="009C5393" w:rsidRPr="000B723E">
        <w:t xml:space="preserve"> ilgstoši </w:t>
      </w:r>
      <w:r w:rsidR="004341A4" w:rsidRPr="000B723E">
        <w:t>paaugstināta</w:t>
      </w:r>
      <w:r w:rsidR="009C5393" w:rsidRPr="000B723E">
        <w:t xml:space="preserve"> gruntsūdens </w:t>
      </w:r>
      <w:r w:rsidR="00FA4D71">
        <w:t>līmeņa</w:t>
      </w:r>
      <w:r w:rsidR="004341A4" w:rsidRPr="000B723E">
        <w:t xml:space="preserve"> </w:t>
      </w:r>
      <w:r w:rsidR="009C5393" w:rsidRPr="000B723E">
        <w:t>ziemā</w:t>
      </w:r>
      <w:r w:rsidR="004341A4" w:rsidRPr="000B723E">
        <w:t>s</w:t>
      </w:r>
      <w:r w:rsidR="009C5393" w:rsidRPr="000B723E">
        <w:t xml:space="preserve"> un pavasar</w:t>
      </w:r>
      <w:r w:rsidR="004341A4" w:rsidRPr="000B723E">
        <w:t>os</w:t>
      </w:r>
      <w:r w:rsidR="009C5393" w:rsidRPr="000B723E">
        <w:t xml:space="preserve">, kas </w:t>
      </w:r>
      <w:r w:rsidR="00D0658B" w:rsidRPr="000B723E">
        <w:t>var izraisīt</w:t>
      </w:r>
      <w:r w:rsidR="009C5393" w:rsidRPr="000B723E">
        <w:t xml:space="preserve"> barības viel</w:t>
      </w:r>
      <w:r w:rsidR="005318AC">
        <w:t>u</w:t>
      </w:r>
      <w:r w:rsidR="009C5393" w:rsidRPr="000B723E">
        <w:t xml:space="preserve"> izskalo</w:t>
      </w:r>
      <w:r w:rsidR="00D0658B" w:rsidRPr="000B723E">
        <w:t>šanos</w:t>
      </w:r>
      <w:r w:rsidR="009C5393" w:rsidRPr="000B723E">
        <w:t xml:space="preserve"> no augsnes un biogēno elementu nonākšan</w:t>
      </w:r>
      <w:r w:rsidR="00D0658B" w:rsidRPr="000B723E">
        <w:t>u</w:t>
      </w:r>
      <w:r w:rsidR="009C5393" w:rsidRPr="000B723E">
        <w:t xml:space="preserve"> hidroloģiskajā sistēmā.</w:t>
      </w:r>
      <w:r w:rsidR="009C5393" w:rsidRPr="000B723E">
        <w:rPr>
          <w:rStyle w:val="FootnoteReference"/>
        </w:rPr>
        <w:footnoteReference w:id="278"/>
      </w:r>
      <w:r w:rsidR="009A4882" w:rsidRPr="000B723E">
        <w:t xml:space="preserve"> </w:t>
      </w:r>
      <w:r w:rsidR="005318AC">
        <w:t>Vienlaikus jāņem vērā, ka m</w:t>
      </w:r>
      <w:r w:rsidR="006962F0" w:rsidRPr="000B723E">
        <w:t xml:space="preserve">eliorācijas grāvju </w:t>
      </w:r>
      <w:r w:rsidR="0090179B" w:rsidRPr="000B723E">
        <w:t xml:space="preserve">atjaunošana un izbūve </w:t>
      </w:r>
      <w:r w:rsidR="00AF1D47" w:rsidRPr="000B723E">
        <w:t xml:space="preserve">var radīt negatīvu ietekmi </w:t>
      </w:r>
      <w:r w:rsidR="00CB4EB7">
        <w:t xml:space="preserve">uz </w:t>
      </w:r>
      <w:r w:rsidR="00AF1D47" w:rsidRPr="000B723E">
        <w:t>bioloģisk</w:t>
      </w:r>
      <w:r w:rsidR="00CB4EB7">
        <w:t>o</w:t>
      </w:r>
      <w:r w:rsidR="00AF1D47" w:rsidRPr="000B723E">
        <w:t xml:space="preserve"> daudzveidīb</w:t>
      </w:r>
      <w:r w:rsidR="00CB4EB7">
        <w:t>u</w:t>
      </w:r>
      <w:r w:rsidR="00AF1D47" w:rsidRPr="000B723E">
        <w:t>, ainavas kvalitāt</w:t>
      </w:r>
      <w:r w:rsidR="00CB4EB7">
        <w:t>i</w:t>
      </w:r>
      <w:r w:rsidR="00AF1D47" w:rsidRPr="000B723E">
        <w:t xml:space="preserve"> un hidroloģisk</w:t>
      </w:r>
      <w:r w:rsidR="00CB4EB7">
        <w:t>o</w:t>
      </w:r>
      <w:r w:rsidR="00AF1D47" w:rsidRPr="000B723E">
        <w:t xml:space="preserve"> režīmu s</w:t>
      </w:r>
      <w:r w:rsidR="007700BB" w:rsidRPr="000B723E">
        <w:t>kartajos virszemes ūden</w:t>
      </w:r>
      <w:r w:rsidR="008D1E53" w:rsidRPr="000B723E">
        <w:t>s</w:t>
      </w:r>
      <w:r w:rsidR="007700BB" w:rsidRPr="000B723E">
        <w:t>objektos</w:t>
      </w:r>
      <w:r w:rsidR="00031C9D" w:rsidRPr="000B723E">
        <w:t xml:space="preserve">. Vēsturiski </w:t>
      </w:r>
      <w:r w:rsidR="00CD40DA" w:rsidRPr="000B723E">
        <w:t>meliorācijas</w:t>
      </w:r>
      <w:r w:rsidR="00403A8F" w:rsidRPr="000B723E">
        <w:t xml:space="preserve"> galvenais uzdevums </w:t>
      </w:r>
      <w:r w:rsidR="00F20F81" w:rsidRPr="000B723E">
        <w:t xml:space="preserve">bija pēc iespējas ātrāk novadīt ūdeni, </w:t>
      </w:r>
      <w:r w:rsidR="00CB4EB7">
        <w:t xml:space="preserve">un </w:t>
      </w:r>
      <w:r w:rsidR="00F20F81" w:rsidRPr="000B723E">
        <w:t xml:space="preserve">šīs mērķa </w:t>
      </w:r>
      <w:r w:rsidR="00937B1D" w:rsidRPr="000B723E">
        <w:t>īstenošan</w:t>
      </w:r>
      <w:r w:rsidR="00CB4EB7">
        <w:t>ai</w:t>
      </w:r>
      <w:r w:rsidR="000648D7" w:rsidRPr="000B723E">
        <w:t xml:space="preserve"> vietām ir veikta upju taisnošana</w:t>
      </w:r>
      <w:r w:rsidR="00937B1D" w:rsidRPr="000B723E">
        <w:t>, lai ūdens aizplūstu ātrā</w:t>
      </w:r>
      <w:r w:rsidR="0041766E" w:rsidRPr="000B723E">
        <w:t xml:space="preserve">k uz upi vai jūru. </w:t>
      </w:r>
      <w:r w:rsidR="001853E7" w:rsidRPr="000B723E">
        <w:t xml:space="preserve">Turpretim dabiskas upes </w:t>
      </w:r>
      <w:r w:rsidR="005F0614" w:rsidRPr="000B723E">
        <w:t>ir ar līkumiem</w:t>
      </w:r>
      <w:r w:rsidR="00D41CD7" w:rsidRPr="000B723E">
        <w:t>, padziļinājumiem</w:t>
      </w:r>
      <w:r w:rsidR="00713BDE">
        <w:t>,</w:t>
      </w:r>
      <w:r w:rsidR="00D41CD7" w:rsidRPr="000B723E">
        <w:t xml:space="preserve"> mitrumu vidē</w:t>
      </w:r>
      <w:r w:rsidR="00713BDE">
        <w:t xml:space="preserve"> uzturot arī </w:t>
      </w:r>
      <w:r w:rsidR="00831C2F" w:rsidRPr="000B723E">
        <w:t xml:space="preserve">sausuma laikā. Plūdu laikā upju līkumainība </w:t>
      </w:r>
      <w:r w:rsidR="005D3DA6" w:rsidRPr="000B723E">
        <w:t xml:space="preserve">mazina ūdens jaudu un ietekmi uz vidi. </w:t>
      </w:r>
      <w:r w:rsidR="00367C20" w:rsidRPr="000B723E">
        <w:t xml:space="preserve">Rezultātā </w:t>
      </w:r>
      <w:r w:rsidR="007D7917" w:rsidRPr="000B723E">
        <w:t xml:space="preserve">var tikt samazināta dabas spēja </w:t>
      </w:r>
      <w:r w:rsidR="00A5740F" w:rsidRPr="000B723E">
        <w:t>regulēt mitrumu augsn</w:t>
      </w:r>
      <w:r w:rsidR="002746FF" w:rsidRPr="000B723E">
        <w:t>ē</w:t>
      </w:r>
      <w:r w:rsidR="00F62D4D" w:rsidRPr="000B723E">
        <w:t>, atsevišķās vietās palielinās plūdu risks</w:t>
      </w:r>
      <w:r w:rsidR="00E464C4" w:rsidRPr="000B723E">
        <w:t xml:space="preserve">, var rasties </w:t>
      </w:r>
      <w:r w:rsidR="002E3CC3" w:rsidRPr="000B723E">
        <w:t>upes krastu un gultņu erozija</w:t>
      </w:r>
      <w:r w:rsidR="002F1FC0" w:rsidRPr="000B723E">
        <w:t>,</w:t>
      </w:r>
      <w:r w:rsidR="00B75216">
        <w:t xml:space="preserve"> kā arī</w:t>
      </w:r>
      <w:r w:rsidR="002F1FC0" w:rsidRPr="000B723E">
        <w:t xml:space="preserve"> </w:t>
      </w:r>
      <w:r w:rsidR="000D0DEB" w:rsidRPr="000B723E">
        <w:t xml:space="preserve">bioloģiskās daudzveidības samazināšanās </w:t>
      </w:r>
      <w:r w:rsidR="00E62725" w:rsidRPr="000B723E">
        <w:t>dzīvotņu izzušanas rezultātā</w:t>
      </w:r>
      <w:r w:rsidR="00A66420" w:rsidRPr="000B723E">
        <w:t xml:space="preserve">. </w:t>
      </w:r>
      <w:r w:rsidR="006B657B" w:rsidRPr="000B723E">
        <w:t xml:space="preserve">Ņemot vērā visus iepriekš minētos riskus un </w:t>
      </w:r>
      <w:r w:rsidR="00B35608" w:rsidRPr="000B723E">
        <w:t xml:space="preserve">pasākuma neieviešanas vai nepilnīgas izpildes </w:t>
      </w:r>
      <w:r w:rsidR="00B9519E" w:rsidRPr="000B723E">
        <w:t xml:space="preserve">seku faktorus, ir </w:t>
      </w:r>
      <w:r w:rsidR="009F04BC" w:rsidRPr="000B723E">
        <w:t>jāuzsver, ka viens no galvenajiem ierobežojumiem</w:t>
      </w:r>
      <w:r w:rsidR="00DE1916" w:rsidRPr="000B723E">
        <w:t xml:space="preserve">, īpaši meliorācijas sistēmas </w:t>
      </w:r>
      <w:r w:rsidR="0097515C" w:rsidRPr="000B723E">
        <w:t>jaunā izbūvē</w:t>
      </w:r>
      <w:r w:rsidR="00B75216">
        <w:t>,</w:t>
      </w:r>
      <w:r w:rsidR="0097515C" w:rsidRPr="000B723E">
        <w:t xml:space="preserve"> ir </w:t>
      </w:r>
      <w:r w:rsidR="00F4635C" w:rsidRPr="000B723E">
        <w:t>apjomīgi finansiālie ieguldījumi.</w:t>
      </w:r>
      <w:r w:rsidR="00047E9A" w:rsidRPr="000B723E">
        <w:rPr>
          <w:rStyle w:val="FootnoteReference"/>
        </w:rPr>
        <w:footnoteReference w:id="279"/>
      </w:r>
    </w:p>
    <w:p w14:paraId="45E5A0D6" w14:textId="55C06A51" w:rsidR="00A66420" w:rsidRPr="000B723E" w:rsidRDefault="00405F67" w:rsidP="00A66420">
      <w:pPr>
        <w:pStyle w:val="BodyText"/>
      </w:pPr>
      <w:r w:rsidRPr="000B723E">
        <w:t>Meliorācijas sistēmas izbūvē i</w:t>
      </w:r>
      <w:r w:rsidR="005433D1" w:rsidRPr="000B723E">
        <w:t xml:space="preserve">r nepieciešama precīza ūdens apsaimniekošanas pieeja, </w:t>
      </w:r>
      <w:r w:rsidR="00567461" w:rsidRPr="000B723E">
        <w:t xml:space="preserve">nepieciešams ieviest </w:t>
      </w:r>
      <w:r w:rsidR="005A392E" w:rsidRPr="000B723E">
        <w:t xml:space="preserve">kontrolētu </w:t>
      </w:r>
      <w:r w:rsidR="00C416CC" w:rsidRPr="000B723E">
        <w:t>trīs pakāp</w:t>
      </w:r>
      <w:r w:rsidR="000F0784">
        <w:t>ju</w:t>
      </w:r>
      <w:r w:rsidR="00C416CC" w:rsidRPr="000B723E">
        <w:t xml:space="preserve"> drenāžu</w:t>
      </w:r>
      <w:r w:rsidR="008C3FB4" w:rsidRPr="000B723E">
        <w:t>. Tā vietā, lai nekavējoties novadītu visu lieko ūdeni, daļa no tā tiek uzkrāta augsnē vai ūdens krātuvēs</w:t>
      </w:r>
      <w:r w:rsidR="00821BFE" w:rsidRPr="000B723E">
        <w:t>. Tas palīdz saglabāt mitrumu, palēnina organisko vielu sadalīšanos un samazina izmešu apjomu. Turklāt uzkrātais ūdens var tikt izmantots sausuma periodos, nodrošinot lauksaimniekiem labākus ražas apstākļus bez nepieciešamības izmantot papildu resursus.</w:t>
      </w:r>
      <w:r w:rsidR="005F4BCB" w:rsidRPr="000B723E">
        <w:rPr>
          <w:rStyle w:val="FootnoteReference"/>
        </w:rPr>
        <w:footnoteReference w:id="280"/>
      </w:r>
    </w:p>
    <w:p w14:paraId="5A772282" w14:textId="7672D8FB" w:rsidR="00FA24CD" w:rsidRPr="00323E63" w:rsidRDefault="00FA24CD" w:rsidP="00A43DDD">
      <w:pPr>
        <w:pStyle w:val="BodyText"/>
        <w:rPr>
          <w:rFonts w:eastAsia="Arial Unicode MS"/>
          <w:b/>
          <w:color w:val="510DBC"/>
        </w:rPr>
      </w:pPr>
      <w:r w:rsidRPr="00323E63">
        <w:rPr>
          <w:rFonts w:eastAsia="Arial Unicode MS"/>
          <w:b/>
          <w:color w:val="510DBC"/>
        </w:rPr>
        <w:t>Apdrošināšana</w:t>
      </w:r>
      <w:r w:rsidR="00F80677" w:rsidRPr="00323E63">
        <w:rPr>
          <w:rFonts w:eastAsia="Arial Unicode MS"/>
          <w:b/>
          <w:color w:val="510DBC"/>
        </w:rPr>
        <w:t xml:space="preserve"> kā </w:t>
      </w:r>
      <w:r w:rsidR="00C40CC9" w:rsidRPr="00323E63">
        <w:rPr>
          <w:rFonts w:eastAsia="Arial Unicode MS"/>
          <w:b/>
          <w:color w:val="510DBC"/>
        </w:rPr>
        <w:t>riska pārnešana</w:t>
      </w:r>
      <w:r w:rsidR="00331F47" w:rsidRPr="00323E63">
        <w:rPr>
          <w:rFonts w:eastAsia="Arial Unicode MS"/>
          <w:b/>
          <w:color w:val="510DBC"/>
        </w:rPr>
        <w:t>s</w:t>
      </w:r>
      <w:r w:rsidR="00F80677" w:rsidRPr="00323E63">
        <w:rPr>
          <w:rFonts w:eastAsia="Arial Unicode MS"/>
          <w:b/>
          <w:color w:val="510DBC"/>
        </w:rPr>
        <w:t xml:space="preserve"> pasākums au</w:t>
      </w:r>
      <w:r w:rsidR="006A7D27" w:rsidRPr="00323E63">
        <w:rPr>
          <w:rFonts w:eastAsia="Arial Unicode MS"/>
          <w:b/>
          <w:color w:val="510DBC"/>
        </w:rPr>
        <w:t xml:space="preserve">gkopības </w:t>
      </w:r>
      <w:r w:rsidR="00331F47" w:rsidRPr="00323E63">
        <w:rPr>
          <w:rFonts w:eastAsia="Arial Unicode MS"/>
          <w:b/>
          <w:color w:val="510DBC"/>
        </w:rPr>
        <w:t>apakšnozarē</w:t>
      </w:r>
    </w:p>
    <w:p w14:paraId="43B46E06" w14:textId="2930CB72" w:rsidR="00D23B27" w:rsidRPr="000B723E" w:rsidRDefault="00C40BBD" w:rsidP="00D23B27">
      <w:pPr>
        <w:pStyle w:val="BodyText"/>
      </w:pPr>
      <w:r w:rsidRPr="000B723E">
        <w:t>Kopš 1990</w:t>
      </w:r>
      <w:r w:rsidR="00F8579E">
        <w:t>. gad</w:t>
      </w:r>
      <w:r w:rsidRPr="000B723E">
        <w:t>u vidus</w:t>
      </w:r>
      <w:r w:rsidR="00E728B4" w:rsidRPr="000B723E">
        <w:t xml:space="preserve"> </w:t>
      </w:r>
      <w:r w:rsidR="00DF65B0" w:rsidRPr="000B723E">
        <w:t xml:space="preserve">ekstrēmu laikapstākļu radītie zaudējumi globāli </w:t>
      </w:r>
      <w:r w:rsidR="00E728B4" w:rsidRPr="000B723E">
        <w:t xml:space="preserve">ir ievērojami pieauguši, </w:t>
      </w:r>
      <w:r w:rsidR="004015B4" w:rsidRPr="000B723E">
        <w:t>tostarp klimata pārmaiņu</w:t>
      </w:r>
      <w:r w:rsidR="00B1230C" w:rsidRPr="000B723E">
        <w:t xml:space="preserve"> ietekmē</w:t>
      </w:r>
      <w:r w:rsidR="009506D5" w:rsidRPr="000B723E">
        <w:t xml:space="preserve">. </w:t>
      </w:r>
      <w:r w:rsidR="00D21BB5" w:rsidRPr="000B723E">
        <w:t>Kopš 2020</w:t>
      </w:r>
      <w:r w:rsidR="00F8579E">
        <w:t>. gad</w:t>
      </w:r>
      <w:r w:rsidR="00D21BB5" w:rsidRPr="000B723E">
        <w:t>a šie zaudējumi</w:t>
      </w:r>
      <w:r w:rsidR="00FA4D71">
        <w:t xml:space="preserve"> pasaules mērogā</w:t>
      </w:r>
      <w:r w:rsidR="00D21BB5" w:rsidRPr="000B723E">
        <w:t xml:space="preserve"> ik gadus ir </w:t>
      </w:r>
      <w:r w:rsidR="009506D5" w:rsidRPr="000B723E">
        <w:t>pārsnieguši 100 miljardus ASV dolāru, un tiek prognozēts, ka 2025</w:t>
      </w:r>
      <w:r w:rsidR="00F8579E">
        <w:t>. gad</w:t>
      </w:r>
      <w:r w:rsidR="009117C4" w:rsidRPr="000B723E">
        <w:t>ā</w:t>
      </w:r>
      <w:r w:rsidR="009506D5" w:rsidRPr="000B723E">
        <w:t xml:space="preserve"> tie pārsniegs 200 miljardus ASV dolāru</w:t>
      </w:r>
      <w:r w:rsidR="003D03DC" w:rsidRPr="000B723E">
        <w:t>. Š</w:t>
      </w:r>
      <w:r w:rsidR="00271CBF" w:rsidRPr="000B723E">
        <w:t>o</w:t>
      </w:r>
      <w:r w:rsidR="009506D5" w:rsidRPr="000B723E">
        <w:t xml:space="preserve"> pieaugumu veicina sociālekonomiskie faktori, </w:t>
      </w:r>
      <w:r w:rsidR="00271CBF" w:rsidRPr="000B723E">
        <w:t>tostarp</w:t>
      </w:r>
      <w:r w:rsidR="009506D5" w:rsidRPr="000B723E">
        <w:t xml:space="preserve"> lēmumi par zemes izmantošanu, novecojuši būvnormatīvi, strauja urbanizācija un infrastruktūras ievainojamība, </w:t>
      </w:r>
      <w:r w:rsidR="00787FF5" w:rsidRPr="000B723E">
        <w:t>savukārt</w:t>
      </w:r>
      <w:r w:rsidR="009506D5" w:rsidRPr="000B723E">
        <w:t xml:space="preserve"> </w:t>
      </w:r>
      <w:r w:rsidR="00787FF5" w:rsidRPr="000B723E">
        <w:t>i</w:t>
      </w:r>
      <w:r w:rsidR="009506D5" w:rsidRPr="000B723E">
        <w:t>nflācija un piegādes ķēžu traucējumi vēl vairāk palielina atjaunošanas izmaksas.</w:t>
      </w:r>
      <w:r w:rsidR="00B1230C" w:rsidRPr="000B723E">
        <w:t xml:space="preserve"> </w:t>
      </w:r>
      <w:r w:rsidR="004C5A67" w:rsidRPr="000B723E">
        <w:t xml:space="preserve">Apdrošināšanai ir izšķiroša nozīme </w:t>
      </w:r>
      <w:r w:rsidR="00285595" w:rsidRPr="000B723E">
        <w:t xml:space="preserve">seku likvidēšanā, taču </w:t>
      </w:r>
      <w:r w:rsidR="00621373" w:rsidRPr="000B723E">
        <w:t>pakalpojumu pieejamība un cena kļūst arvien augstāka.</w:t>
      </w:r>
      <w:r w:rsidR="00621373" w:rsidRPr="000B723E">
        <w:rPr>
          <w:rStyle w:val="FootnoteReference"/>
        </w:rPr>
        <w:footnoteReference w:id="281"/>
      </w:r>
      <w:r w:rsidR="00621373" w:rsidRPr="000B723E">
        <w:t xml:space="preserve"> </w:t>
      </w:r>
      <w:r w:rsidR="00D23B27">
        <w:t xml:space="preserve">Turklāt </w:t>
      </w:r>
      <w:r w:rsidR="00136E3B">
        <w:t xml:space="preserve">EUCRA </w:t>
      </w:r>
      <w:r w:rsidR="00D23B27">
        <w:t xml:space="preserve">norādīts arī uz nepareizas pielāgošanās aspektiem apdrošināšanas kontekstā, jo </w:t>
      </w:r>
      <w:r w:rsidR="00D23B27" w:rsidRPr="000B723E">
        <w:t xml:space="preserve">palielināta apdrošināšanas seguma izmantošana </w:t>
      </w:r>
      <w:r w:rsidR="00D23B27" w:rsidRPr="000B723E">
        <w:lastRenderedPageBreak/>
        <w:t xml:space="preserve">lauksaimniecībā var </w:t>
      </w:r>
      <w:r w:rsidR="00D23B27">
        <w:t>palielināt lauksaimnieku</w:t>
      </w:r>
      <w:r w:rsidR="00D23B27" w:rsidRPr="000B723E">
        <w:t xml:space="preserve"> atkarību no </w:t>
      </w:r>
      <w:r w:rsidR="00D23B27">
        <w:t xml:space="preserve">šiem pakalpojumiem </w:t>
      </w:r>
      <w:r w:rsidR="00D23B27" w:rsidRPr="000B723E">
        <w:t>un samazināt to izturību pret klimata pārmaiņām.</w:t>
      </w:r>
      <w:r w:rsidR="00D23B27">
        <w:rPr>
          <w:rStyle w:val="FootnoteReference"/>
        </w:rPr>
        <w:footnoteReference w:id="282"/>
      </w:r>
    </w:p>
    <w:p w14:paraId="6C6BCFCC" w14:textId="1C434F31" w:rsidR="00922B28" w:rsidRPr="000B723E" w:rsidRDefault="00621373" w:rsidP="00922B28">
      <w:pPr>
        <w:pStyle w:val="BodyText"/>
      </w:pPr>
      <w:r w:rsidRPr="000B723E">
        <w:t xml:space="preserve">Lai gan </w:t>
      </w:r>
      <w:r w:rsidR="003B2A1B">
        <w:t>Eiro</w:t>
      </w:r>
      <w:r w:rsidR="00DC5D89" w:rsidRPr="000B723E">
        <w:t>p</w:t>
      </w:r>
      <w:r w:rsidR="00472F31" w:rsidRPr="000B723E">
        <w:t>a</w:t>
      </w:r>
      <w:r w:rsidR="00DC5D89" w:rsidRPr="000B723E">
        <w:t xml:space="preserve"> un Latvij</w:t>
      </w:r>
      <w:r w:rsidR="00472F31" w:rsidRPr="000B723E">
        <w:t>a</w:t>
      </w:r>
      <w:r w:rsidR="00367F9E" w:rsidRPr="000B723E">
        <w:t xml:space="preserve"> vēl netiek </w:t>
      </w:r>
      <w:r w:rsidR="00956135">
        <w:t xml:space="preserve">skatīti </w:t>
      </w:r>
      <w:r w:rsidR="009653EB" w:rsidRPr="000B723E">
        <w:t xml:space="preserve">kā īpaši augsta riska reģioni, </w:t>
      </w:r>
      <w:r w:rsidR="00370A67" w:rsidRPr="000B723E">
        <w:t xml:space="preserve">tomēr </w:t>
      </w:r>
      <w:r w:rsidR="00144DDA" w:rsidRPr="000B723E">
        <w:t xml:space="preserve">spriedze apdrošināšanas nozarē </w:t>
      </w:r>
      <w:r w:rsidR="00CF3A13" w:rsidRPr="000B723E">
        <w:t>ir novērojama</w:t>
      </w:r>
      <w:r w:rsidR="005A1D91" w:rsidRPr="000B723E">
        <w:t xml:space="preserve">. </w:t>
      </w:r>
      <w:r w:rsidR="00C92E65" w:rsidRPr="000B723E">
        <w:t xml:space="preserve">Vērtējot </w:t>
      </w:r>
      <w:r w:rsidR="00086D5F" w:rsidRPr="000B723E">
        <w:t>ziņojuma ietvaros apkopotos LAA datus</w:t>
      </w:r>
      <w:r w:rsidR="002B2FDB" w:rsidRPr="000B723E">
        <w:t xml:space="preserve">, skaidri iezīmējas, ka </w:t>
      </w:r>
      <w:r w:rsidR="00D60D6D" w:rsidRPr="000B723E">
        <w:t xml:space="preserve">tieši </w:t>
      </w:r>
      <w:r w:rsidR="002B2FDB" w:rsidRPr="000B723E">
        <w:t xml:space="preserve">augkopībā </w:t>
      </w:r>
      <w:r w:rsidR="00E41487" w:rsidRPr="000B723E">
        <w:t xml:space="preserve">apdrošināšana aizvadīto </w:t>
      </w:r>
      <w:r w:rsidR="00A96283" w:rsidRPr="000B723E">
        <w:t xml:space="preserve">10 gadu laikā kļuvusi par nozīmīgu </w:t>
      </w:r>
      <w:r w:rsidR="00B45EE5" w:rsidRPr="000B723E">
        <w:t xml:space="preserve">instrumentu </w:t>
      </w:r>
      <w:r w:rsidR="00547C11" w:rsidRPr="000B723E">
        <w:t>riska pārnešanai</w:t>
      </w:r>
      <w:r w:rsidR="005A1D91" w:rsidRPr="000B723E">
        <w:t xml:space="preserve">, kur </w:t>
      </w:r>
      <w:r w:rsidR="00435464" w:rsidRPr="000B723E">
        <w:t xml:space="preserve">apdrošināto saimniecību skaits izaudzis no 40 </w:t>
      </w:r>
      <w:r w:rsidR="00F05020" w:rsidRPr="000B723E">
        <w:t xml:space="preserve">līdz 813 laika periodā </w:t>
      </w:r>
      <w:r w:rsidR="00D51F68" w:rsidRPr="000B723E">
        <w:t xml:space="preserve">no </w:t>
      </w:r>
      <w:r w:rsidR="00F05020" w:rsidRPr="000B723E">
        <w:t>2014.</w:t>
      </w:r>
      <w:r w:rsidR="00D51F68" w:rsidRPr="000B723E">
        <w:t xml:space="preserve"> līdz </w:t>
      </w:r>
      <w:r w:rsidR="00F05020" w:rsidRPr="000B723E">
        <w:t>2024</w:t>
      </w:r>
      <w:r w:rsidR="00F8579E">
        <w:t>. gad</w:t>
      </w:r>
      <w:r w:rsidR="00D51F68" w:rsidRPr="000B723E">
        <w:t>am</w:t>
      </w:r>
      <w:r w:rsidR="00902759" w:rsidRPr="000B723E">
        <w:t>, ko ietekmējis tostarp arī valsts sniegtais atbalsts lauksaimniekiem,</w:t>
      </w:r>
      <w:r w:rsidR="00922B28" w:rsidRPr="000B723E">
        <w:rPr>
          <w:rStyle w:val="FootnoteReference"/>
        </w:rPr>
        <w:t xml:space="preserve"> </w:t>
      </w:r>
      <w:r w:rsidR="00922B28" w:rsidRPr="000B723E">
        <w:rPr>
          <w:rStyle w:val="FootnoteReference"/>
        </w:rPr>
        <w:footnoteReference w:id="283"/>
      </w:r>
      <w:r w:rsidR="00902759" w:rsidRPr="000B723E">
        <w:t xml:space="preserve"> sedzot 50% no apdrošināšanas prēmijas</w:t>
      </w:r>
      <w:r w:rsidR="00F05020" w:rsidRPr="000B723E">
        <w:t>.</w:t>
      </w:r>
      <w:r w:rsidR="00922B28" w:rsidRPr="000B723E">
        <w:rPr>
          <w:rStyle w:val="FootnoteReference"/>
        </w:rPr>
        <w:footnoteReference w:id="284"/>
      </w:r>
      <w:r w:rsidR="00F05020" w:rsidRPr="000B723E">
        <w:t xml:space="preserve"> </w:t>
      </w:r>
      <w:r w:rsidR="000A57F4" w:rsidRPr="000B723E">
        <w:t xml:space="preserve">Vienlaikus </w:t>
      </w:r>
      <w:r w:rsidR="00097984" w:rsidRPr="000B723E">
        <w:t>ar iemaksāt</w:t>
      </w:r>
      <w:r w:rsidR="000C16B9" w:rsidRPr="000B723E">
        <w:t>ās prēmijas apjomu pieaudzis arī izmaksātās atlīdzības apjoms, un 202</w:t>
      </w:r>
      <w:r w:rsidR="00702C03" w:rsidRPr="000B723E">
        <w:t>3</w:t>
      </w:r>
      <w:r w:rsidR="000C16B9" w:rsidRPr="000B723E">
        <w:t>.-2024</w:t>
      </w:r>
      <w:r w:rsidR="00F8579E">
        <w:t>. gad</w:t>
      </w:r>
      <w:r w:rsidR="000C16B9" w:rsidRPr="000B723E">
        <w:t xml:space="preserve">u posmā </w:t>
      </w:r>
      <w:r w:rsidR="00A47804" w:rsidRPr="000B723E">
        <w:t>atlīdzīb</w:t>
      </w:r>
      <w:r w:rsidR="00D13E42" w:rsidRPr="000B723E">
        <w:t xml:space="preserve">ās izmaksāts vairāk kā saņemts prēmijās, turklāt </w:t>
      </w:r>
      <w:r w:rsidR="00AD664D" w:rsidRPr="000B723E">
        <w:t xml:space="preserve">arī 2019., </w:t>
      </w:r>
      <w:r w:rsidR="003332A4" w:rsidRPr="000B723E">
        <w:t>2020. un 20</w:t>
      </w:r>
      <w:r w:rsidR="009C2D62" w:rsidRPr="000B723E">
        <w:t>22</w:t>
      </w:r>
      <w:r w:rsidR="00F8579E">
        <w:t>. gad</w:t>
      </w:r>
      <w:r w:rsidR="009C2D62" w:rsidRPr="000B723E">
        <w:t xml:space="preserve">ā novērojams, ka atlīdzībās izmaksāts tikai nedaudz mazāk kā saņemts </w:t>
      </w:r>
      <w:r w:rsidR="008C0E1E" w:rsidRPr="000B723E">
        <w:t>prēmijās</w:t>
      </w:r>
      <w:r w:rsidR="008C3CB4" w:rsidRPr="000B723E">
        <w:t xml:space="preserve"> (skat. </w:t>
      </w:r>
      <w:r w:rsidR="00883597" w:rsidRPr="000B723E">
        <w:t>apkopotos LAA datus</w:t>
      </w:r>
      <w:r w:rsidR="00883597" w:rsidRPr="000B723E">
        <w:rPr>
          <w:rFonts w:eastAsiaTheme="minorEastAsia"/>
        </w:rPr>
        <w:t xml:space="preserve"> par </w:t>
      </w:r>
      <w:r w:rsidR="00883597" w:rsidRPr="000B723E">
        <w:rPr>
          <w:rFonts w:eastAsiaTheme="minorEastAsia" w:cstheme="minorHAnsi"/>
          <w:iCs/>
          <w:szCs w:val="18"/>
          <w:lang w:eastAsia="zh-CN"/>
        </w:rPr>
        <w:t>apdrošināšanu lauksaimniecības nozarē 2014.-2024</w:t>
      </w:r>
      <w:r w:rsidR="00F8579E">
        <w:rPr>
          <w:rFonts w:eastAsiaTheme="minorEastAsia" w:cstheme="minorHAnsi"/>
          <w:iCs/>
          <w:szCs w:val="18"/>
          <w:lang w:eastAsia="zh-CN"/>
        </w:rPr>
        <w:t>. gad</w:t>
      </w:r>
      <w:r w:rsidR="00883597" w:rsidRPr="000B723E">
        <w:rPr>
          <w:rFonts w:eastAsiaTheme="minorEastAsia" w:cstheme="minorHAnsi"/>
          <w:iCs/>
          <w:szCs w:val="18"/>
          <w:lang w:eastAsia="zh-CN"/>
        </w:rPr>
        <w:t>ā)</w:t>
      </w:r>
      <w:r w:rsidR="008C0E1E" w:rsidRPr="000B723E">
        <w:t xml:space="preserve">. </w:t>
      </w:r>
      <w:r w:rsidR="00152D88" w:rsidRPr="000B723E">
        <w:rPr>
          <w:bCs/>
          <w:szCs w:val="20"/>
        </w:rPr>
        <w:t>Tā rezultātā apdrošināšanas nozarē uz klimata pārmaiņu ietekmi raugās gan kā uz risku, gan iespēju, apliecinot, ka tendence nākotnē būs arvien paaugstinātas prasības apdrošinātajiem attiecībā uz risku vadību.</w:t>
      </w:r>
      <w:r w:rsidR="00152D88" w:rsidRPr="000B723E">
        <w:rPr>
          <w:rStyle w:val="FootnoteReference"/>
          <w:bCs/>
          <w:szCs w:val="20"/>
        </w:rPr>
        <w:footnoteReference w:id="285"/>
      </w:r>
      <w:r w:rsidR="00152D88" w:rsidRPr="000B723E">
        <w:rPr>
          <w:bCs/>
          <w:szCs w:val="20"/>
        </w:rPr>
        <w:t xml:space="preserve"> </w:t>
      </w:r>
    </w:p>
    <w:p w14:paraId="16BF4D4F" w14:textId="0E29E304" w:rsidR="00752C71" w:rsidRPr="000B723E" w:rsidRDefault="004B285A" w:rsidP="00951604">
      <w:pPr>
        <w:pStyle w:val="BodyText"/>
      </w:pPr>
      <w:r w:rsidRPr="000B723E">
        <w:t xml:space="preserve">Vienlaikus </w:t>
      </w:r>
      <w:r w:rsidR="0031755B" w:rsidRPr="000B723E">
        <w:t>līdz ar klientu skaita un apdrošināšanas pakalpojumu pieaugumu</w:t>
      </w:r>
      <w:r w:rsidR="006A5491" w:rsidRPr="000B723E">
        <w:t>, ne vis</w:t>
      </w:r>
      <w:r w:rsidR="00763B74" w:rsidRPr="000B723E">
        <w:t>a</w:t>
      </w:r>
      <w:r w:rsidR="002A7703" w:rsidRPr="000B723E">
        <w:t xml:space="preserve"> veida </w:t>
      </w:r>
      <w:r w:rsidR="001262DB" w:rsidRPr="000B723E">
        <w:t xml:space="preserve">augkopības </w:t>
      </w:r>
      <w:r w:rsidR="002A7703" w:rsidRPr="000B723E">
        <w:t xml:space="preserve">apakšnozarēm šis </w:t>
      </w:r>
      <w:r w:rsidR="00F20E15" w:rsidRPr="000B723E">
        <w:t xml:space="preserve">zaudējumu mazināšanas instruments ir pieejams. </w:t>
      </w:r>
      <w:r w:rsidR="00FA34C6" w:rsidRPr="000B723E">
        <w:t xml:space="preserve">Mazā pieprasījuma dēļ </w:t>
      </w:r>
      <w:r w:rsidR="00BE34DB" w:rsidRPr="000B723E">
        <w:t xml:space="preserve">ierobežotas </w:t>
      </w:r>
      <w:r w:rsidR="006457DB" w:rsidRPr="000B723E">
        <w:t>iespējas pieejamas augļu un dārzeņu audzētājiem</w:t>
      </w:r>
      <w:r w:rsidR="0065752E" w:rsidRPr="000B723E">
        <w:t>.</w:t>
      </w:r>
      <w:r w:rsidR="006457DB" w:rsidRPr="000B723E">
        <w:t xml:space="preserve"> </w:t>
      </w:r>
      <w:r w:rsidR="00516AFA">
        <w:t xml:space="preserve">Kā viens no iemesliem tiek minēts </w:t>
      </w:r>
      <w:r w:rsidR="009965D1" w:rsidRPr="000B723E">
        <w:t>salnu risk</w:t>
      </w:r>
      <w:r w:rsidR="00516AFA">
        <w:t xml:space="preserve">s, </w:t>
      </w:r>
      <w:r w:rsidR="003A199F" w:rsidRPr="000B723E">
        <w:t>taču apdrošinātāji norāda uz pozitīvu piemēru – valsts piedāvā</w:t>
      </w:r>
      <w:r w:rsidR="008A433C">
        <w:t>tais</w:t>
      </w:r>
      <w:r w:rsidR="003A199F" w:rsidRPr="000B723E">
        <w:t xml:space="preserve"> atbalst</w:t>
      </w:r>
      <w:r w:rsidR="008A433C">
        <w:t>s</w:t>
      </w:r>
      <w:r w:rsidR="003A199F" w:rsidRPr="000B723E">
        <w:t xml:space="preserve"> </w:t>
      </w:r>
      <w:r w:rsidR="00752C71" w:rsidRPr="000B723E">
        <w:t>pretsalnu risinājum</w:t>
      </w:r>
      <w:r w:rsidR="008A433C">
        <w:t xml:space="preserve">u </w:t>
      </w:r>
      <w:r w:rsidR="00752C71" w:rsidRPr="000B723E">
        <w:t xml:space="preserve">– </w:t>
      </w:r>
      <w:r w:rsidR="002B4DCE" w:rsidRPr="000B723E">
        <w:t>smidzināšanas iekārtu</w:t>
      </w:r>
      <w:r w:rsidR="00752C71" w:rsidRPr="000B723E">
        <w:t xml:space="preserve"> – ierīkošan</w:t>
      </w:r>
      <w:r w:rsidR="008A433C">
        <w:t>ai</w:t>
      </w:r>
      <w:r w:rsidR="00752C71" w:rsidRPr="000B723E">
        <w:t xml:space="preserve"> saimniecībās</w:t>
      </w:r>
      <w:r w:rsidR="002B4DCE" w:rsidRPr="000B723E">
        <w:t xml:space="preserve">, lai mazinātu </w:t>
      </w:r>
      <w:r w:rsidR="00434143" w:rsidRPr="000B723E">
        <w:t>šī riska ietekmi.</w:t>
      </w:r>
      <w:r w:rsidR="00434143" w:rsidRPr="000B723E">
        <w:rPr>
          <w:rStyle w:val="FootnoteReference"/>
        </w:rPr>
        <w:footnoteReference w:id="286"/>
      </w:r>
      <w:r w:rsidR="00D23B27">
        <w:t xml:space="preserve"> </w:t>
      </w:r>
    </w:p>
    <w:p w14:paraId="28AD965A" w14:textId="1E7882B1" w:rsidR="007834DC" w:rsidRPr="005F7244" w:rsidRDefault="00CC0149" w:rsidP="00B56225">
      <w:pPr>
        <w:pStyle w:val="BodyText"/>
        <w:rPr>
          <w:rFonts w:asciiTheme="majorHAnsi" w:hAnsiTheme="majorHAnsi" w:cstheme="majorHAnsi"/>
          <w:bCs/>
          <w:szCs w:val="20"/>
        </w:rPr>
      </w:pPr>
      <w:r w:rsidRPr="000B723E">
        <w:t xml:space="preserve">Kā secināts KPMG veiktajā pētījumā par </w:t>
      </w:r>
      <w:r w:rsidR="005E13DB" w:rsidRPr="000B723E">
        <w:rPr>
          <w:bCs/>
          <w:szCs w:val="20"/>
        </w:rPr>
        <w:t>apdrošināšanas nozares pilnveidošanu klimata pārmaiņu ietekmē radīto zaudējumu mazināšanai</w:t>
      </w:r>
      <w:r w:rsidR="00F167B6" w:rsidRPr="000B723E">
        <w:rPr>
          <w:bCs/>
          <w:szCs w:val="20"/>
        </w:rPr>
        <w:t>,</w:t>
      </w:r>
      <w:r w:rsidR="003B0BF5" w:rsidRPr="000B723E">
        <w:rPr>
          <w:rStyle w:val="FootnoteReference"/>
          <w:bCs/>
          <w:szCs w:val="20"/>
        </w:rPr>
        <w:footnoteReference w:id="287"/>
      </w:r>
      <w:r w:rsidR="00F167B6" w:rsidRPr="000B723E">
        <w:rPr>
          <w:bCs/>
          <w:szCs w:val="20"/>
        </w:rPr>
        <w:t xml:space="preserve"> pārsvarā nozares, kurās nav pieejam</w:t>
      </w:r>
      <w:r w:rsidR="007F50AA" w:rsidRPr="000B723E">
        <w:rPr>
          <w:bCs/>
          <w:szCs w:val="20"/>
        </w:rPr>
        <w:t xml:space="preserve">a apdrošināšana un netiek nosegti ar klimata pārmaiņām saistītie riski, ir </w:t>
      </w:r>
      <w:r w:rsidR="00113A72" w:rsidRPr="000B723E">
        <w:t>tās</w:t>
      </w:r>
      <w:r w:rsidR="003B0BF5" w:rsidRPr="000B723E">
        <w:t xml:space="preserve">, kas Latvijā nav ļoti izplatītas un </w:t>
      </w:r>
      <w:r w:rsidR="003B0BF5" w:rsidRPr="005F7244">
        <w:rPr>
          <w:rFonts w:asciiTheme="majorHAnsi" w:hAnsiTheme="majorHAnsi" w:cstheme="majorHAnsi"/>
        </w:rPr>
        <w:t>nespēj veicināt pietiekamu pieprasījumu pēc apdrošināšanas pakalpojumiem</w:t>
      </w:r>
      <w:r w:rsidR="003D77EA" w:rsidRPr="005F7244">
        <w:rPr>
          <w:rFonts w:asciiTheme="majorHAnsi" w:hAnsiTheme="majorHAnsi" w:cstheme="majorHAnsi"/>
        </w:rPr>
        <w:t xml:space="preserve">. Augkopībā tā ir viengadīgo, </w:t>
      </w:r>
      <w:r w:rsidR="00F167B6" w:rsidRPr="005F7244">
        <w:rPr>
          <w:rFonts w:asciiTheme="majorHAnsi" w:hAnsiTheme="majorHAnsi" w:cstheme="majorHAnsi"/>
        </w:rPr>
        <w:t>daudzgadīgo kultūru audzēšana un augu pavairošana.</w:t>
      </w:r>
      <w:r w:rsidR="00B56225" w:rsidRPr="005F7244">
        <w:rPr>
          <w:rFonts w:asciiTheme="majorHAnsi" w:hAnsiTheme="majorHAnsi" w:cstheme="majorHAnsi"/>
          <w:bCs/>
          <w:szCs w:val="20"/>
        </w:rPr>
        <w:t xml:space="preserve"> </w:t>
      </w:r>
      <w:r w:rsidR="00C57A9F" w:rsidRPr="005F7244">
        <w:rPr>
          <w:rFonts w:asciiTheme="majorHAnsi" w:hAnsiTheme="majorHAnsi" w:cstheme="majorHAnsi"/>
          <w:bCs/>
          <w:szCs w:val="20"/>
        </w:rPr>
        <w:t>Būtiskākās iesaistītās puses, kuru rīcībai apdrošināšanas sabiedrības sekos līdzi</w:t>
      </w:r>
      <w:r w:rsidR="00B56225" w:rsidRPr="005F7244">
        <w:rPr>
          <w:rFonts w:asciiTheme="majorHAnsi" w:hAnsiTheme="majorHAnsi" w:cstheme="majorHAnsi"/>
          <w:bCs/>
          <w:szCs w:val="20"/>
        </w:rPr>
        <w:t>, vērtējot pakalpojumu attīstību,</w:t>
      </w:r>
      <w:r w:rsidR="00C57A9F" w:rsidRPr="005F7244">
        <w:rPr>
          <w:rFonts w:asciiTheme="majorHAnsi" w:hAnsiTheme="majorHAnsi" w:cstheme="majorHAnsi"/>
          <w:bCs/>
          <w:szCs w:val="20"/>
        </w:rPr>
        <w:t xml:space="preserve"> būs ZM saistībā ar atbalsta apjomu, Ekonomikas ministrija </w:t>
      </w:r>
      <w:r w:rsidR="00042474">
        <w:rPr>
          <w:rFonts w:asciiTheme="majorHAnsi" w:hAnsiTheme="majorHAnsi" w:cstheme="majorHAnsi"/>
          <w:bCs/>
          <w:szCs w:val="20"/>
        </w:rPr>
        <w:t xml:space="preserve">(EM) </w:t>
      </w:r>
      <w:r w:rsidR="00C57A9F" w:rsidRPr="005F7244">
        <w:rPr>
          <w:rFonts w:asciiTheme="majorHAnsi" w:hAnsiTheme="majorHAnsi" w:cstheme="majorHAnsi"/>
          <w:bCs/>
          <w:szCs w:val="20"/>
        </w:rPr>
        <w:t>saistībā ar izmaiņām būvnormatīvos, kā arī ZMN</w:t>
      </w:r>
      <w:r w:rsidR="00136E3B">
        <w:rPr>
          <w:rFonts w:asciiTheme="majorHAnsi" w:hAnsiTheme="majorHAnsi" w:cstheme="majorHAnsi"/>
          <w:bCs/>
          <w:szCs w:val="20"/>
        </w:rPr>
        <w:t>Ī</w:t>
      </w:r>
      <w:r w:rsidR="00C57A9F" w:rsidRPr="005F7244">
        <w:rPr>
          <w:rFonts w:asciiTheme="majorHAnsi" w:hAnsiTheme="majorHAnsi" w:cstheme="majorHAnsi"/>
          <w:bCs/>
          <w:szCs w:val="20"/>
        </w:rPr>
        <w:t>, pašvaldības un citi meliorācijas sistēmu uzturētāji.</w:t>
      </w:r>
      <w:r w:rsidR="00B56225" w:rsidRPr="005F7244">
        <w:rPr>
          <w:rStyle w:val="FootnoteReference"/>
          <w:rFonts w:asciiTheme="majorHAnsi" w:hAnsiTheme="majorHAnsi" w:cstheme="majorHAnsi"/>
          <w:bCs/>
          <w:szCs w:val="20"/>
        </w:rPr>
        <w:footnoteReference w:id="288"/>
      </w:r>
    </w:p>
    <w:p w14:paraId="172050E9" w14:textId="77777777" w:rsidR="00D23B27" w:rsidRPr="005F7244" w:rsidRDefault="00D3638A" w:rsidP="00D3638A">
      <w:pPr>
        <w:pStyle w:val="BodyText"/>
        <w:rPr>
          <w:rFonts w:asciiTheme="majorHAnsi" w:hAnsiTheme="majorHAnsi" w:cstheme="majorHAnsi"/>
          <w:spacing w:val="-2"/>
        </w:rPr>
      </w:pPr>
      <w:r w:rsidRPr="005F7244">
        <w:rPr>
          <w:rFonts w:asciiTheme="majorHAnsi" w:hAnsiTheme="majorHAnsi" w:cstheme="majorHAnsi"/>
        </w:rPr>
        <w:t>Lai īstenotu visaptverošu tautsaimniecības</w:t>
      </w:r>
      <w:r w:rsidRPr="005F7244">
        <w:rPr>
          <w:rFonts w:asciiTheme="majorHAnsi" w:hAnsiTheme="majorHAnsi" w:cstheme="majorHAnsi"/>
          <w:spacing w:val="4"/>
        </w:rPr>
        <w:t xml:space="preserve"> </w:t>
      </w:r>
      <w:r w:rsidRPr="005F7244">
        <w:rPr>
          <w:rFonts w:asciiTheme="majorHAnsi" w:hAnsiTheme="majorHAnsi" w:cstheme="majorHAnsi"/>
        </w:rPr>
        <w:t>nozaru</w:t>
      </w:r>
      <w:r w:rsidRPr="005F7244">
        <w:rPr>
          <w:rFonts w:asciiTheme="majorHAnsi" w:hAnsiTheme="majorHAnsi" w:cstheme="majorHAnsi"/>
          <w:spacing w:val="10"/>
        </w:rPr>
        <w:t xml:space="preserve"> </w:t>
      </w:r>
      <w:r w:rsidRPr="005F7244">
        <w:rPr>
          <w:rFonts w:asciiTheme="majorHAnsi" w:hAnsiTheme="majorHAnsi" w:cstheme="majorHAnsi"/>
        </w:rPr>
        <w:t>stiprināšanu</w:t>
      </w:r>
      <w:r w:rsidRPr="005F7244">
        <w:rPr>
          <w:rFonts w:asciiTheme="majorHAnsi" w:hAnsiTheme="majorHAnsi" w:cstheme="majorHAnsi"/>
          <w:spacing w:val="4"/>
        </w:rPr>
        <w:t xml:space="preserve"> </w:t>
      </w:r>
      <w:r w:rsidRPr="005F7244">
        <w:rPr>
          <w:rFonts w:asciiTheme="majorHAnsi" w:hAnsiTheme="majorHAnsi" w:cstheme="majorHAnsi"/>
        </w:rPr>
        <w:t>pret</w:t>
      </w:r>
      <w:r w:rsidRPr="005F7244">
        <w:rPr>
          <w:rFonts w:asciiTheme="majorHAnsi" w:hAnsiTheme="majorHAnsi" w:cstheme="majorHAnsi"/>
          <w:spacing w:val="4"/>
        </w:rPr>
        <w:t xml:space="preserve"> </w:t>
      </w:r>
      <w:r w:rsidRPr="005F7244">
        <w:rPr>
          <w:rFonts w:asciiTheme="majorHAnsi" w:hAnsiTheme="majorHAnsi" w:cstheme="majorHAnsi"/>
        </w:rPr>
        <w:t>klimata</w:t>
      </w:r>
      <w:r w:rsidRPr="005F7244">
        <w:rPr>
          <w:rFonts w:asciiTheme="majorHAnsi" w:hAnsiTheme="majorHAnsi" w:cstheme="majorHAnsi"/>
          <w:spacing w:val="4"/>
        </w:rPr>
        <w:t xml:space="preserve"> </w:t>
      </w:r>
      <w:r w:rsidRPr="005F7244">
        <w:rPr>
          <w:rFonts w:asciiTheme="majorHAnsi" w:hAnsiTheme="majorHAnsi" w:cstheme="majorHAnsi"/>
        </w:rPr>
        <w:t>pārmaiņu</w:t>
      </w:r>
      <w:r w:rsidRPr="005F7244">
        <w:rPr>
          <w:rFonts w:asciiTheme="majorHAnsi" w:hAnsiTheme="majorHAnsi" w:cstheme="majorHAnsi"/>
          <w:spacing w:val="10"/>
        </w:rPr>
        <w:t xml:space="preserve"> </w:t>
      </w:r>
      <w:r w:rsidRPr="005F7244">
        <w:rPr>
          <w:rFonts w:asciiTheme="majorHAnsi" w:hAnsiTheme="majorHAnsi" w:cstheme="majorHAnsi"/>
        </w:rPr>
        <w:t>riskiem</w:t>
      </w:r>
      <w:r w:rsidRPr="005F7244">
        <w:rPr>
          <w:rFonts w:asciiTheme="majorHAnsi" w:hAnsiTheme="majorHAnsi" w:cstheme="majorHAnsi"/>
          <w:spacing w:val="15"/>
        </w:rPr>
        <w:t xml:space="preserve"> </w:t>
      </w:r>
      <w:r w:rsidRPr="005F7244">
        <w:rPr>
          <w:rFonts w:asciiTheme="majorHAnsi" w:hAnsiTheme="majorHAnsi" w:cstheme="majorHAnsi"/>
        </w:rPr>
        <w:t>un</w:t>
      </w:r>
      <w:r w:rsidRPr="005F7244">
        <w:rPr>
          <w:rFonts w:asciiTheme="majorHAnsi" w:hAnsiTheme="majorHAnsi" w:cstheme="majorHAnsi"/>
          <w:spacing w:val="9"/>
        </w:rPr>
        <w:t xml:space="preserve"> </w:t>
      </w:r>
      <w:r w:rsidRPr="005F7244">
        <w:rPr>
          <w:rFonts w:asciiTheme="majorHAnsi" w:hAnsiTheme="majorHAnsi" w:cstheme="majorHAnsi"/>
          <w:spacing w:val="-2"/>
        </w:rPr>
        <w:t xml:space="preserve">ekstrēmiem, ZM kā ieviestu un pastāvīgi </w:t>
      </w:r>
      <w:r w:rsidR="0080396F" w:rsidRPr="005F7244">
        <w:rPr>
          <w:rFonts w:asciiTheme="majorHAnsi" w:hAnsiTheme="majorHAnsi" w:cstheme="majorHAnsi"/>
          <w:spacing w:val="-2"/>
        </w:rPr>
        <w:t xml:space="preserve">valsts budžeta ietvaros un ar ES fondu </w:t>
      </w:r>
      <w:r w:rsidR="0080396F" w:rsidRPr="005F7244">
        <w:rPr>
          <w:rFonts w:asciiTheme="majorHAnsi" w:hAnsiTheme="majorHAnsi" w:cstheme="majorHAnsi"/>
          <w:spacing w:val="-2"/>
        </w:rPr>
        <w:lastRenderedPageBreak/>
        <w:t xml:space="preserve">atbalstu </w:t>
      </w:r>
      <w:r w:rsidRPr="005F7244">
        <w:rPr>
          <w:rFonts w:asciiTheme="majorHAnsi" w:hAnsiTheme="majorHAnsi" w:cstheme="majorHAnsi"/>
          <w:spacing w:val="-2"/>
        </w:rPr>
        <w:t>īstenotu norāda</w:t>
      </w:r>
      <w:r w:rsidR="00D23B27" w:rsidRPr="005F7244">
        <w:rPr>
          <w:rStyle w:val="FootnoteReference"/>
          <w:rFonts w:asciiTheme="majorHAnsi" w:hAnsiTheme="majorHAnsi" w:cstheme="majorHAnsi"/>
          <w:spacing w:val="-2"/>
        </w:rPr>
        <w:footnoteReference w:id="289"/>
      </w:r>
      <w:r w:rsidRPr="005F7244">
        <w:rPr>
          <w:rFonts w:asciiTheme="majorHAnsi" w:hAnsiTheme="majorHAnsi" w:cstheme="majorHAnsi"/>
          <w:spacing w:val="-2"/>
        </w:rPr>
        <w:t xml:space="preserve"> šādu pielāgošanās pasākumu – </w:t>
      </w:r>
      <w:r w:rsidRPr="005F7244">
        <w:rPr>
          <w:rFonts w:asciiTheme="majorHAnsi" w:hAnsiTheme="majorHAnsi" w:cstheme="majorHAnsi"/>
        </w:rPr>
        <w:t>k</w:t>
      </w:r>
      <w:r w:rsidR="00954E2A" w:rsidRPr="005F7244">
        <w:rPr>
          <w:rFonts w:asciiTheme="majorHAnsi" w:hAnsiTheme="majorHAnsi" w:cstheme="majorHAnsi"/>
        </w:rPr>
        <w:t xml:space="preserve">oordinēt tiesiskā regulējuma pilnveidi apdrošināšanas tirgus stiprināšanai un pakalpojumu paplašināšanai, lai samazinātu klimata pārmaiņu radītos zaudējumus visās potenciāli ietekmētajās tautsaimniecības </w:t>
      </w:r>
      <w:r w:rsidR="00954E2A" w:rsidRPr="005F7244">
        <w:rPr>
          <w:rFonts w:asciiTheme="majorHAnsi" w:hAnsiTheme="majorHAnsi" w:cstheme="majorHAnsi"/>
          <w:spacing w:val="-2"/>
        </w:rPr>
        <w:t xml:space="preserve">nozarēs. </w:t>
      </w:r>
      <w:r w:rsidR="0070400D" w:rsidRPr="005F7244">
        <w:rPr>
          <w:rFonts w:asciiTheme="majorHAnsi" w:hAnsiTheme="majorHAnsi" w:cstheme="majorHAnsi"/>
          <w:spacing w:val="-2"/>
        </w:rPr>
        <w:t xml:space="preserve">Kā atbildīgā institūcija minēta FM, taču kā īstenotājas – EM, VARAM un ZM. </w:t>
      </w:r>
    </w:p>
    <w:p w14:paraId="41470E8F" w14:textId="2753912A" w:rsidR="00257AB1" w:rsidRPr="005F7244" w:rsidRDefault="00D23B27" w:rsidP="00257AB1">
      <w:pPr>
        <w:pStyle w:val="BodyText"/>
        <w:rPr>
          <w:rFonts w:asciiTheme="majorHAnsi" w:hAnsiTheme="majorHAnsi" w:cstheme="majorHAnsi"/>
          <w:spacing w:val="-2"/>
        </w:rPr>
      </w:pPr>
      <w:r w:rsidRPr="005F7244">
        <w:rPr>
          <w:rFonts w:asciiTheme="majorHAnsi" w:hAnsiTheme="majorHAnsi" w:cstheme="majorHAnsi"/>
          <w:spacing w:val="-2"/>
        </w:rPr>
        <w:t>Informējot par paveikto, ZM norāda – 2023. un 2024</w:t>
      </w:r>
      <w:r w:rsidR="00F8579E">
        <w:rPr>
          <w:rFonts w:asciiTheme="majorHAnsi" w:hAnsiTheme="majorHAnsi" w:cstheme="majorHAnsi"/>
          <w:spacing w:val="-2"/>
        </w:rPr>
        <w:t>. gad</w:t>
      </w:r>
      <w:r w:rsidRPr="005F7244">
        <w:rPr>
          <w:rFonts w:asciiTheme="majorHAnsi" w:hAnsiTheme="majorHAnsi" w:cstheme="majorHAnsi"/>
          <w:spacing w:val="-2"/>
        </w:rPr>
        <w:t xml:space="preserve">ā aptuveni 21,55 milj. </w:t>
      </w:r>
      <w:r w:rsidR="003B2A1B">
        <w:rPr>
          <w:rFonts w:asciiTheme="majorHAnsi" w:hAnsiTheme="majorHAnsi" w:cstheme="majorHAnsi"/>
          <w:spacing w:val="-2"/>
        </w:rPr>
        <w:t>eiro</w:t>
      </w:r>
      <w:r w:rsidRPr="005F7244">
        <w:rPr>
          <w:rFonts w:asciiTheme="majorHAnsi" w:hAnsiTheme="majorHAnsi" w:cstheme="majorHAnsi"/>
          <w:spacing w:val="-2"/>
        </w:rPr>
        <w:t xml:space="preserve"> izmantoti, lai segtu līdz 50% no apdrošināšanas polises iegādes izmaksām</w:t>
      </w:r>
      <w:r w:rsidRPr="005F7244">
        <w:rPr>
          <w:rStyle w:val="FootnoteReference"/>
          <w:rFonts w:asciiTheme="majorHAnsi" w:hAnsiTheme="majorHAnsi" w:cstheme="majorHAnsi"/>
          <w:spacing w:val="-2"/>
        </w:rPr>
        <w:footnoteReference w:id="290"/>
      </w:r>
      <w:r w:rsidRPr="005F7244">
        <w:rPr>
          <w:rFonts w:asciiTheme="majorHAnsi" w:hAnsiTheme="majorHAnsi" w:cstheme="majorHAnsi"/>
          <w:spacing w:val="-2"/>
        </w:rPr>
        <w:t xml:space="preserve"> tādiem attiecināmajiem riskiem kā nelabvēlīgi klimatiskie apstākļi, augu un dzīvnieku slimības</w:t>
      </w:r>
      <w:r w:rsidR="00257AB1" w:rsidRPr="005F7244">
        <w:rPr>
          <w:rFonts w:asciiTheme="majorHAnsi" w:hAnsiTheme="majorHAnsi" w:cstheme="majorHAnsi"/>
          <w:spacing w:val="-2"/>
        </w:rPr>
        <w:t xml:space="preserve"> </w:t>
      </w:r>
      <w:r w:rsidRPr="005F7244">
        <w:rPr>
          <w:rFonts w:asciiTheme="majorHAnsi" w:hAnsiTheme="majorHAnsi" w:cstheme="majorHAnsi"/>
          <w:spacing w:val="-2"/>
        </w:rPr>
        <w:t>un augu kaitēkļ</w:t>
      </w:r>
      <w:r w:rsidR="00257AB1" w:rsidRPr="005F7244">
        <w:rPr>
          <w:rFonts w:asciiTheme="majorHAnsi" w:hAnsiTheme="majorHAnsi" w:cstheme="majorHAnsi"/>
          <w:spacing w:val="-2"/>
        </w:rPr>
        <w:t>u invāzija, kā arī uguns riski un plēsēju nodarīt</w:t>
      </w:r>
      <w:r w:rsidR="009734BD" w:rsidRPr="005F7244">
        <w:rPr>
          <w:rFonts w:asciiTheme="majorHAnsi" w:hAnsiTheme="majorHAnsi" w:cstheme="majorHAnsi"/>
          <w:spacing w:val="-2"/>
        </w:rPr>
        <w:t>ie</w:t>
      </w:r>
      <w:r w:rsidR="00257AB1" w:rsidRPr="005F7244">
        <w:rPr>
          <w:rFonts w:asciiTheme="majorHAnsi" w:hAnsiTheme="majorHAnsi" w:cstheme="majorHAnsi"/>
          <w:spacing w:val="-2"/>
        </w:rPr>
        <w:t xml:space="preserve"> zaudējumi ganāmpulk</w:t>
      </w:r>
      <w:r w:rsidR="009734BD" w:rsidRPr="005F7244">
        <w:rPr>
          <w:rFonts w:asciiTheme="majorHAnsi" w:hAnsiTheme="majorHAnsi" w:cstheme="majorHAnsi"/>
          <w:spacing w:val="-2"/>
        </w:rPr>
        <w:t>iem</w:t>
      </w:r>
      <w:r w:rsidRPr="005F7244">
        <w:rPr>
          <w:rFonts w:asciiTheme="majorHAnsi" w:hAnsiTheme="majorHAnsi" w:cstheme="majorHAnsi"/>
          <w:spacing w:val="-2"/>
        </w:rPr>
        <w:t xml:space="preserve">. </w:t>
      </w:r>
      <w:r w:rsidR="0068560D" w:rsidRPr="005F7244">
        <w:rPr>
          <w:rFonts w:asciiTheme="majorHAnsi" w:hAnsiTheme="majorHAnsi" w:cstheme="majorHAnsi"/>
          <w:spacing w:val="-2"/>
        </w:rPr>
        <w:t xml:space="preserve">Savukārt </w:t>
      </w:r>
      <w:r w:rsidRPr="005F7244">
        <w:rPr>
          <w:rFonts w:asciiTheme="majorHAnsi" w:hAnsiTheme="majorHAnsi" w:cstheme="majorHAnsi"/>
          <w:spacing w:val="-2"/>
        </w:rPr>
        <w:t>2021.-2022</w:t>
      </w:r>
      <w:r w:rsidR="00F8579E">
        <w:rPr>
          <w:rFonts w:asciiTheme="majorHAnsi" w:hAnsiTheme="majorHAnsi" w:cstheme="majorHAnsi"/>
          <w:spacing w:val="-2"/>
        </w:rPr>
        <w:t>. gad</w:t>
      </w:r>
      <w:r w:rsidRPr="005F7244">
        <w:rPr>
          <w:rFonts w:asciiTheme="majorHAnsi" w:hAnsiTheme="majorHAnsi" w:cstheme="majorHAnsi"/>
          <w:spacing w:val="-2"/>
        </w:rPr>
        <w:t xml:space="preserve">u periodā segti 70% no polises izmaksām kopsummā par 22 milj. </w:t>
      </w:r>
      <w:r w:rsidR="003B2A1B">
        <w:rPr>
          <w:rFonts w:asciiTheme="majorHAnsi" w:hAnsiTheme="majorHAnsi" w:cstheme="majorHAnsi"/>
          <w:spacing w:val="-2"/>
        </w:rPr>
        <w:t>eiro</w:t>
      </w:r>
      <w:r w:rsidRPr="005F7244">
        <w:rPr>
          <w:rFonts w:asciiTheme="majorHAnsi" w:hAnsiTheme="majorHAnsi" w:cstheme="majorHAnsi"/>
          <w:spacing w:val="-2"/>
        </w:rPr>
        <w:t xml:space="preserve">, kas iezīmē, ka lauksaimnieku iegādāto polišu skaits ir pieaudzis. </w:t>
      </w:r>
    </w:p>
    <w:p w14:paraId="3118F43C" w14:textId="57185695" w:rsidR="00A77223" w:rsidRPr="005F7244" w:rsidRDefault="00257AB1" w:rsidP="00A77223">
      <w:pPr>
        <w:pStyle w:val="BodyText"/>
        <w:rPr>
          <w:rFonts w:asciiTheme="majorHAnsi" w:hAnsiTheme="majorHAnsi" w:cstheme="majorHAnsi"/>
        </w:rPr>
      </w:pPr>
      <w:r w:rsidRPr="005F7244">
        <w:rPr>
          <w:rFonts w:asciiTheme="majorHAnsi" w:hAnsiTheme="majorHAnsi" w:cstheme="majorHAnsi"/>
          <w:spacing w:val="-2"/>
        </w:rPr>
        <w:t xml:space="preserve">ZM arī norāda, ka </w:t>
      </w:r>
      <w:r w:rsidR="00D23B27" w:rsidRPr="005F7244">
        <w:rPr>
          <w:rFonts w:asciiTheme="majorHAnsi" w:hAnsiTheme="majorHAnsi" w:cstheme="majorHAnsi"/>
        </w:rPr>
        <w:t>regulāri seko līdzi šī atbalsta veida īstenošanai un kopā ar lauksaimnieku nevalstiskajām organizācijām vērtē iespējas šī atbalsta v</w:t>
      </w:r>
      <w:r w:rsidRPr="005F7244">
        <w:rPr>
          <w:rFonts w:asciiTheme="majorHAnsi" w:hAnsiTheme="majorHAnsi" w:cstheme="majorHAnsi"/>
        </w:rPr>
        <w:t>ei</w:t>
      </w:r>
      <w:r w:rsidR="00D23B27" w:rsidRPr="005F7244">
        <w:rPr>
          <w:rFonts w:asciiTheme="majorHAnsi" w:hAnsiTheme="majorHAnsi" w:cstheme="majorHAnsi"/>
        </w:rPr>
        <w:t>da nosacījumu uzlabošanā.</w:t>
      </w:r>
      <w:r w:rsidRPr="005F7244">
        <w:rPr>
          <w:rStyle w:val="FootnoteReference"/>
          <w:rFonts w:asciiTheme="majorHAnsi" w:hAnsiTheme="majorHAnsi" w:cstheme="majorHAnsi"/>
        </w:rPr>
        <w:footnoteReference w:id="291"/>
      </w:r>
      <w:r w:rsidRPr="005F7244">
        <w:rPr>
          <w:rFonts w:asciiTheme="majorHAnsi" w:hAnsiTheme="majorHAnsi" w:cstheme="majorHAnsi"/>
        </w:rPr>
        <w:t xml:space="preserve"> Lai līdzsvarotu klimata risku radīto zaudējumu segšanu starp valsti, pašvaldībām un privātajām apdrošināšanas sabiedrībām, viens no secinājumiem, kas izriet no pētījuma par </w:t>
      </w:r>
      <w:r w:rsidRPr="005F7244">
        <w:rPr>
          <w:rFonts w:asciiTheme="majorHAnsi" w:hAnsiTheme="majorHAnsi" w:cstheme="majorHAnsi"/>
          <w:bCs/>
          <w:szCs w:val="20"/>
        </w:rPr>
        <w:t xml:space="preserve">apdrošināšanas nozares pilnveidošanu klimata pārmaiņu ietekmē radīto zaudējumu mazināšanai, ir papildus apdrošināšanas pakalpojumam, ko sniedz privātās apdrošināšanas sabiedrības, veidot </w:t>
      </w:r>
      <w:r w:rsidRPr="005F7244">
        <w:rPr>
          <w:rFonts w:asciiTheme="majorHAnsi" w:hAnsiTheme="majorHAnsi" w:cstheme="majorHAnsi"/>
        </w:rPr>
        <w:t>publiskā un privātā sektora partnerības (jeb PPP). Papildus LAA norāda uz potenciāliem ieguvumiem no</w:t>
      </w:r>
      <w:r w:rsidR="00A77223" w:rsidRPr="005F7244">
        <w:rPr>
          <w:rFonts w:asciiTheme="majorHAnsi" w:hAnsiTheme="majorHAnsi" w:cstheme="majorHAnsi"/>
        </w:rPr>
        <w:t xml:space="preserve"> tāda nacionāla līmeņa instrumenta kā dabas katastrofu (</w:t>
      </w:r>
      <w:r w:rsidR="00A77223" w:rsidRPr="005F7244">
        <w:rPr>
          <w:rFonts w:asciiTheme="majorHAnsi" w:hAnsiTheme="majorHAnsi" w:cstheme="majorHAnsi"/>
          <w:i/>
          <w:iCs/>
        </w:rPr>
        <w:t>natural catastrophe</w:t>
      </w:r>
      <w:r w:rsidR="00A77223" w:rsidRPr="005F7244">
        <w:rPr>
          <w:rFonts w:asciiTheme="majorHAnsi" w:hAnsiTheme="majorHAnsi" w:cstheme="majorHAnsi"/>
        </w:rPr>
        <w:t xml:space="preserve"> / NAT CAT)</w:t>
      </w:r>
      <w:r w:rsidRPr="005F7244">
        <w:rPr>
          <w:rFonts w:asciiTheme="majorHAnsi" w:hAnsiTheme="majorHAnsi" w:cstheme="majorHAnsi"/>
        </w:rPr>
        <w:t xml:space="preserve"> </w:t>
      </w:r>
      <w:r w:rsidR="00A77223" w:rsidRPr="005F7244">
        <w:rPr>
          <w:rFonts w:asciiTheme="majorHAnsi" w:hAnsiTheme="majorHAnsi" w:cstheme="majorHAnsi"/>
        </w:rPr>
        <w:t>riska fonda izveid</w:t>
      </w:r>
      <w:r w:rsidR="00047B3B" w:rsidRPr="005F7244">
        <w:rPr>
          <w:rFonts w:asciiTheme="majorHAnsi" w:hAnsiTheme="majorHAnsi" w:cstheme="majorHAnsi"/>
        </w:rPr>
        <w:t>es</w:t>
      </w:r>
      <w:r w:rsidR="00A77223" w:rsidRPr="005F7244">
        <w:rPr>
          <w:rFonts w:asciiTheme="majorHAnsi" w:hAnsiTheme="majorHAnsi" w:cstheme="majorHAnsi"/>
        </w:rPr>
        <w:t>, lai spēcinātu lauksaimnieku un citu nozaru spēju pārvaldīt klimata riskus un atgūties no katastrofām.</w:t>
      </w:r>
      <w:r w:rsidR="00A77223" w:rsidRPr="005F7244">
        <w:rPr>
          <w:rStyle w:val="FootnoteReference"/>
          <w:rFonts w:asciiTheme="majorHAnsi" w:hAnsiTheme="majorHAnsi" w:cstheme="majorHAnsi"/>
        </w:rPr>
        <w:footnoteReference w:id="292"/>
      </w:r>
      <w:r w:rsidR="00A77223" w:rsidRPr="005F7244">
        <w:rPr>
          <w:rFonts w:asciiTheme="majorHAnsi" w:hAnsiTheme="majorHAnsi" w:cstheme="majorHAnsi"/>
        </w:rPr>
        <w:t xml:space="preserve">  </w:t>
      </w:r>
    </w:p>
    <w:p w14:paraId="7C86A109" w14:textId="758E2537" w:rsidR="0024144A" w:rsidRPr="005F7244" w:rsidRDefault="00A77223" w:rsidP="00A77223">
      <w:pPr>
        <w:pStyle w:val="Bodytextnavyhighlight"/>
        <w:rPr>
          <w:rFonts w:asciiTheme="majorHAnsi" w:hAnsiTheme="majorHAnsi" w:cstheme="majorHAnsi"/>
        </w:rPr>
      </w:pPr>
      <w:r w:rsidRPr="005F7244">
        <w:rPr>
          <w:rFonts w:asciiTheme="majorHAnsi" w:hAnsiTheme="majorHAnsi" w:cstheme="majorHAnsi"/>
        </w:rPr>
        <w:t xml:space="preserve">Tabula nr. </w:t>
      </w:r>
      <w:r w:rsidR="005B5D01">
        <w:rPr>
          <w:rFonts w:asciiTheme="majorHAnsi" w:hAnsiTheme="majorHAnsi" w:cstheme="majorHAnsi"/>
        </w:rPr>
        <w:t>11</w:t>
      </w:r>
      <w:r w:rsidRPr="005F7244">
        <w:rPr>
          <w:rFonts w:asciiTheme="majorHAnsi" w:hAnsiTheme="majorHAnsi" w:cstheme="majorHAnsi"/>
        </w:rPr>
        <w:t>. Identificētie pielāgošanās pasākumi augkopībā</w:t>
      </w:r>
    </w:p>
    <w:tbl>
      <w:tblPr>
        <w:tblStyle w:val="KPMGFinancialTable"/>
        <w:tblW w:w="5000" w:type="pct"/>
        <w:tblLook w:val="04A0" w:firstRow="1" w:lastRow="0" w:firstColumn="1" w:lastColumn="0" w:noHBand="0" w:noVBand="1"/>
      </w:tblPr>
      <w:tblGrid>
        <w:gridCol w:w="3984"/>
        <w:gridCol w:w="1230"/>
        <w:gridCol w:w="1437"/>
        <w:gridCol w:w="1854"/>
      </w:tblGrid>
      <w:tr w:rsidR="00375651" w:rsidRPr="005F7244" w14:paraId="6DB79B1C" w14:textId="77777777" w:rsidTr="00CE38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2" w:type="pct"/>
            <w:tcBorders>
              <w:bottom w:val="single" w:sz="2" w:space="0" w:color="auto"/>
            </w:tcBorders>
            <w:vAlign w:val="center"/>
            <w:hideMark/>
          </w:tcPr>
          <w:p w14:paraId="16DEA582" w14:textId="77777777" w:rsidR="00375651" w:rsidRPr="005F7244" w:rsidRDefault="00375651" w:rsidP="003D4777">
            <w:pPr>
              <w:spacing w:after="60" w:line="259" w:lineRule="auto"/>
              <w:rPr>
                <w:rFonts w:asciiTheme="majorHAnsi" w:hAnsiTheme="majorHAnsi" w:cstheme="majorHAnsi"/>
                <w:b w:val="0"/>
                <w:bCs/>
                <w:sz w:val="16"/>
                <w:szCs w:val="16"/>
              </w:rPr>
            </w:pPr>
            <w:r w:rsidRPr="005F7244">
              <w:rPr>
                <w:rFonts w:asciiTheme="majorHAnsi" w:hAnsiTheme="majorHAnsi" w:cstheme="majorHAnsi"/>
                <w:b w:val="0"/>
                <w:bCs/>
                <w:sz w:val="16"/>
                <w:szCs w:val="16"/>
              </w:rPr>
              <w:t>Pasākumi</w:t>
            </w:r>
          </w:p>
        </w:tc>
        <w:tc>
          <w:tcPr>
            <w:tcW w:w="723" w:type="pct"/>
            <w:tcBorders>
              <w:bottom w:val="single" w:sz="2" w:space="0" w:color="auto"/>
            </w:tcBorders>
            <w:vAlign w:val="center"/>
            <w:hideMark/>
          </w:tcPr>
          <w:p w14:paraId="76802BFD" w14:textId="77777777" w:rsidR="00375651" w:rsidRPr="005F7244" w:rsidRDefault="00375651" w:rsidP="003D4777">
            <w:pPr>
              <w:spacing w:after="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sz w:val="16"/>
                <w:szCs w:val="16"/>
              </w:rPr>
            </w:pPr>
            <w:r w:rsidRPr="005F7244">
              <w:rPr>
                <w:rFonts w:asciiTheme="majorHAnsi" w:hAnsiTheme="majorHAnsi" w:cstheme="majorHAnsi"/>
                <w:b w:val="0"/>
                <w:bCs/>
                <w:sz w:val="16"/>
                <w:szCs w:val="16"/>
              </w:rPr>
              <w:t>Atbildīgā institūcija</w:t>
            </w:r>
          </w:p>
        </w:tc>
        <w:tc>
          <w:tcPr>
            <w:tcW w:w="845" w:type="pct"/>
            <w:tcBorders>
              <w:bottom w:val="single" w:sz="2" w:space="0" w:color="auto"/>
            </w:tcBorders>
            <w:vAlign w:val="center"/>
            <w:hideMark/>
          </w:tcPr>
          <w:p w14:paraId="2E2478DB" w14:textId="77777777" w:rsidR="00375651" w:rsidRPr="005F7244" w:rsidRDefault="00375651" w:rsidP="003D4777">
            <w:pPr>
              <w:spacing w:after="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sz w:val="16"/>
                <w:szCs w:val="16"/>
              </w:rPr>
            </w:pPr>
            <w:r w:rsidRPr="005F7244">
              <w:rPr>
                <w:rFonts w:asciiTheme="majorHAnsi" w:hAnsiTheme="majorHAnsi" w:cstheme="majorHAnsi"/>
                <w:b w:val="0"/>
                <w:bCs/>
                <w:sz w:val="16"/>
                <w:szCs w:val="16"/>
              </w:rPr>
              <w:t>Iesaistītās institūcijas</w:t>
            </w:r>
          </w:p>
        </w:tc>
        <w:tc>
          <w:tcPr>
            <w:tcW w:w="1090" w:type="pct"/>
            <w:tcBorders>
              <w:bottom w:val="single" w:sz="2" w:space="0" w:color="auto"/>
            </w:tcBorders>
            <w:vAlign w:val="center"/>
            <w:hideMark/>
          </w:tcPr>
          <w:p w14:paraId="483D2B6C" w14:textId="77777777" w:rsidR="00375651" w:rsidRPr="005F7244" w:rsidRDefault="00375651" w:rsidP="003D4777">
            <w:pPr>
              <w:spacing w:after="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sz w:val="16"/>
                <w:szCs w:val="16"/>
              </w:rPr>
            </w:pPr>
            <w:r w:rsidRPr="005F7244">
              <w:rPr>
                <w:rFonts w:asciiTheme="majorHAnsi" w:hAnsiTheme="majorHAnsi" w:cstheme="majorHAnsi"/>
                <w:b w:val="0"/>
                <w:bCs/>
                <w:sz w:val="16"/>
                <w:szCs w:val="16"/>
              </w:rPr>
              <w:t>Izpildes termiņi vai periods</w:t>
            </w:r>
          </w:p>
        </w:tc>
      </w:tr>
      <w:tr w:rsidR="00375651" w:rsidRPr="005F7244" w14:paraId="2A2D3B40" w14:textId="77777777" w:rsidTr="00CE3893">
        <w:tc>
          <w:tcPr>
            <w:cnfStyle w:val="001000000000" w:firstRow="0" w:lastRow="0" w:firstColumn="1" w:lastColumn="0" w:oddVBand="0" w:evenVBand="0" w:oddHBand="0" w:evenHBand="0" w:firstRowFirstColumn="0" w:firstRowLastColumn="0" w:lastRowFirstColumn="0" w:lastRowLastColumn="0"/>
            <w:tcW w:w="2342" w:type="pct"/>
            <w:tcBorders>
              <w:top w:val="single" w:sz="2" w:space="0" w:color="auto"/>
              <w:left w:val="single" w:sz="2" w:space="0" w:color="auto"/>
              <w:bottom w:val="single" w:sz="2" w:space="0" w:color="auto"/>
              <w:right w:val="single" w:sz="2" w:space="0" w:color="auto"/>
            </w:tcBorders>
            <w:vAlign w:val="center"/>
          </w:tcPr>
          <w:p w14:paraId="272C08C4" w14:textId="77777777" w:rsidR="00375651" w:rsidRPr="005F7244" w:rsidRDefault="00375651" w:rsidP="003D4777">
            <w:pPr>
              <w:spacing w:after="60" w:line="259" w:lineRule="auto"/>
              <w:rPr>
                <w:rFonts w:asciiTheme="majorHAnsi" w:hAnsiTheme="majorHAnsi" w:cstheme="majorHAnsi"/>
                <w:sz w:val="16"/>
                <w:szCs w:val="16"/>
              </w:rPr>
            </w:pPr>
            <w:r w:rsidRPr="005F7244">
              <w:rPr>
                <w:rFonts w:asciiTheme="majorHAnsi" w:hAnsiTheme="majorHAnsi" w:cstheme="majorHAnsi"/>
                <w:sz w:val="16"/>
                <w:szCs w:val="16"/>
              </w:rPr>
              <w:t>Kultūraugu daudzveidības palielināšana</w:t>
            </w:r>
          </w:p>
        </w:tc>
        <w:tc>
          <w:tcPr>
            <w:tcW w:w="723" w:type="pct"/>
            <w:tcBorders>
              <w:top w:val="single" w:sz="2" w:space="0" w:color="auto"/>
              <w:left w:val="single" w:sz="2" w:space="0" w:color="auto"/>
              <w:bottom w:val="single" w:sz="2" w:space="0" w:color="auto"/>
              <w:right w:val="single" w:sz="2" w:space="0" w:color="auto"/>
            </w:tcBorders>
            <w:vAlign w:val="center"/>
          </w:tcPr>
          <w:p w14:paraId="5F590A43" w14:textId="77777777" w:rsidR="00375651" w:rsidRPr="005F7244" w:rsidRDefault="00375651"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ZM</w:t>
            </w:r>
          </w:p>
        </w:tc>
        <w:tc>
          <w:tcPr>
            <w:tcW w:w="845" w:type="pct"/>
            <w:tcBorders>
              <w:top w:val="single" w:sz="2" w:space="0" w:color="auto"/>
              <w:left w:val="single" w:sz="2" w:space="0" w:color="auto"/>
              <w:bottom w:val="single" w:sz="2" w:space="0" w:color="auto"/>
              <w:right w:val="single" w:sz="2" w:space="0" w:color="auto"/>
            </w:tcBorders>
            <w:vAlign w:val="center"/>
          </w:tcPr>
          <w:p w14:paraId="75EB9BFB" w14:textId="350F1127" w:rsidR="00375651" w:rsidRPr="005F7244" w:rsidRDefault="00341023"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highlight w:val="green"/>
              </w:rPr>
            </w:pPr>
            <w:r w:rsidRPr="005F7244">
              <w:rPr>
                <w:rFonts w:asciiTheme="majorHAnsi" w:hAnsiTheme="majorHAnsi" w:cstheme="majorHAnsi"/>
                <w:sz w:val="16"/>
                <w:szCs w:val="16"/>
              </w:rPr>
              <w:t xml:space="preserve">LLKC, VAAD, </w:t>
            </w:r>
            <w:r w:rsidR="00E503AE">
              <w:rPr>
                <w:rFonts w:asciiTheme="majorHAnsi" w:hAnsiTheme="majorHAnsi" w:cstheme="majorHAnsi"/>
                <w:sz w:val="16"/>
                <w:szCs w:val="16"/>
              </w:rPr>
              <w:t>Agroresursu un ekonomikas institūts</w:t>
            </w:r>
            <w:r w:rsidR="009A61B8">
              <w:rPr>
                <w:rFonts w:asciiTheme="majorHAnsi" w:hAnsiTheme="majorHAnsi" w:cstheme="majorHAnsi"/>
                <w:sz w:val="16"/>
                <w:szCs w:val="16"/>
              </w:rPr>
              <w:t xml:space="preserve"> (AREI)</w:t>
            </w:r>
            <w:r w:rsidR="00E503AE">
              <w:rPr>
                <w:rFonts w:asciiTheme="majorHAnsi" w:hAnsiTheme="majorHAnsi" w:cstheme="majorHAnsi"/>
                <w:sz w:val="16"/>
                <w:szCs w:val="16"/>
              </w:rPr>
              <w:t>, LBTU</w:t>
            </w:r>
          </w:p>
        </w:tc>
        <w:tc>
          <w:tcPr>
            <w:tcW w:w="1090" w:type="pct"/>
            <w:tcBorders>
              <w:top w:val="single" w:sz="2" w:space="0" w:color="auto"/>
              <w:left w:val="single" w:sz="2" w:space="0" w:color="auto"/>
              <w:bottom w:val="single" w:sz="2" w:space="0" w:color="auto"/>
              <w:right w:val="single" w:sz="2" w:space="0" w:color="auto"/>
            </w:tcBorders>
            <w:vAlign w:val="center"/>
          </w:tcPr>
          <w:p w14:paraId="6ACBDEBF" w14:textId="4068BEAE" w:rsidR="00375651" w:rsidRPr="005F7244" w:rsidRDefault="002214EF"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highlight w:val="green"/>
              </w:rPr>
            </w:pPr>
            <w:r w:rsidRPr="005F7244">
              <w:rPr>
                <w:rFonts w:asciiTheme="majorHAnsi" w:hAnsiTheme="majorHAnsi" w:cstheme="majorHAnsi"/>
                <w:sz w:val="16"/>
                <w:szCs w:val="16"/>
              </w:rPr>
              <w:t>Īstermiņš – vidējs termiņš</w:t>
            </w:r>
          </w:p>
        </w:tc>
      </w:tr>
      <w:tr w:rsidR="00375651" w:rsidRPr="005F7244" w14:paraId="4B830C14" w14:textId="77777777" w:rsidTr="00CE3893">
        <w:tc>
          <w:tcPr>
            <w:cnfStyle w:val="001000000000" w:firstRow="0" w:lastRow="0" w:firstColumn="1" w:lastColumn="0" w:oddVBand="0" w:evenVBand="0" w:oddHBand="0" w:evenHBand="0" w:firstRowFirstColumn="0" w:firstRowLastColumn="0" w:lastRowFirstColumn="0" w:lastRowLastColumn="0"/>
            <w:tcW w:w="2342" w:type="pct"/>
            <w:tcBorders>
              <w:top w:val="single" w:sz="2" w:space="0" w:color="auto"/>
              <w:left w:val="single" w:sz="2" w:space="0" w:color="auto"/>
              <w:bottom w:val="single" w:sz="2" w:space="0" w:color="auto"/>
              <w:right w:val="single" w:sz="2" w:space="0" w:color="auto"/>
            </w:tcBorders>
            <w:vAlign w:val="center"/>
          </w:tcPr>
          <w:p w14:paraId="2446D574" w14:textId="0F54A9C7" w:rsidR="00375651" w:rsidRPr="005F7244" w:rsidRDefault="00375651" w:rsidP="003D4777">
            <w:pPr>
              <w:spacing w:after="60" w:line="259" w:lineRule="auto"/>
              <w:rPr>
                <w:rFonts w:asciiTheme="majorHAnsi" w:hAnsiTheme="majorHAnsi" w:cstheme="majorHAnsi"/>
                <w:sz w:val="16"/>
                <w:szCs w:val="16"/>
              </w:rPr>
            </w:pPr>
            <w:r w:rsidRPr="005F7244">
              <w:rPr>
                <w:rFonts w:asciiTheme="majorHAnsi" w:hAnsiTheme="majorHAnsi" w:cstheme="majorHAnsi"/>
                <w:sz w:val="16"/>
                <w:szCs w:val="16"/>
              </w:rPr>
              <w:t xml:space="preserve">Klimatam pielāgotu šķirņu selekcija </w:t>
            </w:r>
          </w:p>
        </w:tc>
        <w:tc>
          <w:tcPr>
            <w:tcW w:w="723" w:type="pct"/>
            <w:tcBorders>
              <w:top w:val="single" w:sz="2" w:space="0" w:color="auto"/>
              <w:left w:val="single" w:sz="2" w:space="0" w:color="auto"/>
              <w:bottom w:val="single" w:sz="2" w:space="0" w:color="auto"/>
              <w:right w:val="single" w:sz="2" w:space="0" w:color="auto"/>
            </w:tcBorders>
            <w:vAlign w:val="center"/>
          </w:tcPr>
          <w:p w14:paraId="4C777664" w14:textId="77777777" w:rsidR="00375651" w:rsidRPr="005F7244" w:rsidRDefault="00375651"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ZM</w:t>
            </w:r>
          </w:p>
        </w:tc>
        <w:tc>
          <w:tcPr>
            <w:tcW w:w="845" w:type="pct"/>
            <w:tcBorders>
              <w:top w:val="single" w:sz="2" w:space="0" w:color="auto"/>
              <w:left w:val="single" w:sz="2" w:space="0" w:color="auto"/>
              <w:bottom w:val="single" w:sz="2" w:space="0" w:color="auto"/>
              <w:right w:val="single" w:sz="2" w:space="0" w:color="auto"/>
            </w:tcBorders>
            <w:vAlign w:val="center"/>
          </w:tcPr>
          <w:p w14:paraId="1E05BD76" w14:textId="47055192" w:rsidR="00375651" w:rsidRPr="005F7244" w:rsidRDefault="009A61B8"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AREI</w:t>
            </w:r>
          </w:p>
        </w:tc>
        <w:tc>
          <w:tcPr>
            <w:tcW w:w="1090" w:type="pct"/>
            <w:tcBorders>
              <w:top w:val="single" w:sz="2" w:space="0" w:color="auto"/>
              <w:left w:val="single" w:sz="2" w:space="0" w:color="auto"/>
              <w:bottom w:val="single" w:sz="2" w:space="0" w:color="auto"/>
              <w:right w:val="single" w:sz="2" w:space="0" w:color="auto"/>
            </w:tcBorders>
            <w:vAlign w:val="center"/>
          </w:tcPr>
          <w:p w14:paraId="5D421741" w14:textId="77C96A80" w:rsidR="00375651" w:rsidRPr="005F7244" w:rsidRDefault="002214EF"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highlight w:val="green"/>
              </w:rPr>
            </w:pPr>
            <w:r w:rsidRPr="005F7244">
              <w:rPr>
                <w:rFonts w:asciiTheme="majorHAnsi" w:hAnsiTheme="majorHAnsi" w:cstheme="majorHAnsi"/>
                <w:sz w:val="16"/>
                <w:szCs w:val="16"/>
              </w:rPr>
              <w:t>Īstermiņš – vidējs termiņš</w:t>
            </w:r>
          </w:p>
        </w:tc>
      </w:tr>
      <w:tr w:rsidR="00375651" w:rsidRPr="005F7244" w14:paraId="392B8378" w14:textId="77777777" w:rsidTr="00CE3893">
        <w:tc>
          <w:tcPr>
            <w:cnfStyle w:val="001000000000" w:firstRow="0" w:lastRow="0" w:firstColumn="1" w:lastColumn="0" w:oddVBand="0" w:evenVBand="0" w:oddHBand="0" w:evenHBand="0" w:firstRowFirstColumn="0" w:firstRowLastColumn="0" w:lastRowFirstColumn="0" w:lastRowLastColumn="0"/>
            <w:tcW w:w="2342" w:type="pct"/>
            <w:tcBorders>
              <w:top w:val="single" w:sz="2" w:space="0" w:color="auto"/>
              <w:left w:val="single" w:sz="2" w:space="0" w:color="auto"/>
              <w:bottom w:val="single" w:sz="2" w:space="0" w:color="auto"/>
              <w:right w:val="single" w:sz="2" w:space="0" w:color="auto"/>
            </w:tcBorders>
            <w:vAlign w:val="center"/>
          </w:tcPr>
          <w:p w14:paraId="7D733194" w14:textId="6A01CB91" w:rsidR="00375651" w:rsidRPr="005F7244" w:rsidRDefault="00375651" w:rsidP="003D4777">
            <w:pPr>
              <w:spacing w:after="60" w:line="259" w:lineRule="auto"/>
              <w:rPr>
                <w:rFonts w:asciiTheme="majorHAnsi" w:hAnsiTheme="majorHAnsi" w:cstheme="majorHAnsi"/>
                <w:sz w:val="16"/>
                <w:szCs w:val="16"/>
              </w:rPr>
            </w:pPr>
            <w:r w:rsidRPr="005F7244">
              <w:rPr>
                <w:rFonts w:asciiTheme="majorHAnsi" w:hAnsiTheme="majorHAnsi" w:cstheme="majorHAnsi"/>
                <w:sz w:val="16"/>
                <w:szCs w:val="16"/>
              </w:rPr>
              <w:t>Klimatam pielāgotu šķirņu audzēšana</w:t>
            </w:r>
          </w:p>
        </w:tc>
        <w:tc>
          <w:tcPr>
            <w:tcW w:w="1568" w:type="pct"/>
            <w:gridSpan w:val="2"/>
            <w:tcBorders>
              <w:top w:val="single" w:sz="2" w:space="0" w:color="auto"/>
              <w:left w:val="single" w:sz="2" w:space="0" w:color="auto"/>
              <w:bottom w:val="single" w:sz="2" w:space="0" w:color="auto"/>
              <w:right w:val="single" w:sz="2" w:space="0" w:color="auto"/>
            </w:tcBorders>
            <w:vAlign w:val="center"/>
          </w:tcPr>
          <w:p w14:paraId="4742048F" w14:textId="530C8FA6" w:rsidR="00375651" w:rsidRPr="005F7244" w:rsidRDefault="00375651"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Lauksaimnieku pašu prakses</w:t>
            </w:r>
            <w:r w:rsidR="009A61B8">
              <w:rPr>
                <w:rFonts w:asciiTheme="majorHAnsi" w:hAnsiTheme="majorHAnsi" w:cstheme="majorHAnsi"/>
                <w:sz w:val="16"/>
                <w:szCs w:val="16"/>
              </w:rPr>
              <w:t>, veicina konsultācijas no LLKC, AREI, LBTU</w:t>
            </w:r>
          </w:p>
        </w:tc>
        <w:tc>
          <w:tcPr>
            <w:tcW w:w="1090" w:type="pct"/>
            <w:tcBorders>
              <w:top w:val="single" w:sz="2" w:space="0" w:color="auto"/>
              <w:left w:val="single" w:sz="2" w:space="0" w:color="auto"/>
              <w:bottom w:val="single" w:sz="2" w:space="0" w:color="auto"/>
              <w:right w:val="single" w:sz="2" w:space="0" w:color="auto"/>
            </w:tcBorders>
            <w:vAlign w:val="center"/>
          </w:tcPr>
          <w:p w14:paraId="4AB5BD49" w14:textId="43B06E5E" w:rsidR="00375651" w:rsidRPr="005F7244" w:rsidRDefault="005F4C97"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highlight w:val="green"/>
              </w:rPr>
            </w:pPr>
            <w:r w:rsidRPr="005F7244">
              <w:rPr>
                <w:rFonts w:asciiTheme="majorHAnsi" w:hAnsiTheme="majorHAnsi" w:cstheme="majorHAnsi"/>
                <w:sz w:val="16"/>
                <w:szCs w:val="16"/>
              </w:rPr>
              <w:t>Ieviešams un īstenojams pastāvīgi</w:t>
            </w:r>
          </w:p>
        </w:tc>
      </w:tr>
      <w:tr w:rsidR="00375651" w:rsidRPr="005F7244" w14:paraId="12CC6125" w14:textId="77777777" w:rsidTr="00CE3893">
        <w:tc>
          <w:tcPr>
            <w:cnfStyle w:val="001000000000" w:firstRow="0" w:lastRow="0" w:firstColumn="1" w:lastColumn="0" w:oddVBand="0" w:evenVBand="0" w:oddHBand="0" w:evenHBand="0" w:firstRowFirstColumn="0" w:firstRowLastColumn="0" w:lastRowFirstColumn="0" w:lastRowLastColumn="0"/>
            <w:tcW w:w="2342" w:type="pct"/>
            <w:tcBorders>
              <w:top w:val="single" w:sz="2" w:space="0" w:color="auto"/>
              <w:left w:val="single" w:sz="2" w:space="0" w:color="auto"/>
              <w:bottom w:val="single" w:sz="2" w:space="0" w:color="auto"/>
              <w:right w:val="single" w:sz="2" w:space="0" w:color="auto"/>
            </w:tcBorders>
            <w:vAlign w:val="center"/>
          </w:tcPr>
          <w:p w14:paraId="555F664A" w14:textId="0C658808" w:rsidR="00375651" w:rsidRPr="005F7244" w:rsidRDefault="00375651" w:rsidP="003D4777">
            <w:pPr>
              <w:spacing w:after="60" w:line="259" w:lineRule="auto"/>
              <w:rPr>
                <w:rFonts w:asciiTheme="majorHAnsi" w:hAnsiTheme="majorHAnsi" w:cstheme="majorHAnsi"/>
                <w:sz w:val="16"/>
                <w:szCs w:val="16"/>
              </w:rPr>
            </w:pPr>
            <w:r w:rsidRPr="005F7244">
              <w:rPr>
                <w:rFonts w:asciiTheme="majorHAnsi" w:hAnsiTheme="majorHAnsi" w:cstheme="majorHAnsi"/>
                <w:sz w:val="16"/>
                <w:szCs w:val="16"/>
              </w:rPr>
              <w:t>Optimāl</w:t>
            </w:r>
            <w:r w:rsidR="0017029E" w:rsidRPr="005F7244">
              <w:rPr>
                <w:rFonts w:asciiTheme="majorHAnsi" w:hAnsiTheme="majorHAnsi" w:cstheme="majorHAnsi"/>
                <w:sz w:val="16"/>
                <w:szCs w:val="16"/>
              </w:rPr>
              <w:t>a</w:t>
            </w:r>
            <w:r w:rsidRPr="005F7244">
              <w:rPr>
                <w:rFonts w:asciiTheme="majorHAnsi" w:hAnsiTheme="majorHAnsi" w:cstheme="majorHAnsi"/>
                <w:sz w:val="16"/>
                <w:szCs w:val="16"/>
              </w:rPr>
              <w:t xml:space="preserve"> sējas laik</w:t>
            </w:r>
            <w:r w:rsidR="0017029E" w:rsidRPr="005F7244">
              <w:rPr>
                <w:rFonts w:asciiTheme="majorHAnsi" w:hAnsiTheme="majorHAnsi" w:cstheme="majorHAnsi"/>
                <w:sz w:val="16"/>
                <w:szCs w:val="16"/>
              </w:rPr>
              <w:t>a</w:t>
            </w:r>
            <w:r w:rsidRPr="005F7244">
              <w:rPr>
                <w:rFonts w:asciiTheme="majorHAnsi" w:hAnsiTheme="majorHAnsi" w:cstheme="majorHAnsi"/>
                <w:sz w:val="16"/>
                <w:szCs w:val="16"/>
              </w:rPr>
              <w:t xml:space="preserve"> izvēle</w:t>
            </w:r>
          </w:p>
        </w:tc>
        <w:tc>
          <w:tcPr>
            <w:tcW w:w="1568" w:type="pct"/>
            <w:gridSpan w:val="2"/>
            <w:tcBorders>
              <w:top w:val="single" w:sz="2" w:space="0" w:color="auto"/>
              <w:left w:val="single" w:sz="2" w:space="0" w:color="auto"/>
              <w:bottom w:val="single" w:sz="2" w:space="0" w:color="auto"/>
              <w:right w:val="single" w:sz="2" w:space="0" w:color="auto"/>
            </w:tcBorders>
            <w:vAlign w:val="center"/>
          </w:tcPr>
          <w:p w14:paraId="47E3FA9A" w14:textId="17719970" w:rsidR="00375651" w:rsidRPr="005F7244" w:rsidRDefault="00375651"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Lauksaimnieku pašu prakses</w:t>
            </w:r>
            <w:r w:rsidR="009A61B8">
              <w:rPr>
                <w:rFonts w:asciiTheme="majorHAnsi" w:hAnsiTheme="majorHAnsi" w:cstheme="majorHAnsi"/>
                <w:sz w:val="16"/>
                <w:szCs w:val="16"/>
              </w:rPr>
              <w:t>, veicina konsultācijas no LLKC, AREI, LBTU</w:t>
            </w:r>
          </w:p>
        </w:tc>
        <w:tc>
          <w:tcPr>
            <w:tcW w:w="1090" w:type="pct"/>
            <w:tcBorders>
              <w:top w:val="single" w:sz="2" w:space="0" w:color="auto"/>
              <w:left w:val="single" w:sz="2" w:space="0" w:color="auto"/>
              <w:bottom w:val="single" w:sz="2" w:space="0" w:color="auto"/>
              <w:right w:val="single" w:sz="2" w:space="0" w:color="auto"/>
            </w:tcBorders>
            <w:vAlign w:val="center"/>
          </w:tcPr>
          <w:p w14:paraId="1011B7FF" w14:textId="754BB40C" w:rsidR="00375651" w:rsidRPr="005F7244" w:rsidRDefault="00821330"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Ieviešams un īstenojams pastāvīgi</w:t>
            </w:r>
          </w:p>
        </w:tc>
      </w:tr>
      <w:tr w:rsidR="00D63EE6" w:rsidRPr="005F7244" w14:paraId="786102CF" w14:textId="77777777" w:rsidTr="00CE3893">
        <w:tc>
          <w:tcPr>
            <w:cnfStyle w:val="001000000000" w:firstRow="0" w:lastRow="0" w:firstColumn="1" w:lastColumn="0" w:oddVBand="0" w:evenVBand="0" w:oddHBand="0" w:evenHBand="0" w:firstRowFirstColumn="0" w:firstRowLastColumn="0" w:lastRowFirstColumn="0" w:lastRowLastColumn="0"/>
            <w:tcW w:w="2342" w:type="pct"/>
            <w:tcBorders>
              <w:top w:val="single" w:sz="2" w:space="0" w:color="auto"/>
              <w:left w:val="single" w:sz="2" w:space="0" w:color="auto"/>
              <w:bottom w:val="single" w:sz="2" w:space="0" w:color="auto"/>
              <w:right w:val="single" w:sz="2" w:space="0" w:color="auto"/>
            </w:tcBorders>
            <w:vAlign w:val="center"/>
          </w:tcPr>
          <w:p w14:paraId="45B78210" w14:textId="08E31CF1" w:rsidR="00D63EE6" w:rsidRPr="005F7244" w:rsidRDefault="00D63EE6" w:rsidP="003D4777">
            <w:pPr>
              <w:spacing w:after="60" w:line="259" w:lineRule="auto"/>
              <w:rPr>
                <w:rFonts w:asciiTheme="majorHAnsi" w:hAnsiTheme="majorHAnsi" w:cstheme="majorHAnsi"/>
                <w:sz w:val="16"/>
                <w:szCs w:val="16"/>
              </w:rPr>
            </w:pPr>
            <w:r w:rsidRPr="005F7244">
              <w:rPr>
                <w:rFonts w:asciiTheme="majorHAnsi" w:hAnsiTheme="majorHAnsi" w:cstheme="majorHAnsi"/>
                <w:sz w:val="16"/>
                <w:szCs w:val="16"/>
              </w:rPr>
              <w:lastRenderedPageBreak/>
              <w:t>Ilgtspējīgas lauksaimniecības praksei atbilstoša lauka kopšana</w:t>
            </w:r>
          </w:p>
        </w:tc>
        <w:tc>
          <w:tcPr>
            <w:tcW w:w="1568" w:type="pct"/>
            <w:gridSpan w:val="2"/>
            <w:tcBorders>
              <w:top w:val="single" w:sz="2" w:space="0" w:color="auto"/>
              <w:left w:val="single" w:sz="2" w:space="0" w:color="auto"/>
              <w:bottom w:val="single" w:sz="2" w:space="0" w:color="auto"/>
              <w:right w:val="single" w:sz="2" w:space="0" w:color="auto"/>
            </w:tcBorders>
            <w:vAlign w:val="center"/>
          </w:tcPr>
          <w:p w14:paraId="6744426B" w14:textId="369953FC" w:rsidR="00D63EE6" w:rsidRPr="005F7244" w:rsidRDefault="00D63EE6"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Lauksaimnieku pašu prakses</w:t>
            </w:r>
            <w:r w:rsidR="009A61B8">
              <w:rPr>
                <w:rFonts w:asciiTheme="majorHAnsi" w:hAnsiTheme="majorHAnsi" w:cstheme="majorHAnsi"/>
                <w:sz w:val="16"/>
                <w:szCs w:val="16"/>
              </w:rPr>
              <w:t>, veicina konsultācijas no LLKC, AREI, LBTU</w:t>
            </w:r>
          </w:p>
        </w:tc>
        <w:tc>
          <w:tcPr>
            <w:tcW w:w="1090" w:type="pct"/>
            <w:tcBorders>
              <w:top w:val="single" w:sz="2" w:space="0" w:color="auto"/>
              <w:left w:val="single" w:sz="2" w:space="0" w:color="auto"/>
              <w:bottom w:val="single" w:sz="2" w:space="0" w:color="auto"/>
              <w:right w:val="single" w:sz="2" w:space="0" w:color="auto"/>
            </w:tcBorders>
            <w:vAlign w:val="center"/>
          </w:tcPr>
          <w:p w14:paraId="40B4EFD1" w14:textId="14E388F9" w:rsidR="00D63EE6" w:rsidRPr="005F7244" w:rsidRDefault="00D63EE6"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Ieviešams un īstenojams pastāvīgi</w:t>
            </w:r>
          </w:p>
        </w:tc>
      </w:tr>
      <w:tr w:rsidR="00680EF6" w:rsidRPr="005F7244" w14:paraId="43D20955" w14:textId="77777777" w:rsidTr="00CE3893">
        <w:tc>
          <w:tcPr>
            <w:cnfStyle w:val="001000000000" w:firstRow="0" w:lastRow="0" w:firstColumn="1" w:lastColumn="0" w:oddVBand="0" w:evenVBand="0" w:oddHBand="0" w:evenHBand="0" w:firstRowFirstColumn="0" w:firstRowLastColumn="0" w:lastRowFirstColumn="0" w:lastRowLastColumn="0"/>
            <w:tcW w:w="2342" w:type="pct"/>
            <w:tcBorders>
              <w:top w:val="single" w:sz="2" w:space="0" w:color="auto"/>
              <w:left w:val="single" w:sz="2" w:space="0" w:color="auto"/>
              <w:bottom w:val="single" w:sz="2" w:space="0" w:color="auto"/>
              <w:right w:val="single" w:sz="2" w:space="0" w:color="auto"/>
            </w:tcBorders>
            <w:vAlign w:val="center"/>
          </w:tcPr>
          <w:p w14:paraId="54C04060" w14:textId="6CDAAD0F" w:rsidR="00680EF6" w:rsidRPr="005F7244" w:rsidRDefault="00680EF6" w:rsidP="003D4777">
            <w:pPr>
              <w:spacing w:after="60" w:line="259" w:lineRule="auto"/>
              <w:rPr>
                <w:rFonts w:asciiTheme="majorHAnsi" w:hAnsiTheme="majorHAnsi" w:cstheme="majorHAnsi"/>
                <w:sz w:val="16"/>
                <w:szCs w:val="16"/>
                <w:highlight w:val="lightGray"/>
              </w:rPr>
            </w:pPr>
            <w:r w:rsidRPr="005F7244">
              <w:rPr>
                <w:rFonts w:asciiTheme="majorHAnsi" w:hAnsiTheme="majorHAnsi" w:cstheme="majorHAnsi"/>
                <w:sz w:val="16"/>
                <w:szCs w:val="16"/>
              </w:rPr>
              <w:t>Bioloģiskā kaitēkļu kontrole (tostarp klasiskā, masveida, konservatīvā)</w:t>
            </w:r>
          </w:p>
        </w:tc>
        <w:tc>
          <w:tcPr>
            <w:tcW w:w="1568" w:type="pct"/>
            <w:gridSpan w:val="2"/>
            <w:tcBorders>
              <w:top w:val="single" w:sz="2" w:space="0" w:color="auto"/>
              <w:left w:val="single" w:sz="2" w:space="0" w:color="auto"/>
              <w:bottom w:val="single" w:sz="2" w:space="0" w:color="auto"/>
              <w:right w:val="single" w:sz="2" w:space="0" w:color="auto"/>
            </w:tcBorders>
            <w:vAlign w:val="center"/>
          </w:tcPr>
          <w:p w14:paraId="3D09DD68" w14:textId="464D563C" w:rsidR="00680EF6" w:rsidRPr="005F7244" w:rsidRDefault="00680EF6"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Lauksaimnieku pašu prakses</w:t>
            </w:r>
            <w:r w:rsidR="009A61B8">
              <w:rPr>
                <w:rFonts w:asciiTheme="majorHAnsi" w:hAnsiTheme="majorHAnsi" w:cstheme="majorHAnsi"/>
                <w:sz w:val="16"/>
                <w:szCs w:val="16"/>
              </w:rPr>
              <w:t>, veicina konsultācijas no LLKC, AREI, LBTU Agrihorts</w:t>
            </w:r>
          </w:p>
        </w:tc>
        <w:tc>
          <w:tcPr>
            <w:tcW w:w="1090" w:type="pct"/>
            <w:tcBorders>
              <w:top w:val="single" w:sz="2" w:space="0" w:color="auto"/>
              <w:left w:val="single" w:sz="2" w:space="0" w:color="auto"/>
              <w:bottom w:val="single" w:sz="2" w:space="0" w:color="auto"/>
              <w:right w:val="single" w:sz="2" w:space="0" w:color="auto"/>
            </w:tcBorders>
            <w:vAlign w:val="center"/>
          </w:tcPr>
          <w:p w14:paraId="3E7FB1BA" w14:textId="5F8ED4B1" w:rsidR="00680EF6" w:rsidRPr="005F7244" w:rsidRDefault="00680EF6"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Ieviešams un īstenojams pastāvīgi</w:t>
            </w:r>
          </w:p>
        </w:tc>
      </w:tr>
      <w:tr w:rsidR="001D7672" w:rsidRPr="005F7244" w14:paraId="15F0A566" w14:textId="77777777" w:rsidTr="00CE3893">
        <w:tc>
          <w:tcPr>
            <w:cnfStyle w:val="001000000000" w:firstRow="0" w:lastRow="0" w:firstColumn="1" w:lastColumn="0" w:oddVBand="0" w:evenVBand="0" w:oddHBand="0" w:evenHBand="0" w:firstRowFirstColumn="0" w:firstRowLastColumn="0" w:lastRowFirstColumn="0" w:lastRowLastColumn="0"/>
            <w:tcW w:w="2342" w:type="pct"/>
            <w:tcBorders>
              <w:top w:val="single" w:sz="2" w:space="0" w:color="auto"/>
              <w:left w:val="single" w:sz="2" w:space="0" w:color="auto"/>
              <w:bottom w:val="single" w:sz="2" w:space="0" w:color="auto"/>
              <w:right w:val="single" w:sz="2" w:space="0" w:color="auto"/>
            </w:tcBorders>
            <w:vAlign w:val="center"/>
          </w:tcPr>
          <w:p w14:paraId="6CBF83E0" w14:textId="77777777" w:rsidR="001D7672" w:rsidRPr="005F7244" w:rsidRDefault="001D7672" w:rsidP="003D4777">
            <w:pPr>
              <w:spacing w:after="60" w:line="259" w:lineRule="auto"/>
              <w:rPr>
                <w:rFonts w:asciiTheme="majorHAnsi" w:hAnsiTheme="majorHAnsi" w:cstheme="majorHAnsi"/>
                <w:sz w:val="16"/>
                <w:szCs w:val="16"/>
              </w:rPr>
            </w:pPr>
            <w:r w:rsidRPr="005F7244">
              <w:rPr>
                <w:rFonts w:asciiTheme="majorHAnsi" w:hAnsiTheme="majorHAnsi" w:cstheme="majorHAnsi"/>
                <w:sz w:val="16"/>
                <w:szCs w:val="16"/>
              </w:rPr>
              <w:t>Buferjoslu izveide</w:t>
            </w:r>
          </w:p>
        </w:tc>
        <w:tc>
          <w:tcPr>
            <w:tcW w:w="1568" w:type="pct"/>
            <w:gridSpan w:val="2"/>
            <w:tcBorders>
              <w:top w:val="single" w:sz="2" w:space="0" w:color="auto"/>
              <w:left w:val="single" w:sz="2" w:space="0" w:color="auto"/>
              <w:bottom w:val="single" w:sz="2" w:space="0" w:color="auto"/>
              <w:right w:val="single" w:sz="2" w:space="0" w:color="auto"/>
            </w:tcBorders>
            <w:vAlign w:val="center"/>
          </w:tcPr>
          <w:p w14:paraId="654722ED" w14:textId="6AAF098E" w:rsidR="001D7672" w:rsidRPr="005F7244" w:rsidRDefault="001D7672"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Lauksaimnieku pašu prakses, LAD administrētais atbalsts veicina</w:t>
            </w:r>
          </w:p>
        </w:tc>
        <w:tc>
          <w:tcPr>
            <w:tcW w:w="1090" w:type="pct"/>
            <w:tcBorders>
              <w:top w:val="single" w:sz="2" w:space="0" w:color="auto"/>
              <w:left w:val="single" w:sz="2" w:space="0" w:color="auto"/>
              <w:bottom w:val="single" w:sz="2" w:space="0" w:color="auto"/>
              <w:right w:val="single" w:sz="2" w:space="0" w:color="auto"/>
            </w:tcBorders>
            <w:vAlign w:val="center"/>
          </w:tcPr>
          <w:p w14:paraId="7513DC20" w14:textId="77777777" w:rsidR="001D7672" w:rsidRPr="005F7244" w:rsidRDefault="001D7672"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Vidējs termiņš</w:t>
            </w:r>
          </w:p>
        </w:tc>
      </w:tr>
      <w:tr w:rsidR="00AF60CA" w:rsidRPr="005F7244" w14:paraId="2EAA60A8" w14:textId="77777777" w:rsidTr="00CE3893">
        <w:tc>
          <w:tcPr>
            <w:cnfStyle w:val="001000000000" w:firstRow="0" w:lastRow="0" w:firstColumn="1" w:lastColumn="0" w:oddVBand="0" w:evenVBand="0" w:oddHBand="0" w:evenHBand="0" w:firstRowFirstColumn="0" w:firstRowLastColumn="0" w:lastRowFirstColumn="0" w:lastRowLastColumn="0"/>
            <w:tcW w:w="2342" w:type="pct"/>
            <w:tcBorders>
              <w:top w:val="single" w:sz="2" w:space="0" w:color="auto"/>
              <w:left w:val="single" w:sz="2" w:space="0" w:color="auto"/>
              <w:bottom w:val="single" w:sz="2" w:space="0" w:color="auto"/>
              <w:right w:val="single" w:sz="2" w:space="0" w:color="auto"/>
            </w:tcBorders>
            <w:vAlign w:val="center"/>
          </w:tcPr>
          <w:p w14:paraId="4C05F193" w14:textId="77777777" w:rsidR="00AF60CA" w:rsidRPr="005F7244" w:rsidRDefault="00AF60CA" w:rsidP="003D4777">
            <w:pPr>
              <w:spacing w:after="60" w:line="259" w:lineRule="auto"/>
              <w:rPr>
                <w:rFonts w:asciiTheme="majorHAnsi" w:hAnsiTheme="majorHAnsi" w:cstheme="majorHAnsi"/>
                <w:sz w:val="16"/>
                <w:szCs w:val="16"/>
              </w:rPr>
            </w:pPr>
            <w:r w:rsidRPr="005F7244">
              <w:rPr>
                <w:rFonts w:asciiTheme="majorHAnsi" w:hAnsiTheme="majorHAnsi" w:cstheme="majorHAnsi"/>
                <w:sz w:val="16"/>
                <w:szCs w:val="16"/>
              </w:rPr>
              <w:t>Aizsargjoslu un vējlauzēju joslu stādījumu izveide</w:t>
            </w:r>
          </w:p>
        </w:tc>
        <w:tc>
          <w:tcPr>
            <w:tcW w:w="1568" w:type="pct"/>
            <w:gridSpan w:val="2"/>
            <w:tcBorders>
              <w:top w:val="single" w:sz="2" w:space="0" w:color="auto"/>
              <w:left w:val="single" w:sz="2" w:space="0" w:color="auto"/>
              <w:bottom w:val="single" w:sz="2" w:space="0" w:color="auto"/>
              <w:right w:val="single" w:sz="2" w:space="0" w:color="auto"/>
            </w:tcBorders>
            <w:vAlign w:val="center"/>
          </w:tcPr>
          <w:p w14:paraId="0A2BCAC1" w14:textId="223A165B" w:rsidR="00AF60CA" w:rsidRPr="005F7244" w:rsidRDefault="00AF60CA"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 xml:space="preserve">Lauksaimnieku pašu prakses, </w:t>
            </w:r>
            <w:r w:rsidR="009A61B8">
              <w:rPr>
                <w:rFonts w:asciiTheme="majorHAnsi" w:hAnsiTheme="majorHAnsi" w:cstheme="majorHAnsi"/>
                <w:sz w:val="16"/>
                <w:szCs w:val="16"/>
              </w:rPr>
              <w:t xml:space="preserve">veicina </w:t>
            </w:r>
            <w:r w:rsidRPr="005F7244">
              <w:rPr>
                <w:rFonts w:asciiTheme="majorHAnsi" w:hAnsiTheme="majorHAnsi" w:cstheme="majorHAnsi"/>
                <w:sz w:val="16"/>
                <w:szCs w:val="16"/>
              </w:rPr>
              <w:t xml:space="preserve">LAD administrētais atbalsts </w:t>
            </w:r>
            <w:r w:rsidR="009A61B8">
              <w:rPr>
                <w:rFonts w:asciiTheme="majorHAnsi" w:hAnsiTheme="majorHAnsi" w:cstheme="majorHAnsi"/>
                <w:sz w:val="16"/>
                <w:szCs w:val="16"/>
              </w:rPr>
              <w:t>un konsultācijas no LBTU, Latvijas Valsts mežzinātnes institūts (LVMI) “Silava”</w:t>
            </w:r>
          </w:p>
        </w:tc>
        <w:tc>
          <w:tcPr>
            <w:tcW w:w="1090" w:type="pct"/>
            <w:tcBorders>
              <w:top w:val="single" w:sz="2" w:space="0" w:color="auto"/>
              <w:left w:val="single" w:sz="2" w:space="0" w:color="auto"/>
              <w:bottom w:val="single" w:sz="2" w:space="0" w:color="auto"/>
              <w:right w:val="single" w:sz="2" w:space="0" w:color="auto"/>
            </w:tcBorders>
            <w:vAlign w:val="center"/>
          </w:tcPr>
          <w:p w14:paraId="4D0E0A35" w14:textId="77777777" w:rsidR="00AF60CA" w:rsidRPr="005F7244" w:rsidRDefault="00AF60CA"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Vidējs termiņš</w:t>
            </w:r>
          </w:p>
        </w:tc>
      </w:tr>
      <w:tr w:rsidR="00AF60CA" w:rsidRPr="005F7244" w14:paraId="054131C2" w14:textId="77777777" w:rsidTr="00CE3893">
        <w:tc>
          <w:tcPr>
            <w:cnfStyle w:val="001000000000" w:firstRow="0" w:lastRow="0" w:firstColumn="1" w:lastColumn="0" w:oddVBand="0" w:evenVBand="0" w:oddHBand="0" w:evenHBand="0" w:firstRowFirstColumn="0" w:firstRowLastColumn="0" w:lastRowFirstColumn="0" w:lastRowLastColumn="0"/>
            <w:tcW w:w="2342" w:type="pct"/>
            <w:tcBorders>
              <w:top w:val="single" w:sz="2" w:space="0" w:color="auto"/>
              <w:left w:val="single" w:sz="2" w:space="0" w:color="auto"/>
              <w:bottom w:val="single" w:sz="2" w:space="0" w:color="auto"/>
              <w:right w:val="single" w:sz="2" w:space="0" w:color="auto"/>
            </w:tcBorders>
            <w:vAlign w:val="center"/>
          </w:tcPr>
          <w:p w14:paraId="594AD8DC" w14:textId="77777777" w:rsidR="00AF60CA" w:rsidRPr="005F7244" w:rsidRDefault="00AF60CA" w:rsidP="003D4777">
            <w:pPr>
              <w:spacing w:after="60" w:line="259" w:lineRule="auto"/>
              <w:rPr>
                <w:rFonts w:asciiTheme="majorHAnsi" w:hAnsiTheme="majorHAnsi" w:cstheme="majorHAnsi"/>
                <w:sz w:val="16"/>
                <w:szCs w:val="16"/>
              </w:rPr>
            </w:pPr>
            <w:r w:rsidRPr="005F7244">
              <w:rPr>
                <w:rFonts w:asciiTheme="majorHAnsi" w:hAnsiTheme="majorHAnsi" w:cstheme="majorHAnsi"/>
                <w:sz w:val="16"/>
                <w:szCs w:val="16"/>
              </w:rPr>
              <w:t>Zaļo joslu izveide</w:t>
            </w:r>
          </w:p>
        </w:tc>
        <w:tc>
          <w:tcPr>
            <w:tcW w:w="1568" w:type="pct"/>
            <w:gridSpan w:val="2"/>
            <w:tcBorders>
              <w:top w:val="single" w:sz="2" w:space="0" w:color="auto"/>
              <w:left w:val="single" w:sz="2" w:space="0" w:color="auto"/>
              <w:bottom w:val="single" w:sz="2" w:space="0" w:color="auto"/>
              <w:right w:val="single" w:sz="2" w:space="0" w:color="auto"/>
            </w:tcBorders>
            <w:vAlign w:val="center"/>
          </w:tcPr>
          <w:p w14:paraId="4C081B69" w14:textId="504FDB94" w:rsidR="00AF60CA" w:rsidRPr="005F7244" w:rsidRDefault="00B9392A"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 xml:space="preserve">Lauksaimnieku pašu prakses, </w:t>
            </w:r>
            <w:r w:rsidR="009A61B8">
              <w:rPr>
                <w:rFonts w:asciiTheme="majorHAnsi" w:hAnsiTheme="majorHAnsi" w:cstheme="majorHAnsi"/>
                <w:sz w:val="16"/>
                <w:szCs w:val="16"/>
              </w:rPr>
              <w:t xml:space="preserve">veicina </w:t>
            </w:r>
            <w:r w:rsidR="009A61B8" w:rsidRPr="005F7244">
              <w:rPr>
                <w:rFonts w:asciiTheme="majorHAnsi" w:hAnsiTheme="majorHAnsi" w:cstheme="majorHAnsi"/>
                <w:sz w:val="16"/>
                <w:szCs w:val="16"/>
              </w:rPr>
              <w:t xml:space="preserve">LAD administrētais atbalsts </w:t>
            </w:r>
            <w:r w:rsidR="009A61B8">
              <w:rPr>
                <w:rFonts w:asciiTheme="majorHAnsi" w:hAnsiTheme="majorHAnsi" w:cstheme="majorHAnsi"/>
                <w:sz w:val="16"/>
                <w:szCs w:val="16"/>
              </w:rPr>
              <w:t>un konsultācijas no LBTU, LVMI “Silava”</w:t>
            </w:r>
          </w:p>
        </w:tc>
        <w:tc>
          <w:tcPr>
            <w:tcW w:w="1090" w:type="pct"/>
            <w:tcBorders>
              <w:top w:val="single" w:sz="2" w:space="0" w:color="auto"/>
              <w:left w:val="single" w:sz="2" w:space="0" w:color="auto"/>
              <w:bottom w:val="single" w:sz="2" w:space="0" w:color="auto"/>
              <w:right w:val="single" w:sz="2" w:space="0" w:color="auto"/>
            </w:tcBorders>
            <w:vAlign w:val="center"/>
          </w:tcPr>
          <w:p w14:paraId="6E106009" w14:textId="77777777" w:rsidR="00AF60CA" w:rsidRPr="005F7244" w:rsidRDefault="00AF60CA"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Vidējs termiņš</w:t>
            </w:r>
          </w:p>
        </w:tc>
      </w:tr>
      <w:tr w:rsidR="007B3B59" w:rsidRPr="005F7244" w14:paraId="490EFA88" w14:textId="77777777" w:rsidTr="00CE3893">
        <w:tc>
          <w:tcPr>
            <w:cnfStyle w:val="001000000000" w:firstRow="0" w:lastRow="0" w:firstColumn="1" w:lastColumn="0" w:oddVBand="0" w:evenVBand="0" w:oddHBand="0" w:evenHBand="0" w:firstRowFirstColumn="0" w:firstRowLastColumn="0" w:lastRowFirstColumn="0" w:lastRowLastColumn="0"/>
            <w:tcW w:w="2342" w:type="pct"/>
            <w:tcBorders>
              <w:top w:val="single" w:sz="2" w:space="0" w:color="auto"/>
              <w:left w:val="single" w:sz="2" w:space="0" w:color="auto"/>
              <w:bottom w:val="single" w:sz="2" w:space="0" w:color="auto"/>
              <w:right w:val="single" w:sz="2" w:space="0" w:color="auto"/>
            </w:tcBorders>
            <w:vAlign w:val="center"/>
          </w:tcPr>
          <w:p w14:paraId="311E95F3" w14:textId="77777777" w:rsidR="007B3B59" w:rsidRPr="005F7244" w:rsidRDefault="007B3B59" w:rsidP="003D4777">
            <w:pPr>
              <w:spacing w:after="60" w:line="259" w:lineRule="auto"/>
              <w:rPr>
                <w:rFonts w:asciiTheme="majorHAnsi" w:hAnsiTheme="majorHAnsi" w:cstheme="majorHAnsi"/>
                <w:sz w:val="16"/>
                <w:szCs w:val="16"/>
              </w:rPr>
            </w:pPr>
            <w:r w:rsidRPr="005F7244">
              <w:rPr>
                <w:rFonts w:asciiTheme="majorHAnsi" w:hAnsiTheme="majorHAnsi" w:cstheme="majorHAnsi"/>
                <w:sz w:val="16"/>
                <w:szCs w:val="16"/>
              </w:rPr>
              <w:t>Apūdeņošanas un laistīšanas sistēmu ieviešana</w:t>
            </w:r>
          </w:p>
        </w:tc>
        <w:tc>
          <w:tcPr>
            <w:tcW w:w="1568" w:type="pct"/>
            <w:gridSpan w:val="2"/>
            <w:tcBorders>
              <w:top w:val="single" w:sz="2" w:space="0" w:color="auto"/>
              <w:left w:val="single" w:sz="2" w:space="0" w:color="auto"/>
              <w:bottom w:val="single" w:sz="2" w:space="0" w:color="auto"/>
              <w:right w:val="single" w:sz="2" w:space="0" w:color="auto"/>
            </w:tcBorders>
            <w:vAlign w:val="center"/>
          </w:tcPr>
          <w:p w14:paraId="1C609E15" w14:textId="7B22C034" w:rsidR="007B3B59" w:rsidRPr="005F7244" w:rsidRDefault="007B3B59"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Lauksaimnieku pašu prakses</w:t>
            </w:r>
          </w:p>
        </w:tc>
        <w:tc>
          <w:tcPr>
            <w:tcW w:w="1090" w:type="pct"/>
            <w:tcBorders>
              <w:top w:val="single" w:sz="2" w:space="0" w:color="auto"/>
              <w:left w:val="single" w:sz="2" w:space="0" w:color="auto"/>
              <w:bottom w:val="single" w:sz="2" w:space="0" w:color="auto"/>
              <w:right w:val="single" w:sz="2" w:space="0" w:color="auto"/>
            </w:tcBorders>
            <w:vAlign w:val="center"/>
          </w:tcPr>
          <w:p w14:paraId="419D428D" w14:textId="77777777" w:rsidR="007B3B59" w:rsidRPr="005F7244" w:rsidRDefault="007B3B59"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Vidējs termiņš</w:t>
            </w:r>
          </w:p>
        </w:tc>
      </w:tr>
      <w:tr w:rsidR="007B3B59" w:rsidRPr="005F7244" w14:paraId="4235A8FD" w14:textId="77777777" w:rsidTr="00CE3893">
        <w:tc>
          <w:tcPr>
            <w:cnfStyle w:val="001000000000" w:firstRow="0" w:lastRow="0" w:firstColumn="1" w:lastColumn="0" w:oddVBand="0" w:evenVBand="0" w:oddHBand="0" w:evenHBand="0" w:firstRowFirstColumn="0" w:firstRowLastColumn="0" w:lastRowFirstColumn="0" w:lastRowLastColumn="0"/>
            <w:tcW w:w="2342" w:type="pct"/>
            <w:tcBorders>
              <w:top w:val="single" w:sz="2" w:space="0" w:color="auto"/>
              <w:left w:val="single" w:sz="2" w:space="0" w:color="auto"/>
              <w:bottom w:val="single" w:sz="2" w:space="0" w:color="auto"/>
              <w:right w:val="single" w:sz="2" w:space="0" w:color="auto"/>
            </w:tcBorders>
            <w:vAlign w:val="center"/>
          </w:tcPr>
          <w:p w14:paraId="5EAE0F0B" w14:textId="77777777" w:rsidR="007B3B59" w:rsidRPr="005F7244" w:rsidRDefault="007B3B59" w:rsidP="003D4777">
            <w:pPr>
              <w:spacing w:after="60" w:line="259" w:lineRule="auto"/>
              <w:rPr>
                <w:rFonts w:asciiTheme="majorHAnsi" w:hAnsiTheme="majorHAnsi" w:cstheme="majorHAnsi"/>
                <w:sz w:val="16"/>
                <w:szCs w:val="16"/>
              </w:rPr>
            </w:pPr>
            <w:r w:rsidRPr="005F7244">
              <w:rPr>
                <w:rFonts w:asciiTheme="majorHAnsi" w:hAnsiTheme="majorHAnsi" w:cstheme="majorHAnsi"/>
                <w:sz w:val="16"/>
                <w:szCs w:val="16"/>
              </w:rPr>
              <w:t>Precīzā lauksaimniecība</w:t>
            </w:r>
          </w:p>
        </w:tc>
        <w:tc>
          <w:tcPr>
            <w:tcW w:w="1568" w:type="pct"/>
            <w:gridSpan w:val="2"/>
            <w:tcBorders>
              <w:top w:val="single" w:sz="2" w:space="0" w:color="auto"/>
              <w:left w:val="single" w:sz="2" w:space="0" w:color="auto"/>
              <w:bottom w:val="single" w:sz="2" w:space="0" w:color="auto"/>
              <w:right w:val="single" w:sz="2" w:space="0" w:color="auto"/>
            </w:tcBorders>
            <w:vAlign w:val="center"/>
          </w:tcPr>
          <w:p w14:paraId="1FDF63B8" w14:textId="621FC49F" w:rsidR="007B3B59" w:rsidRPr="005F7244" w:rsidRDefault="00C07BD3"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Lauksaimnieku pašu prakses</w:t>
            </w:r>
          </w:p>
        </w:tc>
        <w:tc>
          <w:tcPr>
            <w:tcW w:w="1090" w:type="pct"/>
            <w:tcBorders>
              <w:top w:val="single" w:sz="2" w:space="0" w:color="auto"/>
              <w:left w:val="single" w:sz="2" w:space="0" w:color="auto"/>
              <w:bottom w:val="single" w:sz="2" w:space="0" w:color="auto"/>
              <w:right w:val="single" w:sz="2" w:space="0" w:color="auto"/>
            </w:tcBorders>
            <w:vAlign w:val="center"/>
          </w:tcPr>
          <w:p w14:paraId="58013AB2" w14:textId="77777777" w:rsidR="007B3B59" w:rsidRPr="005F7244" w:rsidRDefault="007B3B59"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Īstermiņš - vidējs termiņš</w:t>
            </w:r>
          </w:p>
        </w:tc>
      </w:tr>
      <w:tr w:rsidR="00CE3893" w:rsidRPr="005F7244" w14:paraId="25885FD9" w14:textId="77777777" w:rsidTr="00CE3893">
        <w:tc>
          <w:tcPr>
            <w:cnfStyle w:val="001000000000" w:firstRow="0" w:lastRow="0" w:firstColumn="1" w:lastColumn="0" w:oddVBand="0" w:evenVBand="0" w:oddHBand="0" w:evenHBand="0" w:firstRowFirstColumn="0" w:firstRowLastColumn="0" w:lastRowFirstColumn="0" w:lastRowLastColumn="0"/>
            <w:tcW w:w="2342" w:type="pct"/>
            <w:tcBorders>
              <w:top w:val="single" w:sz="2" w:space="0" w:color="auto"/>
              <w:left w:val="single" w:sz="2" w:space="0" w:color="auto"/>
              <w:bottom w:val="single" w:sz="2" w:space="0" w:color="auto"/>
              <w:right w:val="single" w:sz="2" w:space="0" w:color="auto"/>
            </w:tcBorders>
            <w:vAlign w:val="center"/>
          </w:tcPr>
          <w:p w14:paraId="1FA0C216" w14:textId="2C332A5C" w:rsidR="00CE3893" w:rsidRPr="005F7244" w:rsidRDefault="00CE3893" w:rsidP="003D4777">
            <w:pPr>
              <w:spacing w:after="60" w:line="259" w:lineRule="auto"/>
              <w:rPr>
                <w:rFonts w:asciiTheme="majorHAnsi" w:hAnsiTheme="majorHAnsi" w:cstheme="majorHAnsi"/>
                <w:sz w:val="16"/>
                <w:szCs w:val="16"/>
              </w:rPr>
            </w:pPr>
            <w:r w:rsidRPr="005F7244">
              <w:rPr>
                <w:rFonts w:asciiTheme="majorHAnsi" w:hAnsiTheme="majorHAnsi" w:cstheme="majorHAnsi"/>
                <w:sz w:val="16"/>
                <w:szCs w:val="16"/>
              </w:rPr>
              <w:t>Esošās infrastruktūras modernizācija, klimatnoturīgas infrastruktūras izveide</w:t>
            </w:r>
          </w:p>
        </w:tc>
        <w:tc>
          <w:tcPr>
            <w:tcW w:w="1568" w:type="pct"/>
            <w:gridSpan w:val="2"/>
            <w:tcBorders>
              <w:top w:val="single" w:sz="2" w:space="0" w:color="auto"/>
              <w:left w:val="single" w:sz="2" w:space="0" w:color="auto"/>
              <w:bottom w:val="single" w:sz="2" w:space="0" w:color="auto"/>
              <w:right w:val="single" w:sz="2" w:space="0" w:color="auto"/>
            </w:tcBorders>
            <w:vAlign w:val="center"/>
          </w:tcPr>
          <w:p w14:paraId="1445EABB" w14:textId="79DCAE10" w:rsidR="00CE3893" w:rsidRPr="005F7244" w:rsidRDefault="00CE3893"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ZM, lauksaimnieku pašu prakses</w:t>
            </w:r>
          </w:p>
        </w:tc>
        <w:tc>
          <w:tcPr>
            <w:tcW w:w="1090" w:type="pct"/>
            <w:tcBorders>
              <w:top w:val="single" w:sz="2" w:space="0" w:color="auto"/>
              <w:left w:val="single" w:sz="2" w:space="0" w:color="auto"/>
              <w:bottom w:val="single" w:sz="2" w:space="0" w:color="auto"/>
              <w:right w:val="single" w:sz="2" w:space="0" w:color="auto"/>
            </w:tcBorders>
            <w:vAlign w:val="center"/>
          </w:tcPr>
          <w:p w14:paraId="594ACC31" w14:textId="5228F9BA" w:rsidR="00CE3893" w:rsidRPr="005F7244" w:rsidRDefault="00830134"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 xml:space="preserve">Īstermiņš </w:t>
            </w:r>
            <w:r w:rsidR="00FA3528" w:rsidRPr="005F7244">
              <w:rPr>
                <w:rFonts w:asciiTheme="majorHAnsi" w:hAnsiTheme="majorHAnsi" w:cstheme="majorHAnsi"/>
                <w:sz w:val="16"/>
                <w:szCs w:val="16"/>
              </w:rPr>
              <w:t>–</w:t>
            </w:r>
            <w:r w:rsidRPr="005F7244">
              <w:rPr>
                <w:rFonts w:asciiTheme="majorHAnsi" w:hAnsiTheme="majorHAnsi" w:cstheme="majorHAnsi"/>
                <w:sz w:val="16"/>
                <w:szCs w:val="16"/>
              </w:rPr>
              <w:t xml:space="preserve"> ilgtermiņš</w:t>
            </w:r>
          </w:p>
        </w:tc>
      </w:tr>
      <w:tr w:rsidR="00375651" w:rsidRPr="005F7244" w14:paraId="1CA1B57D" w14:textId="77777777" w:rsidTr="00CE3893">
        <w:tc>
          <w:tcPr>
            <w:cnfStyle w:val="001000000000" w:firstRow="0" w:lastRow="0" w:firstColumn="1" w:lastColumn="0" w:oddVBand="0" w:evenVBand="0" w:oddHBand="0" w:evenHBand="0" w:firstRowFirstColumn="0" w:firstRowLastColumn="0" w:lastRowFirstColumn="0" w:lastRowLastColumn="0"/>
            <w:tcW w:w="2342" w:type="pct"/>
            <w:tcBorders>
              <w:top w:val="single" w:sz="2" w:space="0" w:color="auto"/>
              <w:left w:val="single" w:sz="2" w:space="0" w:color="auto"/>
              <w:bottom w:val="single" w:sz="2" w:space="0" w:color="auto"/>
              <w:right w:val="single" w:sz="2" w:space="0" w:color="auto"/>
            </w:tcBorders>
            <w:vAlign w:val="center"/>
          </w:tcPr>
          <w:p w14:paraId="701E42CB" w14:textId="77777777" w:rsidR="00375651" w:rsidRPr="005F7244" w:rsidRDefault="00375651" w:rsidP="003D4777">
            <w:pPr>
              <w:spacing w:after="60" w:line="259" w:lineRule="auto"/>
              <w:rPr>
                <w:rFonts w:asciiTheme="majorHAnsi" w:hAnsiTheme="majorHAnsi" w:cstheme="majorHAnsi"/>
                <w:sz w:val="16"/>
                <w:szCs w:val="16"/>
              </w:rPr>
            </w:pPr>
            <w:r w:rsidRPr="005F7244">
              <w:rPr>
                <w:rFonts w:asciiTheme="majorHAnsi" w:hAnsiTheme="majorHAnsi" w:cstheme="majorHAnsi"/>
                <w:sz w:val="16"/>
                <w:szCs w:val="16"/>
              </w:rPr>
              <w:t>Meliorācijas sistēmu atjaunošana un izbūve</w:t>
            </w:r>
          </w:p>
        </w:tc>
        <w:tc>
          <w:tcPr>
            <w:tcW w:w="723" w:type="pct"/>
            <w:tcBorders>
              <w:top w:val="single" w:sz="2" w:space="0" w:color="auto"/>
              <w:left w:val="single" w:sz="2" w:space="0" w:color="auto"/>
              <w:bottom w:val="single" w:sz="2" w:space="0" w:color="auto"/>
              <w:right w:val="single" w:sz="2" w:space="0" w:color="auto"/>
            </w:tcBorders>
            <w:vAlign w:val="center"/>
          </w:tcPr>
          <w:p w14:paraId="53F54C2C" w14:textId="57386DC3" w:rsidR="00375651" w:rsidRPr="00803B41" w:rsidRDefault="00375651" w:rsidP="00906440">
            <w:pPr>
              <w:pStyle w:val="TableParagraph"/>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ZM</w:t>
            </w:r>
            <w:r w:rsidR="00082842" w:rsidRPr="005F7244">
              <w:rPr>
                <w:rFonts w:asciiTheme="majorHAnsi" w:hAnsiTheme="majorHAnsi" w:cstheme="majorHAnsi"/>
                <w:sz w:val="16"/>
                <w:szCs w:val="16"/>
              </w:rPr>
              <w:t>,</w:t>
            </w:r>
            <w:r w:rsidR="00906440" w:rsidRPr="005F7244">
              <w:rPr>
                <w:rFonts w:asciiTheme="majorHAnsi" w:hAnsiTheme="majorHAnsi" w:cstheme="majorHAnsi"/>
                <w:sz w:val="16"/>
                <w:szCs w:val="16"/>
              </w:rPr>
              <w:t xml:space="preserve"> </w:t>
            </w:r>
            <w:r w:rsidR="00906440" w:rsidRPr="00803B41">
              <w:rPr>
                <w:rFonts w:asciiTheme="majorHAnsi" w:hAnsiTheme="majorHAnsi" w:cstheme="majorHAnsi"/>
                <w:sz w:val="16"/>
                <w:szCs w:val="16"/>
              </w:rPr>
              <w:t>VARAM</w:t>
            </w:r>
          </w:p>
        </w:tc>
        <w:tc>
          <w:tcPr>
            <w:tcW w:w="845" w:type="pct"/>
            <w:tcBorders>
              <w:top w:val="single" w:sz="2" w:space="0" w:color="auto"/>
              <w:left w:val="single" w:sz="2" w:space="0" w:color="auto"/>
              <w:bottom w:val="single" w:sz="2" w:space="0" w:color="auto"/>
              <w:right w:val="single" w:sz="2" w:space="0" w:color="auto"/>
            </w:tcBorders>
            <w:vAlign w:val="center"/>
          </w:tcPr>
          <w:p w14:paraId="04781984" w14:textId="3AD5CD7F" w:rsidR="00375651" w:rsidRPr="00803B41" w:rsidRDefault="00082842"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16"/>
                <w:szCs w:val="16"/>
                <w:lang w:eastAsia="en-US"/>
              </w:rPr>
            </w:pPr>
            <w:r w:rsidRPr="00803B41">
              <w:rPr>
                <w:rFonts w:asciiTheme="majorHAnsi" w:eastAsia="Arial" w:hAnsiTheme="majorHAnsi" w:cstheme="majorHAnsi"/>
                <w:sz w:val="16"/>
                <w:szCs w:val="16"/>
                <w:lang w:eastAsia="en-US"/>
              </w:rPr>
              <w:t>ZMNĪ, pašvaldības, LAD, DAP</w:t>
            </w:r>
          </w:p>
        </w:tc>
        <w:tc>
          <w:tcPr>
            <w:tcW w:w="1090" w:type="pct"/>
            <w:tcBorders>
              <w:top w:val="single" w:sz="2" w:space="0" w:color="auto"/>
              <w:left w:val="single" w:sz="2" w:space="0" w:color="auto"/>
              <w:bottom w:val="single" w:sz="2" w:space="0" w:color="auto"/>
              <w:right w:val="single" w:sz="2" w:space="0" w:color="auto"/>
            </w:tcBorders>
            <w:vAlign w:val="center"/>
          </w:tcPr>
          <w:p w14:paraId="0E779527" w14:textId="2B6763BE" w:rsidR="00375651" w:rsidRPr="005F7244" w:rsidRDefault="00082842"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Īstermiņš – ilgtermiņš</w:t>
            </w:r>
          </w:p>
        </w:tc>
      </w:tr>
      <w:tr w:rsidR="00375651" w:rsidRPr="005F7244" w14:paraId="6AF71340" w14:textId="77777777" w:rsidTr="00CE3893">
        <w:tc>
          <w:tcPr>
            <w:cnfStyle w:val="001000000000" w:firstRow="0" w:lastRow="0" w:firstColumn="1" w:lastColumn="0" w:oddVBand="0" w:evenVBand="0" w:oddHBand="0" w:evenHBand="0" w:firstRowFirstColumn="0" w:firstRowLastColumn="0" w:lastRowFirstColumn="0" w:lastRowLastColumn="0"/>
            <w:tcW w:w="2342" w:type="pct"/>
            <w:tcBorders>
              <w:top w:val="single" w:sz="2" w:space="0" w:color="auto"/>
              <w:left w:val="single" w:sz="2" w:space="0" w:color="auto"/>
              <w:bottom w:val="single" w:sz="2" w:space="0" w:color="auto"/>
              <w:right w:val="single" w:sz="2" w:space="0" w:color="auto"/>
            </w:tcBorders>
            <w:vAlign w:val="center"/>
          </w:tcPr>
          <w:p w14:paraId="41627AC0" w14:textId="2B92320E" w:rsidR="00375651" w:rsidRPr="005F7244" w:rsidRDefault="00375651" w:rsidP="003D4777">
            <w:pPr>
              <w:spacing w:after="60" w:line="259" w:lineRule="auto"/>
              <w:rPr>
                <w:rFonts w:asciiTheme="majorHAnsi" w:hAnsiTheme="majorHAnsi" w:cstheme="majorHAnsi"/>
                <w:sz w:val="16"/>
                <w:szCs w:val="16"/>
              </w:rPr>
            </w:pPr>
            <w:r w:rsidRPr="005F7244">
              <w:rPr>
                <w:rFonts w:asciiTheme="majorHAnsi" w:hAnsiTheme="majorHAnsi" w:cstheme="majorHAnsi"/>
                <w:sz w:val="16"/>
                <w:szCs w:val="16"/>
              </w:rPr>
              <w:t>Apdrošināšanas pakalpojumu paplašināšana</w:t>
            </w:r>
          </w:p>
        </w:tc>
        <w:tc>
          <w:tcPr>
            <w:tcW w:w="723" w:type="pct"/>
            <w:tcBorders>
              <w:top w:val="single" w:sz="2" w:space="0" w:color="auto"/>
              <w:left w:val="single" w:sz="2" w:space="0" w:color="auto"/>
              <w:bottom w:val="single" w:sz="2" w:space="0" w:color="auto"/>
              <w:right w:val="single" w:sz="2" w:space="0" w:color="auto"/>
            </w:tcBorders>
            <w:vAlign w:val="center"/>
          </w:tcPr>
          <w:p w14:paraId="7A0C00F0" w14:textId="278B5604" w:rsidR="00375651" w:rsidRPr="005F7244" w:rsidRDefault="00375651"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FM</w:t>
            </w:r>
            <w:r w:rsidR="005F7244" w:rsidRPr="005F7244">
              <w:rPr>
                <w:rFonts w:asciiTheme="majorHAnsi" w:hAnsiTheme="majorHAnsi" w:cstheme="majorHAnsi"/>
                <w:sz w:val="16"/>
                <w:szCs w:val="16"/>
              </w:rPr>
              <w:t>, ZM</w:t>
            </w:r>
          </w:p>
        </w:tc>
        <w:tc>
          <w:tcPr>
            <w:tcW w:w="845" w:type="pct"/>
            <w:tcBorders>
              <w:top w:val="single" w:sz="2" w:space="0" w:color="auto"/>
              <w:left w:val="single" w:sz="2" w:space="0" w:color="auto"/>
              <w:bottom w:val="single" w:sz="2" w:space="0" w:color="auto"/>
              <w:right w:val="single" w:sz="2" w:space="0" w:color="auto"/>
            </w:tcBorders>
            <w:vAlign w:val="center"/>
          </w:tcPr>
          <w:p w14:paraId="398CE901" w14:textId="056487B2" w:rsidR="00375651" w:rsidRPr="005F7244" w:rsidRDefault="005F7244"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Apdrošināšanas sabiedrības</w:t>
            </w:r>
          </w:p>
        </w:tc>
        <w:tc>
          <w:tcPr>
            <w:tcW w:w="1090" w:type="pct"/>
            <w:tcBorders>
              <w:top w:val="single" w:sz="2" w:space="0" w:color="auto"/>
              <w:left w:val="single" w:sz="2" w:space="0" w:color="auto"/>
              <w:bottom w:val="single" w:sz="2" w:space="0" w:color="auto"/>
              <w:right w:val="single" w:sz="2" w:space="0" w:color="auto"/>
            </w:tcBorders>
            <w:vAlign w:val="center"/>
          </w:tcPr>
          <w:p w14:paraId="6DD3A1E7" w14:textId="20E62EF5" w:rsidR="00375651" w:rsidRPr="005F7244" w:rsidRDefault="00375651"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5F7244">
              <w:rPr>
                <w:rFonts w:asciiTheme="majorHAnsi" w:hAnsiTheme="majorHAnsi" w:cstheme="majorHAnsi"/>
                <w:sz w:val="16"/>
                <w:szCs w:val="16"/>
              </w:rPr>
              <w:t xml:space="preserve">Īstermiņš - </w:t>
            </w:r>
            <w:r w:rsidR="005822C6" w:rsidRPr="005F7244">
              <w:rPr>
                <w:rFonts w:asciiTheme="majorHAnsi" w:hAnsiTheme="majorHAnsi" w:cstheme="majorHAnsi"/>
                <w:sz w:val="16"/>
                <w:szCs w:val="16"/>
              </w:rPr>
              <w:t>ilgtermiņš</w:t>
            </w:r>
          </w:p>
        </w:tc>
      </w:tr>
    </w:tbl>
    <w:p w14:paraId="463F37B6" w14:textId="20E8DB0A" w:rsidR="00FA24CD" w:rsidRPr="005F7244" w:rsidRDefault="00C33EEA" w:rsidP="004D047E">
      <w:pPr>
        <w:pStyle w:val="BodyText"/>
        <w:rPr>
          <w:rFonts w:asciiTheme="majorHAnsi" w:hAnsiTheme="majorHAnsi" w:cstheme="majorHAnsi"/>
          <w:b/>
          <w:color w:val="00338D"/>
          <w:sz w:val="28"/>
        </w:rPr>
      </w:pPr>
      <w:r w:rsidRPr="005F7244">
        <w:rPr>
          <w:rFonts w:asciiTheme="majorHAnsi" w:hAnsiTheme="majorHAnsi" w:cstheme="majorHAnsi"/>
          <w:sz w:val="18"/>
          <w:szCs w:val="18"/>
        </w:rPr>
        <w:t>Avots: autoru veikts apkopojums</w:t>
      </w:r>
      <w:r w:rsidRPr="005F7244">
        <w:rPr>
          <w:rFonts w:asciiTheme="majorHAnsi" w:hAnsiTheme="majorHAnsi" w:cstheme="majorHAnsi"/>
          <w:b/>
          <w:color w:val="00338D"/>
          <w:sz w:val="28"/>
        </w:rPr>
        <w:t xml:space="preserve"> </w:t>
      </w:r>
    </w:p>
    <w:p w14:paraId="3956E25C" w14:textId="2474EC5D" w:rsidR="009C5393" w:rsidRPr="000B723E" w:rsidRDefault="009C5393" w:rsidP="009C5393">
      <w:pPr>
        <w:pStyle w:val="Heading2"/>
      </w:pPr>
      <w:bookmarkStart w:id="157" w:name="_Toc200724720"/>
      <w:bookmarkStart w:id="158" w:name="_Toc201844518"/>
      <w:r w:rsidRPr="000B723E">
        <w:t>Identificētie pielāgošanās pasākumi lopkopībā</w:t>
      </w:r>
      <w:bookmarkEnd w:id="157"/>
      <w:bookmarkEnd w:id="158"/>
    </w:p>
    <w:p w14:paraId="5CBBCDFF" w14:textId="0C8EA327" w:rsidR="00F07233" w:rsidRPr="000B723E" w:rsidRDefault="00F07233" w:rsidP="00042474">
      <w:pPr>
        <w:pStyle w:val="BodyText"/>
      </w:pPr>
      <w:r w:rsidRPr="000B723E">
        <w:t xml:space="preserve">Pielāgošanās pasākumu identificēšana un izstrāde veikta, balstoties politikas dokumentu, </w:t>
      </w:r>
      <w:r w:rsidR="00A77223">
        <w:t xml:space="preserve">zinātniskās </w:t>
      </w:r>
      <w:r w:rsidRPr="000B723E">
        <w:t>literatūras un pētījumu analīz</w:t>
      </w:r>
      <w:r w:rsidR="00A77223">
        <w:t>ē</w:t>
      </w:r>
      <w:r w:rsidRPr="000B723E">
        <w:t xml:space="preserve">, </w:t>
      </w:r>
      <w:r w:rsidR="00790266" w:rsidRPr="000B723E">
        <w:t>kā arī</w:t>
      </w:r>
      <w:r w:rsidRPr="000B723E">
        <w:t xml:space="preserve"> ekspertu metodē, apkopojot vērtējumu par potenciālajām pielāgošanās spējām. </w:t>
      </w:r>
      <w:r w:rsidR="00A77223">
        <w:t xml:space="preserve">Pētījuma gaitā kopumā </w:t>
      </w:r>
      <w:r w:rsidRPr="000B723E">
        <w:t xml:space="preserve">identificēti </w:t>
      </w:r>
      <w:r w:rsidR="00790266" w:rsidRPr="000B723E">
        <w:t>seši</w:t>
      </w:r>
      <w:r w:rsidRPr="000B723E">
        <w:t xml:space="preserve"> ar klimata pārmaiņām saistīti riski </w:t>
      </w:r>
      <w:r w:rsidR="0096434A" w:rsidRPr="000B723E">
        <w:t>lopkopības</w:t>
      </w:r>
      <w:r w:rsidRPr="000B723E">
        <w:t xml:space="preserve"> apakšnozarē, </w:t>
      </w:r>
      <w:r w:rsidR="00A77223">
        <w:t xml:space="preserve">taču </w:t>
      </w:r>
      <w:r w:rsidRPr="000B723E">
        <w:t xml:space="preserve">pielāgošanās pasākumi identificēti un vērtēti </w:t>
      </w:r>
      <w:r w:rsidR="00A77223">
        <w:t xml:space="preserve">tiem, kuri </w:t>
      </w:r>
      <w:r w:rsidRPr="000B723E">
        <w:t>novērtēti kā vidēji nozīmīgi, augsti un ļoti augsti:</w:t>
      </w:r>
    </w:p>
    <w:p w14:paraId="7BE47391" w14:textId="6897D4C8" w:rsidR="00AC2EDA" w:rsidRPr="000B723E" w:rsidRDefault="0083197C" w:rsidP="006215B4">
      <w:pPr>
        <w:pStyle w:val="BodyText"/>
        <w:numPr>
          <w:ilvl w:val="0"/>
          <w:numId w:val="10"/>
        </w:numPr>
        <w:tabs>
          <w:tab w:val="num" w:pos="1897"/>
        </w:tabs>
        <w:ind w:left="700"/>
      </w:pPr>
      <w:r w:rsidRPr="000B723E">
        <w:t>p</w:t>
      </w:r>
      <w:r w:rsidR="0008217D" w:rsidRPr="000B723E">
        <w:t>alielināta uzņēmība pret slimībām</w:t>
      </w:r>
      <w:r w:rsidRPr="000B723E">
        <w:t>;</w:t>
      </w:r>
    </w:p>
    <w:p w14:paraId="6668E5CD" w14:textId="4CF7C39E" w:rsidR="0008217D" w:rsidRPr="000B723E" w:rsidRDefault="0083197C" w:rsidP="006215B4">
      <w:pPr>
        <w:pStyle w:val="BodyText"/>
        <w:numPr>
          <w:ilvl w:val="0"/>
          <w:numId w:val="10"/>
        </w:numPr>
        <w:tabs>
          <w:tab w:val="num" w:pos="1897"/>
        </w:tabs>
        <w:ind w:left="700"/>
      </w:pPr>
      <w:r w:rsidRPr="000B723E">
        <w:t>l</w:t>
      </w:r>
      <w:r w:rsidR="0076404C" w:rsidRPr="000B723E">
        <w:t>auksaimniecības infrastruktūras un tehnikas bojājumi</w:t>
      </w:r>
      <w:r w:rsidRPr="000B723E">
        <w:t>.</w:t>
      </w:r>
    </w:p>
    <w:p w14:paraId="4AC8BD37" w14:textId="1BCBEB96" w:rsidR="00AC039B" w:rsidRPr="000B723E" w:rsidRDefault="00AC039B" w:rsidP="00042474">
      <w:pPr>
        <w:pStyle w:val="BodyText"/>
      </w:pPr>
      <w:r w:rsidRPr="000B723E">
        <w:t xml:space="preserve">Identificēto risku pielāgošanās spējas veicināšanai ir izvirzīti </w:t>
      </w:r>
      <w:r w:rsidR="00D458A3" w:rsidRPr="000B723E">
        <w:t>šādi</w:t>
      </w:r>
      <w:r w:rsidRPr="000B723E">
        <w:t xml:space="preserve"> pielāgošanās pasākumi</w:t>
      </w:r>
      <w:r w:rsidR="00A77223">
        <w:t>.</w:t>
      </w:r>
    </w:p>
    <w:p w14:paraId="3B6081B6" w14:textId="179DC0EF" w:rsidR="00F84397" w:rsidRPr="000B723E" w:rsidRDefault="000F6767" w:rsidP="00874A31">
      <w:pPr>
        <w:pStyle w:val="Bodytextpurplehighlight"/>
      </w:pPr>
      <w:r w:rsidRPr="000B723E">
        <w:lastRenderedPageBreak/>
        <w:t xml:space="preserve">Savvaļas dzīvnieku migrācijas </w:t>
      </w:r>
      <w:r w:rsidR="00420671" w:rsidRPr="000B723E">
        <w:t xml:space="preserve">un insektu uzbrukumu </w:t>
      </w:r>
      <w:r w:rsidRPr="000B723E">
        <w:t>monitorings</w:t>
      </w:r>
    </w:p>
    <w:p w14:paraId="2E79D339" w14:textId="4CC9BBB5" w:rsidR="003A6511" w:rsidRPr="000B723E" w:rsidRDefault="00EE535C" w:rsidP="00F84397">
      <w:pPr>
        <w:pStyle w:val="BodyText"/>
      </w:pPr>
      <w:r w:rsidRPr="009A33DD">
        <w:t xml:space="preserve">Lai </w:t>
      </w:r>
      <w:r w:rsidR="001862BD" w:rsidRPr="009A33DD">
        <w:t xml:space="preserve">samazinātu </w:t>
      </w:r>
      <w:r w:rsidR="00DF00F2" w:rsidRPr="009A33DD">
        <w:t>risk</w:t>
      </w:r>
      <w:r w:rsidR="001862BD" w:rsidRPr="009A33DD">
        <w:t>u</w:t>
      </w:r>
      <w:r w:rsidR="006C100E" w:rsidRPr="009A33DD">
        <w:t>, kas iezīmējas līdz ar silto dienu palielināšanos</w:t>
      </w:r>
      <w:r w:rsidR="00DF00F2" w:rsidRPr="009A33DD">
        <w:t xml:space="preserve"> – </w:t>
      </w:r>
      <w:r w:rsidR="00DF00F2" w:rsidRPr="009A33DD">
        <w:rPr>
          <w:b/>
        </w:rPr>
        <w:t>lauksaimniecības dzīvnieku palielināt</w:t>
      </w:r>
      <w:r w:rsidR="001862BD" w:rsidRPr="009A33DD">
        <w:rPr>
          <w:b/>
        </w:rPr>
        <w:t>u</w:t>
      </w:r>
      <w:r w:rsidR="00DF00F2" w:rsidRPr="009A33DD">
        <w:rPr>
          <w:b/>
        </w:rPr>
        <w:t xml:space="preserve"> uzņēmīb</w:t>
      </w:r>
      <w:r w:rsidR="001862BD" w:rsidRPr="009A33DD">
        <w:rPr>
          <w:b/>
        </w:rPr>
        <w:t>u</w:t>
      </w:r>
      <w:r w:rsidR="00DF00F2" w:rsidRPr="009A33DD">
        <w:rPr>
          <w:b/>
        </w:rPr>
        <w:t xml:space="preserve"> pret slimībām</w:t>
      </w:r>
      <w:r w:rsidR="005D59AC" w:rsidRPr="009A33DD">
        <w:t>,</w:t>
      </w:r>
      <w:r w:rsidR="008435BA" w:rsidRPr="009A33DD">
        <w:t xml:space="preserve"> </w:t>
      </w:r>
      <w:r w:rsidR="00C13DA8" w:rsidRPr="009A33DD">
        <w:t xml:space="preserve">nepieciešams </w:t>
      </w:r>
      <w:r w:rsidR="001862BD" w:rsidRPr="009A33DD">
        <w:t xml:space="preserve">īstenot </w:t>
      </w:r>
      <w:r w:rsidR="00C13DA8" w:rsidRPr="009A33DD">
        <w:rPr>
          <w:b/>
          <w:bCs/>
        </w:rPr>
        <w:t>savvaļas dzīvnieku migrācijas monitoringu</w:t>
      </w:r>
      <w:r w:rsidR="00C13DA8" w:rsidRPr="009A33DD">
        <w:t>.</w:t>
      </w:r>
      <w:r w:rsidR="008435BA" w:rsidRPr="009A33DD">
        <w:t xml:space="preserve"> </w:t>
      </w:r>
      <w:r w:rsidR="00DC189D" w:rsidRPr="009A33DD">
        <w:t xml:space="preserve">Līdz ar </w:t>
      </w:r>
      <w:r w:rsidR="000502A5" w:rsidRPr="009A33DD">
        <w:t xml:space="preserve">vidējās temperatūras pieaugumu novērota tendence slimību izplatības vektoriem </w:t>
      </w:r>
      <w:r w:rsidR="00EB1540" w:rsidRPr="009A33DD">
        <w:t>(organismiem, kas pārnēsā un izplata slimību izraisošos patogēnus no viena saimnieka uz otru)</w:t>
      </w:r>
      <w:r w:rsidR="00BE73FE" w:rsidRPr="009A33DD">
        <w:t xml:space="preserve"> virzīties arvien </w:t>
      </w:r>
      <w:r w:rsidR="00BE73FE" w:rsidRPr="000B723E">
        <w:t xml:space="preserve">vairāk uz ziemeļiem, </w:t>
      </w:r>
      <w:r w:rsidR="00820A3D" w:rsidRPr="000B723E">
        <w:t xml:space="preserve">līdz šim reģionam netipiskām slimībām sasniedzot arī Latviju. </w:t>
      </w:r>
      <w:r w:rsidR="003A6511" w:rsidRPr="000B723E">
        <w:t xml:space="preserve">Savvaļas dzīvnieku migrācija var ietekmēt </w:t>
      </w:r>
      <w:r w:rsidR="00A83B6D" w:rsidRPr="000B723E">
        <w:t xml:space="preserve">infekcijas slimību </w:t>
      </w:r>
      <w:r w:rsidR="009E304B" w:rsidRPr="000B723E">
        <w:t xml:space="preserve">reģionālu </w:t>
      </w:r>
      <w:r w:rsidR="00A83B6D" w:rsidRPr="000B723E">
        <w:t xml:space="preserve">pārnesi, ienesot gan jaunas </w:t>
      </w:r>
      <w:r w:rsidR="009E304B" w:rsidRPr="000B723E">
        <w:t>un</w:t>
      </w:r>
      <w:r w:rsidR="00A83B6D" w:rsidRPr="000B723E">
        <w:t xml:space="preserve"> </w:t>
      </w:r>
      <w:r w:rsidR="00712B5F">
        <w:t xml:space="preserve">Latvijā </w:t>
      </w:r>
      <w:r w:rsidR="00A83B6D" w:rsidRPr="000B723E">
        <w:t xml:space="preserve">vēl nesastopamas </w:t>
      </w:r>
      <w:r w:rsidR="001155BB" w:rsidRPr="000B723E">
        <w:t>infekciju slimības, gan izplatīt jau esoš</w:t>
      </w:r>
      <w:r w:rsidR="009E304B" w:rsidRPr="000B723E">
        <w:t>ās</w:t>
      </w:r>
      <w:r w:rsidR="001155BB" w:rsidRPr="000B723E">
        <w:t xml:space="preserve">. </w:t>
      </w:r>
      <w:r w:rsidR="00D46F37" w:rsidRPr="000B723E">
        <w:t>L</w:t>
      </w:r>
      <w:r w:rsidR="00D7058F" w:rsidRPr="000B723E">
        <w:t>ietderīgs instruments šī</w:t>
      </w:r>
      <w:r w:rsidR="004701C5" w:rsidRPr="000B723E">
        <w:t xml:space="preserve"> riska </w:t>
      </w:r>
      <w:r w:rsidR="00D46F37" w:rsidRPr="000B723E">
        <w:t>līme</w:t>
      </w:r>
      <w:r w:rsidR="00D7058F" w:rsidRPr="000B723E">
        <w:t xml:space="preserve">ņa samazināšanai </w:t>
      </w:r>
      <w:r w:rsidR="001F7EDB" w:rsidRPr="000B723E">
        <w:t>ir</w:t>
      </w:r>
      <w:r w:rsidR="00D46F37" w:rsidRPr="000B723E">
        <w:t xml:space="preserve"> savvaļas dzīvnieku migrācijas monitoring</w:t>
      </w:r>
      <w:r w:rsidR="001F7EDB" w:rsidRPr="000B723E">
        <w:t>s</w:t>
      </w:r>
      <w:r w:rsidR="00D46F37" w:rsidRPr="000B723E">
        <w:t>.</w:t>
      </w:r>
      <w:r w:rsidR="00BE346D" w:rsidRPr="000B723E">
        <w:t xml:space="preserve"> </w:t>
      </w:r>
    </w:p>
    <w:p w14:paraId="06A9F390" w14:textId="3D1D0D4E" w:rsidR="00006ECE" w:rsidRPr="000B723E" w:rsidRDefault="00E4548D" w:rsidP="0081424C">
      <w:pPr>
        <w:pStyle w:val="BodyText"/>
      </w:pPr>
      <w:r w:rsidRPr="000B723E">
        <w:t>Saskaņā ar ekspertu viedokli</w:t>
      </w:r>
      <w:r w:rsidR="00A77223">
        <w:rPr>
          <w:rStyle w:val="FootnoteReference"/>
        </w:rPr>
        <w:footnoteReference w:id="293"/>
      </w:r>
      <w:r w:rsidRPr="000B723E">
        <w:t xml:space="preserve"> </w:t>
      </w:r>
      <w:r w:rsidR="007C389C" w:rsidRPr="000B723E">
        <w:t xml:space="preserve">ir identificētas vairākas dzīvnieku </w:t>
      </w:r>
      <w:r w:rsidR="003A5584" w:rsidRPr="000B723E">
        <w:t xml:space="preserve">infekciju </w:t>
      </w:r>
      <w:r w:rsidR="007C389C" w:rsidRPr="000B723E">
        <w:t xml:space="preserve">slimības, kuru izplatība varētu būt saistīta ar </w:t>
      </w:r>
      <w:r w:rsidR="00146B93" w:rsidRPr="000B723E">
        <w:t>klimata pārmaiņām un savvaļas dzīvnieku migrāciju</w:t>
      </w:r>
      <w:r w:rsidR="00042474">
        <w:t>. Novērots, ka palielinās šo slimību izplatības areāls ziemeļu virzienā, kā arī daudzveidība un hipotētiski – arī risks. Minētās slimības ietver</w:t>
      </w:r>
      <w:r w:rsidR="00AC1705" w:rsidRPr="000B723E">
        <w:t>:</w:t>
      </w:r>
    </w:p>
    <w:p w14:paraId="692FBE08" w14:textId="1B1FDFB7" w:rsidR="00AC1705" w:rsidRPr="000B723E" w:rsidRDefault="00A77223" w:rsidP="006215B4">
      <w:pPr>
        <w:pStyle w:val="BodyText"/>
        <w:numPr>
          <w:ilvl w:val="0"/>
          <w:numId w:val="16"/>
        </w:numPr>
      </w:pPr>
      <w:r>
        <w:t>c</w:t>
      </w:r>
      <w:r w:rsidR="00AC1705" w:rsidRPr="000B723E">
        <w:t xml:space="preserve">ūku </w:t>
      </w:r>
      <w:r w:rsidR="005C7735" w:rsidRPr="000B723E">
        <w:t>brucelo</w:t>
      </w:r>
      <w:r>
        <w:t>z</w:t>
      </w:r>
      <w:r w:rsidR="00042474">
        <w:t>i</w:t>
      </w:r>
      <w:r w:rsidR="005C7735" w:rsidRPr="000B723E">
        <w:t xml:space="preserve"> (</w:t>
      </w:r>
      <w:r w:rsidR="005C7735" w:rsidRPr="000B723E">
        <w:rPr>
          <w:i/>
          <w:iCs/>
        </w:rPr>
        <w:t>Brucellosis</w:t>
      </w:r>
      <w:r w:rsidR="005C7735" w:rsidRPr="000B723E">
        <w:t xml:space="preserve">) </w:t>
      </w:r>
      <w:r w:rsidR="00EC710B" w:rsidRPr="000B723E">
        <w:t>–</w:t>
      </w:r>
      <w:r w:rsidR="005C7735" w:rsidRPr="000B723E">
        <w:t xml:space="preserve"> </w:t>
      </w:r>
      <w:r w:rsidR="00EC710B" w:rsidRPr="000B723E">
        <w:t>dzīvnieku infekcijas slimības sastopamība nav zināma,</w:t>
      </w:r>
      <w:r w:rsidR="009560C9" w:rsidRPr="000B723E">
        <w:t xml:space="preserve"> taču tā ir pakļauta oficiālai kontrolei</w:t>
      </w:r>
      <w:r>
        <w:t>;</w:t>
      </w:r>
      <w:r w:rsidR="009560C9" w:rsidRPr="000B723E">
        <w:t xml:space="preserve"> </w:t>
      </w:r>
      <w:r>
        <w:t>k</w:t>
      </w:r>
      <w:r w:rsidR="002E6966" w:rsidRPr="000B723E">
        <w:t xml:space="preserve">limatam kļūstot </w:t>
      </w:r>
      <w:r w:rsidR="006565F0" w:rsidRPr="000B723E">
        <w:t>siltākam, palielinās meža cūku un citu meža dzīvnieku skaits, kā rezultātā palielinās infekcijas slimības izplatības risks savvaļas apstākļos</w:t>
      </w:r>
      <w:r>
        <w:t>;</w:t>
      </w:r>
    </w:p>
    <w:p w14:paraId="4E104055" w14:textId="2D7FE0D4" w:rsidR="007F038C" w:rsidRPr="000B723E" w:rsidRDefault="00A77223" w:rsidP="006215B4">
      <w:pPr>
        <w:pStyle w:val="BodyText"/>
        <w:numPr>
          <w:ilvl w:val="0"/>
          <w:numId w:val="16"/>
        </w:numPr>
      </w:pPr>
      <w:r>
        <w:t>k</w:t>
      </w:r>
      <w:r w:rsidR="001901BE" w:rsidRPr="000B723E">
        <w:t>lasisk</w:t>
      </w:r>
      <w:r w:rsidR="00042474">
        <w:t>o</w:t>
      </w:r>
      <w:r w:rsidR="001901BE" w:rsidRPr="000B723E">
        <w:t xml:space="preserve"> cūku mēri (</w:t>
      </w:r>
      <w:r w:rsidR="004659FA" w:rsidRPr="000B723E">
        <w:rPr>
          <w:i/>
          <w:iCs/>
        </w:rPr>
        <w:t>Pestis classicum suum</w:t>
      </w:r>
      <w:r w:rsidR="004659FA" w:rsidRPr="000B723E">
        <w:t xml:space="preserve">) </w:t>
      </w:r>
      <w:r w:rsidR="001A1D3C" w:rsidRPr="000B723E">
        <w:t>–</w:t>
      </w:r>
      <w:r w:rsidR="004659FA" w:rsidRPr="000B723E">
        <w:t xml:space="preserve"> </w:t>
      </w:r>
      <w:r w:rsidR="001A1D3C" w:rsidRPr="000B723E">
        <w:t xml:space="preserve">ir pakļauta oficiālai </w:t>
      </w:r>
      <w:r w:rsidR="003022CC" w:rsidRPr="000B723E">
        <w:t xml:space="preserve">kontrolei, kā arī </w:t>
      </w:r>
      <w:r w:rsidR="006552EA" w:rsidRPr="000B723E">
        <w:t>tiek pielietota orālā vakcīna meža cūkām, lai ierobežotu infekcijas slimības izplatību</w:t>
      </w:r>
      <w:r>
        <w:t>;</w:t>
      </w:r>
      <w:r w:rsidR="006552EA" w:rsidRPr="000B723E">
        <w:t xml:space="preserve"> </w:t>
      </w:r>
      <w:r>
        <w:t>k</w:t>
      </w:r>
      <w:r w:rsidR="007F038C" w:rsidRPr="000B723E">
        <w:t>limatam kļūstot siltākam</w:t>
      </w:r>
      <w:r>
        <w:t>,</w:t>
      </w:r>
      <w:r w:rsidR="007A6FE3" w:rsidRPr="000B723E">
        <w:t xml:space="preserve"> palielinās </w:t>
      </w:r>
      <w:r w:rsidR="007F038C" w:rsidRPr="000B723E">
        <w:t>meža dzīvnieku skaits, kā rezultātā palielinās infekcijas slimības izplatības risks savvaļas apstākļos</w:t>
      </w:r>
      <w:r>
        <w:t>;</w:t>
      </w:r>
    </w:p>
    <w:p w14:paraId="2049304E" w14:textId="1DC0B589" w:rsidR="006565F0" w:rsidRPr="000B723E" w:rsidRDefault="006726B8" w:rsidP="006215B4">
      <w:pPr>
        <w:pStyle w:val="BodyText"/>
        <w:numPr>
          <w:ilvl w:val="0"/>
          <w:numId w:val="16"/>
        </w:numPr>
      </w:pPr>
      <w:r w:rsidRPr="000B723E">
        <w:t>Āfrikas cūku mēri (</w:t>
      </w:r>
      <w:r w:rsidR="0079288C" w:rsidRPr="000B723E">
        <w:rPr>
          <w:i/>
          <w:iCs/>
        </w:rPr>
        <w:t>Pestis africana suum</w:t>
      </w:r>
      <w:r w:rsidR="0079288C" w:rsidRPr="000B723E">
        <w:t xml:space="preserve">) – </w:t>
      </w:r>
      <w:r w:rsidR="002A4866" w:rsidRPr="000B723E">
        <w:t>uzliesmojumi</w:t>
      </w:r>
      <w:r w:rsidR="0079288C" w:rsidRPr="000B723E">
        <w:t xml:space="preserve"> notiek ļoti bieži</w:t>
      </w:r>
      <w:r w:rsidR="002A4866" w:rsidRPr="000B723E">
        <w:t xml:space="preserve"> (vairākas reizes </w:t>
      </w:r>
      <w:r w:rsidR="000A75FA" w:rsidRPr="000B723E">
        <w:t>gadā)</w:t>
      </w:r>
      <w:r w:rsidR="00A0326A" w:rsidRPr="000B723E">
        <w:t xml:space="preserve">, taču </w:t>
      </w:r>
      <w:r w:rsidR="00A77223">
        <w:t xml:space="preserve">slimība ir </w:t>
      </w:r>
      <w:r w:rsidR="00A0326A" w:rsidRPr="000B723E">
        <w:t>pakļaut</w:t>
      </w:r>
      <w:r w:rsidR="00A77223">
        <w:t>a</w:t>
      </w:r>
      <w:r w:rsidR="00A0326A" w:rsidRPr="000B723E">
        <w:t xml:space="preserve"> oficiālai kontrolei</w:t>
      </w:r>
      <w:r w:rsidR="00A77223">
        <w:t>;</w:t>
      </w:r>
      <w:r w:rsidR="00A0326A" w:rsidRPr="000B723E">
        <w:t xml:space="preserve"> </w:t>
      </w:r>
      <w:r w:rsidR="00A77223">
        <w:t>k</w:t>
      </w:r>
      <w:r w:rsidR="006573FF" w:rsidRPr="000B723E">
        <w:t>limatam kļūstot siltākam</w:t>
      </w:r>
      <w:r w:rsidR="00A77223">
        <w:t>,</w:t>
      </w:r>
      <w:r w:rsidR="006573FF" w:rsidRPr="000B723E">
        <w:t xml:space="preserve"> palielinās meža dzīvnieku skaits, kā rezultātā palielinās infekcijas slimības izplatības risks savvaļas apstākļos</w:t>
      </w:r>
      <w:r w:rsidR="00A77223">
        <w:t>;</w:t>
      </w:r>
      <w:r w:rsidR="006573FF" w:rsidRPr="000B723E">
        <w:t xml:space="preserve"> </w:t>
      </w:r>
      <w:r w:rsidR="00A77223">
        <w:t xml:space="preserve">vienlaikus </w:t>
      </w:r>
      <w:r w:rsidR="00D445A3" w:rsidRPr="000B723E">
        <w:t>vīrus</w:t>
      </w:r>
      <w:r w:rsidR="00A77223">
        <w:t>s</w:t>
      </w:r>
      <w:r w:rsidR="00D445A3" w:rsidRPr="000B723E">
        <w:t xml:space="preserve"> arī limitē meža cūku skaitu</w:t>
      </w:r>
      <w:r w:rsidR="00A77223">
        <w:t>;</w:t>
      </w:r>
    </w:p>
    <w:p w14:paraId="274DB975" w14:textId="3C1250E6" w:rsidR="00D445A3" w:rsidRPr="000B723E" w:rsidRDefault="00A77223" w:rsidP="006215B4">
      <w:pPr>
        <w:pStyle w:val="BodyText"/>
        <w:numPr>
          <w:ilvl w:val="0"/>
          <w:numId w:val="16"/>
        </w:numPr>
      </w:pPr>
      <w:r>
        <w:t>g</w:t>
      </w:r>
      <w:r w:rsidR="00D614BB" w:rsidRPr="000B723E">
        <w:t>ovju bruceloz</w:t>
      </w:r>
      <w:r w:rsidR="00042474">
        <w:t>i</w:t>
      </w:r>
      <w:r w:rsidR="00D614BB" w:rsidRPr="000B723E">
        <w:t xml:space="preserve"> (</w:t>
      </w:r>
      <w:r w:rsidR="00005423" w:rsidRPr="000B723E">
        <w:rPr>
          <w:i/>
          <w:iCs/>
        </w:rPr>
        <w:t>Brucellosis</w:t>
      </w:r>
      <w:r w:rsidR="00005423" w:rsidRPr="000B723E">
        <w:t xml:space="preserve">) </w:t>
      </w:r>
      <w:r w:rsidR="00380D7B" w:rsidRPr="000B723E">
        <w:t>–</w:t>
      </w:r>
      <w:r w:rsidR="00FC6871" w:rsidRPr="000B723E">
        <w:t xml:space="preserve"> </w:t>
      </w:r>
      <w:r w:rsidR="00380D7B" w:rsidRPr="000B723E">
        <w:t>uzliesmojumi notiek ļoti reti (</w:t>
      </w:r>
      <w:r w:rsidR="00252999" w:rsidRPr="000B723E">
        <w:t>reizi 50 gados)</w:t>
      </w:r>
      <w:r w:rsidR="007A722B" w:rsidRPr="000B723E">
        <w:t xml:space="preserve">, </w:t>
      </w:r>
      <w:r>
        <w:t xml:space="preserve">un </w:t>
      </w:r>
      <w:r w:rsidR="007A722B" w:rsidRPr="000B723E">
        <w:t>infekciju slimība ir pakļauta oficiālai kontrolei</w:t>
      </w:r>
      <w:r>
        <w:t>;</w:t>
      </w:r>
      <w:r w:rsidR="007A722B" w:rsidRPr="000B723E">
        <w:t xml:space="preserve"> </w:t>
      </w:r>
      <w:r>
        <w:t>s</w:t>
      </w:r>
      <w:r w:rsidR="008C6AAD" w:rsidRPr="000B723E">
        <w:t xml:space="preserve">limības izplatība ir cieši saistīta ar savvaļas dzīvnieku populācijas blīvumu un migrāciju no </w:t>
      </w:r>
      <w:r w:rsidR="002E5522" w:rsidRPr="000B723E">
        <w:t xml:space="preserve">skartajiem </w:t>
      </w:r>
      <w:r w:rsidR="00C33C73" w:rsidRPr="000B723E">
        <w:t>reģioniem</w:t>
      </w:r>
      <w:r>
        <w:t>;</w:t>
      </w:r>
    </w:p>
    <w:p w14:paraId="74680197" w14:textId="30CE499B" w:rsidR="00C33C73" w:rsidRPr="000B723E" w:rsidRDefault="00A77223" w:rsidP="00A77223">
      <w:pPr>
        <w:pStyle w:val="BodyText"/>
        <w:numPr>
          <w:ilvl w:val="0"/>
          <w:numId w:val="16"/>
        </w:numPr>
      </w:pPr>
      <w:r>
        <w:t>a</w:t>
      </w:r>
      <w:r w:rsidR="00823365" w:rsidRPr="000B723E">
        <w:t>itu un kazu bruceloz</w:t>
      </w:r>
      <w:r w:rsidR="00042474">
        <w:t>i</w:t>
      </w:r>
      <w:r w:rsidR="00823365" w:rsidRPr="000B723E">
        <w:t xml:space="preserve"> (</w:t>
      </w:r>
      <w:r w:rsidR="00823365" w:rsidRPr="000B723E">
        <w:rPr>
          <w:i/>
          <w:iCs/>
        </w:rPr>
        <w:t>Brucellosi</w:t>
      </w:r>
      <w:r w:rsidR="00823365" w:rsidRPr="000B723E">
        <w:t xml:space="preserve">s) </w:t>
      </w:r>
      <w:r>
        <w:t xml:space="preserve">– </w:t>
      </w:r>
      <w:r w:rsidR="00CF517A" w:rsidRPr="000B723E">
        <w:t>uzliesmojumi notiek ļoti reti (reizi 50 gados),</w:t>
      </w:r>
      <w:r>
        <w:t xml:space="preserve"> un</w:t>
      </w:r>
      <w:r w:rsidR="00CF517A" w:rsidRPr="000B723E">
        <w:t xml:space="preserve"> infekciju slimība ir pakļauta oficiālai kontrolei</w:t>
      </w:r>
      <w:r>
        <w:t>; s</w:t>
      </w:r>
      <w:r w:rsidR="00613FB6" w:rsidRPr="000B723E">
        <w:t>limības izplatība ir cieši saistīta ar savvaļas dzīvnieku populācijas blīvumu un migrāciju no skartajiem reģioniem</w:t>
      </w:r>
      <w:r>
        <w:t>;</w:t>
      </w:r>
    </w:p>
    <w:p w14:paraId="626E0AA4" w14:textId="6842B650" w:rsidR="00EF1B08" w:rsidRPr="000B723E" w:rsidRDefault="006519E9" w:rsidP="00A77223">
      <w:pPr>
        <w:pStyle w:val="BodyText"/>
        <w:numPr>
          <w:ilvl w:val="0"/>
          <w:numId w:val="16"/>
        </w:numPr>
      </w:pPr>
      <w:r w:rsidRPr="000B723E">
        <w:t>Amerikas peru puv</w:t>
      </w:r>
      <w:r w:rsidR="00042474">
        <w:t>i</w:t>
      </w:r>
      <w:r w:rsidRPr="000B723E">
        <w:t xml:space="preserve"> (ierosinātājs – </w:t>
      </w:r>
      <w:r w:rsidRPr="000B723E">
        <w:rPr>
          <w:i/>
          <w:iCs/>
        </w:rPr>
        <w:t>Paenibacillus larvae</w:t>
      </w:r>
      <w:r w:rsidRPr="000B723E">
        <w:t xml:space="preserve">) </w:t>
      </w:r>
      <w:r w:rsidR="007056FA" w:rsidRPr="000B723E">
        <w:t>–</w:t>
      </w:r>
      <w:r w:rsidRPr="000B723E">
        <w:t xml:space="preserve"> </w:t>
      </w:r>
      <w:r w:rsidR="007056FA" w:rsidRPr="000B723E">
        <w:t>izplatība ir pakļauta oficiālai kontrolei, taču uzliesmojumi notiek ļoti bieži</w:t>
      </w:r>
      <w:r w:rsidR="00A77223">
        <w:t>;</w:t>
      </w:r>
      <w:r w:rsidR="003944DB" w:rsidRPr="000B723E">
        <w:t xml:space="preserve"> </w:t>
      </w:r>
      <w:r w:rsidR="00A77223">
        <w:t>k</w:t>
      </w:r>
      <w:r w:rsidR="009A3A0B" w:rsidRPr="000B723E">
        <w:t>limata pārmaiņas būtiski ietekmē slimības izplatību</w:t>
      </w:r>
      <w:r w:rsidR="00A77223">
        <w:t xml:space="preserve"> –</w:t>
      </w:r>
      <w:r w:rsidR="009A3A0B" w:rsidRPr="000B723E">
        <w:t xml:space="preserve"> </w:t>
      </w:r>
      <w:r w:rsidR="00FE429F" w:rsidRPr="000B723E">
        <w:t>siltuma ietekmē baktērijas ātrāk un efektīvāk vairojas un izplatās</w:t>
      </w:r>
      <w:r w:rsidR="00A77223">
        <w:t>;</w:t>
      </w:r>
    </w:p>
    <w:p w14:paraId="5545439F" w14:textId="688D9CA3" w:rsidR="00433E00" w:rsidRDefault="00A77223" w:rsidP="006215B4">
      <w:pPr>
        <w:pStyle w:val="BodyText"/>
        <w:numPr>
          <w:ilvl w:val="0"/>
          <w:numId w:val="16"/>
        </w:numPr>
      </w:pPr>
      <w:r>
        <w:lastRenderedPageBreak/>
        <w:t>s</w:t>
      </w:r>
      <w:r w:rsidR="00300A0A" w:rsidRPr="000B723E">
        <w:t>almoneloz</w:t>
      </w:r>
      <w:r w:rsidR="00042474">
        <w:t>i</w:t>
      </w:r>
      <w:r w:rsidR="00300A0A" w:rsidRPr="000B723E">
        <w:t xml:space="preserve"> (</w:t>
      </w:r>
      <w:r w:rsidR="00300A0A" w:rsidRPr="000B723E">
        <w:rPr>
          <w:i/>
          <w:iCs/>
        </w:rPr>
        <w:t>Salmonellosis</w:t>
      </w:r>
      <w:r w:rsidR="00300A0A" w:rsidRPr="000B723E">
        <w:t xml:space="preserve">) </w:t>
      </w:r>
      <w:r w:rsidR="00FC0FAF" w:rsidRPr="000B723E">
        <w:t>–</w:t>
      </w:r>
      <w:r w:rsidR="00300A0A" w:rsidRPr="000B723E">
        <w:t xml:space="preserve"> </w:t>
      </w:r>
      <w:r w:rsidR="00FC0FAF" w:rsidRPr="000B723E">
        <w:t>uzliesmojumi notiek ļoti bieži</w:t>
      </w:r>
      <w:r w:rsidR="00920B4E" w:rsidRPr="000B723E">
        <w:t xml:space="preserve">, taču infekciju </w:t>
      </w:r>
      <w:r w:rsidR="005D3CA0" w:rsidRPr="000B723E">
        <w:t>slimība ir pakļauta oficiālai kontrolei</w:t>
      </w:r>
      <w:r>
        <w:t>; k</w:t>
      </w:r>
      <w:r w:rsidR="005D3CA0" w:rsidRPr="000B723E">
        <w:t>limata pārmaiņas potenciāli ietekmē slimības izplatību</w:t>
      </w:r>
      <w:r w:rsidR="00FE4929" w:rsidRPr="000B723E">
        <w:t xml:space="preserve">, </w:t>
      </w:r>
      <w:r w:rsidR="001C6851" w:rsidRPr="000B723E">
        <w:t>galvenokārt saistībā ar savvaļas putnu populācijas blīvuma izmaiņām</w:t>
      </w:r>
      <w:r w:rsidR="00A70A3E">
        <w:t>;</w:t>
      </w:r>
    </w:p>
    <w:p w14:paraId="2F87E437" w14:textId="16A649BD" w:rsidR="00B726C4" w:rsidRDefault="00B726C4" w:rsidP="006215B4">
      <w:pPr>
        <w:pStyle w:val="BodyText"/>
        <w:numPr>
          <w:ilvl w:val="0"/>
          <w:numId w:val="16"/>
        </w:numPr>
      </w:pPr>
      <w:r>
        <w:t>putnu gripu;</w:t>
      </w:r>
    </w:p>
    <w:p w14:paraId="6BB514EF" w14:textId="6A0B9758" w:rsidR="00A70A3E" w:rsidRDefault="00A70A3E" w:rsidP="006215B4">
      <w:pPr>
        <w:pStyle w:val="BodyText"/>
        <w:numPr>
          <w:ilvl w:val="0"/>
          <w:numId w:val="16"/>
        </w:numPr>
      </w:pPr>
      <w:r>
        <w:t>Rietumnīlas vīrusu;</w:t>
      </w:r>
    </w:p>
    <w:p w14:paraId="2F4FE2C5" w14:textId="64B435E7" w:rsidR="00A70A3E" w:rsidRDefault="00A70A3E" w:rsidP="006215B4">
      <w:pPr>
        <w:pStyle w:val="BodyText"/>
        <w:numPr>
          <w:ilvl w:val="0"/>
          <w:numId w:val="16"/>
        </w:numPr>
      </w:pPr>
      <w:r>
        <w:t>kampilobakteriozi;</w:t>
      </w:r>
    </w:p>
    <w:p w14:paraId="52EF479D" w14:textId="12751947" w:rsidR="00A70A3E" w:rsidRPr="000B723E" w:rsidRDefault="00A70A3E" w:rsidP="006215B4">
      <w:pPr>
        <w:pStyle w:val="BodyText"/>
        <w:numPr>
          <w:ilvl w:val="0"/>
          <w:numId w:val="16"/>
        </w:numPr>
      </w:pPr>
      <w:r>
        <w:t>listeriozi un citas bakteriālās un fungālās infekcijas.</w:t>
      </w:r>
    </w:p>
    <w:p w14:paraId="7DB31A9C" w14:textId="071DF66F" w:rsidR="00AC3048" w:rsidRPr="009A33DD" w:rsidRDefault="0015521D" w:rsidP="00654983">
      <w:pPr>
        <w:pStyle w:val="BodyText"/>
      </w:pPr>
      <w:r w:rsidRPr="000B723E">
        <w:t>Pamatojoties uz ekspertu viedokli,</w:t>
      </w:r>
      <w:r w:rsidR="00A77223">
        <w:rPr>
          <w:rStyle w:val="FootnoteReference"/>
        </w:rPr>
        <w:footnoteReference w:id="294"/>
      </w:r>
      <w:r w:rsidR="000F6767" w:rsidRPr="000B723E">
        <w:t xml:space="preserve"> Latvijas</w:t>
      </w:r>
      <w:r w:rsidR="00F12B85" w:rsidRPr="000B723E">
        <w:t xml:space="preserve"> dienvidaustrumu</w:t>
      </w:r>
      <w:r w:rsidR="000F6767" w:rsidRPr="000B723E">
        <w:t xml:space="preserve"> robež</w:t>
      </w:r>
      <w:r w:rsidRPr="000B723E">
        <w:t>ās</w:t>
      </w:r>
      <w:r w:rsidR="000F6767" w:rsidRPr="000B723E">
        <w:t xml:space="preserve"> </w:t>
      </w:r>
      <w:r w:rsidR="00F12B85" w:rsidRPr="000B723E">
        <w:t xml:space="preserve">ir </w:t>
      </w:r>
      <w:r w:rsidR="000F6767" w:rsidRPr="000B723E">
        <w:t>jāizvieto vektoru lamatas</w:t>
      </w:r>
      <w:r w:rsidR="00077569" w:rsidRPr="000B723E">
        <w:t xml:space="preserve">, </w:t>
      </w:r>
      <w:r w:rsidR="000F6767" w:rsidRPr="000B723E">
        <w:t>monitoring</w:t>
      </w:r>
      <w:r w:rsidR="00BA2800" w:rsidRPr="000B723E">
        <w:t>u īstenojot vairākas</w:t>
      </w:r>
      <w:r w:rsidR="000F6767" w:rsidRPr="000B723E">
        <w:t xml:space="preserve"> reizes </w:t>
      </w:r>
      <w:r w:rsidR="00BA2800" w:rsidRPr="000B723E">
        <w:t>ik gadus</w:t>
      </w:r>
      <w:r w:rsidR="000F6767" w:rsidRPr="000B723E">
        <w:t xml:space="preserve">, lai savlaicīgāk konstatētu slimību izplatību. </w:t>
      </w:r>
      <w:r w:rsidRPr="000B723E">
        <w:t xml:space="preserve">Tāpat </w:t>
      </w:r>
      <w:r w:rsidR="003B1700" w:rsidRPr="000B723E">
        <w:t xml:space="preserve">aizsardzībā pret </w:t>
      </w:r>
      <w:r w:rsidR="00AB4C06" w:rsidRPr="000B723E">
        <w:t xml:space="preserve">insektiem </w:t>
      </w:r>
      <w:r w:rsidR="00B11C88" w:rsidRPr="000B723E">
        <w:t xml:space="preserve">var izmantot repelentus, kas ir ķīmiskas vai dabīgas vielas, kas attur insektus no piezemēšanās uz </w:t>
      </w:r>
      <w:r w:rsidR="00070146" w:rsidRPr="000B723E">
        <w:t>lauksaimniecības dzīvnieka, tādējādi novēršot kodumus un iespējamu infekcijas slimību pārnešanu, piemēram, Laimas boreliozi, ērču encefalītu.</w:t>
      </w:r>
      <w:r w:rsidR="00FF4ED7" w:rsidRPr="000B723E">
        <w:t xml:space="preserve"> </w:t>
      </w:r>
      <w:r w:rsidR="00026069" w:rsidRPr="000B723E">
        <w:t xml:space="preserve">Kā pielāgošanās pasākumu var izmantot arī </w:t>
      </w:r>
      <w:r w:rsidR="007D38DC" w:rsidRPr="000B723E">
        <w:t>s</w:t>
      </w:r>
      <w:r w:rsidR="00026069" w:rsidRPr="000B723E">
        <w:t xml:space="preserve">terilo </w:t>
      </w:r>
      <w:r w:rsidR="007D38DC" w:rsidRPr="000B723E">
        <w:t>k</w:t>
      </w:r>
      <w:r w:rsidR="00026069" w:rsidRPr="000B723E">
        <w:t xml:space="preserve">ukaiņu </w:t>
      </w:r>
      <w:r w:rsidR="007D38DC" w:rsidRPr="000B723E">
        <w:t>t</w:t>
      </w:r>
      <w:r w:rsidR="00026069" w:rsidRPr="000B723E">
        <w:t>ehnoloģij</w:t>
      </w:r>
      <w:r w:rsidR="007D38DC" w:rsidRPr="000B723E">
        <w:t>u</w:t>
      </w:r>
      <w:r w:rsidR="00026069" w:rsidRPr="000B723E">
        <w:t xml:space="preserve"> (</w:t>
      </w:r>
      <w:r w:rsidR="00A77223">
        <w:rPr>
          <w:i/>
          <w:iCs/>
        </w:rPr>
        <w:t>s</w:t>
      </w:r>
      <w:r w:rsidR="00026069" w:rsidRPr="000B723E">
        <w:rPr>
          <w:i/>
          <w:iCs/>
        </w:rPr>
        <w:t xml:space="preserve">terile </w:t>
      </w:r>
      <w:r w:rsidR="00A77223">
        <w:rPr>
          <w:i/>
          <w:iCs/>
        </w:rPr>
        <w:t>i</w:t>
      </w:r>
      <w:r w:rsidR="00026069" w:rsidRPr="000B723E">
        <w:rPr>
          <w:i/>
          <w:iCs/>
        </w:rPr>
        <w:t xml:space="preserve">nsect </w:t>
      </w:r>
      <w:r w:rsidR="00A77223">
        <w:rPr>
          <w:i/>
          <w:iCs/>
        </w:rPr>
        <w:t>t</w:t>
      </w:r>
      <w:r w:rsidR="00026069" w:rsidRPr="000B723E">
        <w:rPr>
          <w:i/>
          <w:iCs/>
        </w:rPr>
        <w:t>echnology</w:t>
      </w:r>
      <w:r w:rsidR="00026069" w:rsidRPr="000B723E">
        <w:t>)</w:t>
      </w:r>
      <w:r w:rsidR="00053F15" w:rsidRPr="000B723E">
        <w:t xml:space="preserve">, ko pielieto slimību vektoru kontrolē. Ar šo pielāgošanās pasākuma metodi ir iespējams samazināt to kukaiņu populācijas, kuras pārnēsā </w:t>
      </w:r>
      <w:r w:rsidR="005C2B79" w:rsidRPr="000B723E">
        <w:t>bīstamus vai nevēlamus vīrusus.</w:t>
      </w:r>
      <w:r w:rsidR="00D30A44" w:rsidRPr="000B723E">
        <w:t xml:space="preserve"> Šajā metodē var tikt izmantota </w:t>
      </w:r>
      <w:r w:rsidR="00297536" w:rsidRPr="000B723E">
        <w:t>kukaiņu dzimumam specifiska letalitātes alēļu inženierēšana</w:t>
      </w:r>
      <w:r w:rsidR="004B78C6" w:rsidRPr="000B723E">
        <w:t>, kas kontrolētu insektu tēviņu un mātīšu attiecību</w:t>
      </w:r>
      <w:r w:rsidR="000E32AA" w:rsidRPr="000B723E">
        <w:t xml:space="preserve">, rezultātā novedot pie kaitēkļu populācijas </w:t>
      </w:r>
      <w:r w:rsidR="000E32AA" w:rsidRPr="009A33DD">
        <w:t>samazināšanas.</w:t>
      </w:r>
      <w:r w:rsidR="001C6351" w:rsidRPr="009A33DD">
        <w:rPr>
          <w:rStyle w:val="FootnoteReference"/>
        </w:rPr>
        <w:footnoteReference w:id="295"/>
      </w:r>
      <w:r w:rsidR="00654983" w:rsidRPr="009A33DD">
        <w:t xml:space="preserve"> </w:t>
      </w:r>
    </w:p>
    <w:p w14:paraId="4916136B" w14:textId="437763A0" w:rsidR="008F5932" w:rsidRPr="009A33DD" w:rsidRDefault="00654983" w:rsidP="00654983">
      <w:pPr>
        <w:pStyle w:val="BodyText"/>
      </w:pPr>
      <w:r w:rsidRPr="009A33DD">
        <w:t xml:space="preserve">Kā papildus </w:t>
      </w:r>
      <w:r w:rsidR="00FC169A" w:rsidRPr="009A33DD">
        <w:t>pielāgošanās pasākumie</w:t>
      </w:r>
      <w:r w:rsidR="006106B3" w:rsidRPr="009A33DD">
        <w:t>m,</w:t>
      </w:r>
      <w:r w:rsidR="00FC169A" w:rsidRPr="009A33DD">
        <w:t xml:space="preserve"> nepieciešams veikt </w:t>
      </w:r>
      <w:r w:rsidR="00FC169A" w:rsidRPr="009A33DD">
        <w:rPr>
          <w:b/>
          <w:bCs/>
        </w:rPr>
        <w:t xml:space="preserve">pētījumu par ērču </w:t>
      </w:r>
      <w:r w:rsidR="00420671" w:rsidRPr="009A33DD">
        <w:rPr>
          <w:b/>
          <w:bCs/>
        </w:rPr>
        <w:t>ietekm</w:t>
      </w:r>
      <w:r w:rsidR="00A56340" w:rsidRPr="009A33DD">
        <w:rPr>
          <w:b/>
          <w:bCs/>
        </w:rPr>
        <w:t>i</w:t>
      </w:r>
      <w:r w:rsidR="00420671" w:rsidRPr="009A33DD">
        <w:rPr>
          <w:b/>
          <w:bCs/>
        </w:rPr>
        <w:t xml:space="preserve"> uz lauksaimniecības dzīvniekie</w:t>
      </w:r>
      <w:r w:rsidR="00A56340" w:rsidRPr="009A33DD">
        <w:rPr>
          <w:b/>
          <w:bCs/>
        </w:rPr>
        <w:t>m</w:t>
      </w:r>
      <w:r w:rsidR="000858B5" w:rsidRPr="009A33DD">
        <w:t>. Pasākuma nepieciešamība noteikta</w:t>
      </w:r>
      <w:r w:rsidR="00F11064" w:rsidRPr="009A33DD">
        <w:t>,</w:t>
      </w:r>
      <w:r w:rsidR="000858B5" w:rsidRPr="009A33DD">
        <w:t xml:space="preserve"> p</w:t>
      </w:r>
      <w:r w:rsidR="00A56340" w:rsidRPr="009A33DD">
        <w:t>amatojoties uz ekspertu v</w:t>
      </w:r>
      <w:r w:rsidR="006106B3" w:rsidRPr="009A33DD">
        <w:t>ērtējumu</w:t>
      </w:r>
      <w:r w:rsidR="00A56340" w:rsidRPr="009A33DD">
        <w:t xml:space="preserve">, Latvijā </w:t>
      </w:r>
      <w:r w:rsidR="000858B5" w:rsidRPr="009A33DD">
        <w:t xml:space="preserve">šī ietekme ir maz pētīta, bet saskaņā ar </w:t>
      </w:r>
      <w:r w:rsidR="00B32FC2" w:rsidRPr="009A33DD">
        <w:t xml:space="preserve">risku novērtējumu, </w:t>
      </w:r>
      <w:r w:rsidR="00B32FC2" w:rsidRPr="009A33DD">
        <w:rPr>
          <w:b/>
          <w:bCs/>
        </w:rPr>
        <w:t>ērču daudzum</w:t>
      </w:r>
      <w:r w:rsidR="00401F8B" w:rsidRPr="009A33DD">
        <w:rPr>
          <w:b/>
          <w:bCs/>
        </w:rPr>
        <w:t xml:space="preserve">a palielināšanās un </w:t>
      </w:r>
      <w:r w:rsidR="0007439D" w:rsidRPr="009A33DD">
        <w:rPr>
          <w:b/>
          <w:bCs/>
        </w:rPr>
        <w:t>jaunu ērču sugu ienākšanas risks pa</w:t>
      </w:r>
      <w:r w:rsidR="00231281" w:rsidRPr="009A33DD">
        <w:rPr>
          <w:b/>
          <w:bCs/>
        </w:rPr>
        <w:t>augstinās.</w:t>
      </w:r>
    </w:p>
    <w:p w14:paraId="2AD15FF9" w14:textId="6992C68C" w:rsidR="008B6DA2" w:rsidRPr="000B723E" w:rsidRDefault="00A77223" w:rsidP="00A77223">
      <w:pPr>
        <w:pStyle w:val="BodyText"/>
      </w:pPr>
      <w:r>
        <w:t xml:space="preserve">Valsts budžeta un ES fondu finansējuma ietvaros pārtikas drošības, dzīvnieku veselības un vides zinātniskais institūts BIOR ZM uzdevumā </w:t>
      </w:r>
      <w:r w:rsidR="00AF066C" w:rsidRPr="000B723E">
        <w:t>2018.</w:t>
      </w:r>
      <w:r>
        <w:t>-</w:t>
      </w:r>
      <w:r w:rsidR="00AF066C" w:rsidRPr="000B723E">
        <w:t>2020</w:t>
      </w:r>
      <w:r w:rsidR="00F8579E">
        <w:t>. gad</w:t>
      </w:r>
      <w:r w:rsidR="00AF066C" w:rsidRPr="000B723E">
        <w:t>ā īsteno</w:t>
      </w:r>
      <w:r>
        <w:t>ja</w:t>
      </w:r>
      <w:r w:rsidR="00AF066C" w:rsidRPr="000B723E">
        <w:t xml:space="preserve"> pētījum</w:t>
      </w:r>
      <w:r>
        <w:t>u</w:t>
      </w:r>
      <w:r w:rsidR="00AF066C" w:rsidRPr="000B723E">
        <w:t xml:space="preserve"> par </w:t>
      </w:r>
      <w:r w:rsidR="00F92BA4" w:rsidRPr="000B723E">
        <w:t xml:space="preserve">klimata pārmaiņu </w:t>
      </w:r>
      <w:r w:rsidR="00030AAF" w:rsidRPr="000B723E">
        <w:t>ietekmētās un mainīgās faunas lomu</w:t>
      </w:r>
      <w:r w:rsidR="00367E25" w:rsidRPr="000B723E">
        <w:t xml:space="preserve"> zo</w:t>
      </w:r>
      <w:r w:rsidR="00254905" w:rsidRPr="000B723E">
        <w:t>onožu un dzīvnieku eksotisko slimību pārnesē</w:t>
      </w:r>
      <w:r w:rsidR="00343DEB" w:rsidRPr="000B723E">
        <w:t>, kā arī izplatības riska dinamiku Latvijā</w:t>
      </w:r>
      <w:r w:rsidR="005171E4" w:rsidRPr="000B723E">
        <w:t>.</w:t>
      </w:r>
      <w:r w:rsidR="00F27B15" w:rsidRPr="000B723E">
        <w:t xml:space="preserve"> </w:t>
      </w:r>
      <w:r w:rsidR="00FB07D7" w:rsidRPr="000B723E">
        <w:t xml:space="preserve">Pētījuma rezultātā </w:t>
      </w:r>
      <w:r w:rsidR="002C1A66" w:rsidRPr="000B723E">
        <w:t>identificēti jauni sevišķi bīstamo t.sk. zoonožu infekcijas slimību pārnesēj</w:t>
      </w:r>
      <w:r w:rsidR="004D5C69" w:rsidRPr="000B723E">
        <w:t>i</w:t>
      </w:r>
      <w:r w:rsidR="002C1A66" w:rsidRPr="000B723E">
        <w:t>, sevišķi invazīv</w:t>
      </w:r>
      <w:r w:rsidR="004D5C69" w:rsidRPr="000B723E">
        <w:t>ās</w:t>
      </w:r>
      <w:r w:rsidR="002C1A66" w:rsidRPr="000B723E">
        <w:t xml:space="preserve"> sug</w:t>
      </w:r>
      <w:r w:rsidR="004D5C69" w:rsidRPr="000B723E">
        <w:t>as</w:t>
      </w:r>
      <w:r w:rsidR="002C1A66" w:rsidRPr="000B723E">
        <w:t xml:space="preserve"> un to riska izplatības ceļi</w:t>
      </w:r>
      <w:r w:rsidR="004D5C69" w:rsidRPr="000B723E">
        <w:t xml:space="preserve">. </w:t>
      </w:r>
      <w:r w:rsidR="0030242D" w:rsidRPr="000B723E">
        <w:t xml:space="preserve">Tika identificētas 25 dzēlējodu sugas un piecas no tām Latvijā vēl nereģistrētas, kā arī konstatēts invazīvs vektors </w:t>
      </w:r>
      <w:r>
        <w:t xml:space="preserve">– </w:t>
      </w:r>
      <w:r w:rsidR="0030242D" w:rsidRPr="000B723E">
        <w:t>pļavas ērce (</w:t>
      </w:r>
      <w:r w:rsidR="0030242D" w:rsidRPr="000B723E">
        <w:rPr>
          <w:i/>
          <w:iCs/>
        </w:rPr>
        <w:t>Dermacentor reticulatus</w:t>
      </w:r>
      <w:r w:rsidR="0030242D" w:rsidRPr="000B723E">
        <w:t>), kas strauji izplatās Latvijas faunā. Kopš 2020</w:t>
      </w:r>
      <w:r w:rsidR="00F8579E">
        <w:t>. gad</w:t>
      </w:r>
      <w:r w:rsidR="0030242D" w:rsidRPr="000B723E">
        <w:t xml:space="preserve">a pasākuma ietvaros papildus aktivitātes nav notikušas, taču nepieciešamība pēc projekta paplašināšanas </w:t>
      </w:r>
      <w:r w:rsidR="009461DA" w:rsidRPr="000B723E">
        <w:t>vēl</w:t>
      </w:r>
      <w:r>
        <w:t xml:space="preserve"> </w:t>
      </w:r>
      <w:r w:rsidR="009461DA" w:rsidRPr="000B723E">
        <w:t>joprojām ir aktuāla (skat. A pielikumu).</w:t>
      </w:r>
    </w:p>
    <w:p w14:paraId="7A5FF63C" w14:textId="05B6B8BC" w:rsidR="008B73C2" w:rsidRPr="000B723E" w:rsidRDefault="00A77223" w:rsidP="008B73C2">
      <w:pPr>
        <w:pStyle w:val="BodyText"/>
      </w:pPr>
      <w:r>
        <w:t xml:space="preserve">Savukārt </w:t>
      </w:r>
      <w:r w:rsidR="00AC1FE4" w:rsidRPr="000B723E">
        <w:t>2024</w:t>
      </w:r>
      <w:r w:rsidR="00F8579E">
        <w:t>. gad</w:t>
      </w:r>
      <w:r w:rsidR="00AC1FE4" w:rsidRPr="000B723E">
        <w:t xml:space="preserve">ā </w:t>
      </w:r>
      <w:r w:rsidR="00913C8A" w:rsidRPr="000B723E">
        <w:t xml:space="preserve">uzsākts </w:t>
      </w:r>
      <w:r w:rsidR="00F14DBA" w:rsidRPr="000B723E">
        <w:t xml:space="preserve">zinātniskā pētījuma </w:t>
      </w:r>
      <w:r w:rsidR="00C91D72" w:rsidRPr="000B723E">
        <w:t>projekts</w:t>
      </w:r>
      <w:r w:rsidR="00433163" w:rsidRPr="000B723E">
        <w:t>,</w:t>
      </w:r>
      <w:r w:rsidR="004A4B66" w:rsidRPr="000B723E">
        <w:rPr>
          <w:rStyle w:val="FootnoteReference"/>
        </w:rPr>
        <w:footnoteReference w:id="296"/>
      </w:r>
      <w:r w:rsidR="00433163" w:rsidRPr="000B723E">
        <w:t xml:space="preserve"> kura </w:t>
      </w:r>
      <w:r w:rsidR="002941D6" w:rsidRPr="000B723E">
        <w:t xml:space="preserve">ietvaros </w:t>
      </w:r>
      <w:r>
        <w:t>līdz 2026</w:t>
      </w:r>
      <w:r w:rsidR="00F8579E">
        <w:t>. gad</w:t>
      </w:r>
      <w:r>
        <w:t xml:space="preserve">am </w:t>
      </w:r>
      <w:r w:rsidR="002941D6" w:rsidRPr="000B723E">
        <w:t>tiks</w:t>
      </w:r>
      <w:r w:rsidR="0025561F" w:rsidRPr="000B723E">
        <w:t xml:space="preserve"> </w:t>
      </w:r>
      <w:r w:rsidR="00984674" w:rsidRPr="000B723E">
        <w:t xml:space="preserve">veikts monitorings </w:t>
      </w:r>
      <w:r w:rsidR="00E242BC" w:rsidRPr="000B723E">
        <w:t>tādām infekciju slimībā</w:t>
      </w:r>
      <w:r w:rsidR="008B73C2" w:rsidRPr="000B723E">
        <w:t>m</w:t>
      </w:r>
      <w:r w:rsidR="00E242BC" w:rsidRPr="000B723E">
        <w:t xml:space="preserve"> kā ērču encefalīt</w:t>
      </w:r>
      <w:r>
        <w:t>s</w:t>
      </w:r>
      <w:r w:rsidR="00E242BC" w:rsidRPr="000B723E">
        <w:t>, Laima</w:t>
      </w:r>
      <w:r>
        <w:t>s</w:t>
      </w:r>
      <w:r w:rsidR="00E242BC" w:rsidRPr="000B723E">
        <w:t xml:space="preserve"> </w:t>
      </w:r>
      <w:r w:rsidR="00E242BC" w:rsidRPr="000B723E">
        <w:lastRenderedPageBreak/>
        <w:t>borelioz</w:t>
      </w:r>
      <w:r>
        <w:t>e</w:t>
      </w:r>
      <w:r w:rsidR="00E242BC" w:rsidRPr="000B723E">
        <w:t xml:space="preserve">, Rietumnīlas </w:t>
      </w:r>
      <w:r w:rsidR="00A70A3E">
        <w:t>vīruss</w:t>
      </w:r>
      <w:r w:rsidR="00E242BC" w:rsidRPr="000B723E">
        <w:t>, Q drudzi</w:t>
      </w:r>
      <w:r>
        <w:t>s</w:t>
      </w:r>
      <w:r w:rsidR="00E242BC" w:rsidRPr="000B723E">
        <w:t>, E hepatīt</w:t>
      </w:r>
      <w:r>
        <w:t>s un</w:t>
      </w:r>
      <w:r w:rsidR="00E242BC" w:rsidRPr="000B723E">
        <w:t xml:space="preserve"> augsti patogēn</w:t>
      </w:r>
      <w:r>
        <w:t>ās</w:t>
      </w:r>
      <w:r w:rsidR="00E242BC" w:rsidRPr="000B723E">
        <w:t xml:space="preserve"> putnu grip</w:t>
      </w:r>
      <w:r w:rsidR="008B73C2" w:rsidRPr="000B723E">
        <w:t>as</w:t>
      </w:r>
      <w:r w:rsidR="00E242BC" w:rsidRPr="000B723E">
        <w:t xml:space="preserve"> Latvijas dzīvnieku populācijā un </w:t>
      </w:r>
      <w:r w:rsidR="008B73C2" w:rsidRPr="000B723E">
        <w:t xml:space="preserve">infekcijas slimību izplatības </w:t>
      </w:r>
      <w:r w:rsidR="00E242BC" w:rsidRPr="000B723E">
        <w:t>vektoros</w:t>
      </w:r>
      <w:r w:rsidR="008B73C2" w:rsidRPr="000B723E">
        <w:t xml:space="preserve"> (skat. A pielikumu)</w:t>
      </w:r>
      <w:r w:rsidR="00E242BC" w:rsidRPr="000B723E">
        <w:t>.</w:t>
      </w:r>
    </w:p>
    <w:p w14:paraId="31057913" w14:textId="0CE16873" w:rsidR="009C0E88" w:rsidRPr="000B723E" w:rsidRDefault="00025310" w:rsidP="00391091">
      <w:pPr>
        <w:pStyle w:val="BodyText"/>
      </w:pPr>
      <w:r w:rsidRPr="000B723E">
        <w:t>Saistībā ar insektu</w:t>
      </w:r>
      <w:r w:rsidR="001945B3" w:rsidRPr="000B723E">
        <w:t xml:space="preserve"> un</w:t>
      </w:r>
      <w:r w:rsidRPr="000B723E">
        <w:t xml:space="preserve"> </w:t>
      </w:r>
      <w:r w:rsidR="001945B3" w:rsidRPr="000B723E">
        <w:t>infekcijas slimību</w:t>
      </w:r>
      <w:r w:rsidRPr="000B723E">
        <w:t xml:space="preserve"> izplatību </w:t>
      </w:r>
      <w:r w:rsidR="003C5DB5">
        <w:t xml:space="preserve">jāpiemin </w:t>
      </w:r>
      <w:r w:rsidR="00A77223">
        <w:t>ZM</w:t>
      </w:r>
      <w:r w:rsidR="009F041A">
        <w:t xml:space="preserve"> īstenots</w:t>
      </w:r>
      <w:r w:rsidR="000652C1" w:rsidRPr="000B723E">
        <w:t xml:space="preserve"> </w:t>
      </w:r>
      <w:r w:rsidR="00CB5165" w:rsidRPr="000B723E">
        <w:t>pielāgošanās pasākums</w:t>
      </w:r>
      <w:r w:rsidR="00095DC9" w:rsidRPr="000B723E">
        <w:t xml:space="preserve"> </w:t>
      </w:r>
      <w:r w:rsidR="009B3CBF" w:rsidRPr="000B723E">
        <w:t>–</w:t>
      </w:r>
      <w:r w:rsidR="009F041A">
        <w:t xml:space="preserve"> </w:t>
      </w:r>
      <w:r w:rsidR="00B730FC" w:rsidRPr="000B723E">
        <w:t>kultūraugu kaitīgo organismu un dzīvnieku slimību ierosinātāju un pārnēsātāju izplatības uzraudzīb</w:t>
      </w:r>
      <w:r w:rsidR="00A93F3C">
        <w:t>a</w:t>
      </w:r>
      <w:r w:rsidR="00B730FC" w:rsidRPr="000B723E">
        <w:t xml:space="preserve"> un monitoring</w:t>
      </w:r>
      <w:r w:rsidR="00A93F3C">
        <w:t>s</w:t>
      </w:r>
      <w:r w:rsidR="00B730FC" w:rsidRPr="000B723E">
        <w:t>, ņemot vērā klimata pārmaiņu riskus</w:t>
      </w:r>
      <w:r w:rsidR="001A6324" w:rsidRPr="000B723E">
        <w:t xml:space="preserve">. </w:t>
      </w:r>
      <w:r w:rsidR="00391091">
        <w:t>Jāuzsver, ka</w:t>
      </w:r>
      <w:r w:rsidR="00DA3F07" w:rsidRPr="000B723E">
        <w:t xml:space="preserve"> </w:t>
      </w:r>
      <w:r w:rsidR="00B54E1D" w:rsidRPr="000B723E">
        <w:t xml:space="preserve">līdz šim </w:t>
      </w:r>
      <w:r w:rsidR="001B7F2C" w:rsidRPr="000B723E">
        <w:t>šād</w:t>
      </w:r>
      <w:r w:rsidR="00391091">
        <w:t>s</w:t>
      </w:r>
      <w:r w:rsidR="001B7F2C" w:rsidRPr="000B723E">
        <w:t xml:space="preserve"> monitoring</w:t>
      </w:r>
      <w:r w:rsidR="00391091">
        <w:t>s</w:t>
      </w:r>
      <w:r w:rsidR="001B7F2C" w:rsidRPr="000B723E">
        <w:t xml:space="preserve"> vei</w:t>
      </w:r>
      <w:r w:rsidR="00391091">
        <w:t>kts</w:t>
      </w:r>
      <w:r w:rsidR="001B7F2C" w:rsidRPr="000B723E">
        <w:t xml:space="preserve"> tikai </w:t>
      </w:r>
      <w:r w:rsidR="00110BE2" w:rsidRPr="000B723E">
        <w:t xml:space="preserve">kultūraugiem. </w:t>
      </w:r>
      <w:r w:rsidR="00A77223">
        <w:t>Kontekstā ar d</w:t>
      </w:r>
      <w:r w:rsidR="0051727E" w:rsidRPr="000B723E">
        <w:t xml:space="preserve">zīvnieku slimību ierosinātāju un pārnēsātāju izplatības uzraudzību un monitoringu pasākums nav īstenots, jo </w:t>
      </w:r>
      <w:r w:rsidR="00A77223">
        <w:t xml:space="preserve">iztrūcis </w:t>
      </w:r>
      <w:r w:rsidR="0051727E" w:rsidRPr="000B723E">
        <w:t>finansējums</w:t>
      </w:r>
      <w:r w:rsidR="002C02C2" w:rsidRPr="000B723E">
        <w:t xml:space="preserve"> </w:t>
      </w:r>
      <w:r w:rsidR="009E34C0" w:rsidRPr="000B723E">
        <w:t>(skat. A pielikumu)</w:t>
      </w:r>
      <w:r w:rsidR="0051727E" w:rsidRPr="000B723E">
        <w:t>.</w:t>
      </w:r>
    </w:p>
    <w:p w14:paraId="19608F30" w14:textId="09639E22" w:rsidR="00420671" w:rsidRPr="000B723E" w:rsidRDefault="008F5932" w:rsidP="008F5932">
      <w:pPr>
        <w:pStyle w:val="BodyText"/>
      </w:pPr>
      <w:r w:rsidRPr="000B723E">
        <w:t>Nepieciešams uzsvērt, ka notikuma</w:t>
      </w:r>
      <w:r w:rsidR="00C93D72" w:rsidRPr="000B723E">
        <w:t xml:space="preserve"> </w:t>
      </w:r>
      <w:r w:rsidR="00C93D72" w:rsidRPr="00A4115C">
        <w:t>iestāšanās</w:t>
      </w:r>
      <w:r w:rsidRPr="00A4115C">
        <w:t xml:space="preserve"> prevencija</w:t>
      </w:r>
      <w:r w:rsidR="004610EF" w:rsidRPr="00A4115C">
        <w:t>s pasākumi</w:t>
      </w:r>
      <w:r w:rsidRPr="000B723E">
        <w:rPr>
          <w:color w:val="00B0F0"/>
        </w:rPr>
        <w:t xml:space="preserve"> </w:t>
      </w:r>
      <w:r w:rsidRPr="000B723E">
        <w:t xml:space="preserve">izmaksā lētāk nekā cīņa ar infekcijas </w:t>
      </w:r>
      <w:r w:rsidR="00DE2C10" w:rsidRPr="000B723E">
        <w:t xml:space="preserve">slimību </w:t>
      </w:r>
      <w:r w:rsidRPr="000B723E">
        <w:t>izplatī</w:t>
      </w:r>
      <w:r w:rsidR="00B90E97">
        <w:t>bas</w:t>
      </w:r>
      <w:r w:rsidRPr="000B723E">
        <w:t xml:space="preserve"> sekām. Monitor</w:t>
      </w:r>
      <w:r w:rsidR="0058186F" w:rsidRPr="000B723E">
        <w:t xml:space="preserve">ings ir īpaši nepieciešams </w:t>
      </w:r>
      <w:r w:rsidR="00DE2C10" w:rsidRPr="000B723E">
        <w:t>ES</w:t>
      </w:r>
      <w:r w:rsidRPr="000B723E">
        <w:t xml:space="preserve"> ārēj</w:t>
      </w:r>
      <w:r w:rsidR="00083EFE" w:rsidRPr="000B723E">
        <w:t>a</w:t>
      </w:r>
      <w:r w:rsidR="0058186F" w:rsidRPr="000B723E">
        <w:t>i</w:t>
      </w:r>
      <w:r w:rsidRPr="000B723E">
        <w:t xml:space="preserve"> robeža</w:t>
      </w:r>
      <w:r w:rsidR="0058186F" w:rsidRPr="000B723E">
        <w:t>i</w:t>
      </w:r>
      <w:r w:rsidR="00A77223">
        <w:t xml:space="preserve"> un l</w:t>
      </w:r>
      <w:r w:rsidR="0058186F" w:rsidRPr="000B723E">
        <w:t>īdz šim būtisk</w:t>
      </w:r>
      <w:r w:rsidR="00083EFE" w:rsidRPr="000B723E">
        <w:t>s ģeogrāfisk</w:t>
      </w:r>
      <w:r w:rsidR="00DE2C10" w:rsidRPr="000B723E">
        <w:t>s</w:t>
      </w:r>
      <w:r w:rsidR="00083EFE" w:rsidRPr="000B723E">
        <w:t xml:space="preserve"> ievainojamības punkts ir</w:t>
      </w:r>
      <w:r w:rsidRPr="000B723E">
        <w:t xml:space="preserve"> </w:t>
      </w:r>
      <w:r w:rsidR="00083EFE" w:rsidRPr="000B723E">
        <w:t>robeža ar Baltkrieviju.</w:t>
      </w:r>
    </w:p>
    <w:p w14:paraId="3703EE94" w14:textId="71305C5B" w:rsidR="000F6767" w:rsidRPr="000B723E" w:rsidRDefault="000F6767" w:rsidP="00874A31">
      <w:pPr>
        <w:pStyle w:val="Bodytextpurplehighlight"/>
      </w:pPr>
      <w:r w:rsidRPr="000B723E">
        <w:t>Infrastruktūras attīstī</w:t>
      </w:r>
      <w:r w:rsidR="008F6A15">
        <w:t>šana</w:t>
      </w:r>
      <w:r w:rsidRPr="000B723E">
        <w:t xml:space="preserve"> un uzlabošana</w:t>
      </w:r>
    </w:p>
    <w:p w14:paraId="73D24EB9" w14:textId="6CA9344B" w:rsidR="00811B38" w:rsidRPr="009A33DD" w:rsidRDefault="00C05D57" w:rsidP="00A77223">
      <w:pPr>
        <w:pStyle w:val="BodyText"/>
      </w:pPr>
      <w:r w:rsidRPr="009A33DD">
        <w:t>EUCRA ir ide</w:t>
      </w:r>
      <w:r w:rsidR="00556ED0" w:rsidRPr="009A33DD">
        <w:t>ntificēt</w:t>
      </w:r>
      <w:r w:rsidR="00A77223" w:rsidRPr="009A33DD">
        <w:t>as</w:t>
      </w:r>
      <w:r w:rsidR="00556ED0" w:rsidRPr="009A33DD">
        <w:t xml:space="preserve"> vairākas pielāgošanās pasākumu iespējas, kas paredz lauksaimniecības</w:t>
      </w:r>
      <w:r w:rsidR="00B81340" w:rsidRPr="009A33DD">
        <w:t xml:space="preserve"> </w:t>
      </w:r>
      <w:r w:rsidR="00B81340" w:rsidRPr="009A33DD">
        <w:rPr>
          <w:b/>
          <w:bCs/>
        </w:rPr>
        <w:t xml:space="preserve">dzīvniekiem paredzētās infrastruktūras pielāgošanu </w:t>
      </w:r>
      <w:r w:rsidR="00B81340" w:rsidRPr="009A33DD">
        <w:t>ekstrēmiem laikapstākļu notikumiem, piemēram, karstuma</w:t>
      </w:r>
      <w:r w:rsidR="006E3898" w:rsidRPr="009A33DD">
        <w:t xml:space="preserve"> viļņiem, sausumam un vētrām.</w:t>
      </w:r>
      <w:r w:rsidR="00225276" w:rsidRPr="009A33DD">
        <w:t xml:space="preserve"> Šīs pielāgošanās metodes nodrošinās </w:t>
      </w:r>
      <w:r w:rsidR="00DC36A5" w:rsidRPr="009A33DD">
        <w:t xml:space="preserve">identificētā riska </w:t>
      </w:r>
      <w:r w:rsidR="00A77223" w:rsidRPr="009A33DD">
        <w:t xml:space="preserve">– ekstrēmu laikapstākļu ietekmē radītu </w:t>
      </w:r>
      <w:r w:rsidR="00F71C2C" w:rsidRPr="009A33DD">
        <w:rPr>
          <w:b/>
          <w:bCs/>
        </w:rPr>
        <w:t>l</w:t>
      </w:r>
      <w:r w:rsidR="00DC36A5" w:rsidRPr="009A33DD">
        <w:rPr>
          <w:b/>
          <w:bCs/>
        </w:rPr>
        <w:t>auksaimniecības infrastruktūras un tehnikas bojājum</w:t>
      </w:r>
      <w:r w:rsidR="00F71C2C" w:rsidRPr="009A33DD">
        <w:rPr>
          <w:b/>
          <w:bCs/>
        </w:rPr>
        <w:t>u</w:t>
      </w:r>
      <w:r w:rsidR="008131F9" w:rsidRPr="009A33DD">
        <w:rPr>
          <w:b/>
          <w:bCs/>
        </w:rPr>
        <w:t xml:space="preserve"> </w:t>
      </w:r>
      <w:r w:rsidR="00A77223" w:rsidRPr="009A33DD">
        <w:t xml:space="preserve">– </w:t>
      </w:r>
      <w:r w:rsidR="008131F9" w:rsidRPr="009A33DD">
        <w:t>līmeņa samazināšanos</w:t>
      </w:r>
      <w:r w:rsidR="00CD7A78" w:rsidRPr="009A33DD">
        <w:t>.</w:t>
      </w:r>
    </w:p>
    <w:p w14:paraId="5A62CF27" w14:textId="331F0BE9" w:rsidR="002D1427" w:rsidRPr="009A33DD" w:rsidRDefault="00390DE5" w:rsidP="00F1645B">
      <w:pPr>
        <w:pStyle w:val="BodyText"/>
      </w:pPr>
      <w:r w:rsidRPr="009A33DD">
        <w:t xml:space="preserve">Lai samazinātu karstuma stresu lauksaimniecības dzīvniekiem, kā arī tos pasargātu no </w:t>
      </w:r>
      <w:r w:rsidR="009D5277" w:rsidRPr="009A33DD">
        <w:t>ekstrēmiem laikapstākļiem,</w:t>
      </w:r>
      <w:r w:rsidR="000F6767" w:rsidRPr="009A33DD">
        <w:t xml:space="preserve"> nepieciešams </w:t>
      </w:r>
      <w:r w:rsidR="000F6767" w:rsidRPr="009A33DD">
        <w:rPr>
          <w:b/>
          <w:bCs/>
        </w:rPr>
        <w:t xml:space="preserve">pielāgot </w:t>
      </w:r>
      <w:r w:rsidR="009D5277" w:rsidRPr="009A33DD">
        <w:rPr>
          <w:b/>
          <w:bCs/>
        </w:rPr>
        <w:t>novietnes</w:t>
      </w:r>
      <w:r w:rsidR="009D5277" w:rsidRPr="009A33DD">
        <w:t xml:space="preserve"> </w:t>
      </w:r>
      <w:r w:rsidR="000F6767" w:rsidRPr="009A33DD">
        <w:t>regulārākiem ekstrēmu gadījumiem.</w:t>
      </w:r>
      <w:r w:rsidR="00611720" w:rsidRPr="009A33DD">
        <w:t xml:space="preserve"> </w:t>
      </w:r>
      <w:r w:rsidR="002E04BC" w:rsidRPr="009A33DD">
        <w:t>Pārvietojamas patve</w:t>
      </w:r>
      <w:r w:rsidR="009E0386" w:rsidRPr="009A33DD">
        <w:t>rtnes</w:t>
      </w:r>
      <w:r w:rsidR="002E04BC" w:rsidRPr="009A33DD">
        <w:t xml:space="preserve"> vai mobilas </w:t>
      </w:r>
      <w:r w:rsidR="0060473A" w:rsidRPr="009A33DD">
        <w:t xml:space="preserve">novietnes tiek minētas kā iespējas dzīvnieku pārvietošanai ārkārtējos apstākļos. </w:t>
      </w:r>
      <w:r w:rsidR="008B3C8D" w:rsidRPr="009A33DD">
        <w:t>Kā papildus metod</w:t>
      </w:r>
      <w:r w:rsidR="00A77223" w:rsidRPr="009A33DD">
        <w:t xml:space="preserve">e, lai pielāgotos </w:t>
      </w:r>
      <w:r w:rsidR="008B3C8D" w:rsidRPr="009A33DD">
        <w:t>klim</w:t>
      </w:r>
      <w:r w:rsidR="00A77223" w:rsidRPr="009A33DD">
        <w:t>a</w:t>
      </w:r>
      <w:r w:rsidR="008B3C8D" w:rsidRPr="009A33DD">
        <w:t>ta pārmaiņ</w:t>
      </w:r>
      <w:r w:rsidR="00A77223" w:rsidRPr="009A33DD">
        <w:t xml:space="preserve">ām, </w:t>
      </w:r>
      <w:r w:rsidR="008B3C8D" w:rsidRPr="009A33DD">
        <w:t>ir ēnojumu un ve</w:t>
      </w:r>
      <w:r w:rsidR="005875F3" w:rsidRPr="009A33DD">
        <w:t>ntilācijas uzlabošana, it īpaši intensīvas lopkopības apstākļos.</w:t>
      </w:r>
      <w:r w:rsidR="00160A16" w:rsidRPr="009A33DD">
        <w:rPr>
          <w:rStyle w:val="FootnoteReference"/>
        </w:rPr>
        <w:footnoteReference w:id="297"/>
      </w:r>
    </w:p>
    <w:p w14:paraId="5D376517" w14:textId="0211BC14" w:rsidR="001B11B4" w:rsidRPr="000B723E" w:rsidRDefault="00AE2886" w:rsidP="00F1645B">
      <w:pPr>
        <w:pStyle w:val="BodyText"/>
      </w:pPr>
      <w:r w:rsidRPr="000B723E">
        <w:t>E</w:t>
      </w:r>
      <w:r w:rsidR="00A77223">
        <w:t>s</w:t>
      </w:r>
      <w:r w:rsidRPr="000B723E">
        <w:t>ošie</w:t>
      </w:r>
      <w:r w:rsidR="00CD4CD0" w:rsidRPr="000B723E">
        <w:t xml:space="preserve"> </w:t>
      </w:r>
      <w:r w:rsidR="00A77223">
        <w:t xml:space="preserve">ZM </w:t>
      </w:r>
      <w:r w:rsidR="00CD4CD0" w:rsidRPr="000B723E">
        <w:t xml:space="preserve">pielāgošanās pasākumi ietver lauksaimniecības infrastruktūras attīstību, tostarp meliorācijas grāvju attīstību. Tomēr, ņemot vērā ekstrēmu laikapstākļu notikumu pieaugumu, būtu jāizskata iespējas atbalsta ieguldījumiem, kas sniegtu līdzfinansējumu </w:t>
      </w:r>
      <w:r w:rsidR="00B338CA">
        <w:t>lopkopības</w:t>
      </w:r>
      <w:r w:rsidR="00CD4CD0" w:rsidRPr="000B723E">
        <w:t xml:space="preserve"> infrastruktūras, piemēram, novietņu, ventilācijas un dzesēšanas sistēmu attīstībai un izbūvei. </w:t>
      </w:r>
      <w:r w:rsidR="009E53AB" w:rsidRPr="000B723E">
        <w:t xml:space="preserve">Atbildīgā iestāde par pielāgošanās pasākumu īstenošanu potenciāli būtu </w:t>
      </w:r>
      <w:r w:rsidR="00A77223">
        <w:t xml:space="preserve">ZM </w:t>
      </w:r>
      <w:r w:rsidR="009E53AB" w:rsidRPr="000B723E">
        <w:t xml:space="preserve">un </w:t>
      </w:r>
      <w:r w:rsidR="00630009">
        <w:t xml:space="preserve">atbalsta </w:t>
      </w:r>
      <w:r w:rsidR="00600E65">
        <w:t xml:space="preserve">administrēšanā </w:t>
      </w:r>
      <w:r w:rsidR="00D11455" w:rsidRPr="000B723E">
        <w:t>iesaistītā institūcija</w:t>
      </w:r>
      <w:r w:rsidR="00827743" w:rsidRPr="000B723E">
        <w:t xml:space="preserve"> – LAD.</w:t>
      </w:r>
      <w:r w:rsidR="00037275" w:rsidRPr="000B723E">
        <w:t xml:space="preserve"> </w:t>
      </w:r>
    </w:p>
    <w:p w14:paraId="6C2D5845" w14:textId="775A7190" w:rsidR="000F6767" w:rsidRPr="000B723E" w:rsidRDefault="000F6767" w:rsidP="00874A31">
      <w:pPr>
        <w:pStyle w:val="Bodytextpurplehighlight"/>
      </w:pPr>
      <w:r w:rsidRPr="000B723E">
        <w:t>Klimata pārmaiņ</w:t>
      </w:r>
      <w:r w:rsidR="00A77223">
        <w:t>as</w:t>
      </w:r>
      <w:r w:rsidRPr="000B723E">
        <w:t xml:space="preserve"> tolerējošu dzīvnieku šķirņu ieviešana</w:t>
      </w:r>
    </w:p>
    <w:p w14:paraId="72C7FCFD" w14:textId="37B8A901" w:rsidR="00121E0D" w:rsidRPr="009A33DD" w:rsidRDefault="00A77223" w:rsidP="00F3375B">
      <w:pPr>
        <w:pStyle w:val="BodyText"/>
      </w:pPr>
      <w:r w:rsidRPr="009A33DD">
        <w:t>Kā</w:t>
      </w:r>
      <w:r w:rsidRPr="009A33DD">
        <w:rPr>
          <w:b/>
          <w:bCs/>
        </w:rPr>
        <w:t xml:space="preserve"> </w:t>
      </w:r>
      <w:r w:rsidRPr="009A33DD">
        <w:t>pielāgošanās pasākums identificētajam riskam</w:t>
      </w:r>
      <w:r w:rsidRPr="009A33DD">
        <w:rPr>
          <w:b/>
          <w:bCs/>
        </w:rPr>
        <w:t xml:space="preserve"> </w:t>
      </w:r>
      <w:r w:rsidRPr="009A33DD">
        <w:t>–</w:t>
      </w:r>
      <w:r w:rsidRPr="009A33DD">
        <w:rPr>
          <w:b/>
          <w:bCs/>
        </w:rPr>
        <w:t xml:space="preserve"> lauksaimniecības dzīvnieku palielināta uzņēmība pret slimībām </w:t>
      </w:r>
      <w:r w:rsidRPr="009A33DD">
        <w:t xml:space="preserve">– ieteicama ir </w:t>
      </w:r>
      <w:r w:rsidRPr="009A33DD">
        <w:rPr>
          <w:b/>
          <w:bCs/>
        </w:rPr>
        <w:t>k</w:t>
      </w:r>
      <w:r w:rsidR="004A1D00" w:rsidRPr="009A33DD">
        <w:rPr>
          <w:b/>
          <w:bCs/>
        </w:rPr>
        <w:t>limata pārmaiņ</w:t>
      </w:r>
      <w:r w:rsidRPr="009A33DD">
        <w:rPr>
          <w:b/>
          <w:bCs/>
        </w:rPr>
        <w:t>as</w:t>
      </w:r>
      <w:r w:rsidR="004A1D00" w:rsidRPr="009A33DD">
        <w:rPr>
          <w:b/>
          <w:bCs/>
        </w:rPr>
        <w:t xml:space="preserve"> tolerējošu dzīvnieku šķirņu ieviešana</w:t>
      </w:r>
      <w:r w:rsidRPr="009A33DD">
        <w:t>, kas</w:t>
      </w:r>
      <w:r w:rsidR="004A1D00" w:rsidRPr="009A33DD">
        <w:t xml:space="preserve"> ietver</w:t>
      </w:r>
      <w:r w:rsidRPr="009A33DD">
        <w:t>tu</w:t>
      </w:r>
      <w:r w:rsidR="004A1D00" w:rsidRPr="009A33DD">
        <w:t xml:space="preserve"> dzīvnieku selekcij</w:t>
      </w:r>
      <w:r w:rsidR="00AA4239" w:rsidRPr="009A33DD">
        <w:t xml:space="preserve">as izmantošanu </w:t>
      </w:r>
      <w:r w:rsidR="004A1D00" w:rsidRPr="009A33DD">
        <w:t xml:space="preserve">ar mērķi samazināt jutību pret </w:t>
      </w:r>
      <w:r w:rsidR="00815FE7" w:rsidRPr="009A33DD">
        <w:t xml:space="preserve">tādiem </w:t>
      </w:r>
      <w:r w:rsidR="004A1D00" w:rsidRPr="009A33DD">
        <w:t>stresoriem</w:t>
      </w:r>
      <w:r w:rsidR="00815FE7" w:rsidRPr="009A33DD">
        <w:t xml:space="preserve"> kā </w:t>
      </w:r>
      <w:r w:rsidR="00121E0D" w:rsidRPr="009A33DD">
        <w:t>augstu temperatūru un slimību izplatību.</w:t>
      </w:r>
    </w:p>
    <w:p w14:paraId="5EB2DAA8" w14:textId="77777777" w:rsidR="00A77223" w:rsidRDefault="00403634" w:rsidP="00A77223">
      <w:pPr>
        <w:pStyle w:val="BodyText"/>
      </w:pPr>
      <w:r w:rsidRPr="000B723E">
        <w:lastRenderedPageBreak/>
        <w:t>Klimata pārmaiņ</w:t>
      </w:r>
      <w:r w:rsidR="00A77223">
        <w:t>as</w:t>
      </w:r>
      <w:r w:rsidRPr="000B723E">
        <w:t xml:space="preserve"> </w:t>
      </w:r>
      <w:r w:rsidR="00BC7D70" w:rsidRPr="000B723E">
        <w:t>tolerējošas dzīvnieku šķirnes (</w:t>
      </w:r>
      <w:r w:rsidR="00BC7D70" w:rsidRPr="000B723E">
        <w:rPr>
          <w:i/>
          <w:iCs/>
        </w:rPr>
        <w:t>climate resilient</w:t>
      </w:r>
      <w:r w:rsidR="00BC7D70" w:rsidRPr="000B723E">
        <w:t xml:space="preserve"> jeb </w:t>
      </w:r>
      <w:r w:rsidR="00BC7D70" w:rsidRPr="000B723E">
        <w:rPr>
          <w:i/>
          <w:iCs/>
        </w:rPr>
        <w:t>heat-tolerant livestock breeds</w:t>
      </w:r>
      <w:r w:rsidR="00BC7D70" w:rsidRPr="000B723E">
        <w:t>)</w:t>
      </w:r>
      <w:r w:rsidR="00FE7F43" w:rsidRPr="000B723E">
        <w:t xml:space="preserve"> ir šķirnes</w:t>
      </w:r>
      <w:r w:rsidR="00A77223">
        <w:t xml:space="preserve"> ar augstāku karstuma toleranci, mazāku </w:t>
      </w:r>
      <w:r w:rsidR="00210527" w:rsidRPr="000B723E">
        <w:t>ūden</w:t>
      </w:r>
      <w:r w:rsidR="00A77223">
        <w:t>s</w:t>
      </w:r>
      <w:r w:rsidR="00210527" w:rsidRPr="000B723E">
        <w:t xml:space="preserve"> un barīb</w:t>
      </w:r>
      <w:r w:rsidR="00A77223">
        <w:t>as patēriņu</w:t>
      </w:r>
      <w:r w:rsidR="00210527" w:rsidRPr="000B723E">
        <w:t xml:space="preserve">, </w:t>
      </w:r>
      <w:r w:rsidR="00A77223">
        <w:t xml:space="preserve">kā arī </w:t>
      </w:r>
      <w:r w:rsidR="00210527" w:rsidRPr="000B723E">
        <w:t>augst</w:t>
      </w:r>
      <w:r w:rsidR="00A77223">
        <w:t>u</w:t>
      </w:r>
      <w:r w:rsidR="00210527" w:rsidRPr="000B723E">
        <w:t xml:space="preserve"> izturīb</w:t>
      </w:r>
      <w:r w:rsidR="00A77223">
        <w:t>u</w:t>
      </w:r>
      <w:r w:rsidR="00210527" w:rsidRPr="000B723E">
        <w:t xml:space="preserve"> pret slimībām.</w:t>
      </w:r>
      <w:r w:rsidR="009810D4" w:rsidRPr="000B723E">
        <w:t xml:space="preserve"> </w:t>
      </w:r>
      <w:r w:rsidR="00441970" w:rsidRPr="000B723E">
        <w:t xml:space="preserve">Jau pieminētā augstā temperatūra, visbiežāk </w:t>
      </w:r>
      <w:r w:rsidR="007D74AD" w:rsidRPr="000B723E">
        <w:t xml:space="preserve">karstuma viļņu </w:t>
      </w:r>
      <w:r w:rsidR="00A77223">
        <w:t xml:space="preserve">radīta, izraisa </w:t>
      </w:r>
      <w:r w:rsidR="001A6CBB" w:rsidRPr="000B723E">
        <w:t>karstuma stresu lauksaimniecības dzīvniekiem</w:t>
      </w:r>
      <w:r w:rsidR="00835998" w:rsidRPr="000B723E">
        <w:t xml:space="preserve">, kas </w:t>
      </w:r>
      <w:r w:rsidR="00A77223">
        <w:t xml:space="preserve">var atsaukties uz </w:t>
      </w:r>
      <w:r w:rsidR="00B40841" w:rsidRPr="000B723E">
        <w:t xml:space="preserve">produktivitāti, </w:t>
      </w:r>
      <w:r w:rsidR="000B3EFC" w:rsidRPr="000B723E">
        <w:t xml:space="preserve">reproduktīvo kapacitāti, kā arī </w:t>
      </w:r>
      <w:r w:rsidR="00A77223">
        <w:t xml:space="preserve">kopējo </w:t>
      </w:r>
      <w:r w:rsidR="000B3EFC" w:rsidRPr="000B723E">
        <w:t>veselības stāvokli.</w:t>
      </w:r>
      <w:r w:rsidR="002B1911" w:rsidRPr="000B723E">
        <w:t xml:space="preserve"> Piena nozarē </w:t>
      </w:r>
      <w:r w:rsidR="00A77223">
        <w:t xml:space="preserve">klimata pārmaiņu ietekmē </w:t>
      </w:r>
      <w:r w:rsidR="00646264" w:rsidRPr="000B723E">
        <w:t xml:space="preserve">šis </w:t>
      </w:r>
      <w:r w:rsidR="00A77223">
        <w:t xml:space="preserve">aspekts </w:t>
      </w:r>
      <w:r w:rsidR="00646264" w:rsidRPr="000B723E">
        <w:t xml:space="preserve">kļūst arvien nozīmīgāks. </w:t>
      </w:r>
    </w:p>
    <w:p w14:paraId="7C128566" w14:textId="6D3FE366" w:rsidR="008E68A5" w:rsidRPr="009A33DD" w:rsidRDefault="005E4C76" w:rsidP="004717FC">
      <w:pPr>
        <w:pStyle w:val="BodyText"/>
      </w:pPr>
      <w:r w:rsidRPr="000B723E">
        <w:t>Lai pielāgotos sekām</w:t>
      </w:r>
      <w:r w:rsidR="00A77223">
        <w:t>,</w:t>
      </w:r>
      <w:r w:rsidRPr="000B723E">
        <w:t xml:space="preserve"> ir nepieciešami tehnoloģiski risināj</w:t>
      </w:r>
      <w:r w:rsidR="00805204" w:rsidRPr="000B723E">
        <w:t xml:space="preserve">umi, kas </w:t>
      </w:r>
      <w:r w:rsidR="0076666F" w:rsidRPr="000B723E">
        <w:t>pārvaldītu fermas vidi un karstuma stresa ie</w:t>
      </w:r>
      <w:r w:rsidR="00D109E9" w:rsidRPr="000B723E">
        <w:t>tekmi.</w:t>
      </w:r>
      <w:r w:rsidR="008C0FED" w:rsidRPr="000B723E">
        <w:t xml:space="preserve"> Pastāv risinājumi</w:t>
      </w:r>
      <w:r w:rsidR="00A77223">
        <w:t>,</w:t>
      </w:r>
      <w:r w:rsidR="008C0FED" w:rsidRPr="000B723E">
        <w:t xml:space="preserve"> </w:t>
      </w:r>
      <w:r w:rsidR="00A77223">
        <w:t xml:space="preserve">tostarp </w:t>
      </w:r>
      <w:r w:rsidR="008C0FED" w:rsidRPr="000B723E">
        <w:t xml:space="preserve">ventilatoru un smidzinātāju uzstādīšana, kas </w:t>
      </w:r>
      <w:r w:rsidR="001005BC" w:rsidRPr="000B723E">
        <w:t>samazinātu karstuma stresa ietekmi un uzlabotu dzīvnieku lab</w:t>
      </w:r>
      <w:r w:rsidR="007F7DDB">
        <w:t>būtību</w:t>
      </w:r>
      <w:r w:rsidR="00774FB2" w:rsidRPr="000B723E">
        <w:t xml:space="preserve">, tomēr šīs metodes </w:t>
      </w:r>
      <w:r w:rsidR="004717FC">
        <w:t xml:space="preserve">ir </w:t>
      </w:r>
      <w:r w:rsidR="00774FB2" w:rsidRPr="000B723E">
        <w:t>enerģij</w:t>
      </w:r>
      <w:r w:rsidR="004717FC">
        <w:t>as</w:t>
      </w:r>
      <w:r w:rsidR="00774FB2" w:rsidRPr="000B723E">
        <w:t>, ūden</w:t>
      </w:r>
      <w:r w:rsidR="004717FC">
        <w:t>s un finanšu ietilpīgas</w:t>
      </w:r>
      <w:r w:rsidR="00374196" w:rsidRPr="000B723E">
        <w:t>.</w:t>
      </w:r>
      <w:r w:rsidR="0092037B" w:rsidRPr="000B723E">
        <w:t xml:space="preserve"> </w:t>
      </w:r>
      <w:r w:rsidR="004717FC">
        <w:t>V</w:t>
      </w:r>
      <w:r w:rsidR="007C01B1" w:rsidRPr="000B723E">
        <w:t xml:space="preserve">isbiežāk </w:t>
      </w:r>
      <w:r w:rsidR="004717FC">
        <w:t xml:space="preserve">tās </w:t>
      </w:r>
      <w:r w:rsidR="007C01B1" w:rsidRPr="000B723E">
        <w:t xml:space="preserve">tiek izmantotas </w:t>
      </w:r>
      <w:r w:rsidR="00CF2556" w:rsidRPr="000B723E">
        <w:t>intensīv</w:t>
      </w:r>
      <w:r w:rsidR="004717FC">
        <w:t>ās</w:t>
      </w:r>
      <w:r w:rsidR="00E67020" w:rsidRPr="000B723E">
        <w:t xml:space="preserve"> piena </w:t>
      </w:r>
      <w:r w:rsidR="004717FC">
        <w:t>lopkopības saimniecībās</w:t>
      </w:r>
      <w:r w:rsidR="00E67C30" w:rsidRPr="000B723E">
        <w:t>, ret</w:t>
      </w:r>
      <w:r w:rsidR="0054464B" w:rsidRPr="000B723E">
        <w:t xml:space="preserve">āk </w:t>
      </w:r>
      <w:r w:rsidR="004717FC">
        <w:t xml:space="preserve">– </w:t>
      </w:r>
      <w:r w:rsidR="0054464B" w:rsidRPr="000B723E">
        <w:t>mazākās</w:t>
      </w:r>
      <w:r w:rsidR="00E40844" w:rsidRPr="000B723E">
        <w:t>.</w:t>
      </w:r>
      <w:r w:rsidR="00DA6E57" w:rsidRPr="000B723E">
        <w:t xml:space="preserve"> </w:t>
      </w:r>
      <w:r w:rsidR="00860F55" w:rsidRPr="000B723E">
        <w:t xml:space="preserve">Pētījumā </w:t>
      </w:r>
      <w:r w:rsidR="00190853" w:rsidRPr="000B723E">
        <w:t>par lauksaimnieku attieksmi pret karstuma tole</w:t>
      </w:r>
      <w:r w:rsidR="000438F7" w:rsidRPr="000B723E">
        <w:t xml:space="preserve">rējošu šķirņu iekļaušanu </w:t>
      </w:r>
      <w:r w:rsidR="004717FC">
        <w:t xml:space="preserve">iezīmējās, ka atvērtāki šādiem risinājumiem ir </w:t>
      </w:r>
      <w:r w:rsidR="000438F7" w:rsidRPr="000B723E">
        <w:t xml:space="preserve">lauksaimnieki, kuri </w:t>
      </w:r>
      <w:r w:rsidR="004717FC">
        <w:t xml:space="preserve">vienlaikus </w:t>
      </w:r>
      <w:r w:rsidR="008B43C0" w:rsidRPr="000B723E">
        <w:t xml:space="preserve">demonstrē pozitīvu </w:t>
      </w:r>
      <w:r w:rsidR="004717FC">
        <w:t xml:space="preserve">arī </w:t>
      </w:r>
      <w:r w:rsidR="008B43C0" w:rsidRPr="000B723E">
        <w:t>attieksmi pret ģenētiskajām vērtībām un genomu informāciju</w:t>
      </w:r>
      <w:r w:rsidR="004717FC">
        <w:t xml:space="preserve">, un kam ir izvērsta izpratne </w:t>
      </w:r>
      <w:r w:rsidR="008B43C0" w:rsidRPr="000B723E">
        <w:t xml:space="preserve">par klimata pārmaiņu un karstuma stresa ietekmi uz </w:t>
      </w:r>
      <w:r w:rsidR="00104020">
        <w:t>dzīvniekiem</w:t>
      </w:r>
      <w:r w:rsidR="008B43C0" w:rsidRPr="000B723E">
        <w:t xml:space="preserve">. Turpretim </w:t>
      </w:r>
      <w:r w:rsidR="004717FC">
        <w:t xml:space="preserve">negatīvu attieksmi nereti demonstrē </w:t>
      </w:r>
      <w:r w:rsidR="008B43C0" w:rsidRPr="000B723E">
        <w:t>lauksaimnieki, kuri</w:t>
      </w:r>
      <w:r w:rsidR="00D46C15" w:rsidRPr="000B723E">
        <w:t xml:space="preserve"> ir saistīti ar intensīvu </w:t>
      </w:r>
      <w:r w:rsidR="004717FC">
        <w:t xml:space="preserve">lopkopību un kam ir </w:t>
      </w:r>
      <w:r w:rsidR="00D46C15" w:rsidRPr="000B723E">
        <w:t xml:space="preserve">zema uzticība vides un dzīvnieku aizstāvības grupām, </w:t>
      </w:r>
      <w:r w:rsidR="004717FC">
        <w:t>kā arī kam</w:t>
      </w:r>
      <w:r w:rsidR="00D46C15" w:rsidRPr="000B723E">
        <w:t xml:space="preserve"> dzīvnieku la</w:t>
      </w:r>
      <w:r w:rsidR="008C6C63" w:rsidRPr="000B723E">
        <w:t>b</w:t>
      </w:r>
      <w:r w:rsidR="00D46C15" w:rsidRPr="000B723E">
        <w:t xml:space="preserve">būtības jautājums nav </w:t>
      </w:r>
      <w:r w:rsidR="00D46C15" w:rsidRPr="009A33DD">
        <w:t>prioritārs.</w:t>
      </w:r>
      <w:r w:rsidR="008C6C63" w:rsidRPr="009A33DD">
        <w:t xml:space="preserve"> Lai gan </w:t>
      </w:r>
      <w:r w:rsidR="004717FC" w:rsidRPr="009A33DD">
        <w:t xml:space="preserve">minētais </w:t>
      </w:r>
      <w:r w:rsidR="008C6C63" w:rsidRPr="009A33DD">
        <w:t>pētījums nor</w:t>
      </w:r>
      <w:r w:rsidR="003A4B9B" w:rsidRPr="009A33DD">
        <w:t xml:space="preserve">isinājās Spānijā, </w:t>
      </w:r>
      <w:r w:rsidR="004717FC" w:rsidRPr="009A33DD">
        <w:t>kas klimatiski atšķiras no Latvijas, t</w:t>
      </w:r>
      <w:r w:rsidR="00702AB2" w:rsidRPr="009A33DD">
        <w:t>omēr pētījumā iezīmējās dažādās attieksmes</w:t>
      </w:r>
      <w:r w:rsidR="004717FC" w:rsidRPr="009A33DD">
        <w:t xml:space="preserve">, kā arī </w:t>
      </w:r>
      <w:r w:rsidR="00702AB2" w:rsidRPr="009A33DD">
        <w:t xml:space="preserve">nepieciešamība pēc </w:t>
      </w:r>
      <w:r w:rsidR="003E08B6" w:rsidRPr="009A33DD">
        <w:rPr>
          <w:b/>
          <w:bCs/>
        </w:rPr>
        <w:t>sabiedrības un nozares speciālistu izglītošan</w:t>
      </w:r>
      <w:r w:rsidR="004717FC" w:rsidRPr="009A33DD">
        <w:rPr>
          <w:b/>
          <w:bCs/>
        </w:rPr>
        <w:t>as</w:t>
      </w:r>
      <w:r w:rsidR="003E08B6" w:rsidRPr="009A33DD">
        <w:t xml:space="preserve"> saistībā ar klimata pārmaiņu izpausmju negatīvajām sekām uz lopkopību.</w:t>
      </w:r>
      <w:r w:rsidR="000F53DD" w:rsidRPr="009A33DD">
        <w:rPr>
          <w:rStyle w:val="FootnoteReference"/>
        </w:rPr>
        <w:footnoteReference w:id="298"/>
      </w:r>
    </w:p>
    <w:p w14:paraId="3E6A79A0" w14:textId="15457BCA" w:rsidR="00AB7986" w:rsidRPr="009A33DD" w:rsidRDefault="00677285" w:rsidP="008E68A5">
      <w:pPr>
        <w:pStyle w:val="BodyText"/>
      </w:pPr>
      <w:r w:rsidRPr="009A33DD">
        <w:t>Vietējās</w:t>
      </w:r>
      <w:r w:rsidR="00AB7986" w:rsidRPr="009A33DD">
        <w:t xml:space="preserve"> dzīvnieku</w:t>
      </w:r>
      <w:r w:rsidRPr="009A33DD">
        <w:t xml:space="preserve"> šķirnes</w:t>
      </w:r>
      <w:r w:rsidR="00AA68C1" w:rsidRPr="009A33DD">
        <w:t xml:space="preserve"> bieži demonstrē augstāku noturību pret klimata svārstībām, vietējiem patogēniem un barības resursu ierobežojumiem. </w:t>
      </w:r>
      <w:r w:rsidR="00300140" w:rsidRPr="009A33DD">
        <w:t xml:space="preserve">Šīs īpašības vietējo šķirņu dzīvniekus padara </w:t>
      </w:r>
      <w:r w:rsidR="00917FEC" w:rsidRPr="009A33DD">
        <w:t>vērtīgāk</w:t>
      </w:r>
      <w:r w:rsidR="0079755C" w:rsidRPr="009A33DD">
        <w:t>u</w:t>
      </w:r>
      <w:r w:rsidR="00917FEC" w:rsidRPr="009A33DD">
        <w:t>s klimata stresa apstākļos</w:t>
      </w:r>
      <w:r w:rsidR="003651DF" w:rsidRPr="009A33DD">
        <w:t>. Intensīvi audzētas šķirnes nereti ir jutīgākas un prasa lielāku ārēju resursu ieguldījumu, tostarp veselības aprūpi un specializētu barību.</w:t>
      </w:r>
      <w:r w:rsidR="009D574D" w:rsidRPr="009A33DD">
        <w:rPr>
          <w:rStyle w:val="FootnoteReference"/>
        </w:rPr>
        <w:footnoteReference w:id="299"/>
      </w:r>
    </w:p>
    <w:p w14:paraId="0B3A74C2" w14:textId="79687179" w:rsidR="00A9785E" w:rsidRPr="009A33DD" w:rsidRDefault="004522D4" w:rsidP="00A9785E">
      <w:pPr>
        <w:pStyle w:val="BodyText"/>
      </w:pPr>
      <w:r w:rsidRPr="009A33DD">
        <w:t>Kā pielāgošanās pasākuma metode</w:t>
      </w:r>
      <w:r w:rsidR="00632D56" w:rsidRPr="009A33DD">
        <w:t>, kas papildina iepriekš aprakstīto</w:t>
      </w:r>
      <w:r w:rsidR="00C91296" w:rsidRPr="009A33DD">
        <w:t xml:space="preserve"> pasākumu,</w:t>
      </w:r>
      <w:r w:rsidRPr="009A33DD">
        <w:t xml:space="preserve"> iespējama </w:t>
      </w:r>
      <w:r w:rsidRPr="009A33DD">
        <w:rPr>
          <w:b/>
          <w:bCs/>
        </w:rPr>
        <w:t>e</w:t>
      </w:r>
      <w:r w:rsidR="000F6767" w:rsidRPr="009A33DD">
        <w:rPr>
          <w:b/>
          <w:bCs/>
        </w:rPr>
        <w:t>mbriju transference</w:t>
      </w:r>
      <w:r w:rsidR="0058141C" w:rsidRPr="009A33DD">
        <w:rPr>
          <w:b/>
          <w:bCs/>
        </w:rPr>
        <w:t xml:space="preserve"> jeb pārnese</w:t>
      </w:r>
      <w:r w:rsidR="000F6767" w:rsidRPr="009A33DD">
        <w:t xml:space="preserve">. </w:t>
      </w:r>
      <w:r w:rsidR="008C328C" w:rsidRPr="009A33DD">
        <w:t>Embriju transference ir uzlabota repr</w:t>
      </w:r>
      <w:r w:rsidR="003B5FC1" w:rsidRPr="009A33DD">
        <w:t xml:space="preserve">odukcijas metode, kas ļauj iegūt un pārnest </w:t>
      </w:r>
      <w:r w:rsidR="00B723F0" w:rsidRPr="009A33DD">
        <w:t xml:space="preserve">apaugļotus embrijus no ģenētiski </w:t>
      </w:r>
      <w:r w:rsidR="00B723F0" w:rsidRPr="000B723E">
        <w:t>vērtīgiem lauksaimniecības dzīvniekiem uz citiem dzīvniekiem.</w:t>
      </w:r>
      <w:r w:rsidR="003801FD" w:rsidRPr="000B723E">
        <w:t xml:space="preserve"> Šī tehnoloģija būtiski paātrina ģenētisko progresu dzīvnieku kopai</w:t>
      </w:r>
      <w:r w:rsidR="00E31DA1" w:rsidRPr="000B723E">
        <w:t>, palielinot augstvērtīgu, šajā gadījumā izturīgāku, dzīvnieku skaitu īsākā laika posmā.</w:t>
      </w:r>
      <w:r w:rsidR="006D4C13" w:rsidRPr="000B723E">
        <w:t xml:space="preserve"> </w:t>
      </w:r>
      <w:r w:rsidR="004717FC">
        <w:t>M</w:t>
      </w:r>
      <w:r w:rsidR="006D4C13" w:rsidRPr="000B723E">
        <w:t>etode ir īpaši nozīmīga karstuma stresa apstākļos, jo tā apiet agrīnās attīstības stadijas, kurās embrijs un olšūna ir visjutīgākie pret paaugstinātu temperatūru. Embriju pārnešana blastocistas stadijā ievērojami palielina grūtniecības iestāšanās iespējamību vasaras mēnešos, kad parastā mākslīgā apsēklošana bieži ir mazāk efektīva.</w:t>
      </w:r>
      <w:r w:rsidR="00935BC1" w:rsidRPr="000B723E">
        <w:rPr>
          <w:rStyle w:val="FootnoteReference"/>
        </w:rPr>
        <w:footnoteReference w:id="300"/>
      </w:r>
      <w:r w:rsidR="009C14D3" w:rsidRPr="000B723E">
        <w:t xml:space="preserve"> Ņemot vērā šo tehnoloģijas pielietojumu, embriju pārnese kļūst par racionālu un stratēģiski pamatotu pasākumu, kas būtu iekļaujams </w:t>
      </w:r>
      <w:r w:rsidR="009C14D3" w:rsidRPr="009A33DD">
        <w:t>valsts klimata pielāgošanās politikā un atbalst</w:t>
      </w:r>
      <w:r w:rsidR="00A9785E" w:rsidRPr="009A33DD">
        <w:t>a pasākumos</w:t>
      </w:r>
      <w:r w:rsidR="009C14D3" w:rsidRPr="009A33DD">
        <w:t xml:space="preserve">. </w:t>
      </w:r>
    </w:p>
    <w:p w14:paraId="08231758" w14:textId="3F470B39" w:rsidR="00946FC4" w:rsidRPr="005F0F63" w:rsidRDefault="007E2031" w:rsidP="000F6767">
      <w:pPr>
        <w:pStyle w:val="BodyText"/>
        <w:rPr>
          <w:rFonts w:eastAsia="Arial Unicode MS"/>
          <w:b/>
          <w:color w:val="510DBC"/>
        </w:rPr>
      </w:pPr>
      <w:r w:rsidRPr="005F0F63">
        <w:rPr>
          <w:rFonts w:eastAsia="Arial Unicode MS"/>
          <w:b/>
          <w:color w:val="510DBC"/>
        </w:rPr>
        <w:lastRenderedPageBreak/>
        <w:t xml:space="preserve">Apdrošināšana </w:t>
      </w:r>
      <w:r w:rsidR="000B281A" w:rsidRPr="005F0F63">
        <w:rPr>
          <w:rFonts w:eastAsia="Arial Unicode MS"/>
          <w:b/>
          <w:color w:val="510DBC"/>
        </w:rPr>
        <w:t xml:space="preserve">kā riska pārnešanas pasākums </w:t>
      </w:r>
      <w:r w:rsidR="005F0F63" w:rsidRPr="005F0F63">
        <w:rPr>
          <w:rFonts w:eastAsia="Arial Unicode MS"/>
          <w:b/>
          <w:color w:val="510DBC"/>
        </w:rPr>
        <w:t>lopkopības nozarē</w:t>
      </w:r>
    </w:p>
    <w:p w14:paraId="5ADC93D3" w14:textId="67822DC7" w:rsidR="00D076EF" w:rsidRDefault="00D076EF" w:rsidP="000F6767">
      <w:pPr>
        <w:pStyle w:val="BodyText"/>
      </w:pPr>
      <w:r w:rsidRPr="009A33DD">
        <w:t xml:space="preserve">Līdzīgi kā augkopībā, arī lopkopības apakšnozarē </w:t>
      </w:r>
      <w:r w:rsidRPr="009A33DD">
        <w:rPr>
          <w:b/>
          <w:bCs/>
        </w:rPr>
        <w:t>apdrošināšana ir būtisks instruments riska pārnesei</w:t>
      </w:r>
      <w:r w:rsidR="00E276AA" w:rsidRPr="009A33DD">
        <w:t xml:space="preserve">. Arī uz lopkopību ir attiecināms valsts un ES fondu līdzfinansējums 50% apmērā, un starp attiecināmajiem riskiem ir: nelabvēlīgi klimatiskie </w:t>
      </w:r>
      <w:r w:rsidR="00E276AA">
        <w:t xml:space="preserve">apstākļi, plēsēju nodarītie postījumi ganāmpulkiem, kā arī </w:t>
      </w:r>
      <w:r w:rsidR="00E276AA" w:rsidRPr="00E276AA">
        <w:rPr>
          <w:rFonts w:asciiTheme="majorHAnsi" w:hAnsiTheme="majorHAnsi" w:cstheme="majorHAnsi"/>
        </w:rPr>
        <w:t xml:space="preserve">dzīvnieku slimības </w:t>
      </w:r>
      <w:r w:rsidR="00E276AA">
        <w:rPr>
          <w:rFonts w:asciiTheme="majorHAnsi" w:hAnsiTheme="majorHAnsi" w:cstheme="majorHAnsi"/>
        </w:rPr>
        <w:t>(</w:t>
      </w:r>
      <w:r w:rsidR="00E276AA" w:rsidRPr="00E276AA">
        <w:rPr>
          <w:rFonts w:asciiTheme="majorHAnsi" w:hAnsiTheme="majorHAnsi" w:cstheme="majorHAnsi"/>
        </w:rPr>
        <w:t>izņemot slimības, kas minētas normatīvajos aktos par valsts uzraudzībā esoš</w:t>
      </w:r>
      <w:r w:rsidR="00E276AA">
        <w:rPr>
          <w:rFonts w:asciiTheme="majorHAnsi" w:hAnsiTheme="majorHAnsi" w:cstheme="majorHAnsi"/>
        </w:rPr>
        <w:t>o</w:t>
      </w:r>
      <w:r w:rsidR="00E276AA" w:rsidRPr="00E276AA">
        <w:rPr>
          <w:rFonts w:asciiTheme="majorHAnsi" w:hAnsiTheme="majorHAnsi" w:cstheme="majorHAnsi"/>
        </w:rPr>
        <w:t xml:space="preserve"> dzīvnieku infekcijas slimīb</w:t>
      </w:r>
      <w:r w:rsidR="00E276AA">
        <w:rPr>
          <w:rFonts w:asciiTheme="majorHAnsi" w:hAnsiTheme="majorHAnsi" w:cstheme="majorHAnsi"/>
        </w:rPr>
        <w:t>u</w:t>
      </w:r>
      <w:r w:rsidR="00E276AA" w:rsidRPr="00E276AA">
        <w:rPr>
          <w:rFonts w:asciiTheme="majorHAnsi" w:hAnsiTheme="majorHAnsi" w:cstheme="majorHAnsi"/>
        </w:rPr>
        <w:t xml:space="preserve"> vai epizootijas uzliesmojuma laikā radušos zaudējumu kompensāciju</w:t>
      </w:r>
      <w:r w:rsidR="00E276AA">
        <w:rPr>
          <w:rFonts w:asciiTheme="majorHAnsi" w:hAnsiTheme="majorHAnsi" w:cstheme="majorHAnsi"/>
        </w:rPr>
        <w:t xml:space="preserve">). Vadoties pēc </w:t>
      </w:r>
      <w:r w:rsidR="00E276AA">
        <w:t>LAA apkopotajiem datiem par apdrošināšanu lauksaimniecības nozarē 2014.-2024</w:t>
      </w:r>
      <w:r w:rsidR="00F8579E">
        <w:t>. gad</w:t>
      </w:r>
      <w:r w:rsidR="00E276AA">
        <w:t>ā, apdrošināto lopkopības saimniecību skaits no 2014</w:t>
      </w:r>
      <w:r w:rsidR="00F8579E">
        <w:t>. gad</w:t>
      </w:r>
      <w:r w:rsidR="00E276AA">
        <w:t xml:space="preserve">ā reģistrētajiem 2197 sarucis līdz 1278, vienlaikus iemaksāto prēmiju apjoms ievērojami pieaudzis – no 1,5 milj. </w:t>
      </w:r>
      <w:r w:rsidR="003B2A1B">
        <w:t>eiro</w:t>
      </w:r>
      <w:r w:rsidR="00E276AA">
        <w:t xml:space="preserve"> līdz 6,5 milj. </w:t>
      </w:r>
      <w:r w:rsidR="003B2A1B">
        <w:t>eiro</w:t>
      </w:r>
      <w:r w:rsidR="00E276AA">
        <w:t xml:space="preserve">. Vēl izteiktāka izaugsme attiecināma uz izmaksāto atlīdzību – no 832 tūkstošiem </w:t>
      </w:r>
      <w:r w:rsidR="003B2A1B">
        <w:t>eiro</w:t>
      </w:r>
      <w:r w:rsidR="00E276AA">
        <w:t xml:space="preserve"> 2014</w:t>
      </w:r>
      <w:r w:rsidR="00F8579E">
        <w:t>. gad</w:t>
      </w:r>
      <w:r w:rsidR="00E276AA">
        <w:t xml:space="preserve">ā līdz 4,9 milj. </w:t>
      </w:r>
      <w:r w:rsidR="003B2A1B">
        <w:t>eiro</w:t>
      </w:r>
      <w:r w:rsidR="00E276AA">
        <w:t xml:space="preserve"> 2024</w:t>
      </w:r>
      <w:r w:rsidR="00F8579E">
        <w:t>. gad</w:t>
      </w:r>
      <w:r w:rsidR="00E276AA">
        <w:t xml:space="preserve">ā. Jau minēts, ka šis aspekts potenciāli skaidrojams ar to, ka saimniecības sarukušas skaitā, bet vienlaikus kļuvušas lielākas. </w:t>
      </w:r>
      <w:r w:rsidR="004B4021">
        <w:t>Vienlaikus LAA uzsver, ka pakalpojumu piedāvājums dažādās lauksaimniecības apakšnozarēs paplašinās un piedāvāts tiek apdrošināt arvien jaunas jomas, piemēram, biškopību.</w:t>
      </w:r>
      <w:r w:rsidR="004B4021">
        <w:rPr>
          <w:rStyle w:val="FootnoteReference"/>
        </w:rPr>
        <w:footnoteReference w:id="301"/>
      </w:r>
      <w:r w:rsidR="004B4021">
        <w:t xml:space="preserve"> </w:t>
      </w:r>
    </w:p>
    <w:p w14:paraId="566FA106" w14:textId="5DFB54BB" w:rsidR="00295DC5" w:rsidRPr="00BA20CC" w:rsidRDefault="00E276AA" w:rsidP="004B4021">
      <w:pPr>
        <w:pStyle w:val="BodyText"/>
        <w:rPr>
          <w:rFonts w:ascii="Calibri" w:hAnsi="Calibri" w:cs="Calibri"/>
        </w:rPr>
      </w:pPr>
      <w:r>
        <w:t xml:space="preserve">Nepieciešamību turpināt investēt apdrošināšanā uzsver arī ZM, norādot uz arvien izteiktāku </w:t>
      </w:r>
      <w:r w:rsidR="002C0ECE">
        <w:t xml:space="preserve">klimata faktoru ietekmi, tostarp akūtu ar ekstrēmiem laikapstākļiem saistītu notikumu. </w:t>
      </w:r>
      <w:r w:rsidR="004B4021">
        <w:t>Taču arī uz lopkopību attiecināms LAA minētais aspekts par nepieciešamību uzlabot risku vadību saimniecībās – dažādu priekšnosacījumu izpilde varētu kļūt no ieteicamas līdz obligātai, apdrošinātājiem vērtējot kopējo situāciju ar klimata risku izpausmēm.</w:t>
      </w:r>
      <w:r w:rsidR="004B4021">
        <w:rPr>
          <w:rStyle w:val="FootnoteReference"/>
        </w:rPr>
        <w:footnoteReference w:id="302"/>
      </w:r>
      <w:r w:rsidR="004B4021">
        <w:t xml:space="preserve"> Tas attiecināms, piemēram, uz aitu un kazu audzētājiem, kam līdz ar plēsēju skaita pieaugumu Latvijā arvien aktuālākas kļūst investīcijas žogu izbūvē, suņu ieviešanā un citu ganāmpulka postījumus </w:t>
      </w:r>
      <w:r w:rsidR="00555459">
        <w:t xml:space="preserve">samazinošu </w:t>
      </w:r>
      <w:r w:rsidR="004B4021">
        <w:t>soļu ieviešanā.</w:t>
      </w:r>
      <w:r w:rsidR="004B4021">
        <w:rPr>
          <w:rStyle w:val="FootnoteReference"/>
        </w:rPr>
        <w:footnoteReference w:id="303"/>
      </w:r>
      <w:r w:rsidR="004B4021">
        <w:t xml:space="preserve"> Vienlaikus izvērtējot dzīvnieku palielinātu uzņēmību pret slimībām, būtiski ir labturības uzlabošanas jautājumu, kā arī biodrošības pilnveidošanā, kam pieejams finansējums KLP ietvarā.</w:t>
      </w:r>
    </w:p>
    <w:bookmarkEnd w:id="18"/>
    <w:p w14:paraId="11BB5FBF" w14:textId="7BDF80AD" w:rsidR="00295DC5" w:rsidRPr="000B723E" w:rsidRDefault="00295DC5" w:rsidP="00295DC5">
      <w:pPr>
        <w:pStyle w:val="Bodytextnavyhighlight"/>
      </w:pPr>
      <w:r w:rsidRPr="000B723E">
        <w:t xml:space="preserve">Tabula nr. </w:t>
      </w:r>
      <w:r w:rsidR="005B5D01">
        <w:t>12</w:t>
      </w:r>
      <w:r w:rsidRPr="000B723E">
        <w:t xml:space="preserve">. </w:t>
      </w:r>
      <w:r>
        <w:t xml:space="preserve">Identificētie </w:t>
      </w:r>
      <w:r w:rsidRPr="000B723E">
        <w:t>pielāgošanās pasākumi</w:t>
      </w:r>
      <w:r>
        <w:t xml:space="preserve"> lopkopībā</w:t>
      </w:r>
    </w:p>
    <w:tbl>
      <w:tblPr>
        <w:tblStyle w:val="KPMGFinancialTable"/>
        <w:tblW w:w="5063" w:type="pct"/>
        <w:tblLook w:val="04A0" w:firstRow="1" w:lastRow="0" w:firstColumn="1" w:lastColumn="0" w:noHBand="0" w:noVBand="1"/>
      </w:tblPr>
      <w:tblGrid>
        <w:gridCol w:w="4116"/>
        <w:gridCol w:w="1070"/>
        <w:gridCol w:w="1364"/>
        <w:gridCol w:w="2062"/>
      </w:tblGrid>
      <w:tr w:rsidR="0011622A" w:rsidRPr="000B723E" w14:paraId="081697EC" w14:textId="77777777" w:rsidTr="003D4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7" w:type="pct"/>
            <w:tcBorders>
              <w:bottom w:val="single" w:sz="2" w:space="0" w:color="auto"/>
            </w:tcBorders>
            <w:vAlign w:val="center"/>
            <w:hideMark/>
          </w:tcPr>
          <w:p w14:paraId="471030F9" w14:textId="77777777" w:rsidR="0011622A" w:rsidRPr="000B723E" w:rsidRDefault="0011622A" w:rsidP="003D4777">
            <w:pPr>
              <w:spacing w:after="60" w:line="259" w:lineRule="auto"/>
              <w:rPr>
                <w:rFonts w:ascii="Arial" w:hAnsi="Arial" w:cs="Arial"/>
                <w:b w:val="0"/>
                <w:bCs/>
                <w:sz w:val="16"/>
                <w:szCs w:val="16"/>
              </w:rPr>
            </w:pPr>
            <w:bookmarkStart w:id="159" w:name="_Hlk200359962"/>
            <w:r w:rsidRPr="000B723E">
              <w:rPr>
                <w:rFonts w:ascii="Arial" w:hAnsi="Arial" w:cs="Arial"/>
                <w:b w:val="0"/>
                <w:bCs/>
                <w:sz w:val="16"/>
                <w:szCs w:val="16"/>
              </w:rPr>
              <w:t>Pasākumi</w:t>
            </w:r>
          </w:p>
        </w:tc>
        <w:tc>
          <w:tcPr>
            <w:tcW w:w="638" w:type="pct"/>
            <w:tcBorders>
              <w:bottom w:val="single" w:sz="2" w:space="0" w:color="auto"/>
            </w:tcBorders>
            <w:vAlign w:val="center"/>
            <w:hideMark/>
          </w:tcPr>
          <w:p w14:paraId="533391AE" w14:textId="77777777" w:rsidR="0011622A" w:rsidRPr="000B723E" w:rsidRDefault="0011622A" w:rsidP="003D4777">
            <w:pPr>
              <w:spacing w:after="60"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Atbildīgā institūcija</w:t>
            </w:r>
          </w:p>
        </w:tc>
        <w:tc>
          <w:tcPr>
            <w:tcW w:w="741" w:type="pct"/>
            <w:tcBorders>
              <w:bottom w:val="single" w:sz="2" w:space="0" w:color="auto"/>
            </w:tcBorders>
            <w:vAlign w:val="center"/>
            <w:hideMark/>
          </w:tcPr>
          <w:p w14:paraId="7C689626" w14:textId="77777777" w:rsidR="0011622A" w:rsidRPr="000B723E" w:rsidRDefault="0011622A" w:rsidP="003D4777">
            <w:pPr>
              <w:spacing w:after="60"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Iesaistītās institūcijas</w:t>
            </w:r>
          </w:p>
        </w:tc>
        <w:tc>
          <w:tcPr>
            <w:tcW w:w="1214" w:type="pct"/>
            <w:tcBorders>
              <w:bottom w:val="single" w:sz="2" w:space="0" w:color="auto"/>
            </w:tcBorders>
            <w:vAlign w:val="center"/>
            <w:hideMark/>
          </w:tcPr>
          <w:p w14:paraId="53553D1E" w14:textId="77777777" w:rsidR="0011622A" w:rsidRPr="000B723E" w:rsidRDefault="0011622A" w:rsidP="003D4777">
            <w:pPr>
              <w:spacing w:after="60"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Izpildes termiņi vai periods</w:t>
            </w:r>
          </w:p>
        </w:tc>
      </w:tr>
      <w:tr w:rsidR="0011622A" w:rsidRPr="00B1489F" w14:paraId="63721626" w14:textId="77777777" w:rsidTr="003D4777">
        <w:tc>
          <w:tcPr>
            <w:cnfStyle w:val="001000000000" w:firstRow="0" w:lastRow="0" w:firstColumn="1" w:lastColumn="0" w:oddVBand="0" w:evenVBand="0" w:oddHBand="0" w:evenHBand="0" w:firstRowFirstColumn="0" w:firstRowLastColumn="0" w:lastRowFirstColumn="0" w:lastRowLastColumn="0"/>
            <w:tcW w:w="2407" w:type="pct"/>
            <w:tcBorders>
              <w:top w:val="single" w:sz="2" w:space="0" w:color="auto"/>
              <w:left w:val="single" w:sz="2" w:space="0" w:color="auto"/>
              <w:bottom w:val="single" w:sz="2" w:space="0" w:color="auto"/>
              <w:right w:val="single" w:sz="2" w:space="0" w:color="auto"/>
            </w:tcBorders>
            <w:vAlign w:val="center"/>
            <w:hideMark/>
          </w:tcPr>
          <w:p w14:paraId="2EFD2850" w14:textId="77777777" w:rsidR="0011622A" w:rsidRPr="00B1489F" w:rsidRDefault="0011622A" w:rsidP="003D4777">
            <w:pPr>
              <w:spacing w:after="60" w:line="259" w:lineRule="auto"/>
              <w:rPr>
                <w:rFonts w:ascii="Arial" w:hAnsi="Arial" w:cs="Arial"/>
                <w:sz w:val="16"/>
                <w:szCs w:val="16"/>
              </w:rPr>
            </w:pPr>
            <w:r w:rsidRPr="00B1489F">
              <w:rPr>
                <w:rFonts w:ascii="Arial" w:hAnsi="Arial" w:cs="Arial"/>
                <w:sz w:val="16"/>
                <w:szCs w:val="16"/>
              </w:rPr>
              <w:t>Savvaļas dzīvnieku migrācijas monitoringa īstenošana</w:t>
            </w:r>
          </w:p>
        </w:tc>
        <w:tc>
          <w:tcPr>
            <w:tcW w:w="638" w:type="pct"/>
            <w:tcBorders>
              <w:top w:val="single" w:sz="2" w:space="0" w:color="auto"/>
              <w:left w:val="single" w:sz="2" w:space="0" w:color="auto"/>
              <w:bottom w:val="single" w:sz="2" w:space="0" w:color="auto"/>
              <w:right w:val="single" w:sz="2" w:space="0" w:color="auto"/>
            </w:tcBorders>
            <w:vAlign w:val="center"/>
            <w:hideMark/>
          </w:tcPr>
          <w:p w14:paraId="41004A39" w14:textId="77777777" w:rsidR="0011622A" w:rsidRPr="00B1489F" w:rsidRDefault="0011622A"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1489F">
              <w:rPr>
                <w:rFonts w:ascii="Arial" w:hAnsi="Arial" w:cs="Arial"/>
                <w:sz w:val="16"/>
                <w:szCs w:val="16"/>
              </w:rPr>
              <w:t>ZM</w:t>
            </w:r>
          </w:p>
        </w:tc>
        <w:tc>
          <w:tcPr>
            <w:tcW w:w="741" w:type="pct"/>
            <w:tcBorders>
              <w:top w:val="single" w:sz="2" w:space="0" w:color="auto"/>
              <w:left w:val="single" w:sz="2" w:space="0" w:color="auto"/>
              <w:bottom w:val="single" w:sz="2" w:space="0" w:color="auto"/>
              <w:right w:val="single" w:sz="2" w:space="0" w:color="auto"/>
            </w:tcBorders>
            <w:vAlign w:val="center"/>
            <w:hideMark/>
          </w:tcPr>
          <w:p w14:paraId="432C3949" w14:textId="5BF26571" w:rsidR="0011622A" w:rsidRPr="00B1489F" w:rsidRDefault="00B1489F"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1489F">
              <w:rPr>
                <w:rFonts w:ascii="Arial" w:hAnsi="Arial" w:cs="Arial"/>
                <w:sz w:val="16"/>
                <w:szCs w:val="16"/>
              </w:rPr>
              <w:t xml:space="preserve">PVD, </w:t>
            </w:r>
            <w:r w:rsidR="0011622A" w:rsidRPr="00B1489F">
              <w:rPr>
                <w:rFonts w:ascii="Arial" w:hAnsi="Arial" w:cs="Arial"/>
                <w:sz w:val="16"/>
                <w:szCs w:val="16"/>
              </w:rPr>
              <w:t>BIOR</w:t>
            </w:r>
          </w:p>
        </w:tc>
        <w:tc>
          <w:tcPr>
            <w:tcW w:w="1214" w:type="pct"/>
            <w:tcBorders>
              <w:top w:val="single" w:sz="2" w:space="0" w:color="auto"/>
              <w:left w:val="single" w:sz="2" w:space="0" w:color="auto"/>
              <w:bottom w:val="single" w:sz="2" w:space="0" w:color="auto"/>
              <w:right w:val="single" w:sz="2" w:space="0" w:color="auto"/>
            </w:tcBorders>
            <w:vAlign w:val="center"/>
            <w:hideMark/>
          </w:tcPr>
          <w:p w14:paraId="129E716D" w14:textId="10353752" w:rsidR="0011622A" w:rsidRPr="00B1489F" w:rsidRDefault="00B1489F"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1489F">
              <w:rPr>
                <w:rFonts w:ascii="Arial" w:hAnsi="Arial" w:cs="Arial"/>
                <w:sz w:val="16"/>
                <w:szCs w:val="16"/>
              </w:rPr>
              <w:t>Īstermiņš - i</w:t>
            </w:r>
            <w:r w:rsidR="0011622A" w:rsidRPr="00B1489F">
              <w:rPr>
                <w:rFonts w:ascii="Arial" w:hAnsi="Arial" w:cs="Arial"/>
                <w:sz w:val="16"/>
                <w:szCs w:val="16"/>
              </w:rPr>
              <w:t>lgtermiņš</w:t>
            </w:r>
          </w:p>
        </w:tc>
      </w:tr>
      <w:tr w:rsidR="0011622A" w:rsidRPr="00B1489F" w14:paraId="52809B80" w14:textId="77777777" w:rsidTr="003D4777">
        <w:tc>
          <w:tcPr>
            <w:cnfStyle w:val="001000000000" w:firstRow="0" w:lastRow="0" w:firstColumn="1" w:lastColumn="0" w:oddVBand="0" w:evenVBand="0" w:oddHBand="0" w:evenHBand="0" w:firstRowFirstColumn="0" w:firstRowLastColumn="0" w:lastRowFirstColumn="0" w:lastRowLastColumn="0"/>
            <w:tcW w:w="2407" w:type="pct"/>
            <w:tcBorders>
              <w:top w:val="single" w:sz="2" w:space="0" w:color="auto"/>
              <w:left w:val="single" w:sz="2" w:space="0" w:color="auto"/>
              <w:bottom w:val="single" w:sz="2" w:space="0" w:color="auto"/>
              <w:right w:val="single" w:sz="2" w:space="0" w:color="auto"/>
            </w:tcBorders>
            <w:vAlign w:val="center"/>
          </w:tcPr>
          <w:p w14:paraId="2AC88872" w14:textId="77777777" w:rsidR="0011622A" w:rsidRPr="00B1489F" w:rsidRDefault="0011622A" w:rsidP="003D4777">
            <w:pPr>
              <w:spacing w:after="60" w:line="259" w:lineRule="auto"/>
              <w:rPr>
                <w:rFonts w:ascii="Arial" w:hAnsi="Arial" w:cs="Arial"/>
                <w:sz w:val="16"/>
                <w:szCs w:val="16"/>
              </w:rPr>
            </w:pPr>
            <w:r w:rsidRPr="00B1489F">
              <w:rPr>
                <w:rFonts w:ascii="Arial" w:hAnsi="Arial" w:cs="Arial"/>
                <w:sz w:val="16"/>
                <w:szCs w:val="16"/>
              </w:rPr>
              <w:t>Pētījuma veikšana par ērču ietekmi uz lauksaimniecības dzīvniekiem</w:t>
            </w:r>
          </w:p>
        </w:tc>
        <w:tc>
          <w:tcPr>
            <w:tcW w:w="638" w:type="pct"/>
            <w:tcBorders>
              <w:top w:val="single" w:sz="2" w:space="0" w:color="auto"/>
              <w:left w:val="single" w:sz="2" w:space="0" w:color="auto"/>
              <w:bottom w:val="single" w:sz="2" w:space="0" w:color="auto"/>
              <w:right w:val="single" w:sz="2" w:space="0" w:color="auto"/>
            </w:tcBorders>
            <w:vAlign w:val="center"/>
          </w:tcPr>
          <w:p w14:paraId="6A2752AE" w14:textId="77777777" w:rsidR="0011622A" w:rsidRPr="00B1489F" w:rsidRDefault="0011622A"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1489F">
              <w:rPr>
                <w:rFonts w:ascii="Arial" w:hAnsi="Arial" w:cs="Arial"/>
                <w:sz w:val="16"/>
                <w:szCs w:val="16"/>
              </w:rPr>
              <w:t>ZM</w:t>
            </w:r>
          </w:p>
        </w:tc>
        <w:tc>
          <w:tcPr>
            <w:tcW w:w="741" w:type="pct"/>
            <w:tcBorders>
              <w:top w:val="single" w:sz="2" w:space="0" w:color="auto"/>
              <w:left w:val="single" w:sz="2" w:space="0" w:color="auto"/>
              <w:bottom w:val="single" w:sz="2" w:space="0" w:color="auto"/>
              <w:right w:val="single" w:sz="2" w:space="0" w:color="auto"/>
            </w:tcBorders>
            <w:vAlign w:val="center"/>
          </w:tcPr>
          <w:p w14:paraId="019BD22E" w14:textId="77777777" w:rsidR="0011622A" w:rsidRPr="00B1489F" w:rsidRDefault="0011622A"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1489F">
              <w:rPr>
                <w:rFonts w:ascii="Arial" w:hAnsi="Arial" w:cs="Arial"/>
                <w:sz w:val="16"/>
                <w:szCs w:val="16"/>
              </w:rPr>
              <w:t>BIOR</w:t>
            </w:r>
          </w:p>
        </w:tc>
        <w:tc>
          <w:tcPr>
            <w:tcW w:w="1214" w:type="pct"/>
            <w:tcBorders>
              <w:top w:val="single" w:sz="2" w:space="0" w:color="auto"/>
              <w:left w:val="single" w:sz="2" w:space="0" w:color="auto"/>
              <w:bottom w:val="single" w:sz="2" w:space="0" w:color="auto"/>
              <w:right w:val="single" w:sz="2" w:space="0" w:color="auto"/>
            </w:tcBorders>
            <w:vAlign w:val="center"/>
          </w:tcPr>
          <w:p w14:paraId="51DAD094" w14:textId="77777777" w:rsidR="0011622A" w:rsidRPr="00B1489F" w:rsidRDefault="0011622A"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1489F">
              <w:rPr>
                <w:rFonts w:ascii="Arial" w:hAnsi="Arial" w:cs="Arial"/>
                <w:sz w:val="16"/>
                <w:szCs w:val="16"/>
              </w:rPr>
              <w:t>Vidējs termiņš</w:t>
            </w:r>
          </w:p>
        </w:tc>
      </w:tr>
      <w:tr w:rsidR="00DB4EAD" w:rsidRPr="00B1489F" w14:paraId="4FF7DE4C" w14:textId="77777777" w:rsidTr="00DB4EAD">
        <w:tc>
          <w:tcPr>
            <w:cnfStyle w:val="001000000000" w:firstRow="0" w:lastRow="0" w:firstColumn="1" w:lastColumn="0" w:oddVBand="0" w:evenVBand="0" w:oddHBand="0" w:evenHBand="0" w:firstRowFirstColumn="0" w:firstRowLastColumn="0" w:lastRowFirstColumn="0" w:lastRowLastColumn="0"/>
            <w:tcW w:w="2407" w:type="pct"/>
            <w:tcBorders>
              <w:top w:val="single" w:sz="2" w:space="0" w:color="auto"/>
              <w:left w:val="single" w:sz="2" w:space="0" w:color="auto"/>
              <w:bottom w:val="single" w:sz="2" w:space="0" w:color="auto"/>
              <w:right w:val="single" w:sz="2" w:space="0" w:color="auto"/>
            </w:tcBorders>
            <w:vAlign w:val="center"/>
          </w:tcPr>
          <w:p w14:paraId="19F4EBA1" w14:textId="77777777" w:rsidR="00DB4EAD" w:rsidRPr="00B1489F" w:rsidRDefault="00DB4EAD" w:rsidP="003D4777">
            <w:pPr>
              <w:spacing w:after="60" w:line="259" w:lineRule="auto"/>
              <w:rPr>
                <w:rFonts w:ascii="Arial" w:hAnsi="Arial" w:cs="Arial"/>
                <w:sz w:val="16"/>
                <w:szCs w:val="16"/>
              </w:rPr>
            </w:pPr>
            <w:r w:rsidRPr="00B1489F">
              <w:rPr>
                <w:rFonts w:ascii="Arial" w:hAnsi="Arial" w:cs="Arial"/>
                <w:sz w:val="16"/>
                <w:szCs w:val="16"/>
              </w:rPr>
              <w:t>Lauksaimniecības dzīvniekiem paredzētās infrastruktūras pielāgošana</w:t>
            </w:r>
          </w:p>
        </w:tc>
        <w:tc>
          <w:tcPr>
            <w:tcW w:w="1379" w:type="pct"/>
            <w:gridSpan w:val="2"/>
            <w:tcBorders>
              <w:top w:val="single" w:sz="2" w:space="0" w:color="auto"/>
              <w:left w:val="single" w:sz="2" w:space="0" w:color="auto"/>
              <w:bottom w:val="single" w:sz="2" w:space="0" w:color="auto"/>
              <w:right w:val="single" w:sz="2" w:space="0" w:color="auto"/>
            </w:tcBorders>
            <w:vAlign w:val="center"/>
          </w:tcPr>
          <w:p w14:paraId="791CE377" w14:textId="410112B5" w:rsidR="00DB4EAD" w:rsidRPr="00B1489F" w:rsidRDefault="00DB4EAD"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ZM, LAD, lauksaimnieku pašu prakses</w:t>
            </w:r>
            <w:r w:rsidR="00D361D1">
              <w:rPr>
                <w:rFonts w:ascii="Arial" w:hAnsi="Arial" w:cs="Arial"/>
                <w:sz w:val="16"/>
                <w:szCs w:val="16"/>
              </w:rPr>
              <w:t>, veicina konsultācijas no LLKC</w:t>
            </w:r>
            <w:r w:rsidR="00EA2EFF">
              <w:rPr>
                <w:rFonts w:ascii="Arial" w:hAnsi="Arial" w:cs="Arial"/>
                <w:sz w:val="16"/>
                <w:szCs w:val="16"/>
              </w:rPr>
              <w:t xml:space="preserve">, pētniecības un studiju </w:t>
            </w:r>
            <w:r w:rsidR="00E97109">
              <w:rPr>
                <w:rFonts w:ascii="Arial" w:hAnsi="Arial" w:cs="Arial"/>
                <w:sz w:val="16"/>
                <w:szCs w:val="16"/>
              </w:rPr>
              <w:t>programmu aktualizācija no LBTU</w:t>
            </w:r>
          </w:p>
        </w:tc>
        <w:tc>
          <w:tcPr>
            <w:tcW w:w="1214" w:type="pct"/>
            <w:tcBorders>
              <w:top w:val="single" w:sz="2" w:space="0" w:color="auto"/>
              <w:left w:val="single" w:sz="2" w:space="0" w:color="auto"/>
              <w:bottom w:val="single" w:sz="2" w:space="0" w:color="auto"/>
              <w:right w:val="single" w:sz="2" w:space="0" w:color="auto"/>
            </w:tcBorders>
            <w:vAlign w:val="top"/>
          </w:tcPr>
          <w:p w14:paraId="644F4430" w14:textId="1BCA3658" w:rsidR="00DB4EAD" w:rsidRPr="00B1489F" w:rsidRDefault="00DB4EAD"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Vidējs termiņš</w:t>
            </w:r>
          </w:p>
        </w:tc>
      </w:tr>
      <w:tr w:rsidR="004E0949" w:rsidRPr="00B1489F" w14:paraId="13B8C507" w14:textId="77777777" w:rsidTr="004E0949">
        <w:tc>
          <w:tcPr>
            <w:cnfStyle w:val="001000000000" w:firstRow="0" w:lastRow="0" w:firstColumn="1" w:lastColumn="0" w:oddVBand="0" w:evenVBand="0" w:oddHBand="0" w:evenHBand="0" w:firstRowFirstColumn="0" w:firstRowLastColumn="0" w:lastRowFirstColumn="0" w:lastRowLastColumn="0"/>
            <w:tcW w:w="2407" w:type="pct"/>
            <w:tcBorders>
              <w:top w:val="single" w:sz="2" w:space="0" w:color="auto"/>
              <w:left w:val="single" w:sz="2" w:space="0" w:color="auto"/>
              <w:bottom w:val="single" w:sz="2" w:space="0" w:color="auto"/>
              <w:right w:val="single" w:sz="2" w:space="0" w:color="auto"/>
            </w:tcBorders>
            <w:vAlign w:val="center"/>
          </w:tcPr>
          <w:p w14:paraId="102FB2A8" w14:textId="77777777" w:rsidR="004E0949" w:rsidRPr="00B1489F" w:rsidRDefault="004E0949" w:rsidP="003D4777">
            <w:pPr>
              <w:spacing w:after="60" w:line="259" w:lineRule="auto"/>
              <w:rPr>
                <w:rFonts w:ascii="Arial" w:hAnsi="Arial" w:cs="Arial"/>
                <w:sz w:val="16"/>
                <w:szCs w:val="16"/>
              </w:rPr>
            </w:pPr>
            <w:r w:rsidRPr="00B1489F">
              <w:rPr>
                <w:rFonts w:ascii="Arial" w:hAnsi="Arial" w:cs="Arial"/>
                <w:sz w:val="16"/>
                <w:szCs w:val="16"/>
              </w:rPr>
              <w:t>Klimata pārmaiņas tolerējošu dzīvnieku šķirņu ieviešana</w:t>
            </w:r>
          </w:p>
        </w:tc>
        <w:tc>
          <w:tcPr>
            <w:tcW w:w="1379" w:type="pct"/>
            <w:gridSpan w:val="2"/>
            <w:tcBorders>
              <w:top w:val="single" w:sz="2" w:space="0" w:color="auto"/>
              <w:left w:val="single" w:sz="2" w:space="0" w:color="auto"/>
              <w:bottom w:val="single" w:sz="2" w:space="0" w:color="auto"/>
              <w:right w:val="single" w:sz="2" w:space="0" w:color="auto"/>
            </w:tcBorders>
            <w:vAlign w:val="center"/>
          </w:tcPr>
          <w:p w14:paraId="52278194" w14:textId="0DC36CBA" w:rsidR="004E0949" w:rsidRPr="00B1489F" w:rsidRDefault="004E0949"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Lauksaimnieku pašu prakses</w:t>
            </w:r>
            <w:r w:rsidR="00A142C5">
              <w:rPr>
                <w:rFonts w:ascii="Arial" w:hAnsi="Arial" w:cs="Arial"/>
                <w:sz w:val="16"/>
                <w:szCs w:val="16"/>
              </w:rPr>
              <w:t>, ZM</w:t>
            </w:r>
            <w:r w:rsidR="00523E88">
              <w:rPr>
                <w:rFonts w:ascii="Arial" w:hAnsi="Arial" w:cs="Arial"/>
                <w:sz w:val="16"/>
                <w:szCs w:val="16"/>
              </w:rPr>
              <w:t xml:space="preserve">, </w:t>
            </w:r>
            <w:r w:rsidR="00A142C5">
              <w:rPr>
                <w:rFonts w:ascii="Arial" w:hAnsi="Arial" w:cs="Arial"/>
                <w:sz w:val="16"/>
                <w:szCs w:val="16"/>
              </w:rPr>
              <w:t>saistītās institūcijas</w:t>
            </w:r>
            <w:r w:rsidR="00523E88">
              <w:rPr>
                <w:rFonts w:ascii="Arial" w:hAnsi="Arial" w:cs="Arial"/>
                <w:sz w:val="16"/>
                <w:szCs w:val="16"/>
              </w:rPr>
              <w:t>, LBTU</w:t>
            </w:r>
            <w:r w:rsidR="00A142C5">
              <w:rPr>
                <w:rFonts w:ascii="Arial" w:hAnsi="Arial" w:cs="Arial"/>
                <w:sz w:val="16"/>
                <w:szCs w:val="16"/>
              </w:rPr>
              <w:t xml:space="preserve"> – izglītošana</w:t>
            </w:r>
            <w:r w:rsidR="00523E88">
              <w:rPr>
                <w:rFonts w:ascii="Arial" w:hAnsi="Arial" w:cs="Arial"/>
                <w:sz w:val="16"/>
                <w:szCs w:val="16"/>
              </w:rPr>
              <w:t xml:space="preserve"> un pētniecība</w:t>
            </w:r>
          </w:p>
        </w:tc>
        <w:tc>
          <w:tcPr>
            <w:tcW w:w="1214" w:type="pct"/>
            <w:tcBorders>
              <w:top w:val="single" w:sz="2" w:space="0" w:color="auto"/>
              <w:left w:val="single" w:sz="2" w:space="0" w:color="auto"/>
              <w:bottom w:val="single" w:sz="2" w:space="0" w:color="auto"/>
              <w:right w:val="single" w:sz="2" w:space="0" w:color="auto"/>
            </w:tcBorders>
            <w:vAlign w:val="center"/>
          </w:tcPr>
          <w:p w14:paraId="50A2E1AF" w14:textId="636E02B9" w:rsidR="004E0949" w:rsidRPr="00B1489F" w:rsidRDefault="00D9406A" w:rsidP="003D4777">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1489F">
              <w:rPr>
                <w:rFonts w:ascii="Arial" w:hAnsi="Arial" w:cs="Arial"/>
                <w:sz w:val="16"/>
                <w:szCs w:val="16"/>
              </w:rPr>
              <w:t>Īstermiņš - ilgtermiņš</w:t>
            </w:r>
          </w:p>
        </w:tc>
      </w:tr>
      <w:tr w:rsidR="00233521" w:rsidRPr="000B723E" w14:paraId="315F4ECF" w14:textId="77777777" w:rsidTr="003D4777">
        <w:tc>
          <w:tcPr>
            <w:cnfStyle w:val="001000000000" w:firstRow="0" w:lastRow="0" w:firstColumn="1" w:lastColumn="0" w:oddVBand="0" w:evenVBand="0" w:oddHBand="0" w:evenHBand="0" w:firstRowFirstColumn="0" w:firstRowLastColumn="0" w:lastRowFirstColumn="0" w:lastRowLastColumn="0"/>
            <w:tcW w:w="2407" w:type="pct"/>
            <w:tcBorders>
              <w:top w:val="single" w:sz="2" w:space="0" w:color="auto"/>
              <w:left w:val="single" w:sz="2" w:space="0" w:color="auto"/>
              <w:bottom w:val="single" w:sz="2" w:space="0" w:color="auto"/>
              <w:right w:val="single" w:sz="2" w:space="0" w:color="auto"/>
            </w:tcBorders>
            <w:vAlign w:val="center"/>
          </w:tcPr>
          <w:p w14:paraId="6375FE58" w14:textId="0684BD5C" w:rsidR="00233521" w:rsidRPr="00B1489F" w:rsidRDefault="00233521" w:rsidP="00233521">
            <w:pPr>
              <w:spacing w:after="60" w:line="259" w:lineRule="auto"/>
              <w:rPr>
                <w:rFonts w:ascii="Arial" w:hAnsi="Arial" w:cs="Arial"/>
                <w:sz w:val="16"/>
                <w:szCs w:val="16"/>
              </w:rPr>
            </w:pPr>
            <w:r w:rsidRPr="005F7244">
              <w:rPr>
                <w:rFonts w:asciiTheme="majorHAnsi" w:hAnsiTheme="majorHAnsi" w:cstheme="majorHAnsi"/>
                <w:sz w:val="16"/>
                <w:szCs w:val="16"/>
              </w:rPr>
              <w:t>Apdrošināšanas pakalpojumu paplašināšana</w:t>
            </w:r>
          </w:p>
        </w:tc>
        <w:tc>
          <w:tcPr>
            <w:tcW w:w="638" w:type="pct"/>
            <w:tcBorders>
              <w:top w:val="single" w:sz="2" w:space="0" w:color="auto"/>
              <w:left w:val="single" w:sz="2" w:space="0" w:color="auto"/>
              <w:bottom w:val="single" w:sz="2" w:space="0" w:color="auto"/>
              <w:right w:val="single" w:sz="2" w:space="0" w:color="auto"/>
            </w:tcBorders>
            <w:vAlign w:val="center"/>
          </w:tcPr>
          <w:p w14:paraId="40AB544E" w14:textId="04A9C6B4" w:rsidR="00233521" w:rsidRPr="00B1489F" w:rsidRDefault="00233521" w:rsidP="00233521">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F7244">
              <w:rPr>
                <w:rFonts w:asciiTheme="majorHAnsi" w:hAnsiTheme="majorHAnsi" w:cstheme="majorHAnsi"/>
                <w:sz w:val="16"/>
                <w:szCs w:val="16"/>
              </w:rPr>
              <w:t>FM, ZM</w:t>
            </w:r>
          </w:p>
        </w:tc>
        <w:tc>
          <w:tcPr>
            <w:tcW w:w="741" w:type="pct"/>
            <w:tcBorders>
              <w:top w:val="single" w:sz="2" w:space="0" w:color="auto"/>
              <w:left w:val="single" w:sz="2" w:space="0" w:color="auto"/>
              <w:bottom w:val="single" w:sz="2" w:space="0" w:color="auto"/>
              <w:right w:val="single" w:sz="2" w:space="0" w:color="auto"/>
            </w:tcBorders>
            <w:vAlign w:val="center"/>
          </w:tcPr>
          <w:p w14:paraId="07CE021E" w14:textId="1543F7B7" w:rsidR="00233521" w:rsidRPr="00B1489F" w:rsidRDefault="00233521" w:rsidP="00233521">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F7244">
              <w:rPr>
                <w:rFonts w:asciiTheme="majorHAnsi" w:hAnsiTheme="majorHAnsi" w:cstheme="majorHAnsi"/>
                <w:sz w:val="16"/>
                <w:szCs w:val="16"/>
              </w:rPr>
              <w:t>Apdrošināšanas sabiedrības</w:t>
            </w:r>
          </w:p>
        </w:tc>
        <w:tc>
          <w:tcPr>
            <w:tcW w:w="1214" w:type="pct"/>
            <w:tcBorders>
              <w:top w:val="single" w:sz="2" w:space="0" w:color="auto"/>
              <w:left w:val="single" w:sz="2" w:space="0" w:color="auto"/>
              <w:bottom w:val="single" w:sz="2" w:space="0" w:color="auto"/>
              <w:right w:val="single" w:sz="2" w:space="0" w:color="auto"/>
            </w:tcBorders>
            <w:vAlign w:val="center"/>
          </w:tcPr>
          <w:p w14:paraId="0533DAD8" w14:textId="14C6782D" w:rsidR="00233521" w:rsidRPr="00B1489F" w:rsidRDefault="00233521" w:rsidP="00233521">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F7244">
              <w:rPr>
                <w:rFonts w:asciiTheme="majorHAnsi" w:hAnsiTheme="majorHAnsi" w:cstheme="majorHAnsi"/>
                <w:sz w:val="16"/>
                <w:szCs w:val="16"/>
              </w:rPr>
              <w:t>Īstermiņš - ilgtermiņš</w:t>
            </w:r>
          </w:p>
        </w:tc>
      </w:tr>
    </w:tbl>
    <w:bookmarkEnd w:id="159"/>
    <w:p w14:paraId="7671FC2D" w14:textId="77777777" w:rsidR="00D50B4C" w:rsidRPr="005F7244" w:rsidRDefault="00D50B4C" w:rsidP="00D50B4C">
      <w:pPr>
        <w:pStyle w:val="BodyText"/>
        <w:rPr>
          <w:rFonts w:asciiTheme="majorHAnsi" w:hAnsiTheme="majorHAnsi" w:cstheme="majorHAnsi"/>
          <w:b/>
          <w:color w:val="00338D"/>
          <w:sz w:val="28"/>
        </w:rPr>
      </w:pPr>
      <w:r w:rsidRPr="005F7244">
        <w:rPr>
          <w:rFonts w:asciiTheme="majorHAnsi" w:hAnsiTheme="majorHAnsi" w:cstheme="majorHAnsi"/>
          <w:sz w:val="18"/>
          <w:szCs w:val="18"/>
        </w:rPr>
        <w:lastRenderedPageBreak/>
        <w:t>Avots: autoru veikts apkopojums</w:t>
      </w:r>
      <w:r w:rsidRPr="005F7244">
        <w:rPr>
          <w:rFonts w:asciiTheme="majorHAnsi" w:hAnsiTheme="majorHAnsi" w:cstheme="majorHAnsi"/>
          <w:b/>
          <w:color w:val="00338D"/>
          <w:sz w:val="28"/>
        </w:rPr>
        <w:t xml:space="preserve"> </w:t>
      </w:r>
    </w:p>
    <w:p w14:paraId="41DB2C24" w14:textId="005A8D53" w:rsidR="00BD2D60" w:rsidRDefault="00BD2D60" w:rsidP="00BD2D60">
      <w:pPr>
        <w:pStyle w:val="Heading2"/>
      </w:pPr>
      <w:bookmarkStart w:id="160" w:name="_Toc201844519"/>
      <w:bookmarkStart w:id="161" w:name="_Toc200724721"/>
      <w:r w:rsidRPr="000B723E">
        <w:t>Identificētie pielāgošanās pasākumi zivsaimniecībā</w:t>
      </w:r>
      <w:bookmarkEnd w:id="160"/>
    </w:p>
    <w:p w14:paraId="6D222F64" w14:textId="1834EFAB" w:rsidR="00BD2D60" w:rsidRPr="000B723E" w:rsidRDefault="00BD2D60" w:rsidP="00BD2D60">
      <w:pPr>
        <w:pStyle w:val="BodyText"/>
      </w:pPr>
      <w:r w:rsidRPr="000B723E">
        <w:t xml:space="preserve">Pielāgošanās pasākumu identificēšana un izstrāde veikta, balstoties gan politikas dokumentu, </w:t>
      </w:r>
      <w:r>
        <w:t xml:space="preserve">zinātniskās </w:t>
      </w:r>
      <w:r w:rsidRPr="000B723E">
        <w:t xml:space="preserve">literatūras un pētījumu analīzē, gan ekspertu metodē, apkopojot vērtējumu par potenciālajām pielāgošanās spējām. Lai gan kopumā identificēti 11 ar klimata pārmaiņām saistīti riski zivsaimniecības nozarē un apakšnozarēs, pielāgošanās pasākumi identificēti un </w:t>
      </w:r>
      <w:r>
        <w:t>analizēti</w:t>
      </w:r>
      <w:r w:rsidRPr="000B723E">
        <w:t xml:space="preserve"> tikai tiem, kas novērtēti kā vidēji nozīmīgi, augsti un ļoti augsti, kopskaitā septiņi:</w:t>
      </w:r>
    </w:p>
    <w:p w14:paraId="5380FC33" w14:textId="77777777" w:rsidR="00BD2D60" w:rsidRPr="000B723E" w:rsidRDefault="00BD2D60" w:rsidP="00BD2D60">
      <w:pPr>
        <w:pStyle w:val="BodyText"/>
        <w:numPr>
          <w:ilvl w:val="0"/>
          <w:numId w:val="13"/>
        </w:numPr>
        <w:tabs>
          <w:tab w:val="num" w:pos="2104"/>
        </w:tabs>
        <w:ind w:left="907"/>
      </w:pPr>
      <w:r>
        <w:t>n</w:t>
      </w:r>
      <w:r w:rsidRPr="000B723E">
        <w:t>ārsta vietu un nārstam piemērotu apstākļu samazināšanās</w:t>
      </w:r>
      <w:r>
        <w:t>;</w:t>
      </w:r>
    </w:p>
    <w:p w14:paraId="16580786" w14:textId="77777777" w:rsidR="00BD2D60" w:rsidRPr="000B723E" w:rsidRDefault="00BD2D60" w:rsidP="00BD2D60">
      <w:pPr>
        <w:pStyle w:val="BodyText"/>
        <w:numPr>
          <w:ilvl w:val="0"/>
          <w:numId w:val="13"/>
        </w:numPr>
        <w:tabs>
          <w:tab w:val="num" w:pos="2104"/>
        </w:tabs>
        <w:ind w:left="907"/>
      </w:pPr>
      <w:r>
        <w:t>n</w:t>
      </w:r>
      <w:r w:rsidRPr="000B723E">
        <w:t>ozvejas apjoma samazināšanās Baltijas jūrā un Rīgas līcī</w:t>
      </w:r>
      <w:r>
        <w:t>;</w:t>
      </w:r>
    </w:p>
    <w:p w14:paraId="4A254EBC" w14:textId="77777777" w:rsidR="00BD2D60" w:rsidRPr="000B723E" w:rsidRDefault="00BD2D60" w:rsidP="00BD2D60">
      <w:pPr>
        <w:pStyle w:val="BodyText"/>
        <w:numPr>
          <w:ilvl w:val="0"/>
          <w:numId w:val="13"/>
        </w:numPr>
        <w:tabs>
          <w:tab w:val="num" w:pos="2104"/>
        </w:tabs>
        <w:ind w:left="907"/>
      </w:pPr>
      <w:r>
        <w:t>a</w:t>
      </w:r>
      <w:r w:rsidRPr="000B723E">
        <w:t>ukstūdens sugu populāciju apjoma samazināšanās</w:t>
      </w:r>
      <w:r>
        <w:t>;</w:t>
      </w:r>
    </w:p>
    <w:p w14:paraId="144A5ED6" w14:textId="77777777" w:rsidR="00BD2D60" w:rsidRPr="000B723E" w:rsidRDefault="00BD2D60" w:rsidP="00BD2D60">
      <w:pPr>
        <w:pStyle w:val="BodyText"/>
        <w:numPr>
          <w:ilvl w:val="0"/>
          <w:numId w:val="13"/>
        </w:numPr>
        <w:tabs>
          <w:tab w:val="num" w:pos="2104"/>
        </w:tabs>
        <w:ind w:left="907"/>
      </w:pPr>
      <w:r>
        <w:t>z</w:t>
      </w:r>
      <w:r w:rsidRPr="000B723E">
        <w:t>ivju sugu izplatības samazināšanās Baltijas jūras Latvijas teritorijās</w:t>
      </w:r>
      <w:r>
        <w:t>;</w:t>
      </w:r>
    </w:p>
    <w:p w14:paraId="0424F7BC" w14:textId="77777777" w:rsidR="00BD2D60" w:rsidRPr="000B723E" w:rsidRDefault="00BD2D60" w:rsidP="00BD2D60">
      <w:pPr>
        <w:pStyle w:val="BodyText"/>
        <w:numPr>
          <w:ilvl w:val="0"/>
          <w:numId w:val="13"/>
        </w:numPr>
        <w:tabs>
          <w:tab w:val="num" w:pos="2104"/>
        </w:tabs>
        <w:ind w:left="907"/>
      </w:pPr>
      <w:r>
        <w:t>a</w:t>
      </w:r>
      <w:r w:rsidRPr="000B723E">
        <w:t>kvakultūras produkcijas un nozvejas apjoma samazināšanās</w:t>
      </w:r>
      <w:r>
        <w:t>;</w:t>
      </w:r>
    </w:p>
    <w:p w14:paraId="19409F6C" w14:textId="77777777" w:rsidR="00BD2D60" w:rsidRPr="000B723E" w:rsidRDefault="00BD2D60" w:rsidP="00BD2D60">
      <w:pPr>
        <w:pStyle w:val="BodyText"/>
        <w:numPr>
          <w:ilvl w:val="0"/>
          <w:numId w:val="13"/>
        </w:numPr>
        <w:tabs>
          <w:tab w:val="num" w:pos="2104"/>
        </w:tabs>
        <w:ind w:left="907"/>
      </w:pPr>
      <w:r>
        <w:t>z</w:t>
      </w:r>
      <w:r w:rsidRPr="000B723E">
        <w:t>ivju dabiskā atražošanās</w:t>
      </w:r>
      <w:r>
        <w:t>;</w:t>
      </w:r>
    </w:p>
    <w:p w14:paraId="5F30A795" w14:textId="77777777" w:rsidR="00BD2D60" w:rsidRPr="000B723E" w:rsidRDefault="00BD2D60" w:rsidP="00BD2D60">
      <w:pPr>
        <w:pStyle w:val="BodyText"/>
        <w:numPr>
          <w:ilvl w:val="0"/>
          <w:numId w:val="13"/>
        </w:numPr>
        <w:tabs>
          <w:tab w:val="num" w:pos="2104"/>
        </w:tabs>
        <w:ind w:left="907"/>
      </w:pPr>
      <w:r>
        <w:t>z</w:t>
      </w:r>
      <w:r w:rsidRPr="000B723E">
        <w:t>ivju migrācijas paradumu maiņa</w:t>
      </w:r>
      <w:r>
        <w:t>.</w:t>
      </w:r>
    </w:p>
    <w:p w14:paraId="6899E58E" w14:textId="5793F7F4" w:rsidR="00BD2D60" w:rsidRPr="000B723E" w:rsidRDefault="00BD2D60" w:rsidP="00BD2D60">
      <w:pPr>
        <w:pStyle w:val="BodyText"/>
      </w:pPr>
      <w:r>
        <w:rPr>
          <w:rFonts w:ascii="Arial" w:hAnsi="Arial"/>
        </w:rPr>
        <w:t>P</w:t>
      </w:r>
      <w:r w:rsidRPr="007A4EBA">
        <w:rPr>
          <w:rFonts w:ascii="Arial" w:hAnsi="Arial"/>
        </w:rPr>
        <w:t>ielāgošanās pasākum</w:t>
      </w:r>
      <w:r>
        <w:rPr>
          <w:rFonts w:ascii="Arial" w:hAnsi="Arial"/>
        </w:rPr>
        <w:t xml:space="preserve">u jautājums zivsaimniecībā ir sarežģīts – </w:t>
      </w:r>
      <w:r w:rsidRPr="007A4EBA">
        <w:rPr>
          <w:rFonts w:ascii="Arial" w:hAnsi="Arial"/>
        </w:rPr>
        <w:t>vides apstākļi lielā mērā ir atkarīgi no ekosistēmu pašregulācijas</w:t>
      </w:r>
      <w:r>
        <w:rPr>
          <w:rFonts w:ascii="Arial" w:hAnsi="Arial"/>
        </w:rPr>
        <w:t xml:space="preserve"> un p</w:t>
      </w:r>
      <w:r w:rsidRPr="007A4EBA">
        <w:rPr>
          <w:rFonts w:ascii="Arial" w:hAnsi="Arial"/>
        </w:rPr>
        <w:t>ielāgošanās pasākumi, kas</w:t>
      </w:r>
      <w:r>
        <w:rPr>
          <w:rFonts w:ascii="Arial" w:hAnsi="Arial"/>
        </w:rPr>
        <w:t xml:space="preserve"> vērsti uz to, lai novērstu </w:t>
      </w:r>
      <w:r w:rsidRPr="007A4EBA">
        <w:rPr>
          <w:rFonts w:ascii="Arial" w:hAnsi="Arial"/>
        </w:rPr>
        <w:t>aukstūdens sugu populāciju samazināšanos</w:t>
      </w:r>
      <w:r>
        <w:rPr>
          <w:rFonts w:ascii="Arial" w:hAnsi="Arial"/>
        </w:rPr>
        <w:t xml:space="preserve">, ir ļoti ierobežoti vai neesoši. Pielāgošanos ierobežo gan hidroloģiskā režīma ietekme, gan ūdens temperatūra – tās amplitūda un ekstrēmi. </w:t>
      </w:r>
      <w:r w:rsidRPr="007A4EBA">
        <w:rPr>
          <w:rFonts w:ascii="Arial" w:hAnsi="Arial"/>
        </w:rPr>
        <w:t xml:space="preserve">Šo izpausmju rezultātā zivīm mainās </w:t>
      </w:r>
      <w:r w:rsidR="008D6C13">
        <w:rPr>
          <w:rFonts w:ascii="Arial" w:hAnsi="Arial"/>
        </w:rPr>
        <w:t xml:space="preserve">dažādi dzīves cikla </w:t>
      </w:r>
      <w:r w:rsidRPr="007A4EBA">
        <w:rPr>
          <w:rFonts w:ascii="Arial" w:hAnsi="Arial"/>
        </w:rPr>
        <w:t xml:space="preserve">paradumi, jo dabiskais cikls tiek ietekmēts. </w:t>
      </w:r>
      <w:r>
        <w:rPr>
          <w:rFonts w:ascii="Arial" w:hAnsi="Arial"/>
        </w:rPr>
        <w:t>Lai veicinātu apakšnozares pielāgošanās spēju minētajiem riskiem, izvirzīti seši pielāgošanās pasākumu kopumi.</w:t>
      </w:r>
    </w:p>
    <w:p w14:paraId="73085E09" w14:textId="77777777" w:rsidR="00BD2D60" w:rsidRPr="000B723E" w:rsidRDefault="00BD2D60" w:rsidP="00BD2D60">
      <w:pPr>
        <w:pStyle w:val="Bodytextpurplehighlight"/>
      </w:pPr>
      <w:r w:rsidRPr="000B723E">
        <w:t>Zivju resursu mākslīgā</w:t>
      </w:r>
      <w:r>
        <w:t>s</w:t>
      </w:r>
      <w:r w:rsidRPr="000B723E">
        <w:t xml:space="preserve"> atražošanas pamatnostādnes</w:t>
      </w:r>
    </w:p>
    <w:p w14:paraId="230C7D3A" w14:textId="77777777" w:rsidR="00BD2D60" w:rsidRPr="00BD2D60" w:rsidRDefault="00BD2D60" w:rsidP="00BD2D60">
      <w:pPr>
        <w:pStyle w:val="BodyText"/>
      </w:pPr>
      <w:r w:rsidRPr="00BD2D60">
        <w:rPr>
          <w:b/>
          <w:bCs/>
        </w:rPr>
        <w:t>Zivju resursu mākslīgā atražošana</w:t>
      </w:r>
      <w:r w:rsidRPr="00BD2D60">
        <w:t xml:space="preserve"> ir būtisks pasākums, lai mazinātu </w:t>
      </w:r>
      <w:r w:rsidRPr="00BD2D60">
        <w:rPr>
          <w:b/>
          <w:bCs/>
        </w:rPr>
        <w:t>konkrētu zivju sugu populāciju sarukumu, produkcijas un nozvejas samazināšanos Baltijas jūrā, Rīgas līcī un Latvijas iekšējos ūdeņos.</w:t>
      </w:r>
    </w:p>
    <w:p w14:paraId="312CDA96" w14:textId="21596C3C" w:rsidR="00BD2D60" w:rsidRPr="000B723E" w:rsidRDefault="00BD2D60" w:rsidP="00BD2D60">
      <w:pPr>
        <w:pStyle w:val="BodyText"/>
      </w:pPr>
      <w:r w:rsidRPr="000B723E">
        <w:t>Gatavojot Zivju resursu mākslīgā</w:t>
      </w:r>
      <w:r>
        <w:t>s</w:t>
      </w:r>
      <w:r w:rsidRPr="000B723E">
        <w:t xml:space="preserve"> atražošanas plānu 2025.-2028.gadam, tika pārskatīts, kuras sugas būtu prioritāri atražojamas. Šis iezīmē jau esošu darbību pielāgošanās pasākuma ietvarā, kur 2023.-2024</w:t>
      </w:r>
      <w:r w:rsidR="00F8579E">
        <w:t>. gad</w:t>
      </w:r>
      <w:r w:rsidRPr="000B723E">
        <w:t>ā pieejamā valsts budžeta ietvaros, tika apzinātas ar klimata pārmaiņām saistītās apdraudētās dabisko ūdeņu zivju sugas un akvakultūrā audzējamo zivju sugas Latvijas teritorijā. Monitoringu un izpēti veic ZM, kas ir par pasākumu atbildīgā institūcija</w:t>
      </w:r>
      <w:r>
        <w:t>,</w:t>
      </w:r>
      <w:r w:rsidRPr="000B723E">
        <w:t xml:space="preserve"> un BIOR</w:t>
      </w:r>
      <w:r>
        <w:t xml:space="preserve"> kā izpildinstitūcija, kas ik gadu noslēdz </w:t>
      </w:r>
      <w:r w:rsidRPr="000B723E">
        <w:t>savstarpēj</w:t>
      </w:r>
      <w:r>
        <w:t>u</w:t>
      </w:r>
      <w:r w:rsidRPr="000B723E">
        <w:t xml:space="preserve"> līgumu par zivju resursu izpēti, izmantošanas regulēšanu un atražošanu. </w:t>
      </w:r>
      <w:r w:rsidR="00023A7D">
        <w:t>Komerciāli nozīmīgāko z</w:t>
      </w:r>
      <w:r w:rsidRPr="000B723E">
        <w:t>ivju resursu stāvokli Baltijas jūrā vērtē visās Baltijas jūras valstīs</w:t>
      </w:r>
      <w:r>
        <w:t>,</w:t>
      </w:r>
      <w:r w:rsidRPr="000B723E">
        <w:t xml:space="preserve"> un Starptautiskās jūras pētniecības padome (ICES) katru gadu </w:t>
      </w:r>
      <w:r w:rsidR="003B2A1B">
        <w:t>Eiro</w:t>
      </w:r>
      <w:r w:rsidRPr="000B723E">
        <w:t xml:space="preserve">pas Komisijai </w:t>
      </w:r>
      <w:r w:rsidRPr="000B723E">
        <w:lastRenderedPageBreak/>
        <w:t>sniedz zinātnisk</w:t>
      </w:r>
      <w:r>
        <w:t>u viedokli</w:t>
      </w:r>
      <w:r w:rsidRPr="000B723E">
        <w:t xml:space="preserve"> par zivju resursu izmantošanu</w:t>
      </w:r>
      <w:r>
        <w:t>.</w:t>
      </w:r>
      <w:r w:rsidRPr="000B723E">
        <w:t xml:space="preserve"> Latvijas iekšējos ūdeņos zivju resursu stāvokli novērtē BIOR un sniedz rekomendācijas plāna izstrādei, kas veicinātu esošās situācijas uzlabojumus. Attiecīgi tiek izstrādāts </w:t>
      </w:r>
      <w:r>
        <w:t xml:space="preserve">un </w:t>
      </w:r>
      <w:r w:rsidRPr="000B723E">
        <w:t xml:space="preserve">īstenots zivju resursu mākslīgās atražošanas plāns konkrētam </w:t>
      </w:r>
      <w:r>
        <w:t xml:space="preserve">četru gadu </w:t>
      </w:r>
      <w:r w:rsidRPr="000B723E">
        <w:t xml:space="preserve">periodam. </w:t>
      </w:r>
    </w:p>
    <w:p w14:paraId="20CA6F08" w14:textId="77777777" w:rsidR="00BD2D60" w:rsidRPr="000B723E" w:rsidRDefault="00BD2D60" w:rsidP="00BD2D60">
      <w:pPr>
        <w:pStyle w:val="BodyText"/>
      </w:pPr>
      <w:r w:rsidRPr="000B723E">
        <w:t>Plāna mērķis ir nodrošināt zivju resursu ilgtspējīgu izmantošanu un bioloģiskās daudzveidības saglabāšanu, kompensējot cilvēka darbības radītos zaudējumus un uzlabojot zivju dzīvotnes. Š</w:t>
      </w:r>
      <w:r>
        <w:t>is</w:t>
      </w:r>
      <w:r w:rsidRPr="000B723E">
        <w:t xml:space="preserve"> pielāgošanās pasākum</w:t>
      </w:r>
      <w:r>
        <w:t>s</w:t>
      </w:r>
      <w:r w:rsidRPr="000B723E">
        <w:t xml:space="preserve"> tiek veikt</w:t>
      </w:r>
      <w:r>
        <w:t>s</w:t>
      </w:r>
      <w:r w:rsidRPr="000B723E">
        <w:t xml:space="preserve"> ar mērķi kompensēt cilvēku darbības radītos ekoloģiskos zaudējumus, nodrošināt zivju pieejamību makšķerniekiem un zvejniekiem, kā arī atjaunot vai saglabāt apdraudētās un izzudušās zivju sugas.</w:t>
      </w:r>
    </w:p>
    <w:p w14:paraId="111244C6" w14:textId="4AA18D93" w:rsidR="00BD2D60" w:rsidRPr="000B723E" w:rsidRDefault="00BD2D60" w:rsidP="00BD2D60">
      <w:pPr>
        <w:pStyle w:val="BodyText"/>
      </w:pPr>
      <w:r w:rsidRPr="000B723E">
        <w:t xml:space="preserve">Baltijas jūrā un Rīgas līcī zivju resursu atražošanas pasākumi tiek veikti ceļotājzivju (lasis un taimiņš) papildināšanai. </w:t>
      </w:r>
      <w:r w:rsidR="00D939BC">
        <w:t>Mazuļu</w:t>
      </w:r>
      <w:r w:rsidRPr="000B723E">
        <w:t xml:space="preserve"> ielaišana galvenokārt notiek Gaujas un Ventas baseinos. Plānotajā periodā no 2025. līdz 2028</w:t>
      </w:r>
      <w:r w:rsidR="00F8579E">
        <w:t>. gad</w:t>
      </w:r>
      <w:r w:rsidRPr="000B723E">
        <w:t xml:space="preserve">am paredzēts ik gadu mākslīgi atražot un izlaist līdz 1,6 miljoniem laša </w:t>
      </w:r>
      <w:r w:rsidR="005D7B40">
        <w:t>mazuļu</w:t>
      </w:r>
      <w:r w:rsidRPr="000B723E">
        <w:t xml:space="preserve"> vai alternatīvi – līdz 800 tūkstošiem vienvasaras mazuļu. Savukārt taimiņu populācijas papildināšanai ik gadu plānots izaudzēt un ielaist līdz 500 tūkstošiem </w:t>
      </w:r>
      <w:r w:rsidR="005D7B40">
        <w:t>mazuļu</w:t>
      </w:r>
      <w:r w:rsidRPr="000B723E">
        <w:t xml:space="preserve"> vai līdz 250 tūkstošiem vienvasaras mazuļu. Finansējums pasākumu īstenošanai tiek iegūts no Zivju fonda un pieejamā valsts budžeta. Plāna ietvaros tiek atjaunota arī </w:t>
      </w:r>
      <w:r w:rsidR="003B2A1B">
        <w:t>Eiro</w:t>
      </w:r>
      <w:r w:rsidRPr="000B723E">
        <w:t>pas zuša populācija, tā tiek atjaunota saskaņā ar ES Zuša regulu, taču pasākumu īstenošana ir atkarīga no pieejamības un finansējuma.</w:t>
      </w:r>
      <w:r w:rsidRPr="000B723E">
        <w:rPr>
          <w:rStyle w:val="FootnoteReference"/>
        </w:rPr>
        <w:footnoteReference w:id="304"/>
      </w:r>
    </w:p>
    <w:p w14:paraId="04E5229F" w14:textId="26251760" w:rsidR="00BD2D60" w:rsidRPr="000B723E" w:rsidRDefault="00BD2D60" w:rsidP="00BD2D60">
      <w:pPr>
        <w:pStyle w:val="BodyText"/>
      </w:pPr>
      <w:r w:rsidRPr="000B723E">
        <w:t xml:space="preserve">Iekšējos ūdeņos tiek plānota, galvenokārt līdaku un zandartu </w:t>
      </w:r>
      <w:r>
        <w:t xml:space="preserve">populācijas atražošana </w:t>
      </w:r>
      <w:r w:rsidRPr="000B723E">
        <w:t xml:space="preserve">ar </w:t>
      </w:r>
      <w:r w:rsidR="005D7B40">
        <w:t>mazuļiem</w:t>
      </w:r>
      <w:r w:rsidRPr="000B723E">
        <w:t xml:space="preserve"> vai vienvasaras mazuļiem, lai veicinātu makšķerēšanu un vietējo zveju. Papildus saimnieciski nozīmīgu sugu papildināšana</w:t>
      </w:r>
      <w:r>
        <w:t>i</w:t>
      </w:r>
      <w:r w:rsidRPr="000B723E">
        <w:t>, plānā ietverts arī mērķis saglabāt un atjaunot aizsargājamās zivju sugas, kuras noteiktas ar spēkā esošajiem normatīvajiem aktiem.</w:t>
      </w:r>
      <w:r w:rsidRPr="000B723E">
        <w:rPr>
          <w:rStyle w:val="FootnoteReference"/>
        </w:rPr>
        <w:footnoteReference w:id="305"/>
      </w:r>
    </w:p>
    <w:p w14:paraId="656DD433" w14:textId="31121C45" w:rsidR="00BD2D60" w:rsidRPr="000B723E" w:rsidRDefault="00BD2D60" w:rsidP="00BD2D60">
      <w:pPr>
        <w:pStyle w:val="BodyText"/>
      </w:pPr>
      <w:r w:rsidRPr="000B723E">
        <w:t>Ja zivju sugu populācijas nespēj dabiskas vairošanās ceļā atjaunoties pietiekamā apjomā un netiek veikta mākslīga zivju resursu papildināšana, tad var notikt pakāpeniska zivju sugu populāciju izsīkšana vai pilnīga izzušana. Šādā gadījumā tiek apdraudēta bioloģiskā daudzveidība, izjaukt</w:t>
      </w:r>
      <w:r w:rsidR="00983463">
        <w:t>s</w:t>
      </w:r>
      <w:r w:rsidRPr="000B723E">
        <w:t xml:space="preserve"> barības </w:t>
      </w:r>
      <w:r w:rsidR="00983463">
        <w:t xml:space="preserve">tīkls </w:t>
      </w:r>
      <w:r w:rsidRPr="000B723E">
        <w:t>un mazināta ekosistēmas noturība.</w:t>
      </w:r>
      <w:r w:rsidRPr="000B723E">
        <w:rPr>
          <w:rStyle w:val="FootnoteReference"/>
        </w:rPr>
        <w:footnoteReference w:id="306"/>
      </w:r>
      <w:r w:rsidRPr="000B723E">
        <w:t xml:space="preserve"> Tāpat samazinās resursu pieejamība zvejniecībai un makšķerēšanai, ietekmējot vietēj</w:t>
      </w:r>
      <w:r>
        <w:t>ās</w:t>
      </w:r>
      <w:r w:rsidRPr="000B723E">
        <w:t xml:space="preserve"> sabiedrīb</w:t>
      </w:r>
      <w:r>
        <w:t>as</w:t>
      </w:r>
      <w:r w:rsidRPr="000B723E">
        <w:t xml:space="preserve"> un ekonomisko ieguvumu. Ja mākslīgā papildināšana netiek pielietota arī kā kompensācijas mehānisms cilvēka darbības radītiem zaudējumiem, piemēram, upju aizsprostiem vai piesārņojumam, sekas var būt ilgstošas un neatgriezeniskas.</w:t>
      </w:r>
      <w:r w:rsidRPr="000B723E">
        <w:rPr>
          <w:rStyle w:val="FootnoteReference"/>
        </w:rPr>
        <w:footnoteReference w:id="307"/>
      </w:r>
    </w:p>
    <w:p w14:paraId="41728956" w14:textId="77777777" w:rsidR="00BD2D60" w:rsidRPr="000B723E" w:rsidRDefault="00BD2D60" w:rsidP="00BD2D60">
      <w:pPr>
        <w:pStyle w:val="Bodytextpurplehighlight"/>
      </w:pPr>
      <w:r w:rsidRPr="000B723E">
        <w:t>Slēgta tipa akvakultūras saimniecību veicināšana</w:t>
      </w:r>
    </w:p>
    <w:p w14:paraId="620B75CB" w14:textId="036BAC6E" w:rsidR="00BD2D60" w:rsidRPr="000B723E" w:rsidRDefault="00BD2D60" w:rsidP="00BD2D60">
      <w:pPr>
        <w:pStyle w:val="BodyText"/>
      </w:pPr>
      <w:r w:rsidRPr="00811C9B">
        <w:t xml:space="preserve">Slēgta tipa akvakultūras sistēmas potenciāli var būt nozīmīgs pasākums, kas ļauj pielāgoties klimata pārmaiņām un dabas resursu ierobežojumu izaicinājumiem </w:t>
      </w:r>
      <w:r w:rsidRPr="00811C9B">
        <w:lastRenderedPageBreak/>
        <w:t>zivsaimniecībā</w:t>
      </w:r>
      <w:r>
        <w:t xml:space="preserve">, jo tās </w:t>
      </w:r>
      <w:r w:rsidRPr="000B723E">
        <w:t xml:space="preserve">nodrošina kontrolētu vidi zivju audzēšanai, samazinot atkarību no ārējiem dabas apstākļiem, kas mainās klimata pārmaiņu rezultātā. </w:t>
      </w:r>
      <w:r w:rsidRPr="0037095F">
        <w:rPr>
          <w:b/>
          <w:bCs/>
        </w:rPr>
        <w:t>Slēgta tipa akvakultūras sistēmas</w:t>
      </w:r>
      <w:r w:rsidRPr="0037095F">
        <w:t xml:space="preserve"> </w:t>
      </w:r>
      <w:r w:rsidRPr="000B723E">
        <w:t xml:space="preserve">nodrošina iespēju efektīvāk pārvaldīt ūdens patēriņu un nodrošināt atbilstošu ūdens kvalitāti. Turklāt sistēmas darbība </w:t>
      </w:r>
      <w:r>
        <w:t xml:space="preserve">nav </w:t>
      </w:r>
      <w:r w:rsidRPr="000B723E">
        <w:t>atkarīga no ārējiem vides faktoriem, piemēram, temperatūras svārstībām vai piesārņojuma, kas ļauj nodrošināt stabilu un prognozējamu ražošanu. Šādu sistēmu attīstība var būtiski veicināt klimata noturīgu zivsaimniecības sektoru un var arī samazināt slogu uz dab</w:t>
      </w:r>
      <w:r>
        <w:t>iskajiem</w:t>
      </w:r>
      <w:r w:rsidRPr="000B723E">
        <w:t xml:space="preserve"> zivju krājumiem.</w:t>
      </w:r>
      <w:r w:rsidRPr="000B723E">
        <w:rPr>
          <w:rStyle w:val="FootnoteReference"/>
        </w:rPr>
        <w:footnoteReference w:id="308"/>
      </w:r>
    </w:p>
    <w:p w14:paraId="6CB2C682" w14:textId="77777777" w:rsidR="00BD2D60" w:rsidRDefault="00BD2D60" w:rsidP="00BD2D60">
      <w:pPr>
        <w:pStyle w:val="BodyText"/>
      </w:pPr>
      <w:r>
        <w:t>Slēgta tipa akvakultūras sistēmas sniedz vairākas būtiskas priekšrocības, turklāt pastāv vairāki būtiski riski gadījumā, ja netiek veicināta šī pāreja uz slēgta tipa akvakultūras saimniecībām. A</w:t>
      </w:r>
      <w:r w:rsidRPr="000B723E">
        <w:t xml:space="preserve">tvērta tipa akvakultūras saimniecības var radīt augstu slodzi ūdens resursiem, veicināt piesārņojumu un būt pakļautas slimību riskiem. </w:t>
      </w:r>
      <w:r>
        <w:t>Šī ietekme gan būtiski atšķiras, atkarībā no ražošanas intensitātes – kamēr intensīvos audzēšanas apstākļos ietekme uz vidi ir izteikta, ekstensīvos un pusintensīvos apstākļos tā var būt kopumā pozitīva, ņemot vērā ekosistēmas pakalpojumu.</w:t>
      </w:r>
      <w:r>
        <w:rPr>
          <w:rStyle w:val="FootnoteReference"/>
        </w:rPr>
        <w:footnoteReference w:id="309"/>
      </w:r>
      <w:r>
        <w:t xml:space="preserve">  </w:t>
      </w:r>
    </w:p>
    <w:p w14:paraId="21765A4C" w14:textId="77777777" w:rsidR="00BD2D60" w:rsidRPr="000B723E" w:rsidRDefault="00BD2D60" w:rsidP="00BD2D60">
      <w:pPr>
        <w:pStyle w:val="BodyText"/>
      </w:pPr>
      <w:r w:rsidRPr="000B723E">
        <w:t>Tāpat šādās saimniecībās samazinās iespējas nodrošināt stabilus un kontrolētus audzēšanas apstākļus, kas negatīvi ietekmē gan ražību, gan zivju labturību ga</w:t>
      </w:r>
      <w:r>
        <w:t>d</w:t>
      </w:r>
      <w:r w:rsidRPr="000B723E">
        <w:t>ījumā, ja klimata pārmaiņu sekas rada negatīvu ietekmi uz konkrētu zivju sugu. Ilgtermiņā tas var ierobežot uzņēmumu konkurētspēju un padarīt nozari mazāk noturīgu pret klimata pārmaiņām vai citiem ārējiem satricinājumiem.</w:t>
      </w:r>
      <w:r w:rsidRPr="000B723E">
        <w:rPr>
          <w:rStyle w:val="FootnoteReference"/>
        </w:rPr>
        <w:footnoteReference w:id="310"/>
      </w:r>
      <w:r>
        <w:t xml:space="preserve"> </w:t>
      </w:r>
    </w:p>
    <w:p w14:paraId="5472CCD5" w14:textId="77777777" w:rsidR="00BD2D60" w:rsidRPr="000B723E" w:rsidRDefault="00BD2D60" w:rsidP="00BD2D60">
      <w:pPr>
        <w:pStyle w:val="BodyText"/>
      </w:pPr>
      <w:r w:rsidRPr="000B723E">
        <w:t>Nepieciešams iezīmēt ne tikai pasākuma neīstenošanas gadījumā potenciālo ārējās vides ietekmi uz akvakultūr</w:t>
      </w:r>
      <w:r>
        <w:t>as</w:t>
      </w:r>
      <w:r w:rsidRPr="000B723E">
        <w:t xml:space="preserve"> saimniecībām, bet jāņem vērā arī projekta īstenošanas izaicinājumi. Tie saistīti ar tehniskiem, juridiskiem un finan</w:t>
      </w:r>
      <w:r>
        <w:t>siāliem</w:t>
      </w:r>
      <w:r w:rsidRPr="000B723E">
        <w:t xml:space="preserve"> </w:t>
      </w:r>
      <w:r>
        <w:t>izaicinājumiem</w:t>
      </w:r>
      <w:r w:rsidRPr="000B723E">
        <w:t>. Būtisks izaicinājums ir atbilstoša lokācija</w:t>
      </w:r>
      <w:r>
        <w:t xml:space="preserve"> – </w:t>
      </w:r>
      <w:r w:rsidRPr="000B723E">
        <w:t>lai arī sistēmas ir ūdeni taupošas, tām joprojām nepieciešams augstas kvalitātes ūdens. Par piemērotāko tiek uzskatīts pazemes ūdens</w:t>
      </w:r>
      <w:r>
        <w:t>; tur, kur tas nav pieejams, nepieciešamas ievērojamas investīcijas ūdens attīrīšanas iekārtu izbūvē un pēcāk – to ekspluatācijā</w:t>
      </w:r>
      <w:r w:rsidRPr="000B723E">
        <w:t>.</w:t>
      </w:r>
      <w:r>
        <w:rPr>
          <w:rStyle w:val="FootnoteReference"/>
        </w:rPr>
        <w:footnoteReference w:id="311"/>
      </w:r>
      <w:r w:rsidRPr="000B723E">
        <w:t xml:space="preserve"> Ja tiek izmantots virszemes ūdens vai jūras ūdens, nepieciešama rūpīga attīrīšana. Tāpat saimniecības būvniecībai ir nepieciešama</w:t>
      </w:r>
      <w:r>
        <w:t xml:space="preserve"> saskaņošana reģionālā un nacionālā līmenī</w:t>
      </w:r>
      <w:r w:rsidRPr="000B723E">
        <w:t xml:space="preserve">, </w:t>
      </w:r>
      <w:r>
        <w:t xml:space="preserve">kas var būt </w:t>
      </w:r>
      <w:r w:rsidRPr="000B723E">
        <w:t xml:space="preserve">laikietilpīga un sarežģīta. Neprecīza tehnoloģisko procesu plānošana var rezultēties nepietiekami nodrošinātā ūdens cirkulācijā, skābekļa padevē vai atkritumu </w:t>
      </w:r>
      <w:r>
        <w:t>pār</w:t>
      </w:r>
      <w:r w:rsidRPr="000B723E">
        <w:t xml:space="preserve">strādē. Šāda tipa </w:t>
      </w:r>
      <w:r>
        <w:t>saimniecības</w:t>
      </w:r>
      <w:r w:rsidRPr="000B723E">
        <w:t xml:space="preserve"> var būt energoietilpīg</w:t>
      </w:r>
      <w:r>
        <w:t>as</w:t>
      </w:r>
      <w:r w:rsidRPr="000B723E">
        <w:t xml:space="preserve">, </w:t>
      </w:r>
      <w:r>
        <w:t>un tās var tieši ietekmēt energoresursu kāpums</w:t>
      </w:r>
      <w:r w:rsidRPr="000B723E">
        <w:t>.</w:t>
      </w:r>
      <w:r w:rsidRPr="000B723E">
        <w:rPr>
          <w:rStyle w:val="FootnoteReference"/>
        </w:rPr>
        <w:footnoteReference w:id="312"/>
      </w:r>
      <w:r>
        <w:t xml:space="preserve"> Paralēli kā izaicinājums ir jaunu nodevu ieviešana.</w:t>
      </w:r>
      <w:r>
        <w:rPr>
          <w:rStyle w:val="FootnoteReference"/>
        </w:rPr>
        <w:footnoteReference w:id="313"/>
      </w:r>
      <w:r>
        <w:t xml:space="preserve"> </w:t>
      </w:r>
    </w:p>
    <w:p w14:paraId="5328DC32" w14:textId="77777777" w:rsidR="00BD2D60" w:rsidRDefault="00BD2D60" w:rsidP="00BD2D60">
      <w:pPr>
        <w:pStyle w:val="BodyText"/>
      </w:pPr>
      <w:r>
        <w:t>Jā</w:t>
      </w:r>
      <w:r w:rsidRPr="000B723E">
        <w:t>uzsv</w:t>
      </w:r>
      <w:r>
        <w:t>er</w:t>
      </w:r>
      <w:r w:rsidRPr="000B723E">
        <w:t>, ka ir zivju sug</w:t>
      </w:r>
      <w:r>
        <w:t>as</w:t>
      </w:r>
      <w:r w:rsidRPr="000B723E">
        <w:t xml:space="preserve">, kuras </w:t>
      </w:r>
      <w:r>
        <w:t xml:space="preserve">pozitīvi ietekmē </w:t>
      </w:r>
      <w:r w:rsidRPr="000B723E">
        <w:t>klimata pārmaiņ</w:t>
      </w:r>
      <w:r>
        <w:t>u izpausmes</w:t>
      </w:r>
      <w:r w:rsidRPr="000B723E">
        <w:t xml:space="preserve">. </w:t>
      </w:r>
      <w:r>
        <w:t>Tādas siltummīlošas sugas</w:t>
      </w:r>
      <w:r w:rsidRPr="00572FD7">
        <w:t xml:space="preserve"> </w:t>
      </w:r>
      <w:r>
        <w:t xml:space="preserve">kā </w:t>
      </w:r>
      <w:r w:rsidRPr="00572FD7">
        <w:t xml:space="preserve">plaudis, līnis, karūsa vai karpa, labāk pielāgojas paaugstinātai ūdens temperatūrai, zemākam skābekļa līmenim un ūdens kvalitātes svārstībām. Šīs sugas var tikt audzētas atklātās vai daļēji kontrolētās akvakultūras sistēmās, kas </w:t>
      </w:r>
      <w:r w:rsidRPr="00572FD7">
        <w:lastRenderedPageBreak/>
        <w:t xml:space="preserve">samazina nepieciešamību pēc dārgām tehnoloģijām un augsta enerģijas patēriņa. </w:t>
      </w:r>
      <w:r>
        <w:t>Š</w:t>
      </w:r>
      <w:r w:rsidRPr="00572FD7">
        <w:t>o sugu audzēšana ir piemērota dažādiem neliela mēroga vai integrētiem saimniecības modeļiem.</w:t>
      </w:r>
      <w:r>
        <w:t xml:space="preserve"> Turpretim s</w:t>
      </w:r>
      <w:r w:rsidRPr="00E57281">
        <w:t xml:space="preserve">lēgta tipa akvakultūras sistēmas ir nepieciešamas to zivju sugu audzēšanai, kuras klimata pārmaiņu dēļ vairs nav iespējams audzēt dabiskos vai daļēji kontrolētos apstākļos (piemēram, lašveidīgās sugas), taču tirgus pieprasījums </w:t>
      </w:r>
      <w:r>
        <w:t>jebkurā gadījumā</w:t>
      </w:r>
      <w:r w:rsidRPr="00E57281">
        <w:t xml:space="preserve"> saglabājas augsts</w:t>
      </w:r>
      <w:r>
        <w:t>.</w:t>
      </w:r>
    </w:p>
    <w:p w14:paraId="61945BAE" w14:textId="0528022E" w:rsidR="00BD2D60" w:rsidRPr="00E57281" w:rsidRDefault="00BD2D60" w:rsidP="00BD2D60">
      <w:pPr>
        <w:pStyle w:val="BodyText"/>
      </w:pPr>
      <w:r>
        <w:t>Papildus pieminama Latvijā vēl neizmantota iespēja veidot akvakultūras saimniecības jūrā. Ar MK rīkojumu</w:t>
      </w:r>
      <w:r>
        <w:rPr>
          <w:rStyle w:val="FootnoteReference"/>
        </w:rPr>
        <w:footnoteReference w:id="314"/>
      </w:r>
      <w:r>
        <w:t xml:space="preserve"> tam atvēlēti divi laukumi Rīgas</w:t>
      </w:r>
      <w:r w:rsidR="00825DCE">
        <w:t xml:space="preserve"> līcī</w:t>
      </w:r>
      <w:r>
        <w:t>. Arī šīs saimniecības ir pakļautas klimata pārmaiņu radītajām sekām, taču, atklātu jūras sprostu vietā pielietojot sarežģītākas tehnoloģijas, iespējams ražošanas procesu padarīt drošāku pret apdraudējumiem, kas saistīti ar klimatu un vidi.</w:t>
      </w:r>
      <w:r>
        <w:rPr>
          <w:rStyle w:val="FootnoteReference"/>
        </w:rPr>
        <w:footnoteReference w:id="315"/>
      </w:r>
    </w:p>
    <w:p w14:paraId="138E032C" w14:textId="77777777" w:rsidR="00BD2D60" w:rsidRPr="000B723E" w:rsidRDefault="00BD2D60" w:rsidP="00BD2D60">
      <w:pPr>
        <w:pStyle w:val="Bodytextpurplehighlight"/>
      </w:pPr>
      <w:r w:rsidRPr="000B723E">
        <w:t>Invazīvo vai svešzemju sugu ekonomisko ieguvumu attīstība</w:t>
      </w:r>
    </w:p>
    <w:p w14:paraId="4A1C641C" w14:textId="77777777" w:rsidR="00BD2D60" w:rsidRPr="0037095F" w:rsidRDefault="00BD2D60" w:rsidP="00BD2D60">
      <w:pPr>
        <w:pStyle w:val="BodyText"/>
      </w:pPr>
      <w:r w:rsidRPr="0037095F">
        <w:t>Lai mazinātu potenciālo nozvejas apjoma samazinājumu Baltijas jūrā un Rīgas līcī, ieteicams pielāgošanās pasākums ir piekrastes un iekšējo ūdeņu zvejnieku saimnieciskās darbības pārorientēšanās uz citām sugām.</w:t>
      </w:r>
    </w:p>
    <w:p w14:paraId="3E3957B2" w14:textId="77777777" w:rsidR="00BD2D60" w:rsidRPr="000B723E" w:rsidRDefault="00BD2D60" w:rsidP="00BD2D60">
      <w:pPr>
        <w:pStyle w:val="BodyText"/>
      </w:pPr>
      <w:r w:rsidRPr="000B723E">
        <w:t>Zivju sugu populāciju apjomu un izplatību ietekmē ne tikai vides apstākļi, migrācijas ceļi un nārstošanas apstākļi, bet arī svešzemju un invazīvu</w:t>
      </w:r>
      <w:r>
        <w:rPr>
          <w:rStyle w:val="FootnoteReference"/>
        </w:rPr>
        <w:footnoteReference w:id="316"/>
      </w:r>
      <w:r w:rsidRPr="000B723E">
        <w:t xml:space="preserve"> svešzemju </w:t>
      </w:r>
      <w:r>
        <w:t>sugu izplatība.</w:t>
      </w:r>
      <w:r w:rsidRPr="000B723E">
        <w:rPr>
          <w:rStyle w:val="FootnoteReference"/>
        </w:rPr>
        <w:footnoteReference w:id="317"/>
      </w:r>
      <w:r w:rsidRPr="000B723E">
        <w:t xml:space="preserve"> Svešze</w:t>
      </w:r>
      <w:r>
        <w:t>m</w:t>
      </w:r>
      <w:r w:rsidRPr="000B723E">
        <w:t>ju piekrastes suga ir apaļais jūrasgrundulis (</w:t>
      </w:r>
      <w:r w:rsidRPr="000B723E">
        <w:rPr>
          <w:i/>
          <w:iCs/>
        </w:rPr>
        <w:t>Neogobius melanostomus</w:t>
      </w:r>
      <w:r w:rsidRPr="000B723E">
        <w:t>), kas Baltijas jūr</w:t>
      </w:r>
      <w:r>
        <w:t>ā</w:t>
      </w:r>
      <w:r w:rsidRPr="000B723E">
        <w:t xml:space="preserve"> </w:t>
      </w:r>
      <w:r>
        <w:t xml:space="preserve">ir ienācis </w:t>
      </w:r>
      <w:r w:rsidRPr="000B723E">
        <w:t xml:space="preserve">ar kuģa balasta ūdeņiem no Melnās jūras baseina, tomēr tam ir </w:t>
      </w:r>
      <w:r>
        <w:t xml:space="preserve">iespējas būt </w:t>
      </w:r>
      <w:r w:rsidRPr="000B723E">
        <w:t>ekonomiski nozīmīg</w:t>
      </w:r>
      <w:r>
        <w:t>ai</w:t>
      </w:r>
      <w:r w:rsidRPr="000B723E">
        <w:t xml:space="preserve"> </w:t>
      </w:r>
      <w:r>
        <w:t>sugai</w:t>
      </w:r>
      <w:r w:rsidRPr="000B723E">
        <w:t>, ja tiek veicināta piekrastes ūdeņu zvejnieku pārorientēšanās</w:t>
      </w:r>
      <w:r>
        <w:t xml:space="preserve"> uz apaļā jūrasgrunduļa zvejniecību</w:t>
      </w:r>
      <w:r w:rsidRPr="000B723E">
        <w:t xml:space="preserve">. </w:t>
      </w:r>
      <w:r>
        <w:t>P</w:t>
      </w:r>
      <w:r w:rsidRPr="000B723E">
        <w:t xml:space="preserve">iekrastes ūdeņu zvejniecībā nozīmīgākā zivs ir reņģe, bet nākamais pēc ekonomiskās nozīmes un nozvejas apjomiem ir apaļais jūrasgrundulis, kura nozveja sasniedz gandrīz pusi no gadā nozvejoto reņģu apjoma. </w:t>
      </w:r>
      <w:r>
        <w:t xml:space="preserve">Atšķirībā no tādām valstīm kā </w:t>
      </w:r>
      <w:r w:rsidRPr="000B723E">
        <w:t>Ukrain</w:t>
      </w:r>
      <w:r>
        <w:t>a</w:t>
      </w:r>
      <w:r w:rsidRPr="000B723E">
        <w:t>, Bulgārij</w:t>
      </w:r>
      <w:r>
        <w:t xml:space="preserve">a </w:t>
      </w:r>
      <w:r w:rsidRPr="000B723E">
        <w:t>un Rumānij</w:t>
      </w:r>
      <w:r>
        <w:t>a,</w:t>
      </w:r>
      <w:r w:rsidRPr="000B723E">
        <w:t xml:space="preserve"> apaļais jūrasgrundulis </w:t>
      </w:r>
      <w:r>
        <w:t xml:space="preserve">Latvijā </w:t>
      </w:r>
      <w:r w:rsidRPr="000B723E">
        <w:t xml:space="preserve">nav pieprasīta suga, </w:t>
      </w:r>
      <w:r>
        <w:t>taču zivsaimnieki ir sākuši pagūt minētos eksporta tirgus</w:t>
      </w:r>
      <w:r w:rsidRPr="000B723E">
        <w:t>.</w:t>
      </w:r>
      <w:r>
        <w:rPr>
          <w:rStyle w:val="FootnoteReference"/>
        </w:rPr>
        <w:footnoteReference w:id="318"/>
      </w:r>
      <w:r w:rsidRPr="000B723E">
        <w:t xml:space="preserve"> </w:t>
      </w:r>
      <w:r>
        <w:t>Paralēli tam ieteicama pētniecība par tāda veida produkcijas apstrādes iespējām, kas radītu pieprasījumu vietējā mērogā vai vairotu eksporta potenciālu</w:t>
      </w:r>
      <w:r w:rsidRPr="000B723E">
        <w:t xml:space="preserve">. </w:t>
      </w:r>
      <w:r>
        <w:t>Ir b</w:t>
      </w:r>
      <w:r w:rsidRPr="000B723E">
        <w:t xml:space="preserve">ūtiski </w:t>
      </w:r>
      <w:r>
        <w:t xml:space="preserve">ir </w:t>
      </w:r>
      <w:r w:rsidRPr="000B723E">
        <w:t xml:space="preserve">izcelt to, ka </w:t>
      </w:r>
      <w:r w:rsidRPr="0093732B">
        <w:t>šis pielāgošanās pasākums nenovērš vietējo sugu samazināšanos, bet izmanto iespēju jaunu ekonomiskās attīstības iespēju zilās izaugsmes (</w:t>
      </w:r>
      <w:r w:rsidRPr="0093732B">
        <w:rPr>
          <w:i/>
          <w:iCs/>
        </w:rPr>
        <w:t>Blue Growth</w:t>
      </w:r>
      <w:r w:rsidRPr="0093732B">
        <w:t>) stratēģijas</w:t>
      </w:r>
      <w:r w:rsidRPr="0093732B">
        <w:rPr>
          <w:rStyle w:val="FootnoteReference"/>
        </w:rPr>
        <w:footnoteReference w:id="319"/>
      </w:r>
      <w:r w:rsidRPr="0093732B">
        <w:t xml:space="preserve"> kontekstā</w:t>
      </w:r>
      <w:r w:rsidRPr="000B723E">
        <w:t>.</w:t>
      </w:r>
    </w:p>
    <w:p w14:paraId="38E6131E" w14:textId="77777777" w:rsidR="00BD2D60" w:rsidRPr="000B723E" w:rsidRDefault="00BD2D60" w:rsidP="00BD2D60">
      <w:pPr>
        <w:pStyle w:val="BodyText"/>
      </w:pPr>
      <w:r w:rsidRPr="000B723E">
        <w:t xml:space="preserve">Veiksmīgas pārorientēšanas rezultātā, invazīva vai </w:t>
      </w:r>
      <w:r w:rsidRPr="0093732B">
        <w:t xml:space="preserve">svešzemju zivju suga rada saimnieciskos ieguvumus, </w:t>
      </w:r>
      <w:r w:rsidRPr="000B723E">
        <w:t>tomēr šajā gadījumā ir nepieciešams apskatīt katrai situācijai specifisk</w:t>
      </w:r>
      <w:r>
        <w:t>u nepareizas pielāgošanās ietekmi</w:t>
      </w:r>
      <w:r w:rsidRPr="000B723E">
        <w:t xml:space="preserve">. </w:t>
      </w:r>
      <w:r>
        <w:t>E</w:t>
      </w:r>
      <w:r w:rsidRPr="000B723E">
        <w:t>konomisk</w:t>
      </w:r>
      <w:r>
        <w:t>a</w:t>
      </w:r>
      <w:r w:rsidRPr="000B723E">
        <w:t xml:space="preserve"> ieguvum</w:t>
      </w:r>
      <w:r>
        <w:t>a gadījumā</w:t>
      </w:r>
      <w:r w:rsidRPr="000B723E">
        <w:t xml:space="preserve"> nepieciešams vērtēt, vai konkrētās sugas zvejā netiek piezvejotas citas sugas</w:t>
      </w:r>
      <w:r>
        <w:t>, pārlieku tās</w:t>
      </w:r>
      <w:r w:rsidRPr="000B723E">
        <w:t xml:space="preserve"> ietekmē</w:t>
      </w:r>
      <w:r>
        <w:t>jot</w:t>
      </w:r>
      <w:r w:rsidRPr="000B723E">
        <w:t xml:space="preserve">. </w:t>
      </w:r>
    </w:p>
    <w:p w14:paraId="6D783C5D" w14:textId="77777777" w:rsidR="00BD2D60" w:rsidRPr="000B723E" w:rsidRDefault="00BD2D60" w:rsidP="00BD2D60">
      <w:pPr>
        <w:pStyle w:val="Bodytextpurplehighlight"/>
      </w:pPr>
      <w:r w:rsidRPr="000B723E">
        <w:lastRenderedPageBreak/>
        <w:t>Zivju dzīvotņu un nārsta vietu atjaunošana, migrācijas šķēršļu novēršana</w:t>
      </w:r>
    </w:p>
    <w:p w14:paraId="38B0AD27" w14:textId="77777777" w:rsidR="00BD2D60" w:rsidRDefault="00BD2D60" w:rsidP="00BD2D60">
      <w:pPr>
        <w:pStyle w:val="BodyText"/>
      </w:pPr>
      <w:r>
        <w:t>Ū</w:t>
      </w:r>
      <w:r w:rsidRPr="000B723E">
        <w:t>dens temperatūras režīm</w:t>
      </w:r>
      <w:r>
        <w:t>a un</w:t>
      </w:r>
      <w:r w:rsidRPr="000B723E">
        <w:t xml:space="preserve"> skābekļ</w:t>
      </w:r>
      <w:r>
        <w:t>a</w:t>
      </w:r>
      <w:r w:rsidRPr="000B723E">
        <w:t xml:space="preserve"> bagātu ūdeņu samazināšanās </w:t>
      </w:r>
      <w:r>
        <w:t xml:space="preserve">ietekmē rodas negatīvas sekas – pieaug risks samazināties nārsta vietām un nārstam piemērotiem apstākļiem. Lai situāciju uzlabotu, nepieciešams veikt katrai atsevišķai sugai piemērotu </w:t>
      </w:r>
      <w:r w:rsidRPr="0093732B">
        <w:rPr>
          <w:b/>
          <w:bCs/>
        </w:rPr>
        <w:t>dzīvotņu atjaunošanu</w:t>
      </w:r>
      <w:r>
        <w:t xml:space="preserve">. Paralēli veicama </w:t>
      </w:r>
      <w:r w:rsidRPr="0093732B">
        <w:rPr>
          <w:b/>
          <w:bCs/>
        </w:rPr>
        <w:t>zivju migrācijas šķēršļu novēršan</w:t>
      </w:r>
      <w:r>
        <w:rPr>
          <w:b/>
          <w:bCs/>
        </w:rPr>
        <w:t>a</w:t>
      </w:r>
      <w:r w:rsidRPr="009F529D">
        <w:t>.</w:t>
      </w:r>
      <w:r>
        <w:t xml:space="preserve"> </w:t>
      </w:r>
    </w:p>
    <w:p w14:paraId="6CEF8443" w14:textId="77777777" w:rsidR="00BD2D60" w:rsidRDefault="00BD2D60" w:rsidP="00BD2D60">
      <w:pPr>
        <w:pStyle w:val="BodyText"/>
      </w:pPr>
      <w:r>
        <w:t>K</w:t>
      </w:r>
      <w:r w:rsidRPr="00D3444D">
        <w:t>limata pārmaiņu rezultātā dabiskā zivju atražošanās vietām vairs nav optimālā līmenī. Ceļotājzivju (lasis, taimiņš, vimba, nēģis, alata, zutis un strauta forele) nārstam ir nepieciešami specifiski apstākļi, kas nodrošina stimulāciju uz nārstu un rada labvēlīgus apstākļus</w:t>
      </w:r>
      <w:r>
        <w:t xml:space="preserve"> sekojošajai</w:t>
      </w:r>
      <w:r w:rsidRPr="00D3444D">
        <w:t xml:space="preserve"> ikru attīstībai. </w:t>
      </w:r>
      <w:r>
        <w:t>Latvijas upēs migrējošās zivis galvenokārt ierobežo fiziskie šķēršļi, kas neļauj tām piekļūt vēsturiskajām nārsta vietām. Šie fizisku barjeru radītie ierobežojumi samazina populāciju noturību nu ierobežo dabisko pielāgošanās spēju.</w:t>
      </w:r>
      <w:r>
        <w:rPr>
          <w:rStyle w:val="FootnoteReference"/>
        </w:rPr>
        <w:footnoteReference w:id="320"/>
      </w:r>
      <w:r>
        <w:t xml:space="preserve"> Negatīvo antropogēno ietekmi pastiprina klimata pārmaiņas – šo faktoru ietekmē mainījušies upju biotopi un samazinājušās zivīm pieejamo straujteču platības, rezultātā būtiski ietekmējot nārsta apstākļus upēs. Specifiski apstākļi nepieciešami arī sekmīgam mencu nārstam, tostarp pietiekams skābekļa līmenis dziļūdens slāņos, piemērota sāļuma koncentrācija un temperatūra.</w:t>
      </w:r>
      <w:r>
        <w:rPr>
          <w:rStyle w:val="FootnoteReference"/>
        </w:rPr>
        <w:footnoteReference w:id="321"/>
      </w:r>
    </w:p>
    <w:p w14:paraId="3BB1E90A" w14:textId="5B6A3631" w:rsidR="00BD2D60" w:rsidRDefault="00BD2D60" w:rsidP="00BD2D60">
      <w:pPr>
        <w:pStyle w:val="BodyText"/>
      </w:pPr>
      <w:r w:rsidRPr="0037095F">
        <w:t xml:space="preserve">Kā daļu no klimata pārmaiņu pielāgošanās pasākumiem nepieciešams veikt </w:t>
      </w:r>
      <w:r w:rsidRPr="0037095F">
        <w:rPr>
          <w:b/>
          <w:bCs/>
        </w:rPr>
        <w:t>zivju migrācijas šķēršļu novēršanu vai to negatīvās ietekmes mazināšanu</w:t>
      </w:r>
      <w:r w:rsidRPr="0037095F">
        <w:t xml:space="preserve"> primārajos </w:t>
      </w:r>
      <w:r>
        <w:t xml:space="preserve">migrācijas ceļos: </w:t>
      </w:r>
      <w:r w:rsidRPr="00CF7D3C">
        <w:t xml:space="preserve">Daugavas, Gaujas, Lielupes un Ventas upju baseinos. Klimata </w:t>
      </w:r>
      <w:r>
        <w:t>pār</w:t>
      </w:r>
      <w:r w:rsidRPr="00CF7D3C">
        <w:t>maiņas, kas ietekmē ūdens plūsmu, temperatūru un kvalitāti, rada papildu sarežģījumus migrējošām zivīm, kavējot to spēju sasniegt nārsta vietas.</w:t>
      </w:r>
      <w:r>
        <w:t xml:space="preserve"> Lai nodrošinātu pasākumu īstenošanu, nepieciešami apsaimniekošanas un plūdu risku pārvaldības plāni, kas paredz šķēršu likvidēšanu vai pielāgošanu.</w:t>
      </w:r>
      <w:r>
        <w:rPr>
          <w:rStyle w:val="FootnoteReference"/>
        </w:rPr>
        <w:footnoteReference w:id="322"/>
      </w:r>
      <w:r>
        <w:t xml:space="preserve"> 2022.-2027</w:t>
      </w:r>
      <w:r w:rsidR="00F8579E">
        <w:t>. gad</w:t>
      </w:r>
      <w:r>
        <w:t>ā kā prioritārie migrācijas ceļu šķēršļi fiksēti aizsprosti, caurtekas un citas hidrotehniskās būves, kas ierobežo migrējošo zivju sugu piekļuvi nārsta vai barošanās vietām. Lai atjaunotu migrācijas ceļus, nepieciešams īstenot tādus pasākumus kā šķēršļu pilnīgu vai daļēju nojaukšanu, kā arī upes atjaunošanu un infrastruktūras pārbūvi, kas nodrošinās zivju migrāciju, aizvaru izņemšanu un mākslīgās straujteces izveidi, dabiskā un tehniskā zivju ceļa izveidi.</w:t>
      </w:r>
      <w:r>
        <w:rPr>
          <w:rStyle w:val="FootnoteReference"/>
        </w:rPr>
        <w:footnoteReference w:id="323"/>
      </w:r>
      <w:r>
        <w:t xml:space="preserve"> Atbildīgās institūcijas par pasākuma izpildi un atbalsta piešķiršanu ir Zemkopības ministrija un Lauku atbalsta dienests, kā arī BIOR par plānotās darbības atbilstību pielāgošanās pasākuma mērķim.</w:t>
      </w:r>
    </w:p>
    <w:p w14:paraId="3345F149" w14:textId="77777777" w:rsidR="00BD2D60" w:rsidRDefault="00BD2D60" w:rsidP="00BD2D60">
      <w:pPr>
        <w:pStyle w:val="BodyText"/>
      </w:pPr>
      <w:r>
        <w:t>Minētais pasākums jau ir ZM dienaskārtībā – ar ES fondu finansējumu tiek veidotas jaunas nārsta vietas, novākti šķēršļi un pārveidotas caurtekas (skat. A pielikumu). Ierobežojums, kas pagarina pasākuma īstenošanas izpildes termiņu, ir darbības saskaņojumi, kas nepieciešami aptvertajām teritorijām, tostarp privātīpašumiem.</w:t>
      </w:r>
    </w:p>
    <w:p w14:paraId="1D465065" w14:textId="6DD237EB" w:rsidR="00BD2D60" w:rsidRDefault="00BD2D60" w:rsidP="00BD2D60">
      <w:pPr>
        <w:pStyle w:val="BodyText"/>
      </w:pPr>
      <w:r>
        <w:lastRenderedPageBreak/>
        <w:t>Valsts finansēta projekta ietvaros 2023</w:t>
      </w:r>
      <w:r w:rsidR="00F8579E">
        <w:t>. gad</w:t>
      </w:r>
      <w:r>
        <w:t>ā</w:t>
      </w:r>
      <w:r>
        <w:rPr>
          <w:rStyle w:val="FootnoteReference"/>
        </w:rPr>
        <w:footnoteReference w:id="324"/>
      </w:r>
      <w:r>
        <w:t xml:space="preserve"> veikta Mūsas un Lielupes gultnes attīrīšana un zivju nārsta vietu atjaunošana Bauskas novadā, attīrot upes gultni no sanesumiem un aizaugumiem. Tā rezultātā uzlabota</w:t>
      </w:r>
      <w:r w:rsidRPr="00E85DA6">
        <w:t xml:space="preserve"> vimbu un citu zivju sugu, kā arī upes nēģu nārsta apstākļ</w:t>
      </w:r>
      <w:r>
        <w:t>i</w:t>
      </w:r>
      <w:r w:rsidRPr="00E85DA6">
        <w:t xml:space="preserve"> </w:t>
      </w:r>
      <w:r>
        <w:t xml:space="preserve">minēto upju </w:t>
      </w:r>
      <w:r w:rsidRPr="00E85DA6">
        <w:t xml:space="preserve">augštecē, palielinot </w:t>
      </w:r>
      <w:r>
        <w:t>zivju</w:t>
      </w:r>
      <w:r w:rsidRPr="00E85DA6">
        <w:t xml:space="preserve"> resursu</w:t>
      </w:r>
      <w:r>
        <w:t xml:space="preserve"> apjomu</w:t>
      </w:r>
      <w:r w:rsidRPr="00E85DA6">
        <w:t>.</w:t>
      </w:r>
      <w:r>
        <w:t xml:space="preserve"> Projekta kopējais budžets bija </w:t>
      </w:r>
      <w:r w:rsidRPr="00EA659C">
        <w:t xml:space="preserve">18 691,89 </w:t>
      </w:r>
      <w:r w:rsidR="003B2A1B">
        <w:t>eiro</w:t>
      </w:r>
      <w:r>
        <w:t xml:space="preserve">, tostarp Zivju fonda un </w:t>
      </w:r>
      <w:r w:rsidRPr="007C4435">
        <w:t>pašvaldīb</w:t>
      </w:r>
      <w:r>
        <w:t>as finansējums</w:t>
      </w:r>
      <w:r w:rsidRPr="007C4435">
        <w:t>.</w:t>
      </w:r>
      <w:r>
        <w:rPr>
          <w:rStyle w:val="FootnoteReference"/>
        </w:rPr>
        <w:footnoteReference w:id="325"/>
      </w:r>
    </w:p>
    <w:p w14:paraId="2D86E21F" w14:textId="147CBC93" w:rsidR="00BD2D60" w:rsidRDefault="00BD2D60" w:rsidP="00BD2D60">
      <w:pPr>
        <w:pStyle w:val="BodyText"/>
      </w:pPr>
      <w:r>
        <w:t xml:space="preserve">Neīstenojot pielāgošanās pasākumus un nenovēršot šķēršļus migrācijai, var notikt migrējošo sugu dabiskās atražošanas sabrukums, un ilgtermiņa sekas ir potenciāla zivju sugu izzušana no Latvijas ūdenstecēm. </w:t>
      </w:r>
      <w:r w:rsidRPr="00CA0C70">
        <w:t xml:space="preserve">Zivju resursu samazināšanās negatīvi ietekmē piekrastes zvejniecību un saldūdens zveju, kā arī </w:t>
      </w:r>
      <w:r>
        <w:t xml:space="preserve">mazina </w:t>
      </w:r>
      <w:r w:rsidRPr="00CA0C70">
        <w:t>vietēj</w:t>
      </w:r>
      <w:r>
        <w:t>ās</w:t>
      </w:r>
      <w:r w:rsidRPr="00CA0C70">
        <w:t xml:space="preserve"> uzņēmēj</w:t>
      </w:r>
      <w:r>
        <w:t xml:space="preserve">darbības un </w:t>
      </w:r>
      <w:r w:rsidRPr="00CA0C70">
        <w:t>ekotūrisma attīstība</w:t>
      </w:r>
      <w:r>
        <w:t>s potenciālu</w:t>
      </w:r>
      <w:r w:rsidRPr="00CA0C70">
        <w:t>.</w:t>
      </w:r>
      <w:r>
        <w:t xml:space="preserve"> </w:t>
      </w:r>
      <w:r w:rsidRPr="00444462">
        <w:t xml:space="preserve">Zivju migrācijas ceļu atjaunošanas atlikšana </w:t>
      </w:r>
      <w:r>
        <w:t xml:space="preserve">rada nopietnas sekas, jo </w:t>
      </w:r>
      <w:r w:rsidRPr="00444462">
        <w:t>nākotnē š</w:t>
      </w:r>
      <w:r>
        <w:t>ie</w:t>
      </w:r>
      <w:r w:rsidRPr="00444462">
        <w:t xml:space="preserve"> pasākum</w:t>
      </w:r>
      <w:r>
        <w:t>i kļūs finansiāli dārgāki,</w:t>
      </w:r>
      <w:r>
        <w:rPr>
          <w:rStyle w:val="FootnoteReference"/>
        </w:rPr>
        <w:footnoteReference w:id="326"/>
      </w:r>
      <w:r>
        <w:t xml:space="preserve"> turklāt novecojušo</w:t>
      </w:r>
      <w:r w:rsidRPr="00444462">
        <w:t xml:space="preserve"> šķēršļu rezultātā palielinās drošības riski un samazinās dabiskās atveseļošanās potenciāls. </w:t>
      </w:r>
      <w:r>
        <w:t xml:space="preserve">Turklāt </w:t>
      </w:r>
      <w:r w:rsidRPr="00444462">
        <w:t>tiek zaudēta iespēja iegūt līdzfinansējumu no ES fondiem, kuri 2021.</w:t>
      </w:r>
      <w:r>
        <w:t>-</w:t>
      </w:r>
      <w:r w:rsidRPr="00444462">
        <w:t>2027</w:t>
      </w:r>
      <w:r w:rsidR="00F8579E">
        <w:t>. gad</w:t>
      </w:r>
      <w:r w:rsidRPr="00444462">
        <w:t>a periodā ir pieejami EJZAF un LIFE</w:t>
      </w:r>
      <w:r>
        <w:t xml:space="preserve"> programmās, lai atbalstītu ekosistēmu atjaunošanu pielāgošanās nolūkā. Kā arī </w:t>
      </w:r>
      <w:r w:rsidRPr="0032421C">
        <w:t>Latvij</w:t>
      </w:r>
      <w:r>
        <w:t>ai</w:t>
      </w:r>
      <w:r w:rsidRPr="0032421C">
        <w:t xml:space="preserve"> kā ES dalībval</w:t>
      </w:r>
      <w:r>
        <w:t>stij</w:t>
      </w:r>
      <w:r w:rsidRPr="0032421C">
        <w:t xml:space="preserve"> ir saistības izpildīt ES Ūdens </w:t>
      </w:r>
      <w:r>
        <w:t>direktīvu</w:t>
      </w:r>
      <w:r w:rsidRPr="0032421C">
        <w:t>, Bioloģiskās daudzveidības stratēģiju 2030, kā arī HELCOM Baltijas jūras rīcības plāna (BSAP) mērķus.</w:t>
      </w:r>
      <w:r>
        <w:rPr>
          <w:rStyle w:val="FootnoteReference"/>
        </w:rPr>
        <w:footnoteReference w:id="327"/>
      </w:r>
      <w:r w:rsidRPr="0032421C">
        <w:t xml:space="preserve"> Neveicot konkrētus pasākumus identificētajos prioritārajos upju posmos, Latvija</w:t>
      </w:r>
      <w:r>
        <w:t xml:space="preserve"> tiek pakļauta</w:t>
      </w:r>
      <w:r w:rsidRPr="0032421C">
        <w:t xml:space="preserve"> risk</w:t>
      </w:r>
      <w:r>
        <w:t>am</w:t>
      </w:r>
      <w:r w:rsidRPr="0032421C">
        <w:t xml:space="preserve"> </w:t>
      </w:r>
      <w:r>
        <w:t>saistību neīstenošanā</w:t>
      </w:r>
      <w:r w:rsidRPr="0032421C">
        <w:t>, kas var novest pie ES pārkāpuma procedūrām un finansējuma ierobežojumiem</w:t>
      </w:r>
      <w:r>
        <w:t>.</w:t>
      </w:r>
    </w:p>
    <w:p w14:paraId="2A9D9847" w14:textId="77777777" w:rsidR="00BD2D60" w:rsidRPr="000B723E" w:rsidRDefault="00BD2D60" w:rsidP="00BD2D60">
      <w:pPr>
        <w:pStyle w:val="Bodytextpurplehighlight"/>
      </w:pPr>
      <w:r w:rsidRPr="00705256">
        <w:t>Apdrošināšanas pakalpojumu paplašināšana</w:t>
      </w:r>
    </w:p>
    <w:p w14:paraId="7AE7AD89" w14:textId="77777777" w:rsidR="00BD2D60" w:rsidRDefault="00BD2D60" w:rsidP="00BD2D60">
      <w:pPr>
        <w:pStyle w:val="BodyText"/>
      </w:pPr>
      <w:r>
        <w:t>Zivsaimniecība ir nozare, kurā aizvadītās desmitgades ietvaros redzama apdrošināšanas pakalpojumu izaugsme – šajā laikposmā Latvijas zivsaimniekiem radīta iespēja apdrošināt slēgta tipa saimniecībās ne tikai infrastruktūru, bet arī ražojošo aktīvu jeb zivis. Atvērta tipa saimniecībās šāda iespēja pagaidām nav pieejama.</w:t>
      </w:r>
      <w:r>
        <w:rPr>
          <w:rStyle w:val="FootnoteReference"/>
        </w:rPr>
        <w:footnoteReference w:id="328"/>
      </w:r>
      <w:r>
        <w:t xml:space="preserve"> </w:t>
      </w:r>
    </w:p>
    <w:p w14:paraId="24F9677E" w14:textId="0E5D6056" w:rsidR="00BD2D60" w:rsidRPr="000B723E" w:rsidRDefault="00BD2D60" w:rsidP="00BD2D60">
      <w:pPr>
        <w:pStyle w:val="BodyText"/>
      </w:pPr>
      <w:r>
        <w:t xml:space="preserve">Kopš </w:t>
      </w:r>
      <w:r w:rsidRPr="000B723E">
        <w:t>2024</w:t>
      </w:r>
      <w:r w:rsidR="00F8579E">
        <w:t>. gad</w:t>
      </w:r>
      <w:r w:rsidRPr="000B723E">
        <w:t xml:space="preserve">a </w:t>
      </w:r>
      <w:r>
        <w:t xml:space="preserve">ir </w:t>
      </w:r>
      <w:r w:rsidRPr="000B723E">
        <w:t>apstiprinā</w:t>
      </w:r>
      <w:r>
        <w:t>ta</w:t>
      </w:r>
      <w:r w:rsidRPr="000B723E">
        <w:t xml:space="preserve"> valsts un </w:t>
      </w:r>
      <w:r>
        <w:t xml:space="preserve">ES </w:t>
      </w:r>
      <w:r w:rsidRPr="000B723E">
        <w:t>atbalsta piešķiršanas kārtīb</w:t>
      </w:r>
      <w:r>
        <w:t>a</w:t>
      </w:r>
      <w:r w:rsidRPr="000B723E">
        <w:t xml:space="preserve"> pasākumā “Akvakultūras krājuma apdrošināšana”, lai atbalstītu akvakultūras uzņēmējus, daļēji sedzot izdevumus par apdrošināšanas prēmiju</w:t>
      </w:r>
      <w:r>
        <w:t>,</w:t>
      </w:r>
      <w:r>
        <w:rPr>
          <w:rStyle w:val="FootnoteReference"/>
        </w:rPr>
        <w:footnoteReference w:id="329"/>
      </w:r>
      <w:r>
        <w:t xml:space="preserve"> kuri </w:t>
      </w:r>
      <w:r w:rsidRPr="000B723E">
        <w:t xml:space="preserve">noteic, ka attiecināmām izmaksām, ko daļēji segs no </w:t>
      </w:r>
      <w:r w:rsidR="003B2A1B">
        <w:t>Eiro</w:t>
      </w:r>
      <w:r w:rsidRPr="000B723E">
        <w:t>pas Jūrlietu, zvejniecības un akvakultūras fonda (EJZAF), atbilst izmaksas par apdrošināšanas polisi, kas sedz šādus riskus:  </w:t>
      </w:r>
    </w:p>
    <w:p w14:paraId="0F041708" w14:textId="77777777" w:rsidR="00BD2D60" w:rsidRPr="000B723E" w:rsidRDefault="00BD2D60" w:rsidP="00BD2D60">
      <w:pPr>
        <w:pStyle w:val="BodyText"/>
        <w:numPr>
          <w:ilvl w:val="0"/>
          <w:numId w:val="9"/>
        </w:numPr>
      </w:pPr>
      <w:r w:rsidRPr="000B723E">
        <w:t>nelabvēlīgus klimatiskos apstākļus</w:t>
      </w:r>
      <w:r>
        <w:t>;</w:t>
      </w:r>
      <w:r w:rsidRPr="000B723E">
        <w:t>  </w:t>
      </w:r>
    </w:p>
    <w:p w14:paraId="2AF4419C" w14:textId="77777777" w:rsidR="00BD2D60" w:rsidRPr="000B723E" w:rsidRDefault="00BD2D60" w:rsidP="00BD2D60">
      <w:pPr>
        <w:pStyle w:val="BodyText"/>
        <w:numPr>
          <w:ilvl w:val="0"/>
          <w:numId w:val="9"/>
        </w:numPr>
      </w:pPr>
      <w:r w:rsidRPr="000B723E">
        <w:t>dabas katastrofas</w:t>
      </w:r>
      <w:r>
        <w:t>;</w:t>
      </w:r>
      <w:r w:rsidRPr="000B723E">
        <w:t>  </w:t>
      </w:r>
    </w:p>
    <w:p w14:paraId="7785BDE2" w14:textId="77777777" w:rsidR="00BD2D60" w:rsidRPr="000B723E" w:rsidRDefault="00BD2D60" w:rsidP="00BD2D60">
      <w:pPr>
        <w:pStyle w:val="BodyText"/>
        <w:numPr>
          <w:ilvl w:val="0"/>
          <w:numId w:val="9"/>
        </w:numPr>
      </w:pPr>
      <w:r w:rsidRPr="000B723E">
        <w:t>uguni</w:t>
      </w:r>
      <w:r>
        <w:t>;</w:t>
      </w:r>
      <w:r w:rsidRPr="000B723E">
        <w:t> </w:t>
      </w:r>
    </w:p>
    <w:p w14:paraId="60D27A7D" w14:textId="77777777" w:rsidR="00BD2D60" w:rsidRPr="000B723E" w:rsidRDefault="00BD2D60" w:rsidP="00BD2D60">
      <w:pPr>
        <w:pStyle w:val="BodyText"/>
        <w:numPr>
          <w:ilvl w:val="0"/>
          <w:numId w:val="9"/>
        </w:numPr>
      </w:pPr>
      <w:r w:rsidRPr="000B723E">
        <w:lastRenderedPageBreak/>
        <w:t>akvakultūras slimības</w:t>
      </w:r>
      <w:r>
        <w:t>;</w:t>
      </w:r>
      <w:r w:rsidRPr="000B723E">
        <w:t>  </w:t>
      </w:r>
    </w:p>
    <w:p w14:paraId="05B20320" w14:textId="77777777" w:rsidR="00BD2D60" w:rsidRPr="000B723E" w:rsidRDefault="00BD2D60" w:rsidP="00BD2D60">
      <w:pPr>
        <w:pStyle w:val="BodyText"/>
        <w:numPr>
          <w:ilvl w:val="0"/>
          <w:numId w:val="9"/>
        </w:numPr>
      </w:pPr>
      <w:r w:rsidRPr="000B723E">
        <w:t>pēkšņas izmaiņas ūdens kvalitātē un kvantitātē</w:t>
      </w:r>
      <w:r>
        <w:t>;</w:t>
      </w:r>
      <w:r w:rsidRPr="000B723E">
        <w:t>  </w:t>
      </w:r>
    </w:p>
    <w:p w14:paraId="192EA3D1" w14:textId="77777777" w:rsidR="00BD2D60" w:rsidRPr="000B723E" w:rsidRDefault="00BD2D60" w:rsidP="00BD2D60">
      <w:pPr>
        <w:pStyle w:val="BodyText"/>
        <w:numPr>
          <w:ilvl w:val="0"/>
          <w:numId w:val="9"/>
        </w:numPr>
      </w:pPr>
      <w:r w:rsidRPr="000B723E">
        <w:t>ražošanas iekārtu darbības traucējumus vai iznīcināšanu, par ko atbalsta pretendents nav atbildīgs.</w:t>
      </w:r>
    </w:p>
    <w:p w14:paraId="2D4F3D74" w14:textId="77777777" w:rsidR="00BD2D60" w:rsidRPr="000B723E" w:rsidRDefault="00BD2D60" w:rsidP="00BD2D60">
      <w:pPr>
        <w:pStyle w:val="BodyText"/>
      </w:pPr>
      <w:r w:rsidRPr="000B723E">
        <w:t>Noteikumi paredz, ka uz atbalstu pasākumā “Akvakultūras krājuma apdrošināšana” var pretendēt PVD reģistrēti vai atzīti akvakultūras nozares uzņēmumi –komersanti, zemnieku vai zvejnieku saimniecības, kas audzē akvakultūras produkciju pārdošanai, kā arī valsts zinātniskais institūts, kas īsteno valsts politiku zivju krājumu atražošanu.  </w:t>
      </w:r>
    </w:p>
    <w:p w14:paraId="53F54B47" w14:textId="0110596C" w:rsidR="00BD2D60" w:rsidRPr="000B723E" w:rsidRDefault="00BD2D60" w:rsidP="00BD2D60">
      <w:pPr>
        <w:pStyle w:val="BodyText"/>
      </w:pPr>
      <w:r w:rsidRPr="000B723E">
        <w:t>Noteikumi arī nosaka nosacījumus pasākuma “Akvakultūras krājuma apdrošināšana” atbalsta saņemšanai, pieteikšanās kārtību un iesniedzamos dokumentus. Kopējais pieejamais publiskais finansējums pasākumam ir 3 </w:t>
      </w:r>
      <w:r>
        <w:t>milj.</w:t>
      </w:r>
      <w:r w:rsidRPr="000B723E">
        <w:t xml:space="preserve"> </w:t>
      </w:r>
      <w:r w:rsidR="003B2A1B">
        <w:t>eiro</w:t>
      </w:r>
      <w:r w:rsidRPr="000B723E">
        <w:t xml:space="preserve"> no EJZAF, un pasākumu īsteno Programmā zivsaimniecības attīstībai 2021.-2027. gadam.  </w:t>
      </w:r>
    </w:p>
    <w:p w14:paraId="0455CF38" w14:textId="0DFB7ABD" w:rsidR="00BD2D60" w:rsidRPr="000B723E" w:rsidRDefault="00BD2D60" w:rsidP="00BD2D60">
      <w:pPr>
        <w:pStyle w:val="Bodytextnavyhighlight"/>
      </w:pPr>
      <w:r w:rsidRPr="000B723E">
        <w:t xml:space="preserve">Tabula nr. </w:t>
      </w:r>
      <w:r w:rsidR="005B5D01">
        <w:t>13</w:t>
      </w:r>
      <w:r w:rsidRPr="000B723E">
        <w:t xml:space="preserve">. </w:t>
      </w:r>
      <w:r>
        <w:t xml:space="preserve">Identificētie </w:t>
      </w:r>
      <w:r w:rsidRPr="000B723E">
        <w:t>pielāgošanās pasākumi</w:t>
      </w:r>
      <w:r>
        <w:t xml:space="preserve"> zivsaimniecībā</w:t>
      </w:r>
    </w:p>
    <w:tbl>
      <w:tblPr>
        <w:tblStyle w:val="KPMGFinancialTable"/>
        <w:tblW w:w="5063" w:type="pct"/>
        <w:tblLook w:val="04A0" w:firstRow="1" w:lastRow="0" w:firstColumn="1" w:lastColumn="0" w:noHBand="0" w:noVBand="1"/>
      </w:tblPr>
      <w:tblGrid>
        <w:gridCol w:w="4085"/>
        <w:gridCol w:w="1132"/>
        <w:gridCol w:w="1364"/>
        <w:gridCol w:w="2031"/>
      </w:tblGrid>
      <w:tr w:rsidR="00BD2D60" w:rsidRPr="000B723E" w14:paraId="40B5C9A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2" w:type="pct"/>
            <w:tcBorders>
              <w:bottom w:val="single" w:sz="2" w:space="0" w:color="auto"/>
            </w:tcBorders>
            <w:vAlign w:val="center"/>
            <w:hideMark/>
          </w:tcPr>
          <w:p w14:paraId="6AFB4473" w14:textId="77777777" w:rsidR="00BD2D60" w:rsidRPr="000B723E" w:rsidRDefault="00BD2D60">
            <w:pPr>
              <w:spacing w:after="60" w:line="259" w:lineRule="auto"/>
              <w:rPr>
                <w:rFonts w:ascii="Arial" w:hAnsi="Arial" w:cs="Arial"/>
                <w:b w:val="0"/>
                <w:bCs/>
                <w:sz w:val="16"/>
                <w:szCs w:val="16"/>
              </w:rPr>
            </w:pPr>
            <w:r w:rsidRPr="000B723E">
              <w:rPr>
                <w:rFonts w:ascii="Arial" w:hAnsi="Arial" w:cs="Arial"/>
                <w:b w:val="0"/>
                <w:bCs/>
                <w:sz w:val="16"/>
                <w:szCs w:val="16"/>
              </w:rPr>
              <w:t>Pasākumi</w:t>
            </w:r>
          </w:p>
        </w:tc>
        <w:tc>
          <w:tcPr>
            <w:tcW w:w="657" w:type="pct"/>
            <w:tcBorders>
              <w:bottom w:val="single" w:sz="2" w:space="0" w:color="auto"/>
            </w:tcBorders>
            <w:vAlign w:val="center"/>
            <w:hideMark/>
          </w:tcPr>
          <w:p w14:paraId="447DD6F4" w14:textId="77777777" w:rsidR="00BD2D60" w:rsidRPr="000B723E" w:rsidRDefault="00BD2D60">
            <w:pPr>
              <w:spacing w:after="60"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Atbildīgā institūcija</w:t>
            </w:r>
          </w:p>
        </w:tc>
        <w:tc>
          <w:tcPr>
            <w:tcW w:w="792" w:type="pct"/>
            <w:tcBorders>
              <w:bottom w:val="single" w:sz="2" w:space="0" w:color="auto"/>
            </w:tcBorders>
            <w:vAlign w:val="center"/>
            <w:hideMark/>
          </w:tcPr>
          <w:p w14:paraId="2AAC2D20" w14:textId="77777777" w:rsidR="00BD2D60" w:rsidRPr="000B723E" w:rsidRDefault="00BD2D60">
            <w:pPr>
              <w:spacing w:after="60"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Iesaistītās institūcijas</w:t>
            </w:r>
          </w:p>
        </w:tc>
        <w:tc>
          <w:tcPr>
            <w:tcW w:w="1179" w:type="pct"/>
            <w:tcBorders>
              <w:bottom w:val="single" w:sz="2" w:space="0" w:color="auto"/>
            </w:tcBorders>
            <w:vAlign w:val="center"/>
            <w:hideMark/>
          </w:tcPr>
          <w:p w14:paraId="2A4C0057" w14:textId="77777777" w:rsidR="00BD2D60" w:rsidRPr="000B723E" w:rsidRDefault="00BD2D60">
            <w:pPr>
              <w:spacing w:after="60"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Izpildes termiņi vai periods</w:t>
            </w:r>
          </w:p>
        </w:tc>
      </w:tr>
      <w:tr w:rsidR="00BD2D60" w:rsidRPr="00ED0933" w14:paraId="18D955BB" w14:textId="77777777">
        <w:tc>
          <w:tcPr>
            <w:cnfStyle w:val="001000000000" w:firstRow="0" w:lastRow="0" w:firstColumn="1" w:lastColumn="0" w:oddVBand="0" w:evenVBand="0" w:oddHBand="0" w:evenHBand="0" w:firstRowFirstColumn="0" w:firstRowLastColumn="0" w:lastRowFirstColumn="0" w:lastRowLastColumn="0"/>
            <w:tcW w:w="2372" w:type="pct"/>
            <w:tcBorders>
              <w:top w:val="single" w:sz="2" w:space="0" w:color="auto"/>
              <w:left w:val="single" w:sz="2" w:space="0" w:color="auto"/>
              <w:bottom w:val="single" w:sz="2" w:space="0" w:color="auto"/>
              <w:right w:val="single" w:sz="2" w:space="0" w:color="auto"/>
            </w:tcBorders>
            <w:vAlign w:val="center"/>
            <w:hideMark/>
          </w:tcPr>
          <w:p w14:paraId="19068A94" w14:textId="77777777" w:rsidR="00BD2D60" w:rsidRPr="00ED0933" w:rsidRDefault="00BD2D60">
            <w:pPr>
              <w:spacing w:after="60" w:line="259" w:lineRule="auto"/>
              <w:rPr>
                <w:rFonts w:ascii="Arial" w:hAnsi="Arial" w:cs="Arial"/>
                <w:sz w:val="16"/>
                <w:szCs w:val="16"/>
              </w:rPr>
            </w:pPr>
            <w:r w:rsidRPr="00ED0933">
              <w:rPr>
                <w:rFonts w:ascii="Arial" w:hAnsi="Arial" w:cs="Arial"/>
                <w:sz w:val="16"/>
                <w:szCs w:val="16"/>
              </w:rPr>
              <w:t>Zivju resursu mākslīgā atražošana</w:t>
            </w:r>
          </w:p>
        </w:tc>
        <w:tc>
          <w:tcPr>
            <w:tcW w:w="657" w:type="pct"/>
            <w:tcBorders>
              <w:top w:val="single" w:sz="2" w:space="0" w:color="auto"/>
              <w:left w:val="single" w:sz="2" w:space="0" w:color="auto"/>
              <w:bottom w:val="single" w:sz="2" w:space="0" w:color="auto"/>
              <w:right w:val="single" w:sz="2" w:space="0" w:color="auto"/>
            </w:tcBorders>
            <w:vAlign w:val="top"/>
          </w:tcPr>
          <w:p w14:paraId="2AFF00FF"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0933">
              <w:rPr>
                <w:rFonts w:ascii="Arial" w:hAnsi="Arial" w:cs="Arial"/>
                <w:sz w:val="16"/>
                <w:szCs w:val="16"/>
              </w:rPr>
              <w:t>ZM</w:t>
            </w:r>
          </w:p>
        </w:tc>
        <w:tc>
          <w:tcPr>
            <w:tcW w:w="792" w:type="pct"/>
            <w:tcBorders>
              <w:top w:val="single" w:sz="2" w:space="0" w:color="auto"/>
              <w:left w:val="single" w:sz="2" w:space="0" w:color="auto"/>
              <w:bottom w:val="single" w:sz="2" w:space="0" w:color="auto"/>
              <w:right w:val="single" w:sz="2" w:space="0" w:color="auto"/>
            </w:tcBorders>
            <w:vAlign w:val="center"/>
          </w:tcPr>
          <w:p w14:paraId="13D5F714"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0933">
              <w:rPr>
                <w:rFonts w:ascii="Arial" w:hAnsi="Arial" w:cs="Arial"/>
                <w:sz w:val="16"/>
                <w:szCs w:val="16"/>
              </w:rPr>
              <w:t>BIOR</w:t>
            </w:r>
          </w:p>
        </w:tc>
        <w:tc>
          <w:tcPr>
            <w:tcW w:w="1179" w:type="pct"/>
            <w:tcBorders>
              <w:top w:val="single" w:sz="2" w:space="0" w:color="auto"/>
              <w:left w:val="single" w:sz="2" w:space="0" w:color="auto"/>
              <w:bottom w:val="single" w:sz="2" w:space="0" w:color="auto"/>
              <w:right w:val="single" w:sz="2" w:space="0" w:color="auto"/>
            </w:tcBorders>
            <w:vAlign w:val="center"/>
            <w:hideMark/>
          </w:tcPr>
          <w:p w14:paraId="127475D6"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0933">
              <w:rPr>
                <w:rFonts w:ascii="Arial" w:hAnsi="Arial" w:cs="Arial"/>
                <w:sz w:val="16"/>
                <w:szCs w:val="16"/>
              </w:rPr>
              <w:t>Vidējs termiņš</w:t>
            </w:r>
          </w:p>
        </w:tc>
      </w:tr>
      <w:tr w:rsidR="00BD2D60" w:rsidRPr="00ED0933" w14:paraId="54054FCC" w14:textId="77777777">
        <w:tc>
          <w:tcPr>
            <w:cnfStyle w:val="001000000000" w:firstRow="0" w:lastRow="0" w:firstColumn="1" w:lastColumn="0" w:oddVBand="0" w:evenVBand="0" w:oddHBand="0" w:evenHBand="0" w:firstRowFirstColumn="0" w:firstRowLastColumn="0" w:lastRowFirstColumn="0" w:lastRowLastColumn="0"/>
            <w:tcW w:w="2372" w:type="pct"/>
            <w:tcBorders>
              <w:top w:val="single" w:sz="2" w:space="0" w:color="auto"/>
              <w:left w:val="single" w:sz="2" w:space="0" w:color="auto"/>
              <w:bottom w:val="single" w:sz="2" w:space="0" w:color="auto"/>
              <w:right w:val="single" w:sz="2" w:space="0" w:color="auto"/>
            </w:tcBorders>
            <w:vAlign w:val="center"/>
          </w:tcPr>
          <w:p w14:paraId="64BAA93E" w14:textId="77777777" w:rsidR="00BD2D60" w:rsidRPr="00ED0933" w:rsidRDefault="00BD2D60">
            <w:pPr>
              <w:spacing w:after="60" w:line="259" w:lineRule="auto"/>
              <w:rPr>
                <w:rFonts w:ascii="Arial" w:hAnsi="Arial" w:cs="Arial"/>
                <w:sz w:val="16"/>
                <w:szCs w:val="16"/>
              </w:rPr>
            </w:pPr>
            <w:r w:rsidRPr="00ED0933">
              <w:rPr>
                <w:rFonts w:ascii="Arial" w:hAnsi="Arial" w:cs="Arial"/>
                <w:sz w:val="16"/>
                <w:szCs w:val="16"/>
              </w:rPr>
              <w:t xml:space="preserve">Slēgta tipa akvakultūras saimniecību </w:t>
            </w:r>
            <w:r>
              <w:rPr>
                <w:rFonts w:ascii="Arial" w:hAnsi="Arial" w:cs="Arial"/>
                <w:sz w:val="16"/>
                <w:szCs w:val="16"/>
              </w:rPr>
              <w:t>attīstība</w:t>
            </w:r>
          </w:p>
        </w:tc>
        <w:tc>
          <w:tcPr>
            <w:tcW w:w="1449" w:type="pct"/>
            <w:gridSpan w:val="2"/>
            <w:tcBorders>
              <w:top w:val="single" w:sz="2" w:space="0" w:color="auto"/>
              <w:left w:val="single" w:sz="2" w:space="0" w:color="auto"/>
              <w:bottom w:val="single" w:sz="2" w:space="0" w:color="auto"/>
              <w:right w:val="single" w:sz="2" w:space="0" w:color="auto"/>
            </w:tcBorders>
            <w:vAlign w:val="top"/>
          </w:tcPr>
          <w:p w14:paraId="67FBA635"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Zivsaimnieku pašu darbība</w:t>
            </w:r>
          </w:p>
        </w:tc>
        <w:tc>
          <w:tcPr>
            <w:tcW w:w="1179" w:type="pct"/>
            <w:tcBorders>
              <w:top w:val="single" w:sz="2" w:space="0" w:color="auto"/>
              <w:left w:val="single" w:sz="2" w:space="0" w:color="auto"/>
              <w:bottom w:val="single" w:sz="2" w:space="0" w:color="auto"/>
              <w:right w:val="single" w:sz="2" w:space="0" w:color="auto"/>
            </w:tcBorders>
            <w:vAlign w:val="center"/>
          </w:tcPr>
          <w:p w14:paraId="3C2434AB"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Vidējs termiņš - i</w:t>
            </w:r>
            <w:r w:rsidRPr="00ED0933">
              <w:rPr>
                <w:rFonts w:ascii="Arial" w:hAnsi="Arial" w:cs="Arial"/>
                <w:sz w:val="16"/>
                <w:szCs w:val="16"/>
              </w:rPr>
              <w:t>lgtermiņš</w:t>
            </w:r>
          </w:p>
        </w:tc>
      </w:tr>
      <w:tr w:rsidR="00BD2D60" w:rsidRPr="00ED0933" w14:paraId="4684FDCB" w14:textId="77777777">
        <w:tc>
          <w:tcPr>
            <w:cnfStyle w:val="001000000000" w:firstRow="0" w:lastRow="0" w:firstColumn="1" w:lastColumn="0" w:oddVBand="0" w:evenVBand="0" w:oddHBand="0" w:evenHBand="0" w:firstRowFirstColumn="0" w:firstRowLastColumn="0" w:lastRowFirstColumn="0" w:lastRowLastColumn="0"/>
            <w:tcW w:w="2372" w:type="pct"/>
            <w:tcBorders>
              <w:top w:val="single" w:sz="2" w:space="0" w:color="auto"/>
              <w:left w:val="single" w:sz="2" w:space="0" w:color="auto"/>
              <w:bottom w:val="single" w:sz="2" w:space="0" w:color="auto"/>
              <w:right w:val="single" w:sz="2" w:space="0" w:color="auto"/>
            </w:tcBorders>
            <w:vAlign w:val="center"/>
          </w:tcPr>
          <w:p w14:paraId="6AD3307B" w14:textId="77777777" w:rsidR="00BD2D60" w:rsidRPr="00ED0933" w:rsidRDefault="00BD2D60">
            <w:pPr>
              <w:spacing w:after="60" w:line="259" w:lineRule="auto"/>
              <w:rPr>
                <w:rFonts w:ascii="Arial" w:hAnsi="Arial" w:cs="Arial"/>
                <w:sz w:val="16"/>
                <w:szCs w:val="16"/>
              </w:rPr>
            </w:pPr>
            <w:r>
              <w:rPr>
                <w:rFonts w:ascii="Arial" w:hAnsi="Arial" w:cs="Arial"/>
                <w:sz w:val="16"/>
                <w:szCs w:val="16"/>
              </w:rPr>
              <w:t>S</w:t>
            </w:r>
            <w:r w:rsidRPr="00ED0933">
              <w:rPr>
                <w:rFonts w:ascii="Arial" w:hAnsi="Arial" w:cs="Arial"/>
                <w:sz w:val="16"/>
                <w:szCs w:val="16"/>
              </w:rPr>
              <w:t>aimnieciskās darbības pārorientēšanās uz citām sugām</w:t>
            </w:r>
          </w:p>
        </w:tc>
        <w:tc>
          <w:tcPr>
            <w:tcW w:w="1449" w:type="pct"/>
            <w:gridSpan w:val="2"/>
            <w:tcBorders>
              <w:top w:val="single" w:sz="2" w:space="0" w:color="auto"/>
              <w:left w:val="single" w:sz="2" w:space="0" w:color="auto"/>
              <w:bottom w:val="single" w:sz="2" w:space="0" w:color="auto"/>
              <w:right w:val="single" w:sz="2" w:space="0" w:color="auto"/>
            </w:tcBorders>
            <w:vAlign w:val="top"/>
          </w:tcPr>
          <w:p w14:paraId="42F7C3B0"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Z</w:t>
            </w:r>
            <w:r w:rsidRPr="00ED0933">
              <w:rPr>
                <w:rFonts w:ascii="Arial" w:hAnsi="Arial" w:cs="Arial"/>
                <w:sz w:val="16"/>
                <w:szCs w:val="16"/>
              </w:rPr>
              <w:t>M</w:t>
            </w:r>
            <w:r>
              <w:rPr>
                <w:rFonts w:ascii="Arial" w:hAnsi="Arial" w:cs="Arial"/>
                <w:sz w:val="16"/>
                <w:szCs w:val="16"/>
              </w:rPr>
              <w:t>, zivsaimnieku pašu darbība</w:t>
            </w:r>
          </w:p>
        </w:tc>
        <w:tc>
          <w:tcPr>
            <w:tcW w:w="1179" w:type="pct"/>
            <w:tcBorders>
              <w:top w:val="single" w:sz="2" w:space="0" w:color="auto"/>
              <w:left w:val="single" w:sz="2" w:space="0" w:color="auto"/>
              <w:bottom w:val="single" w:sz="2" w:space="0" w:color="auto"/>
              <w:right w:val="single" w:sz="2" w:space="0" w:color="auto"/>
            </w:tcBorders>
            <w:vAlign w:val="center"/>
          </w:tcPr>
          <w:p w14:paraId="361B0B15"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0933">
              <w:rPr>
                <w:rFonts w:ascii="Arial" w:hAnsi="Arial" w:cs="Arial"/>
                <w:sz w:val="16"/>
                <w:szCs w:val="16"/>
              </w:rPr>
              <w:t>Vidējs termiņš</w:t>
            </w:r>
          </w:p>
        </w:tc>
      </w:tr>
      <w:tr w:rsidR="00BD2D60" w:rsidRPr="00ED0933" w14:paraId="33534FF1" w14:textId="77777777">
        <w:trPr>
          <w:trHeight w:val="173"/>
        </w:trPr>
        <w:tc>
          <w:tcPr>
            <w:cnfStyle w:val="001000000000" w:firstRow="0" w:lastRow="0" w:firstColumn="1" w:lastColumn="0" w:oddVBand="0" w:evenVBand="0" w:oddHBand="0" w:evenHBand="0" w:firstRowFirstColumn="0" w:firstRowLastColumn="0" w:lastRowFirstColumn="0" w:lastRowLastColumn="0"/>
            <w:tcW w:w="2372" w:type="pct"/>
            <w:tcBorders>
              <w:top w:val="single" w:sz="2" w:space="0" w:color="auto"/>
              <w:left w:val="single" w:sz="2" w:space="0" w:color="auto"/>
              <w:bottom w:val="single" w:sz="2" w:space="0" w:color="auto"/>
              <w:right w:val="single" w:sz="2" w:space="0" w:color="auto"/>
            </w:tcBorders>
            <w:vAlign w:val="center"/>
          </w:tcPr>
          <w:p w14:paraId="7709346D" w14:textId="77777777" w:rsidR="00BD2D60" w:rsidRPr="00ED0933" w:rsidRDefault="00BD2D60">
            <w:pPr>
              <w:spacing w:after="60" w:line="259" w:lineRule="auto"/>
              <w:rPr>
                <w:rFonts w:ascii="Arial" w:hAnsi="Arial" w:cs="Arial"/>
                <w:sz w:val="16"/>
                <w:szCs w:val="16"/>
              </w:rPr>
            </w:pPr>
            <w:r w:rsidRPr="00ED0933">
              <w:rPr>
                <w:rFonts w:asciiTheme="majorHAnsi" w:hAnsiTheme="majorHAnsi" w:cstheme="majorHAnsi"/>
                <w:sz w:val="16"/>
                <w:szCs w:val="16"/>
              </w:rPr>
              <w:t>Apdrošināšanas pakalpojumu paplašināšana</w:t>
            </w:r>
          </w:p>
        </w:tc>
        <w:tc>
          <w:tcPr>
            <w:tcW w:w="657" w:type="pct"/>
            <w:tcBorders>
              <w:top w:val="single" w:sz="2" w:space="0" w:color="auto"/>
              <w:left w:val="single" w:sz="2" w:space="0" w:color="auto"/>
              <w:bottom w:val="single" w:sz="2" w:space="0" w:color="auto"/>
              <w:right w:val="single" w:sz="2" w:space="0" w:color="auto"/>
            </w:tcBorders>
            <w:vAlign w:val="center"/>
          </w:tcPr>
          <w:p w14:paraId="372D3814"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0933">
              <w:rPr>
                <w:rFonts w:asciiTheme="majorHAnsi" w:hAnsiTheme="majorHAnsi" w:cstheme="majorHAnsi"/>
                <w:sz w:val="16"/>
                <w:szCs w:val="16"/>
              </w:rPr>
              <w:t>FM, ZM</w:t>
            </w:r>
          </w:p>
        </w:tc>
        <w:tc>
          <w:tcPr>
            <w:tcW w:w="792" w:type="pct"/>
            <w:tcBorders>
              <w:top w:val="single" w:sz="2" w:space="0" w:color="auto"/>
              <w:left w:val="single" w:sz="2" w:space="0" w:color="auto"/>
              <w:bottom w:val="single" w:sz="2" w:space="0" w:color="auto"/>
              <w:right w:val="single" w:sz="2" w:space="0" w:color="auto"/>
            </w:tcBorders>
            <w:vAlign w:val="center"/>
          </w:tcPr>
          <w:p w14:paraId="5CCD221E"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0933">
              <w:rPr>
                <w:rFonts w:asciiTheme="majorHAnsi" w:hAnsiTheme="majorHAnsi" w:cstheme="majorHAnsi"/>
                <w:sz w:val="16"/>
                <w:szCs w:val="16"/>
              </w:rPr>
              <w:t>Apdrošināšanas sabiedrības</w:t>
            </w:r>
          </w:p>
        </w:tc>
        <w:tc>
          <w:tcPr>
            <w:tcW w:w="1179" w:type="pct"/>
            <w:tcBorders>
              <w:top w:val="single" w:sz="2" w:space="0" w:color="auto"/>
              <w:left w:val="single" w:sz="2" w:space="0" w:color="auto"/>
              <w:bottom w:val="single" w:sz="2" w:space="0" w:color="auto"/>
              <w:right w:val="single" w:sz="2" w:space="0" w:color="auto"/>
            </w:tcBorders>
            <w:vAlign w:val="center"/>
          </w:tcPr>
          <w:p w14:paraId="44A2C458"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0933">
              <w:rPr>
                <w:rFonts w:asciiTheme="majorHAnsi" w:hAnsiTheme="majorHAnsi" w:cstheme="majorHAnsi"/>
                <w:sz w:val="16"/>
                <w:szCs w:val="16"/>
              </w:rPr>
              <w:t>Īstermiņš - ilgtermiņš</w:t>
            </w:r>
          </w:p>
        </w:tc>
      </w:tr>
      <w:tr w:rsidR="00BD2D60" w:rsidRPr="00ED0933" w14:paraId="053330BF" w14:textId="77777777">
        <w:trPr>
          <w:trHeight w:val="173"/>
        </w:trPr>
        <w:tc>
          <w:tcPr>
            <w:cnfStyle w:val="001000000000" w:firstRow="0" w:lastRow="0" w:firstColumn="1" w:lastColumn="0" w:oddVBand="0" w:evenVBand="0" w:oddHBand="0" w:evenHBand="0" w:firstRowFirstColumn="0" w:firstRowLastColumn="0" w:lastRowFirstColumn="0" w:lastRowLastColumn="0"/>
            <w:tcW w:w="2372" w:type="pct"/>
            <w:tcBorders>
              <w:top w:val="single" w:sz="2" w:space="0" w:color="auto"/>
              <w:left w:val="single" w:sz="2" w:space="0" w:color="auto"/>
              <w:bottom w:val="single" w:sz="2" w:space="0" w:color="auto"/>
              <w:right w:val="single" w:sz="2" w:space="0" w:color="auto"/>
            </w:tcBorders>
            <w:vAlign w:val="center"/>
          </w:tcPr>
          <w:p w14:paraId="1E2EA094" w14:textId="77777777" w:rsidR="00BD2D60" w:rsidRPr="00ED0933" w:rsidRDefault="00BD2D60">
            <w:pPr>
              <w:spacing w:after="60" w:line="259" w:lineRule="auto"/>
              <w:rPr>
                <w:rFonts w:ascii="Arial" w:hAnsi="Arial" w:cs="Arial"/>
                <w:sz w:val="16"/>
                <w:szCs w:val="16"/>
              </w:rPr>
            </w:pPr>
            <w:r w:rsidRPr="00ED0933">
              <w:rPr>
                <w:rFonts w:ascii="Arial" w:hAnsi="Arial" w:cs="Arial"/>
                <w:sz w:val="16"/>
                <w:szCs w:val="16"/>
              </w:rPr>
              <w:t>Zivju dzīvotņu un nārsta vietu atjaunošana</w:t>
            </w:r>
          </w:p>
        </w:tc>
        <w:tc>
          <w:tcPr>
            <w:tcW w:w="657" w:type="pct"/>
            <w:tcBorders>
              <w:top w:val="single" w:sz="2" w:space="0" w:color="auto"/>
              <w:left w:val="single" w:sz="2" w:space="0" w:color="auto"/>
              <w:bottom w:val="single" w:sz="2" w:space="0" w:color="auto"/>
              <w:right w:val="single" w:sz="2" w:space="0" w:color="auto"/>
            </w:tcBorders>
            <w:vAlign w:val="top"/>
          </w:tcPr>
          <w:p w14:paraId="7DD300F0"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0933">
              <w:rPr>
                <w:rFonts w:ascii="Arial" w:hAnsi="Arial" w:cs="Arial"/>
                <w:sz w:val="16"/>
                <w:szCs w:val="16"/>
              </w:rPr>
              <w:t>ZM</w:t>
            </w:r>
          </w:p>
        </w:tc>
        <w:tc>
          <w:tcPr>
            <w:tcW w:w="792" w:type="pct"/>
            <w:tcBorders>
              <w:top w:val="single" w:sz="2" w:space="0" w:color="auto"/>
              <w:left w:val="single" w:sz="2" w:space="0" w:color="auto"/>
              <w:bottom w:val="single" w:sz="2" w:space="0" w:color="auto"/>
              <w:right w:val="single" w:sz="2" w:space="0" w:color="auto"/>
            </w:tcBorders>
            <w:vAlign w:val="center"/>
          </w:tcPr>
          <w:p w14:paraId="22D7F9B7"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0933">
              <w:rPr>
                <w:rFonts w:ascii="Arial" w:hAnsi="Arial" w:cs="Arial"/>
                <w:sz w:val="16"/>
                <w:szCs w:val="16"/>
              </w:rPr>
              <w:t>BIOR, LAD</w:t>
            </w:r>
          </w:p>
        </w:tc>
        <w:tc>
          <w:tcPr>
            <w:tcW w:w="1179" w:type="pct"/>
            <w:tcBorders>
              <w:top w:val="single" w:sz="2" w:space="0" w:color="auto"/>
              <w:left w:val="single" w:sz="2" w:space="0" w:color="auto"/>
              <w:bottom w:val="single" w:sz="2" w:space="0" w:color="auto"/>
              <w:right w:val="single" w:sz="2" w:space="0" w:color="auto"/>
            </w:tcBorders>
            <w:vAlign w:val="center"/>
          </w:tcPr>
          <w:p w14:paraId="5293A524"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0933">
              <w:rPr>
                <w:rFonts w:ascii="Arial" w:hAnsi="Arial" w:cs="Arial"/>
                <w:sz w:val="16"/>
                <w:szCs w:val="16"/>
              </w:rPr>
              <w:t>Vidējs termiņš</w:t>
            </w:r>
          </w:p>
        </w:tc>
      </w:tr>
      <w:tr w:rsidR="00BD2D60" w:rsidRPr="000B723E" w14:paraId="1E0EC589" w14:textId="77777777">
        <w:trPr>
          <w:trHeight w:val="173"/>
        </w:trPr>
        <w:tc>
          <w:tcPr>
            <w:cnfStyle w:val="001000000000" w:firstRow="0" w:lastRow="0" w:firstColumn="1" w:lastColumn="0" w:oddVBand="0" w:evenVBand="0" w:oddHBand="0" w:evenHBand="0" w:firstRowFirstColumn="0" w:firstRowLastColumn="0" w:lastRowFirstColumn="0" w:lastRowLastColumn="0"/>
            <w:tcW w:w="2372" w:type="pct"/>
            <w:tcBorders>
              <w:top w:val="single" w:sz="2" w:space="0" w:color="auto"/>
              <w:left w:val="single" w:sz="2" w:space="0" w:color="auto"/>
              <w:bottom w:val="single" w:sz="2" w:space="0" w:color="auto"/>
              <w:right w:val="single" w:sz="2" w:space="0" w:color="auto"/>
            </w:tcBorders>
            <w:vAlign w:val="center"/>
          </w:tcPr>
          <w:p w14:paraId="17E1BAA0" w14:textId="77777777" w:rsidR="00BD2D60" w:rsidRPr="00ED0933" w:rsidRDefault="00BD2D60">
            <w:pPr>
              <w:spacing w:after="60" w:line="259" w:lineRule="auto"/>
              <w:rPr>
                <w:rFonts w:ascii="Arial" w:hAnsi="Arial" w:cs="Arial"/>
                <w:sz w:val="16"/>
                <w:szCs w:val="16"/>
              </w:rPr>
            </w:pPr>
            <w:r w:rsidRPr="00ED0933">
              <w:rPr>
                <w:rFonts w:ascii="Arial" w:hAnsi="Arial" w:cs="Arial"/>
                <w:sz w:val="16"/>
                <w:szCs w:val="16"/>
              </w:rPr>
              <w:t>Zivju migrācijas šķēršļu novēršana vai to negatīvās ietekmes mazināšana</w:t>
            </w:r>
          </w:p>
        </w:tc>
        <w:tc>
          <w:tcPr>
            <w:tcW w:w="657" w:type="pct"/>
            <w:tcBorders>
              <w:top w:val="single" w:sz="2" w:space="0" w:color="auto"/>
              <w:left w:val="single" w:sz="2" w:space="0" w:color="auto"/>
              <w:bottom w:val="single" w:sz="2" w:space="0" w:color="auto"/>
              <w:right w:val="single" w:sz="2" w:space="0" w:color="auto"/>
            </w:tcBorders>
            <w:vAlign w:val="top"/>
          </w:tcPr>
          <w:p w14:paraId="49C1382F"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0933">
              <w:rPr>
                <w:rFonts w:ascii="Arial" w:hAnsi="Arial" w:cs="Arial"/>
                <w:sz w:val="16"/>
                <w:szCs w:val="16"/>
              </w:rPr>
              <w:t>ZM</w:t>
            </w:r>
          </w:p>
        </w:tc>
        <w:tc>
          <w:tcPr>
            <w:tcW w:w="792" w:type="pct"/>
            <w:tcBorders>
              <w:top w:val="single" w:sz="2" w:space="0" w:color="auto"/>
              <w:left w:val="single" w:sz="2" w:space="0" w:color="auto"/>
              <w:bottom w:val="single" w:sz="2" w:space="0" w:color="auto"/>
              <w:right w:val="single" w:sz="2" w:space="0" w:color="auto"/>
            </w:tcBorders>
            <w:vAlign w:val="center"/>
          </w:tcPr>
          <w:p w14:paraId="1495356C"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0933">
              <w:rPr>
                <w:rFonts w:ascii="Arial" w:hAnsi="Arial" w:cs="Arial"/>
                <w:sz w:val="16"/>
                <w:szCs w:val="16"/>
              </w:rPr>
              <w:t>BIOR, LAD</w:t>
            </w:r>
          </w:p>
        </w:tc>
        <w:tc>
          <w:tcPr>
            <w:tcW w:w="1179" w:type="pct"/>
            <w:tcBorders>
              <w:top w:val="single" w:sz="2" w:space="0" w:color="auto"/>
              <w:left w:val="single" w:sz="2" w:space="0" w:color="auto"/>
              <w:bottom w:val="single" w:sz="2" w:space="0" w:color="auto"/>
              <w:right w:val="single" w:sz="2" w:space="0" w:color="auto"/>
            </w:tcBorders>
            <w:vAlign w:val="center"/>
          </w:tcPr>
          <w:p w14:paraId="3B2F3B9D" w14:textId="77777777" w:rsidR="00BD2D60" w:rsidRPr="00ED0933" w:rsidRDefault="00BD2D60">
            <w:pPr>
              <w:spacing w:after="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0933">
              <w:rPr>
                <w:rFonts w:ascii="Arial" w:hAnsi="Arial" w:cs="Arial"/>
                <w:sz w:val="16"/>
                <w:szCs w:val="16"/>
              </w:rPr>
              <w:t>Ilgtermiņš</w:t>
            </w:r>
          </w:p>
        </w:tc>
      </w:tr>
    </w:tbl>
    <w:p w14:paraId="37BCE7E5" w14:textId="77777777" w:rsidR="00BD2D60" w:rsidRPr="005F7244" w:rsidRDefault="00BD2D60" w:rsidP="00BD2D60">
      <w:pPr>
        <w:pStyle w:val="BodyText"/>
        <w:rPr>
          <w:rFonts w:asciiTheme="majorHAnsi" w:hAnsiTheme="majorHAnsi" w:cstheme="majorHAnsi"/>
          <w:b/>
          <w:color w:val="00338D"/>
          <w:sz w:val="28"/>
        </w:rPr>
      </w:pPr>
      <w:r w:rsidRPr="005F7244">
        <w:rPr>
          <w:rFonts w:asciiTheme="majorHAnsi" w:hAnsiTheme="majorHAnsi" w:cstheme="majorHAnsi"/>
          <w:sz w:val="18"/>
          <w:szCs w:val="18"/>
        </w:rPr>
        <w:t>Avots: autoru veikts apkopojums</w:t>
      </w:r>
      <w:r w:rsidRPr="005F7244">
        <w:rPr>
          <w:rFonts w:asciiTheme="majorHAnsi" w:hAnsiTheme="majorHAnsi" w:cstheme="majorHAnsi"/>
          <w:b/>
          <w:color w:val="00338D"/>
          <w:sz w:val="28"/>
        </w:rPr>
        <w:t xml:space="preserve"> </w:t>
      </w:r>
    </w:p>
    <w:p w14:paraId="62BCFEA9" w14:textId="1773AF30" w:rsidR="23742C0D" w:rsidRDefault="00E21CD0" w:rsidP="00BD2D60">
      <w:pPr>
        <w:pStyle w:val="Heading2"/>
        <w:rPr>
          <w:rFonts w:eastAsiaTheme="minorEastAsia" w:cstheme="minorBidi"/>
        </w:rPr>
      </w:pPr>
      <w:bookmarkStart w:id="162" w:name="_Toc200724722"/>
      <w:bookmarkStart w:id="163" w:name="_Toc201844520"/>
      <w:bookmarkEnd w:id="161"/>
      <w:r>
        <w:t>Pielāgošanās pasākumu efektivitāte</w:t>
      </w:r>
      <w:r w:rsidR="001228BC">
        <w:t xml:space="preserve"> un </w:t>
      </w:r>
      <w:r w:rsidR="003622B5">
        <w:t>izmaksu-ieguvumu</w:t>
      </w:r>
      <w:r w:rsidR="00C46A11">
        <w:t xml:space="preserve"> analīze</w:t>
      </w:r>
      <w:bookmarkEnd w:id="162"/>
      <w:bookmarkEnd w:id="163"/>
    </w:p>
    <w:p w14:paraId="054F9391" w14:textId="169B6CA7" w:rsidR="4E34C902" w:rsidRPr="00C6649D" w:rsidRDefault="1444EFD5" w:rsidP="00C6649D">
      <w:pPr>
        <w:pStyle w:val="BodyText"/>
      </w:pPr>
      <w:bookmarkStart w:id="164" w:name="_Hlk200804761"/>
      <w:r w:rsidRPr="00C6649D">
        <w:t>Klimata pārmaiņas Latvijā rada arvien pieaugošus riskus lauksaimniecības</w:t>
      </w:r>
      <w:r w:rsidR="00E058E5" w:rsidRPr="00C6649D">
        <w:t xml:space="preserve"> un zivsaimniecības</w:t>
      </w:r>
      <w:r w:rsidRPr="00C6649D">
        <w:t xml:space="preserve"> </w:t>
      </w:r>
      <w:r w:rsidR="00E058E5" w:rsidRPr="00C6649D">
        <w:t>nozarēm</w:t>
      </w:r>
      <w:r w:rsidRPr="00C6649D">
        <w:t xml:space="preserve">, tostarp plūdus, pārmērīgu mitrumu un </w:t>
      </w:r>
      <w:r w:rsidR="3690B7A9" w:rsidRPr="00C6649D">
        <w:t xml:space="preserve">karstuma </w:t>
      </w:r>
      <w:r w:rsidRPr="00C6649D">
        <w:t>stresu. Šādos apstākļos klimata pielāgošanās pasākumi kļūst būtiski, lai nodrošinātu nozar</w:t>
      </w:r>
      <w:r w:rsidR="00E058E5" w:rsidRPr="00C6649D">
        <w:t>u</w:t>
      </w:r>
      <w:r w:rsidRPr="00C6649D">
        <w:t xml:space="preserve"> noturību, ražību un ekonomisko ilgtspēju.</w:t>
      </w:r>
    </w:p>
    <w:p w14:paraId="34672736" w14:textId="76766414" w:rsidR="009D3412" w:rsidRPr="00C6649D" w:rsidRDefault="00E058E5" w:rsidP="00C6649D">
      <w:pPr>
        <w:pStyle w:val="BodyText"/>
      </w:pPr>
      <w:r w:rsidRPr="00C6649D">
        <w:t xml:space="preserve">Pētījuma ietvaros </w:t>
      </w:r>
      <w:r w:rsidR="1444EFD5" w:rsidRPr="00C6649D">
        <w:t>analizēti divi no prioritāri identificētajiem pielāgošanās pasākumiem</w:t>
      </w:r>
      <w:r w:rsidR="00ED3F52" w:rsidRPr="00C6649D">
        <w:t xml:space="preserve"> – meliorācijas sistēmu renovācija sējumu</w:t>
      </w:r>
      <w:r w:rsidR="00763751" w:rsidRPr="00C6649D">
        <w:t xml:space="preserve"> un </w:t>
      </w:r>
      <w:r w:rsidR="00ED3F52" w:rsidRPr="00C6649D">
        <w:t>stādījumu platībās</w:t>
      </w:r>
      <w:r w:rsidR="00763751" w:rsidRPr="00C6649D">
        <w:t xml:space="preserve">, kā arī </w:t>
      </w:r>
      <w:r w:rsidR="00ED3F52" w:rsidRPr="00C6649D">
        <w:t xml:space="preserve">dzesēšanas sistēmu ieviešana piensaimniecībās. </w:t>
      </w:r>
      <w:r w:rsidR="002074EC" w:rsidRPr="00C6649D">
        <w:t xml:space="preserve">To izvēle pamatojama gan ar pasākumu nozīmīgumu, gan faktu, ka </w:t>
      </w:r>
      <w:r w:rsidR="00A6336B" w:rsidRPr="00C6649D">
        <w:t xml:space="preserve">pēc </w:t>
      </w:r>
      <w:r w:rsidR="00EF64C1" w:rsidRPr="00C6649D">
        <w:t xml:space="preserve">prelimināras datu izpētes un ekspertu aplēsēm tie </w:t>
      </w:r>
      <w:r w:rsidR="002074EC" w:rsidRPr="00C6649D">
        <w:t>ir vieglāk kvantificējami</w:t>
      </w:r>
      <w:r w:rsidR="009B3017" w:rsidRPr="00C6649D">
        <w:t xml:space="preserve">, salīdzinot ar </w:t>
      </w:r>
      <w:r w:rsidR="002074EC" w:rsidRPr="00C6649D">
        <w:t xml:space="preserve">citiem pielāgošanās pasākumiem. </w:t>
      </w:r>
    </w:p>
    <w:p w14:paraId="6FA49E70" w14:textId="011C147A" w:rsidR="4E34C902" w:rsidRPr="00C6649D" w:rsidRDefault="18109E99" w:rsidP="00C6649D">
      <w:pPr>
        <w:pStyle w:val="BodyText"/>
      </w:pPr>
      <w:r w:rsidRPr="00C6649D">
        <w:lastRenderedPageBreak/>
        <w:t>Ziņojumā iekļauta izmaksu efektivitātes analīze, izmaksu</w:t>
      </w:r>
      <w:r w:rsidR="00654439">
        <w:t>-</w:t>
      </w:r>
      <w:r w:rsidRPr="00C6649D">
        <w:t>ieguvumu analīze</w:t>
      </w:r>
      <w:r w:rsidR="00C4466E">
        <w:t>, kā arī nekā nedarīšanas izmaksu (</w:t>
      </w:r>
      <w:r w:rsidR="00C4466E" w:rsidRPr="00F02521">
        <w:rPr>
          <w:i/>
          <w:iCs/>
        </w:rPr>
        <w:t>cost</w:t>
      </w:r>
      <w:r w:rsidR="00F02521" w:rsidRPr="00F02521">
        <w:rPr>
          <w:i/>
          <w:iCs/>
        </w:rPr>
        <w:t>s of inaction</w:t>
      </w:r>
      <w:r w:rsidR="00F02521">
        <w:t>)</w:t>
      </w:r>
      <w:r w:rsidRPr="00C6649D">
        <w:t xml:space="preserve"> analīze, lai sniegtu orientējošu izvērtējumu par šo pasākumu ekonomisko un sociālo pamatotību. </w:t>
      </w:r>
      <w:r w:rsidR="39978CFB" w:rsidRPr="00C6649D">
        <w:t xml:space="preserve">Izmaksu efektivitātes analīze ir metode, kas salīdzina rīcības alternatīvu izmaksas ar sasniegto efektu, piemēram, izmaksas uz katru hektāru ar samazinātu ražas zudumu. </w:t>
      </w:r>
      <w:r w:rsidR="22A09614" w:rsidRPr="00C6649D">
        <w:t>Izmaksu efektivitātes</w:t>
      </w:r>
      <w:r w:rsidR="39978CFB" w:rsidRPr="00C6649D">
        <w:t xml:space="preserve"> rezultātu </w:t>
      </w:r>
      <w:r w:rsidR="006D68A7">
        <w:t xml:space="preserve">ierasti </w:t>
      </w:r>
      <w:r w:rsidR="39978CFB" w:rsidRPr="00C6649D">
        <w:t>izsaka konkrētās efektu vienībās, nevis naudas vērtībā</w:t>
      </w:r>
      <w:r w:rsidR="65345A22" w:rsidRPr="00C6649D">
        <w:t>.</w:t>
      </w:r>
      <w:r w:rsidR="006F178A">
        <w:rPr>
          <w:rStyle w:val="FootnoteReference"/>
        </w:rPr>
        <w:footnoteReference w:id="330"/>
      </w:r>
      <w:r w:rsidR="1765A4A7" w:rsidRPr="00C6649D">
        <w:t xml:space="preserve"> I</w:t>
      </w:r>
      <w:r w:rsidR="39978CFB" w:rsidRPr="00C6649D">
        <w:t>zmaksu</w:t>
      </w:r>
      <w:r w:rsidR="00654439">
        <w:t>-</w:t>
      </w:r>
      <w:r w:rsidR="39978CFB" w:rsidRPr="00C6649D">
        <w:t>ieguvumu analīze ir visaptveroša pieeja, kurā visas projekta izmaksas un ieguvumi tiek pārvērsti naudas izteiksmē, lai noteiktu, vai ieguvumi atsver izmaksas</w:t>
      </w:r>
      <w:r w:rsidR="63E69EB8" w:rsidRPr="00C6649D">
        <w:t>.</w:t>
      </w:r>
      <w:r w:rsidR="006F178A">
        <w:rPr>
          <w:rStyle w:val="FootnoteReference"/>
        </w:rPr>
        <w:footnoteReference w:id="331"/>
      </w:r>
      <w:r w:rsidR="39978CFB" w:rsidRPr="00C6649D">
        <w:t xml:space="preserve"> </w:t>
      </w:r>
      <w:r w:rsidR="00624B44">
        <w:t xml:space="preserve">Savukārt nekā nedarīšanas izmaksu </w:t>
      </w:r>
      <w:r w:rsidR="39978CFB" w:rsidRPr="00C6649D">
        <w:t>analīze novērtē potenciālos zaudējumus, kas rodas, ja pasākumi netiek veikti, piemēram, pieaugot plūdu riskam vai ražas zudumiem ilgtermiņā</w:t>
      </w:r>
      <w:r w:rsidR="78837E35" w:rsidRPr="00C6649D">
        <w:t>.</w:t>
      </w:r>
      <w:r w:rsidR="006F178A">
        <w:rPr>
          <w:rStyle w:val="FootnoteReference"/>
        </w:rPr>
        <w:footnoteReference w:id="332"/>
      </w:r>
      <w:r w:rsidR="2001EFAA">
        <w:t xml:space="preserve"> </w:t>
      </w:r>
    </w:p>
    <w:p w14:paraId="2C52F7B5" w14:textId="77777777" w:rsidR="00BD2D60" w:rsidRDefault="1444EFD5" w:rsidP="00BD2D60">
      <w:pPr>
        <w:pStyle w:val="BodyText"/>
      </w:pPr>
      <w:r w:rsidRPr="00C6649D">
        <w:t>Analīze balstīta uz publiski pieejamiem datiem</w:t>
      </w:r>
      <w:r w:rsidR="7DC7464C" w:rsidRPr="00C6649D">
        <w:t xml:space="preserve"> un </w:t>
      </w:r>
      <w:r w:rsidRPr="00C6649D">
        <w:t xml:space="preserve"> ekspertu aplēsēm, lai sniegtu praktisku atbalstu lēmumu pieņemšanā un politikas plānošanā</w:t>
      </w:r>
      <w:r w:rsidR="6A7E828A" w:rsidRPr="00C6649D">
        <w:t xml:space="preserve">. </w:t>
      </w:r>
      <w:r w:rsidRPr="00C6649D">
        <w:t>Katrā sadaļā sniegts pārskats par izmantotajiem datiem, pieņēmumiem, galvenajiem rezultātiem un potenciālajiem netiešajiem ieguvumiem, kā arī apskatīti nākotnes riski un iespējamās papildu ieguvumu dimensijas, kas jāņem vērā ilgtspējīgas attīstības kontekstā.</w:t>
      </w:r>
      <w:bookmarkEnd w:id="164"/>
    </w:p>
    <w:p w14:paraId="570B21C5" w14:textId="0C156867" w:rsidR="75AB59EF" w:rsidRPr="00BD2D60" w:rsidRDefault="75AB59EF" w:rsidP="00BD2D60">
      <w:pPr>
        <w:pStyle w:val="Heading3"/>
        <w:rPr>
          <w:color w:val="00338D" w:themeColor="text2"/>
        </w:rPr>
      </w:pPr>
      <w:r w:rsidRPr="00BD2D60">
        <w:rPr>
          <w:color w:val="00338D" w:themeColor="text2"/>
        </w:rPr>
        <w:t>Meliorācijas sistēmu ekonomiskā analīze</w:t>
      </w:r>
      <w:r w:rsidR="1A21F0DF" w:rsidRPr="00BD2D60">
        <w:rPr>
          <w:color w:val="00338D" w:themeColor="text2"/>
        </w:rPr>
        <w:t xml:space="preserve"> augkopības sektorā</w:t>
      </w:r>
    </w:p>
    <w:p w14:paraId="2C646EA6" w14:textId="5FD3EC72" w:rsidR="315B7474" w:rsidRDefault="315B7474" w:rsidP="00A80C8F">
      <w:pPr>
        <w:pStyle w:val="BodyText"/>
        <w:rPr>
          <w:rFonts w:eastAsiaTheme="minorEastAsia"/>
          <w:color w:val="000000" w:themeColor="text1"/>
        </w:rPr>
      </w:pPr>
      <w:r w:rsidRPr="6347EA50">
        <w:rPr>
          <w:rFonts w:eastAsiaTheme="minorEastAsia"/>
        </w:rPr>
        <w:t xml:space="preserve">Meliorācijas sistēma Latvijā ir būtisks priekšnoteikums ilgtspējīgai lauksaimniecības attīstībai, īpaši ņemot vērā valsts ģeogrāfiskās un klimatiskās īpatnības. Liela daļa Latvijas lauksaimniecībā izmantojamās zemes atrodas paaugstināta plūdu vai pārmērīga mitruma riskā, kas būtiski ietekmē ražību un saimniecisko darbību. Šajā ziņojumā tiek apvienota meliorācijas izmaksu efektivitātes analīze, izmaksu-ieguvumu analīze un </w:t>
      </w:r>
      <w:r w:rsidR="00320C4B">
        <w:rPr>
          <w:rFonts w:eastAsiaTheme="minorEastAsia" w:cstheme="minorBidi"/>
          <w:lang w:val="lv"/>
        </w:rPr>
        <w:t xml:space="preserve">nekā nedarīšanas </w:t>
      </w:r>
      <w:r w:rsidR="00320C4B" w:rsidRPr="6347EA50">
        <w:rPr>
          <w:rFonts w:eastAsiaTheme="minorEastAsia" w:cstheme="minorBidi"/>
          <w:lang w:val="lv"/>
        </w:rPr>
        <w:t xml:space="preserve">izmaksu </w:t>
      </w:r>
      <w:r w:rsidRPr="6347EA50">
        <w:rPr>
          <w:rFonts w:eastAsiaTheme="minorEastAsia"/>
        </w:rPr>
        <w:t>analīze, lai sniegtu visaptverošu izvērtējumu par meliorācijas nozīmi un ekonomisko ietekmi Latvijā.</w:t>
      </w:r>
    </w:p>
    <w:p w14:paraId="36A9B5FE" w14:textId="4AC0CD5F" w:rsidR="315B7474" w:rsidRDefault="315B7474" w:rsidP="00A80C8F">
      <w:pPr>
        <w:pStyle w:val="BodyText"/>
        <w:rPr>
          <w:rFonts w:eastAsiaTheme="minorEastAsia"/>
          <w:lang w:val="lv"/>
        </w:rPr>
      </w:pPr>
      <w:r w:rsidRPr="6347EA50">
        <w:rPr>
          <w:rFonts w:eastAsiaTheme="minorEastAsia"/>
          <w:lang w:val="lv"/>
        </w:rPr>
        <w:t>Šī analīze ir vienkāršota un balstīta uz pieejamajiem datiem, lai sniegtu orientējošu izvērtējumu par meliorācijas pasākumu ekonomisko ietekmi Latvijā. Detalizētāk</w:t>
      </w:r>
      <w:r w:rsidR="00AA1ECA">
        <w:rPr>
          <w:rFonts w:eastAsiaTheme="minorEastAsia"/>
          <w:lang w:val="lv"/>
        </w:rPr>
        <w:t>u</w:t>
      </w:r>
      <w:r w:rsidRPr="6347EA50">
        <w:rPr>
          <w:rFonts w:eastAsiaTheme="minorEastAsia"/>
          <w:lang w:val="lv"/>
        </w:rPr>
        <w:t xml:space="preserve"> un pilnīgāk</w:t>
      </w:r>
      <w:r w:rsidR="00AA1ECA">
        <w:rPr>
          <w:rFonts w:eastAsiaTheme="minorEastAsia"/>
          <w:lang w:val="lv"/>
        </w:rPr>
        <w:t>u</w:t>
      </w:r>
      <w:r w:rsidRPr="6347EA50">
        <w:rPr>
          <w:rFonts w:eastAsiaTheme="minorEastAsia"/>
          <w:lang w:val="lv"/>
        </w:rPr>
        <w:t xml:space="preserve"> analīz</w:t>
      </w:r>
      <w:r w:rsidR="00AA1ECA">
        <w:rPr>
          <w:rFonts w:eastAsiaTheme="minorEastAsia"/>
          <w:lang w:val="lv"/>
        </w:rPr>
        <w:t>i</w:t>
      </w:r>
      <w:r w:rsidRPr="6347EA50">
        <w:rPr>
          <w:rFonts w:eastAsiaTheme="minorEastAsia"/>
          <w:lang w:val="lv"/>
        </w:rPr>
        <w:t xml:space="preserve">, kas ietvertu diskontēšanu, sensitivitātes analīzi un alternatīvo scenāriju modelēšanu, būtu </w:t>
      </w:r>
      <w:r w:rsidR="00AA1ECA">
        <w:rPr>
          <w:rFonts w:eastAsiaTheme="minorEastAsia"/>
          <w:lang w:val="lv"/>
        </w:rPr>
        <w:t xml:space="preserve">ieteicams veikt </w:t>
      </w:r>
      <w:r w:rsidRPr="6347EA50">
        <w:rPr>
          <w:rFonts w:eastAsiaTheme="minorEastAsia"/>
          <w:lang w:val="lv"/>
        </w:rPr>
        <w:t>nākotnē</w:t>
      </w:r>
      <w:r w:rsidR="00121D80">
        <w:rPr>
          <w:rFonts w:eastAsiaTheme="minorEastAsia"/>
          <w:lang w:val="lv"/>
        </w:rPr>
        <w:t xml:space="preserve"> līdz ar</w:t>
      </w:r>
      <w:r w:rsidRPr="6347EA50">
        <w:rPr>
          <w:rFonts w:eastAsiaTheme="minorEastAsia"/>
          <w:lang w:val="lv"/>
        </w:rPr>
        <w:t xml:space="preserve"> </w:t>
      </w:r>
      <w:r w:rsidR="00121D80">
        <w:rPr>
          <w:rFonts w:eastAsiaTheme="minorEastAsia"/>
          <w:lang w:val="lv"/>
        </w:rPr>
        <w:t>plašākiem datu un laika resursiem</w:t>
      </w:r>
      <w:r w:rsidRPr="6347EA50">
        <w:rPr>
          <w:rFonts w:eastAsiaTheme="minorEastAsia"/>
          <w:lang w:val="lv"/>
        </w:rPr>
        <w:t>.</w:t>
      </w:r>
      <w:r w:rsidR="29D418BA" w:rsidRPr="6347EA50">
        <w:rPr>
          <w:rFonts w:eastAsiaTheme="minorEastAsia"/>
          <w:lang w:val="lv"/>
        </w:rPr>
        <w:t xml:space="preserve"> Papildus, pastāvošo datu ierobežojumu dēļ izmaksu un ieguvumu analīze ti</w:t>
      </w:r>
      <w:r w:rsidR="03533ADF" w:rsidRPr="6347EA50">
        <w:rPr>
          <w:rFonts w:eastAsiaTheme="minorEastAsia"/>
          <w:lang w:val="lv"/>
        </w:rPr>
        <w:t>ka</w:t>
      </w:r>
      <w:r w:rsidR="29D418BA" w:rsidRPr="6347EA50">
        <w:rPr>
          <w:rFonts w:eastAsiaTheme="minorEastAsia"/>
          <w:lang w:val="lv"/>
        </w:rPr>
        <w:t xml:space="preserve"> veikta</w:t>
      </w:r>
      <w:r w:rsidR="00E33033">
        <w:rPr>
          <w:rFonts w:eastAsiaTheme="minorEastAsia"/>
          <w:lang w:val="lv"/>
        </w:rPr>
        <w:t>,</w:t>
      </w:r>
      <w:r w:rsidR="29D418BA" w:rsidRPr="6347EA50">
        <w:rPr>
          <w:rFonts w:eastAsiaTheme="minorEastAsia"/>
          <w:lang w:val="lv"/>
        </w:rPr>
        <w:t xml:space="preserve"> </w:t>
      </w:r>
      <w:r w:rsidR="5F4D81C8" w:rsidRPr="6347EA50">
        <w:rPr>
          <w:rFonts w:eastAsiaTheme="minorEastAsia"/>
          <w:lang w:val="lv"/>
        </w:rPr>
        <w:t>izmantojot kvantificējamās vērtības un vienu platības vienību jeb h</w:t>
      </w:r>
      <w:r w:rsidR="00B17EB5">
        <w:rPr>
          <w:rFonts w:eastAsiaTheme="minorEastAsia"/>
          <w:lang w:val="lv"/>
        </w:rPr>
        <w:t>ektāru</w:t>
      </w:r>
      <w:r w:rsidR="5F4D81C8" w:rsidRPr="6347EA50">
        <w:rPr>
          <w:rFonts w:eastAsiaTheme="minorEastAsia"/>
          <w:lang w:val="lv"/>
        </w:rPr>
        <w:t>.</w:t>
      </w:r>
    </w:p>
    <w:p w14:paraId="4E3B53C4" w14:textId="7D4E6034" w:rsidR="315B7474" w:rsidRDefault="315B7474" w:rsidP="00A80C8F">
      <w:pPr>
        <w:pStyle w:val="BodyText"/>
        <w:rPr>
          <w:rFonts w:eastAsiaTheme="minorEastAsia"/>
        </w:rPr>
      </w:pPr>
      <w:r w:rsidRPr="6347EA50">
        <w:rPr>
          <w:rFonts w:eastAsiaTheme="minorEastAsia"/>
        </w:rPr>
        <w:t xml:space="preserve">Analīzē izmantoti vairāki pieņēmumi, kas balstīti uz jomas ekspertu pieņēmumiem, kā arī publiski pieejamo informāciju. Pēc ekspertu aplēsēm, meliorācijas sistēmu ierīkošanas izmaksas Latvijā var svārstīties no 2 000 līdz 12 000 </w:t>
      </w:r>
      <w:r w:rsidR="003B2A1B">
        <w:t>eiro</w:t>
      </w:r>
      <w:r w:rsidRPr="6347EA50">
        <w:rPr>
          <w:rFonts w:eastAsiaTheme="minorEastAsia"/>
        </w:rPr>
        <w:t>/ha atkarībā no reģiona, grunts sastāva, to ierīkošanas dziļuma un citiem faktoriem</w:t>
      </w:r>
      <w:r w:rsidR="004B1759">
        <w:rPr>
          <w:rFonts w:eastAsiaTheme="minorEastAsia"/>
        </w:rPr>
        <w:t>.</w:t>
      </w:r>
      <w:r w:rsidR="009160D6">
        <w:rPr>
          <w:rStyle w:val="FootnoteReference"/>
          <w:rFonts w:eastAsiaTheme="minorEastAsia"/>
        </w:rPr>
        <w:footnoteReference w:id="333"/>
      </w:r>
      <w:r w:rsidR="004B1759">
        <w:rPr>
          <w:rFonts w:eastAsiaTheme="minorEastAsia"/>
        </w:rPr>
        <w:t xml:space="preserve"> </w:t>
      </w:r>
      <w:r w:rsidRPr="6347EA50">
        <w:rPr>
          <w:rFonts w:eastAsiaTheme="minorEastAsia"/>
        </w:rPr>
        <w:t>Lai veiktu ekonomisko analīzi, tika izvēlēta</w:t>
      </w:r>
      <w:r w:rsidR="37497867" w:rsidRPr="6347EA50">
        <w:rPr>
          <w:rFonts w:eastAsiaTheme="minorEastAsia"/>
        </w:rPr>
        <w:t xml:space="preserve"> šī diapazona</w:t>
      </w:r>
      <w:r w:rsidRPr="6347EA50">
        <w:rPr>
          <w:rFonts w:eastAsiaTheme="minorEastAsia"/>
        </w:rPr>
        <w:t xml:space="preserve"> vidējā vērtība, kas 2025</w:t>
      </w:r>
      <w:r w:rsidR="00F8579E">
        <w:rPr>
          <w:rFonts w:eastAsiaTheme="minorEastAsia"/>
        </w:rPr>
        <w:t>. gad</w:t>
      </w:r>
      <w:r w:rsidR="000A1DFF" w:rsidRPr="6347EA50">
        <w:rPr>
          <w:rFonts w:eastAsiaTheme="minorEastAsia"/>
        </w:rPr>
        <w:t>ā</w:t>
      </w:r>
      <w:r w:rsidRPr="6347EA50">
        <w:rPr>
          <w:rFonts w:eastAsiaTheme="minorEastAsia"/>
        </w:rPr>
        <w:t xml:space="preserve"> atbilst </w:t>
      </w:r>
      <w:r w:rsidR="18CB46FF" w:rsidRPr="6347EA50">
        <w:rPr>
          <w:rFonts w:eastAsiaTheme="minorEastAsia"/>
        </w:rPr>
        <w:t>7</w:t>
      </w:r>
      <w:r w:rsidRPr="6347EA50">
        <w:rPr>
          <w:rFonts w:eastAsiaTheme="minorEastAsia"/>
        </w:rPr>
        <w:t xml:space="preserve"> 000 </w:t>
      </w:r>
      <w:r w:rsidR="003B2A1B">
        <w:t>eiro</w:t>
      </w:r>
      <w:r w:rsidRPr="6347EA50">
        <w:rPr>
          <w:rFonts w:eastAsiaTheme="minorEastAsia"/>
        </w:rPr>
        <w:t xml:space="preserve">/ha. </w:t>
      </w:r>
      <w:r w:rsidR="370D81E8" w:rsidRPr="6347EA50">
        <w:rPr>
          <w:rFonts w:eastAsiaTheme="minorEastAsia"/>
        </w:rPr>
        <w:t>Ikgadējās o</w:t>
      </w:r>
      <w:r w:rsidRPr="6347EA50">
        <w:rPr>
          <w:rFonts w:eastAsiaTheme="minorEastAsia"/>
        </w:rPr>
        <w:t>peratīvās izmaksas</w:t>
      </w:r>
      <w:r w:rsidR="18AB7F3F" w:rsidRPr="6347EA50">
        <w:rPr>
          <w:rFonts w:eastAsiaTheme="minorEastAsia"/>
        </w:rPr>
        <w:t xml:space="preserve"> (tai skaitā, sistēmu tīrīšana</w:t>
      </w:r>
      <w:r w:rsidR="4ADCA8E5" w:rsidRPr="6347EA50">
        <w:rPr>
          <w:rFonts w:eastAsiaTheme="minorEastAsia"/>
        </w:rPr>
        <w:t>, nosprostu novēršana, koku un krūmu izzāģēšana</w:t>
      </w:r>
      <w:r w:rsidR="18AB7F3F" w:rsidRPr="6347EA50">
        <w:rPr>
          <w:rFonts w:eastAsiaTheme="minorEastAsia"/>
        </w:rPr>
        <w:t>)</w:t>
      </w:r>
      <w:r w:rsidRPr="6347EA50">
        <w:rPr>
          <w:rFonts w:eastAsiaTheme="minorEastAsia"/>
        </w:rPr>
        <w:t xml:space="preserve"> pēc ekspertu aplēsēm ir aptuvenu 60 </w:t>
      </w:r>
      <w:r w:rsidR="003B2A1B">
        <w:t>eiro</w:t>
      </w:r>
      <w:r w:rsidRPr="6347EA50">
        <w:rPr>
          <w:rFonts w:eastAsiaTheme="minorEastAsia"/>
        </w:rPr>
        <w:t xml:space="preserve">/ha </w:t>
      </w:r>
      <w:r w:rsidRPr="6347EA50">
        <w:rPr>
          <w:rFonts w:eastAsiaTheme="minorEastAsia"/>
        </w:rPr>
        <w:lastRenderedPageBreak/>
        <w:t xml:space="preserve">gadā. </w:t>
      </w:r>
      <w:r w:rsidR="583AD611" w:rsidRPr="6347EA50">
        <w:rPr>
          <w:rFonts w:eastAsiaTheme="minorEastAsia"/>
        </w:rPr>
        <w:t xml:space="preserve">Meliorācijas sistēmas pēc Valsts </w:t>
      </w:r>
      <w:r w:rsidR="5828394B" w:rsidRPr="6347EA50">
        <w:rPr>
          <w:rFonts w:eastAsiaTheme="minorEastAsia"/>
        </w:rPr>
        <w:t>k</w:t>
      </w:r>
      <w:r w:rsidR="583AD611" w:rsidRPr="6347EA50">
        <w:rPr>
          <w:rFonts w:eastAsiaTheme="minorEastAsia"/>
        </w:rPr>
        <w:t>ontroles datiem</w:t>
      </w:r>
      <w:r w:rsidR="006F178A">
        <w:rPr>
          <w:rStyle w:val="FootnoteReference"/>
          <w:rFonts w:eastAsiaTheme="minorEastAsia"/>
        </w:rPr>
        <w:footnoteReference w:id="334"/>
      </w:r>
      <w:r w:rsidR="006F178A">
        <w:rPr>
          <w:rFonts w:eastAsiaTheme="minorEastAsia"/>
        </w:rPr>
        <w:t xml:space="preserve"> </w:t>
      </w:r>
      <w:r w:rsidR="583AD611" w:rsidRPr="6347EA50">
        <w:rPr>
          <w:rFonts w:eastAsiaTheme="minorEastAsia"/>
        </w:rPr>
        <w:t xml:space="preserve">Latvijā </w:t>
      </w:r>
      <w:r w:rsidR="1B720A90" w:rsidRPr="6347EA50">
        <w:rPr>
          <w:rFonts w:eastAsiaTheme="minorEastAsia"/>
        </w:rPr>
        <w:t xml:space="preserve">bieži </w:t>
      </w:r>
      <w:r w:rsidR="583AD611" w:rsidRPr="6347EA50">
        <w:rPr>
          <w:rFonts w:eastAsiaTheme="minorEastAsia"/>
        </w:rPr>
        <w:t>nav mainītas no Padomju laikiem, tādējādi to mūža ilgums ir vismaz 35 gadi.</w:t>
      </w:r>
    </w:p>
    <w:p w14:paraId="5D23600F" w14:textId="5CB73E3F" w:rsidR="315B7474" w:rsidRDefault="315B7474" w:rsidP="00A80C8F">
      <w:pPr>
        <w:pStyle w:val="BodyText"/>
        <w:rPr>
          <w:rFonts w:eastAsiaTheme="minorEastAsia"/>
        </w:rPr>
      </w:pPr>
      <w:r w:rsidRPr="6347EA50">
        <w:rPr>
          <w:rFonts w:eastAsiaTheme="minorEastAsia"/>
        </w:rPr>
        <w:t xml:space="preserve">Lai izprastu meliorācijas sistēmu </w:t>
      </w:r>
      <w:r w:rsidR="3F7DA500" w:rsidRPr="6347EA50">
        <w:rPr>
          <w:rFonts w:eastAsiaTheme="minorEastAsia"/>
        </w:rPr>
        <w:t>izmaksu efektivitāti</w:t>
      </w:r>
      <w:r w:rsidRPr="6347EA50">
        <w:rPr>
          <w:rFonts w:eastAsiaTheme="minorEastAsia"/>
        </w:rPr>
        <w:t>, bija nepieciešams apzināt  augkopībai veltītās teritorijas Latvijā, kas atrodas plūd</w:t>
      </w:r>
      <w:r w:rsidR="0743F67A" w:rsidRPr="6347EA50">
        <w:rPr>
          <w:rFonts w:eastAsiaTheme="minorEastAsia"/>
        </w:rPr>
        <w:t>u</w:t>
      </w:r>
      <w:r w:rsidRPr="6347EA50">
        <w:rPr>
          <w:rFonts w:eastAsiaTheme="minorEastAsia"/>
        </w:rPr>
        <w:t xml:space="preserve"> risk</w:t>
      </w:r>
      <w:r w:rsidR="0743F67A" w:rsidRPr="6347EA50">
        <w:rPr>
          <w:rFonts w:eastAsiaTheme="minorEastAsia"/>
        </w:rPr>
        <w:t>a</w:t>
      </w:r>
      <w:r w:rsidRPr="6347EA50">
        <w:rPr>
          <w:rFonts w:eastAsiaTheme="minorEastAsia"/>
        </w:rPr>
        <w:t xml:space="preserve"> zonās. Balstoties uz CSP</w:t>
      </w:r>
      <w:r w:rsidR="0008310A">
        <w:rPr>
          <w:rStyle w:val="FootnoteReference"/>
          <w:rFonts w:eastAsiaTheme="minorEastAsia"/>
        </w:rPr>
        <w:footnoteReference w:id="335"/>
      </w:r>
      <w:r w:rsidR="0008310A">
        <w:rPr>
          <w:rFonts w:eastAsiaTheme="minorEastAsia"/>
        </w:rPr>
        <w:t xml:space="preserve"> </w:t>
      </w:r>
      <w:r w:rsidRPr="6347EA50">
        <w:rPr>
          <w:rFonts w:eastAsiaTheme="minorEastAsia"/>
        </w:rPr>
        <w:t>un LVĢMC</w:t>
      </w:r>
      <w:r w:rsidR="0008310A">
        <w:rPr>
          <w:rStyle w:val="FootnoteReference"/>
          <w:rFonts w:eastAsiaTheme="minorEastAsia"/>
        </w:rPr>
        <w:footnoteReference w:id="336"/>
      </w:r>
      <w:r w:rsidRPr="6347EA50">
        <w:rPr>
          <w:rFonts w:eastAsiaTheme="minorEastAsia"/>
        </w:rPr>
        <w:t xml:space="preserve"> datiem, aptuveni 10% teritorijas jeb 104 570 ha ir pakļautas paaugstinātam plūdu riskam.</w:t>
      </w:r>
    </w:p>
    <w:p w14:paraId="67DC6B68" w14:textId="69CE6C5E" w:rsidR="00771D6D" w:rsidRDefault="171215F8" w:rsidP="3807374F">
      <w:pPr>
        <w:pStyle w:val="BodyText"/>
        <w:rPr>
          <w:rFonts w:eastAsiaTheme="minorEastAsia"/>
        </w:rPr>
      </w:pPr>
      <w:r w:rsidRPr="49FF933B">
        <w:rPr>
          <w:rFonts w:eastAsiaTheme="minorEastAsia"/>
        </w:rPr>
        <w:t xml:space="preserve">Svarīgi bija apzināt arī meliorācijas sistēmu efektivitāti novērst ražas zudumus, kas pēc ekspertu aplēsēm var novērst 30% ražas zudumu plūdu un pārlieku liela mitruma dēļ. Lai izprastu ieguvumus un zaudējumus, tikai noskaidrota arī vidējā bruto kultūraugu vērtība uz hektāru gadā, kas pēc </w:t>
      </w:r>
      <w:r w:rsidR="37780D70" w:rsidRPr="49FF933B">
        <w:rPr>
          <w:rFonts w:eastAsiaTheme="minorEastAsia"/>
        </w:rPr>
        <w:t>Latvijas zinātnisko pētījumu aplēsēm</w:t>
      </w:r>
      <w:r w:rsidRPr="49FF933B">
        <w:rPr>
          <w:rFonts w:eastAsiaTheme="minorEastAsia"/>
        </w:rPr>
        <w:t xml:space="preserve"> ir aptuveni 1 000 </w:t>
      </w:r>
      <w:r w:rsidR="003B2A1B">
        <w:rPr>
          <w:rFonts w:eastAsiaTheme="minorEastAsia"/>
        </w:rPr>
        <w:t>eiro</w:t>
      </w:r>
      <w:r w:rsidR="4D88BE01" w:rsidRPr="13DD1C8C">
        <w:rPr>
          <w:rFonts w:eastAsiaTheme="minorEastAsia"/>
        </w:rPr>
        <w:t>.</w:t>
      </w:r>
      <w:r w:rsidRPr="3807374F">
        <w:rPr>
          <w:rFonts w:eastAsiaTheme="minorEastAsia"/>
          <w:vertAlign w:val="superscript"/>
        </w:rPr>
        <w:footnoteReference w:id="337"/>
      </w:r>
    </w:p>
    <w:p w14:paraId="5D2429C8" w14:textId="3EE7FDF6" w:rsidR="005C304F" w:rsidRDefault="299942ED" w:rsidP="00A80C8F">
      <w:pPr>
        <w:pStyle w:val="BodyText"/>
        <w:rPr>
          <w:rFonts w:eastAsiaTheme="minorEastAsia"/>
        </w:rPr>
      </w:pPr>
      <w:r w:rsidRPr="6347EA50">
        <w:rPr>
          <w:rFonts w:eastAsiaTheme="minorEastAsia"/>
        </w:rPr>
        <w:t xml:space="preserve">Izmaksu </w:t>
      </w:r>
      <w:r w:rsidR="75715A23" w:rsidRPr="6347EA50">
        <w:rPr>
          <w:rFonts w:eastAsiaTheme="minorEastAsia"/>
        </w:rPr>
        <w:t xml:space="preserve">analīzes </w:t>
      </w:r>
      <w:r w:rsidRPr="6347EA50">
        <w:rPr>
          <w:rFonts w:eastAsiaTheme="minorEastAsia"/>
        </w:rPr>
        <w:t xml:space="preserve">rezultātu aprēķini ir sīkāk aprakstīti </w:t>
      </w:r>
      <w:r w:rsidR="005B5D01">
        <w:rPr>
          <w:rFonts w:eastAsiaTheme="minorEastAsia"/>
        </w:rPr>
        <w:t xml:space="preserve">14. </w:t>
      </w:r>
      <w:r w:rsidR="00A4467E">
        <w:rPr>
          <w:rFonts w:eastAsiaTheme="minorEastAsia"/>
        </w:rPr>
        <w:t>t</w:t>
      </w:r>
      <w:r w:rsidRPr="6347EA50">
        <w:rPr>
          <w:rFonts w:eastAsiaTheme="minorEastAsia"/>
        </w:rPr>
        <w:t>abulā</w:t>
      </w:r>
      <w:r w:rsidR="68E02FB3" w:rsidRPr="6347EA50">
        <w:rPr>
          <w:rFonts w:eastAsiaTheme="minorEastAsia"/>
        </w:rPr>
        <w:t>.</w:t>
      </w:r>
    </w:p>
    <w:p w14:paraId="7544D4CE" w14:textId="66D224E6" w:rsidR="6EA673C0" w:rsidRDefault="6EA673C0" w:rsidP="61DC6934">
      <w:pPr>
        <w:pStyle w:val="Bodytextnavyhighlight"/>
      </w:pPr>
      <w:r w:rsidRPr="61DC6934">
        <w:t xml:space="preserve">Tabula </w:t>
      </w:r>
      <w:r w:rsidR="00BD2D60">
        <w:t>n</w:t>
      </w:r>
      <w:r w:rsidRPr="61DC6934">
        <w:t xml:space="preserve">r. </w:t>
      </w:r>
      <w:r w:rsidR="005B5D01">
        <w:t>14</w:t>
      </w:r>
      <w:r w:rsidRPr="61DC6934">
        <w:t>. Meliorācijas sistēmu uzturēšanas un atjaunošanas izmaksu aprēķins</w:t>
      </w:r>
    </w:p>
    <w:tbl>
      <w:tblPr>
        <w:tblStyle w:val="TableGrid"/>
        <w:tblW w:w="8955" w:type="dxa"/>
        <w:tblLayout w:type="fixed"/>
        <w:tblLook w:val="04A0" w:firstRow="1" w:lastRow="0" w:firstColumn="1" w:lastColumn="0" w:noHBand="0" w:noVBand="1"/>
      </w:tblPr>
      <w:tblGrid>
        <w:gridCol w:w="2506"/>
        <w:gridCol w:w="1031"/>
        <w:gridCol w:w="5418"/>
      </w:tblGrid>
      <w:tr w:rsidR="5CF114BD" w14:paraId="5B6E85C8" w14:textId="77777777" w:rsidTr="00EB394F">
        <w:trPr>
          <w:trHeight w:val="300"/>
        </w:trPr>
        <w:tc>
          <w:tcPr>
            <w:tcW w:w="2506" w:type="dxa"/>
            <w:shd w:val="clear" w:color="auto" w:fill="00338D" w:themeFill="text2"/>
            <w:tcMar>
              <w:left w:w="108" w:type="dxa"/>
              <w:right w:w="108" w:type="dxa"/>
            </w:tcMar>
          </w:tcPr>
          <w:p w14:paraId="7B29AF45" w14:textId="06CA5BBF" w:rsidR="5CF114BD" w:rsidRDefault="1AC9A2F3" w:rsidP="6347EA50">
            <w:pPr>
              <w:jc w:val="center"/>
              <w:rPr>
                <w:rFonts w:ascii="Arial" w:eastAsia="Arial" w:hAnsi="Arial" w:cs="Arial"/>
                <w:b/>
                <w:bCs/>
                <w:color w:val="FFFFFF" w:themeColor="background1"/>
                <w:sz w:val="16"/>
                <w:szCs w:val="16"/>
              </w:rPr>
            </w:pPr>
            <w:r w:rsidRPr="6347EA50">
              <w:rPr>
                <w:rFonts w:ascii="Arial" w:eastAsia="Arial" w:hAnsi="Arial" w:cs="Arial"/>
                <w:b/>
                <w:bCs/>
                <w:color w:val="FFFFFF" w:themeColor="background1"/>
                <w:sz w:val="16"/>
                <w:szCs w:val="16"/>
              </w:rPr>
              <w:t>Rādītājs</w:t>
            </w:r>
          </w:p>
        </w:tc>
        <w:tc>
          <w:tcPr>
            <w:tcW w:w="1031" w:type="dxa"/>
            <w:shd w:val="clear" w:color="auto" w:fill="00338D" w:themeFill="text2"/>
            <w:tcMar>
              <w:left w:w="108" w:type="dxa"/>
              <w:right w:w="108" w:type="dxa"/>
            </w:tcMar>
          </w:tcPr>
          <w:p w14:paraId="20963E35" w14:textId="76766E84" w:rsidR="5CF114BD" w:rsidRDefault="1AC9A2F3" w:rsidP="6347EA50">
            <w:pPr>
              <w:jc w:val="center"/>
              <w:rPr>
                <w:rFonts w:ascii="Arial" w:eastAsia="Arial" w:hAnsi="Arial" w:cs="Arial"/>
                <w:b/>
                <w:bCs/>
                <w:color w:val="FFFFFF" w:themeColor="background1"/>
                <w:sz w:val="16"/>
                <w:szCs w:val="16"/>
              </w:rPr>
            </w:pPr>
            <w:r w:rsidRPr="6347EA50">
              <w:rPr>
                <w:rFonts w:ascii="Arial" w:eastAsia="Arial" w:hAnsi="Arial" w:cs="Arial"/>
                <w:b/>
                <w:bCs/>
                <w:color w:val="FFFFFF" w:themeColor="background1"/>
                <w:sz w:val="16"/>
                <w:szCs w:val="16"/>
              </w:rPr>
              <w:t>Vērtība</w:t>
            </w:r>
          </w:p>
        </w:tc>
        <w:tc>
          <w:tcPr>
            <w:tcW w:w="5418" w:type="dxa"/>
            <w:shd w:val="clear" w:color="auto" w:fill="00338D" w:themeFill="text2"/>
            <w:tcMar>
              <w:left w:w="108" w:type="dxa"/>
              <w:right w:w="108" w:type="dxa"/>
            </w:tcMar>
          </w:tcPr>
          <w:p w14:paraId="0C14FAEC" w14:textId="73B998DB" w:rsidR="5CF114BD" w:rsidRDefault="1AC9A2F3" w:rsidP="6347EA50">
            <w:pPr>
              <w:jc w:val="center"/>
              <w:rPr>
                <w:rFonts w:ascii="Arial" w:eastAsia="Arial" w:hAnsi="Arial" w:cs="Arial"/>
                <w:b/>
                <w:bCs/>
                <w:color w:val="FFFFFF" w:themeColor="background1"/>
                <w:sz w:val="16"/>
                <w:szCs w:val="16"/>
              </w:rPr>
            </w:pPr>
            <w:r w:rsidRPr="6347EA50">
              <w:rPr>
                <w:rFonts w:ascii="Arial" w:eastAsia="Arial" w:hAnsi="Arial" w:cs="Arial"/>
                <w:b/>
                <w:bCs/>
                <w:color w:val="FFFFFF" w:themeColor="background1"/>
                <w:sz w:val="16"/>
                <w:szCs w:val="16"/>
              </w:rPr>
              <w:t>Aprēķins / Piezīme</w:t>
            </w:r>
          </w:p>
        </w:tc>
      </w:tr>
      <w:tr w:rsidR="5CF114BD" w14:paraId="40331790" w14:textId="77777777" w:rsidTr="00EB394F">
        <w:trPr>
          <w:trHeight w:val="300"/>
        </w:trPr>
        <w:tc>
          <w:tcPr>
            <w:tcW w:w="2506" w:type="dxa"/>
            <w:shd w:val="clear" w:color="auto" w:fill="00338D" w:themeFill="text2"/>
            <w:tcMar>
              <w:left w:w="108" w:type="dxa"/>
              <w:right w:w="108" w:type="dxa"/>
            </w:tcMar>
          </w:tcPr>
          <w:p w14:paraId="15BD5C6F" w14:textId="73FFA8F1" w:rsidR="5CF114BD" w:rsidRDefault="1AC9A2F3" w:rsidP="6347EA50">
            <w:pPr>
              <w:rPr>
                <w:rFonts w:ascii="Arial" w:eastAsia="Arial" w:hAnsi="Arial" w:cs="Arial"/>
                <w:sz w:val="16"/>
                <w:szCs w:val="16"/>
              </w:rPr>
            </w:pPr>
            <w:r w:rsidRPr="6347EA50">
              <w:rPr>
                <w:rFonts w:ascii="Arial" w:eastAsia="Arial" w:hAnsi="Arial" w:cs="Arial"/>
                <w:sz w:val="16"/>
                <w:szCs w:val="16"/>
              </w:rPr>
              <w:t>Gada ieguldījuma izmaksas (uz ha)</w:t>
            </w:r>
          </w:p>
        </w:tc>
        <w:tc>
          <w:tcPr>
            <w:tcW w:w="1031" w:type="dxa"/>
            <w:tcMar>
              <w:left w:w="108" w:type="dxa"/>
              <w:right w:w="108" w:type="dxa"/>
            </w:tcMar>
          </w:tcPr>
          <w:p w14:paraId="603BD708" w14:textId="0EA6826B" w:rsidR="5CF114BD" w:rsidRDefault="1AC9A2F3" w:rsidP="6347EA50">
            <w:pPr>
              <w:rPr>
                <w:rFonts w:ascii="Arial" w:eastAsia="Arial" w:hAnsi="Arial" w:cs="Arial"/>
                <w:sz w:val="16"/>
                <w:szCs w:val="16"/>
              </w:rPr>
            </w:pPr>
            <w:r w:rsidRPr="6347EA50">
              <w:rPr>
                <w:rFonts w:ascii="Arial" w:eastAsia="Arial" w:hAnsi="Arial" w:cs="Arial"/>
                <w:sz w:val="16"/>
                <w:szCs w:val="16"/>
              </w:rPr>
              <w:t>200 €</w:t>
            </w:r>
          </w:p>
        </w:tc>
        <w:tc>
          <w:tcPr>
            <w:tcW w:w="5418" w:type="dxa"/>
            <w:tcMar>
              <w:left w:w="108" w:type="dxa"/>
              <w:right w:w="108" w:type="dxa"/>
            </w:tcMar>
          </w:tcPr>
          <w:p w14:paraId="18D20216" w14:textId="3D29F2BC" w:rsidR="5CF114BD" w:rsidRDefault="1AC9A2F3" w:rsidP="6347EA50">
            <w:pPr>
              <w:rPr>
                <w:rFonts w:ascii="Arial" w:eastAsia="Arial" w:hAnsi="Arial" w:cs="Arial"/>
                <w:sz w:val="16"/>
                <w:szCs w:val="16"/>
              </w:rPr>
            </w:pPr>
            <w:r w:rsidRPr="6347EA50">
              <w:rPr>
                <w:rFonts w:ascii="Arial" w:eastAsia="Arial" w:hAnsi="Arial" w:cs="Arial"/>
                <w:sz w:val="16"/>
                <w:szCs w:val="16"/>
              </w:rPr>
              <w:t>7 000 € ÷ 35 gadiem</w:t>
            </w:r>
            <w:r w:rsidR="5E0C3D33" w:rsidRPr="6347EA50">
              <w:rPr>
                <w:rFonts w:ascii="Arial" w:eastAsia="Arial" w:hAnsi="Arial" w:cs="Arial"/>
                <w:sz w:val="16"/>
                <w:szCs w:val="16"/>
              </w:rPr>
              <w:t xml:space="preserve"> (jeb meliorācijas sistēmas mūža ilgumu)</w:t>
            </w:r>
            <w:r w:rsidRPr="6347EA50">
              <w:rPr>
                <w:rFonts w:ascii="Arial" w:eastAsia="Arial" w:hAnsi="Arial" w:cs="Arial"/>
                <w:sz w:val="16"/>
                <w:szCs w:val="16"/>
              </w:rPr>
              <w:t xml:space="preserve"> = 200 €/gadā</w:t>
            </w:r>
            <w:r w:rsidR="7AFDBEC1" w:rsidRPr="6347EA50">
              <w:rPr>
                <w:rFonts w:ascii="Arial" w:eastAsia="Arial" w:hAnsi="Arial" w:cs="Arial"/>
                <w:sz w:val="16"/>
                <w:szCs w:val="16"/>
              </w:rPr>
              <w:t xml:space="preserve"> </w:t>
            </w:r>
          </w:p>
        </w:tc>
      </w:tr>
      <w:tr w:rsidR="5CF114BD" w14:paraId="345D1E5E" w14:textId="77777777" w:rsidTr="00EB394F">
        <w:trPr>
          <w:trHeight w:val="300"/>
        </w:trPr>
        <w:tc>
          <w:tcPr>
            <w:tcW w:w="2506" w:type="dxa"/>
            <w:shd w:val="clear" w:color="auto" w:fill="00338D" w:themeFill="text2"/>
            <w:tcMar>
              <w:left w:w="108" w:type="dxa"/>
              <w:right w:w="108" w:type="dxa"/>
            </w:tcMar>
          </w:tcPr>
          <w:p w14:paraId="36247C02" w14:textId="3B2AE0CA" w:rsidR="5CF114BD" w:rsidRDefault="1AC9A2F3" w:rsidP="6347EA50">
            <w:pPr>
              <w:rPr>
                <w:rFonts w:ascii="Arial" w:eastAsia="Arial" w:hAnsi="Arial" w:cs="Arial"/>
                <w:sz w:val="16"/>
                <w:szCs w:val="16"/>
              </w:rPr>
            </w:pPr>
            <w:r w:rsidRPr="6347EA50">
              <w:rPr>
                <w:rFonts w:ascii="Arial" w:eastAsia="Arial" w:hAnsi="Arial" w:cs="Arial"/>
                <w:sz w:val="16"/>
                <w:szCs w:val="16"/>
              </w:rPr>
              <w:t>Uzturēšanas izmaksas (uz ha)</w:t>
            </w:r>
          </w:p>
        </w:tc>
        <w:tc>
          <w:tcPr>
            <w:tcW w:w="1031" w:type="dxa"/>
            <w:tcMar>
              <w:left w:w="108" w:type="dxa"/>
              <w:right w:w="108" w:type="dxa"/>
            </w:tcMar>
          </w:tcPr>
          <w:p w14:paraId="0F0CC10B" w14:textId="2D4DC3AE" w:rsidR="5CF114BD" w:rsidRDefault="1AC9A2F3" w:rsidP="6347EA50">
            <w:pPr>
              <w:rPr>
                <w:rFonts w:ascii="Arial" w:eastAsia="Arial" w:hAnsi="Arial" w:cs="Arial"/>
                <w:sz w:val="16"/>
                <w:szCs w:val="16"/>
              </w:rPr>
            </w:pPr>
            <w:r w:rsidRPr="6347EA50">
              <w:rPr>
                <w:rFonts w:ascii="Arial" w:eastAsia="Arial" w:hAnsi="Arial" w:cs="Arial"/>
                <w:sz w:val="16"/>
                <w:szCs w:val="16"/>
              </w:rPr>
              <w:t>60 €</w:t>
            </w:r>
          </w:p>
        </w:tc>
        <w:tc>
          <w:tcPr>
            <w:tcW w:w="5418" w:type="dxa"/>
            <w:tcMar>
              <w:left w:w="108" w:type="dxa"/>
              <w:right w:w="108" w:type="dxa"/>
            </w:tcMar>
          </w:tcPr>
          <w:p w14:paraId="4ECEB166" w14:textId="10552DE5" w:rsidR="5CF114BD" w:rsidRDefault="1AC9A2F3" w:rsidP="6347EA50">
            <w:pPr>
              <w:rPr>
                <w:rFonts w:ascii="Arial" w:eastAsia="Arial" w:hAnsi="Arial" w:cs="Arial"/>
                <w:sz w:val="16"/>
                <w:szCs w:val="16"/>
              </w:rPr>
            </w:pPr>
            <w:r w:rsidRPr="6347EA50">
              <w:rPr>
                <w:rFonts w:ascii="Arial" w:eastAsia="Arial" w:hAnsi="Arial" w:cs="Arial"/>
                <w:sz w:val="16"/>
                <w:szCs w:val="16"/>
              </w:rPr>
              <w:t xml:space="preserve">Nozares </w:t>
            </w:r>
            <w:r w:rsidR="770E8A3E" w:rsidRPr="6347EA50">
              <w:rPr>
                <w:rFonts w:ascii="Arial" w:eastAsia="Arial" w:hAnsi="Arial" w:cs="Arial"/>
                <w:sz w:val="16"/>
                <w:szCs w:val="16"/>
              </w:rPr>
              <w:t xml:space="preserve">ekspertu </w:t>
            </w:r>
            <w:r w:rsidRPr="6347EA50">
              <w:rPr>
                <w:rFonts w:ascii="Arial" w:eastAsia="Arial" w:hAnsi="Arial" w:cs="Arial"/>
                <w:sz w:val="16"/>
                <w:szCs w:val="16"/>
              </w:rPr>
              <w:t>novērtējums</w:t>
            </w:r>
            <w:r w:rsidR="686FDB97" w:rsidRPr="6347EA50">
              <w:rPr>
                <w:rFonts w:ascii="Arial" w:eastAsia="Arial" w:hAnsi="Arial" w:cs="Arial"/>
                <w:sz w:val="16"/>
                <w:szCs w:val="16"/>
              </w:rPr>
              <w:t xml:space="preserve"> (tīrīšana)</w:t>
            </w:r>
          </w:p>
        </w:tc>
      </w:tr>
      <w:tr w:rsidR="5CF114BD" w14:paraId="16A1FEC6" w14:textId="77777777" w:rsidTr="00EB394F">
        <w:trPr>
          <w:trHeight w:val="300"/>
        </w:trPr>
        <w:tc>
          <w:tcPr>
            <w:tcW w:w="2506" w:type="dxa"/>
            <w:shd w:val="clear" w:color="auto" w:fill="00338D" w:themeFill="text2"/>
            <w:tcMar>
              <w:left w:w="108" w:type="dxa"/>
              <w:right w:w="108" w:type="dxa"/>
            </w:tcMar>
          </w:tcPr>
          <w:p w14:paraId="25709C20" w14:textId="39966F1B" w:rsidR="5CF114BD" w:rsidRDefault="1AC9A2F3" w:rsidP="6347EA50">
            <w:pPr>
              <w:rPr>
                <w:rFonts w:ascii="Arial" w:eastAsia="Arial" w:hAnsi="Arial" w:cs="Arial"/>
                <w:sz w:val="16"/>
                <w:szCs w:val="16"/>
              </w:rPr>
            </w:pPr>
            <w:r w:rsidRPr="6347EA50">
              <w:rPr>
                <w:rFonts w:ascii="Arial" w:eastAsia="Arial" w:hAnsi="Arial" w:cs="Arial"/>
                <w:sz w:val="16"/>
                <w:szCs w:val="16"/>
              </w:rPr>
              <w:t>Kopējās izmaksas gadā (uz ha)</w:t>
            </w:r>
          </w:p>
        </w:tc>
        <w:tc>
          <w:tcPr>
            <w:tcW w:w="1031" w:type="dxa"/>
            <w:tcMar>
              <w:left w:w="108" w:type="dxa"/>
              <w:right w:w="108" w:type="dxa"/>
            </w:tcMar>
          </w:tcPr>
          <w:p w14:paraId="1F9B3C1B" w14:textId="0C7F2B04" w:rsidR="5CF114BD" w:rsidRDefault="1AC9A2F3" w:rsidP="6347EA50">
            <w:pPr>
              <w:rPr>
                <w:rFonts w:ascii="Arial" w:eastAsia="Arial" w:hAnsi="Arial" w:cs="Arial"/>
                <w:sz w:val="16"/>
                <w:szCs w:val="16"/>
              </w:rPr>
            </w:pPr>
            <w:r w:rsidRPr="6347EA50">
              <w:rPr>
                <w:rFonts w:ascii="Arial" w:eastAsia="Arial" w:hAnsi="Arial" w:cs="Arial"/>
                <w:sz w:val="16"/>
                <w:szCs w:val="16"/>
              </w:rPr>
              <w:t>260 €</w:t>
            </w:r>
          </w:p>
        </w:tc>
        <w:tc>
          <w:tcPr>
            <w:tcW w:w="5418" w:type="dxa"/>
            <w:tcMar>
              <w:left w:w="108" w:type="dxa"/>
              <w:right w:w="108" w:type="dxa"/>
            </w:tcMar>
          </w:tcPr>
          <w:p w14:paraId="74EBBBAD" w14:textId="4AAE4F09" w:rsidR="5CF114BD" w:rsidRDefault="1AC9A2F3" w:rsidP="6347EA50">
            <w:pPr>
              <w:rPr>
                <w:rFonts w:ascii="Arial" w:eastAsia="Arial" w:hAnsi="Arial" w:cs="Arial"/>
                <w:sz w:val="16"/>
                <w:szCs w:val="16"/>
              </w:rPr>
            </w:pPr>
            <w:r w:rsidRPr="6347EA50">
              <w:rPr>
                <w:rFonts w:ascii="Arial" w:eastAsia="Arial" w:hAnsi="Arial" w:cs="Arial"/>
                <w:sz w:val="16"/>
                <w:szCs w:val="16"/>
              </w:rPr>
              <w:t>200 € + 60 €</w:t>
            </w:r>
          </w:p>
        </w:tc>
      </w:tr>
      <w:tr w:rsidR="5CF114BD" w14:paraId="73E31AA2" w14:textId="77777777" w:rsidTr="00EB394F">
        <w:trPr>
          <w:trHeight w:val="300"/>
        </w:trPr>
        <w:tc>
          <w:tcPr>
            <w:tcW w:w="2506" w:type="dxa"/>
            <w:shd w:val="clear" w:color="auto" w:fill="00338D" w:themeFill="text2"/>
            <w:tcMar>
              <w:left w:w="108" w:type="dxa"/>
              <w:right w:w="108" w:type="dxa"/>
            </w:tcMar>
          </w:tcPr>
          <w:p w14:paraId="7DB33E02" w14:textId="0327BE72" w:rsidR="5CF114BD" w:rsidRDefault="1AC9A2F3" w:rsidP="6347EA50">
            <w:pPr>
              <w:rPr>
                <w:rFonts w:ascii="Arial" w:eastAsia="Arial" w:hAnsi="Arial" w:cs="Arial"/>
                <w:sz w:val="16"/>
                <w:szCs w:val="16"/>
              </w:rPr>
            </w:pPr>
            <w:r w:rsidRPr="6347EA50">
              <w:rPr>
                <w:rFonts w:ascii="Arial" w:eastAsia="Arial" w:hAnsi="Arial" w:cs="Arial"/>
                <w:sz w:val="16"/>
                <w:szCs w:val="16"/>
              </w:rPr>
              <w:t>Novērstie ražas zudumi (uz ha)</w:t>
            </w:r>
          </w:p>
        </w:tc>
        <w:tc>
          <w:tcPr>
            <w:tcW w:w="1031" w:type="dxa"/>
            <w:tcMar>
              <w:left w:w="108" w:type="dxa"/>
              <w:right w:w="108" w:type="dxa"/>
            </w:tcMar>
          </w:tcPr>
          <w:p w14:paraId="1507F98C" w14:textId="55E46467" w:rsidR="5CF114BD" w:rsidRDefault="1AC9A2F3" w:rsidP="6347EA50">
            <w:pPr>
              <w:rPr>
                <w:rFonts w:ascii="Arial" w:eastAsia="Arial" w:hAnsi="Arial" w:cs="Arial"/>
                <w:sz w:val="16"/>
                <w:szCs w:val="16"/>
              </w:rPr>
            </w:pPr>
            <w:r w:rsidRPr="6347EA50">
              <w:rPr>
                <w:rFonts w:ascii="Arial" w:eastAsia="Arial" w:hAnsi="Arial" w:cs="Arial"/>
                <w:sz w:val="16"/>
                <w:szCs w:val="16"/>
              </w:rPr>
              <w:t>300 €</w:t>
            </w:r>
          </w:p>
        </w:tc>
        <w:tc>
          <w:tcPr>
            <w:tcW w:w="5418" w:type="dxa"/>
            <w:tcMar>
              <w:left w:w="108" w:type="dxa"/>
              <w:right w:w="108" w:type="dxa"/>
            </w:tcMar>
          </w:tcPr>
          <w:p w14:paraId="2F6A78A4" w14:textId="6FD95F83" w:rsidR="5CF114BD" w:rsidRDefault="1AC9A2F3" w:rsidP="6347EA50">
            <w:pPr>
              <w:rPr>
                <w:rFonts w:ascii="Arial" w:eastAsia="Arial" w:hAnsi="Arial" w:cs="Arial"/>
                <w:sz w:val="16"/>
                <w:szCs w:val="16"/>
              </w:rPr>
            </w:pPr>
            <w:r w:rsidRPr="6347EA50">
              <w:rPr>
                <w:rFonts w:ascii="Arial" w:eastAsia="Arial" w:hAnsi="Arial" w:cs="Arial"/>
                <w:sz w:val="16"/>
                <w:szCs w:val="16"/>
              </w:rPr>
              <w:t>1 000 € × 30% = 300 €</w:t>
            </w:r>
          </w:p>
        </w:tc>
      </w:tr>
      <w:tr w:rsidR="5CF114BD" w14:paraId="5DF5A571" w14:textId="77777777" w:rsidTr="00EB394F">
        <w:trPr>
          <w:trHeight w:val="300"/>
        </w:trPr>
        <w:tc>
          <w:tcPr>
            <w:tcW w:w="2506" w:type="dxa"/>
            <w:shd w:val="clear" w:color="auto" w:fill="00338D" w:themeFill="text2"/>
            <w:tcMar>
              <w:left w:w="108" w:type="dxa"/>
              <w:right w:w="108" w:type="dxa"/>
            </w:tcMar>
          </w:tcPr>
          <w:p w14:paraId="64BDB95C" w14:textId="2917BD19" w:rsidR="5CF114BD" w:rsidRDefault="1AC9A2F3" w:rsidP="6347EA50">
            <w:pPr>
              <w:rPr>
                <w:rFonts w:ascii="Arial" w:eastAsia="Arial" w:hAnsi="Arial" w:cs="Arial"/>
                <w:sz w:val="16"/>
                <w:szCs w:val="16"/>
              </w:rPr>
            </w:pPr>
            <w:r w:rsidRPr="6347EA50">
              <w:rPr>
                <w:rFonts w:ascii="Arial" w:eastAsia="Arial" w:hAnsi="Arial" w:cs="Arial"/>
                <w:sz w:val="16"/>
                <w:szCs w:val="16"/>
              </w:rPr>
              <w:t>Izmaksu efektivitāte</w:t>
            </w:r>
          </w:p>
        </w:tc>
        <w:tc>
          <w:tcPr>
            <w:tcW w:w="1031" w:type="dxa"/>
            <w:tcMar>
              <w:left w:w="108" w:type="dxa"/>
              <w:right w:w="108" w:type="dxa"/>
            </w:tcMar>
          </w:tcPr>
          <w:p w14:paraId="280F3DC9" w14:textId="0A1AC2FF" w:rsidR="5CF114BD" w:rsidRDefault="1AC9A2F3" w:rsidP="6347EA50">
            <w:pPr>
              <w:rPr>
                <w:rFonts w:ascii="Arial" w:eastAsia="Arial" w:hAnsi="Arial" w:cs="Arial"/>
                <w:sz w:val="16"/>
                <w:szCs w:val="16"/>
              </w:rPr>
            </w:pPr>
            <w:r w:rsidRPr="6347EA50">
              <w:rPr>
                <w:rFonts w:ascii="Arial" w:eastAsia="Arial" w:hAnsi="Arial" w:cs="Arial"/>
                <w:sz w:val="16"/>
                <w:szCs w:val="16"/>
              </w:rPr>
              <w:t>260 € : 300 €</w:t>
            </w:r>
          </w:p>
        </w:tc>
        <w:tc>
          <w:tcPr>
            <w:tcW w:w="5418" w:type="dxa"/>
            <w:tcMar>
              <w:left w:w="108" w:type="dxa"/>
              <w:right w:w="108" w:type="dxa"/>
            </w:tcMar>
          </w:tcPr>
          <w:p w14:paraId="38F22D33" w14:textId="685F0CD2" w:rsidR="5CF114BD" w:rsidRDefault="1AC9A2F3" w:rsidP="6347EA50">
            <w:pPr>
              <w:rPr>
                <w:rFonts w:ascii="Arial" w:eastAsia="Arial" w:hAnsi="Arial" w:cs="Arial"/>
                <w:sz w:val="16"/>
                <w:szCs w:val="16"/>
              </w:rPr>
            </w:pPr>
            <w:r w:rsidRPr="6347EA50">
              <w:rPr>
                <w:rFonts w:ascii="Arial" w:eastAsia="Arial" w:hAnsi="Arial" w:cs="Arial"/>
                <w:sz w:val="16"/>
                <w:szCs w:val="16"/>
              </w:rPr>
              <w:t>Par katriem 260 € ieguldījuma, tiek novērsti 300 € zaudējumi</w:t>
            </w:r>
          </w:p>
        </w:tc>
      </w:tr>
      <w:tr w:rsidR="5CF114BD" w14:paraId="052DD757" w14:textId="77777777" w:rsidTr="00EB394F">
        <w:trPr>
          <w:trHeight w:val="300"/>
        </w:trPr>
        <w:tc>
          <w:tcPr>
            <w:tcW w:w="2506" w:type="dxa"/>
            <w:shd w:val="clear" w:color="auto" w:fill="00338D" w:themeFill="text2"/>
            <w:tcMar>
              <w:left w:w="108" w:type="dxa"/>
              <w:right w:w="108" w:type="dxa"/>
            </w:tcMar>
          </w:tcPr>
          <w:p w14:paraId="1EE31C81" w14:textId="4E3F9BC1" w:rsidR="5CF114BD" w:rsidRDefault="1AC9A2F3" w:rsidP="6347EA50">
            <w:pPr>
              <w:rPr>
                <w:rFonts w:ascii="Arial" w:eastAsia="Arial" w:hAnsi="Arial" w:cs="Arial"/>
                <w:sz w:val="16"/>
                <w:szCs w:val="16"/>
              </w:rPr>
            </w:pPr>
            <w:r w:rsidRPr="6347EA50">
              <w:rPr>
                <w:rFonts w:ascii="Arial" w:eastAsia="Arial" w:hAnsi="Arial" w:cs="Arial"/>
                <w:sz w:val="16"/>
                <w:szCs w:val="16"/>
              </w:rPr>
              <w:t xml:space="preserve">Izmaksu–ieguvumu attiecība </w:t>
            </w:r>
          </w:p>
        </w:tc>
        <w:tc>
          <w:tcPr>
            <w:tcW w:w="1031" w:type="dxa"/>
            <w:tcMar>
              <w:left w:w="108" w:type="dxa"/>
              <w:right w:w="108" w:type="dxa"/>
            </w:tcMar>
          </w:tcPr>
          <w:p w14:paraId="2C296036" w14:textId="45BBA483" w:rsidR="5CF114BD" w:rsidRDefault="1AC9A2F3" w:rsidP="6347EA50">
            <w:pPr>
              <w:rPr>
                <w:rFonts w:ascii="Arial" w:eastAsia="Arial" w:hAnsi="Arial" w:cs="Arial"/>
                <w:sz w:val="16"/>
                <w:szCs w:val="16"/>
              </w:rPr>
            </w:pPr>
            <w:r w:rsidRPr="6347EA50">
              <w:rPr>
                <w:rFonts w:ascii="Arial" w:eastAsia="Arial" w:hAnsi="Arial" w:cs="Arial"/>
                <w:sz w:val="16"/>
                <w:szCs w:val="16"/>
              </w:rPr>
              <w:t>1 : 1,15</w:t>
            </w:r>
          </w:p>
        </w:tc>
        <w:tc>
          <w:tcPr>
            <w:tcW w:w="5418" w:type="dxa"/>
            <w:tcMar>
              <w:left w:w="108" w:type="dxa"/>
              <w:right w:w="108" w:type="dxa"/>
            </w:tcMar>
          </w:tcPr>
          <w:p w14:paraId="208BA19F" w14:textId="02BF9E01" w:rsidR="5CF114BD" w:rsidRDefault="1AC9A2F3" w:rsidP="6347EA50">
            <w:pPr>
              <w:rPr>
                <w:rFonts w:ascii="Arial" w:eastAsia="Arial" w:hAnsi="Arial" w:cs="Arial"/>
                <w:sz w:val="16"/>
                <w:szCs w:val="16"/>
              </w:rPr>
            </w:pPr>
            <w:r w:rsidRPr="6347EA50">
              <w:rPr>
                <w:rFonts w:ascii="Arial" w:eastAsia="Arial" w:hAnsi="Arial" w:cs="Arial"/>
                <w:sz w:val="16"/>
                <w:szCs w:val="16"/>
              </w:rPr>
              <w:t xml:space="preserve">300 € ÷ 260 € = 1,15 — katrs ieguldītais </w:t>
            </w:r>
            <w:r w:rsidR="003B2A1B">
              <w:rPr>
                <w:rFonts w:ascii="Arial" w:eastAsia="Arial" w:hAnsi="Arial" w:cs="Arial"/>
                <w:sz w:val="16"/>
                <w:szCs w:val="16"/>
              </w:rPr>
              <w:t>eiro</w:t>
            </w:r>
            <w:r w:rsidRPr="6347EA50">
              <w:rPr>
                <w:rFonts w:ascii="Arial" w:eastAsia="Arial" w:hAnsi="Arial" w:cs="Arial"/>
                <w:sz w:val="16"/>
                <w:szCs w:val="16"/>
              </w:rPr>
              <w:t xml:space="preserve"> rada 1,15 € ieguvumu</w:t>
            </w:r>
          </w:p>
        </w:tc>
      </w:tr>
      <w:tr w:rsidR="5CF114BD" w14:paraId="5E21FA0E" w14:textId="77777777" w:rsidTr="00EB394F">
        <w:trPr>
          <w:trHeight w:val="300"/>
        </w:trPr>
        <w:tc>
          <w:tcPr>
            <w:tcW w:w="2506" w:type="dxa"/>
            <w:shd w:val="clear" w:color="auto" w:fill="00338D" w:themeFill="text2"/>
            <w:tcMar>
              <w:left w:w="108" w:type="dxa"/>
              <w:right w:w="108" w:type="dxa"/>
            </w:tcMar>
          </w:tcPr>
          <w:p w14:paraId="0B07DEB1" w14:textId="47E7EB2C" w:rsidR="5CF114BD" w:rsidRDefault="1AC9A2F3" w:rsidP="6347EA50">
            <w:pPr>
              <w:rPr>
                <w:rFonts w:ascii="Arial" w:eastAsia="Arial" w:hAnsi="Arial" w:cs="Arial"/>
                <w:sz w:val="16"/>
                <w:szCs w:val="16"/>
              </w:rPr>
            </w:pPr>
            <w:r w:rsidRPr="6347EA50">
              <w:rPr>
                <w:rFonts w:ascii="Arial" w:eastAsia="Arial" w:hAnsi="Arial" w:cs="Arial"/>
                <w:sz w:val="16"/>
                <w:szCs w:val="16"/>
              </w:rPr>
              <w:t>Kopējā</w:t>
            </w:r>
            <w:r w:rsidR="00654F3D">
              <w:rPr>
                <w:rFonts w:ascii="Arial" w:eastAsia="Arial" w:hAnsi="Arial" w:cs="Arial"/>
                <w:sz w:val="16"/>
                <w:szCs w:val="16"/>
              </w:rPr>
              <w:t>s</w:t>
            </w:r>
            <w:r w:rsidRPr="6347EA50">
              <w:rPr>
                <w:rFonts w:ascii="Arial" w:eastAsia="Arial" w:hAnsi="Arial" w:cs="Arial"/>
                <w:sz w:val="16"/>
                <w:szCs w:val="16"/>
              </w:rPr>
              <w:t xml:space="preserve"> </w:t>
            </w:r>
            <w:r w:rsidR="00654F3D">
              <w:rPr>
                <w:rFonts w:ascii="Arial" w:eastAsia="Arial" w:hAnsi="Arial" w:cs="Arial"/>
                <w:sz w:val="16"/>
                <w:szCs w:val="16"/>
              </w:rPr>
              <w:t xml:space="preserve">nekā nedarīšanas izmaksas </w:t>
            </w:r>
            <w:r w:rsidRPr="6347EA50">
              <w:rPr>
                <w:rFonts w:ascii="Arial" w:eastAsia="Arial" w:hAnsi="Arial" w:cs="Arial"/>
                <w:sz w:val="16"/>
                <w:szCs w:val="16"/>
              </w:rPr>
              <w:t>gadā</w:t>
            </w:r>
          </w:p>
        </w:tc>
        <w:tc>
          <w:tcPr>
            <w:tcW w:w="1031" w:type="dxa"/>
            <w:tcMar>
              <w:left w:w="108" w:type="dxa"/>
              <w:right w:w="108" w:type="dxa"/>
            </w:tcMar>
          </w:tcPr>
          <w:p w14:paraId="17669CB2" w14:textId="1426EFAC" w:rsidR="5CF114BD" w:rsidRDefault="1AC9A2F3" w:rsidP="6347EA50">
            <w:pPr>
              <w:rPr>
                <w:rFonts w:ascii="Arial" w:eastAsia="Arial" w:hAnsi="Arial" w:cs="Arial"/>
                <w:sz w:val="16"/>
                <w:szCs w:val="16"/>
              </w:rPr>
            </w:pPr>
            <w:r w:rsidRPr="6347EA50">
              <w:rPr>
                <w:rFonts w:ascii="Arial" w:eastAsia="Arial" w:hAnsi="Arial" w:cs="Arial"/>
                <w:sz w:val="16"/>
                <w:szCs w:val="16"/>
              </w:rPr>
              <w:t>31,37 miljoni €</w:t>
            </w:r>
          </w:p>
        </w:tc>
        <w:tc>
          <w:tcPr>
            <w:tcW w:w="5418" w:type="dxa"/>
            <w:tcMar>
              <w:left w:w="108" w:type="dxa"/>
              <w:right w:w="108" w:type="dxa"/>
            </w:tcMar>
          </w:tcPr>
          <w:p w14:paraId="76D644EA" w14:textId="775CCDAD" w:rsidR="5CF114BD" w:rsidRDefault="1AC9A2F3" w:rsidP="6347EA50">
            <w:pPr>
              <w:rPr>
                <w:rFonts w:ascii="Arial" w:eastAsia="Arial" w:hAnsi="Arial" w:cs="Arial"/>
                <w:sz w:val="16"/>
                <w:szCs w:val="16"/>
              </w:rPr>
            </w:pPr>
            <w:r w:rsidRPr="6347EA50">
              <w:rPr>
                <w:rFonts w:ascii="Arial" w:eastAsia="Arial" w:hAnsi="Arial" w:cs="Arial"/>
                <w:sz w:val="16"/>
                <w:szCs w:val="16"/>
              </w:rPr>
              <w:t>1 000 € × 104 570 ha × 30% = 31,37 miljoni € potenciālie zaudējumi gadā</w:t>
            </w:r>
          </w:p>
        </w:tc>
      </w:tr>
    </w:tbl>
    <w:p w14:paraId="73470F3F" w14:textId="2BA64805" w:rsidR="00EB394F" w:rsidRPr="00BD2D60" w:rsidRDefault="00EB394F" w:rsidP="00A4467E">
      <w:pPr>
        <w:pStyle w:val="BodyText"/>
        <w:rPr>
          <w:rFonts w:asciiTheme="majorHAnsi" w:hAnsiTheme="majorHAnsi" w:cstheme="majorHAnsi"/>
          <w:b/>
          <w:color w:val="00338D"/>
          <w:sz w:val="28"/>
        </w:rPr>
      </w:pPr>
      <w:r w:rsidRPr="005F7244">
        <w:rPr>
          <w:rFonts w:asciiTheme="majorHAnsi" w:hAnsiTheme="majorHAnsi" w:cstheme="majorHAnsi"/>
          <w:sz w:val="18"/>
          <w:szCs w:val="18"/>
        </w:rPr>
        <w:t xml:space="preserve">Avots: </w:t>
      </w:r>
      <w:r>
        <w:rPr>
          <w:rFonts w:asciiTheme="majorHAnsi" w:hAnsiTheme="majorHAnsi" w:cstheme="majorHAnsi"/>
          <w:sz w:val="18"/>
          <w:szCs w:val="18"/>
        </w:rPr>
        <w:t>KPMG</w:t>
      </w:r>
      <w:r w:rsidRPr="005F7244">
        <w:rPr>
          <w:rFonts w:asciiTheme="majorHAnsi" w:hAnsiTheme="majorHAnsi" w:cstheme="majorHAnsi"/>
          <w:sz w:val="18"/>
          <w:szCs w:val="18"/>
        </w:rPr>
        <w:t xml:space="preserve"> veikts a</w:t>
      </w:r>
      <w:r>
        <w:rPr>
          <w:rFonts w:asciiTheme="majorHAnsi" w:hAnsiTheme="majorHAnsi" w:cstheme="majorHAnsi"/>
          <w:sz w:val="18"/>
          <w:szCs w:val="18"/>
        </w:rPr>
        <w:t xml:space="preserve">prēķins </w:t>
      </w:r>
      <w:r w:rsidRPr="005F7244">
        <w:rPr>
          <w:rFonts w:asciiTheme="majorHAnsi" w:hAnsiTheme="majorHAnsi" w:cstheme="majorHAnsi"/>
          <w:b/>
          <w:color w:val="00338D"/>
          <w:sz w:val="28"/>
        </w:rPr>
        <w:t xml:space="preserve"> </w:t>
      </w:r>
    </w:p>
    <w:p w14:paraId="46997E00" w14:textId="4932A508" w:rsidR="315B7474" w:rsidRPr="00A4467E" w:rsidRDefault="315B7474" w:rsidP="00A4467E">
      <w:pPr>
        <w:pStyle w:val="BodyText"/>
        <w:rPr>
          <w:rFonts w:eastAsiaTheme="minorEastAsia"/>
        </w:rPr>
      </w:pPr>
      <w:r w:rsidRPr="00A4467E">
        <w:rPr>
          <w:rFonts w:eastAsiaTheme="minorEastAsia"/>
        </w:rPr>
        <w:t xml:space="preserve">Meliorācijas sistēmu uzturēšana sniedz arī būtiskus papildieguvumus, </w:t>
      </w:r>
      <w:r w:rsidR="00FD4F8C" w:rsidRPr="00A4467E">
        <w:rPr>
          <w:rFonts w:eastAsiaTheme="minorEastAsia"/>
        </w:rPr>
        <w:t>k</w:t>
      </w:r>
      <w:r w:rsidR="00FD4F8C">
        <w:rPr>
          <w:rFonts w:eastAsiaTheme="minorEastAsia"/>
        </w:rPr>
        <w:t>as</w:t>
      </w:r>
      <w:r w:rsidR="00FD4F8C" w:rsidRPr="00A4467E">
        <w:rPr>
          <w:rFonts w:eastAsiaTheme="minorEastAsia"/>
        </w:rPr>
        <w:t xml:space="preserve"> ir ļoti nozīmīgi lauksaimniecības un lauku attīstībai</w:t>
      </w:r>
      <w:r w:rsidR="00FD4F8C">
        <w:rPr>
          <w:rFonts w:eastAsiaTheme="minorEastAsia"/>
        </w:rPr>
        <w:t xml:space="preserve">, taču kurus </w:t>
      </w:r>
      <w:r w:rsidRPr="00A4467E">
        <w:rPr>
          <w:rFonts w:eastAsiaTheme="minorEastAsia"/>
        </w:rPr>
        <w:t>nebija iespējams monetāri iekļaut šajā analīzē. Sakārtots ūdens režīms aizsargā infrastruktūru – ceļus, ēkas un laukus, tādējādi samazinot plūdu un mitruma radītos bojājumus un ar tiem saistītās izmaksas</w:t>
      </w:r>
      <w:r w:rsidR="00C62262">
        <w:rPr>
          <w:rStyle w:val="FootnoteReference"/>
          <w:rFonts w:eastAsiaTheme="minorEastAsia"/>
        </w:rPr>
        <w:footnoteReference w:id="338"/>
      </w:r>
      <w:r w:rsidRPr="00A4467E">
        <w:rPr>
          <w:rFonts w:eastAsiaTheme="minorEastAsia"/>
        </w:rPr>
        <w:t xml:space="preserve">. Meliorācija veicina arī zemes vērtības pieaugumu un nodrošina stabilākus </w:t>
      </w:r>
      <w:r w:rsidRPr="00A4467E">
        <w:rPr>
          <w:rFonts w:eastAsiaTheme="minorEastAsia"/>
        </w:rPr>
        <w:lastRenderedPageBreak/>
        <w:t>lauksaimnieku ienākumus, jo samazinās ražas svārstības un uzlabojas zemes kvalitāte</w:t>
      </w:r>
      <w:r w:rsidR="2FD6C480" w:rsidRPr="13DD1C8C">
        <w:rPr>
          <w:rFonts w:eastAsiaTheme="minorEastAsia"/>
        </w:rPr>
        <w:t>.</w:t>
      </w:r>
      <w:r w:rsidR="0008310A">
        <w:rPr>
          <w:rStyle w:val="FootnoteReference"/>
          <w:rFonts w:eastAsiaTheme="minorEastAsia"/>
        </w:rPr>
        <w:footnoteReference w:id="339"/>
      </w:r>
      <w:r w:rsidRPr="00A4467E">
        <w:rPr>
          <w:rFonts w:eastAsiaTheme="minorEastAsia"/>
        </w:rPr>
        <w:t xml:space="preserve"> No ekoloģiskā aspekta, pareizi uzturētas sistēmas palīdz samazināt augsnes eroziju un uzlabot ūdens kvalitāti, kā arī veicina bioloģiskās daudzveidības saglabāšanu</w:t>
      </w:r>
      <w:r w:rsidR="5DB0539A" w:rsidRPr="13DD1C8C">
        <w:rPr>
          <w:rFonts w:eastAsiaTheme="minorEastAsia"/>
        </w:rPr>
        <w:t>.</w:t>
      </w:r>
      <w:r w:rsidR="0008310A">
        <w:rPr>
          <w:rStyle w:val="FootnoteReference"/>
          <w:rFonts w:eastAsiaTheme="minorEastAsia"/>
        </w:rPr>
        <w:footnoteReference w:id="340"/>
      </w:r>
      <w:r w:rsidR="4C2ADC81" w:rsidRPr="13DD1C8C">
        <w:rPr>
          <w:rFonts w:eastAsiaTheme="minorEastAsia"/>
        </w:rPr>
        <w:t xml:space="preserve"> </w:t>
      </w:r>
      <w:r w:rsidRPr="478E4D43">
        <w:rPr>
          <w:rFonts w:eastAsiaTheme="minorEastAsia"/>
        </w:rPr>
        <w:t>Visbeidzot, tiek uzlabota arī sabiedrības drošība, jo samazinās plūdu risks apdzīvotās vietās</w:t>
      </w:r>
      <w:r w:rsidR="1CE64E38" w:rsidRPr="13DD1C8C">
        <w:rPr>
          <w:rFonts w:eastAsiaTheme="minorEastAsia"/>
        </w:rPr>
        <w:t>.</w:t>
      </w:r>
      <w:r w:rsidR="0008310A">
        <w:rPr>
          <w:rStyle w:val="FootnoteReference"/>
          <w:rFonts w:eastAsiaTheme="minorEastAsia"/>
        </w:rPr>
        <w:footnoteReference w:id="341"/>
      </w:r>
    </w:p>
    <w:p w14:paraId="39849901" w14:textId="64668331" w:rsidR="1D45F5A3" w:rsidRPr="00A4467E" w:rsidRDefault="311C1206" w:rsidP="00A4467E">
      <w:pPr>
        <w:pStyle w:val="BodyText"/>
        <w:rPr>
          <w:rFonts w:eastAsiaTheme="minorEastAsia"/>
        </w:rPr>
      </w:pPr>
      <w:r w:rsidRPr="6347EA50">
        <w:rPr>
          <w:rFonts w:eastAsiaTheme="minorEastAsia" w:cstheme="minorBidi"/>
        </w:rPr>
        <w:t>Ņemot vērtā analīzes rezultātus</w:t>
      </w:r>
      <w:r w:rsidR="6CC4D43D" w:rsidRPr="6347EA50">
        <w:rPr>
          <w:rFonts w:eastAsiaTheme="minorEastAsia" w:cstheme="minorBidi"/>
        </w:rPr>
        <w:t>,</w:t>
      </w:r>
      <w:r w:rsidRPr="6347EA50">
        <w:rPr>
          <w:rFonts w:eastAsiaTheme="minorEastAsia" w:cstheme="minorBidi"/>
        </w:rPr>
        <w:t xml:space="preserve"> var secināt</w:t>
      </w:r>
      <w:r w:rsidR="315B7474" w:rsidRPr="6347EA50">
        <w:rPr>
          <w:rFonts w:eastAsiaTheme="minorEastAsia" w:cstheme="minorBidi"/>
        </w:rPr>
        <w:t xml:space="preserve">, ka meliorācijas sistēmu uzturēšana un atjaunošana Latvijā ir ekonomiski un sociāli pamatota. Ieguldījumi meliorācijā nodrošina būtisku neto ieguvumu, samazina zaudējumus un veicina ilgtspējīgu lauksaimniecības un lauku attīstību. </w:t>
      </w:r>
      <w:r w:rsidR="218B4E37" w:rsidRPr="00A4467E">
        <w:rPr>
          <w:rFonts w:eastAsiaTheme="minorEastAsia"/>
        </w:rPr>
        <w:t>Vadoties pēc šiem rezultātiem, polit</w:t>
      </w:r>
      <w:r w:rsidR="6CC4D43D" w:rsidRPr="00A4467E">
        <w:rPr>
          <w:rFonts w:eastAsiaTheme="minorEastAsia"/>
        </w:rPr>
        <w:t>ik</w:t>
      </w:r>
      <w:r w:rsidR="218B4E37" w:rsidRPr="00A4467E">
        <w:rPr>
          <w:rFonts w:eastAsiaTheme="minorEastAsia"/>
        </w:rPr>
        <w:t>as veidotājiem</w:t>
      </w:r>
      <w:r w:rsidR="315B7474" w:rsidRPr="00A4467E">
        <w:rPr>
          <w:rFonts w:eastAsiaTheme="minorEastAsia"/>
        </w:rPr>
        <w:t xml:space="preserve"> ieteicams izstrādāt un īstenot nacionālu meliorācijas sistēmu atjaunošanas programmu, prioritizējot augsta riska teritorijas, lai maksimizētu lauksaimniecības un sabiedriskos ieguvumus.</w:t>
      </w:r>
    </w:p>
    <w:p w14:paraId="08744451" w14:textId="5B902761" w:rsidR="1D45F5A3" w:rsidRPr="00BD2D60" w:rsidRDefault="3B9CD3F4" w:rsidP="00BD2D60">
      <w:pPr>
        <w:pStyle w:val="Heading3"/>
        <w:rPr>
          <w:rFonts w:eastAsiaTheme="minorEastAsia" w:cstheme="minorBidi"/>
          <w:color w:val="00338D" w:themeColor="text2"/>
          <w:lang w:val="lv"/>
        </w:rPr>
      </w:pPr>
      <w:r w:rsidRPr="00BD2D60">
        <w:rPr>
          <w:color w:val="00338D" w:themeColor="text2"/>
          <w:lang w:val="lv"/>
        </w:rPr>
        <w:t>Dzesēšanas sistēmu ekonomiskā analīze piensaimniecības sektorā</w:t>
      </w:r>
    </w:p>
    <w:p w14:paraId="766798C0" w14:textId="67E10772" w:rsidR="4E7B2785" w:rsidRPr="008134BA" w:rsidRDefault="1C1803AC" w:rsidP="008134BA">
      <w:pPr>
        <w:pStyle w:val="BodyText"/>
        <w:rPr>
          <w:rFonts w:eastAsiaTheme="minorEastAsia"/>
        </w:rPr>
      </w:pPr>
      <w:r w:rsidRPr="008134BA">
        <w:rPr>
          <w:rFonts w:eastAsiaTheme="minorEastAsia"/>
        </w:rPr>
        <w:t xml:space="preserve">Klimata pārmaiņu rezultātā Latvijā arvien biežāk novērojami karstuma viļņi un </w:t>
      </w:r>
      <w:r w:rsidR="002B6620" w:rsidRPr="008134BA">
        <w:rPr>
          <w:rFonts w:eastAsiaTheme="minorEastAsia"/>
        </w:rPr>
        <w:t xml:space="preserve">paaugstināta gaisa </w:t>
      </w:r>
      <w:r w:rsidRPr="008134BA">
        <w:rPr>
          <w:rFonts w:eastAsiaTheme="minorEastAsia"/>
        </w:rPr>
        <w:t>temperatūra</w:t>
      </w:r>
      <w:r w:rsidR="002B6620" w:rsidRPr="008134BA">
        <w:rPr>
          <w:rFonts w:eastAsiaTheme="minorEastAsia"/>
        </w:rPr>
        <w:t xml:space="preserve"> vasarā</w:t>
      </w:r>
      <w:r w:rsidRPr="008134BA">
        <w:rPr>
          <w:rFonts w:eastAsiaTheme="minorEastAsia"/>
        </w:rPr>
        <w:t xml:space="preserve">, kas var būtiski ietekmēt arī piensaimniecības nozari. </w:t>
      </w:r>
      <w:r w:rsidR="46E554CC" w:rsidRPr="008134BA">
        <w:rPr>
          <w:rFonts w:eastAsiaTheme="minorEastAsia"/>
        </w:rPr>
        <w:t>Karstuma izraisīts</w:t>
      </w:r>
      <w:r w:rsidRPr="008134BA">
        <w:rPr>
          <w:rFonts w:eastAsiaTheme="minorEastAsia"/>
        </w:rPr>
        <w:t xml:space="preserve"> stress govīm </w:t>
      </w:r>
      <w:r w:rsidR="00817718" w:rsidRPr="008134BA">
        <w:rPr>
          <w:rFonts w:eastAsiaTheme="minorEastAsia"/>
        </w:rPr>
        <w:t>rada</w:t>
      </w:r>
      <w:r w:rsidRPr="008134BA">
        <w:rPr>
          <w:rFonts w:eastAsiaTheme="minorEastAsia"/>
        </w:rPr>
        <w:t xml:space="preserve"> piena izslaukuma samazināšanos, veselības problēmas un ekonomiskus zaudējumus lauksaimniekiem</w:t>
      </w:r>
      <w:r w:rsidR="68EDDDAB" w:rsidRPr="13DD1C8C">
        <w:rPr>
          <w:rFonts w:eastAsiaTheme="minorEastAsia"/>
        </w:rPr>
        <w:t>.</w:t>
      </w:r>
      <w:r w:rsidR="0008310A">
        <w:rPr>
          <w:rStyle w:val="FootnoteReference"/>
          <w:rFonts w:eastAsiaTheme="minorEastAsia"/>
        </w:rPr>
        <w:footnoteReference w:id="342"/>
      </w:r>
      <w:r w:rsidRPr="008134BA">
        <w:rPr>
          <w:rFonts w:eastAsiaTheme="minorEastAsia"/>
        </w:rPr>
        <w:t xml:space="preserve"> Šajā pārskatā veikta izmaksu efektivitātes analīze, izmaksu-ieguvumu analīze un </w:t>
      </w:r>
      <w:r w:rsidR="00DA3F8E" w:rsidRPr="008134BA">
        <w:rPr>
          <w:rFonts w:eastAsiaTheme="minorEastAsia"/>
        </w:rPr>
        <w:t xml:space="preserve">nekā nedarīšanas </w:t>
      </w:r>
      <w:r w:rsidRPr="008134BA">
        <w:rPr>
          <w:rFonts w:eastAsiaTheme="minorEastAsia"/>
        </w:rPr>
        <w:t xml:space="preserve">izmaksu analīze dzesēšanas sistēmu ieviešanai, ņemot vērā jaunākos </w:t>
      </w:r>
      <w:r w:rsidR="006260C0" w:rsidRPr="008134BA">
        <w:rPr>
          <w:rFonts w:eastAsiaTheme="minorEastAsia"/>
        </w:rPr>
        <w:t xml:space="preserve">pieejamos </w:t>
      </w:r>
      <w:r w:rsidRPr="008134BA">
        <w:rPr>
          <w:rFonts w:eastAsiaTheme="minorEastAsia"/>
        </w:rPr>
        <w:t xml:space="preserve">datus par </w:t>
      </w:r>
      <w:r w:rsidR="3977B478" w:rsidRPr="008134BA">
        <w:rPr>
          <w:rFonts w:eastAsiaTheme="minorEastAsia"/>
        </w:rPr>
        <w:t>karstuma</w:t>
      </w:r>
      <w:r w:rsidRPr="008134BA">
        <w:rPr>
          <w:rFonts w:eastAsiaTheme="minorEastAsia"/>
        </w:rPr>
        <w:t xml:space="preserve"> stresa stundām </w:t>
      </w:r>
      <w:r w:rsidR="00AE008F" w:rsidRPr="008134BA">
        <w:rPr>
          <w:rFonts w:eastAsiaTheme="minorEastAsia"/>
        </w:rPr>
        <w:t xml:space="preserve">Latvijā </w:t>
      </w:r>
      <w:r w:rsidRPr="008134BA">
        <w:rPr>
          <w:rFonts w:eastAsiaTheme="minorEastAsia"/>
        </w:rPr>
        <w:t>pēdējā gada laikā.</w:t>
      </w:r>
    </w:p>
    <w:p w14:paraId="6D5E0716" w14:textId="2FE54B5B" w:rsidR="4E7B2785" w:rsidRPr="008134BA" w:rsidRDefault="1C1803AC" w:rsidP="008134BA">
      <w:pPr>
        <w:pStyle w:val="BodyText"/>
        <w:rPr>
          <w:rFonts w:eastAsiaTheme="minorEastAsia"/>
        </w:rPr>
      </w:pPr>
      <w:r w:rsidRPr="008134BA">
        <w:rPr>
          <w:rFonts w:eastAsiaTheme="minorEastAsia"/>
        </w:rPr>
        <w:t>Lai veiktu</w:t>
      </w:r>
      <w:r w:rsidR="51C8654A" w:rsidRPr="008134BA">
        <w:rPr>
          <w:rFonts w:eastAsiaTheme="minorEastAsia"/>
        </w:rPr>
        <w:t xml:space="preserve"> izmaksu efektivitātes, izmaksu-ieguvumu un</w:t>
      </w:r>
      <w:r w:rsidRPr="008134BA">
        <w:rPr>
          <w:rFonts w:eastAsiaTheme="minorEastAsia"/>
        </w:rPr>
        <w:t xml:space="preserve"> </w:t>
      </w:r>
      <w:r w:rsidR="00DA3F8E" w:rsidRPr="008134BA">
        <w:rPr>
          <w:rFonts w:eastAsiaTheme="minorEastAsia"/>
        </w:rPr>
        <w:t xml:space="preserve">nekā nedarīšanas izmaksu </w:t>
      </w:r>
      <w:r w:rsidRPr="008134BA">
        <w:rPr>
          <w:rFonts w:eastAsiaTheme="minorEastAsia"/>
        </w:rPr>
        <w:t>a</w:t>
      </w:r>
      <w:r w:rsidR="5576B7AD" w:rsidRPr="008134BA">
        <w:rPr>
          <w:rFonts w:eastAsiaTheme="minorEastAsia"/>
        </w:rPr>
        <w:t>prēķinus</w:t>
      </w:r>
      <w:r w:rsidRPr="008134BA">
        <w:rPr>
          <w:rFonts w:eastAsiaTheme="minorEastAsia"/>
        </w:rPr>
        <w:t xml:space="preserve">, tika izmantoti dažādi publiski pieejami dati un pieņēmumi, kas balstīti uz </w:t>
      </w:r>
      <w:r w:rsidR="00B6579D" w:rsidRPr="008134BA">
        <w:rPr>
          <w:rFonts w:eastAsiaTheme="minorEastAsia"/>
        </w:rPr>
        <w:t>nacionāliem</w:t>
      </w:r>
      <w:r w:rsidRPr="008134BA">
        <w:rPr>
          <w:rFonts w:eastAsiaTheme="minorEastAsia"/>
        </w:rPr>
        <w:t xml:space="preserve"> un starptautiskajiem informācijas avotiem, kā arī jomas ekspertu viedokļi par trūkstošajiem datiem.</w:t>
      </w:r>
    </w:p>
    <w:p w14:paraId="77C77AEE" w14:textId="1CC79E58" w:rsidR="4E7B2785" w:rsidRPr="008134BA" w:rsidRDefault="1C1803AC" w:rsidP="008134BA">
      <w:pPr>
        <w:pStyle w:val="BodyText"/>
        <w:rPr>
          <w:rFonts w:eastAsiaTheme="minorEastAsia"/>
        </w:rPr>
      </w:pPr>
      <w:r w:rsidRPr="008134BA">
        <w:rPr>
          <w:rFonts w:eastAsiaTheme="minorEastAsia"/>
        </w:rPr>
        <w:t xml:space="preserve">Jāuzsver, ka </w:t>
      </w:r>
      <w:r w:rsidR="737C4DCF" w:rsidRPr="008134BA">
        <w:rPr>
          <w:rFonts w:eastAsiaTheme="minorEastAsia"/>
        </w:rPr>
        <w:t xml:space="preserve">veiktā </w:t>
      </w:r>
      <w:r w:rsidRPr="008134BA">
        <w:rPr>
          <w:rFonts w:eastAsiaTheme="minorEastAsia"/>
        </w:rPr>
        <w:t xml:space="preserve">analīze ir vienkāršota un balstīta uz pieejamajiem datiem, lai sniegtu </w:t>
      </w:r>
      <w:r w:rsidR="003D4C04" w:rsidRPr="008134BA">
        <w:rPr>
          <w:rFonts w:eastAsiaTheme="minorEastAsia"/>
        </w:rPr>
        <w:t xml:space="preserve">operatīvu un </w:t>
      </w:r>
      <w:r w:rsidRPr="008134BA">
        <w:rPr>
          <w:rFonts w:eastAsiaTheme="minorEastAsia"/>
        </w:rPr>
        <w:t>orientējošu izvērtējumu par dzesēšanas sistēmu ekonomisko ietekmi uz piensaimniecīb</w:t>
      </w:r>
      <w:r w:rsidR="003D4C04" w:rsidRPr="008134BA">
        <w:rPr>
          <w:rFonts w:eastAsiaTheme="minorEastAsia"/>
        </w:rPr>
        <w:t>as</w:t>
      </w:r>
      <w:r w:rsidRPr="008134BA">
        <w:rPr>
          <w:rFonts w:eastAsiaTheme="minorEastAsia"/>
        </w:rPr>
        <w:t xml:space="preserve"> </w:t>
      </w:r>
      <w:r w:rsidR="00B04ACF">
        <w:rPr>
          <w:rFonts w:eastAsiaTheme="minorEastAsia"/>
        </w:rPr>
        <w:t xml:space="preserve">produktivitāti </w:t>
      </w:r>
      <w:r w:rsidRPr="008134BA">
        <w:rPr>
          <w:rFonts w:eastAsiaTheme="minorEastAsia"/>
        </w:rPr>
        <w:t xml:space="preserve">Latvijā. </w:t>
      </w:r>
      <w:r w:rsidR="003D4C04" w:rsidRPr="008134BA">
        <w:rPr>
          <w:rFonts w:eastAsiaTheme="minorEastAsia"/>
        </w:rPr>
        <w:t>Nākotnē</w:t>
      </w:r>
      <w:r w:rsidR="00B75FAF" w:rsidRPr="008134BA">
        <w:rPr>
          <w:rFonts w:eastAsiaTheme="minorEastAsia"/>
        </w:rPr>
        <w:t>,</w:t>
      </w:r>
      <w:r w:rsidR="003D4C04" w:rsidRPr="008134BA">
        <w:rPr>
          <w:rFonts w:eastAsiaTheme="minorEastAsia"/>
        </w:rPr>
        <w:t xml:space="preserve"> </w:t>
      </w:r>
      <w:r w:rsidR="00B75FAF" w:rsidRPr="008134BA">
        <w:rPr>
          <w:rFonts w:eastAsiaTheme="minorEastAsia"/>
        </w:rPr>
        <w:t xml:space="preserve">ar plašākiem datu un laika resursiem, </w:t>
      </w:r>
      <w:r w:rsidR="003D4C04" w:rsidRPr="008134BA">
        <w:rPr>
          <w:rFonts w:eastAsiaTheme="minorEastAsia"/>
        </w:rPr>
        <w:t>būtu ieteicams izstrādāt d</w:t>
      </w:r>
      <w:r w:rsidRPr="008134BA">
        <w:rPr>
          <w:rFonts w:eastAsiaTheme="minorEastAsia"/>
        </w:rPr>
        <w:t>etalizētāk</w:t>
      </w:r>
      <w:r w:rsidR="003D4C04" w:rsidRPr="008134BA">
        <w:rPr>
          <w:rFonts w:eastAsiaTheme="minorEastAsia"/>
        </w:rPr>
        <w:t>u</w:t>
      </w:r>
      <w:r w:rsidRPr="008134BA">
        <w:rPr>
          <w:rFonts w:eastAsiaTheme="minorEastAsia"/>
        </w:rPr>
        <w:t xml:space="preserve"> un pilnīgāk</w:t>
      </w:r>
      <w:r w:rsidR="003D4C04" w:rsidRPr="008134BA">
        <w:rPr>
          <w:rFonts w:eastAsiaTheme="minorEastAsia"/>
        </w:rPr>
        <w:t>u</w:t>
      </w:r>
      <w:r w:rsidRPr="008134BA">
        <w:rPr>
          <w:rFonts w:eastAsiaTheme="minorEastAsia"/>
        </w:rPr>
        <w:t xml:space="preserve"> analīz</w:t>
      </w:r>
      <w:r w:rsidR="003D4C04" w:rsidRPr="008134BA">
        <w:rPr>
          <w:rFonts w:eastAsiaTheme="minorEastAsia"/>
        </w:rPr>
        <w:t>i</w:t>
      </w:r>
      <w:r w:rsidRPr="008134BA">
        <w:rPr>
          <w:rFonts w:eastAsiaTheme="minorEastAsia"/>
        </w:rPr>
        <w:t>, kas ietvertu diskontēšanu, sensitivitātes analīzi un alternatīvo scenāriju modelēšanu.</w:t>
      </w:r>
    </w:p>
    <w:p w14:paraId="03008B23" w14:textId="01F3B90D" w:rsidR="4E7B2785" w:rsidRPr="008134BA" w:rsidRDefault="00251726" w:rsidP="008134BA">
      <w:pPr>
        <w:pStyle w:val="BodyText"/>
        <w:rPr>
          <w:rFonts w:eastAsiaTheme="minorEastAsia"/>
        </w:rPr>
      </w:pPr>
      <w:r w:rsidRPr="008134BA">
        <w:rPr>
          <w:rFonts w:eastAsiaTheme="minorEastAsia"/>
        </w:rPr>
        <w:t xml:space="preserve">Veiktās analīzes ietvaros </w:t>
      </w:r>
      <w:r w:rsidR="42D3E7D9" w:rsidRPr="008134BA">
        <w:rPr>
          <w:rFonts w:eastAsiaTheme="minorEastAsia"/>
        </w:rPr>
        <w:t>tika</w:t>
      </w:r>
      <w:r w:rsidR="1C1803AC" w:rsidRPr="008134BA">
        <w:rPr>
          <w:rFonts w:eastAsiaTheme="minorEastAsia"/>
        </w:rPr>
        <w:t xml:space="preserve"> apkopot</w:t>
      </w:r>
      <w:r w:rsidR="7E8CA019" w:rsidRPr="008134BA">
        <w:rPr>
          <w:rFonts w:eastAsiaTheme="minorEastAsia"/>
        </w:rPr>
        <w:t>a</w:t>
      </w:r>
      <w:r w:rsidR="1C1803AC" w:rsidRPr="008134BA">
        <w:rPr>
          <w:rFonts w:eastAsiaTheme="minorEastAsia"/>
        </w:rPr>
        <w:t xml:space="preserve"> informāciju par eksistējošo problēmu</w:t>
      </w:r>
      <w:r w:rsidR="008134BA" w:rsidRPr="008134BA">
        <w:rPr>
          <w:rFonts w:eastAsiaTheme="minorEastAsia"/>
        </w:rPr>
        <w:t xml:space="preserve"> – </w:t>
      </w:r>
      <w:r w:rsidR="26B5E25A" w:rsidRPr="008134BA">
        <w:rPr>
          <w:rFonts w:eastAsiaTheme="minorEastAsia"/>
        </w:rPr>
        <w:t>karstuma</w:t>
      </w:r>
      <w:r w:rsidR="1C1803AC" w:rsidRPr="008134BA">
        <w:rPr>
          <w:rFonts w:eastAsiaTheme="minorEastAsia"/>
        </w:rPr>
        <w:t xml:space="preserve"> stresa dienām un to negatīvo ietekmi uz piena ražošanu, lai to varētu salīdzināt ar </w:t>
      </w:r>
      <w:r w:rsidR="54E506B8" w:rsidRPr="008134BA">
        <w:rPr>
          <w:rFonts w:eastAsiaTheme="minorEastAsia"/>
        </w:rPr>
        <w:t xml:space="preserve">pielāgošanās </w:t>
      </w:r>
      <w:r w:rsidR="1C1803AC" w:rsidRPr="008134BA">
        <w:rPr>
          <w:rFonts w:eastAsiaTheme="minorEastAsia"/>
        </w:rPr>
        <w:t>pasākuma izmaksām, kas iekļauj sākotnējās investīcijas, uzturēšanas izmaksas, sagaidāmos ieguvumus vai zaudējumu samazinājumu</w:t>
      </w:r>
      <w:r w:rsidR="00264348">
        <w:rPr>
          <w:rFonts w:eastAsiaTheme="minorEastAsia"/>
        </w:rPr>
        <w:t>. S</w:t>
      </w:r>
      <w:r w:rsidR="1C1803AC" w:rsidRPr="008134BA">
        <w:rPr>
          <w:rFonts w:eastAsiaTheme="minorEastAsia"/>
        </w:rPr>
        <w:t xml:space="preserve">varīgi bija noteikt arī analīzes ilgumu un ekonomiskos efektus. Papildus ņemti vērā arī netiešie </w:t>
      </w:r>
      <w:r w:rsidR="1C1803AC" w:rsidRPr="008134BA">
        <w:rPr>
          <w:rFonts w:eastAsiaTheme="minorEastAsia"/>
        </w:rPr>
        <w:lastRenderedPageBreak/>
        <w:t>ieguvumi</w:t>
      </w:r>
      <w:r w:rsidR="00D4007C">
        <w:rPr>
          <w:rFonts w:eastAsiaTheme="minorEastAsia"/>
        </w:rPr>
        <w:t>/zaudējumi</w:t>
      </w:r>
      <w:r w:rsidR="1C1803AC" w:rsidRPr="008134BA">
        <w:rPr>
          <w:rFonts w:eastAsiaTheme="minorEastAsia"/>
        </w:rPr>
        <w:t>, lai visaptveroši novērtētu izvēlētā risinājuma efektivitāti un ilgtspējību.</w:t>
      </w:r>
    </w:p>
    <w:p w14:paraId="25A00CF2" w14:textId="20FAFA3B" w:rsidR="4E7B2785" w:rsidRPr="008134BA" w:rsidRDefault="1C1803AC" w:rsidP="008134BA">
      <w:pPr>
        <w:pStyle w:val="BodyText"/>
        <w:rPr>
          <w:rFonts w:eastAsiaTheme="minorEastAsia"/>
        </w:rPr>
      </w:pPr>
      <w:r w:rsidRPr="008134BA">
        <w:rPr>
          <w:rFonts w:eastAsiaTheme="minorEastAsia"/>
        </w:rPr>
        <w:t xml:space="preserve">Tādējādi tika ievākti LVĢMC dati par stundu skaitu, kad govis pakļautas vidēji augstam </w:t>
      </w:r>
      <w:r w:rsidR="51C7CE8B" w:rsidRPr="008134BA">
        <w:rPr>
          <w:rFonts w:eastAsiaTheme="minorEastAsia"/>
        </w:rPr>
        <w:t>karstuma</w:t>
      </w:r>
      <w:r w:rsidRPr="008134BA">
        <w:rPr>
          <w:rFonts w:eastAsiaTheme="minorEastAsia"/>
        </w:rPr>
        <w:t xml:space="preserve"> stresam. </w:t>
      </w:r>
      <w:r w:rsidR="3C952CD1" w:rsidRPr="008134BA">
        <w:rPr>
          <w:rFonts w:eastAsiaTheme="minorEastAsia"/>
        </w:rPr>
        <w:t xml:space="preserve">Sowula-Skrzyńska et al. </w:t>
      </w:r>
      <w:r w:rsidR="52D728EE" w:rsidRPr="008134BA">
        <w:rPr>
          <w:rFonts w:eastAsiaTheme="minorEastAsia"/>
        </w:rPr>
        <w:t>pēt</w:t>
      </w:r>
      <w:r w:rsidR="0008310A">
        <w:rPr>
          <w:rFonts w:eastAsiaTheme="minorEastAsia"/>
        </w:rPr>
        <w:t>ī</w:t>
      </w:r>
      <w:r w:rsidR="52D728EE" w:rsidRPr="008134BA">
        <w:rPr>
          <w:rFonts w:eastAsiaTheme="minorEastAsia"/>
        </w:rPr>
        <w:t>jums</w:t>
      </w:r>
      <w:r w:rsidR="0008310A">
        <w:rPr>
          <w:rStyle w:val="FootnoteReference"/>
          <w:rFonts w:eastAsiaTheme="minorEastAsia"/>
        </w:rPr>
        <w:footnoteReference w:id="343"/>
      </w:r>
      <w:r w:rsidRPr="008134BA">
        <w:rPr>
          <w:rFonts w:eastAsiaTheme="minorEastAsia"/>
        </w:rPr>
        <w:t xml:space="preserve"> </w:t>
      </w:r>
      <w:r w:rsidR="22635FCD" w:rsidRPr="008134BA">
        <w:rPr>
          <w:rFonts w:eastAsiaTheme="minorEastAsia"/>
        </w:rPr>
        <w:t>karstuma</w:t>
      </w:r>
      <w:r w:rsidRPr="008134BA">
        <w:rPr>
          <w:rFonts w:eastAsiaTheme="minorEastAsia"/>
        </w:rPr>
        <w:t xml:space="preserve"> stresu definē kā dienas, kur temperatūras-mitruma indekss (THI) ir vienāds vai lielāks par </w:t>
      </w:r>
      <w:r w:rsidR="1C9924C6" w:rsidRPr="008134BA">
        <w:rPr>
          <w:rFonts w:eastAsiaTheme="minorEastAsia"/>
        </w:rPr>
        <w:t>7</w:t>
      </w:r>
      <w:r w:rsidR="6FC6FB8E" w:rsidRPr="008134BA">
        <w:rPr>
          <w:rFonts w:eastAsiaTheme="minorEastAsia"/>
        </w:rPr>
        <w:t>0</w:t>
      </w:r>
      <w:r w:rsidRPr="008134BA">
        <w:rPr>
          <w:rFonts w:eastAsiaTheme="minorEastAsia"/>
        </w:rPr>
        <w:t xml:space="preserve">. THI ir plaši izmantots rādītājs dzīvnieku un cilvēku </w:t>
      </w:r>
      <w:r w:rsidR="0C915CD6" w:rsidRPr="008134BA">
        <w:rPr>
          <w:rFonts w:eastAsiaTheme="minorEastAsia"/>
        </w:rPr>
        <w:t>karstuma</w:t>
      </w:r>
      <w:r w:rsidRPr="008134BA">
        <w:rPr>
          <w:rFonts w:eastAsiaTheme="minorEastAsia"/>
        </w:rPr>
        <w:t xml:space="preserve"> stresa novērtēšanai. Aprēķinot THI, tiek ņemta vērā gan gaisa temperatūra, gan relatīvais mitrums, kas kopā ietekmē termiskās slodzes līmeni. THI aprēķina pēc šādas formulas:</w:t>
      </w:r>
    </w:p>
    <w:p w14:paraId="36FA51C9" w14:textId="77777777" w:rsidR="007B4AA6" w:rsidRDefault="6C3F0D08" w:rsidP="007B4AA6">
      <w:pPr>
        <w:pStyle w:val="BodyText"/>
      </w:pPr>
      <w:r w:rsidRPr="007B4AA6">
        <w:rPr>
          <w:rFonts w:eastAsiaTheme="minorEastAsia"/>
          <w:i/>
          <w:iCs/>
        </w:rPr>
        <w:t>THI = (1</w:t>
      </w:r>
      <w:r w:rsidR="00F317AF" w:rsidRPr="007B4AA6">
        <w:rPr>
          <w:rFonts w:eastAsiaTheme="minorEastAsia"/>
          <w:i/>
          <w:iCs/>
        </w:rPr>
        <w:t>,</w:t>
      </w:r>
      <w:r w:rsidRPr="007B4AA6">
        <w:rPr>
          <w:rFonts w:eastAsiaTheme="minorEastAsia"/>
          <w:i/>
          <w:iCs/>
        </w:rPr>
        <w:t>8 × T + 32) − (0</w:t>
      </w:r>
      <w:r w:rsidR="00F317AF" w:rsidRPr="007B4AA6">
        <w:rPr>
          <w:rFonts w:eastAsiaTheme="minorEastAsia"/>
          <w:i/>
          <w:iCs/>
        </w:rPr>
        <w:t>,</w:t>
      </w:r>
      <w:r w:rsidRPr="007B4AA6">
        <w:rPr>
          <w:rFonts w:eastAsiaTheme="minorEastAsia"/>
          <w:i/>
          <w:iCs/>
        </w:rPr>
        <w:t>55 − 0.0055 × RH) × (1</w:t>
      </w:r>
      <w:r w:rsidR="00F317AF" w:rsidRPr="007B4AA6">
        <w:rPr>
          <w:rFonts w:eastAsiaTheme="minorEastAsia"/>
          <w:i/>
          <w:iCs/>
        </w:rPr>
        <w:t>,</w:t>
      </w:r>
      <w:r w:rsidRPr="007B4AA6">
        <w:rPr>
          <w:rFonts w:eastAsiaTheme="minorEastAsia"/>
          <w:i/>
          <w:iCs/>
        </w:rPr>
        <w:t>8 × T − 26),</w:t>
      </w:r>
    </w:p>
    <w:p w14:paraId="0CDF8E61" w14:textId="38C287B5" w:rsidR="4E7B2785" w:rsidRPr="007B4AA6" w:rsidRDefault="6C3F0D08" w:rsidP="007B4AA6">
      <w:pPr>
        <w:pStyle w:val="BodyText"/>
        <w:rPr>
          <w:rFonts w:eastAsiaTheme="minorEastAsia"/>
        </w:rPr>
      </w:pPr>
      <w:r w:rsidRPr="008134BA">
        <w:rPr>
          <w:rFonts w:eastAsiaTheme="minorEastAsia"/>
        </w:rPr>
        <w:t>kur T ir gaisa temperatūra grādos pēc Celsija (°C), bet RH – relatīvais mitrums procentos.</w:t>
      </w:r>
    </w:p>
    <w:p w14:paraId="4458EDAA" w14:textId="56D4A97C" w:rsidR="4E7B2785" w:rsidRPr="008134BA" w:rsidRDefault="1C1803AC" w:rsidP="008134BA">
      <w:pPr>
        <w:pStyle w:val="BodyText"/>
        <w:rPr>
          <w:rFonts w:eastAsiaTheme="minorEastAsia"/>
        </w:rPr>
      </w:pPr>
      <w:r w:rsidRPr="008134BA">
        <w:rPr>
          <w:rFonts w:eastAsiaTheme="minorEastAsia"/>
        </w:rPr>
        <w:t xml:space="preserve">Šī formula ļauj precīzāk noteikt </w:t>
      </w:r>
      <w:r w:rsidR="2C793C0D" w:rsidRPr="008134BA">
        <w:rPr>
          <w:rFonts w:eastAsiaTheme="minorEastAsia"/>
        </w:rPr>
        <w:t xml:space="preserve">karstuma slodzes apstākļus, pielāgojot temperatūru relatīvajam mitrumam. </w:t>
      </w:r>
      <w:r w:rsidR="00DF637B">
        <w:rPr>
          <w:rFonts w:eastAsiaTheme="minorEastAsia"/>
        </w:rPr>
        <w:t>Attiecīgi, j</w:t>
      </w:r>
      <w:r w:rsidR="2C793C0D" w:rsidRPr="008134BA">
        <w:rPr>
          <w:rFonts w:eastAsiaTheme="minorEastAsia"/>
        </w:rPr>
        <w:t xml:space="preserve">o augstāks ir THI, jo lielāks ir potenciālais </w:t>
      </w:r>
      <w:r w:rsidR="2D0576A3" w:rsidRPr="008134BA">
        <w:rPr>
          <w:rFonts w:eastAsiaTheme="minorEastAsia"/>
        </w:rPr>
        <w:t>k</w:t>
      </w:r>
      <w:r w:rsidR="17347E18" w:rsidRPr="008134BA">
        <w:rPr>
          <w:rFonts w:eastAsiaTheme="minorEastAsia"/>
        </w:rPr>
        <w:t xml:space="preserve">arstuma </w:t>
      </w:r>
      <w:r w:rsidRPr="008134BA">
        <w:rPr>
          <w:rFonts w:eastAsiaTheme="minorEastAsia"/>
        </w:rPr>
        <w:t>stresa risks.</w:t>
      </w:r>
    </w:p>
    <w:p w14:paraId="40FDC9E0" w14:textId="124BB512" w:rsidR="4E7B2785" w:rsidRPr="008134BA" w:rsidRDefault="6C3F0D08" w:rsidP="008134BA">
      <w:pPr>
        <w:pStyle w:val="BodyText"/>
        <w:rPr>
          <w:rFonts w:eastAsiaTheme="minorEastAsia"/>
        </w:rPr>
      </w:pPr>
      <w:r w:rsidRPr="008134BA">
        <w:rPr>
          <w:rFonts w:eastAsiaTheme="minorEastAsia"/>
        </w:rPr>
        <w:t>Izmantojot LVĢMC stundas relatīvā mitruma un temperatūr</w:t>
      </w:r>
      <w:r w:rsidR="0008310A">
        <w:rPr>
          <w:rFonts w:eastAsiaTheme="minorEastAsia"/>
        </w:rPr>
        <w:t>as</w:t>
      </w:r>
      <w:r w:rsidRPr="008134BA">
        <w:rPr>
          <w:rFonts w:eastAsiaTheme="minorEastAsia"/>
        </w:rPr>
        <w:t xml:space="preserve"> rādītājus, laika </w:t>
      </w:r>
      <w:r w:rsidR="0065453A">
        <w:rPr>
          <w:rFonts w:eastAsiaTheme="minorEastAsia"/>
        </w:rPr>
        <w:t xml:space="preserve">periodā </w:t>
      </w:r>
      <w:r w:rsidRPr="008134BA">
        <w:rPr>
          <w:rFonts w:eastAsiaTheme="minorEastAsia"/>
        </w:rPr>
        <w:t>no 2024</w:t>
      </w:r>
      <w:r w:rsidR="00F8579E">
        <w:rPr>
          <w:rFonts w:eastAsiaTheme="minorEastAsia"/>
        </w:rPr>
        <w:t>. gad</w:t>
      </w:r>
      <w:r w:rsidRPr="008134BA">
        <w:rPr>
          <w:rFonts w:eastAsiaTheme="minorEastAsia"/>
        </w:rPr>
        <w:t xml:space="preserve">a jūnija </w:t>
      </w:r>
      <w:r w:rsidR="00DF637B">
        <w:rPr>
          <w:rFonts w:eastAsiaTheme="minorEastAsia"/>
        </w:rPr>
        <w:t>līdz</w:t>
      </w:r>
      <w:r w:rsidRPr="008134BA">
        <w:rPr>
          <w:rFonts w:eastAsiaTheme="minorEastAsia"/>
        </w:rPr>
        <w:t xml:space="preserve"> 2025</w:t>
      </w:r>
      <w:r w:rsidR="00F8579E">
        <w:rPr>
          <w:rFonts w:eastAsiaTheme="minorEastAsia"/>
        </w:rPr>
        <w:t>. gad</w:t>
      </w:r>
      <w:r w:rsidRPr="008134BA">
        <w:rPr>
          <w:rFonts w:eastAsiaTheme="minorEastAsia"/>
        </w:rPr>
        <w:t xml:space="preserve">a. </w:t>
      </w:r>
      <w:r w:rsidR="7D75FFCC" w:rsidRPr="008134BA">
        <w:rPr>
          <w:rFonts w:eastAsiaTheme="minorEastAsia"/>
        </w:rPr>
        <w:t>j</w:t>
      </w:r>
      <w:r w:rsidRPr="008134BA">
        <w:rPr>
          <w:rFonts w:eastAsiaTheme="minorEastAsia"/>
        </w:rPr>
        <w:t xml:space="preserve">ūnijam (viens pilns gads) tika aprēķināts, ka govis Latvijā </w:t>
      </w:r>
      <w:r w:rsidR="0BD04A23" w:rsidRPr="008134BA">
        <w:rPr>
          <w:rFonts w:eastAsiaTheme="minorEastAsia"/>
        </w:rPr>
        <w:t>gada laikā bija</w:t>
      </w:r>
      <w:r w:rsidRPr="008134BA">
        <w:rPr>
          <w:rFonts w:eastAsiaTheme="minorEastAsia"/>
        </w:rPr>
        <w:t xml:space="preserve"> pakļautas </w:t>
      </w:r>
      <w:r w:rsidR="42DBBA72" w:rsidRPr="008134BA">
        <w:rPr>
          <w:rFonts w:eastAsiaTheme="minorEastAsia"/>
        </w:rPr>
        <w:t>karstuma</w:t>
      </w:r>
      <w:r w:rsidRPr="008134BA">
        <w:rPr>
          <w:rFonts w:eastAsiaTheme="minorEastAsia"/>
        </w:rPr>
        <w:t xml:space="preserve"> stresam (THI ≥ 7</w:t>
      </w:r>
      <w:r w:rsidR="6D628261" w:rsidRPr="008134BA">
        <w:rPr>
          <w:rFonts w:eastAsiaTheme="minorEastAsia"/>
        </w:rPr>
        <w:t>0</w:t>
      </w:r>
      <w:r w:rsidRPr="008134BA">
        <w:rPr>
          <w:rFonts w:eastAsiaTheme="minorEastAsia"/>
        </w:rPr>
        <w:t xml:space="preserve">) aptuveni </w:t>
      </w:r>
      <w:r w:rsidR="5AE8A218" w:rsidRPr="008134BA">
        <w:rPr>
          <w:rFonts w:eastAsiaTheme="minorEastAsia"/>
        </w:rPr>
        <w:t>726</w:t>
      </w:r>
      <w:r w:rsidRPr="008134BA">
        <w:rPr>
          <w:rFonts w:eastAsiaTheme="minorEastAsia"/>
        </w:rPr>
        <w:t xml:space="preserve"> stundas gadā jeb </w:t>
      </w:r>
      <w:r w:rsidR="1617CD62" w:rsidRPr="008134BA">
        <w:rPr>
          <w:rFonts w:eastAsiaTheme="minorEastAsia"/>
        </w:rPr>
        <w:t>30,25</w:t>
      </w:r>
      <w:r w:rsidRPr="008134BA">
        <w:rPr>
          <w:rFonts w:eastAsiaTheme="minorEastAsia"/>
        </w:rPr>
        <w:t xml:space="preserve"> dienas. Svarīgi bija apzināt arī dažādus piena ražības aspektus. Vidējais izslaukums vienai govij gadā Latvijā ir 9 355 kg jeb 25,6 kg piena</w:t>
      </w:r>
      <w:r w:rsidR="00DF637B">
        <w:rPr>
          <w:rFonts w:eastAsiaTheme="minorEastAsia"/>
        </w:rPr>
        <w:t xml:space="preserve"> no </w:t>
      </w:r>
      <w:r w:rsidRPr="008134BA">
        <w:rPr>
          <w:rFonts w:eastAsiaTheme="minorEastAsia"/>
        </w:rPr>
        <w:t>gov</w:t>
      </w:r>
      <w:r w:rsidR="00DF637B">
        <w:rPr>
          <w:rFonts w:eastAsiaTheme="minorEastAsia"/>
        </w:rPr>
        <w:t xml:space="preserve">s </w:t>
      </w:r>
      <w:r w:rsidRPr="008134BA">
        <w:rPr>
          <w:rFonts w:eastAsiaTheme="minorEastAsia"/>
        </w:rPr>
        <w:t>dienā</w:t>
      </w:r>
      <w:r w:rsidR="006B4F3B">
        <w:rPr>
          <w:rFonts w:eastAsiaTheme="minorEastAsia"/>
        </w:rPr>
        <w:t>.</w:t>
      </w:r>
      <w:r w:rsidR="0008310A">
        <w:rPr>
          <w:rStyle w:val="FootnoteReference"/>
          <w:rFonts w:eastAsiaTheme="minorEastAsia"/>
        </w:rPr>
        <w:footnoteReference w:id="344"/>
      </w:r>
      <w:r w:rsidR="0008310A">
        <w:rPr>
          <w:rFonts w:eastAsiaTheme="minorEastAsia"/>
        </w:rPr>
        <w:t xml:space="preserve"> </w:t>
      </w:r>
      <w:r w:rsidR="00220330" w:rsidRPr="008134BA">
        <w:rPr>
          <w:rFonts w:eastAsiaTheme="minorEastAsia"/>
        </w:rPr>
        <w:t xml:space="preserve">Atbilstoši </w:t>
      </w:r>
      <w:r w:rsidR="1035265C" w:rsidRPr="008134BA">
        <w:rPr>
          <w:rFonts w:eastAsiaTheme="minorEastAsia"/>
        </w:rPr>
        <w:t xml:space="preserve">Sowula-Skrzyńska et al. </w:t>
      </w:r>
      <w:r w:rsidR="342B5A27" w:rsidRPr="13DD1C8C">
        <w:rPr>
          <w:rFonts w:eastAsiaTheme="minorEastAsia"/>
        </w:rPr>
        <w:t>pētījumam</w:t>
      </w:r>
      <w:r w:rsidR="0008310A">
        <w:rPr>
          <w:rStyle w:val="FootnoteReference"/>
          <w:rFonts w:eastAsiaTheme="minorEastAsia"/>
        </w:rPr>
        <w:footnoteReference w:id="345"/>
      </w:r>
      <w:r w:rsidRPr="13DD1C8C">
        <w:rPr>
          <w:rFonts w:eastAsiaTheme="minorEastAsia"/>
        </w:rPr>
        <w:t>,</w:t>
      </w:r>
      <w:r w:rsidRPr="008134BA">
        <w:rPr>
          <w:rFonts w:eastAsiaTheme="minorEastAsia"/>
        </w:rPr>
        <w:t xml:space="preserve"> temperatūras-mitruma indeksam (THI) pārsniedzot 7</w:t>
      </w:r>
      <w:r w:rsidR="6683F5F0" w:rsidRPr="008134BA">
        <w:rPr>
          <w:rFonts w:eastAsiaTheme="minorEastAsia"/>
        </w:rPr>
        <w:t>0</w:t>
      </w:r>
      <w:r w:rsidRPr="008134BA">
        <w:rPr>
          <w:rFonts w:eastAsiaTheme="minorEastAsia"/>
        </w:rPr>
        <w:t xml:space="preserve">, piena izslaukums samazinās vidēji par </w:t>
      </w:r>
      <w:r w:rsidR="16084CF3" w:rsidRPr="008134BA">
        <w:rPr>
          <w:rFonts w:eastAsiaTheme="minorEastAsia"/>
        </w:rPr>
        <w:t xml:space="preserve">1,25 </w:t>
      </w:r>
      <w:r w:rsidR="509AA7AC" w:rsidRPr="008134BA">
        <w:rPr>
          <w:rFonts w:eastAsiaTheme="minorEastAsia"/>
        </w:rPr>
        <w:t>– 2,78</w:t>
      </w:r>
      <w:r w:rsidR="16084CF3" w:rsidRPr="008134BA">
        <w:rPr>
          <w:rFonts w:eastAsiaTheme="minorEastAsia"/>
        </w:rPr>
        <w:t xml:space="preserve"> kg/dienā </w:t>
      </w:r>
      <w:r w:rsidR="5F2C8F13" w:rsidRPr="008134BA">
        <w:rPr>
          <w:rFonts w:eastAsiaTheme="minorEastAsia"/>
        </w:rPr>
        <w:t xml:space="preserve">atkarībā no </w:t>
      </w:r>
      <w:r w:rsidR="0A48DE43" w:rsidRPr="008134BA">
        <w:rPr>
          <w:rFonts w:eastAsiaTheme="minorEastAsia"/>
        </w:rPr>
        <w:t>govju</w:t>
      </w:r>
      <w:r w:rsidR="5F2C8F13" w:rsidRPr="008134BA">
        <w:rPr>
          <w:rFonts w:eastAsiaTheme="minorEastAsia"/>
        </w:rPr>
        <w:t xml:space="preserve"> vecuma</w:t>
      </w:r>
      <w:r w:rsidR="16084CF3" w:rsidRPr="008134BA">
        <w:rPr>
          <w:rFonts w:eastAsiaTheme="minorEastAsia"/>
        </w:rPr>
        <w:t xml:space="preserve"> </w:t>
      </w:r>
      <w:r w:rsidR="0E2BC5C4" w:rsidRPr="008134BA">
        <w:rPr>
          <w:rFonts w:eastAsiaTheme="minorEastAsia"/>
        </w:rPr>
        <w:t>un fertilitātes</w:t>
      </w:r>
      <w:r w:rsidR="4C250F26" w:rsidRPr="13DD1C8C">
        <w:rPr>
          <w:rFonts w:eastAsiaTheme="minorEastAsia"/>
        </w:rPr>
        <w:t>.</w:t>
      </w:r>
      <w:r w:rsidR="0008310A">
        <w:rPr>
          <w:rStyle w:val="FootnoteReference"/>
          <w:rFonts w:eastAsiaTheme="minorEastAsia"/>
        </w:rPr>
        <w:footnoteReference w:id="346"/>
      </w:r>
      <w:r w:rsidR="16084CF3" w:rsidRPr="008134BA">
        <w:rPr>
          <w:rFonts w:eastAsiaTheme="minorEastAsia"/>
        </w:rPr>
        <w:t xml:space="preserve"> </w:t>
      </w:r>
      <w:r w:rsidR="03F2BB38" w:rsidRPr="008134BA">
        <w:rPr>
          <w:rFonts w:eastAsiaTheme="minorEastAsia"/>
        </w:rPr>
        <w:t>Latvijas konteksta aprēķiniem tika izvēlēta</w:t>
      </w:r>
      <w:r w:rsidR="42286889" w:rsidRPr="008134BA">
        <w:rPr>
          <w:rFonts w:eastAsiaTheme="minorEastAsia"/>
        </w:rPr>
        <w:t xml:space="preserve"> šī intervāla</w:t>
      </w:r>
      <w:r w:rsidR="03F2BB38" w:rsidRPr="008134BA">
        <w:rPr>
          <w:rFonts w:eastAsiaTheme="minorEastAsia"/>
        </w:rPr>
        <w:t xml:space="preserve"> vidējā vērtība, kas ir 2,02 kg/dienā.</w:t>
      </w:r>
      <w:r w:rsidR="3933CBF2" w:rsidRPr="008134BA">
        <w:rPr>
          <w:rFonts w:eastAsiaTheme="minorEastAsia"/>
        </w:rPr>
        <w:t xml:space="preserve"> </w:t>
      </w:r>
      <w:r w:rsidRPr="008134BA">
        <w:rPr>
          <w:rFonts w:eastAsiaTheme="minorEastAsia"/>
        </w:rPr>
        <w:t>Lai to tālāk</w:t>
      </w:r>
      <w:r w:rsidR="00D42751">
        <w:rPr>
          <w:rFonts w:eastAsiaTheme="minorEastAsia"/>
        </w:rPr>
        <w:t>ajā</w:t>
      </w:r>
      <w:r w:rsidRPr="008134BA">
        <w:rPr>
          <w:rFonts w:eastAsiaTheme="minorEastAsia"/>
        </w:rPr>
        <w:t xml:space="preserve"> analīz</w:t>
      </w:r>
      <w:r w:rsidR="00D42751">
        <w:rPr>
          <w:rFonts w:eastAsiaTheme="minorEastAsia"/>
        </w:rPr>
        <w:t>ē izteiktu</w:t>
      </w:r>
      <w:r w:rsidRPr="008134BA">
        <w:rPr>
          <w:rFonts w:eastAsiaTheme="minorEastAsia"/>
        </w:rPr>
        <w:t xml:space="preserve"> monetārā formā, tika apzināta 2024</w:t>
      </w:r>
      <w:r w:rsidR="00F8579E">
        <w:rPr>
          <w:rFonts w:eastAsiaTheme="minorEastAsia"/>
        </w:rPr>
        <w:t>. gad</w:t>
      </w:r>
      <w:r w:rsidR="00D42751">
        <w:rPr>
          <w:rFonts w:eastAsiaTheme="minorEastAsia"/>
        </w:rPr>
        <w:t>a</w:t>
      </w:r>
      <w:r w:rsidRPr="008134BA">
        <w:rPr>
          <w:rFonts w:eastAsiaTheme="minorEastAsia"/>
        </w:rPr>
        <w:t xml:space="preserve"> piena cena, kas bija vidēji 0,4074 €/kg</w:t>
      </w:r>
      <w:r w:rsidR="57E88945" w:rsidRPr="13DD1C8C">
        <w:rPr>
          <w:rFonts w:eastAsiaTheme="minorEastAsia"/>
        </w:rPr>
        <w:t>.</w:t>
      </w:r>
      <w:r w:rsidR="0008310A">
        <w:rPr>
          <w:rStyle w:val="FootnoteReference"/>
          <w:rFonts w:eastAsiaTheme="minorEastAsia"/>
        </w:rPr>
        <w:footnoteReference w:id="347"/>
      </w:r>
    </w:p>
    <w:p w14:paraId="5E7601D9" w14:textId="336C98A3" w:rsidR="4E7B2785" w:rsidRPr="008134BA" w:rsidRDefault="6C3F0D08" w:rsidP="008134BA">
      <w:pPr>
        <w:pStyle w:val="BodyText"/>
        <w:rPr>
          <w:rFonts w:eastAsiaTheme="minorEastAsia"/>
        </w:rPr>
      </w:pPr>
      <w:r w:rsidRPr="008134BA">
        <w:rPr>
          <w:rFonts w:eastAsiaTheme="minorEastAsia"/>
        </w:rPr>
        <w:t>Dzesēšanas sistēmas ir efektīvs veids, kā samazināt</w:t>
      </w:r>
      <w:r w:rsidR="3FE07F60" w:rsidRPr="008134BA">
        <w:rPr>
          <w:rFonts w:eastAsiaTheme="minorEastAsia"/>
        </w:rPr>
        <w:t xml:space="preserve"> karstuma</w:t>
      </w:r>
      <w:r w:rsidRPr="008134BA">
        <w:rPr>
          <w:rFonts w:eastAsiaTheme="minorEastAsia"/>
        </w:rPr>
        <w:t xml:space="preserve"> stresu kūtīs. </w:t>
      </w:r>
      <w:r w:rsidR="3FF0272B" w:rsidRPr="136BA81B">
        <w:rPr>
          <w:rFonts w:eastAsiaTheme="minorEastAsia"/>
        </w:rPr>
        <w:t>Pēc ekspertu aplēsēm, Latvijā</w:t>
      </w:r>
      <w:r w:rsidR="0F3D4938" w:rsidRPr="136BA81B">
        <w:rPr>
          <w:rFonts w:eastAsiaTheme="minorEastAsia"/>
        </w:rPr>
        <w:t xml:space="preserve"> </w:t>
      </w:r>
      <w:r w:rsidRPr="008134BA">
        <w:rPr>
          <w:rFonts w:eastAsiaTheme="minorEastAsia"/>
        </w:rPr>
        <w:t xml:space="preserve">šāda </w:t>
      </w:r>
      <w:r w:rsidR="0F3D4938" w:rsidRPr="136BA81B">
        <w:rPr>
          <w:rFonts w:eastAsiaTheme="minorEastAsia"/>
        </w:rPr>
        <w:t>sistēma</w:t>
      </w:r>
      <w:r w:rsidRPr="008134BA">
        <w:rPr>
          <w:rFonts w:eastAsiaTheme="minorEastAsia"/>
        </w:rPr>
        <w:t xml:space="preserve"> izmaksā </w:t>
      </w:r>
      <w:r w:rsidRPr="136BA81B">
        <w:rPr>
          <w:rFonts w:eastAsiaTheme="minorEastAsia"/>
        </w:rPr>
        <w:t>1</w:t>
      </w:r>
      <w:r w:rsidR="384D81B7" w:rsidRPr="136BA81B">
        <w:rPr>
          <w:rFonts w:eastAsiaTheme="minorEastAsia"/>
        </w:rPr>
        <w:t>24</w:t>
      </w:r>
      <w:r w:rsidRPr="008134BA">
        <w:rPr>
          <w:rFonts w:eastAsiaTheme="minorEastAsia"/>
        </w:rPr>
        <w:t xml:space="preserve"> €</w:t>
      </w:r>
      <w:r w:rsidR="00AC1953">
        <w:rPr>
          <w:rFonts w:eastAsiaTheme="minorEastAsia"/>
        </w:rPr>
        <w:t xml:space="preserve"> </w:t>
      </w:r>
      <w:r w:rsidR="00DB7140">
        <w:rPr>
          <w:rFonts w:eastAsiaTheme="minorEastAsia"/>
        </w:rPr>
        <w:t>uz vienu liellopu</w:t>
      </w:r>
      <w:r w:rsidRPr="008134BA">
        <w:rPr>
          <w:rFonts w:eastAsiaTheme="minorEastAsia"/>
        </w:rPr>
        <w:t xml:space="preserve"> </w:t>
      </w:r>
      <w:r w:rsidR="06DAEDE9" w:rsidRPr="136BA81B">
        <w:rPr>
          <w:rFonts w:eastAsiaTheme="minorEastAsia"/>
        </w:rPr>
        <w:t>vienību</w:t>
      </w:r>
      <w:r w:rsidR="006B4F3B">
        <w:rPr>
          <w:rFonts w:eastAsiaTheme="minorEastAsia"/>
        </w:rPr>
        <w:t>.</w:t>
      </w:r>
      <w:r w:rsidR="0008310A">
        <w:rPr>
          <w:rStyle w:val="FootnoteReference"/>
          <w:rFonts w:eastAsiaTheme="minorEastAsia"/>
        </w:rPr>
        <w:footnoteReference w:id="348"/>
      </w:r>
      <w:r w:rsidR="0008310A">
        <w:rPr>
          <w:rFonts w:eastAsiaTheme="minorEastAsia"/>
          <w:vertAlign w:val="superscript"/>
        </w:rPr>
        <w:t xml:space="preserve"> </w:t>
      </w:r>
      <w:r w:rsidR="4286BB2D" w:rsidRPr="7342B621">
        <w:rPr>
          <w:rFonts w:eastAsiaTheme="minorEastAsia"/>
        </w:rPr>
        <w:t>Šādu sistēmu</w:t>
      </w:r>
      <w:r w:rsidRPr="008134BA">
        <w:rPr>
          <w:rFonts w:eastAsiaTheme="minorEastAsia"/>
        </w:rPr>
        <w:t xml:space="preserve"> kalpošanas laiks ir </w:t>
      </w:r>
      <w:r w:rsidR="2E81957B" w:rsidRPr="2AB24DBA">
        <w:rPr>
          <w:rFonts w:eastAsiaTheme="minorEastAsia"/>
        </w:rPr>
        <w:t xml:space="preserve">vidēji </w:t>
      </w:r>
      <w:r w:rsidR="00DB7140">
        <w:rPr>
          <w:rFonts w:eastAsiaTheme="minorEastAsia"/>
        </w:rPr>
        <w:t>seši</w:t>
      </w:r>
      <w:r w:rsidRPr="008134BA">
        <w:rPr>
          <w:rFonts w:eastAsiaTheme="minorEastAsia"/>
        </w:rPr>
        <w:t xml:space="preserve"> gadi</w:t>
      </w:r>
      <w:r w:rsidR="0008310A">
        <w:rPr>
          <w:rStyle w:val="FootnoteReference"/>
          <w:rFonts w:eastAsiaTheme="minorEastAsia"/>
        </w:rPr>
        <w:footnoteReference w:id="349"/>
      </w:r>
      <w:r w:rsidR="5FFDD755" w:rsidRPr="20C66D12">
        <w:rPr>
          <w:rFonts w:eastAsiaTheme="minorEastAsia"/>
        </w:rPr>
        <w:t xml:space="preserve">. </w:t>
      </w:r>
      <w:r w:rsidRPr="008134BA">
        <w:rPr>
          <w:rFonts w:eastAsiaTheme="minorEastAsia"/>
        </w:rPr>
        <w:t>Darbības izmaks</w:t>
      </w:r>
      <w:r w:rsidR="00DB7140">
        <w:rPr>
          <w:rFonts w:eastAsiaTheme="minorEastAsia"/>
        </w:rPr>
        <w:t>as</w:t>
      </w:r>
      <w:r w:rsidRPr="008134BA">
        <w:rPr>
          <w:rFonts w:eastAsiaTheme="minorEastAsia"/>
        </w:rPr>
        <w:t xml:space="preserve"> (elektrības patēriņam, ūdens izmantošanai dzesēšanas tehnoloģijai, tās uzturēšanai) ir aptuveni 0</w:t>
      </w:r>
      <w:r w:rsidR="005570BF" w:rsidRPr="008134BA">
        <w:rPr>
          <w:rFonts w:eastAsiaTheme="minorEastAsia"/>
        </w:rPr>
        <w:t>,</w:t>
      </w:r>
      <w:r w:rsidRPr="008134BA">
        <w:rPr>
          <w:rFonts w:eastAsiaTheme="minorEastAsia"/>
        </w:rPr>
        <w:t xml:space="preserve">014 </w:t>
      </w:r>
      <w:r w:rsidR="003B2A1B">
        <w:rPr>
          <w:rFonts w:eastAsiaTheme="minorEastAsia"/>
        </w:rPr>
        <w:t>eiro</w:t>
      </w:r>
      <w:r w:rsidRPr="008134BA">
        <w:rPr>
          <w:rFonts w:eastAsiaTheme="minorEastAsia"/>
        </w:rPr>
        <w:t xml:space="preserve"> stundā uz govi</w:t>
      </w:r>
      <w:r w:rsidR="00DB7140">
        <w:rPr>
          <w:rFonts w:eastAsiaTheme="minorEastAsia"/>
        </w:rPr>
        <w:t xml:space="preserve"> jeb</w:t>
      </w:r>
      <w:r w:rsidRPr="008134BA">
        <w:rPr>
          <w:rFonts w:eastAsiaTheme="minorEastAsia"/>
        </w:rPr>
        <w:t xml:space="preserve"> aptuveni 28 </w:t>
      </w:r>
      <w:r w:rsidR="003B2A1B">
        <w:rPr>
          <w:rFonts w:eastAsiaTheme="minorEastAsia"/>
        </w:rPr>
        <w:t>eiro</w:t>
      </w:r>
      <w:r w:rsidRPr="008134BA">
        <w:rPr>
          <w:rFonts w:eastAsiaTheme="minorEastAsia"/>
        </w:rPr>
        <w:t xml:space="preserve"> gadā uz vienu govi</w:t>
      </w:r>
      <w:r w:rsidR="2CDAB3E9" w:rsidRPr="2AB24DBA">
        <w:rPr>
          <w:rFonts w:eastAsiaTheme="minorEastAsia"/>
        </w:rPr>
        <w:t xml:space="preserve"> pēc zinātniskās literatūras</w:t>
      </w:r>
      <w:r w:rsidR="6EB201CE" w:rsidRPr="20C66D12">
        <w:rPr>
          <w:rFonts w:eastAsiaTheme="minorEastAsia"/>
        </w:rPr>
        <w:t>.</w:t>
      </w:r>
      <w:r w:rsidR="0008310A">
        <w:rPr>
          <w:rStyle w:val="FootnoteReference"/>
          <w:rFonts w:eastAsiaTheme="minorEastAsia"/>
        </w:rPr>
        <w:footnoteReference w:id="350"/>
      </w:r>
      <w:r w:rsidR="321C61B4" w:rsidRPr="58E65DB6">
        <w:rPr>
          <w:rFonts w:eastAsiaTheme="minorEastAsia"/>
        </w:rPr>
        <w:t xml:space="preserve"> </w:t>
      </w:r>
      <w:r w:rsidR="72BC1415" w:rsidRPr="008134BA">
        <w:rPr>
          <w:rFonts w:eastAsiaTheme="minorEastAsia"/>
        </w:rPr>
        <w:t xml:space="preserve">Jārēķinās, ka faktiskā situācija Latvijā izmaksu ziņā var būt citādāka, </w:t>
      </w:r>
      <w:r w:rsidR="3E6F6BAD" w:rsidRPr="008134BA">
        <w:rPr>
          <w:rFonts w:eastAsiaTheme="minorEastAsia"/>
        </w:rPr>
        <w:t xml:space="preserve">ņemot vērā pēdējo gadu inflāciju un </w:t>
      </w:r>
      <w:r w:rsidR="00D40364">
        <w:rPr>
          <w:rFonts w:eastAsiaTheme="minorEastAsia"/>
        </w:rPr>
        <w:t xml:space="preserve">citus faktorus, tostarp </w:t>
      </w:r>
      <w:r w:rsidR="5C60F910" w:rsidRPr="008134BA">
        <w:rPr>
          <w:rFonts w:eastAsiaTheme="minorEastAsia"/>
        </w:rPr>
        <w:t xml:space="preserve">patēriņa un ražotāju cenu indeksu, </w:t>
      </w:r>
      <w:r w:rsidR="009E41FF">
        <w:rPr>
          <w:rFonts w:eastAsiaTheme="minorEastAsia"/>
        </w:rPr>
        <w:t xml:space="preserve">kas kopumā </w:t>
      </w:r>
      <w:r w:rsidR="5C60F910" w:rsidRPr="008134BA">
        <w:rPr>
          <w:rFonts w:eastAsiaTheme="minorEastAsia"/>
        </w:rPr>
        <w:lastRenderedPageBreak/>
        <w:t>rad</w:t>
      </w:r>
      <w:r w:rsidR="009E41FF">
        <w:rPr>
          <w:rFonts w:eastAsiaTheme="minorEastAsia"/>
        </w:rPr>
        <w:t>a</w:t>
      </w:r>
      <w:r w:rsidR="3E6F6BAD" w:rsidRPr="008134BA">
        <w:rPr>
          <w:rFonts w:eastAsiaTheme="minorEastAsia"/>
        </w:rPr>
        <w:t xml:space="preserve"> atšķirības starp faktiskajām Latvijas izmaksām un šajā modelī izmantotajām vērtībām. Tāpēc šie </w:t>
      </w:r>
      <w:r w:rsidR="00FC4EBB">
        <w:rPr>
          <w:rFonts w:eastAsiaTheme="minorEastAsia"/>
        </w:rPr>
        <w:t>indikatori</w:t>
      </w:r>
      <w:r w:rsidR="3E6F6BAD" w:rsidRPr="008134BA">
        <w:rPr>
          <w:rFonts w:eastAsiaTheme="minorEastAsia"/>
        </w:rPr>
        <w:t xml:space="preserve"> jāuzskata par indikatīviem, nevis galīgiem Latvijas apstākļiem. Turpmākajos pētījumos būtu jāveic izmaksu pārrēķins, izmantojot aktuālos Latvijas komunālo pakalpojumu tarifus un saimniecību specifiskos patēriņa datus.</w:t>
      </w:r>
    </w:p>
    <w:p w14:paraId="4EA79D17" w14:textId="6E725098" w:rsidR="4E7B2785" w:rsidRPr="008134BA" w:rsidRDefault="00220330" w:rsidP="00125E79">
      <w:pPr>
        <w:pStyle w:val="BodyText"/>
        <w:rPr>
          <w:rFonts w:eastAsiaTheme="minorEastAsia"/>
        </w:rPr>
      </w:pPr>
      <w:r w:rsidRPr="008134BA">
        <w:rPr>
          <w:rFonts w:eastAsiaTheme="minorEastAsia"/>
        </w:rPr>
        <w:t xml:space="preserve">Balstoties uz </w:t>
      </w:r>
      <w:r w:rsidR="0C6C62F6" w:rsidRPr="008134BA">
        <w:rPr>
          <w:rFonts w:eastAsiaTheme="minorEastAsia"/>
        </w:rPr>
        <w:t xml:space="preserve">nozares </w:t>
      </w:r>
      <w:r w:rsidR="1C1803AC" w:rsidRPr="008134BA">
        <w:rPr>
          <w:rFonts w:eastAsiaTheme="minorEastAsia"/>
        </w:rPr>
        <w:t>ekspert</w:t>
      </w:r>
      <w:r w:rsidR="00B11024">
        <w:rPr>
          <w:rFonts w:eastAsiaTheme="minorEastAsia"/>
        </w:rPr>
        <w:t>u teikto</w:t>
      </w:r>
      <w:r w:rsidR="1C1803AC" w:rsidRPr="008134BA">
        <w:rPr>
          <w:rFonts w:eastAsiaTheme="minorEastAsia"/>
        </w:rPr>
        <w:t>, tika pieņemts, ka</w:t>
      </w:r>
      <w:r w:rsidRPr="008134BA">
        <w:rPr>
          <w:rFonts w:eastAsiaTheme="minorEastAsia"/>
        </w:rPr>
        <w:t>,</w:t>
      </w:r>
      <w:r w:rsidR="1C1803AC" w:rsidRPr="008134BA">
        <w:rPr>
          <w:rFonts w:eastAsiaTheme="minorEastAsia"/>
        </w:rPr>
        <w:t xml:space="preserve"> izmantojot dzesēšanas sistēmas, karstā laikā var saglabāt līdz pat 90% vairāk piena, salīdzinot ar gadījumiem, kad dzesēšana netiek izmantota. Lai izprastu zaudējumus vienas saimniecības ietvaros, tika izmantots vidējais ganāmpulka lielums </w:t>
      </w:r>
      <w:r w:rsidR="4DFD2F58" w:rsidRPr="008134BA">
        <w:rPr>
          <w:rFonts w:eastAsiaTheme="minorEastAsia"/>
        </w:rPr>
        <w:t xml:space="preserve">pēc </w:t>
      </w:r>
      <w:r w:rsidR="1C1803AC" w:rsidRPr="008134BA">
        <w:rPr>
          <w:rFonts w:eastAsiaTheme="minorEastAsia"/>
        </w:rPr>
        <w:t>CS</w:t>
      </w:r>
      <w:r w:rsidR="00125E79">
        <w:rPr>
          <w:rFonts w:eastAsiaTheme="minorEastAsia"/>
        </w:rPr>
        <w:t>P</w:t>
      </w:r>
      <w:r w:rsidR="1C1803AC" w:rsidRPr="008134BA">
        <w:rPr>
          <w:rFonts w:eastAsiaTheme="minorEastAsia"/>
        </w:rPr>
        <w:t xml:space="preserve"> datiem</w:t>
      </w:r>
      <w:r w:rsidR="0008310A">
        <w:rPr>
          <w:rStyle w:val="FootnoteReference"/>
          <w:rFonts w:eastAsiaTheme="minorEastAsia"/>
        </w:rPr>
        <w:footnoteReference w:id="351"/>
      </w:r>
      <w:r w:rsidR="1C1803AC" w:rsidRPr="008134BA">
        <w:rPr>
          <w:rFonts w:eastAsiaTheme="minorEastAsia"/>
        </w:rPr>
        <w:t xml:space="preserve"> ir 34,2 govis.</w:t>
      </w:r>
      <w:r w:rsidR="00125E79">
        <w:rPr>
          <w:rFonts w:eastAsiaTheme="minorEastAsia"/>
        </w:rPr>
        <w:t xml:space="preserve"> </w:t>
      </w:r>
      <w:r w:rsidR="4E53C75C" w:rsidRPr="008134BA">
        <w:rPr>
          <w:rFonts w:eastAsiaTheme="minorEastAsia"/>
        </w:rPr>
        <w:t xml:space="preserve">Izmaksu aprēķini </w:t>
      </w:r>
      <w:r w:rsidR="0E68C63C" w:rsidRPr="008134BA">
        <w:rPr>
          <w:rFonts w:eastAsiaTheme="minorEastAsia"/>
        </w:rPr>
        <w:t xml:space="preserve">un rezultāti </w:t>
      </w:r>
      <w:r w:rsidR="4E53C75C" w:rsidRPr="008134BA">
        <w:rPr>
          <w:rFonts w:eastAsiaTheme="minorEastAsia"/>
        </w:rPr>
        <w:t xml:space="preserve">tika </w:t>
      </w:r>
      <w:r w:rsidR="05F2A504" w:rsidRPr="008134BA">
        <w:rPr>
          <w:rFonts w:eastAsiaTheme="minorEastAsia"/>
        </w:rPr>
        <w:t>apkopoti</w:t>
      </w:r>
      <w:r w:rsidR="7AC0E238" w:rsidRPr="008134BA">
        <w:rPr>
          <w:rFonts w:eastAsiaTheme="minorEastAsia"/>
        </w:rPr>
        <w:t xml:space="preserve"> </w:t>
      </w:r>
      <w:r w:rsidR="005B5D01">
        <w:rPr>
          <w:rFonts w:eastAsiaTheme="minorEastAsia"/>
        </w:rPr>
        <w:t xml:space="preserve">15. </w:t>
      </w:r>
      <w:r w:rsidR="00125E79">
        <w:rPr>
          <w:rFonts w:eastAsiaTheme="minorEastAsia"/>
        </w:rPr>
        <w:t>t</w:t>
      </w:r>
      <w:r w:rsidR="7AC0E238" w:rsidRPr="008134BA">
        <w:rPr>
          <w:rFonts w:eastAsiaTheme="minorEastAsia"/>
        </w:rPr>
        <w:t>abulā</w:t>
      </w:r>
      <w:r w:rsidR="00CA677E" w:rsidRPr="008134BA">
        <w:rPr>
          <w:rFonts w:eastAsiaTheme="minorEastAsia"/>
        </w:rPr>
        <w:t>.</w:t>
      </w:r>
      <w:r w:rsidR="37F7F441" w:rsidRPr="008134BA">
        <w:rPr>
          <w:rFonts w:eastAsiaTheme="minorEastAsia"/>
        </w:rPr>
        <w:t xml:space="preserve"> </w:t>
      </w:r>
    </w:p>
    <w:p w14:paraId="5B702F09" w14:textId="2658EE00" w:rsidR="2A66BF64" w:rsidRDefault="2A66BF64" w:rsidP="61DC6934">
      <w:pPr>
        <w:pStyle w:val="Bodytextnavyhighlight"/>
      </w:pPr>
      <w:r w:rsidRPr="61DC6934">
        <w:rPr>
          <w:lang w:val="lv"/>
        </w:rPr>
        <w:t xml:space="preserve">Tabula Nr. </w:t>
      </w:r>
      <w:r w:rsidR="005B5D01">
        <w:rPr>
          <w:lang w:val="lv"/>
        </w:rPr>
        <w:t>15</w:t>
      </w:r>
      <w:r w:rsidRPr="61DC6934">
        <w:rPr>
          <w:lang w:val="lv"/>
        </w:rPr>
        <w:t>. Dzesēšanas sistēmu uzturēšanas un iegādes izmaksu aprēķins</w:t>
      </w:r>
    </w:p>
    <w:tbl>
      <w:tblPr>
        <w:tblStyle w:val="TableGrid"/>
        <w:tblW w:w="8954" w:type="dxa"/>
        <w:tblLayout w:type="fixed"/>
        <w:tblLook w:val="04A0" w:firstRow="1" w:lastRow="0" w:firstColumn="1" w:lastColumn="0" w:noHBand="0" w:noVBand="1"/>
      </w:tblPr>
      <w:tblGrid>
        <w:gridCol w:w="1828"/>
        <w:gridCol w:w="1675"/>
        <w:gridCol w:w="5451"/>
      </w:tblGrid>
      <w:tr w:rsidR="33406457" w14:paraId="09B0BB49" w14:textId="77777777" w:rsidTr="7DC1C5F1">
        <w:trPr>
          <w:trHeight w:val="300"/>
        </w:trPr>
        <w:tc>
          <w:tcPr>
            <w:tcW w:w="1828" w:type="dxa"/>
            <w:shd w:val="clear" w:color="auto" w:fill="00338D" w:themeFill="text2"/>
          </w:tcPr>
          <w:p w14:paraId="630C576A" w14:textId="757A6888" w:rsidR="33406457" w:rsidRDefault="33406457" w:rsidP="33406457">
            <w:pPr>
              <w:jc w:val="cente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Rādītājs</w:t>
            </w:r>
          </w:p>
        </w:tc>
        <w:tc>
          <w:tcPr>
            <w:tcW w:w="1675" w:type="dxa"/>
            <w:shd w:val="clear" w:color="auto" w:fill="00338D" w:themeFill="text2"/>
          </w:tcPr>
          <w:p w14:paraId="4CEE32D4" w14:textId="268DFDED" w:rsidR="33406457" w:rsidRDefault="33406457" w:rsidP="33406457">
            <w:pPr>
              <w:jc w:val="cente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Vērtība</w:t>
            </w:r>
          </w:p>
        </w:tc>
        <w:tc>
          <w:tcPr>
            <w:tcW w:w="5451" w:type="dxa"/>
            <w:shd w:val="clear" w:color="auto" w:fill="00338D" w:themeFill="text2"/>
          </w:tcPr>
          <w:p w14:paraId="3185EFB5" w14:textId="2B26DA2F" w:rsidR="33406457" w:rsidRDefault="33406457" w:rsidP="33406457">
            <w:pP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Aprēķins / Piezīme</w:t>
            </w:r>
          </w:p>
        </w:tc>
      </w:tr>
      <w:tr w:rsidR="33406457" w14:paraId="4B454029" w14:textId="77777777" w:rsidTr="7DC1C5F1">
        <w:trPr>
          <w:trHeight w:val="300"/>
        </w:trPr>
        <w:tc>
          <w:tcPr>
            <w:tcW w:w="1828" w:type="dxa"/>
            <w:shd w:val="clear" w:color="auto" w:fill="00338D" w:themeFill="text2"/>
          </w:tcPr>
          <w:p w14:paraId="02E7505B" w14:textId="1A7E4829" w:rsidR="33406457" w:rsidRDefault="33406457" w:rsidP="33406457">
            <w:pP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Piena zudums gadā uz 1 govi</w:t>
            </w:r>
          </w:p>
        </w:tc>
        <w:tc>
          <w:tcPr>
            <w:tcW w:w="1675" w:type="dxa"/>
          </w:tcPr>
          <w:p w14:paraId="534D68B1" w14:textId="1D7A678E" w:rsidR="33406457" w:rsidRDefault="33406457" w:rsidP="33406457">
            <w:r w:rsidRPr="33406457">
              <w:rPr>
                <w:rFonts w:ascii="Arial" w:eastAsia="Arial" w:hAnsi="Arial" w:cs="Arial"/>
                <w:sz w:val="16"/>
                <w:szCs w:val="16"/>
              </w:rPr>
              <w:t>60,95 kg</w:t>
            </w:r>
          </w:p>
        </w:tc>
        <w:tc>
          <w:tcPr>
            <w:tcW w:w="5451" w:type="dxa"/>
          </w:tcPr>
          <w:p w14:paraId="24CCDF47" w14:textId="232A757D" w:rsidR="33406457" w:rsidRDefault="33406457" w:rsidP="33406457">
            <w:r w:rsidRPr="33406457">
              <w:rPr>
                <w:rFonts w:ascii="Arial" w:eastAsia="Arial" w:hAnsi="Arial" w:cs="Arial"/>
                <w:sz w:val="16"/>
                <w:szCs w:val="16"/>
              </w:rPr>
              <w:t>30,25 dienas × 2,015 kg</w:t>
            </w:r>
          </w:p>
        </w:tc>
      </w:tr>
      <w:tr w:rsidR="33406457" w14:paraId="3B314AF4" w14:textId="77777777" w:rsidTr="7DC1C5F1">
        <w:trPr>
          <w:trHeight w:val="300"/>
        </w:trPr>
        <w:tc>
          <w:tcPr>
            <w:tcW w:w="1828" w:type="dxa"/>
            <w:shd w:val="clear" w:color="auto" w:fill="00338D" w:themeFill="text2"/>
          </w:tcPr>
          <w:p w14:paraId="5C7BF252" w14:textId="61F68343" w:rsidR="33406457" w:rsidRDefault="33406457" w:rsidP="33406457">
            <w:pP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Monetārā vērtība uz 1 govi</w:t>
            </w:r>
          </w:p>
        </w:tc>
        <w:tc>
          <w:tcPr>
            <w:tcW w:w="1675" w:type="dxa"/>
          </w:tcPr>
          <w:p w14:paraId="63929053" w14:textId="10720EEB" w:rsidR="33406457" w:rsidRDefault="33406457" w:rsidP="33406457">
            <w:r w:rsidRPr="33406457">
              <w:rPr>
                <w:rFonts w:ascii="Arial" w:eastAsia="Arial" w:hAnsi="Arial" w:cs="Arial"/>
                <w:sz w:val="16"/>
                <w:szCs w:val="16"/>
              </w:rPr>
              <w:t>24,83 €</w:t>
            </w:r>
          </w:p>
        </w:tc>
        <w:tc>
          <w:tcPr>
            <w:tcW w:w="5451" w:type="dxa"/>
          </w:tcPr>
          <w:p w14:paraId="5E937682" w14:textId="15D20C11" w:rsidR="33406457" w:rsidRDefault="33406457" w:rsidP="33406457">
            <w:r w:rsidRPr="33406457">
              <w:rPr>
                <w:rFonts w:ascii="Arial" w:eastAsia="Arial" w:hAnsi="Arial" w:cs="Arial"/>
                <w:sz w:val="16"/>
                <w:szCs w:val="16"/>
              </w:rPr>
              <w:t>60,95 kg × 0,4074 €/kg</w:t>
            </w:r>
          </w:p>
        </w:tc>
      </w:tr>
      <w:tr w:rsidR="33406457" w14:paraId="39890594" w14:textId="77777777" w:rsidTr="7DC1C5F1">
        <w:trPr>
          <w:trHeight w:val="300"/>
        </w:trPr>
        <w:tc>
          <w:tcPr>
            <w:tcW w:w="1828" w:type="dxa"/>
            <w:shd w:val="clear" w:color="auto" w:fill="00338D" w:themeFill="text2"/>
          </w:tcPr>
          <w:p w14:paraId="5D19346E" w14:textId="6D6CC4A6" w:rsidR="33406457" w:rsidRDefault="33406457" w:rsidP="33406457">
            <w:pP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Zaudējumu kopsumma visam ganāmpulkam</w:t>
            </w:r>
          </w:p>
        </w:tc>
        <w:tc>
          <w:tcPr>
            <w:tcW w:w="1675" w:type="dxa"/>
          </w:tcPr>
          <w:p w14:paraId="7C4ACC46" w14:textId="1E63365E" w:rsidR="33406457" w:rsidRDefault="33406457" w:rsidP="33406457">
            <w:r w:rsidRPr="33406457">
              <w:rPr>
                <w:rFonts w:ascii="Arial" w:eastAsia="Arial" w:hAnsi="Arial" w:cs="Arial"/>
                <w:sz w:val="16"/>
                <w:szCs w:val="16"/>
              </w:rPr>
              <w:t>≈ 849,27 € gadā</w:t>
            </w:r>
          </w:p>
        </w:tc>
        <w:tc>
          <w:tcPr>
            <w:tcW w:w="5451" w:type="dxa"/>
          </w:tcPr>
          <w:p w14:paraId="2B5317A6" w14:textId="1284C871" w:rsidR="33406457" w:rsidRDefault="33406457" w:rsidP="33406457">
            <w:r w:rsidRPr="33406457">
              <w:rPr>
                <w:rFonts w:ascii="Arial" w:eastAsia="Arial" w:hAnsi="Arial" w:cs="Arial"/>
                <w:sz w:val="16"/>
                <w:szCs w:val="16"/>
              </w:rPr>
              <w:t>24,83 € × 34,2 govis</w:t>
            </w:r>
          </w:p>
        </w:tc>
      </w:tr>
      <w:tr w:rsidR="33406457" w14:paraId="4C73ADE7" w14:textId="77777777" w:rsidTr="7DC1C5F1">
        <w:trPr>
          <w:trHeight w:val="300"/>
        </w:trPr>
        <w:tc>
          <w:tcPr>
            <w:tcW w:w="1828" w:type="dxa"/>
            <w:shd w:val="clear" w:color="auto" w:fill="00338D" w:themeFill="text2"/>
          </w:tcPr>
          <w:p w14:paraId="6FBDBE44" w14:textId="7957429C" w:rsidR="33406457" w:rsidRDefault="33406457" w:rsidP="33406457">
            <w:pP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Ražības saglabāšana ar dzesēšanu (90 %)</w:t>
            </w:r>
          </w:p>
        </w:tc>
        <w:tc>
          <w:tcPr>
            <w:tcW w:w="1675" w:type="dxa"/>
          </w:tcPr>
          <w:p w14:paraId="376F2C33" w14:textId="4B49BD2F" w:rsidR="33406457" w:rsidRDefault="33406457"/>
        </w:tc>
        <w:tc>
          <w:tcPr>
            <w:tcW w:w="5451" w:type="dxa"/>
          </w:tcPr>
          <w:p w14:paraId="13A8F8BB" w14:textId="16595C01" w:rsidR="33406457" w:rsidRDefault="33406457"/>
        </w:tc>
      </w:tr>
      <w:tr w:rsidR="33406457" w14:paraId="4455A6A4" w14:textId="77777777" w:rsidTr="7DC1C5F1">
        <w:trPr>
          <w:trHeight w:val="300"/>
        </w:trPr>
        <w:tc>
          <w:tcPr>
            <w:tcW w:w="1828" w:type="dxa"/>
            <w:shd w:val="clear" w:color="auto" w:fill="00338D" w:themeFill="text2"/>
          </w:tcPr>
          <w:p w14:paraId="3910F0F8" w14:textId="49B14A8B" w:rsidR="33406457" w:rsidRDefault="33406457" w:rsidP="33406457">
            <w:pP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 Saglabātais piena apjoms uz 1 govi</w:t>
            </w:r>
          </w:p>
        </w:tc>
        <w:tc>
          <w:tcPr>
            <w:tcW w:w="1675" w:type="dxa"/>
          </w:tcPr>
          <w:p w14:paraId="058B291E" w14:textId="1EB4FB99" w:rsidR="33406457" w:rsidRDefault="33406457" w:rsidP="33406457">
            <w:r w:rsidRPr="33406457">
              <w:rPr>
                <w:rFonts w:ascii="Arial" w:eastAsia="Arial" w:hAnsi="Arial" w:cs="Arial"/>
                <w:sz w:val="16"/>
                <w:szCs w:val="16"/>
              </w:rPr>
              <w:t>54,86 kg</w:t>
            </w:r>
          </w:p>
        </w:tc>
        <w:tc>
          <w:tcPr>
            <w:tcW w:w="5451" w:type="dxa"/>
          </w:tcPr>
          <w:p w14:paraId="22A4F5E4" w14:textId="064CBC8A" w:rsidR="33406457" w:rsidRDefault="33406457" w:rsidP="33406457">
            <w:r w:rsidRPr="33406457">
              <w:rPr>
                <w:rFonts w:ascii="Arial" w:eastAsia="Arial" w:hAnsi="Arial" w:cs="Arial"/>
                <w:sz w:val="16"/>
                <w:szCs w:val="16"/>
              </w:rPr>
              <w:t>60,95 kg × 0,9</w:t>
            </w:r>
          </w:p>
        </w:tc>
      </w:tr>
      <w:tr w:rsidR="33406457" w14:paraId="6AADC5C5" w14:textId="77777777" w:rsidTr="7DC1C5F1">
        <w:trPr>
          <w:trHeight w:val="300"/>
        </w:trPr>
        <w:tc>
          <w:tcPr>
            <w:tcW w:w="1828" w:type="dxa"/>
            <w:shd w:val="clear" w:color="auto" w:fill="00338D" w:themeFill="text2"/>
          </w:tcPr>
          <w:p w14:paraId="14A9326E" w14:textId="5B337FB0" w:rsidR="33406457" w:rsidRDefault="33406457" w:rsidP="33406457">
            <w:pP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 Ieguvums naudā uz 1 govi</w:t>
            </w:r>
          </w:p>
        </w:tc>
        <w:tc>
          <w:tcPr>
            <w:tcW w:w="1675" w:type="dxa"/>
          </w:tcPr>
          <w:p w14:paraId="20259851" w14:textId="3926A0D5" w:rsidR="33406457" w:rsidRDefault="33406457" w:rsidP="33406457">
            <w:r w:rsidRPr="33406457">
              <w:rPr>
                <w:rFonts w:ascii="Arial" w:eastAsia="Arial" w:hAnsi="Arial" w:cs="Arial"/>
                <w:sz w:val="16"/>
                <w:szCs w:val="16"/>
              </w:rPr>
              <w:t>22,35 €</w:t>
            </w:r>
          </w:p>
        </w:tc>
        <w:tc>
          <w:tcPr>
            <w:tcW w:w="5451" w:type="dxa"/>
          </w:tcPr>
          <w:p w14:paraId="44F12847" w14:textId="3C1467E5" w:rsidR="33406457" w:rsidRDefault="33406457" w:rsidP="33406457">
            <w:r w:rsidRPr="33406457">
              <w:rPr>
                <w:rFonts w:ascii="Arial" w:eastAsia="Arial" w:hAnsi="Arial" w:cs="Arial"/>
                <w:sz w:val="16"/>
                <w:szCs w:val="16"/>
              </w:rPr>
              <w:t>54,86 kg × 0,4074 €/kg</w:t>
            </w:r>
          </w:p>
        </w:tc>
      </w:tr>
      <w:tr w:rsidR="33406457" w14:paraId="36519B31" w14:textId="77777777" w:rsidTr="7DC1C5F1">
        <w:trPr>
          <w:trHeight w:val="300"/>
        </w:trPr>
        <w:tc>
          <w:tcPr>
            <w:tcW w:w="1828" w:type="dxa"/>
            <w:shd w:val="clear" w:color="auto" w:fill="00338D" w:themeFill="text2"/>
          </w:tcPr>
          <w:p w14:paraId="07CE2B90" w14:textId="35F22885" w:rsidR="33406457" w:rsidRDefault="33406457" w:rsidP="33406457">
            <w:pP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 Kopējais ieguvums visam ganāmpulkam</w:t>
            </w:r>
          </w:p>
        </w:tc>
        <w:tc>
          <w:tcPr>
            <w:tcW w:w="1675" w:type="dxa"/>
          </w:tcPr>
          <w:p w14:paraId="070B76CF" w14:textId="5EB228F2" w:rsidR="33406457" w:rsidRDefault="33406457" w:rsidP="33406457">
            <w:r w:rsidRPr="33406457">
              <w:rPr>
                <w:rFonts w:ascii="Arial" w:eastAsia="Arial" w:hAnsi="Arial" w:cs="Arial"/>
                <w:sz w:val="16"/>
                <w:szCs w:val="16"/>
              </w:rPr>
              <w:t>≈ 764,35 €</w:t>
            </w:r>
          </w:p>
        </w:tc>
        <w:tc>
          <w:tcPr>
            <w:tcW w:w="5451" w:type="dxa"/>
          </w:tcPr>
          <w:p w14:paraId="1D8DE184" w14:textId="313A4F9B" w:rsidR="33406457" w:rsidRDefault="33406457" w:rsidP="33406457">
            <w:r w:rsidRPr="33406457">
              <w:rPr>
                <w:rFonts w:ascii="Arial" w:eastAsia="Arial" w:hAnsi="Arial" w:cs="Arial"/>
                <w:sz w:val="16"/>
                <w:szCs w:val="16"/>
              </w:rPr>
              <w:t>22,35 € × 34,2 govis</w:t>
            </w:r>
          </w:p>
        </w:tc>
      </w:tr>
      <w:tr w:rsidR="33406457" w14:paraId="083B47AA" w14:textId="77777777" w:rsidTr="7DC1C5F1">
        <w:trPr>
          <w:trHeight w:val="300"/>
        </w:trPr>
        <w:tc>
          <w:tcPr>
            <w:tcW w:w="1828" w:type="dxa"/>
            <w:shd w:val="clear" w:color="auto" w:fill="00338D" w:themeFill="text2"/>
          </w:tcPr>
          <w:p w14:paraId="48BC4A56" w14:textId="37964A48" w:rsidR="33406457" w:rsidRDefault="33406457" w:rsidP="33406457">
            <w:pP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Dzesēšanas sistēmas izmaksas</w:t>
            </w:r>
          </w:p>
        </w:tc>
        <w:tc>
          <w:tcPr>
            <w:tcW w:w="1675" w:type="dxa"/>
          </w:tcPr>
          <w:p w14:paraId="187D96D0" w14:textId="1440CE06" w:rsidR="33406457" w:rsidRDefault="33406457"/>
        </w:tc>
        <w:tc>
          <w:tcPr>
            <w:tcW w:w="5451" w:type="dxa"/>
          </w:tcPr>
          <w:p w14:paraId="0149E02F" w14:textId="5BDED4B1" w:rsidR="33406457" w:rsidRDefault="33406457"/>
        </w:tc>
      </w:tr>
      <w:tr w:rsidR="33406457" w14:paraId="6ACA78A9" w14:textId="77777777" w:rsidTr="7DC1C5F1">
        <w:trPr>
          <w:trHeight w:val="300"/>
        </w:trPr>
        <w:tc>
          <w:tcPr>
            <w:tcW w:w="1828" w:type="dxa"/>
            <w:shd w:val="clear" w:color="auto" w:fill="00338D" w:themeFill="text2"/>
          </w:tcPr>
          <w:p w14:paraId="284B64AA" w14:textId="49B0A4FE" w:rsidR="33406457" w:rsidRDefault="33406457" w:rsidP="33406457">
            <w:pP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 Iegādes izmaksas uz 1 govi gadā</w:t>
            </w:r>
          </w:p>
        </w:tc>
        <w:tc>
          <w:tcPr>
            <w:tcW w:w="1675" w:type="dxa"/>
          </w:tcPr>
          <w:p w14:paraId="663E84A4" w14:textId="5E4D054D" w:rsidR="33406457" w:rsidRDefault="33406457" w:rsidP="33406457">
            <w:r w:rsidRPr="649A165C">
              <w:rPr>
                <w:rFonts w:ascii="Arial" w:eastAsia="Arial" w:hAnsi="Arial" w:cs="Arial"/>
                <w:sz w:val="16"/>
                <w:szCs w:val="16"/>
              </w:rPr>
              <w:t>2</w:t>
            </w:r>
            <w:r w:rsidR="57438A10" w:rsidRPr="649A165C">
              <w:rPr>
                <w:rFonts w:ascii="Arial" w:eastAsia="Arial" w:hAnsi="Arial" w:cs="Arial"/>
                <w:sz w:val="16"/>
                <w:szCs w:val="16"/>
              </w:rPr>
              <w:t>0</w:t>
            </w:r>
            <w:r w:rsidRPr="649A165C">
              <w:rPr>
                <w:rFonts w:ascii="Arial" w:eastAsia="Arial" w:hAnsi="Arial" w:cs="Arial"/>
                <w:sz w:val="16"/>
                <w:szCs w:val="16"/>
              </w:rPr>
              <w:t>,</w:t>
            </w:r>
            <w:r w:rsidR="03236F72" w:rsidRPr="7E7C13B0">
              <w:rPr>
                <w:rFonts w:ascii="Arial" w:eastAsia="Arial" w:hAnsi="Arial" w:cs="Arial"/>
                <w:sz w:val="16"/>
                <w:szCs w:val="16"/>
              </w:rPr>
              <w:t>67</w:t>
            </w:r>
            <w:r w:rsidRPr="33406457">
              <w:rPr>
                <w:rFonts w:ascii="Arial" w:eastAsia="Arial" w:hAnsi="Arial" w:cs="Arial"/>
                <w:sz w:val="16"/>
                <w:szCs w:val="16"/>
              </w:rPr>
              <w:t xml:space="preserve"> €</w:t>
            </w:r>
          </w:p>
        </w:tc>
        <w:tc>
          <w:tcPr>
            <w:tcW w:w="5451" w:type="dxa"/>
          </w:tcPr>
          <w:p w14:paraId="1C94E8C6" w14:textId="4CEC2248" w:rsidR="33406457" w:rsidRDefault="33406457" w:rsidP="33406457">
            <w:pPr>
              <w:rPr>
                <w:rFonts w:ascii="Arial" w:eastAsia="Arial" w:hAnsi="Arial" w:cs="Arial"/>
                <w:sz w:val="16"/>
                <w:szCs w:val="16"/>
              </w:rPr>
            </w:pPr>
            <w:r w:rsidRPr="691D8D2B">
              <w:rPr>
                <w:rFonts w:ascii="Arial" w:eastAsia="Arial" w:hAnsi="Arial" w:cs="Arial"/>
                <w:sz w:val="16"/>
                <w:szCs w:val="16"/>
              </w:rPr>
              <w:t>1</w:t>
            </w:r>
            <w:r w:rsidR="5FF69220" w:rsidRPr="691D8D2B">
              <w:rPr>
                <w:rFonts w:ascii="Arial" w:eastAsia="Arial" w:hAnsi="Arial" w:cs="Arial"/>
                <w:sz w:val="16"/>
                <w:szCs w:val="16"/>
              </w:rPr>
              <w:t>24</w:t>
            </w:r>
            <w:r w:rsidRPr="33406457">
              <w:rPr>
                <w:rFonts w:ascii="Arial" w:eastAsia="Arial" w:hAnsi="Arial" w:cs="Arial"/>
                <w:sz w:val="16"/>
                <w:szCs w:val="16"/>
              </w:rPr>
              <w:t xml:space="preserve"> € ÷ 6 gadi</w:t>
            </w:r>
            <w:r w:rsidR="6D4A4781" w:rsidRPr="7E7C13B0">
              <w:rPr>
                <w:rFonts w:ascii="Arial" w:eastAsia="Arial" w:hAnsi="Arial" w:cs="Arial"/>
                <w:sz w:val="16"/>
                <w:szCs w:val="16"/>
              </w:rPr>
              <w:t xml:space="preserve"> (ekspertu</w:t>
            </w:r>
            <w:r w:rsidR="6D4A4781" w:rsidRPr="5912F297">
              <w:rPr>
                <w:rFonts w:ascii="Arial" w:eastAsia="Arial" w:hAnsi="Arial" w:cs="Arial"/>
                <w:sz w:val="16"/>
                <w:szCs w:val="16"/>
              </w:rPr>
              <w:t xml:space="preserve"> dati)</w:t>
            </w:r>
          </w:p>
        </w:tc>
      </w:tr>
      <w:tr w:rsidR="33406457" w14:paraId="120455E2" w14:textId="77777777" w:rsidTr="7DC1C5F1">
        <w:trPr>
          <w:trHeight w:val="300"/>
        </w:trPr>
        <w:tc>
          <w:tcPr>
            <w:tcW w:w="1828" w:type="dxa"/>
            <w:shd w:val="clear" w:color="auto" w:fill="00338D" w:themeFill="text2"/>
          </w:tcPr>
          <w:p w14:paraId="30CE759A" w14:textId="3E9F2110" w:rsidR="33406457" w:rsidRDefault="33406457" w:rsidP="33406457">
            <w:pP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 Uzturēšanas izmaksas uz 1 govi gadā</w:t>
            </w:r>
          </w:p>
        </w:tc>
        <w:tc>
          <w:tcPr>
            <w:tcW w:w="1675" w:type="dxa"/>
          </w:tcPr>
          <w:p w14:paraId="1995241B" w14:textId="646CDF55" w:rsidR="33406457" w:rsidRDefault="33406457" w:rsidP="33406457">
            <w:r w:rsidRPr="33406457">
              <w:rPr>
                <w:rFonts w:ascii="Arial" w:eastAsia="Arial" w:hAnsi="Arial" w:cs="Arial"/>
                <w:sz w:val="16"/>
                <w:szCs w:val="16"/>
              </w:rPr>
              <w:t>28,00 €</w:t>
            </w:r>
          </w:p>
        </w:tc>
        <w:tc>
          <w:tcPr>
            <w:tcW w:w="5451" w:type="dxa"/>
          </w:tcPr>
          <w:p w14:paraId="00DB59B6" w14:textId="5AB2968D" w:rsidR="33406457" w:rsidRDefault="33406457" w:rsidP="33406457">
            <w:r w:rsidRPr="33406457">
              <w:rPr>
                <w:rFonts w:ascii="Arial" w:eastAsia="Arial" w:hAnsi="Arial" w:cs="Arial"/>
                <w:sz w:val="16"/>
                <w:szCs w:val="16"/>
              </w:rPr>
              <w:t>literatūras dati</w:t>
            </w:r>
          </w:p>
        </w:tc>
      </w:tr>
      <w:tr w:rsidR="33406457" w14:paraId="15F851DB" w14:textId="77777777" w:rsidTr="7DC1C5F1">
        <w:trPr>
          <w:trHeight w:val="300"/>
        </w:trPr>
        <w:tc>
          <w:tcPr>
            <w:tcW w:w="1828" w:type="dxa"/>
            <w:shd w:val="clear" w:color="auto" w:fill="00338D" w:themeFill="text2"/>
          </w:tcPr>
          <w:p w14:paraId="631EF3A3" w14:textId="17ED398E" w:rsidR="33406457" w:rsidRDefault="33406457" w:rsidP="33406457">
            <w:pP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 Kopējās izmaksas uz 1 govi gadā</w:t>
            </w:r>
          </w:p>
        </w:tc>
        <w:tc>
          <w:tcPr>
            <w:tcW w:w="1675" w:type="dxa"/>
          </w:tcPr>
          <w:p w14:paraId="29E5D7E0" w14:textId="2F96113F" w:rsidR="33406457" w:rsidRDefault="5BB20883" w:rsidP="33406457">
            <w:pPr>
              <w:rPr>
                <w:rFonts w:ascii="Arial" w:eastAsia="Arial" w:hAnsi="Arial" w:cs="Arial"/>
                <w:sz w:val="16"/>
                <w:szCs w:val="16"/>
              </w:rPr>
            </w:pPr>
            <w:r w:rsidRPr="598913D9">
              <w:rPr>
                <w:rFonts w:ascii="Arial" w:eastAsia="Arial" w:hAnsi="Arial" w:cs="Arial"/>
                <w:sz w:val="16"/>
                <w:szCs w:val="16"/>
              </w:rPr>
              <w:t>48,67</w:t>
            </w:r>
            <w:r w:rsidR="2913FB6C" w:rsidRPr="598913D9">
              <w:rPr>
                <w:rFonts w:ascii="Arial" w:eastAsia="Arial" w:hAnsi="Arial" w:cs="Arial"/>
                <w:sz w:val="16"/>
                <w:szCs w:val="16"/>
              </w:rPr>
              <w:t>€</w:t>
            </w:r>
          </w:p>
        </w:tc>
        <w:tc>
          <w:tcPr>
            <w:tcW w:w="5451" w:type="dxa"/>
          </w:tcPr>
          <w:p w14:paraId="42667BE5" w14:textId="64AC9DF7" w:rsidR="33406457" w:rsidRDefault="2913FB6C" w:rsidP="33406457">
            <w:pPr>
              <w:rPr>
                <w:rFonts w:ascii="Arial" w:eastAsia="Arial" w:hAnsi="Arial" w:cs="Arial"/>
                <w:sz w:val="16"/>
                <w:szCs w:val="16"/>
              </w:rPr>
            </w:pPr>
            <w:r w:rsidRPr="2AB24DBA">
              <w:rPr>
                <w:rFonts w:ascii="Arial" w:eastAsia="Arial" w:hAnsi="Arial" w:cs="Arial"/>
                <w:sz w:val="16"/>
                <w:szCs w:val="16"/>
              </w:rPr>
              <w:t>2</w:t>
            </w:r>
            <w:r w:rsidR="0D5AD8E0" w:rsidRPr="2AB24DBA">
              <w:rPr>
                <w:rFonts w:ascii="Arial" w:eastAsia="Arial" w:hAnsi="Arial" w:cs="Arial"/>
                <w:sz w:val="16"/>
                <w:szCs w:val="16"/>
              </w:rPr>
              <w:t>0.67</w:t>
            </w:r>
            <w:r w:rsidR="33406457" w:rsidRPr="33406457">
              <w:rPr>
                <w:rFonts w:ascii="Arial" w:eastAsia="Arial" w:hAnsi="Arial" w:cs="Arial"/>
                <w:sz w:val="16"/>
                <w:szCs w:val="16"/>
              </w:rPr>
              <w:t xml:space="preserve"> € + 28 €</w:t>
            </w:r>
          </w:p>
        </w:tc>
      </w:tr>
      <w:tr w:rsidR="33406457" w14:paraId="5C7006B7" w14:textId="77777777" w:rsidTr="7DC1C5F1">
        <w:trPr>
          <w:trHeight w:val="300"/>
        </w:trPr>
        <w:tc>
          <w:tcPr>
            <w:tcW w:w="1828" w:type="dxa"/>
            <w:shd w:val="clear" w:color="auto" w:fill="00338D" w:themeFill="text2"/>
          </w:tcPr>
          <w:p w14:paraId="6F70157F" w14:textId="76B4B8FF" w:rsidR="33406457" w:rsidRDefault="33406457" w:rsidP="33406457">
            <w:pP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 Kopējās izmaksas visam ganāmpulkam</w:t>
            </w:r>
          </w:p>
        </w:tc>
        <w:tc>
          <w:tcPr>
            <w:tcW w:w="1675" w:type="dxa"/>
          </w:tcPr>
          <w:p w14:paraId="2B8DE468" w14:textId="3334CB97" w:rsidR="33406457" w:rsidRDefault="33406457" w:rsidP="33406457">
            <w:pPr>
              <w:rPr>
                <w:rFonts w:ascii="Arial" w:eastAsia="Arial" w:hAnsi="Arial" w:cs="Arial"/>
                <w:sz w:val="16"/>
                <w:szCs w:val="16"/>
              </w:rPr>
            </w:pPr>
            <w:r w:rsidRPr="33406457">
              <w:rPr>
                <w:rFonts w:ascii="Arial" w:eastAsia="Arial" w:hAnsi="Arial" w:cs="Arial"/>
                <w:sz w:val="16"/>
                <w:szCs w:val="16"/>
              </w:rPr>
              <w:t xml:space="preserve">1 </w:t>
            </w:r>
            <w:r w:rsidR="718A9249" w:rsidRPr="598913D9">
              <w:rPr>
                <w:rFonts w:ascii="Arial" w:eastAsia="Arial" w:hAnsi="Arial" w:cs="Arial"/>
                <w:sz w:val="16"/>
                <w:szCs w:val="16"/>
              </w:rPr>
              <w:t>664</w:t>
            </w:r>
            <w:r w:rsidR="2913FB6C" w:rsidRPr="598913D9">
              <w:rPr>
                <w:rFonts w:ascii="Arial" w:eastAsia="Arial" w:hAnsi="Arial" w:cs="Arial"/>
                <w:sz w:val="16"/>
                <w:szCs w:val="16"/>
              </w:rPr>
              <w:t>,</w:t>
            </w:r>
            <w:r w:rsidR="3702DA43" w:rsidRPr="18F2E31E">
              <w:rPr>
                <w:rFonts w:ascii="Arial" w:eastAsia="Arial" w:hAnsi="Arial" w:cs="Arial"/>
                <w:sz w:val="16"/>
                <w:szCs w:val="16"/>
              </w:rPr>
              <w:t>5</w:t>
            </w:r>
            <w:r w:rsidR="1F8F88B8" w:rsidRPr="18F2E31E">
              <w:rPr>
                <w:rFonts w:ascii="Arial" w:eastAsia="Arial" w:hAnsi="Arial" w:cs="Arial"/>
                <w:sz w:val="16"/>
                <w:szCs w:val="16"/>
              </w:rPr>
              <w:t>1</w:t>
            </w:r>
            <w:r w:rsidRPr="33406457">
              <w:rPr>
                <w:rFonts w:ascii="Arial" w:eastAsia="Arial" w:hAnsi="Arial" w:cs="Arial"/>
                <w:sz w:val="16"/>
                <w:szCs w:val="16"/>
              </w:rPr>
              <w:t xml:space="preserve"> €</w:t>
            </w:r>
          </w:p>
        </w:tc>
        <w:tc>
          <w:tcPr>
            <w:tcW w:w="5451" w:type="dxa"/>
          </w:tcPr>
          <w:p w14:paraId="36C2303C" w14:textId="459DE6F8" w:rsidR="33406457" w:rsidRDefault="62C13A3F" w:rsidP="33406457">
            <w:pPr>
              <w:rPr>
                <w:rFonts w:ascii="Arial" w:eastAsia="Arial" w:hAnsi="Arial" w:cs="Arial"/>
                <w:sz w:val="16"/>
                <w:szCs w:val="16"/>
              </w:rPr>
            </w:pPr>
            <w:r w:rsidRPr="598913D9">
              <w:rPr>
                <w:rFonts w:ascii="Arial" w:eastAsia="Arial" w:hAnsi="Arial" w:cs="Arial"/>
                <w:sz w:val="16"/>
                <w:szCs w:val="16"/>
              </w:rPr>
              <w:t>48,67</w:t>
            </w:r>
            <w:r w:rsidR="33406457" w:rsidRPr="33406457">
              <w:rPr>
                <w:rFonts w:ascii="Arial" w:eastAsia="Arial" w:hAnsi="Arial" w:cs="Arial"/>
                <w:sz w:val="16"/>
                <w:szCs w:val="16"/>
              </w:rPr>
              <w:t xml:space="preserve"> € × 34,2 govis</w:t>
            </w:r>
          </w:p>
        </w:tc>
      </w:tr>
      <w:tr w:rsidR="33406457" w14:paraId="74AC7D7A" w14:textId="77777777" w:rsidTr="7DC1C5F1">
        <w:trPr>
          <w:trHeight w:val="300"/>
        </w:trPr>
        <w:tc>
          <w:tcPr>
            <w:tcW w:w="1828" w:type="dxa"/>
            <w:shd w:val="clear" w:color="auto" w:fill="00338D" w:themeFill="text2"/>
          </w:tcPr>
          <w:p w14:paraId="56804192" w14:textId="492AF461" w:rsidR="33406457" w:rsidRDefault="33406457" w:rsidP="33406457">
            <w:pPr>
              <w:rPr>
                <w:rFonts w:ascii="Arial" w:eastAsia="Arial" w:hAnsi="Arial" w:cs="Arial"/>
                <w:color w:val="FFFFFF" w:themeColor="background1"/>
                <w:sz w:val="16"/>
                <w:szCs w:val="16"/>
              </w:rPr>
            </w:pPr>
            <w:r w:rsidRPr="33406457">
              <w:rPr>
                <w:rFonts w:ascii="Arial" w:eastAsia="Arial" w:hAnsi="Arial" w:cs="Arial"/>
                <w:color w:val="FFFFFF" w:themeColor="background1"/>
                <w:sz w:val="16"/>
                <w:szCs w:val="16"/>
              </w:rPr>
              <w:t>Izmaksu efektivitāte</w:t>
            </w:r>
          </w:p>
        </w:tc>
        <w:tc>
          <w:tcPr>
            <w:tcW w:w="1675" w:type="dxa"/>
          </w:tcPr>
          <w:p w14:paraId="082A66E8" w14:textId="22E80294" w:rsidR="33406457" w:rsidRDefault="4F3A32CA" w:rsidP="33406457">
            <w:r w:rsidRPr="435E2CEB">
              <w:rPr>
                <w:rFonts w:ascii="Arial" w:eastAsia="Arial" w:hAnsi="Arial" w:cs="Arial"/>
                <w:sz w:val="16"/>
                <w:szCs w:val="16"/>
              </w:rPr>
              <w:t>0,89</w:t>
            </w:r>
            <w:r w:rsidR="4BD8D894" w:rsidRPr="4A63491A">
              <w:rPr>
                <w:rFonts w:ascii="Arial" w:eastAsia="Arial" w:hAnsi="Arial" w:cs="Arial"/>
                <w:sz w:val="16"/>
                <w:szCs w:val="16"/>
              </w:rPr>
              <w:t xml:space="preserve"> </w:t>
            </w:r>
            <w:r w:rsidR="33406457" w:rsidRPr="33406457">
              <w:rPr>
                <w:rFonts w:ascii="Arial" w:eastAsia="Arial" w:hAnsi="Arial" w:cs="Arial"/>
                <w:sz w:val="16"/>
                <w:szCs w:val="16"/>
              </w:rPr>
              <w:t xml:space="preserve"> €/kg</w:t>
            </w:r>
          </w:p>
        </w:tc>
        <w:tc>
          <w:tcPr>
            <w:tcW w:w="5451" w:type="dxa"/>
          </w:tcPr>
          <w:p w14:paraId="6E85B084" w14:textId="65CCEB02" w:rsidR="33406457" w:rsidRDefault="79F1B581" w:rsidP="33406457">
            <w:pPr>
              <w:rPr>
                <w:rFonts w:ascii="Arial" w:eastAsia="Arial" w:hAnsi="Arial" w:cs="Arial"/>
                <w:sz w:val="16"/>
                <w:szCs w:val="16"/>
                <w:lang w:val="lv"/>
              </w:rPr>
            </w:pPr>
            <w:r w:rsidRPr="435E2CEB">
              <w:rPr>
                <w:rFonts w:ascii="Arial" w:eastAsia="Arial" w:hAnsi="Arial" w:cs="Arial"/>
                <w:sz w:val="16"/>
                <w:szCs w:val="16"/>
              </w:rPr>
              <w:t>1 664,51 € ÷ 1 877,21</w:t>
            </w:r>
            <w:r w:rsidR="33406457" w:rsidRPr="33406457">
              <w:rPr>
                <w:rFonts w:ascii="Arial" w:eastAsia="Arial" w:hAnsi="Arial" w:cs="Arial"/>
                <w:sz w:val="16"/>
                <w:szCs w:val="16"/>
              </w:rPr>
              <w:t xml:space="preserve"> kg saglabātā piena</w:t>
            </w:r>
            <w:r w:rsidR="10F5851B" w:rsidRPr="1DFCA67A">
              <w:rPr>
                <w:rFonts w:ascii="Arial" w:eastAsia="Arial" w:hAnsi="Arial" w:cs="Arial"/>
                <w:sz w:val="16"/>
                <w:szCs w:val="16"/>
              </w:rPr>
              <w:t>.</w:t>
            </w:r>
            <w:r w:rsidR="33406457" w:rsidRPr="33406457">
              <w:rPr>
                <w:rFonts w:ascii="Arial" w:eastAsia="Arial" w:hAnsi="Arial" w:cs="Arial"/>
                <w:sz w:val="16"/>
                <w:szCs w:val="16"/>
              </w:rPr>
              <w:t xml:space="preserve"> </w:t>
            </w:r>
            <w:r w:rsidR="33406457" w:rsidRPr="5F87036B">
              <w:rPr>
                <w:rFonts w:ascii="Arial" w:eastAsia="Arial" w:hAnsi="Arial" w:cs="Arial"/>
                <w:sz w:val="16"/>
                <w:szCs w:val="16"/>
              </w:rPr>
              <w:t>Par katriem 0,</w:t>
            </w:r>
            <w:r w:rsidR="0385F96A" w:rsidRPr="5F87036B">
              <w:rPr>
                <w:rFonts w:ascii="Arial" w:eastAsia="Arial" w:hAnsi="Arial" w:cs="Arial"/>
                <w:sz w:val="16"/>
                <w:szCs w:val="16"/>
              </w:rPr>
              <w:t>89 </w:t>
            </w:r>
            <w:r w:rsidR="33406457" w:rsidRPr="5F87036B">
              <w:rPr>
                <w:rFonts w:ascii="Arial" w:eastAsia="Arial" w:hAnsi="Arial" w:cs="Arial"/>
                <w:sz w:val="16"/>
                <w:szCs w:val="16"/>
              </w:rPr>
              <w:t>€, kas iztērēti dzesēšanas sistēmai, tiek novērsts 1 kg piena zuduma, kura vērtība ir 0,41</w:t>
            </w:r>
            <w:r w:rsidR="0385F96A" w:rsidRPr="5F87036B">
              <w:rPr>
                <w:rFonts w:ascii="Arial" w:eastAsia="Arial" w:hAnsi="Arial" w:cs="Arial"/>
                <w:sz w:val="16"/>
                <w:szCs w:val="16"/>
              </w:rPr>
              <w:t xml:space="preserve"> €. </w:t>
            </w:r>
          </w:p>
        </w:tc>
      </w:tr>
      <w:tr w:rsidR="33406457" w14:paraId="30382032" w14:textId="77777777" w:rsidTr="1DFCA67A">
        <w:trPr>
          <w:trHeight w:val="300"/>
        </w:trPr>
        <w:tc>
          <w:tcPr>
            <w:tcW w:w="1828" w:type="dxa"/>
            <w:shd w:val="clear" w:color="auto" w:fill="00338D" w:themeFill="text2"/>
          </w:tcPr>
          <w:p w14:paraId="517884F6" w14:textId="5F6CE954" w:rsidR="33406457" w:rsidRDefault="33406457" w:rsidP="33406457">
            <w:r w:rsidRPr="33406457">
              <w:rPr>
                <w:rFonts w:ascii="Arial" w:eastAsia="Arial" w:hAnsi="Arial" w:cs="Arial"/>
                <w:sz w:val="16"/>
                <w:szCs w:val="16"/>
              </w:rPr>
              <w:t>Izmaksu</w:t>
            </w:r>
            <w:r w:rsidR="0067685B">
              <w:rPr>
                <w:rFonts w:ascii="Arial" w:eastAsia="Arial" w:hAnsi="Arial" w:cs="Arial"/>
                <w:sz w:val="16"/>
                <w:szCs w:val="16"/>
              </w:rPr>
              <w:t>-</w:t>
            </w:r>
            <w:r w:rsidRPr="33406457">
              <w:rPr>
                <w:rFonts w:ascii="Arial" w:eastAsia="Arial" w:hAnsi="Arial" w:cs="Arial"/>
                <w:sz w:val="16"/>
                <w:szCs w:val="16"/>
              </w:rPr>
              <w:t>ieguvumu attiecība</w:t>
            </w:r>
          </w:p>
        </w:tc>
        <w:tc>
          <w:tcPr>
            <w:tcW w:w="1675" w:type="dxa"/>
          </w:tcPr>
          <w:p w14:paraId="62D95129" w14:textId="230F58AE" w:rsidR="33406457" w:rsidRDefault="33406457" w:rsidP="33406457">
            <w:pPr>
              <w:rPr>
                <w:rFonts w:ascii="Arial" w:eastAsia="Arial" w:hAnsi="Arial" w:cs="Arial"/>
                <w:sz w:val="16"/>
                <w:szCs w:val="16"/>
              </w:rPr>
            </w:pPr>
            <w:r w:rsidRPr="33406457">
              <w:rPr>
                <w:rFonts w:ascii="Arial" w:eastAsia="Arial" w:hAnsi="Arial" w:cs="Arial"/>
                <w:sz w:val="16"/>
                <w:szCs w:val="16"/>
              </w:rPr>
              <w:t xml:space="preserve">1 : </w:t>
            </w:r>
            <w:r w:rsidR="409AA7FD" w:rsidRPr="0A92AC92">
              <w:rPr>
                <w:rFonts w:ascii="Arial" w:eastAsia="Arial" w:hAnsi="Arial" w:cs="Arial"/>
                <w:sz w:val="16"/>
                <w:szCs w:val="16"/>
              </w:rPr>
              <w:t>0,46</w:t>
            </w:r>
          </w:p>
        </w:tc>
        <w:tc>
          <w:tcPr>
            <w:tcW w:w="5451" w:type="dxa"/>
          </w:tcPr>
          <w:p w14:paraId="617A566D" w14:textId="3B1AFB29" w:rsidR="33406457" w:rsidRDefault="7EAA3EAB" w:rsidP="33406457">
            <w:pPr>
              <w:rPr>
                <w:rFonts w:ascii="Arial" w:eastAsia="Arial" w:hAnsi="Arial" w:cs="Arial"/>
                <w:sz w:val="16"/>
                <w:szCs w:val="16"/>
                <w:lang w:val="lv"/>
              </w:rPr>
            </w:pPr>
            <w:r w:rsidRPr="4A63491A">
              <w:rPr>
                <w:rFonts w:ascii="Arial" w:eastAsia="Arial" w:hAnsi="Arial" w:cs="Arial"/>
                <w:sz w:val="16"/>
                <w:szCs w:val="16"/>
              </w:rPr>
              <w:t>x</w:t>
            </w:r>
            <w:r w:rsidR="33406457" w:rsidRPr="4A63491A">
              <w:rPr>
                <w:rFonts w:ascii="Arial" w:eastAsia="Arial" w:hAnsi="Arial" w:cs="Arial"/>
                <w:sz w:val="16"/>
                <w:szCs w:val="16"/>
              </w:rPr>
              <w:t xml:space="preserve"> € : </w:t>
            </w:r>
            <w:r w:rsidR="168CFC8A" w:rsidRPr="4A63491A">
              <w:rPr>
                <w:rFonts w:ascii="Arial" w:eastAsia="Arial" w:hAnsi="Arial" w:cs="Arial"/>
                <w:sz w:val="16"/>
                <w:szCs w:val="16"/>
              </w:rPr>
              <w:t>x</w:t>
            </w:r>
            <w:r w:rsidR="33406457" w:rsidRPr="4A63491A">
              <w:rPr>
                <w:rFonts w:ascii="Arial" w:eastAsia="Arial" w:hAnsi="Arial" w:cs="Arial"/>
                <w:sz w:val="16"/>
                <w:szCs w:val="16"/>
              </w:rPr>
              <w:t xml:space="preserve"> € </w:t>
            </w:r>
            <w:r w:rsidR="6235ACD4" w:rsidRPr="4A63491A">
              <w:rPr>
                <w:rFonts w:ascii="Arial" w:eastAsia="Arial" w:hAnsi="Arial" w:cs="Arial"/>
                <w:sz w:val="16"/>
                <w:szCs w:val="16"/>
              </w:rPr>
              <w:t>.</w:t>
            </w:r>
            <w:r w:rsidR="031B7F34" w:rsidRPr="1DFCA67A">
              <w:rPr>
                <w:rFonts w:ascii="Arial" w:eastAsia="Arial" w:hAnsi="Arial" w:cs="Arial"/>
                <w:sz w:val="16"/>
                <w:szCs w:val="16"/>
              </w:rPr>
              <w:t xml:space="preserve"> </w:t>
            </w:r>
            <w:r w:rsidR="53544553" w:rsidRPr="1DFCA67A">
              <w:rPr>
                <w:rFonts w:ascii="Arial" w:eastAsia="Arial" w:hAnsi="Arial" w:cs="Arial"/>
                <w:sz w:val="16"/>
                <w:szCs w:val="16"/>
              </w:rPr>
              <w:t>P</w:t>
            </w:r>
            <w:r w:rsidR="33406457" w:rsidRPr="1DFCA67A">
              <w:rPr>
                <w:rFonts w:ascii="Arial" w:eastAsia="Arial" w:hAnsi="Arial" w:cs="Arial"/>
                <w:sz w:val="16"/>
                <w:szCs w:val="16"/>
                <w:lang w:val="lv"/>
              </w:rPr>
              <w:t>ar</w:t>
            </w:r>
            <w:r w:rsidR="33406457" w:rsidRPr="33406457">
              <w:rPr>
                <w:rFonts w:ascii="Arial" w:eastAsia="Arial" w:hAnsi="Arial" w:cs="Arial"/>
                <w:sz w:val="16"/>
                <w:szCs w:val="16"/>
                <w:lang w:val="lv"/>
              </w:rPr>
              <w:t xml:space="preserve"> katru 1 €, ko saimniecība iegulda dzesēšanas sistēmās, tā saņem 0,</w:t>
            </w:r>
            <w:r w:rsidR="33406457" w:rsidRPr="0A92AC92">
              <w:rPr>
                <w:rFonts w:ascii="Arial" w:eastAsia="Arial" w:hAnsi="Arial" w:cs="Arial"/>
                <w:sz w:val="16"/>
                <w:szCs w:val="16"/>
                <w:lang w:val="lv"/>
              </w:rPr>
              <w:t>4</w:t>
            </w:r>
            <w:r w:rsidR="5432578D" w:rsidRPr="0A92AC92">
              <w:rPr>
                <w:rFonts w:ascii="Arial" w:eastAsia="Arial" w:hAnsi="Arial" w:cs="Arial"/>
                <w:sz w:val="16"/>
                <w:szCs w:val="16"/>
                <w:lang w:val="lv"/>
              </w:rPr>
              <w:t>6</w:t>
            </w:r>
            <w:r w:rsidR="33406457" w:rsidRPr="33406457">
              <w:rPr>
                <w:rFonts w:ascii="Arial" w:eastAsia="Arial" w:hAnsi="Arial" w:cs="Arial"/>
                <w:sz w:val="16"/>
                <w:szCs w:val="16"/>
                <w:lang w:val="lv"/>
              </w:rPr>
              <w:t xml:space="preserve"> € tiešā </w:t>
            </w:r>
            <w:r w:rsidR="33406457" w:rsidRPr="217BC6BD">
              <w:rPr>
                <w:rFonts w:ascii="Arial" w:eastAsia="Arial" w:hAnsi="Arial" w:cs="Arial"/>
                <w:sz w:val="16"/>
                <w:szCs w:val="16"/>
                <w:lang w:val="lv"/>
              </w:rPr>
              <w:t>naud</w:t>
            </w:r>
            <w:r w:rsidR="6137BE03" w:rsidRPr="217BC6BD">
              <w:rPr>
                <w:rFonts w:ascii="Arial" w:eastAsia="Arial" w:hAnsi="Arial" w:cs="Arial"/>
                <w:sz w:val="16"/>
                <w:szCs w:val="16"/>
                <w:lang w:val="lv"/>
              </w:rPr>
              <w:t>ā</w:t>
            </w:r>
            <w:r w:rsidR="33406457" w:rsidRPr="33406457">
              <w:rPr>
                <w:rFonts w:ascii="Arial" w:eastAsia="Arial" w:hAnsi="Arial" w:cs="Arial"/>
                <w:sz w:val="16"/>
                <w:szCs w:val="16"/>
                <w:lang w:val="lv"/>
              </w:rPr>
              <w:t xml:space="preserve"> </w:t>
            </w:r>
          </w:p>
        </w:tc>
      </w:tr>
      <w:tr w:rsidR="33406457" w14:paraId="52BF792C" w14:textId="77777777" w:rsidTr="3E9E1862">
        <w:trPr>
          <w:trHeight w:val="300"/>
        </w:trPr>
        <w:tc>
          <w:tcPr>
            <w:tcW w:w="1828" w:type="dxa"/>
            <w:shd w:val="clear" w:color="auto" w:fill="00338D" w:themeFill="text2"/>
          </w:tcPr>
          <w:p w14:paraId="77EC7218" w14:textId="5D8A452B" w:rsidR="33406457" w:rsidRDefault="33406457" w:rsidP="33406457">
            <w:r w:rsidRPr="33406457">
              <w:rPr>
                <w:rFonts w:ascii="Arial" w:eastAsia="Arial" w:hAnsi="Arial" w:cs="Arial"/>
                <w:sz w:val="16"/>
                <w:szCs w:val="16"/>
              </w:rPr>
              <w:t>Neto rezultāts saimniecībai gadā</w:t>
            </w:r>
          </w:p>
        </w:tc>
        <w:tc>
          <w:tcPr>
            <w:tcW w:w="1675" w:type="dxa"/>
          </w:tcPr>
          <w:p w14:paraId="45B1C496" w14:textId="7934BFD1" w:rsidR="33406457" w:rsidRDefault="2222E6F1" w:rsidP="1330D543">
            <w:pPr>
              <w:rPr>
                <w:rFonts w:ascii="Arial" w:eastAsia="Arial" w:hAnsi="Arial" w:cs="Arial"/>
                <w:sz w:val="22"/>
              </w:rPr>
            </w:pPr>
            <w:r w:rsidRPr="1330D543">
              <w:rPr>
                <w:rFonts w:ascii="Arial" w:eastAsia="Arial" w:hAnsi="Arial" w:cs="Arial"/>
                <w:sz w:val="16"/>
                <w:szCs w:val="16"/>
              </w:rPr>
              <w:t>900,21 €</w:t>
            </w:r>
            <w:r w:rsidR="33406457" w:rsidRPr="1330D543">
              <w:rPr>
                <w:rFonts w:ascii="Arial" w:eastAsia="Arial" w:hAnsi="Arial" w:cs="Arial"/>
                <w:sz w:val="16"/>
                <w:szCs w:val="16"/>
              </w:rPr>
              <w:t xml:space="preserve"> </w:t>
            </w:r>
          </w:p>
        </w:tc>
        <w:tc>
          <w:tcPr>
            <w:tcW w:w="5451" w:type="dxa"/>
          </w:tcPr>
          <w:p w14:paraId="6D95A8F3" w14:textId="2F7D8079" w:rsidR="33406457" w:rsidRDefault="6EBF743C" w:rsidP="33406457">
            <w:pPr>
              <w:rPr>
                <w:rFonts w:ascii="Arial" w:eastAsia="Arial" w:hAnsi="Arial" w:cs="Arial"/>
                <w:sz w:val="16"/>
                <w:szCs w:val="16"/>
              </w:rPr>
            </w:pPr>
            <w:r w:rsidRPr="18F2E31E">
              <w:rPr>
                <w:rFonts w:ascii="Arial" w:eastAsia="Arial" w:hAnsi="Arial" w:cs="Arial"/>
                <w:sz w:val="16"/>
                <w:szCs w:val="16"/>
              </w:rPr>
              <w:t>764,30 € – 1 664,51 €</w:t>
            </w:r>
          </w:p>
        </w:tc>
      </w:tr>
    </w:tbl>
    <w:p w14:paraId="0A9D3A7F" w14:textId="778FE711" w:rsidR="7DB30912" w:rsidRPr="00EB394F" w:rsidRDefault="00EB394F" w:rsidP="00EB394F">
      <w:pPr>
        <w:pStyle w:val="BodyText"/>
        <w:rPr>
          <w:rFonts w:asciiTheme="majorHAnsi" w:hAnsiTheme="majorHAnsi" w:cstheme="majorHAnsi"/>
          <w:b/>
          <w:color w:val="00338D"/>
          <w:sz w:val="28"/>
        </w:rPr>
      </w:pPr>
      <w:r w:rsidRPr="005F7244">
        <w:rPr>
          <w:rFonts w:asciiTheme="majorHAnsi" w:hAnsiTheme="majorHAnsi" w:cstheme="majorHAnsi"/>
          <w:sz w:val="18"/>
          <w:szCs w:val="18"/>
        </w:rPr>
        <w:t xml:space="preserve">Avots: </w:t>
      </w:r>
      <w:r>
        <w:rPr>
          <w:rFonts w:asciiTheme="majorHAnsi" w:hAnsiTheme="majorHAnsi" w:cstheme="majorHAnsi"/>
          <w:sz w:val="18"/>
          <w:szCs w:val="18"/>
        </w:rPr>
        <w:t>KPMG</w:t>
      </w:r>
      <w:r w:rsidRPr="005F7244">
        <w:rPr>
          <w:rFonts w:asciiTheme="majorHAnsi" w:hAnsiTheme="majorHAnsi" w:cstheme="majorHAnsi"/>
          <w:sz w:val="18"/>
          <w:szCs w:val="18"/>
        </w:rPr>
        <w:t xml:space="preserve"> veikts ap</w:t>
      </w:r>
      <w:r>
        <w:rPr>
          <w:rFonts w:asciiTheme="majorHAnsi" w:hAnsiTheme="majorHAnsi" w:cstheme="majorHAnsi"/>
          <w:sz w:val="18"/>
          <w:szCs w:val="18"/>
        </w:rPr>
        <w:t>rēķins</w:t>
      </w:r>
      <w:r w:rsidRPr="005F7244">
        <w:rPr>
          <w:rFonts w:asciiTheme="majorHAnsi" w:hAnsiTheme="majorHAnsi" w:cstheme="majorHAnsi"/>
          <w:b/>
          <w:color w:val="00338D"/>
          <w:sz w:val="28"/>
        </w:rPr>
        <w:t xml:space="preserve"> </w:t>
      </w:r>
    </w:p>
    <w:p w14:paraId="5C0713B6" w14:textId="679DC4D9" w:rsidR="00184026" w:rsidRDefault="15A9E96D" w:rsidP="00FF3106">
      <w:pPr>
        <w:pStyle w:val="BodyText"/>
        <w:rPr>
          <w:rFonts w:eastAsiaTheme="minorEastAsia"/>
        </w:rPr>
      </w:pPr>
      <w:r w:rsidRPr="008733D8">
        <w:rPr>
          <w:rFonts w:eastAsiaTheme="minorEastAsia"/>
        </w:rPr>
        <w:t>R</w:t>
      </w:r>
      <w:r w:rsidR="6C3F0D08" w:rsidRPr="008733D8">
        <w:rPr>
          <w:rFonts w:eastAsiaTheme="minorEastAsia"/>
        </w:rPr>
        <w:t>ezultāti liecina, ka dzesēšanas sistēmu ieviešana piensaimniecībās Latvijā, balstoties tikai uz piena izslaukuma saglabāšanas ieguvumiem, nav ekonomiski izdevīga. Ieguldījumu apmērs pārsniedz tiešos finanšu ieguvumus, un izmaksu un ieguvumu attiecība norāda uz negatīvu neto rezultātu.</w:t>
      </w:r>
      <w:r w:rsidR="00FF3106">
        <w:rPr>
          <w:rFonts w:eastAsiaTheme="minorEastAsia"/>
        </w:rPr>
        <w:t xml:space="preserve"> </w:t>
      </w:r>
      <w:r w:rsidR="6C3F0D08" w:rsidRPr="008733D8">
        <w:rPr>
          <w:rFonts w:eastAsiaTheme="minorEastAsia"/>
        </w:rPr>
        <w:t xml:space="preserve">Tomēr jāņem vērā, ka šī analīze aprobežojas ar piena izslaukuma datiem, neiekļaujot potenciālos ieguvumus no </w:t>
      </w:r>
      <w:r w:rsidR="6C3F0D08" w:rsidRPr="008733D8">
        <w:rPr>
          <w:rFonts w:eastAsiaTheme="minorEastAsia"/>
        </w:rPr>
        <w:lastRenderedPageBreak/>
        <w:t>uzlabotas dzīvnieku veselības, auglības un dzīves ilguma, kas ilgtermiņā varētu samazināt ārstēšanas izmaksas un palielināt produktivitāti</w:t>
      </w:r>
      <w:r w:rsidR="009437DF" w:rsidRPr="008733D8">
        <w:rPr>
          <w:rFonts w:eastAsiaTheme="minorEastAsia"/>
        </w:rPr>
        <w:t>.</w:t>
      </w:r>
      <w:r w:rsidR="0008310A">
        <w:rPr>
          <w:rStyle w:val="FootnoteReference"/>
          <w:rFonts w:eastAsiaTheme="minorEastAsia"/>
        </w:rPr>
        <w:footnoteReference w:id="352"/>
      </w:r>
      <w:r w:rsidR="6C3F0D08" w:rsidRPr="008733D8">
        <w:rPr>
          <w:rFonts w:eastAsiaTheme="minorEastAsia"/>
        </w:rPr>
        <w:t xml:space="preserve"> </w:t>
      </w:r>
      <w:r w:rsidR="3E3A222F" w:rsidRPr="008733D8">
        <w:rPr>
          <w:rFonts w:eastAsiaTheme="minorEastAsia"/>
        </w:rPr>
        <w:t>Piemēram, karstuma stress būtiski samazina govju imūnsistēmas efektivitāti, padarot tās uzņēmīgākas pret slimībām, kā arī palielina mastīta un citu saslimšanu risku, kas savukārt var palielināt veterinārās ārstēšanas izmaksas</w:t>
      </w:r>
      <w:r w:rsidR="0008310A">
        <w:rPr>
          <w:rFonts w:eastAsiaTheme="minorEastAsia"/>
        </w:rPr>
        <w:t>.</w:t>
      </w:r>
      <w:r w:rsidR="0008310A">
        <w:rPr>
          <w:rStyle w:val="FootnoteReference"/>
          <w:rFonts w:eastAsiaTheme="minorEastAsia"/>
        </w:rPr>
        <w:footnoteReference w:id="353"/>
      </w:r>
      <w:r w:rsidR="3E3A222F" w:rsidRPr="008733D8">
        <w:rPr>
          <w:rFonts w:eastAsiaTheme="minorEastAsia"/>
        </w:rPr>
        <w:t xml:space="preserve">. </w:t>
      </w:r>
      <w:r w:rsidR="1ADFFC34" w:rsidRPr="008733D8">
        <w:rPr>
          <w:rFonts w:eastAsiaTheme="minorEastAsia"/>
        </w:rPr>
        <w:t>Karstuma stress slikti ietekmē arī govju auglību – tas izraisa neregulāru riestu un palielina embriju zaudējumu risku</w:t>
      </w:r>
      <w:r w:rsidR="006B4F3B">
        <w:rPr>
          <w:rFonts w:eastAsiaTheme="minorEastAsia"/>
        </w:rPr>
        <w:t>.</w:t>
      </w:r>
      <w:r w:rsidR="0008310A">
        <w:rPr>
          <w:rStyle w:val="FootnoteReference"/>
          <w:rFonts w:eastAsiaTheme="minorEastAsia"/>
        </w:rPr>
        <w:footnoteReference w:id="354"/>
      </w:r>
      <w:r w:rsidR="3E3A222F" w:rsidRPr="008733D8">
        <w:rPr>
          <w:rFonts w:eastAsiaTheme="minorEastAsia"/>
        </w:rPr>
        <w:t xml:space="preserve"> Dzesēšanas sistēmu izmantošana palīdz samazināt šos riskus, kā arī var paildzināt dzīvnieku produktīvo mūžu, samazinot izslēgšanas no ganāmpulka biežumu</w:t>
      </w:r>
      <w:r w:rsidR="006B4F3B">
        <w:rPr>
          <w:rFonts w:eastAsiaTheme="minorEastAsia"/>
        </w:rPr>
        <w:t>.</w:t>
      </w:r>
      <w:r w:rsidR="0008310A">
        <w:rPr>
          <w:rStyle w:val="FootnoteReference"/>
          <w:rFonts w:eastAsiaTheme="minorEastAsia"/>
        </w:rPr>
        <w:footnoteReference w:id="355"/>
      </w:r>
      <w:r w:rsidR="3E3A222F" w:rsidRPr="008733D8">
        <w:rPr>
          <w:rFonts w:eastAsiaTheme="minorEastAsia"/>
        </w:rPr>
        <w:t xml:space="preserve"> Pētījumi rāda, ka </w:t>
      </w:r>
      <w:r w:rsidR="00CE4637">
        <w:rPr>
          <w:rFonts w:eastAsiaTheme="minorEastAsia"/>
        </w:rPr>
        <w:t>teļi</w:t>
      </w:r>
      <w:r w:rsidR="3E3A222F" w:rsidRPr="008733D8">
        <w:rPr>
          <w:rFonts w:eastAsiaTheme="minorEastAsia"/>
        </w:rPr>
        <w:t xml:space="preserve">, kas dzimuši </w:t>
      </w:r>
      <w:r w:rsidR="76A6223C" w:rsidRPr="008733D8">
        <w:rPr>
          <w:rFonts w:eastAsiaTheme="minorEastAsia"/>
        </w:rPr>
        <w:t>mātēm</w:t>
      </w:r>
      <w:r w:rsidR="3E3A222F" w:rsidRPr="008733D8">
        <w:rPr>
          <w:rFonts w:eastAsiaTheme="minorEastAsia"/>
        </w:rPr>
        <w:t>,</w:t>
      </w:r>
      <w:r w:rsidR="638494FF" w:rsidRPr="008733D8">
        <w:rPr>
          <w:rFonts w:eastAsiaTheme="minorEastAsia"/>
        </w:rPr>
        <w:t xml:space="preserve"> kuras dzīvojušas ar dzesēšanas sistēmām ilgtermiņā,</w:t>
      </w:r>
      <w:r w:rsidR="3E3A222F" w:rsidRPr="008733D8">
        <w:rPr>
          <w:rFonts w:eastAsiaTheme="minorEastAsia"/>
        </w:rPr>
        <w:t xml:space="preserve"> ir veselīgāki un vēlāk dzīvē ražo vairāk pien</w:t>
      </w:r>
      <w:r w:rsidR="0735520F" w:rsidRPr="008733D8">
        <w:rPr>
          <w:rFonts w:eastAsiaTheme="minorEastAsia"/>
        </w:rPr>
        <w:t>a</w:t>
      </w:r>
      <w:r w:rsidR="4EF7AAEA" w:rsidRPr="23CB1513">
        <w:rPr>
          <w:rFonts w:eastAsiaTheme="minorEastAsia"/>
        </w:rPr>
        <w:t>.</w:t>
      </w:r>
      <w:r w:rsidR="0008310A">
        <w:rPr>
          <w:rStyle w:val="FootnoteReference"/>
          <w:rFonts w:eastAsiaTheme="minorEastAsia"/>
        </w:rPr>
        <w:footnoteReference w:id="356"/>
      </w:r>
    </w:p>
    <w:p w14:paraId="5557BB6A" w14:textId="12CC4212" w:rsidR="4E7B2785" w:rsidRPr="008733D8" w:rsidRDefault="3E3A222F" w:rsidP="00FF3106">
      <w:pPr>
        <w:pStyle w:val="BodyText"/>
        <w:rPr>
          <w:rFonts w:eastAsiaTheme="minorEastAsia"/>
        </w:rPr>
      </w:pPr>
      <w:r w:rsidRPr="008733D8">
        <w:rPr>
          <w:rFonts w:eastAsiaTheme="minorEastAsia"/>
        </w:rPr>
        <w:t>Tādējādi, dzesēšanas sistēmu ieguvumi var būt būtiski lielāki nekā tikai tiešie piena izslaukuma zaudējumu novēršana, ietverot arī ilgtermiņa pozitīvu ietekmi uz dzīvnieku veselību, auglību un saimniecības ekonomisko ilgtspēju</w:t>
      </w:r>
      <w:r w:rsidR="00CC40C3">
        <w:rPr>
          <w:rFonts w:eastAsiaTheme="minorEastAsia"/>
        </w:rPr>
        <w:t xml:space="preserve">, jo sevišķi saimniecībās ar lielu </w:t>
      </w:r>
      <w:r w:rsidR="008F1872">
        <w:rPr>
          <w:rFonts w:eastAsiaTheme="minorEastAsia"/>
        </w:rPr>
        <w:t>liellopa vienību skaitu</w:t>
      </w:r>
      <w:r w:rsidRPr="008733D8">
        <w:rPr>
          <w:rFonts w:eastAsiaTheme="minorEastAsia"/>
        </w:rPr>
        <w:t>.</w:t>
      </w:r>
      <w:r w:rsidR="280E64DB" w:rsidRPr="008733D8">
        <w:rPr>
          <w:rFonts w:eastAsiaTheme="minorEastAsia"/>
        </w:rPr>
        <w:t xml:space="preserve"> </w:t>
      </w:r>
      <w:r w:rsidR="6C3F0D08" w:rsidRPr="008733D8">
        <w:rPr>
          <w:rFonts w:eastAsiaTheme="minorEastAsia"/>
        </w:rPr>
        <w:t xml:space="preserve">Turklāt klimata pārmaiņu ietekmē </w:t>
      </w:r>
      <w:r w:rsidR="11F2AC07" w:rsidRPr="008733D8">
        <w:rPr>
          <w:rFonts w:eastAsiaTheme="minorEastAsia"/>
        </w:rPr>
        <w:t>Latvijā</w:t>
      </w:r>
      <w:r w:rsidR="6C3F0D08" w:rsidRPr="008733D8">
        <w:rPr>
          <w:rFonts w:eastAsiaTheme="minorEastAsia"/>
        </w:rPr>
        <w:t xml:space="preserve"> sagaidāms </w:t>
      </w:r>
      <w:r w:rsidR="57C59BEF" w:rsidRPr="008733D8">
        <w:rPr>
          <w:rFonts w:eastAsiaTheme="minorEastAsia"/>
        </w:rPr>
        <w:t>ievērojams</w:t>
      </w:r>
      <w:r w:rsidR="6C3F0D08" w:rsidRPr="008733D8">
        <w:rPr>
          <w:rFonts w:eastAsiaTheme="minorEastAsia"/>
        </w:rPr>
        <w:t xml:space="preserve"> </w:t>
      </w:r>
      <w:r w:rsidR="4D4EB173" w:rsidRPr="008733D8">
        <w:rPr>
          <w:rFonts w:eastAsiaTheme="minorEastAsia"/>
        </w:rPr>
        <w:t>karstuma s</w:t>
      </w:r>
      <w:r w:rsidR="6C3F0D08" w:rsidRPr="008733D8">
        <w:rPr>
          <w:rFonts w:eastAsiaTheme="minorEastAsia"/>
        </w:rPr>
        <w:t>tresa stundu pieaugums, kas nākotnē varētu palielināt gan piena ražības zaudējumus, gan dzīvnieku veselības riskus.</w:t>
      </w:r>
      <w:r w:rsidR="00E67AF9">
        <w:rPr>
          <w:rFonts w:eastAsiaTheme="minorEastAsia"/>
        </w:rPr>
        <w:t xml:space="preserve"> </w:t>
      </w:r>
      <w:r w:rsidR="6C3F0D08" w:rsidRPr="008733D8">
        <w:rPr>
          <w:rFonts w:eastAsiaTheme="minorEastAsia"/>
        </w:rPr>
        <w:t>Lai arī šobrīd dzesēšanas sistēmu ekonomiskais pamatojums ir vājš, plašāka pieeja, iekļaujot netiešos un ilgtermiņa ieguvumus, var mainīt šo vērtējumu.</w:t>
      </w:r>
    </w:p>
    <w:p w14:paraId="32825168" w14:textId="2C7F8B96" w:rsidR="46068326" w:rsidRDefault="00325E4A" w:rsidP="4A9A7341">
      <w:pPr>
        <w:pStyle w:val="Heading2"/>
      </w:pPr>
      <w:bookmarkStart w:id="165" w:name="_Toc200724723"/>
      <w:bookmarkStart w:id="166" w:name="_Toc201844521"/>
      <w:r>
        <w:t>Klimata pārmaiņ</w:t>
      </w:r>
      <w:r w:rsidR="313B50C1">
        <w:t>as</w:t>
      </w:r>
      <w:r>
        <w:t xml:space="preserve"> raksturojošie pielāgošanās indikatori</w:t>
      </w:r>
      <w:bookmarkEnd w:id="165"/>
      <w:bookmarkEnd w:id="166"/>
    </w:p>
    <w:p w14:paraId="74F4BBC3" w14:textId="15DFA37C" w:rsidR="43754A83" w:rsidRPr="00DC2689" w:rsidRDefault="00124D6F" w:rsidP="00D8161C">
      <w:pPr>
        <w:pStyle w:val="BodyText"/>
      </w:pPr>
      <w:bookmarkStart w:id="167" w:name="_Hlk200804716"/>
      <w:r>
        <w:t xml:space="preserve">Lai pilnveidotu </w:t>
      </w:r>
      <w:r w:rsidR="009526F8">
        <w:t xml:space="preserve">esošo </w:t>
      </w:r>
      <w:r w:rsidR="009526F8" w:rsidRPr="00DC2689">
        <w:t>klimata pārmaiņu ietekmju datubāzi</w:t>
      </w:r>
      <w:r w:rsidR="009526F8">
        <w:t xml:space="preserve">, pētījuma ietvaros izstrādāti arī </w:t>
      </w:r>
      <w:r w:rsidR="00F52058">
        <w:t>papildus pielāgošanās indikatori.</w:t>
      </w:r>
      <w:r w:rsidR="00F32DB4">
        <w:t xml:space="preserve"> </w:t>
      </w:r>
      <w:r w:rsidR="001C297B">
        <w:t xml:space="preserve">Atbilstoši </w:t>
      </w:r>
      <w:r w:rsidR="006B2F9F" w:rsidRPr="00DC2689">
        <w:t>starptautiski atzītai praksei un ES politikas nostādnēm</w:t>
      </w:r>
      <w:r w:rsidR="00D8161C">
        <w:t xml:space="preserve">, indikatori izstrādāti, balstoties </w:t>
      </w:r>
      <w:r w:rsidR="00F32DB4">
        <w:t>īstenotajā risku novērtējumā būtiskajās apakšnozarēs:</w:t>
      </w:r>
      <w:r w:rsidR="43754A83" w:rsidRPr="00DC2689">
        <w:t xml:space="preserve"> augkopībā, lopkopībā, kā arī ziv</w:t>
      </w:r>
      <w:r w:rsidR="7B755F3D" w:rsidRPr="00DC2689">
        <w:t>saimniecīb</w:t>
      </w:r>
      <w:r w:rsidR="00F32DB4">
        <w:t>ā</w:t>
      </w:r>
      <w:r w:rsidR="43754A83" w:rsidRPr="00DC2689">
        <w:t xml:space="preserve">. Kā </w:t>
      </w:r>
      <w:bookmarkEnd w:id="167"/>
      <w:r w:rsidR="43754A83" w:rsidRPr="00DC2689">
        <w:t xml:space="preserve">norāda </w:t>
      </w:r>
      <w:r w:rsidR="003B2A1B">
        <w:t>Eiro</w:t>
      </w:r>
      <w:r w:rsidR="43754A83" w:rsidRPr="00DC2689">
        <w:t>pas Vides aģentūra</w:t>
      </w:r>
      <w:r w:rsidR="0008310A">
        <w:rPr>
          <w:rStyle w:val="FootnoteReference"/>
        </w:rPr>
        <w:footnoteReference w:id="357"/>
      </w:r>
      <w:r w:rsidR="06FC89B2">
        <w:t>,</w:t>
      </w:r>
      <w:r w:rsidR="7D853AC9" w:rsidRPr="00DC2689">
        <w:t xml:space="preserve"> k</w:t>
      </w:r>
      <w:r w:rsidR="00996DF1" w:rsidRPr="00DC2689">
        <w:t>l</w:t>
      </w:r>
      <w:r w:rsidR="43754A83" w:rsidRPr="00DC2689">
        <w:t xml:space="preserve">imata pielāgošanās </w:t>
      </w:r>
      <w:r w:rsidR="007A6079">
        <w:t>indikatoriem</w:t>
      </w:r>
      <w:r w:rsidR="43754A83" w:rsidRPr="00DC2689">
        <w:t xml:space="preserve"> jābūt atvasinātiem no klimata risku un ievainojamības novērtējumiem, tieši sasaistot tos ar būtiskākajām ar klimatu saistītajām ietekmēm.</w:t>
      </w:r>
    </w:p>
    <w:p w14:paraId="5FEFC65D" w14:textId="78C93021" w:rsidR="43754A83" w:rsidRPr="00DC2689" w:rsidRDefault="43754A83" w:rsidP="007A6079">
      <w:pPr>
        <w:pStyle w:val="BodyText"/>
      </w:pPr>
      <w:bookmarkStart w:id="168" w:name="_Hlk200804685"/>
      <w:r w:rsidRPr="00DC2689">
        <w:t xml:space="preserve">Pielāgošanās </w:t>
      </w:r>
      <w:r w:rsidR="007A6079">
        <w:t>indikatori</w:t>
      </w:r>
      <w:r w:rsidRPr="00DC2689">
        <w:t xml:space="preserve"> </w:t>
      </w:r>
      <w:r w:rsidR="00614754">
        <w:t>pēc iespējas</w:t>
      </w:r>
      <w:r w:rsidRPr="00DC2689">
        <w:t xml:space="preserve"> tika izstrādāti, balstoties uz </w:t>
      </w:r>
      <w:r w:rsidR="00614754">
        <w:t xml:space="preserve">riskiem, kuri šī pētījuma ietvaros novērtēti kā </w:t>
      </w:r>
      <w:r w:rsidRPr="00DC2689">
        <w:t>augst</w:t>
      </w:r>
      <w:r w:rsidR="00614754">
        <w:t>i</w:t>
      </w:r>
      <w:r w:rsidRPr="00DC2689">
        <w:t xml:space="preserve">, jo tie visprecīzāk atspoguļo jomas, kurās klimata pārmaiņu ietekme ir visbūtiskākā un kur nepieciešama tūlītēja vai prioritāra rīcība Latvijas kontekstā. Šādu risku izvēle nodrošina, ka izstrādātie </w:t>
      </w:r>
      <w:r w:rsidR="007A6079">
        <w:t>indikatori</w:t>
      </w:r>
      <w:r w:rsidRPr="00DC2689">
        <w:t xml:space="preserve"> ir politiski un praktiski nozīmīgi, palīdz fokusēt resursus un pasākumus tur, kur tie var sniegt vislielāko pielāgošanās ieguvumu.</w:t>
      </w:r>
    </w:p>
    <w:bookmarkEnd w:id="168"/>
    <w:p w14:paraId="466B7177" w14:textId="4EA215C4" w:rsidR="43754A83" w:rsidRPr="00DC2689" w:rsidRDefault="43754A83" w:rsidP="00DC2689">
      <w:pPr>
        <w:pStyle w:val="BodyText"/>
      </w:pPr>
      <w:r w:rsidRPr="00DC2689">
        <w:lastRenderedPageBreak/>
        <w:t xml:space="preserve">Lai arī ekspertu vērtējumā vairāki klimata riski ir novērtēti kā augsti vienā specifiskā nozarē (piemēram, augkopībā tika identificēts visvairāk augstas un ļoti augstas nozīmības klimata risku, salīdzinot ar citām apakšnozarēm), pielāgošanās </w:t>
      </w:r>
      <w:r w:rsidR="007A6079">
        <w:t xml:space="preserve">indikatoru </w:t>
      </w:r>
      <w:r w:rsidRPr="00DC2689">
        <w:t>izstrāde tika veikta</w:t>
      </w:r>
      <w:r w:rsidR="00E6423C">
        <w:t>,</w:t>
      </w:r>
      <w:r w:rsidRPr="00DC2689">
        <w:t xml:space="preserve"> respektējot dažādās lauksaimniecības apakšnozares. Lauksaimniecības nozare sastāv no daudzveidīgām ražošanas sistēmām ar atšķirīgiem riska profiliem, ietekmes mehānismiem un pielāgošanās iespējām. Tāpēc ir būtiski noteikt augstākos nozīmes riskus katrai apakšnozarei atsevišķi, lai nodrošinātu datu reprezentativitāti un iekļautu visus būtiskos ievainojamības punktus. Šāda pieeja ļauj </w:t>
      </w:r>
      <w:r w:rsidR="007A6079">
        <w:t>indikatoriem</w:t>
      </w:r>
      <w:r w:rsidRPr="00DC2689">
        <w:t xml:space="preserve"> kalpot par reālu lēmumu pieņemšanas atbalstu gan dažāda veida saimniecībām, gan politikas veidotājiem visos lauksaimniecības segmentos. Fokusēšanās tikai uz vienu apakšnozari ierobežo nākotnes klimata politikas efektivitāti, jo tā ignorē būtiskās atšķirības klimata ietekmē, riska pakāpē un pielāgošanās iespējās starp nozares daļām. Šāda pieeja var novest pie neatbilstošiem vai nevienlīdzīgi sadalītiem resursiem un pasākumiem, kas nesasniedz visas nozares vajadzības kopumā. Lai politika būtu mērķtiecīga un sistēmiska, nepieciešams iekļaut katras apakšnozares specifiku</w:t>
      </w:r>
      <w:r w:rsidR="0008310A">
        <w:t>.</w:t>
      </w:r>
      <w:r w:rsidR="0008310A">
        <w:rPr>
          <w:rStyle w:val="FootnoteReference"/>
        </w:rPr>
        <w:footnoteReference w:id="358"/>
      </w:r>
    </w:p>
    <w:p w14:paraId="5B21CEF5" w14:textId="0B1EA9F9" w:rsidR="00FF2C32" w:rsidRDefault="00DF50F6" w:rsidP="007A6079">
      <w:pPr>
        <w:pStyle w:val="BodyText"/>
      </w:pPr>
      <w:r>
        <w:t xml:space="preserve">Pētījuma gaitā </w:t>
      </w:r>
      <w:r w:rsidR="00FF2C32">
        <w:t xml:space="preserve">katrā no </w:t>
      </w:r>
      <w:r w:rsidR="00FF2C32" w:rsidRPr="00DC2689">
        <w:t xml:space="preserve">analizētajām </w:t>
      </w:r>
      <w:r w:rsidR="00FF2C32">
        <w:t>apakš</w:t>
      </w:r>
      <w:r w:rsidR="00FF2C32" w:rsidRPr="00DC2689">
        <w:t>nozarēm</w:t>
      </w:r>
      <w:r w:rsidR="00FF2C32">
        <w:t xml:space="preserve"> </w:t>
      </w:r>
      <w:r w:rsidR="00027299">
        <w:t>tika izvēlēti</w:t>
      </w:r>
      <w:r w:rsidR="00F86FF0">
        <w:t xml:space="preserve"> paši būtiskākie riski</w:t>
      </w:r>
      <w:r w:rsidR="00667DE4">
        <w:t xml:space="preserve"> (skat. </w:t>
      </w:r>
      <w:r w:rsidR="005B5D01">
        <w:t xml:space="preserve">16. </w:t>
      </w:r>
      <w:r w:rsidR="00667DE4">
        <w:t xml:space="preserve">tabulu). </w:t>
      </w:r>
      <w:r w:rsidR="00FF2C32" w:rsidRPr="00DC2689">
        <w:t xml:space="preserve">Šī pieeja ļauj izstrādāt mērķtiecīgus pielāgošanās </w:t>
      </w:r>
      <w:r w:rsidR="007A6079">
        <w:t>indikatorus</w:t>
      </w:r>
      <w:r w:rsidR="00FF2C32" w:rsidRPr="00DC2689">
        <w:t>, kas atspoguļo katras nozares specifiskākos ievainojamības punktus.</w:t>
      </w:r>
    </w:p>
    <w:p w14:paraId="5AEBE45E" w14:textId="559A9E52" w:rsidR="43754A83" w:rsidRDefault="43754A83" w:rsidP="61DC6934">
      <w:pPr>
        <w:pStyle w:val="Bodytextnavyhighlight"/>
      </w:pPr>
      <w:r>
        <w:t xml:space="preserve">Tabula </w:t>
      </w:r>
      <w:r w:rsidR="4C803C63">
        <w:t>nr</w:t>
      </w:r>
      <w:r w:rsidR="00061D15">
        <w:t>.</w:t>
      </w:r>
      <w:r w:rsidR="4C803C63">
        <w:t xml:space="preserve"> </w:t>
      </w:r>
      <w:r w:rsidR="005B5D01">
        <w:t>16</w:t>
      </w:r>
      <w:r w:rsidR="3351F9DD">
        <w:t xml:space="preserve">. </w:t>
      </w:r>
      <w:r w:rsidR="005B5D01">
        <w:t>Pētījuma gaitā i</w:t>
      </w:r>
      <w:r w:rsidR="52A3A940">
        <w:t>dentificētie augstākie riski lauksaimniecības un zivsaimniecības nozarēs</w:t>
      </w:r>
    </w:p>
    <w:tbl>
      <w:tblPr>
        <w:tblStyle w:val="TableGrid"/>
        <w:tblW w:w="8640" w:type="dxa"/>
        <w:tblInd w:w="135" w:type="dxa"/>
        <w:tblLayout w:type="fixed"/>
        <w:tblLook w:val="04A0" w:firstRow="1" w:lastRow="0" w:firstColumn="1" w:lastColumn="0" w:noHBand="0" w:noVBand="1"/>
      </w:tblPr>
      <w:tblGrid>
        <w:gridCol w:w="1440"/>
        <w:gridCol w:w="1440"/>
        <w:gridCol w:w="1440"/>
        <w:gridCol w:w="1205"/>
        <w:gridCol w:w="1560"/>
        <w:gridCol w:w="1555"/>
      </w:tblGrid>
      <w:tr w:rsidR="5031E117" w14:paraId="61F9DCC1" w14:textId="77777777" w:rsidTr="00DF0DD4">
        <w:trPr>
          <w:trHeight w:val="300"/>
        </w:trPr>
        <w:tc>
          <w:tcPr>
            <w:tcW w:w="1440"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tcPr>
          <w:p w14:paraId="6D8CF84E" w14:textId="782FFF12" w:rsidR="5031E117" w:rsidRDefault="00B66BA1" w:rsidP="6347EA50">
            <w:pPr>
              <w:jc w:val="center"/>
              <w:rPr>
                <w:rFonts w:ascii="Arial" w:eastAsia="Arial" w:hAnsi="Arial" w:cs="Arial"/>
                <w:b/>
                <w:bCs/>
                <w:color w:val="FFFFFF" w:themeColor="background1"/>
                <w:sz w:val="16"/>
                <w:szCs w:val="16"/>
              </w:rPr>
            </w:pPr>
            <w:r>
              <w:rPr>
                <w:rFonts w:ascii="Arial" w:eastAsia="Arial" w:hAnsi="Arial" w:cs="Arial"/>
                <w:b/>
                <w:bCs/>
                <w:color w:val="FFFFFF" w:themeColor="background1"/>
                <w:sz w:val="16"/>
                <w:szCs w:val="16"/>
              </w:rPr>
              <w:t>Apakšn</w:t>
            </w:r>
            <w:r w:rsidR="10532613" w:rsidRPr="6347EA50">
              <w:rPr>
                <w:rFonts w:ascii="Arial" w:eastAsia="Arial" w:hAnsi="Arial" w:cs="Arial"/>
                <w:b/>
                <w:bCs/>
                <w:color w:val="FFFFFF" w:themeColor="background1"/>
                <w:sz w:val="16"/>
                <w:szCs w:val="16"/>
              </w:rPr>
              <w:t>ozare</w:t>
            </w:r>
          </w:p>
        </w:tc>
        <w:tc>
          <w:tcPr>
            <w:tcW w:w="1440"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tcPr>
          <w:p w14:paraId="7200849E" w14:textId="74AF73C8" w:rsidR="5031E117" w:rsidRDefault="10532613" w:rsidP="6347EA50">
            <w:pPr>
              <w:jc w:val="center"/>
              <w:rPr>
                <w:rFonts w:ascii="Arial" w:eastAsia="Arial" w:hAnsi="Arial" w:cs="Arial"/>
                <w:b/>
                <w:bCs/>
                <w:color w:val="FFFFFF" w:themeColor="background1"/>
                <w:sz w:val="16"/>
                <w:szCs w:val="16"/>
              </w:rPr>
            </w:pPr>
            <w:r w:rsidRPr="6347EA50">
              <w:rPr>
                <w:rFonts w:ascii="Arial" w:eastAsia="Arial" w:hAnsi="Arial" w:cs="Arial"/>
                <w:b/>
                <w:bCs/>
                <w:color w:val="FFFFFF" w:themeColor="background1"/>
                <w:sz w:val="16"/>
                <w:szCs w:val="16"/>
              </w:rPr>
              <w:t xml:space="preserve">Klimata </w:t>
            </w:r>
            <w:r w:rsidR="00660B26">
              <w:rPr>
                <w:rFonts w:ascii="Arial" w:eastAsia="Arial" w:hAnsi="Arial" w:cs="Arial"/>
                <w:b/>
                <w:bCs/>
                <w:color w:val="FFFFFF" w:themeColor="background1"/>
                <w:sz w:val="16"/>
                <w:szCs w:val="16"/>
              </w:rPr>
              <w:t>pārmaiņu izpausme un tās sekas</w:t>
            </w:r>
          </w:p>
        </w:tc>
        <w:tc>
          <w:tcPr>
            <w:tcW w:w="1440"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tcPr>
          <w:p w14:paraId="62E2212D" w14:textId="1F7BACB2" w:rsidR="5031E117" w:rsidRDefault="00527AAB" w:rsidP="6347EA50">
            <w:pPr>
              <w:jc w:val="center"/>
              <w:rPr>
                <w:rFonts w:ascii="Arial" w:eastAsia="Arial" w:hAnsi="Arial" w:cs="Arial"/>
                <w:b/>
                <w:bCs/>
                <w:color w:val="FFFFFF" w:themeColor="background1"/>
                <w:sz w:val="16"/>
                <w:szCs w:val="16"/>
              </w:rPr>
            </w:pPr>
            <w:r>
              <w:rPr>
                <w:rFonts w:ascii="Arial" w:eastAsia="Arial" w:hAnsi="Arial" w:cs="Arial"/>
                <w:b/>
                <w:bCs/>
                <w:color w:val="FFFFFF" w:themeColor="background1"/>
                <w:sz w:val="16"/>
                <w:szCs w:val="16"/>
              </w:rPr>
              <w:t>R</w:t>
            </w:r>
            <w:r w:rsidR="00CE2FCF">
              <w:rPr>
                <w:rFonts w:ascii="Arial" w:eastAsia="Arial" w:hAnsi="Arial" w:cs="Arial"/>
                <w:b/>
                <w:bCs/>
                <w:color w:val="FFFFFF" w:themeColor="background1"/>
                <w:sz w:val="16"/>
                <w:szCs w:val="16"/>
              </w:rPr>
              <w:t>adītais r</w:t>
            </w:r>
            <w:r w:rsidR="10532613" w:rsidRPr="6347EA50">
              <w:rPr>
                <w:rFonts w:ascii="Arial" w:eastAsia="Arial" w:hAnsi="Arial" w:cs="Arial"/>
                <w:b/>
                <w:bCs/>
                <w:color w:val="FFFFFF" w:themeColor="background1"/>
                <w:sz w:val="16"/>
                <w:szCs w:val="16"/>
              </w:rPr>
              <w:t>isks</w:t>
            </w:r>
          </w:p>
        </w:tc>
        <w:tc>
          <w:tcPr>
            <w:tcW w:w="1205"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tcPr>
          <w:p w14:paraId="46D14F49" w14:textId="4EFA7A28" w:rsidR="5031E117" w:rsidRDefault="10532613" w:rsidP="6347EA50">
            <w:pPr>
              <w:jc w:val="center"/>
              <w:rPr>
                <w:rFonts w:ascii="Arial" w:eastAsia="Arial" w:hAnsi="Arial" w:cs="Arial"/>
                <w:b/>
                <w:bCs/>
                <w:color w:val="FFFFFF" w:themeColor="background1"/>
                <w:sz w:val="16"/>
                <w:szCs w:val="16"/>
              </w:rPr>
            </w:pPr>
            <w:r w:rsidRPr="6347EA50">
              <w:rPr>
                <w:rFonts w:ascii="Arial" w:eastAsia="Arial" w:hAnsi="Arial" w:cs="Arial"/>
                <w:b/>
                <w:bCs/>
                <w:color w:val="FFFFFF" w:themeColor="background1"/>
                <w:sz w:val="16"/>
                <w:szCs w:val="16"/>
              </w:rPr>
              <w:t>Riska novērtējums</w:t>
            </w:r>
          </w:p>
        </w:tc>
        <w:tc>
          <w:tcPr>
            <w:tcW w:w="1560"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tcPr>
          <w:p w14:paraId="39F725A5" w14:textId="2C15170F" w:rsidR="5031E117" w:rsidRDefault="10532613" w:rsidP="6347EA50">
            <w:pPr>
              <w:jc w:val="center"/>
              <w:rPr>
                <w:rFonts w:ascii="Arial" w:eastAsia="Arial" w:hAnsi="Arial" w:cs="Arial"/>
                <w:b/>
                <w:bCs/>
                <w:color w:val="FFFFFF" w:themeColor="background1"/>
                <w:sz w:val="16"/>
                <w:szCs w:val="16"/>
              </w:rPr>
            </w:pPr>
            <w:r w:rsidRPr="6347EA50">
              <w:rPr>
                <w:rFonts w:ascii="Arial" w:eastAsia="Arial" w:hAnsi="Arial" w:cs="Arial"/>
                <w:b/>
                <w:bCs/>
                <w:color w:val="FFFFFF" w:themeColor="background1"/>
                <w:sz w:val="16"/>
                <w:szCs w:val="16"/>
              </w:rPr>
              <w:t>Skaidrojums</w:t>
            </w:r>
          </w:p>
        </w:tc>
        <w:tc>
          <w:tcPr>
            <w:tcW w:w="1555"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tcPr>
          <w:p w14:paraId="35C77CF3" w14:textId="3D299914" w:rsidR="5031E117" w:rsidRDefault="10532613" w:rsidP="6347EA50">
            <w:pPr>
              <w:jc w:val="center"/>
              <w:rPr>
                <w:rFonts w:ascii="Arial" w:eastAsia="Arial" w:hAnsi="Arial" w:cs="Arial"/>
                <w:b/>
                <w:bCs/>
                <w:color w:val="FFFFFF" w:themeColor="background1"/>
                <w:sz w:val="16"/>
                <w:szCs w:val="16"/>
              </w:rPr>
            </w:pPr>
            <w:r w:rsidRPr="6347EA50">
              <w:rPr>
                <w:rFonts w:ascii="Arial" w:eastAsia="Arial" w:hAnsi="Arial" w:cs="Arial"/>
                <w:b/>
                <w:bCs/>
                <w:color w:val="FFFFFF" w:themeColor="background1"/>
                <w:sz w:val="16"/>
                <w:szCs w:val="16"/>
              </w:rPr>
              <w:t>Ietekmes objekts</w:t>
            </w:r>
          </w:p>
        </w:tc>
      </w:tr>
      <w:tr w:rsidR="5031E117" w14:paraId="539DF7CF" w14:textId="77777777" w:rsidTr="000B5F99">
        <w:trPr>
          <w:trHeight w:val="1559"/>
        </w:trPr>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5D11A67E" w14:textId="2129E6AB" w:rsidR="5031E117" w:rsidRDefault="10532613" w:rsidP="6347EA50">
            <w:pPr>
              <w:rPr>
                <w:rFonts w:ascii="Arial" w:eastAsia="Arial" w:hAnsi="Arial" w:cs="Arial"/>
                <w:b/>
                <w:bCs/>
                <w:sz w:val="16"/>
                <w:szCs w:val="16"/>
              </w:rPr>
            </w:pPr>
            <w:r w:rsidRPr="6347EA50">
              <w:rPr>
                <w:rFonts w:ascii="Arial" w:eastAsia="Arial" w:hAnsi="Arial" w:cs="Arial"/>
                <w:b/>
                <w:bCs/>
                <w:sz w:val="16"/>
                <w:szCs w:val="16"/>
              </w:rPr>
              <w:t>Augkopība</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35C51AE6" w14:textId="66AFCFCF" w:rsidR="5031E117" w:rsidRDefault="10532613" w:rsidP="6347EA50">
            <w:pPr>
              <w:rPr>
                <w:rFonts w:ascii="Arial" w:eastAsia="Arial" w:hAnsi="Arial" w:cs="Arial"/>
                <w:sz w:val="16"/>
                <w:szCs w:val="16"/>
              </w:rPr>
            </w:pPr>
            <w:r w:rsidRPr="6347EA50">
              <w:rPr>
                <w:rFonts w:ascii="Arial" w:eastAsia="Arial" w:hAnsi="Arial" w:cs="Arial"/>
                <w:sz w:val="16"/>
                <w:szCs w:val="16"/>
              </w:rPr>
              <w:t>Ekstŗēmi laikapstākļi (vētras, krusa, plūdi, negaisi)</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10E31022" w14:textId="2D9B613B" w:rsidR="5031E117" w:rsidRDefault="10532613" w:rsidP="6347EA50">
            <w:pPr>
              <w:rPr>
                <w:rFonts w:ascii="Arial" w:eastAsia="Arial" w:hAnsi="Arial" w:cs="Arial"/>
                <w:sz w:val="16"/>
                <w:szCs w:val="16"/>
              </w:rPr>
            </w:pPr>
            <w:r w:rsidRPr="6347EA50">
              <w:rPr>
                <w:rFonts w:ascii="Arial" w:eastAsia="Arial" w:hAnsi="Arial" w:cs="Arial"/>
                <w:sz w:val="16"/>
                <w:szCs w:val="16"/>
              </w:rPr>
              <w:t>Segto un atklāto sējumu un stādījumu platību postījumi</w:t>
            </w:r>
          </w:p>
        </w:tc>
        <w:tc>
          <w:tcPr>
            <w:tcW w:w="1205" w:type="dxa"/>
            <w:tcBorders>
              <w:top w:val="single" w:sz="8" w:space="0" w:color="auto"/>
              <w:left w:val="single" w:sz="8" w:space="0" w:color="auto"/>
              <w:bottom w:val="single" w:sz="8" w:space="0" w:color="auto"/>
              <w:right w:val="single" w:sz="8" w:space="0" w:color="auto"/>
            </w:tcBorders>
            <w:tcMar>
              <w:left w:w="108" w:type="dxa"/>
              <w:right w:w="108" w:type="dxa"/>
            </w:tcMar>
          </w:tcPr>
          <w:p w14:paraId="10629CFB" w14:textId="185805FA" w:rsidR="5031E117" w:rsidRDefault="10532613" w:rsidP="6347EA50">
            <w:pPr>
              <w:rPr>
                <w:rFonts w:ascii="Arial" w:eastAsia="Arial" w:hAnsi="Arial" w:cs="Arial"/>
                <w:sz w:val="16"/>
                <w:szCs w:val="16"/>
              </w:rPr>
            </w:pPr>
            <w:r w:rsidRPr="6347EA50">
              <w:rPr>
                <w:rFonts w:ascii="Arial" w:eastAsia="Arial" w:hAnsi="Arial" w:cs="Arial"/>
                <w:sz w:val="16"/>
                <w:szCs w:val="16"/>
              </w:rPr>
              <w:t>25 (ļoti augsts)</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3FF6EE71" w14:textId="59CAD046" w:rsidR="5031E117" w:rsidRDefault="10532613" w:rsidP="6347EA50">
            <w:pPr>
              <w:rPr>
                <w:rFonts w:ascii="Arial" w:eastAsia="Arial" w:hAnsi="Arial" w:cs="Arial"/>
                <w:sz w:val="16"/>
                <w:szCs w:val="16"/>
              </w:rPr>
            </w:pPr>
            <w:r w:rsidRPr="6347EA50">
              <w:rPr>
                <w:rFonts w:ascii="Arial" w:eastAsia="Arial" w:hAnsi="Arial" w:cs="Arial"/>
                <w:sz w:val="16"/>
                <w:szCs w:val="16"/>
              </w:rPr>
              <w:t>Postījumi, kas radušies vētr</w:t>
            </w:r>
            <w:r w:rsidR="001A03AB">
              <w:rPr>
                <w:rFonts w:ascii="Arial" w:eastAsia="Arial" w:hAnsi="Arial" w:cs="Arial"/>
                <w:sz w:val="16"/>
                <w:szCs w:val="16"/>
              </w:rPr>
              <w:t>as</w:t>
            </w:r>
            <w:r w:rsidRPr="6347EA50">
              <w:rPr>
                <w:rFonts w:ascii="Arial" w:eastAsia="Arial" w:hAnsi="Arial" w:cs="Arial"/>
                <w:sz w:val="16"/>
                <w:szCs w:val="16"/>
              </w:rPr>
              <w:t>, krus</w:t>
            </w:r>
            <w:r w:rsidR="001A03AB">
              <w:rPr>
                <w:rFonts w:ascii="Arial" w:eastAsia="Arial" w:hAnsi="Arial" w:cs="Arial"/>
                <w:sz w:val="16"/>
                <w:szCs w:val="16"/>
              </w:rPr>
              <w:t>as</w:t>
            </w:r>
            <w:r w:rsidRPr="6347EA50">
              <w:rPr>
                <w:rFonts w:ascii="Arial" w:eastAsia="Arial" w:hAnsi="Arial" w:cs="Arial"/>
                <w:sz w:val="16"/>
                <w:szCs w:val="16"/>
              </w:rPr>
              <w:t xml:space="preserve"> vai plūdu rezultātā, ietekmē ražu un saimniecību ekonomisko dzīvotspēju</w:t>
            </w:r>
          </w:p>
        </w:tc>
        <w:tc>
          <w:tcPr>
            <w:tcW w:w="1555" w:type="dxa"/>
            <w:tcBorders>
              <w:top w:val="single" w:sz="8" w:space="0" w:color="auto"/>
              <w:left w:val="single" w:sz="8" w:space="0" w:color="auto"/>
              <w:bottom w:val="single" w:sz="8" w:space="0" w:color="auto"/>
              <w:right w:val="single" w:sz="8" w:space="0" w:color="auto"/>
            </w:tcBorders>
            <w:tcMar>
              <w:left w:w="108" w:type="dxa"/>
              <w:right w:w="108" w:type="dxa"/>
            </w:tcMar>
          </w:tcPr>
          <w:p w14:paraId="385F9ECC" w14:textId="4A553F86" w:rsidR="5031E117" w:rsidRDefault="10532613" w:rsidP="6347EA50">
            <w:pPr>
              <w:rPr>
                <w:rFonts w:ascii="Arial" w:eastAsia="Arial" w:hAnsi="Arial" w:cs="Arial"/>
                <w:sz w:val="16"/>
                <w:szCs w:val="16"/>
              </w:rPr>
            </w:pPr>
            <w:r w:rsidRPr="6347EA50">
              <w:rPr>
                <w:rFonts w:ascii="Arial" w:eastAsia="Arial" w:hAnsi="Arial" w:cs="Arial"/>
                <w:sz w:val="16"/>
                <w:szCs w:val="16"/>
              </w:rPr>
              <w:t xml:space="preserve">Lopbarības augi, tomāti, gurķi </w:t>
            </w:r>
          </w:p>
        </w:tc>
      </w:tr>
      <w:tr w:rsidR="5031E117" w14:paraId="4901DEF7" w14:textId="77777777" w:rsidTr="00DF0DD4">
        <w:trPr>
          <w:trHeight w:val="300"/>
        </w:trPr>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0905005E" w14:textId="086D38CB" w:rsidR="5031E117" w:rsidRDefault="10532613" w:rsidP="6347EA50">
            <w:pPr>
              <w:rPr>
                <w:rFonts w:ascii="Arial" w:eastAsia="Arial" w:hAnsi="Arial" w:cs="Arial"/>
                <w:b/>
                <w:bCs/>
                <w:sz w:val="16"/>
                <w:szCs w:val="16"/>
              </w:rPr>
            </w:pPr>
            <w:r w:rsidRPr="6347EA50">
              <w:rPr>
                <w:rFonts w:ascii="Arial" w:eastAsia="Arial" w:hAnsi="Arial" w:cs="Arial"/>
                <w:b/>
                <w:bCs/>
                <w:sz w:val="16"/>
                <w:szCs w:val="16"/>
              </w:rPr>
              <w:t>Lopkopība</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3B2DCED0" w14:textId="6E39A8B7" w:rsidR="5031E117" w:rsidRDefault="10532613" w:rsidP="6347EA50">
            <w:pPr>
              <w:rPr>
                <w:rFonts w:ascii="Arial" w:eastAsia="Arial" w:hAnsi="Arial" w:cs="Arial"/>
                <w:sz w:val="16"/>
                <w:szCs w:val="16"/>
              </w:rPr>
            </w:pPr>
            <w:r w:rsidRPr="6347EA50">
              <w:rPr>
                <w:rFonts w:ascii="Arial" w:eastAsia="Arial" w:hAnsi="Arial" w:cs="Arial"/>
                <w:sz w:val="16"/>
                <w:szCs w:val="16"/>
              </w:rPr>
              <w:t>Gaisa temperatūras paaugstināšanās</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28B0ADD0" w14:textId="21055399" w:rsidR="5031E117" w:rsidRDefault="10532613" w:rsidP="6347EA50">
            <w:pPr>
              <w:rPr>
                <w:rFonts w:ascii="Arial" w:eastAsia="Arial" w:hAnsi="Arial" w:cs="Arial"/>
                <w:sz w:val="16"/>
                <w:szCs w:val="16"/>
              </w:rPr>
            </w:pPr>
            <w:r w:rsidRPr="6347EA50">
              <w:rPr>
                <w:rFonts w:ascii="Arial" w:eastAsia="Arial" w:hAnsi="Arial" w:cs="Arial"/>
                <w:sz w:val="16"/>
                <w:szCs w:val="16"/>
              </w:rPr>
              <w:t>Palielināta lauksaimniecības dzīvnieku uzņēmība pret slimībām</w:t>
            </w:r>
          </w:p>
        </w:tc>
        <w:tc>
          <w:tcPr>
            <w:tcW w:w="1205" w:type="dxa"/>
            <w:tcBorders>
              <w:top w:val="single" w:sz="8" w:space="0" w:color="auto"/>
              <w:left w:val="single" w:sz="8" w:space="0" w:color="auto"/>
              <w:bottom w:val="single" w:sz="8" w:space="0" w:color="auto"/>
              <w:right w:val="single" w:sz="8" w:space="0" w:color="auto"/>
            </w:tcBorders>
            <w:tcMar>
              <w:left w:w="108" w:type="dxa"/>
              <w:right w:w="108" w:type="dxa"/>
            </w:tcMar>
          </w:tcPr>
          <w:p w14:paraId="5EA1C941" w14:textId="12DF2217" w:rsidR="5031E117" w:rsidRDefault="10532613" w:rsidP="6347EA50">
            <w:pPr>
              <w:rPr>
                <w:rFonts w:ascii="Arial" w:eastAsia="Arial" w:hAnsi="Arial" w:cs="Arial"/>
                <w:sz w:val="16"/>
                <w:szCs w:val="16"/>
              </w:rPr>
            </w:pPr>
            <w:r w:rsidRPr="6347EA50">
              <w:rPr>
                <w:rFonts w:ascii="Arial" w:eastAsia="Arial" w:hAnsi="Arial" w:cs="Arial"/>
                <w:sz w:val="16"/>
                <w:szCs w:val="16"/>
              </w:rPr>
              <w:t>20 (augsts)</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3B25181" w14:textId="505294EC" w:rsidR="5031E117" w:rsidRDefault="00DF0DD4" w:rsidP="6347EA50">
            <w:pPr>
              <w:rPr>
                <w:rFonts w:ascii="Arial" w:eastAsia="Arial" w:hAnsi="Arial" w:cs="Arial"/>
                <w:sz w:val="16"/>
                <w:szCs w:val="16"/>
              </w:rPr>
            </w:pPr>
            <w:r>
              <w:rPr>
                <w:rFonts w:ascii="Arial" w:eastAsia="Arial" w:hAnsi="Arial" w:cs="Arial"/>
                <w:sz w:val="16"/>
                <w:szCs w:val="16"/>
              </w:rPr>
              <w:t>T</w:t>
            </w:r>
            <w:r w:rsidR="10532613" w:rsidRPr="6347EA50">
              <w:rPr>
                <w:rFonts w:ascii="Arial" w:eastAsia="Arial" w:hAnsi="Arial" w:cs="Arial"/>
                <w:sz w:val="16"/>
                <w:szCs w:val="16"/>
              </w:rPr>
              <w:t xml:space="preserve">emperatūras </w:t>
            </w:r>
            <w:r>
              <w:rPr>
                <w:rFonts w:ascii="Arial" w:eastAsia="Arial" w:hAnsi="Arial" w:cs="Arial"/>
                <w:sz w:val="16"/>
                <w:szCs w:val="16"/>
              </w:rPr>
              <w:t xml:space="preserve">pieaugums </w:t>
            </w:r>
            <w:r w:rsidR="10532613" w:rsidRPr="6347EA50">
              <w:rPr>
                <w:rFonts w:ascii="Arial" w:eastAsia="Arial" w:hAnsi="Arial" w:cs="Arial"/>
                <w:sz w:val="16"/>
                <w:szCs w:val="16"/>
              </w:rPr>
              <w:t>veicina jaunu un esošu slimību izplatību starp lauksaimniecības dzīvniekiem</w:t>
            </w:r>
          </w:p>
        </w:tc>
        <w:tc>
          <w:tcPr>
            <w:tcW w:w="1555" w:type="dxa"/>
            <w:tcBorders>
              <w:top w:val="single" w:sz="8" w:space="0" w:color="auto"/>
              <w:left w:val="single" w:sz="8" w:space="0" w:color="auto"/>
              <w:bottom w:val="single" w:sz="8" w:space="0" w:color="auto"/>
              <w:right w:val="single" w:sz="8" w:space="0" w:color="auto"/>
            </w:tcBorders>
            <w:tcMar>
              <w:left w:w="108" w:type="dxa"/>
              <w:right w:w="108" w:type="dxa"/>
            </w:tcMar>
          </w:tcPr>
          <w:p w14:paraId="0396FE94" w14:textId="7279951B" w:rsidR="5031E117" w:rsidRDefault="10532613" w:rsidP="6347EA50">
            <w:pPr>
              <w:rPr>
                <w:rFonts w:ascii="Arial" w:eastAsia="Arial" w:hAnsi="Arial" w:cs="Arial"/>
                <w:sz w:val="16"/>
                <w:szCs w:val="16"/>
              </w:rPr>
            </w:pPr>
            <w:r w:rsidRPr="6347EA50">
              <w:rPr>
                <w:rFonts w:ascii="Arial" w:eastAsia="Arial" w:hAnsi="Arial" w:cs="Arial"/>
                <w:sz w:val="16"/>
                <w:szCs w:val="16"/>
              </w:rPr>
              <w:t>Lauksaimniecības dzīvnieki (liellopi, cūkas, mājputni)</w:t>
            </w:r>
          </w:p>
        </w:tc>
      </w:tr>
      <w:tr w:rsidR="5031E117" w14:paraId="254D7B80" w14:textId="77777777" w:rsidTr="00DF0DD4">
        <w:trPr>
          <w:trHeight w:val="300"/>
        </w:trPr>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3A337F89" w14:textId="15214255" w:rsidR="5031E117" w:rsidRDefault="10532613" w:rsidP="6347EA50">
            <w:pPr>
              <w:rPr>
                <w:rFonts w:ascii="Arial" w:eastAsia="Arial" w:hAnsi="Arial" w:cs="Arial"/>
                <w:b/>
                <w:bCs/>
                <w:sz w:val="16"/>
                <w:szCs w:val="16"/>
              </w:rPr>
            </w:pPr>
            <w:r w:rsidRPr="6347EA50">
              <w:rPr>
                <w:rFonts w:ascii="Arial" w:eastAsia="Arial" w:hAnsi="Arial" w:cs="Arial"/>
                <w:b/>
                <w:bCs/>
                <w:sz w:val="16"/>
                <w:szCs w:val="16"/>
              </w:rPr>
              <w:t>Zivsaimniecība</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6FA024FB" w14:textId="0B2BB57A" w:rsidR="5031E117" w:rsidRDefault="10532613" w:rsidP="6347EA50">
            <w:pPr>
              <w:rPr>
                <w:rFonts w:ascii="Arial" w:eastAsia="Arial" w:hAnsi="Arial" w:cs="Arial"/>
                <w:sz w:val="16"/>
                <w:szCs w:val="16"/>
              </w:rPr>
            </w:pPr>
            <w:r w:rsidRPr="6347EA50">
              <w:rPr>
                <w:rFonts w:ascii="Arial" w:eastAsia="Arial" w:hAnsi="Arial" w:cs="Arial"/>
                <w:sz w:val="16"/>
                <w:szCs w:val="16"/>
              </w:rPr>
              <w:t>Nokrišņu apjoma palielināšanās</w:t>
            </w:r>
            <w:r w:rsidR="00932C86">
              <w:rPr>
                <w:rFonts w:ascii="Arial" w:eastAsia="Arial" w:hAnsi="Arial" w:cs="Arial"/>
                <w:sz w:val="16"/>
                <w:szCs w:val="16"/>
              </w:rPr>
              <w:t xml:space="preserve"> rezultātā </w:t>
            </w:r>
            <w:r w:rsidR="006228FD">
              <w:rPr>
                <w:rFonts w:ascii="Arial" w:eastAsia="Arial" w:hAnsi="Arial" w:cs="Arial"/>
                <w:sz w:val="16"/>
                <w:szCs w:val="16"/>
              </w:rPr>
              <w:t>palielinās eitrofikācijas procesi</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246F9D95" w14:textId="2140B90E" w:rsidR="5031E117" w:rsidRDefault="10532613" w:rsidP="6347EA50">
            <w:pPr>
              <w:rPr>
                <w:rFonts w:ascii="Arial" w:eastAsia="Arial" w:hAnsi="Arial" w:cs="Arial"/>
                <w:sz w:val="16"/>
                <w:szCs w:val="16"/>
              </w:rPr>
            </w:pPr>
            <w:r w:rsidRPr="6347EA50">
              <w:rPr>
                <w:rFonts w:ascii="Arial" w:eastAsia="Arial" w:hAnsi="Arial" w:cs="Arial"/>
                <w:sz w:val="16"/>
                <w:szCs w:val="16"/>
              </w:rPr>
              <w:t>Nozvejas produkcijas samazināšanās</w:t>
            </w:r>
            <w:r w:rsidR="00CB2ACD">
              <w:rPr>
                <w:rFonts w:ascii="Arial" w:eastAsia="Arial" w:hAnsi="Arial" w:cs="Arial"/>
                <w:sz w:val="16"/>
                <w:szCs w:val="16"/>
              </w:rPr>
              <w:t xml:space="preserve"> Baltijas jūrā un Rīgas līcī</w:t>
            </w:r>
            <w:r w:rsidR="006228FD">
              <w:rPr>
                <w:rFonts w:ascii="Arial" w:eastAsia="Arial" w:hAnsi="Arial" w:cs="Arial"/>
                <w:sz w:val="16"/>
                <w:szCs w:val="16"/>
              </w:rPr>
              <w:t xml:space="preserve"> </w:t>
            </w:r>
          </w:p>
        </w:tc>
        <w:tc>
          <w:tcPr>
            <w:tcW w:w="1205" w:type="dxa"/>
            <w:tcBorders>
              <w:top w:val="single" w:sz="8" w:space="0" w:color="auto"/>
              <w:left w:val="single" w:sz="8" w:space="0" w:color="auto"/>
              <w:bottom w:val="single" w:sz="8" w:space="0" w:color="auto"/>
              <w:right w:val="single" w:sz="8" w:space="0" w:color="auto"/>
            </w:tcBorders>
            <w:tcMar>
              <w:left w:w="108" w:type="dxa"/>
              <w:right w:w="108" w:type="dxa"/>
            </w:tcMar>
          </w:tcPr>
          <w:p w14:paraId="1D4A60F0" w14:textId="54EA2E79" w:rsidR="5031E117" w:rsidRDefault="10532613" w:rsidP="6347EA50">
            <w:pPr>
              <w:rPr>
                <w:rFonts w:ascii="Arial" w:eastAsia="Arial" w:hAnsi="Arial" w:cs="Arial"/>
                <w:sz w:val="16"/>
                <w:szCs w:val="16"/>
              </w:rPr>
            </w:pPr>
            <w:r w:rsidRPr="6347EA50">
              <w:rPr>
                <w:rFonts w:ascii="Arial" w:eastAsia="Arial" w:hAnsi="Arial" w:cs="Arial"/>
                <w:sz w:val="16"/>
                <w:szCs w:val="16"/>
              </w:rPr>
              <w:t>20 (augsts)</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490E65C3" w14:textId="4D4D88A7" w:rsidR="5031E117" w:rsidRPr="007A45E3" w:rsidRDefault="007A45E3" w:rsidP="6347EA50">
            <w:pPr>
              <w:rPr>
                <w:rFonts w:ascii="Arial" w:eastAsia="Arial" w:hAnsi="Arial" w:cs="Arial"/>
                <w:sz w:val="16"/>
                <w:szCs w:val="16"/>
              </w:rPr>
            </w:pPr>
            <w:r w:rsidRPr="007A45E3">
              <w:rPr>
                <w:rFonts w:ascii="Arial" w:eastAsia="Arial" w:hAnsi="Arial" w:cs="Arial"/>
                <w:sz w:val="16"/>
                <w:szCs w:val="16"/>
              </w:rPr>
              <w:t>Nokrišņu apjoma palielināšanās</w:t>
            </w:r>
            <w:r w:rsidR="00852174">
              <w:rPr>
                <w:rFonts w:ascii="Arial" w:eastAsia="Arial" w:hAnsi="Arial" w:cs="Arial"/>
                <w:sz w:val="16"/>
                <w:szCs w:val="16"/>
              </w:rPr>
              <w:t xml:space="preserve"> negatīvi ietekmē nozvejas apjomu</w:t>
            </w:r>
            <w:r w:rsidRPr="007A45E3">
              <w:rPr>
                <w:rFonts w:ascii="Arial" w:eastAsia="Arial" w:hAnsi="Arial" w:cs="Arial"/>
                <w:sz w:val="16"/>
                <w:szCs w:val="16"/>
              </w:rPr>
              <w:t>, kā rezultātā ūdenī palielinās barības vielu daudzums</w:t>
            </w:r>
            <w:r w:rsidR="00852174">
              <w:rPr>
                <w:rFonts w:ascii="Arial" w:eastAsia="Arial" w:hAnsi="Arial" w:cs="Arial"/>
                <w:sz w:val="16"/>
                <w:szCs w:val="16"/>
              </w:rPr>
              <w:t xml:space="preserve">, </w:t>
            </w:r>
            <w:r w:rsidRPr="007A45E3">
              <w:rPr>
                <w:rFonts w:ascii="Arial" w:eastAsia="Arial" w:hAnsi="Arial" w:cs="Arial"/>
                <w:sz w:val="16"/>
                <w:szCs w:val="16"/>
              </w:rPr>
              <w:t xml:space="preserve"> veicin</w:t>
            </w:r>
            <w:r w:rsidR="00852174">
              <w:rPr>
                <w:rFonts w:ascii="Arial" w:eastAsia="Arial" w:hAnsi="Arial" w:cs="Arial"/>
                <w:sz w:val="16"/>
                <w:szCs w:val="16"/>
              </w:rPr>
              <w:t>ot</w:t>
            </w:r>
            <w:r w:rsidRPr="007A45E3">
              <w:rPr>
                <w:rFonts w:ascii="Arial" w:eastAsia="Arial" w:hAnsi="Arial" w:cs="Arial"/>
                <w:sz w:val="16"/>
                <w:szCs w:val="16"/>
              </w:rPr>
              <w:t xml:space="preserve"> eitrofikāciju</w:t>
            </w:r>
          </w:p>
        </w:tc>
        <w:tc>
          <w:tcPr>
            <w:tcW w:w="1555" w:type="dxa"/>
            <w:tcBorders>
              <w:top w:val="single" w:sz="8" w:space="0" w:color="auto"/>
              <w:left w:val="single" w:sz="8" w:space="0" w:color="auto"/>
              <w:bottom w:val="single" w:sz="8" w:space="0" w:color="auto"/>
              <w:right w:val="single" w:sz="8" w:space="0" w:color="auto"/>
            </w:tcBorders>
            <w:tcMar>
              <w:left w:w="108" w:type="dxa"/>
              <w:right w:w="108" w:type="dxa"/>
            </w:tcMar>
          </w:tcPr>
          <w:p w14:paraId="2ACF4B52" w14:textId="0A7F6125" w:rsidR="5031E117" w:rsidRDefault="10532613" w:rsidP="6347EA50">
            <w:pPr>
              <w:rPr>
                <w:rFonts w:ascii="Arial" w:eastAsia="Arial" w:hAnsi="Arial" w:cs="Arial"/>
                <w:sz w:val="16"/>
                <w:szCs w:val="16"/>
              </w:rPr>
            </w:pPr>
            <w:r w:rsidRPr="6347EA50">
              <w:rPr>
                <w:rFonts w:ascii="Arial" w:eastAsia="Arial" w:hAnsi="Arial" w:cs="Arial"/>
                <w:sz w:val="16"/>
                <w:szCs w:val="16"/>
              </w:rPr>
              <w:t>Zivju populācijas un to vairošanās cikli</w:t>
            </w:r>
          </w:p>
        </w:tc>
      </w:tr>
    </w:tbl>
    <w:p w14:paraId="48A76962" w14:textId="7D16CB6A" w:rsidR="00EB394F" w:rsidRPr="00EB394F" w:rsidRDefault="00EB394F" w:rsidP="00EB394F">
      <w:pPr>
        <w:pStyle w:val="BodyText"/>
        <w:rPr>
          <w:rFonts w:asciiTheme="majorHAnsi" w:hAnsiTheme="majorHAnsi" w:cstheme="majorHAnsi"/>
          <w:b/>
          <w:color w:val="00338D"/>
          <w:sz w:val="28"/>
        </w:rPr>
      </w:pPr>
      <w:r w:rsidRPr="005F7244">
        <w:rPr>
          <w:rFonts w:asciiTheme="majorHAnsi" w:hAnsiTheme="majorHAnsi" w:cstheme="majorHAnsi"/>
          <w:sz w:val="18"/>
          <w:szCs w:val="18"/>
        </w:rPr>
        <w:lastRenderedPageBreak/>
        <w:t xml:space="preserve">Avots: </w:t>
      </w:r>
      <w:r>
        <w:rPr>
          <w:rFonts w:asciiTheme="majorHAnsi" w:hAnsiTheme="majorHAnsi" w:cstheme="majorHAnsi"/>
          <w:sz w:val="18"/>
          <w:szCs w:val="18"/>
        </w:rPr>
        <w:t>KPMG</w:t>
      </w:r>
      <w:r w:rsidRPr="005F7244">
        <w:rPr>
          <w:rFonts w:asciiTheme="majorHAnsi" w:hAnsiTheme="majorHAnsi" w:cstheme="majorHAnsi"/>
          <w:sz w:val="18"/>
          <w:szCs w:val="18"/>
        </w:rPr>
        <w:t xml:space="preserve"> veikts apkopojums</w:t>
      </w:r>
      <w:r w:rsidRPr="005F7244">
        <w:rPr>
          <w:rFonts w:asciiTheme="majorHAnsi" w:hAnsiTheme="majorHAnsi" w:cstheme="majorHAnsi"/>
          <w:b/>
          <w:color w:val="00338D"/>
          <w:sz w:val="28"/>
        </w:rPr>
        <w:t xml:space="preserve"> </w:t>
      </w:r>
    </w:p>
    <w:p w14:paraId="4AB13B84" w14:textId="69BFF6B7" w:rsidR="43754A83" w:rsidRPr="00730069" w:rsidRDefault="43754A83" w:rsidP="00730069">
      <w:pPr>
        <w:pStyle w:val="BodyText"/>
      </w:pPr>
      <w:r w:rsidRPr="00730069">
        <w:t xml:space="preserve">Klimata pielāgošanās </w:t>
      </w:r>
      <w:r w:rsidR="007A6079">
        <w:t xml:space="preserve">indikatori </w:t>
      </w:r>
      <w:r w:rsidRPr="00730069">
        <w:t>ir rīki, ar kuru palīdzību var uzraudzīt, novērtēt un ziņot par progresu klimata pārmaiņu ietekmes mazināšanā. Tie parāda, cik efektīvi tiek īstenoti pielāgošanās pasākumi, un kāda ir to ietekme uz infrastruktūras, sabiedrības vai vides ievainojamības samazināšanu</w:t>
      </w:r>
      <w:r w:rsidR="34675793" w:rsidRPr="00730069">
        <w:t>.</w:t>
      </w:r>
      <w:r w:rsidR="0008310A">
        <w:rPr>
          <w:rStyle w:val="FootnoteReference"/>
        </w:rPr>
        <w:footnoteReference w:id="359"/>
      </w:r>
      <w:r w:rsidR="0008310A">
        <w:rPr>
          <w:vertAlign w:val="superscript"/>
        </w:rPr>
        <w:t xml:space="preserve"> </w:t>
      </w:r>
      <w:r w:rsidR="0008310A">
        <w:rPr>
          <w:rStyle w:val="FootnoteReference"/>
        </w:rPr>
        <w:footnoteReference w:id="360"/>
      </w:r>
      <w:r w:rsidR="0008310A">
        <w:rPr>
          <w:vertAlign w:val="superscript"/>
        </w:rPr>
        <w:t xml:space="preserve"> </w:t>
      </w:r>
      <w:r w:rsidR="0008310A">
        <w:rPr>
          <w:rStyle w:val="FootnoteReference"/>
        </w:rPr>
        <w:footnoteReference w:id="361"/>
      </w:r>
    </w:p>
    <w:p w14:paraId="7AEC9275" w14:textId="5D33E0A0" w:rsidR="43754A83" w:rsidRPr="00730069" w:rsidRDefault="005143D1" w:rsidP="00730069">
      <w:pPr>
        <w:pStyle w:val="BodyText"/>
        <w:rPr>
          <w:vertAlign w:val="superscript"/>
        </w:rPr>
      </w:pPr>
      <w:r>
        <w:t xml:space="preserve">Šāda veida </w:t>
      </w:r>
      <w:r w:rsidR="43754A83" w:rsidRPr="00730069">
        <w:t xml:space="preserve">pielāgošanās </w:t>
      </w:r>
      <w:r w:rsidR="007A6079">
        <w:t>indikatori</w:t>
      </w:r>
      <w:r w:rsidR="43754A83" w:rsidRPr="00730069">
        <w:t xml:space="preserve"> palīdz izvērtēt situāciju un izsekot pārmaiņām, uzraugot progresu veiktajos pielāgošanās pasākumos. Tie reti rāda tiešu cēloņsakarību, jo rezultātus ietekmē daudzi faktori – piemēram, sugas populācijas samazināšanos var radīt ne tikai vidējās temperatūras pieaugums</w:t>
      </w:r>
      <w:r>
        <w:t xml:space="preserve"> ūdenstilpē</w:t>
      </w:r>
      <w:r w:rsidR="43754A83" w:rsidRPr="00730069">
        <w:t>, bet arī cilvēku radīts piesārņojums vai konkurence ar invazīvu sugu par pieejamajiem resursiem</w:t>
      </w:r>
      <w:r w:rsidR="432C3E4D">
        <w:t>.</w:t>
      </w:r>
      <w:r w:rsidR="0008310A">
        <w:rPr>
          <w:rStyle w:val="FootnoteReference"/>
        </w:rPr>
        <w:footnoteReference w:id="362"/>
      </w:r>
      <w:r w:rsidR="43754A83" w:rsidRPr="00730069">
        <w:t xml:space="preserve"> </w:t>
      </w:r>
      <w:r w:rsidR="007A6079">
        <w:t xml:space="preserve">Indikatori </w:t>
      </w:r>
      <w:r w:rsidR="43754A83" w:rsidRPr="00730069">
        <w:t>bieži kalpo kā aizvietotāj</w:t>
      </w:r>
      <w:r w:rsidR="00FC4EBB">
        <w:t>indikatori</w:t>
      </w:r>
      <w:r w:rsidR="43754A83" w:rsidRPr="00730069">
        <w:t>, piemēram, plūdu noturīgu ēku skaits, atjaunoto drenāžas posmu īpatsvars vai vakcinācijas aptvere lauksaimniecībā – tie netieši liecina par sagatavotību klimata riskiem</w:t>
      </w:r>
      <w:r w:rsidR="4ED8227F">
        <w:t>.</w:t>
      </w:r>
      <w:r w:rsidR="0008310A">
        <w:rPr>
          <w:rStyle w:val="FootnoteReference"/>
        </w:rPr>
        <w:footnoteReference w:id="363"/>
      </w:r>
    </w:p>
    <w:p w14:paraId="662A742D" w14:textId="326127A6" w:rsidR="43754A83" w:rsidRPr="00730069" w:rsidRDefault="00EF3486" w:rsidP="007A6079">
      <w:pPr>
        <w:pStyle w:val="BodyText"/>
      </w:pPr>
      <w:r>
        <w:t>L</w:t>
      </w:r>
      <w:r w:rsidR="43754A83" w:rsidRPr="00730069">
        <w:t xml:space="preserve">auksaimniecības un zivsaimniecības </w:t>
      </w:r>
      <w:r>
        <w:t xml:space="preserve">jomās šie </w:t>
      </w:r>
      <w:r w:rsidR="007A6079">
        <w:t>indikatori</w:t>
      </w:r>
      <w:r w:rsidR="43754A83" w:rsidRPr="00730069">
        <w:t xml:space="preserve"> palīdz novērtēt, cik sagatavoti un noturīgi ir š</w:t>
      </w:r>
      <w:r>
        <w:t>īs</w:t>
      </w:r>
      <w:r w:rsidR="43754A83" w:rsidRPr="00730069">
        <w:t xml:space="preserve"> </w:t>
      </w:r>
      <w:r>
        <w:t xml:space="preserve">nozares </w:t>
      </w:r>
      <w:r w:rsidR="43754A83" w:rsidRPr="00730069">
        <w:t>pret klimata pārmaiņu radītajiem riskiem. Tie sniedz ieskatu pašreizējā situācijā un ļauj izsekot progresam pielāgošanās procesā, īpaši attiecībā uz tādiem draudiem kā sausums, ekstremāli nokrišņi, karstuma viļņi vai slimību izplatība, kas var ietekmēt kultūraugus, lopkopību vai saimniecību ilgtspēju kopumā</w:t>
      </w:r>
      <w:r w:rsidR="43754A83">
        <w:t>.</w:t>
      </w:r>
      <w:r w:rsidR="0008310A">
        <w:rPr>
          <w:rStyle w:val="FootnoteReference"/>
        </w:rPr>
        <w:footnoteReference w:id="364"/>
      </w:r>
    </w:p>
    <w:p w14:paraId="70818E54" w14:textId="505E3BB1" w:rsidR="43754A83" w:rsidRPr="00730069" w:rsidRDefault="43754A83" w:rsidP="00730069">
      <w:pPr>
        <w:pStyle w:val="BodyText"/>
      </w:pPr>
      <w:bookmarkStart w:id="169" w:name="_Hlk200804645"/>
      <w:r w:rsidRPr="00730069">
        <w:t xml:space="preserve">Pielāgošanās </w:t>
      </w:r>
      <w:r w:rsidR="0004382A">
        <w:t>indikatoru</w:t>
      </w:r>
      <w:r w:rsidRPr="00730069">
        <w:t xml:space="preserve"> izstrādes pirmajā posmā darba grupas ie</w:t>
      </w:r>
      <w:r w:rsidR="00481F62">
        <w:t>t</w:t>
      </w:r>
      <w:r w:rsidRPr="00730069">
        <w:t xml:space="preserve">varos tika apzināti un kartēti </w:t>
      </w:r>
      <w:r w:rsidR="0004382A">
        <w:t>indikatoru</w:t>
      </w:r>
      <w:r w:rsidRPr="00730069">
        <w:t xml:space="preserve"> piemēri, pētot zinātnisko literatūru</w:t>
      </w:r>
      <w:r w:rsidR="0008310A">
        <w:rPr>
          <w:rStyle w:val="FootnoteReference"/>
        </w:rPr>
        <w:footnoteReference w:id="365"/>
      </w:r>
      <w:r>
        <w:t>,</w:t>
      </w:r>
      <w:r w:rsidRPr="00730069">
        <w:t xml:space="preserve"> kā ar</w:t>
      </w:r>
      <w:r w:rsidR="005560CF" w:rsidRPr="00730069">
        <w:t>ī</w:t>
      </w:r>
      <w:r w:rsidRPr="00730069">
        <w:t xml:space="preserve"> Latvijā jau izstrādātos klimata pārmaiņu pielāgošanās </w:t>
      </w:r>
      <w:r w:rsidR="00FC4EBB">
        <w:t>indikatoru</w:t>
      </w:r>
      <w:r w:rsidRPr="00730069">
        <w:t>s lauksaimniecības un zivsaimniecības nozarēs no iepriekšējā posmā veiktā risku un ievainojamības novērtējuma</w:t>
      </w:r>
      <w:r w:rsidR="0C804FAB" w:rsidRPr="00730069">
        <w:t>.</w:t>
      </w:r>
      <w:r w:rsidR="0008310A">
        <w:rPr>
          <w:rStyle w:val="FootnoteReference"/>
        </w:rPr>
        <w:footnoteReference w:id="366"/>
      </w:r>
      <w:bookmarkEnd w:id="169"/>
    </w:p>
    <w:p w14:paraId="4CD58D58" w14:textId="2CDDEA2F" w:rsidR="43754A83" w:rsidRPr="00730069" w:rsidRDefault="43754A83" w:rsidP="00730069">
      <w:pPr>
        <w:pStyle w:val="BodyText"/>
      </w:pPr>
      <w:r w:rsidRPr="00730069">
        <w:t xml:space="preserve">Kā iepriekš minēts, </w:t>
      </w:r>
      <w:r w:rsidR="0004382A">
        <w:t>indikatoru</w:t>
      </w:r>
      <w:r w:rsidRPr="00730069">
        <w:t xml:space="preserve"> izstrādē prioritāte tika piešķirta augstas nozīmības klimata riskiem lauksaimniecības un zivsaimniecības apakšnozarēs. Vienlaicīgi, </w:t>
      </w:r>
      <w:r w:rsidR="00FC4EBB">
        <w:t>indikatoru</w:t>
      </w:r>
      <w:r w:rsidRPr="00730069">
        <w:t xml:space="preserve"> identificēšanā tika ievēroti vairāki principi:</w:t>
      </w:r>
    </w:p>
    <w:p w14:paraId="11EC9238" w14:textId="6C5ABDBB" w:rsidR="0029403E" w:rsidRDefault="43754A83" w:rsidP="0029403E">
      <w:pPr>
        <w:pStyle w:val="BodyText"/>
        <w:numPr>
          <w:ilvl w:val="0"/>
          <w:numId w:val="22"/>
        </w:numPr>
        <w:tabs>
          <w:tab w:val="num" w:pos="2104"/>
        </w:tabs>
        <w:ind w:left="907"/>
      </w:pPr>
      <w:r w:rsidRPr="00730069">
        <w:lastRenderedPageBreak/>
        <w:t xml:space="preserve">Latvijas mēroga piemērojamība – lai nodrošinātu iespēju vienlīdzīgi pielietot </w:t>
      </w:r>
      <w:r w:rsidR="00FC4EBB">
        <w:t>indikatorus</w:t>
      </w:r>
      <w:r w:rsidRPr="00730069">
        <w:t xml:space="preserve"> dažādos reģionos, neizceļot tikai konkrētas teritorijas vai kontekstus (piemēram, pilsētvidi)</w:t>
      </w:r>
      <w:r w:rsidR="0029403E">
        <w:t>;</w:t>
      </w:r>
    </w:p>
    <w:p w14:paraId="55C7EB70" w14:textId="5318F19C" w:rsidR="0029403E" w:rsidRDefault="0029403E" w:rsidP="0029403E">
      <w:pPr>
        <w:pStyle w:val="BodyText"/>
        <w:numPr>
          <w:ilvl w:val="0"/>
          <w:numId w:val="22"/>
        </w:numPr>
        <w:tabs>
          <w:tab w:val="num" w:pos="2104"/>
        </w:tabs>
        <w:ind w:left="907"/>
      </w:pPr>
      <w:r>
        <w:t>d</w:t>
      </w:r>
      <w:r w:rsidR="43754A83" w:rsidRPr="00730069">
        <w:t>atu pieejamība – priekšroka dota tādiem</w:t>
      </w:r>
      <w:r w:rsidR="00FC4EBB">
        <w:t xml:space="preserve"> indikatoriem</w:t>
      </w:r>
      <w:r w:rsidR="43754A83" w:rsidRPr="00730069">
        <w:t>, kuru pamatā ir publiski pieejami valsts vai pašvaldību iestā</w:t>
      </w:r>
      <w:r>
        <w:t>žu dati</w:t>
      </w:r>
      <w:r w:rsidR="43754A83" w:rsidRPr="00730069">
        <w:t>, kuru ieg</w:t>
      </w:r>
      <w:r w:rsidR="61A0CE16" w:rsidRPr="00730069">
        <w:t>ū</w:t>
      </w:r>
      <w:r w:rsidR="43754A83" w:rsidRPr="00730069">
        <w:t>šana neprasa sarežģ</w:t>
      </w:r>
      <w:r w:rsidR="6B42D78E" w:rsidRPr="00730069">
        <w:t>ī</w:t>
      </w:r>
      <w:r w:rsidR="43754A83" w:rsidRPr="00730069">
        <w:t>tas procedūras un ilgstošus datu pieprasījuma termiņus</w:t>
      </w:r>
      <w:r>
        <w:t>; p</w:t>
      </w:r>
      <w:r w:rsidR="43754A83" w:rsidRPr="00730069">
        <w:t xml:space="preserve">rioritāte dota datiem, kas sabiedrībai būtu pieejami bez maksas, </w:t>
      </w:r>
      <w:r>
        <w:t xml:space="preserve">un kurus </w:t>
      </w:r>
      <w:r w:rsidR="43754A83" w:rsidRPr="00730069">
        <w:t>iespējams ātri iegūt un izmantot ar minimālu apstrādes nepieciešamību</w:t>
      </w:r>
      <w:r>
        <w:t>;</w:t>
      </w:r>
    </w:p>
    <w:p w14:paraId="51CBD990" w14:textId="78BF63EE" w:rsidR="00C105AA" w:rsidRDefault="0029403E" w:rsidP="00C105AA">
      <w:pPr>
        <w:pStyle w:val="BodyText"/>
        <w:numPr>
          <w:ilvl w:val="0"/>
          <w:numId w:val="22"/>
        </w:numPr>
        <w:tabs>
          <w:tab w:val="num" w:pos="2104"/>
        </w:tabs>
        <w:ind w:left="907"/>
      </w:pPr>
      <w:r>
        <w:t>i</w:t>
      </w:r>
      <w:r w:rsidR="43754A83" w:rsidRPr="00730069">
        <w:t xml:space="preserve">zsekojamība laikā, ļaujot </w:t>
      </w:r>
      <w:r w:rsidR="00FC4EBB">
        <w:t>indikatoriem</w:t>
      </w:r>
      <w:r w:rsidR="43754A83" w:rsidRPr="00730069">
        <w:t xml:space="preserve"> kalpot kā instrumentam </w:t>
      </w:r>
      <w:r w:rsidR="00D75F5D">
        <w:t xml:space="preserve">pielāgošanās </w:t>
      </w:r>
      <w:r w:rsidR="43754A83" w:rsidRPr="00730069">
        <w:t>progresa un efektivitātes izvērtēšanai</w:t>
      </w:r>
      <w:r w:rsidR="00C105AA">
        <w:t>;</w:t>
      </w:r>
    </w:p>
    <w:p w14:paraId="72E931F3" w14:textId="16A7A8F6" w:rsidR="43754A83" w:rsidRPr="00730069" w:rsidRDefault="00C105AA" w:rsidP="00C105AA">
      <w:pPr>
        <w:pStyle w:val="BodyText"/>
        <w:numPr>
          <w:ilvl w:val="0"/>
          <w:numId w:val="22"/>
        </w:numPr>
        <w:tabs>
          <w:tab w:val="num" w:pos="2104"/>
        </w:tabs>
        <w:ind w:left="907"/>
      </w:pPr>
      <w:r>
        <w:t>r</w:t>
      </w:r>
      <w:r w:rsidR="43754A83" w:rsidRPr="00730069">
        <w:t>egulāra atjaunošana – prioritāte tika dota tādiem</w:t>
      </w:r>
      <w:r w:rsidR="00FC4EBB">
        <w:t xml:space="preserve"> indikatoriem</w:t>
      </w:r>
      <w:r w:rsidR="43754A83" w:rsidRPr="00730069">
        <w:t>, kuru dati tiek atjaunoti vismaz reizi gadā.</w:t>
      </w:r>
    </w:p>
    <w:p w14:paraId="24BEA586" w14:textId="10C77652" w:rsidR="43754A83" w:rsidRPr="00730069" w:rsidRDefault="43754A83" w:rsidP="00017E1A">
      <w:pPr>
        <w:pStyle w:val="BodyText"/>
      </w:pPr>
      <w:bookmarkStart w:id="170" w:name="_Hlk200804629"/>
      <w:r w:rsidRPr="00730069">
        <w:t xml:space="preserve">Darba grupas izstrādāto </w:t>
      </w:r>
      <w:r w:rsidR="00FC4EBB">
        <w:t>indikatoru</w:t>
      </w:r>
      <w:r w:rsidRPr="00730069">
        <w:t xml:space="preserve"> validācija notika ar ekspertu palīdzību</w:t>
      </w:r>
      <w:r w:rsidR="0F695116" w:rsidRPr="00730069">
        <w:t>.</w:t>
      </w:r>
      <w:r w:rsidR="00017E1A">
        <w:t xml:space="preserve"> </w:t>
      </w:r>
      <w:r w:rsidRPr="00730069">
        <w:t xml:space="preserve">Izvērtējot klimatisko risku novērtējumu lauksaimniecības un zivsaimniecības </w:t>
      </w:r>
      <w:r w:rsidR="00017E1A">
        <w:t xml:space="preserve">nozarēs </w:t>
      </w:r>
      <w:r w:rsidRPr="00730069">
        <w:t xml:space="preserve">un piemērojot iepriekšminēto metodoloģiju, identificēti un izstrādāti trīs pielāgošanās </w:t>
      </w:r>
      <w:r w:rsidR="00FC4EBB">
        <w:t>indikatori</w:t>
      </w:r>
      <w:r w:rsidRPr="00730069">
        <w:t>, kas aptver katras nozares būtiskāko ievainojamības punktu:</w:t>
      </w:r>
      <w:bookmarkEnd w:id="170"/>
    </w:p>
    <w:p w14:paraId="102EC621" w14:textId="7952D4CB" w:rsidR="003733AE" w:rsidRDefault="00241CBB" w:rsidP="003733AE">
      <w:pPr>
        <w:pStyle w:val="BodyText"/>
        <w:numPr>
          <w:ilvl w:val="0"/>
          <w:numId w:val="23"/>
        </w:numPr>
        <w:tabs>
          <w:tab w:val="num" w:pos="2104"/>
        </w:tabs>
        <w:ind w:left="907"/>
      </w:pPr>
      <w:r>
        <w:t>a</w:t>
      </w:r>
      <w:r w:rsidR="43754A83" w:rsidRPr="00730069">
        <w:t xml:space="preserve">ugkopības </w:t>
      </w:r>
      <w:r w:rsidR="003733AE">
        <w:t xml:space="preserve">apakšnozares </w:t>
      </w:r>
      <w:r w:rsidR="00FC4EBB">
        <w:t>indikators</w:t>
      </w:r>
      <w:r w:rsidR="43754A83" w:rsidRPr="00730069">
        <w:t xml:space="preserve">: </w:t>
      </w:r>
      <w:r>
        <w:t>s</w:t>
      </w:r>
      <w:r w:rsidR="43754A83" w:rsidRPr="00730069">
        <w:t>ējumu</w:t>
      </w:r>
      <w:r>
        <w:t xml:space="preserve"> un </w:t>
      </w:r>
      <w:r w:rsidR="43754A83" w:rsidRPr="00730069">
        <w:t>stādījumu platību īpatsvars, kas apdrošināts pret klimata riskiem (%) (</w:t>
      </w:r>
      <w:r w:rsidR="005B5D01">
        <w:t xml:space="preserve">17. </w:t>
      </w:r>
      <w:r w:rsidR="003733AE">
        <w:t>t</w:t>
      </w:r>
      <w:r w:rsidR="43754A83" w:rsidRPr="00730069">
        <w:t>abula)</w:t>
      </w:r>
      <w:r w:rsidR="003733AE">
        <w:t>;</w:t>
      </w:r>
    </w:p>
    <w:p w14:paraId="7242C826" w14:textId="156D1DF9" w:rsidR="003733AE" w:rsidRDefault="003733AE" w:rsidP="003733AE">
      <w:pPr>
        <w:pStyle w:val="BodyText"/>
        <w:numPr>
          <w:ilvl w:val="0"/>
          <w:numId w:val="23"/>
        </w:numPr>
        <w:tabs>
          <w:tab w:val="num" w:pos="2104"/>
        </w:tabs>
        <w:ind w:left="907"/>
      </w:pPr>
      <w:r>
        <w:t>l</w:t>
      </w:r>
      <w:r w:rsidR="43754A83" w:rsidRPr="00730069">
        <w:t xml:space="preserve">opkopības </w:t>
      </w:r>
      <w:r>
        <w:t xml:space="preserve">apakšnozares </w:t>
      </w:r>
      <w:r w:rsidR="00FC4EBB">
        <w:t>indikators</w:t>
      </w:r>
      <w:r w:rsidR="43754A83" w:rsidRPr="00730069">
        <w:t xml:space="preserve">: </w:t>
      </w:r>
      <w:r>
        <w:t>v</w:t>
      </w:r>
      <w:r w:rsidR="43754A83" w:rsidRPr="00730069">
        <w:t>akcinēto lauksaimniecības dzīvnieku īpatsvars (%) pret kopējo dzīvnieku skaitu (</w:t>
      </w:r>
      <w:r w:rsidR="005B5D01">
        <w:t xml:space="preserve">18. </w:t>
      </w:r>
      <w:r>
        <w:t>t</w:t>
      </w:r>
      <w:r w:rsidR="43754A83" w:rsidRPr="00730069">
        <w:t>abula)</w:t>
      </w:r>
      <w:r>
        <w:t>;</w:t>
      </w:r>
    </w:p>
    <w:p w14:paraId="0CE08679" w14:textId="35A64063" w:rsidR="6347EA50" w:rsidRDefault="003733AE" w:rsidP="00EB394F">
      <w:pPr>
        <w:pStyle w:val="BodyText"/>
        <w:numPr>
          <w:ilvl w:val="0"/>
          <w:numId w:val="23"/>
        </w:numPr>
        <w:tabs>
          <w:tab w:val="num" w:pos="2104"/>
        </w:tabs>
        <w:ind w:left="907"/>
      </w:pPr>
      <w:r>
        <w:t>z</w:t>
      </w:r>
      <w:r w:rsidR="43754A83" w:rsidRPr="00730069">
        <w:t xml:space="preserve">ivsaimniecības </w:t>
      </w:r>
      <w:r>
        <w:t xml:space="preserve">apakšnozares </w:t>
      </w:r>
      <w:r w:rsidR="00FC4EBB">
        <w:t>indikators</w:t>
      </w:r>
      <w:r w:rsidR="43754A83" w:rsidRPr="00730069">
        <w:t xml:space="preserve">: </w:t>
      </w:r>
      <w:r>
        <w:t>j</w:t>
      </w:r>
      <w:r w:rsidR="43754A83" w:rsidRPr="00730069">
        <w:t>ūras ūdeņu platību īpatsvars (%), kas iekļautas aizsargājamās teritorijās specifiski nārsta un zivju mazuļu augšanas vietu radīšanai (</w:t>
      </w:r>
      <w:r w:rsidR="005B5D01">
        <w:t xml:space="preserve">19. </w:t>
      </w:r>
      <w:r>
        <w:t>t</w:t>
      </w:r>
      <w:r w:rsidR="43754A83" w:rsidRPr="00730069">
        <w:t>abula)</w:t>
      </w:r>
      <w:r>
        <w:t>.</w:t>
      </w:r>
    </w:p>
    <w:p w14:paraId="080737EB" w14:textId="6B51E794" w:rsidR="43754A83" w:rsidRDefault="160425A3" w:rsidP="61DC6934">
      <w:pPr>
        <w:pStyle w:val="Bodytextnavyhighlight"/>
      </w:pPr>
      <w:r>
        <w:t>T</w:t>
      </w:r>
      <w:r w:rsidR="43754A83">
        <w:t xml:space="preserve">abula </w:t>
      </w:r>
      <w:r w:rsidR="25786DC0">
        <w:t>nr</w:t>
      </w:r>
      <w:r w:rsidR="003733AE">
        <w:t>.</w:t>
      </w:r>
      <w:r w:rsidR="25786DC0">
        <w:t xml:space="preserve"> </w:t>
      </w:r>
      <w:r w:rsidR="005B5D01">
        <w:t>17</w:t>
      </w:r>
      <w:r w:rsidR="43754A83">
        <w:t>.</w:t>
      </w:r>
      <w:r w:rsidR="5F8761AA">
        <w:t xml:space="preserve"> </w:t>
      </w:r>
      <w:r w:rsidR="50F229D0">
        <w:t xml:space="preserve">Augkopības </w:t>
      </w:r>
      <w:r w:rsidR="00C46D8B">
        <w:t>apakšnozare</w:t>
      </w:r>
      <w:r w:rsidR="0008310A">
        <w:t>i</w:t>
      </w:r>
      <w:r w:rsidR="50F229D0">
        <w:t xml:space="preserve"> izstrādātais pielāgošanās </w:t>
      </w:r>
      <w:r w:rsidR="1C81D49B">
        <w:t xml:space="preserve">indikators </w:t>
      </w:r>
    </w:p>
    <w:tbl>
      <w:tblPr>
        <w:tblW w:w="9056" w:type="dxa"/>
        <w:tblLayout w:type="fixed"/>
        <w:tblLook w:val="04A0" w:firstRow="1" w:lastRow="0" w:firstColumn="1" w:lastColumn="0" w:noHBand="0" w:noVBand="1"/>
      </w:tblPr>
      <w:tblGrid>
        <w:gridCol w:w="1997"/>
        <w:gridCol w:w="7059"/>
      </w:tblGrid>
      <w:tr w:rsidR="5031E117" w14:paraId="4279A5E1" w14:textId="77777777" w:rsidTr="6347EA50">
        <w:trPr>
          <w:trHeight w:val="570"/>
        </w:trPr>
        <w:tc>
          <w:tcPr>
            <w:tcW w:w="1997"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7466032B" w14:textId="28C402D2" w:rsidR="5031E117" w:rsidRDefault="10532613" w:rsidP="6347EA50">
            <w:pPr>
              <w:jc w:val="cente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Nozare</w:t>
            </w:r>
          </w:p>
        </w:tc>
        <w:tc>
          <w:tcPr>
            <w:tcW w:w="7059"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21B152AA" w14:textId="3459007A"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Augkopība</w:t>
            </w:r>
          </w:p>
        </w:tc>
      </w:tr>
      <w:tr w:rsidR="5031E117" w14:paraId="478A667E" w14:textId="77777777" w:rsidTr="6347EA50">
        <w:trPr>
          <w:trHeight w:val="570"/>
        </w:trPr>
        <w:tc>
          <w:tcPr>
            <w:tcW w:w="1997"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143E2801" w14:textId="39343076" w:rsidR="5031E117" w:rsidRDefault="10532613" w:rsidP="6347EA50">
            <w:pPr>
              <w:jc w:val="cente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Riska veids</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AFAA52" w14:textId="642E23E0" w:rsidR="5031E117" w:rsidRDefault="10532613"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Segto un atklāto sējumu un stādījumu platību postījumi ekstrēmu klimata apstākļu (krusas, vētras, plūdu, negaisu) ietekmē</w:t>
            </w:r>
          </w:p>
        </w:tc>
      </w:tr>
      <w:tr w:rsidR="5031E117" w14:paraId="605FC4CB" w14:textId="77777777" w:rsidTr="6347EA50">
        <w:trPr>
          <w:trHeight w:val="570"/>
        </w:trPr>
        <w:tc>
          <w:tcPr>
            <w:tcW w:w="1997"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2BAD42B9" w14:textId="06AD22B0" w:rsidR="5031E117" w:rsidRDefault="1DBE544F" w:rsidP="6347EA50">
            <w:pPr>
              <w:jc w:val="cente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Pielāgoša</w:t>
            </w:r>
            <w:r w:rsidR="753F80F6" w:rsidRPr="6347EA50">
              <w:rPr>
                <w:rFonts w:eastAsiaTheme="minorEastAsia" w:cstheme="minorBidi"/>
                <w:b/>
                <w:bCs/>
                <w:color w:val="FFFFFF" w:themeColor="background1"/>
                <w:sz w:val="16"/>
                <w:szCs w:val="16"/>
              </w:rPr>
              <w:t>n</w:t>
            </w:r>
            <w:r w:rsidRPr="6347EA50">
              <w:rPr>
                <w:rFonts w:eastAsiaTheme="minorEastAsia" w:cstheme="minorBidi"/>
                <w:b/>
                <w:bCs/>
                <w:color w:val="FFFFFF" w:themeColor="background1"/>
                <w:sz w:val="16"/>
                <w:szCs w:val="16"/>
              </w:rPr>
              <w:t xml:space="preserve">ās </w:t>
            </w:r>
            <w:r w:rsidR="7C644425" w:rsidRPr="6347EA50">
              <w:rPr>
                <w:rFonts w:eastAsiaTheme="minorEastAsia" w:cstheme="minorBidi"/>
                <w:b/>
                <w:bCs/>
                <w:color w:val="FFFFFF" w:themeColor="background1"/>
                <w:sz w:val="16"/>
                <w:szCs w:val="16"/>
              </w:rPr>
              <w:t>indikators</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B33FDF" w14:textId="2BFE707D" w:rsidR="5031E117" w:rsidRDefault="10532613" w:rsidP="6347EA50">
            <w:pPr>
              <w:spacing w:after="160" w:line="276" w:lineRule="auto"/>
              <w:rPr>
                <w:rFonts w:eastAsiaTheme="minorEastAsia" w:cstheme="minorBidi"/>
                <w:b/>
                <w:bCs/>
                <w:color w:val="000000" w:themeColor="text1"/>
                <w:sz w:val="16"/>
                <w:szCs w:val="16"/>
              </w:rPr>
            </w:pPr>
            <w:r w:rsidRPr="6347EA50">
              <w:rPr>
                <w:rFonts w:eastAsiaTheme="minorEastAsia" w:cstheme="minorBidi"/>
                <w:b/>
                <w:bCs/>
                <w:color w:val="000000" w:themeColor="text1"/>
                <w:sz w:val="16"/>
                <w:szCs w:val="16"/>
              </w:rPr>
              <w:t>Sējumu platību īpatsvars, kas apdrošināts pret klimata riskiem (%)</w:t>
            </w:r>
          </w:p>
        </w:tc>
      </w:tr>
      <w:tr w:rsidR="5031E117" w14:paraId="50526EEF" w14:textId="77777777" w:rsidTr="6347EA50">
        <w:trPr>
          <w:trHeight w:val="570"/>
        </w:trPr>
        <w:tc>
          <w:tcPr>
            <w:tcW w:w="1997"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45CF7E86" w14:textId="765F0A72" w:rsidR="5031E117" w:rsidRDefault="10532613" w:rsidP="6347EA50">
            <w:pPr>
              <w:jc w:val="cente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Mērķis</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93123" w14:textId="2E46AA06" w:rsidR="5031E117" w:rsidRDefault="10532613"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Novērtēt pielāgošanās gatavību augkopībā, analizējot saimniecību riska pārvaldības prakses izplatību dažādos Latvijas reģionos un gados</w:t>
            </w:r>
          </w:p>
        </w:tc>
      </w:tr>
      <w:tr w:rsidR="5031E117" w14:paraId="1C9F4859" w14:textId="77777777" w:rsidTr="6347EA50">
        <w:trPr>
          <w:trHeight w:val="570"/>
        </w:trPr>
        <w:tc>
          <w:tcPr>
            <w:tcW w:w="1997"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3B494479" w14:textId="5BC3AE4B" w:rsidR="5031E117" w:rsidRDefault="10532613" w:rsidP="6347EA50">
            <w:pPr>
              <w:jc w:val="cente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Funkcionālā sakarība</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2F7F41" w14:textId="376DBE00" w:rsidR="5031E117" w:rsidRDefault="00FC4EBB" w:rsidP="6347EA50">
            <w:pPr>
              <w:rPr>
                <w:rFonts w:eastAsiaTheme="minorEastAsia" w:cstheme="minorBidi"/>
                <w:color w:val="000000" w:themeColor="text1"/>
                <w:sz w:val="16"/>
                <w:szCs w:val="16"/>
              </w:rPr>
            </w:pPr>
            <w:r>
              <w:rPr>
                <w:rFonts w:eastAsiaTheme="minorEastAsia" w:cstheme="minorBidi"/>
                <w:color w:val="000000" w:themeColor="text1"/>
                <w:sz w:val="16"/>
                <w:szCs w:val="16"/>
              </w:rPr>
              <w:t>Indikators</w:t>
            </w:r>
            <w:r w:rsidR="10532613" w:rsidRPr="6347EA50">
              <w:rPr>
                <w:rFonts w:eastAsiaTheme="minorEastAsia" w:cstheme="minorBidi"/>
                <w:color w:val="000000" w:themeColor="text1"/>
                <w:sz w:val="16"/>
                <w:szCs w:val="16"/>
              </w:rPr>
              <w:t xml:space="preserve"> aprēķināms, dalot klimata riskiem apdrošināto sējumu un stādījumu platību (hektāros) ar kopējo sējumu un stādījumu platību (</w:t>
            </w:r>
            <w:r w:rsidR="120D8D25" w:rsidRPr="6347EA50">
              <w:rPr>
                <w:rFonts w:eastAsiaTheme="minorEastAsia" w:cstheme="minorBidi"/>
                <w:color w:val="000000" w:themeColor="text1"/>
                <w:sz w:val="16"/>
                <w:szCs w:val="16"/>
              </w:rPr>
              <w:t>hektāros</w:t>
            </w:r>
            <w:r w:rsidR="10532613" w:rsidRPr="6347EA50">
              <w:rPr>
                <w:rFonts w:eastAsiaTheme="minorEastAsia" w:cstheme="minorBidi"/>
                <w:color w:val="000000" w:themeColor="text1"/>
                <w:sz w:val="16"/>
                <w:szCs w:val="16"/>
              </w:rPr>
              <w:t>), reizinot rezultātu ar 100, lai iegūtu procentuālo vērtību</w:t>
            </w:r>
          </w:p>
        </w:tc>
      </w:tr>
      <w:tr w:rsidR="5031E117" w14:paraId="30B1F9F9" w14:textId="77777777" w:rsidTr="6347EA50">
        <w:trPr>
          <w:trHeight w:val="570"/>
        </w:trPr>
        <w:tc>
          <w:tcPr>
            <w:tcW w:w="1997"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41F38C67" w14:textId="61ECFD8C" w:rsidR="5031E117" w:rsidRDefault="10532613" w:rsidP="6347EA50">
            <w:pPr>
              <w:jc w:val="cente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Funkcionālā sakarības skaidrojums</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32B7CF" w14:textId="38F17844" w:rsidR="5031E117" w:rsidRDefault="10532613" w:rsidP="009B59DF">
            <w:pPr>
              <w:rPr>
                <w:rFonts w:eastAsiaTheme="minorEastAsia" w:cstheme="minorBidi"/>
                <w:color w:val="000000" w:themeColor="text1"/>
                <w:sz w:val="16"/>
                <w:szCs w:val="16"/>
              </w:rPr>
            </w:pPr>
            <w:r w:rsidRPr="6347EA50">
              <w:rPr>
                <w:rFonts w:eastAsiaTheme="minorEastAsia" w:cstheme="minorBidi"/>
                <w:color w:val="000000" w:themeColor="text1"/>
                <w:sz w:val="16"/>
                <w:szCs w:val="16"/>
              </w:rPr>
              <w:t>Jo lielāks apdrošināto platību īpatsvars, jo augstāka tiek uzskatīta saimniecību spēja apzināties un finansiāli pārvaldīt klimatisko risku ietekmi</w:t>
            </w:r>
            <w:r w:rsidR="009B59DF">
              <w:rPr>
                <w:rFonts w:eastAsiaTheme="minorEastAsia" w:cstheme="minorBidi"/>
                <w:color w:val="000000" w:themeColor="text1"/>
                <w:sz w:val="16"/>
                <w:szCs w:val="16"/>
              </w:rPr>
              <w:t>; l</w:t>
            </w:r>
            <w:r w:rsidRPr="6347EA50">
              <w:rPr>
                <w:rFonts w:eastAsiaTheme="minorEastAsia" w:cstheme="minorBidi"/>
                <w:color w:val="000000" w:themeColor="text1"/>
                <w:sz w:val="16"/>
                <w:szCs w:val="16"/>
              </w:rPr>
              <w:t xml:space="preserve">ai gan šis </w:t>
            </w:r>
            <w:r w:rsidR="00FC4EBB">
              <w:rPr>
                <w:rFonts w:eastAsiaTheme="minorEastAsia" w:cstheme="minorBidi"/>
                <w:color w:val="000000" w:themeColor="text1"/>
                <w:sz w:val="16"/>
                <w:szCs w:val="16"/>
              </w:rPr>
              <w:t>indikators</w:t>
            </w:r>
            <w:r w:rsidRPr="6347EA50">
              <w:rPr>
                <w:rFonts w:eastAsiaTheme="minorEastAsia" w:cstheme="minorBidi"/>
                <w:color w:val="000000" w:themeColor="text1"/>
                <w:sz w:val="16"/>
                <w:szCs w:val="16"/>
              </w:rPr>
              <w:t xml:space="preserve"> netieši atspoguļo pielāgošanos, tas kalpo kā </w:t>
            </w:r>
            <w:r w:rsidR="00FC4EBB">
              <w:rPr>
                <w:rFonts w:eastAsiaTheme="minorEastAsia" w:cstheme="minorBidi"/>
                <w:color w:val="000000" w:themeColor="text1"/>
                <w:sz w:val="16"/>
                <w:szCs w:val="16"/>
              </w:rPr>
              <w:t>indikators</w:t>
            </w:r>
            <w:r w:rsidRPr="6347EA50">
              <w:rPr>
                <w:rFonts w:eastAsiaTheme="minorEastAsia" w:cstheme="minorBidi"/>
                <w:color w:val="000000" w:themeColor="text1"/>
                <w:sz w:val="16"/>
                <w:szCs w:val="16"/>
              </w:rPr>
              <w:t xml:space="preserve"> par nozaru </w:t>
            </w:r>
            <w:r w:rsidR="00EB394F">
              <w:rPr>
                <w:rFonts w:eastAsiaTheme="minorEastAsia" w:cstheme="minorBidi"/>
                <w:color w:val="000000" w:themeColor="text1"/>
                <w:sz w:val="16"/>
                <w:szCs w:val="16"/>
              </w:rPr>
              <w:t>pielāgošanās</w:t>
            </w:r>
            <w:r w:rsidRPr="6347EA50">
              <w:rPr>
                <w:rFonts w:eastAsiaTheme="minorEastAsia" w:cstheme="minorBidi"/>
                <w:color w:val="000000" w:themeColor="text1"/>
                <w:sz w:val="16"/>
                <w:szCs w:val="16"/>
              </w:rPr>
              <w:t xml:space="preserve"> kapacitāti pret ekstrēmiem laikapstākļiem, piemēram, krusu, vētrām un plūdiem</w:t>
            </w:r>
          </w:p>
        </w:tc>
      </w:tr>
      <w:tr w:rsidR="5031E117" w14:paraId="1AE1B56E" w14:textId="77777777" w:rsidTr="6347EA50">
        <w:trPr>
          <w:trHeight w:val="570"/>
        </w:trPr>
        <w:tc>
          <w:tcPr>
            <w:tcW w:w="1997"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5DEB666A" w14:textId="6A307D97" w:rsidR="5031E117" w:rsidRDefault="10532613" w:rsidP="6347EA50">
            <w:pPr>
              <w:jc w:val="cente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lastRenderedPageBreak/>
              <w:t>Datu avots</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80A68C" w14:textId="236ABD86" w:rsidR="15FEDF6C" w:rsidRDefault="3536D792"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 xml:space="preserve">Visas pēc Lauku </w:t>
            </w:r>
            <w:r w:rsidR="6059A5A9" w:rsidRPr="6347EA50">
              <w:rPr>
                <w:rFonts w:eastAsiaTheme="minorEastAsia" w:cstheme="minorBidi"/>
                <w:color w:val="000000" w:themeColor="text1"/>
                <w:sz w:val="16"/>
                <w:szCs w:val="16"/>
              </w:rPr>
              <w:t>a</w:t>
            </w:r>
            <w:r w:rsidRPr="6347EA50">
              <w:rPr>
                <w:rFonts w:eastAsiaTheme="minorEastAsia" w:cstheme="minorBidi"/>
                <w:color w:val="000000" w:themeColor="text1"/>
                <w:sz w:val="16"/>
                <w:szCs w:val="16"/>
              </w:rPr>
              <w:t xml:space="preserve">tbalsta </w:t>
            </w:r>
            <w:r w:rsidR="6059A5A9" w:rsidRPr="6347EA50">
              <w:rPr>
                <w:rFonts w:eastAsiaTheme="minorEastAsia" w:cstheme="minorBidi"/>
                <w:color w:val="000000" w:themeColor="text1"/>
                <w:sz w:val="16"/>
                <w:szCs w:val="16"/>
              </w:rPr>
              <w:t>d</w:t>
            </w:r>
            <w:r w:rsidRPr="6347EA50">
              <w:rPr>
                <w:rFonts w:eastAsiaTheme="minorEastAsia" w:cstheme="minorBidi"/>
                <w:color w:val="000000" w:themeColor="text1"/>
                <w:sz w:val="16"/>
                <w:szCs w:val="16"/>
              </w:rPr>
              <w:t xml:space="preserve">ienesta (LAD) uzskaitītās </w:t>
            </w:r>
            <w:r w:rsidR="06C62913" w:rsidRPr="6347EA50">
              <w:rPr>
                <w:rFonts w:eastAsiaTheme="minorEastAsia" w:cstheme="minorBidi"/>
                <w:color w:val="000000" w:themeColor="text1"/>
                <w:sz w:val="16"/>
                <w:szCs w:val="16"/>
              </w:rPr>
              <w:t xml:space="preserve">lauksaimnieku </w:t>
            </w:r>
            <w:r w:rsidR="045BC8D8" w:rsidRPr="6347EA50">
              <w:rPr>
                <w:rFonts w:eastAsiaTheme="minorEastAsia" w:cstheme="minorBidi"/>
                <w:color w:val="000000" w:themeColor="text1"/>
                <w:sz w:val="16"/>
                <w:szCs w:val="16"/>
              </w:rPr>
              <w:t xml:space="preserve">apdrošināšanas kompānijas Latvijā </w:t>
            </w:r>
            <w:r w:rsidR="198C0454" w:rsidRPr="6347EA50">
              <w:rPr>
                <w:rFonts w:eastAsiaTheme="minorEastAsia" w:cstheme="minorBidi"/>
                <w:color w:val="000000" w:themeColor="text1"/>
                <w:sz w:val="16"/>
                <w:szCs w:val="16"/>
              </w:rPr>
              <w:t xml:space="preserve">- </w:t>
            </w:r>
            <w:r w:rsidR="045BC8D8" w:rsidRPr="6347EA50">
              <w:rPr>
                <w:rFonts w:eastAsiaTheme="minorEastAsia" w:cstheme="minorBidi"/>
                <w:i/>
                <w:iCs/>
                <w:color w:val="000000" w:themeColor="text1"/>
                <w:sz w:val="16"/>
                <w:szCs w:val="16"/>
              </w:rPr>
              <w:t>VH Latvija, BTA, Compensa, Balta</w:t>
            </w:r>
          </w:p>
        </w:tc>
      </w:tr>
      <w:tr w:rsidR="5031E117" w14:paraId="23382A13" w14:textId="77777777" w:rsidTr="6347EA50">
        <w:trPr>
          <w:trHeight w:val="570"/>
        </w:trPr>
        <w:tc>
          <w:tcPr>
            <w:tcW w:w="1997"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305EB155" w14:textId="7E99ACAE" w:rsidR="5031E117" w:rsidRDefault="10532613" w:rsidP="6347EA50">
            <w:pPr>
              <w:jc w:val="cente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Iegūšanas iespējas</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5597F0" w14:textId="188F6FAE" w:rsidR="5031E117" w:rsidRDefault="10532613"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 xml:space="preserve">Pieejams </w:t>
            </w:r>
            <w:r w:rsidR="7A14B571" w:rsidRPr="6347EA50">
              <w:rPr>
                <w:rFonts w:eastAsiaTheme="minorEastAsia" w:cstheme="minorBidi"/>
                <w:color w:val="000000" w:themeColor="text1"/>
                <w:sz w:val="16"/>
                <w:szCs w:val="16"/>
              </w:rPr>
              <w:t>pēc pieprasījuma</w:t>
            </w:r>
            <w:r w:rsidR="1D1DC8D5" w:rsidRPr="6347EA50">
              <w:rPr>
                <w:rFonts w:eastAsiaTheme="minorEastAsia" w:cstheme="minorBidi"/>
                <w:color w:val="000000" w:themeColor="text1"/>
                <w:sz w:val="16"/>
                <w:szCs w:val="16"/>
              </w:rPr>
              <w:t xml:space="preserve"> no apdrošināšanas kompānijām </w:t>
            </w:r>
            <w:r w:rsidR="7A14B571" w:rsidRPr="6347EA50">
              <w:rPr>
                <w:rFonts w:eastAsiaTheme="minorEastAsia" w:cstheme="minorBidi"/>
                <w:color w:val="000000" w:themeColor="text1"/>
                <w:sz w:val="16"/>
                <w:szCs w:val="16"/>
              </w:rPr>
              <w:t>ar lauksaimnieku saskaņošanu</w:t>
            </w:r>
            <w:r w:rsidR="39DDF2DC" w:rsidRPr="6347EA50">
              <w:rPr>
                <w:rFonts w:eastAsiaTheme="minorEastAsia" w:cstheme="minorBidi"/>
                <w:color w:val="000000" w:themeColor="text1"/>
                <w:sz w:val="16"/>
                <w:szCs w:val="16"/>
              </w:rPr>
              <w:t xml:space="preserve"> saistībā ar datu granularitāti un konfidencial</w:t>
            </w:r>
            <w:r w:rsidR="4828C29F" w:rsidRPr="6347EA50">
              <w:rPr>
                <w:rFonts w:eastAsiaTheme="minorEastAsia" w:cstheme="minorBidi"/>
                <w:color w:val="000000" w:themeColor="text1"/>
                <w:sz w:val="16"/>
                <w:szCs w:val="16"/>
              </w:rPr>
              <w:t>itā</w:t>
            </w:r>
            <w:r w:rsidR="39DDF2DC" w:rsidRPr="6347EA50">
              <w:rPr>
                <w:rFonts w:eastAsiaTheme="minorEastAsia" w:cstheme="minorBidi"/>
                <w:color w:val="000000" w:themeColor="text1"/>
                <w:sz w:val="16"/>
                <w:szCs w:val="16"/>
              </w:rPr>
              <w:t>ti</w:t>
            </w:r>
          </w:p>
        </w:tc>
      </w:tr>
      <w:tr w:rsidR="5031E117" w14:paraId="027BA178" w14:textId="77777777" w:rsidTr="6347EA50">
        <w:trPr>
          <w:trHeight w:val="570"/>
        </w:trPr>
        <w:tc>
          <w:tcPr>
            <w:tcW w:w="1997"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0A37A140" w14:textId="5B4C10EC" w:rsidR="5031E117" w:rsidRDefault="10532613" w:rsidP="6347EA50">
            <w:pPr>
              <w:jc w:val="cente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Atjaunošanas biežums</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1104D6" w14:textId="5D228484" w:rsidR="5031E117" w:rsidRDefault="10532613"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Reizi gadā</w:t>
            </w:r>
          </w:p>
        </w:tc>
      </w:tr>
      <w:tr w:rsidR="5031E117" w14:paraId="66DB0D42" w14:textId="77777777" w:rsidTr="6347EA50">
        <w:trPr>
          <w:trHeight w:val="300"/>
        </w:trPr>
        <w:tc>
          <w:tcPr>
            <w:tcW w:w="1997"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742F72F0" w14:textId="6CD0C7E3" w:rsidR="5031E117" w:rsidRDefault="00FC4EBB" w:rsidP="6347EA50">
            <w:pPr>
              <w:jc w:val="center"/>
              <w:rPr>
                <w:rFonts w:eastAsiaTheme="minorEastAsia" w:cstheme="minorBidi"/>
                <w:b/>
                <w:bCs/>
                <w:color w:val="FFFFFF" w:themeColor="background1"/>
                <w:sz w:val="16"/>
                <w:szCs w:val="16"/>
              </w:rPr>
            </w:pPr>
            <w:r>
              <w:rPr>
                <w:rFonts w:eastAsiaTheme="minorEastAsia" w:cstheme="minorBidi"/>
                <w:b/>
                <w:bCs/>
                <w:color w:val="FFFFFF" w:themeColor="background1"/>
                <w:sz w:val="16"/>
                <w:szCs w:val="16"/>
              </w:rPr>
              <w:t>Indikatora</w:t>
            </w:r>
            <w:r w:rsidR="10532613" w:rsidRPr="6347EA50">
              <w:rPr>
                <w:rFonts w:eastAsiaTheme="minorEastAsia" w:cstheme="minorBidi"/>
                <w:b/>
                <w:bCs/>
                <w:color w:val="FFFFFF" w:themeColor="background1"/>
                <w:sz w:val="16"/>
                <w:szCs w:val="16"/>
              </w:rPr>
              <w:t xml:space="preserve"> ierobežojumi</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971B17" w14:textId="1621AB9E" w:rsidR="5031E117" w:rsidRDefault="00FC4EBB" w:rsidP="6347EA50">
            <w:pPr>
              <w:rPr>
                <w:rFonts w:eastAsiaTheme="minorEastAsia" w:cstheme="minorBidi"/>
                <w:color w:val="000000" w:themeColor="text1"/>
                <w:sz w:val="16"/>
                <w:szCs w:val="16"/>
              </w:rPr>
            </w:pPr>
            <w:r>
              <w:rPr>
                <w:rFonts w:eastAsiaTheme="minorEastAsia" w:cstheme="minorBidi"/>
                <w:color w:val="000000" w:themeColor="text1"/>
                <w:sz w:val="16"/>
                <w:szCs w:val="16"/>
              </w:rPr>
              <w:t>Indikators</w:t>
            </w:r>
            <w:r w:rsidR="10532613" w:rsidRPr="6347EA50">
              <w:rPr>
                <w:rFonts w:eastAsiaTheme="minorEastAsia" w:cstheme="minorBidi"/>
                <w:color w:val="000000" w:themeColor="text1"/>
                <w:sz w:val="16"/>
                <w:szCs w:val="16"/>
              </w:rPr>
              <w:t xml:space="preserve"> nenorāda tieši uz </w:t>
            </w:r>
            <w:r w:rsidR="00EB394F">
              <w:rPr>
                <w:rFonts w:eastAsiaTheme="minorEastAsia" w:cstheme="minorBidi"/>
                <w:color w:val="000000" w:themeColor="text1"/>
                <w:sz w:val="16"/>
                <w:szCs w:val="16"/>
              </w:rPr>
              <w:t>pielāgošanās</w:t>
            </w:r>
            <w:r w:rsidR="10532613" w:rsidRPr="6347EA50">
              <w:rPr>
                <w:rFonts w:eastAsiaTheme="minorEastAsia" w:cstheme="minorBidi"/>
                <w:color w:val="000000" w:themeColor="text1"/>
                <w:sz w:val="16"/>
                <w:szCs w:val="16"/>
              </w:rPr>
              <w:t xml:space="preserve"> efektivitāti, bet drīzāk uz saimniecību finansiālo gatavību riska pārvaldībai. Tas neaizvieto biofizikālu riska novērtējumu – piemēram, par faktisko postījumu biežumu vai intensitāti. Apdrošināšana var būt piespiedu vai subsīdiju ietekmēta, tādējādi nenorādot uz pašu saimniecību ilgtermiņa stratēģisko izpratni par klimata riskiem. Tāpat </w:t>
            </w:r>
            <w:r>
              <w:rPr>
                <w:rFonts w:eastAsiaTheme="minorEastAsia" w:cstheme="minorBidi"/>
                <w:color w:val="000000" w:themeColor="text1"/>
                <w:sz w:val="16"/>
                <w:szCs w:val="16"/>
              </w:rPr>
              <w:t>indikators</w:t>
            </w:r>
            <w:r w:rsidR="10532613" w:rsidRPr="6347EA50">
              <w:rPr>
                <w:rFonts w:eastAsiaTheme="minorEastAsia" w:cstheme="minorBidi"/>
                <w:color w:val="000000" w:themeColor="text1"/>
                <w:sz w:val="16"/>
                <w:szCs w:val="16"/>
              </w:rPr>
              <w:t xml:space="preserve"> neuzrāda aizsargāto kultūraugu veidus, kas ierobežo detalizētu risku analīzi. Datu atspoguļojums reizi gadā ierobežo iespēju novērot sezonālās izmaiņas vai reakciju uz konkrētiem ekstremāliem notikumiem.</w:t>
            </w:r>
          </w:p>
        </w:tc>
      </w:tr>
    </w:tbl>
    <w:p w14:paraId="3BE59FC7" w14:textId="516304B9" w:rsidR="6347EA50" w:rsidRDefault="00EB394F" w:rsidP="00EB394F">
      <w:pPr>
        <w:pStyle w:val="BodyText"/>
        <w:rPr>
          <w:rFonts w:asciiTheme="majorHAnsi" w:hAnsiTheme="majorHAnsi" w:cstheme="majorHAnsi"/>
          <w:b/>
          <w:color w:val="00338D"/>
          <w:sz w:val="28"/>
        </w:rPr>
      </w:pPr>
      <w:r w:rsidRPr="005F7244">
        <w:rPr>
          <w:rFonts w:asciiTheme="majorHAnsi" w:hAnsiTheme="majorHAnsi" w:cstheme="majorHAnsi"/>
          <w:sz w:val="18"/>
          <w:szCs w:val="18"/>
        </w:rPr>
        <w:t xml:space="preserve">Avots: </w:t>
      </w:r>
      <w:r>
        <w:rPr>
          <w:rFonts w:asciiTheme="majorHAnsi" w:hAnsiTheme="majorHAnsi" w:cstheme="majorHAnsi"/>
          <w:sz w:val="18"/>
          <w:szCs w:val="18"/>
        </w:rPr>
        <w:t>KPMG</w:t>
      </w:r>
      <w:r w:rsidRPr="005F7244">
        <w:rPr>
          <w:rFonts w:asciiTheme="majorHAnsi" w:hAnsiTheme="majorHAnsi" w:cstheme="majorHAnsi"/>
          <w:sz w:val="18"/>
          <w:szCs w:val="18"/>
        </w:rPr>
        <w:t xml:space="preserve"> veikts apkopojums</w:t>
      </w:r>
      <w:r w:rsidRPr="005F7244">
        <w:rPr>
          <w:rFonts w:asciiTheme="majorHAnsi" w:hAnsiTheme="majorHAnsi" w:cstheme="majorHAnsi"/>
          <w:b/>
          <w:color w:val="00338D"/>
          <w:sz w:val="28"/>
        </w:rPr>
        <w:t xml:space="preserve"> </w:t>
      </w:r>
    </w:p>
    <w:p w14:paraId="2B1F35E7" w14:textId="718BF4DA" w:rsidR="5B9F0D07" w:rsidRDefault="5B9F0D07" w:rsidP="61DC6934">
      <w:pPr>
        <w:pStyle w:val="Bodytextnavyhighlight"/>
        <w:rPr>
          <w:rFonts w:eastAsiaTheme="minorEastAsia" w:cstheme="minorBidi"/>
        </w:rPr>
      </w:pPr>
      <w:r>
        <w:t xml:space="preserve">Tabula </w:t>
      </w:r>
      <w:r w:rsidR="32088954">
        <w:t>nr</w:t>
      </w:r>
      <w:r w:rsidR="00991DEB">
        <w:t>.</w:t>
      </w:r>
      <w:r w:rsidR="32088954">
        <w:t xml:space="preserve"> </w:t>
      </w:r>
      <w:r w:rsidR="005B5D01">
        <w:t>18</w:t>
      </w:r>
      <w:r>
        <w:t>.</w:t>
      </w:r>
      <w:r w:rsidR="47FCF82B">
        <w:t xml:space="preserve"> Lopkopības </w:t>
      </w:r>
      <w:r w:rsidR="00991DEB">
        <w:t>apakšnozare</w:t>
      </w:r>
      <w:r w:rsidR="0008310A">
        <w:t>i</w:t>
      </w:r>
      <w:r w:rsidR="47FCF82B">
        <w:t xml:space="preserve"> izstrādātais pielāgošanās </w:t>
      </w:r>
      <w:r w:rsidR="00FC4EBB">
        <w:t>indikators</w:t>
      </w:r>
    </w:p>
    <w:tbl>
      <w:tblPr>
        <w:tblW w:w="9059" w:type="dxa"/>
        <w:tblLayout w:type="fixed"/>
        <w:tblLook w:val="04A0" w:firstRow="1" w:lastRow="0" w:firstColumn="1" w:lastColumn="0" w:noHBand="0" w:noVBand="1"/>
      </w:tblPr>
      <w:tblGrid>
        <w:gridCol w:w="2000"/>
        <w:gridCol w:w="7059"/>
      </w:tblGrid>
      <w:tr w:rsidR="5031E117" w14:paraId="5FB7E476" w14:textId="77777777" w:rsidTr="6347EA50">
        <w:trPr>
          <w:trHeight w:val="570"/>
        </w:trPr>
        <w:tc>
          <w:tcPr>
            <w:tcW w:w="2000"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5C647255" w14:textId="6D043665"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Nozare</w:t>
            </w:r>
          </w:p>
        </w:tc>
        <w:tc>
          <w:tcPr>
            <w:tcW w:w="7059"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2F96FD1B" w14:textId="5A7B8781"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Lopkopība</w:t>
            </w:r>
          </w:p>
        </w:tc>
      </w:tr>
      <w:tr w:rsidR="5031E117" w14:paraId="39974E9D" w14:textId="77777777" w:rsidTr="6347EA50">
        <w:trPr>
          <w:trHeight w:val="570"/>
        </w:trPr>
        <w:tc>
          <w:tcPr>
            <w:tcW w:w="2000"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16EB9D8A" w14:textId="7FECC131"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Riska veids</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A5894" w14:textId="61CD8E24" w:rsidR="5031E117" w:rsidRDefault="10532613"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Slimību izplatība lauksaimniecības dzīvniekiem temperatūras pieaugšanas rezultātā</w:t>
            </w:r>
          </w:p>
        </w:tc>
      </w:tr>
      <w:tr w:rsidR="5031E117" w14:paraId="510DFC6E" w14:textId="77777777" w:rsidTr="6347EA50">
        <w:trPr>
          <w:trHeight w:val="570"/>
        </w:trPr>
        <w:tc>
          <w:tcPr>
            <w:tcW w:w="2000"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70BA0E48" w14:textId="60A5D84C" w:rsidR="5031E117" w:rsidRDefault="1DBE544F"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 xml:space="preserve">Pielāgošanās </w:t>
            </w:r>
            <w:r w:rsidR="59C73349" w:rsidRPr="6347EA50">
              <w:rPr>
                <w:rFonts w:eastAsiaTheme="minorEastAsia" w:cstheme="minorBidi"/>
                <w:b/>
                <w:bCs/>
                <w:color w:val="FFFFFF" w:themeColor="background1"/>
                <w:sz w:val="16"/>
                <w:szCs w:val="16"/>
              </w:rPr>
              <w:t>indikators</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04A4C1" w14:textId="619DAA13" w:rsidR="5031E117" w:rsidRDefault="10532613" w:rsidP="6347EA50">
            <w:pPr>
              <w:rPr>
                <w:rFonts w:eastAsiaTheme="minorEastAsia" w:cstheme="minorBidi"/>
                <w:b/>
                <w:bCs/>
                <w:color w:val="000000" w:themeColor="text1"/>
                <w:sz w:val="16"/>
                <w:szCs w:val="16"/>
              </w:rPr>
            </w:pPr>
            <w:r w:rsidRPr="6347EA50">
              <w:rPr>
                <w:rFonts w:eastAsiaTheme="minorEastAsia" w:cstheme="minorBidi"/>
                <w:b/>
                <w:bCs/>
                <w:color w:val="000000" w:themeColor="text1"/>
                <w:sz w:val="16"/>
                <w:szCs w:val="16"/>
              </w:rPr>
              <w:t>Vakcinēto lauksaimniecības dzīvnieku īpatsvars (%) pret kopējo lauksaimniecības dzīvnieku skaitu</w:t>
            </w:r>
          </w:p>
        </w:tc>
      </w:tr>
      <w:tr w:rsidR="5031E117" w14:paraId="69756704" w14:textId="77777777" w:rsidTr="6347EA50">
        <w:trPr>
          <w:trHeight w:val="570"/>
        </w:trPr>
        <w:tc>
          <w:tcPr>
            <w:tcW w:w="2000"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32F139D5" w14:textId="5386AE4A"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Mērķis</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3FC3F4" w14:textId="0374FD58" w:rsidR="5031E117" w:rsidRDefault="10532613"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 xml:space="preserve">Novērtēt, cik lielā mērā lopkopības sektors īsteno profilakses pasākumus, reaģējot uz dažādiem, tai skaitā, klimata pārmaiņu izraisītiem slimību riskiem. Šāds </w:t>
            </w:r>
            <w:r w:rsidR="00FC4EBB">
              <w:rPr>
                <w:rFonts w:eastAsiaTheme="minorEastAsia" w:cstheme="minorBidi"/>
                <w:color w:val="000000" w:themeColor="text1"/>
                <w:sz w:val="16"/>
                <w:szCs w:val="16"/>
              </w:rPr>
              <w:t>indikators</w:t>
            </w:r>
            <w:r w:rsidRPr="6347EA50">
              <w:rPr>
                <w:rFonts w:eastAsiaTheme="minorEastAsia" w:cstheme="minorBidi"/>
                <w:color w:val="000000" w:themeColor="text1"/>
                <w:sz w:val="16"/>
                <w:szCs w:val="16"/>
              </w:rPr>
              <w:t xml:space="preserve"> norāda netiešu lauksaimniecības dzīvnieku noturības pret klimata pārmaiņu monitoringu gadu no gada.</w:t>
            </w:r>
          </w:p>
        </w:tc>
      </w:tr>
      <w:tr w:rsidR="5031E117" w14:paraId="06761D7D" w14:textId="77777777" w:rsidTr="6347EA50">
        <w:trPr>
          <w:trHeight w:val="570"/>
        </w:trPr>
        <w:tc>
          <w:tcPr>
            <w:tcW w:w="2000"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6826EE18" w14:textId="5345A22B"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Funkcionālā sakarība</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2BF740" w14:textId="4178B7D6" w:rsidR="5031E117" w:rsidRDefault="00FC4EBB" w:rsidP="6347EA50">
            <w:pPr>
              <w:rPr>
                <w:rFonts w:eastAsiaTheme="minorEastAsia" w:cstheme="minorBidi"/>
                <w:color w:val="000000" w:themeColor="text1"/>
                <w:sz w:val="16"/>
                <w:szCs w:val="16"/>
              </w:rPr>
            </w:pPr>
            <w:r>
              <w:rPr>
                <w:rFonts w:eastAsiaTheme="minorEastAsia" w:cstheme="minorBidi"/>
                <w:color w:val="000000" w:themeColor="text1"/>
                <w:sz w:val="16"/>
                <w:szCs w:val="16"/>
              </w:rPr>
              <w:t>Indikators</w:t>
            </w:r>
            <w:r w:rsidR="10532613" w:rsidRPr="6347EA50">
              <w:rPr>
                <w:rFonts w:eastAsiaTheme="minorEastAsia" w:cstheme="minorBidi"/>
                <w:color w:val="000000" w:themeColor="text1"/>
                <w:sz w:val="16"/>
                <w:szCs w:val="16"/>
              </w:rPr>
              <w:t xml:space="preserve"> aprēķināms, dalot vakcinēto dzīvnieku skait</w:t>
            </w:r>
            <w:r w:rsidR="00B16853">
              <w:rPr>
                <w:rFonts w:eastAsiaTheme="minorEastAsia" w:cstheme="minorBidi"/>
                <w:color w:val="000000" w:themeColor="text1"/>
                <w:sz w:val="16"/>
                <w:szCs w:val="16"/>
              </w:rPr>
              <w:t>u</w:t>
            </w:r>
            <w:r w:rsidR="10532613" w:rsidRPr="6347EA50">
              <w:rPr>
                <w:rFonts w:eastAsiaTheme="minorEastAsia" w:cstheme="minorBidi"/>
                <w:color w:val="000000" w:themeColor="text1"/>
                <w:sz w:val="16"/>
                <w:szCs w:val="16"/>
              </w:rPr>
              <w:t xml:space="preserve"> ar kopējo lauksaimniecības dzīvnieku skaitu, un reizin</w:t>
            </w:r>
            <w:r w:rsidR="00B16853">
              <w:rPr>
                <w:rFonts w:eastAsiaTheme="minorEastAsia" w:cstheme="minorBidi"/>
                <w:color w:val="000000" w:themeColor="text1"/>
                <w:sz w:val="16"/>
                <w:szCs w:val="16"/>
              </w:rPr>
              <w:t>ot</w:t>
            </w:r>
            <w:r w:rsidR="10532613" w:rsidRPr="6347EA50">
              <w:rPr>
                <w:rFonts w:eastAsiaTheme="minorEastAsia" w:cstheme="minorBidi"/>
                <w:color w:val="000000" w:themeColor="text1"/>
                <w:sz w:val="16"/>
                <w:szCs w:val="16"/>
              </w:rPr>
              <w:t xml:space="preserve"> ar 100</w:t>
            </w:r>
          </w:p>
        </w:tc>
      </w:tr>
      <w:tr w:rsidR="5031E117" w14:paraId="77FACA32" w14:textId="77777777" w:rsidTr="6347EA50">
        <w:trPr>
          <w:trHeight w:val="570"/>
        </w:trPr>
        <w:tc>
          <w:tcPr>
            <w:tcW w:w="2000"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02256971" w14:textId="7E40CD99"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Funkcionālās sakarības skaidrojums</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EB142B" w14:textId="4832A9D6" w:rsidR="5031E117" w:rsidRDefault="10532613"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Augstāks vakcinācijas īpatsvars norāda uz lielāku nozares gatavību pielāgoties slimību riskiem, kas palielinās siltāka klimata apstākļos</w:t>
            </w:r>
          </w:p>
        </w:tc>
      </w:tr>
      <w:tr w:rsidR="5031E117" w14:paraId="298E0EB0" w14:textId="77777777" w:rsidTr="6347EA50">
        <w:trPr>
          <w:trHeight w:val="570"/>
        </w:trPr>
        <w:tc>
          <w:tcPr>
            <w:tcW w:w="2000"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77A35A5A" w14:textId="647242EF"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Datu avots</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F7AC91" w14:textId="285DEC77" w:rsidR="5031E117" w:rsidRDefault="10532613"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Pārtikas un veterinārā dienesta (PVD) dati</w:t>
            </w:r>
            <w:r w:rsidR="35B8E551" w:rsidRPr="6347EA50">
              <w:rPr>
                <w:rFonts w:eastAsiaTheme="minorEastAsia" w:cstheme="minorBidi"/>
                <w:color w:val="000000" w:themeColor="text1"/>
                <w:sz w:val="16"/>
                <w:szCs w:val="16"/>
              </w:rPr>
              <w:t xml:space="preserve"> </w:t>
            </w:r>
          </w:p>
        </w:tc>
      </w:tr>
      <w:tr w:rsidR="5031E117" w14:paraId="25A220F8" w14:textId="77777777" w:rsidTr="6347EA50">
        <w:trPr>
          <w:trHeight w:val="570"/>
        </w:trPr>
        <w:tc>
          <w:tcPr>
            <w:tcW w:w="2000"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118D0E4A" w14:textId="5730F984"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Iegūšanas iespējas</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A9EC54" w14:textId="48E0A3C5" w:rsidR="5031E117" w:rsidRDefault="10532613"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 xml:space="preserve">Publiski pieejami dati </w:t>
            </w:r>
            <w:r w:rsidR="1BB65233" w:rsidRPr="6347EA50">
              <w:rPr>
                <w:rFonts w:eastAsiaTheme="minorEastAsia" w:cstheme="minorBidi"/>
                <w:color w:val="000000" w:themeColor="text1"/>
                <w:sz w:val="16"/>
                <w:szCs w:val="16"/>
              </w:rPr>
              <w:t>pēc pieprasījuma PVD</w:t>
            </w:r>
          </w:p>
        </w:tc>
      </w:tr>
      <w:tr w:rsidR="5031E117" w14:paraId="05B55014" w14:textId="77777777" w:rsidTr="6347EA50">
        <w:trPr>
          <w:trHeight w:val="570"/>
        </w:trPr>
        <w:tc>
          <w:tcPr>
            <w:tcW w:w="2000"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6E8002E6" w14:textId="51E6B2AA"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Atjaunošanas biežums</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A4167F" w14:textId="37B25D93" w:rsidR="5031E117" w:rsidRDefault="10532613"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Reizi gadā</w:t>
            </w:r>
          </w:p>
        </w:tc>
      </w:tr>
      <w:tr w:rsidR="5031E117" w14:paraId="18984271" w14:textId="77777777" w:rsidTr="6347EA50">
        <w:trPr>
          <w:trHeight w:val="570"/>
        </w:trPr>
        <w:tc>
          <w:tcPr>
            <w:tcW w:w="2000"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241413CC" w14:textId="51C2B7B9" w:rsidR="5031E117" w:rsidRDefault="00FC4EBB" w:rsidP="6347EA50">
            <w:pPr>
              <w:rPr>
                <w:rFonts w:eastAsiaTheme="minorEastAsia" w:cstheme="minorBidi"/>
                <w:b/>
                <w:bCs/>
                <w:color w:val="FFFFFF" w:themeColor="background1"/>
                <w:sz w:val="16"/>
                <w:szCs w:val="16"/>
              </w:rPr>
            </w:pPr>
            <w:r>
              <w:rPr>
                <w:rFonts w:eastAsiaTheme="minorEastAsia" w:cstheme="minorBidi"/>
                <w:b/>
                <w:bCs/>
                <w:color w:val="FFFFFF" w:themeColor="background1"/>
                <w:sz w:val="16"/>
                <w:szCs w:val="16"/>
              </w:rPr>
              <w:t>Indikatora</w:t>
            </w:r>
            <w:r w:rsidR="10532613" w:rsidRPr="6347EA50">
              <w:rPr>
                <w:rFonts w:eastAsiaTheme="minorEastAsia" w:cstheme="minorBidi"/>
                <w:b/>
                <w:bCs/>
                <w:color w:val="FFFFFF" w:themeColor="background1"/>
                <w:sz w:val="16"/>
                <w:szCs w:val="16"/>
              </w:rPr>
              <w:t xml:space="preserve"> ierobežojumi</w:t>
            </w:r>
          </w:p>
        </w:tc>
        <w:tc>
          <w:tcPr>
            <w:tcW w:w="70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4BC346" w14:textId="4C8F1149" w:rsidR="5031E117" w:rsidRDefault="00FC4EBB" w:rsidP="6347EA50">
            <w:pPr>
              <w:rPr>
                <w:rFonts w:eastAsiaTheme="minorEastAsia" w:cstheme="minorBidi"/>
                <w:color w:val="000000" w:themeColor="text1"/>
                <w:sz w:val="16"/>
                <w:szCs w:val="16"/>
              </w:rPr>
            </w:pPr>
            <w:r>
              <w:rPr>
                <w:rFonts w:eastAsiaTheme="minorEastAsia" w:cstheme="minorBidi"/>
                <w:color w:val="000000" w:themeColor="text1"/>
                <w:sz w:val="16"/>
                <w:szCs w:val="16"/>
              </w:rPr>
              <w:t>Indikatora</w:t>
            </w:r>
            <w:r w:rsidR="00466B05">
              <w:rPr>
                <w:rFonts w:eastAsiaTheme="minorEastAsia" w:cstheme="minorBidi"/>
                <w:color w:val="000000" w:themeColor="text1"/>
                <w:sz w:val="16"/>
                <w:szCs w:val="16"/>
              </w:rPr>
              <w:t>m</w:t>
            </w:r>
            <w:r w:rsidR="10532613" w:rsidRPr="6347EA50">
              <w:rPr>
                <w:rFonts w:eastAsiaTheme="minorEastAsia" w:cstheme="minorBidi"/>
                <w:color w:val="000000" w:themeColor="text1"/>
                <w:sz w:val="16"/>
                <w:szCs w:val="16"/>
              </w:rPr>
              <w:t xml:space="preserve"> nav tieš</w:t>
            </w:r>
            <w:r w:rsidR="00466B05">
              <w:rPr>
                <w:rFonts w:eastAsiaTheme="minorEastAsia" w:cstheme="minorBidi"/>
                <w:color w:val="000000" w:themeColor="text1"/>
                <w:sz w:val="16"/>
                <w:szCs w:val="16"/>
              </w:rPr>
              <w:t>as</w:t>
            </w:r>
            <w:r w:rsidR="10532613" w:rsidRPr="6347EA50">
              <w:rPr>
                <w:rFonts w:eastAsiaTheme="minorEastAsia" w:cstheme="minorBidi"/>
                <w:color w:val="000000" w:themeColor="text1"/>
                <w:sz w:val="16"/>
                <w:szCs w:val="16"/>
              </w:rPr>
              <w:t xml:space="preserve"> cēlo</w:t>
            </w:r>
            <w:r w:rsidR="00814630">
              <w:rPr>
                <w:rFonts w:eastAsiaTheme="minorEastAsia" w:cstheme="minorBidi"/>
                <w:color w:val="000000" w:themeColor="text1"/>
                <w:sz w:val="16"/>
                <w:szCs w:val="16"/>
              </w:rPr>
              <w:t>ņ</w:t>
            </w:r>
            <w:r w:rsidR="10532613" w:rsidRPr="6347EA50">
              <w:rPr>
                <w:rFonts w:eastAsiaTheme="minorEastAsia" w:cstheme="minorBidi"/>
                <w:color w:val="000000" w:themeColor="text1"/>
                <w:sz w:val="16"/>
                <w:szCs w:val="16"/>
              </w:rPr>
              <w:t>sakarī</w:t>
            </w:r>
            <w:r w:rsidR="00466B05">
              <w:rPr>
                <w:rFonts w:eastAsiaTheme="minorEastAsia" w:cstheme="minorBidi"/>
                <w:color w:val="000000" w:themeColor="text1"/>
                <w:sz w:val="16"/>
                <w:szCs w:val="16"/>
              </w:rPr>
              <w:t>bas</w:t>
            </w:r>
            <w:r w:rsidR="10532613" w:rsidRPr="6347EA50">
              <w:rPr>
                <w:rFonts w:eastAsiaTheme="minorEastAsia" w:cstheme="minorBidi"/>
                <w:color w:val="000000" w:themeColor="text1"/>
                <w:sz w:val="16"/>
                <w:szCs w:val="16"/>
              </w:rPr>
              <w:t xml:space="preserve"> ar klimata pārmaiņām, jo slimību izplatību ietekmē arī citi faktori (barības kvalitāte, higiēna, dzīvnieku kustība u.c.). Vakcinācija nenorāda uz slimību faktisko izplatību vai vakcīnu efektivitāti.</w:t>
            </w:r>
          </w:p>
        </w:tc>
      </w:tr>
    </w:tbl>
    <w:p w14:paraId="12C144E8" w14:textId="19DE40F6" w:rsidR="61DC6934" w:rsidRPr="00EB394F" w:rsidRDefault="00EB394F" w:rsidP="00EB394F">
      <w:pPr>
        <w:pStyle w:val="BodyText"/>
        <w:rPr>
          <w:rFonts w:asciiTheme="majorHAnsi" w:hAnsiTheme="majorHAnsi" w:cstheme="majorHAnsi"/>
          <w:b/>
          <w:color w:val="00338D"/>
          <w:sz w:val="28"/>
        </w:rPr>
      </w:pPr>
      <w:r w:rsidRPr="005F7244">
        <w:rPr>
          <w:rFonts w:asciiTheme="majorHAnsi" w:hAnsiTheme="majorHAnsi" w:cstheme="majorHAnsi"/>
          <w:sz w:val="18"/>
          <w:szCs w:val="18"/>
        </w:rPr>
        <w:t xml:space="preserve">Avots: </w:t>
      </w:r>
      <w:r>
        <w:rPr>
          <w:rFonts w:asciiTheme="majorHAnsi" w:hAnsiTheme="majorHAnsi" w:cstheme="majorHAnsi"/>
          <w:sz w:val="18"/>
          <w:szCs w:val="18"/>
        </w:rPr>
        <w:t>KPMG</w:t>
      </w:r>
      <w:r w:rsidRPr="005F7244">
        <w:rPr>
          <w:rFonts w:asciiTheme="majorHAnsi" w:hAnsiTheme="majorHAnsi" w:cstheme="majorHAnsi"/>
          <w:sz w:val="18"/>
          <w:szCs w:val="18"/>
        </w:rPr>
        <w:t xml:space="preserve"> veikts apkopojums</w:t>
      </w:r>
      <w:r w:rsidRPr="005F7244">
        <w:rPr>
          <w:rFonts w:asciiTheme="majorHAnsi" w:hAnsiTheme="majorHAnsi" w:cstheme="majorHAnsi"/>
          <w:b/>
          <w:color w:val="00338D"/>
          <w:sz w:val="28"/>
        </w:rPr>
        <w:t xml:space="preserve"> </w:t>
      </w:r>
    </w:p>
    <w:p w14:paraId="016BAE96" w14:textId="68243DA8" w:rsidR="43754A83" w:rsidRDefault="77426862" w:rsidP="61DC6934">
      <w:pPr>
        <w:pStyle w:val="Bodytextnavyhighlight"/>
      </w:pPr>
      <w:r>
        <w:t xml:space="preserve">Tabula </w:t>
      </w:r>
      <w:r w:rsidR="26E855CA">
        <w:t>nr</w:t>
      </w:r>
      <w:r w:rsidR="006562D6">
        <w:t>.</w:t>
      </w:r>
      <w:r w:rsidR="26E855CA">
        <w:t xml:space="preserve"> 1</w:t>
      </w:r>
      <w:r w:rsidR="005B5D01">
        <w:t>9</w:t>
      </w:r>
      <w:r w:rsidR="26E855CA">
        <w:t xml:space="preserve">. Zivsaimniecības </w:t>
      </w:r>
      <w:r w:rsidR="006562D6">
        <w:t>apakšnozare</w:t>
      </w:r>
      <w:r w:rsidR="0008310A">
        <w:t>i</w:t>
      </w:r>
      <w:r w:rsidR="006562D6">
        <w:t xml:space="preserve"> </w:t>
      </w:r>
      <w:r w:rsidR="26E855CA">
        <w:t xml:space="preserve">izstrādātais pielāgošanās </w:t>
      </w:r>
      <w:r w:rsidR="3507232A">
        <w:t xml:space="preserve">indikators </w:t>
      </w:r>
    </w:p>
    <w:tbl>
      <w:tblPr>
        <w:tblW w:w="8925" w:type="dxa"/>
        <w:tblInd w:w="135" w:type="dxa"/>
        <w:tblLayout w:type="fixed"/>
        <w:tblLook w:val="04A0" w:firstRow="1" w:lastRow="0" w:firstColumn="1" w:lastColumn="0" w:noHBand="0" w:noVBand="1"/>
      </w:tblPr>
      <w:tblGrid>
        <w:gridCol w:w="2001"/>
        <w:gridCol w:w="6924"/>
      </w:tblGrid>
      <w:tr w:rsidR="5031E117" w14:paraId="132E810A" w14:textId="77777777" w:rsidTr="622CC17A">
        <w:trPr>
          <w:trHeight w:val="570"/>
        </w:trPr>
        <w:tc>
          <w:tcPr>
            <w:tcW w:w="2001"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76339DAF" w14:textId="44689335"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Nozare</w:t>
            </w:r>
          </w:p>
        </w:tc>
        <w:tc>
          <w:tcPr>
            <w:tcW w:w="6924"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2D248414" w14:textId="1C17AB3A"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Zivsaimniecība</w:t>
            </w:r>
          </w:p>
        </w:tc>
      </w:tr>
      <w:tr w:rsidR="5031E117" w14:paraId="4094578A" w14:textId="77777777" w:rsidTr="622CC17A">
        <w:trPr>
          <w:trHeight w:val="570"/>
        </w:trPr>
        <w:tc>
          <w:tcPr>
            <w:tcW w:w="2001"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5D97424D" w14:textId="49FB39B2"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lastRenderedPageBreak/>
              <w:t>Riska veids</w:t>
            </w:r>
          </w:p>
        </w:tc>
        <w:tc>
          <w:tcPr>
            <w:tcW w:w="69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252474" w14:textId="564E9298" w:rsidR="5031E117" w:rsidRDefault="10532613"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 xml:space="preserve">Nozvejas produkcijas apjoma samazināšanās nokrišņu apjoma palielināšanās dēļ </w:t>
            </w:r>
          </w:p>
        </w:tc>
      </w:tr>
      <w:tr w:rsidR="5031E117" w14:paraId="476F162A" w14:textId="77777777" w:rsidTr="622CC17A">
        <w:trPr>
          <w:trHeight w:val="570"/>
        </w:trPr>
        <w:tc>
          <w:tcPr>
            <w:tcW w:w="2001"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771779F3" w14:textId="470E3A86" w:rsidR="5031E117" w:rsidRDefault="1DBE544F"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 xml:space="preserve">Pielāgošanās </w:t>
            </w:r>
            <w:r w:rsidR="6EC32813" w:rsidRPr="6347EA50">
              <w:rPr>
                <w:rFonts w:eastAsiaTheme="minorEastAsia" w:cstheme="minorBidi"/>
                <w:b/>
                <w:bCs/>
                <w:color w:val="FFFFFF" w:themeColor="background1"/>
                <w:sz w:val="16"/>
                <w:szCs w:val="16"/>
              </w:rPr>
              <w:t>indikators</w:t>
            </w:r>
          </w:p>
        </w:tc>
        <w:tc>
          <w:tcPr>
            <w:tcW w:w="69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991D05" w14:textId="1E1908FD" w:rsidR="371D443C" w:rsidRDefault="37C48967" w:rsidP="6347EA50">
            <w:pPr>
              <w:rPr>
                <w:rFonts w:eastAsiaTheme="minorEastAsia" w:cstheme="minorBidi"/>
                <w:b/>
                <w:bCs/>
                <w:color w:val="000000" w:themeColor="text1"/>
                <w:sz w:val="16"/>
                <w:szCs w:val="16"/>
              </w:rPr>
            </w:pPr>
            <w:r w:rsidRPr="6347EA50">
              <w:rPr>
                <w:rFonts w:eastAsiaTheme="minorEastAsia" w:cstheme="minorBidi"/>
                <w:b/>
                <w:bCs/>
                <w:color w:val="000000" w:themeColor="text1"/>
                <w:sz w:val="16"/>
                <w:szCs w:val="16"/>
              </w:rPr>
              <w:t xml:space="preserve">Ūdens teritorijas, kas </w:t>
            </w:r>
            <w:r w:rsidR="10532613" w:rsidRPr="6347EA50">
              <w:rPr>
                <w:rFonts w:eastAsiaTheme="minorEastAsia" w:cstheme="minorBidi"/>
                <w:b/>
                <w:bCs/>
                <w:color w:val="000000" w:themeColor="text1"/>
                <w:sz w:val="16"/>
                <w:szCs w:val="16"/>
              </w:rPr>
              <w:t>iekļautas aizsargājamās teritorijās specifiski nārsta un zivju mazuļu augšanas vietu radīšanai</w:t>
            </w:r>
          </w:p>
        </w:tc>
      </w:tr>
      <w:tr w:rsidR="5031E117" w14:paraId="3F72F371" w14:textId="77777777" w:rsidTr="622CC17A">
        <w:trPr>
          <w:trHeight w:val="570"/>
        </w:trPr>
        <w:tc>
          <w:tcPr>
            <w:tcW w:w="2001"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2F6BC019" w14:textId="26885E7B"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Mērķis</w:t>
            </w:r>
          </w:p>
        </w:tc>
        <w:tc>
          <w:tcPr>
            <w:tcW w:w="69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F33B89" w14:textId="4EBF18DC" w:rsidR="5031E117" w:rsidRDefault="10532613"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 xml:space="preserve">Nodrošināt zivju populāciju ilgtspēju un </w:t>
            </w:r>
            <w:r w:rsidR="00EB394F">
              <w:rPr>
                <w:rFonts w:eastAsiaTheme="minorEastAsia" w:cstheme="minorBidi"/>
                <w:color w:val="000000" w:themeColor="text1"/>
                <w:sz w:val="16"/>
                <w:szCs w:val="16"/>
              </w:rPr>
              <w:t>pielāgošanos</w:t>
            </w:r>
            <w:r w:rsidRPr="6347EA50">
              <w:rPr>
                <w:rFonts w:eastAsiaTheme="minorEastAsia" w:cstheme="minorBidi"/>
                <w:color w:val="000000" w:themeColor="text1"/>
                <w:sz w:val="16"/>
                <w:szCs w:val="16"/>
              </w:rPr>
              <w:t xml:space="preserve"> klimata pārmaiņu izraisītajām izmaiņām ūdens ekosistēmās</w:t>
            </w:r>
          </w:p>
        </w:tc>
      </w:tr>
      <w:tr w:rsidR="5031E117" w14:paraId="7FC1890F" w14:textId="77777777" w:rsidTr="622CC17A">
        <w:trPr>
          <w:trHeight w:val="570"/>
        </w:trPr>
        <w:tc>
          <w:tcPr>
            <w:tcW w:w="2001"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5336DE35" w14:textId="4024B077"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Funkcionālā sakarība</w:t>
            </w:r>
          </w:p>
        </w:tc>
        <w:tc>
          <w:tcPr>
            <w:tcW w:w="69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9D2E44" w14:textId="022FBF11" w:rsidR="06EFB92A" w:rsidRDefault="493F0FBB" w:rsidP="6347EA50">
            <w:pPr>
              <w:spacing w:after="160" w:line="276" w:lineRule="auto"/>
              <w:jc w:val="both"/>
              <w:rPr>
                <w:rFonts w:eastAsiaTheme="minorEastAsia" w:cstheme="minorBidi"/>
                <w:sz w:val="16"/>
                <w:szCs w:val="16"/>
                <w:vertAlign w:val="superscript"/>
              </w:rPr>
            </w:pPr>
            <w:r w:rsidRPr="6347EA50">
              <w:rPr>
                <w:rFonts w:eastAsiaTheme="minorEastAsia" w:cstheme="minorBidi"/>
                <w:color w:val="000000" w:themeColor="text1"/>
                <w:sz w:val="16"/>
                <w:szCs w:val="16"/>
              </w:rPr>
              <w:t>Ierīkotais vai atjaunotais n</w:t>
            </w:r>
            <w:r w:rsidR="33AA4F7B" w:rsidRPr="6347EA50">
              <w:rPr>
                <w:rFonts w:eastAsiaTheme="minorEastAsia" w:cstheme="minorBidi"/>
                <w:color w:val="000000" w:themeColor="text1"/>
                <w:sz w:val="16"/>
                <w:szCs w:val="16"/>
              </w:rPr>
              <w:t xml:space="preserve">ārsta vietu teritoriju skaits un to lielums </w:t>
            </w:r>
            <w:r w:rsidR="7B008047" w:rsidRPr="6347EA50">
              <w:rPr>
                <w:rFonts w:eastAsiaTheme="minorEastAsia" w:cstheme="minorBidi"/>
                <w:color w:val="000000" w:themeColor="text1"/>
                <w:sz w:val="16"/>
                <w:szCs w:val="16"/>
              </w:rPr>
              <w:t>(</w:t>
            </w:r>
            <w:r w:rsidR="4F7C1220" w:rsidRPr="6347EA50">
              <w:rPr>
                <w:rFonts w:eastAsiaTheme="minorEastAsia" w:cstheme="minorBidi"/>
                <w:color w:val="000000" w:themeColor="text1"/>
                <w:sz w:val="16"/>
                <w:szCs w:val="16"/>
              </w:rPr>
              <w:t>ha</w:t>
            </w:r>
            <w:r w:rsidR="7B008047" w:rsidRPr="6347EA50">
              <w:rPr>
                <w:rFonts w:eastAsiaTheme="minorEastAsia" w:cstheme="minorBidi"/>
                <w:color w:val="000000" w:themeColor="text1"/>
                <w:sz w:val="16"/>
                <w:szCs w:val="16"/>
              </w:rPr>
              <w:t xml:space="preserve">) </w:t>
            </w:r>
            <w:r w:rsidR="33AA4F7B" w:rsidRPr="6347EA50">
              <w:rPr>
                <w:rFonts w:eastAsiaTheme="minorEastAsia" w:cstheme="minorBidi"/>
                <w:color w:val="000000" w:themeColor="text1"/>
                <w:sz w:val="16"/>
                <w:szCs w:val="16"/>
              </w:rPr>
              <w:t>Latvijā</w:t>
            </w:r>
            <w:r w:rsidR="541E63A7" w:rsidRPr="6347EA50">
              <w:rPr>
                <w:rFonts w:eastAsiaTheme="minorEastAsia" w:cstheme="minorBidi"/>
                <w:color w:val="000000" w:themeColor="text1"/>
                <w:sz w:val="16"/>
                <w:szCs w:val="16"/>
              </w:rPr>
              <w:t xml:space="preserve"> gadu no gada</w:t>
            </w:r>
            <w:r w:rsidR="75E3F800" w:rsidRPr="6347EA50">
              <w:rPr>
                <w:rFonts w:eastAsiaTheme="minorEastAsia" w:cstheme="minorBidi"/>
                <w:color w:val="000000" w:themeColor="text1"/>
                <w:sz w:val="16"/>
                <w:szCs w:val="16"/>
              </w:rPr>
              <w:t xml:space="preserve"> </w:t>
            </w:r>
            <w:r w:rsidR="5CC14124" w:rsidRPr="6347EA50">
              <w:rPr>
                <w:rFonts w:eastAsiaTheme="minorEastAsia" w:cstheme="minorBidi"/>
                <w:color w:val="000000" w:themeColor="text1"/>
                <w:sz w:val="16"/>
                <w:szCs w:val="16"/>
              </w:rPr>
              <w:t xml:space="preserve">  </w:t>
            </w:r>
          </w:p>
        </w:tc>
      </w:tr>
      <w:tr w:rsidR="5031E117" w14:paraId="6766644F" w14:textId="77777777" w:rsidTr="622CC17A">
        <w:trPr>
          <w:trHeight w:val="570"/>
        </w:trPr>
        <w:tc>
          <w:tcPr>
            <w:tcW w:w="2001"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75007157" w14:textId="5ECBED92"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Funkcionālās sakarības skaidrojums</w:t>
            </w:r>
          </w:p>
        </w:tc>
        <w:tc>
          <w:tcPr>
            <w:tcW w:w="69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7D4D26" w14:textId="5CCED789" w:rsidR="5031E117" w:rsidRDefault="10532613"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Palielinot aizsargājamo teritoriju platību, tiek saglabātas un atjaunotas zivju nārsta un augšanas vietas, kas mazina klimata izraisīto risku ietekmi uz zivju resursiem</w:t>
            </w:r>
          </w:p>
        </w:tc>
      </w:tr>
      <w:tr w:rsidR="5031E117" w14:paraId="0E8EC12D" w14:textId="77777777" w:rsidTr="622CC17A">
        <w:trPr>
          <w:trHeight w:val="570"/>
        </w:trPr>
        <w:tc>
          <w:tcPr>
            <w:tcW w:w="2001"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7045ECF9" w14:textId="2A8B666B"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Datu avots</w:t>
            </w:r>
          </w:p>
        </w:tc>
        <w:tc>
          <w:tcPr>
            <w:tcW w:w="69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CBCF31" w14:textId="77B50D91" w:rsidR="4C2D74D5" w:rsidRDefault="68BDA9A2"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Pārtikas drošības, dzīvnieku veselības un vides zinātniskais institūts “BIOR”</w:t>
            </w:r>
          </w:p>
        </w:tc>
      </w:tr>
      <w:tr w:rsidR="5031E117" w14:paraId="1BD672E5" w14:textId="77777777" w:rsidTr="622CC17A">
        <w:trPr>
          <w:trHeight w:val="570"/>
        </w:trPr>
        <w:tc>
          <w:tcPr>
            <w:tcW w:w="2001"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64D93DD0" w14:textId="12C12876"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Iegūšanas iespējas</w:t>
            </w:r>
          </w:p>
        </w:tc>
        <w:tc>
          <w:tcPr>
            <w:tcW w:w="69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80CA65" w14:textId="0D94ABFD" w:rsidR="1F3C00A7" w:rsidRDefault="53FD754C" w:rsidP="6347EA50">
            <w:pPr>
              <w:rPr>
                <w:rFonts w:eastAsiaTheme="minorEastAsia" w:cstheme="minorBidi"/>
                <w:color w:val="000000" w:themeColor="text1"/>
                <w:sz w:val="16"/>
                <w:szCs w:val="16"/>
              </w:rPr>
            </w:pPr>
            <w:r w:rsidRPr="6347EA50">
              <w:rPr>
                <w:rFonts w:eastAsiaTheme="minorEastAsia" w:cstheme="minorBidi"/>
                <w:color w:val="000000" w:themeColor="text1"/>
                <w:sz w:val="16"/>
                <w:szCs w:val="16"/>
              </w:rPr>
              <w:t>P</w:t>
            </w:r>
            <w:r w:rsidR="09C09F01" w:rsidRPr="6347EA50">
              <w:rPr>
                <w:rFonts w:eastAsiaTheme="minorEastAsia" w:cstheme="minorBidi"/>
                <w:color w:val="000000" w:themeColor="text1"/>
                <w:sz w:val="16"/>
                <w:szCs w:val="16"/>
              </w:rPr>
              <w:t>ubliski p</w:t>
            </w:r>
            <w:r w:rsidRPr="6347EA50">
              <w:rPr>
                <w:rFonts w:eastAsiaTheme="minorEastAsia" w:cstheme="minorBidi"/>
                <w:color w:val="000000" w:themeColor="text1"/>
                <w:sz w:val="16"/>
                <w:szCs w:val="16"/>
              </w:rPr>
              <w:t>ieejami pēc pieprasījuma</w:t>
            </w:r>
            <w:r w:rsidR="0DB27F9D" w:rsidRPr="6347EA50">
              <w:rPr>
                <w:rFonts w:eastAsiaTheme="minorEastAsia" w:cstheme="minorBidi"/>
                <w:color w:val="000000" w:themeColor="text1"/>
                <w:sz w:val="16"/>
                <w:szCs w:val="16"/>
              </w:rPr>
              <w:t xml:space="preserve"> "BIOR"</w:t>
            </w:r>
          </w:p>
        </w:tc>
      </w:tr>
      <w:tr w:rsidR="5031E117" w14:paraId="718ACCC9" w14:textId="77777777" w:rsidTr="622CC17A">
        <w:trPr>
          <w:trHeight w:val="570"/>
        </w:trPr>
        <w:tc>
          <w:tcPr>
            <w:tcW w:w="2001"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2B08EA21" w14:textId="58BDE3D4" w:rsidR="5031E117" w:rsidRDefault="10532613" w:rsidP="6347EA50">
            <w:pPr>
              <w:rPr>
                <w:rFonts w:eastAsiaTheme="minorEastAsia" w:cstheme="minorBidi"/>
                <w:b/>
                <w:bCs/>
                <w:color w:val="FFFFFF" w:themeColor="background1"/>
                <w:sz w:val="16"/>
                <w:szCs w:val="16"/>
              </w:rPr>
            </w:pPr>
            <w:r w:rsidRPr="6347EA50">
              <w:rPr>
                <w:rFonts w:eastAsiaTheme="minorEastAsia" w:cstheme="minorBidi"/>
                <w:b/>
                <w:bCs/>
                <w:color w:val="FFFFFF" w:themeColor="background1"/>
                <w:sz w:val="16"/>
                <w:szCs w:val="16"/>
              </w:rPr>
              <w:t>Atjaunošanas biežums</w:t>
            </w:r>
          </w:p>
        </w:tc>
        <w:tc>
          <w:tcPr>
            <w:tcW w:w="69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AE047C" w14:textId="123E25DD" w:rsidR="5031E117" w:rsidRDefault="3CCECB5A" w:rsidP="622CC17A">
            <w:pPr>
              <w:spacing w:line="276" w:lineRule="auto"/>
              <w:rPr>
                <w:rFonts w:eastAsiaTheme="minorEastAsia" w:cstheme="minorBidi"/>
                <w:color w:val="000000" w:themeColor="text1"/>
                <w:sz w:val="16"/>
                <w:szCs w:val="16"/>
              </w:rPr>
            </w:pPr>
            <w:r w:rsidRPr="622CC17A">
              <w:rPr>
                <w:rFonts w:eastAsiaTheme="minorEastAsia" w:cstheme="minorBidi"/>
                <w:color w:val="000000" w:themeColor="text1"/>
                <w:sz w:val="16"/>
                <w:szCs w:val="16"/>
              </w:rPr>
              <w:t>Reizi gadā</w:t>
            </w:r>
          </w:p>
        </w:tc>
      </w:tr>
      <w:tr w:rsidR="5031E117" w14:paraId="3B5D83A2" w14:textId="77777777" w:rsidTr="622CC17A">
        <w:trPr>
          <w:trHeight w:val="2150"/>
        </w:trPr>
        <w:tc>
          <w:tcPr>
            <w:tcW w:w="2001" w:type="dxa"/>
            <w:tcBorders>
              <w:top w:val="single" w:sz="8" w:space="0" w:color="auto"/>
              <w:left w:val="single" w:sz="8" w:space="0" w:color="auto"/>
              <w:bottom w:val="single" w:sz="8" w:space="0" w:color="auto"/>
              <w:right w:val="single" w:sz="8" w:space="0" w:color="auto"/>
            </w:tcBorders>
            <w:shd w:val="clear" w:color="auto" w:fill="00338D" w:themeFill="text2"/>
            <w:tcMar>
              <w:left w:w="108" w:type="dxa"/>
              <w:right w:w="108" w:type="dxa"/>
            </w:tcMar>
            <w:vAlign w:val="center"/>
          </w:tcPr>
          <w:p w14:paraId="1392A592" w14:textId="58C3505C" w:rsidR="5031E117" w:rsidRDefault="00FC4EBB" w:rsidP="6347EA50">
            <w:pPr>
              <w:rPr>
                <w:rFonts w:eastAsiaTheme="minorEastAsia" w:cstheme="minorBidi"/>
                <w:b/>
                <w:bCs/>
                <w:color w:val="FFFFFF" w:themeColor="background1"/>
                <w:sz w:val="16"/>
                <w:szCs w:val="16"/>
              </w:rPr>
            </w:pPr>
            <w:r>
              <w:rPr>
                <w:rFonts w:eastAsiaTheme="minorEastAsia" w:cstheme="minorBidi"/>
                <w:b/>
                <w:bCs/>
                <w:color w:val="FFFFFF" w:themeColor="background1"/>
                <w:sz w:val="16"/>
                <w:szCs w:val="16"/>
              </w:rPr>
              <w:t>Indikatora</w:t>
            </w:r>
            <w:r w:rsidR="10532613" w:rsidRPr="6347EA50">
              <w:rPr>
                <w:rFonts w:eastAsiaTheme="minorEastAsia" w:cstheme="minorBidi"/>
                <w:b/>
                <w:bCs/>
                <w:color w:val="FFFFFF" w:themeColor="background1"/>
                <w:sz w:val="16"/>
                <w:szCs w:val="16"/>
              </w:rPr>
              <w:t xml:space="preserve"> ierobežojumi </w:t>
            </w:r>
          </w:p>
        </w:tc>
        <w:tc>
          <w:tcPr>
            <w:tcW w:w="69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C3ED14" w14:textId="37CF53DD" w:rsidR="4C48838F" w:rsidRDefault="00FC4EBB" w:rsidP="622CC17A">
            <w:pPr>
              <w:rPr>
                <w:rFonts w:eastAsiaTheme="minorEastAsia" w:cstheme="minorBidi"/>
                <w:sz w:val="16"/>
                <w:szCs w:val="16"/>
              </w:rPr>
            </w:pPr>
            <w:r>
              <w:rPr>
                <w:rFonts w:eastAsiaTheme="minorEastAsia" w:cstheme="minorBidi"/>
                <w:sz w:val="16"/>
                <w:szCs w:val="16"/>
              </w:rPr>
              <w:t>Indikator</w:t>
            </w:r>
            <w:r w:rsidR="3CCECB5A" w:rsidRPr="622CC17A">
              <w:rPr>
                <w:rFonts w:eastAsiaTheme="minorEastAsia" w:cstheme="minorBidi"/>
                <w:sz w:val="16"/>
                <w:szCs w:val="16"/>
              </w:rPr>
              <w:t xml:space="preserve">s atspoguļo </w:t>
            </w:r>
            <w:r w:rsidR="5DB95C0A" w:rsidRPr="622CC17A">
              <w:rPr>
                <w:rFonts w:eastAsiaTheme="minorEastAsia" w:cstheme="minorBidi"/>
                <w:sz w:val="16"/>
                <w:szCs w:val="16"/>
              </w:rPr>
              <w:t>ūdens</w:t>
            </w:r>
            <w:r w:rsidR="3CCECB5A" w:rsidRPr="622CC17A">
              <w:rPr>
                <w:rFonts w:eastAsiaTheme="minorEastAsia" w:cstheme="minorBidi"/>
                <w:sz w:val="16"/>
                <w:szCs w:val="16"/>
              </w:rPr>
              <w:t xml:space="preserve"> teritoriju platību, </w:t>
            </w:r>
            <w:r w:rsidR="5DB95C0A" w:rsidRPr="622CC17A">
              <w:rPr>
                <w:rFonts w:eastAsiaTheme="minorEastAsia" w:cstheme="minorBidi"/>
                <w:sz w:val="16"/>
                <w:szCs w:val="16"/>
              </w:rPr>
              <w:t>kas iekļauta aizsargājamajās teritorijās ar potenciālu nozīmi zivju nārsta un mazuļu augšanas vietu aizsardzībā. Tomēr tas kalpo kā netiešs indikators, jo pieejamie dati neļauj novērtēt, vai šīs teritorijas izveidotas specifiski klimata pielāgošanās nolūkos vai cik lielā mērā tās efektīvi mazinātu klimata izraisītos riskus.</w:t>
            </w:r>
          </w:p>
          <w:p w14:paraId="2D941562" w14:textId="0F901459" w:rsidR="5031E117" w:rsidRDefault="5DB95C0A" w:rsidP="622CC17A">
            <w:pPr>
              <w:spacing w:line="276" w:lineRule="auto"/>
              <w:rPr>
                <w:rFonts w:eastAsiaTheme="minorEastAsia" w:cstheme="minorBidi"/>
                <w:sz w:val="16"/>
                <w:szCs w:val="16"/>
              </w:rPr>
            </w:pPr>
            <w:r w:rsidRPr="622CC17A">
              <w:rPr>
                <w:rFonts w:eastAsiaTheme="minorEastAsia" w:cstheme="minorBidi"/>
                <w:sz w:val="16"/>
                <w:szCs w:val="16"/>
              </w:rPr>
              <w:t xml:space="preserve">Tāpat šis </w:t>
            </w:r>
            <w:r w:rsidR="00FC4EBB">
              <w:rPr>
                <w:rFonts w:eastAsiaTheme="minorEastAsia" w:cstheme="minorBidi"/>
                <w:sz w:val="16"/>
                <w:szCs w:val="16"/>
              </w:rPr>
              <w:t xml:space="preserve">indikators </w:t>
            </w:r>
            <w:r w:rsidR="3CCECB5A" w:rsidRPr="622CC17A">
              <w:rPr>
                <w:rFonts w:eastAsiaTheme="minorEastAsia" w:cstheme="minorBidi"/>
                <w:sz w:val="16"/>
                <w:szCs w:val="16"/>
              </w:rPr>
              <w:t>nenovērtē ekoloģisko kvalitāti</w:t>
            </w:r>
            <w:r w:rsidRPr="622CC17A">
              <w:rPr>
                <w:rFonts w:eastAsiaTheme="minorEastAsia" w:cstheme="minorBidi"/>
                <w:sz w:val="16"/>
                <w:szCs w:val="16"/>
              </w:rPr>
              <w:t xml:space="preserve">, pārvaldības </w:t>
            </w:r>
            <w:r w:rsidR="3CCECB5A" w:rsidRPr="622CC17A">
              <w:rPr>
                <w:rFonts w:eastAsiaTheme="minorEastAsia" w:cstheme="minorBidi"/>
                <w:sz w:val="16"/>
                <w:szCs w:val="16"/>
              </w:rPr>
              <w:t xml:space="preserve">efektivitāti </w:t>
            </w:r>
            <w:r w:rsidRPr="622CC17A">
              <w:rPr>
                <w:rFonts w:eastAsiaTheme="minorEastAsia" w:cstheme="minorBidi"/>
                <w:sz w:val="16"/>
                <w:szCs w:val="16"/>
              </w:rPr>
              <w:t xml:space="preserve">vai reālo ieguldījumu </w:t>
            </w:r>
            <w:r w:rsidR="3CCECB5A" w:rsidRPr="622CC17A">
              <w:rPr>
                <w:rFonts w:eastAsiaTheme="minorEastAsia" w:cstheme="minorBidi"/>
                <w:sz w:val="16"/>
                <w:szCs w:val="16"/>
              </w:rPr>
              <w:t xml:space="preserve">zivju populāciju </w:t>
            </w:r>
            <w:r w:rsidRPr="622CC17A">
              <w:rPr>
                <w:rFonts w:eastAsiaTheme="minorEastAsia" w:cstheme="minorBidi"/>
                <w:sz w:val="16"/>
                <w:szCs w:val="16"/>
              </w:rPr>
              <w:t>noturībā. Zivju resursus</w:t>
            </w:r>
            <w:r w:rsidR="3CCECB5A" w:rsidRPr="622CC17A">
              <w:rPr>
                <w:rFonts w:eastAsiaTheme="minorEastAsia" w:cstheme="minorBidi"/>
                <w:sz w:val="16"/>
                <w:szCs w:val="16"/>
              </w:rPr>
              <w:t xml:space="preserve"> ietekmē arī </w:t>
            </w:r>
            <w:r w:rsidRPr="622CC17A">
              <w:rPr>
                <w:rFonts w:eastAsiaTheme="minorEastAsia" w:cstheme="minorBidi"/>
                <w:sz w:val="16"/>
                <w:szCs w:val="16"/>
              </w:rPr>
              <w:t xml:space="preserve">virkne citu faktoru – ūdens </w:t>
            </w:r>
            <w:r w:rsidR="3CCECB5A" w:rsidRPr="622CC17A">
              <w:rPr>
                <w:rFonts w:eastAsiaTheme="minorEastAsia" w:cstheme="minorBidi"/>
                <w:sz w:val="16"/>
                <w:szCs w:val="16"/>
              </w:rPr>
              <w:t xml:space="preserve">piesārņojums, zvejas intensitāte, </w:t>
            </w:r>
            <w:r w:rsidRPr="622CC17A">
              <w:rPr>
                <w:rFonts w:eastAsiaTheme="minorEastAsia" w:cstheme="minorBidi"/>
                <w:sz w:val="16"/>
                <w:szCs w:val="16"/>
              </w:rPr>
              <w:t xml:space="preserve">hidroloģiskie režīmi un klimata pārmaiņu radītās </w:t>
            </w:r>
            <w:r w:rsidR="3CCECB5A" w:rsidRPr="622CC17A">
              <w:rPr>
                <w:rFonts w:eastAsiaTheme="minorEastAsia" w:cstheme="minorBidi"/>
                <w:sz w:val="16"/>
                <w:szCs w:val="16"/>
              </w:rPr>
              <w:t>svārstības</w:t>
            </w:r>
            <w:r w:rsidRPr="622CC17A">
              <w:rPr>
                <w:rFonts w:eastAsiaTheme="minorEastAsia" w:cstheme="minorBidi"/>
                <w:sz w:val="16"/>
                <w:szCs w:val="16"/>
              </w:rPr>
              <w:t xml:space="preserve">. Ņemot vērā ierobežoto datu pieejamību, šis indikators sniedz tikai aptuvenu ieskatu par </w:t>
            </w:r>
            <w:r w:rsidR="00EB394F">
              <w:rPr>
                <w:rFonts w:eastAsiaTheme="minorEastAsia" w:cstheme="minorBidi"/>
                <w:sz w:val="16"/>
                <w:szCs w:val="16"/>
              </w:rPr>
              <w:t xml:space="preserve">pielāgošanās </w:t>
            </w:r>
            <w:r w:rsidRPr="622CC17A">
              <w:rPr>
                <w:rFonts w:eastAsiaTheme="minorEastAsia" w:cstheme="minorBidi"/>
                <w:sz w:val="16"/>
                <w:szCs w:val="16"/>
              </w:rPr>
              <w:t>potenciālu ūdens ekosistēmās</w:t>
            </w:r>
            <w:r w:rsidR="5433423F" w:rsidRPr="622CC17A">
              <w:rPr>
                <w:rFonts w:eastAsiaTheme="minorEastAsia" w:cstheme="minorBidi"/>
                <w:sz w:val="16"/>
                <w:szCs w:val="16"/>
              </w:rPr>
              <w:t>.</w:t>
            </w:r>
          </w:p>
        </w:tc>
      </w:tr>
    </w:tbl>
    <w:p w14:paraId="2E4BD630" w14:textId="2FF5A5A4" w:rsidR="43754A83" w:rsidRPr="00EB394F" w:rsidRDefault="00EB394F" w:rsidP="23742C0D">
      <w:pPr>
        <w:pStyle w:val="BodyText"/>
        <w:rPr>
          <w:rFonts w:asciiTheme="majorHAnsi" w:hAnsiTheme="majorHAnsi" w:cstheme="majorHAnsi"/>
          <w:b/>
          <w:color w:val="00338D"/>
          <w:sz w:val="28"/>
        </w:rPr>
      </w:pPr>
      <w:r>
        <w:rPr>
          <w:rFonts w:asciiTheme="majorHAnsi" w:hAnsiTheme="majorHAnsi" w:cstheme="majorHAnsi"/>
          <w:sz w:val="18"/>
          <w:szCs w:val="18"/>
        </w:rPr>
        <w:t xml:space="preserve">  </w:t>
      </w:r>
      <w:r w:rsidRPr="005F7244">
        <w:rPr>
          <w:rFonts w:asciiTheme="majorHAnsi" w:hAnsiTheme="majorHAnsi" w:cstheme="majorHAnsi"/>
          <w:sz w:val="18"/>
          <w:szCs w:val="18"/>
        </w:rPr>
        <w:t xml:space="preserve">Avots: </w:t>
      </w:r>
      <w:r>
        <w:rPr>
          <w:rFonts w:asciiTheme="majorHAnsi" w:hAnsiTheme="majorHAnsi" w:cstheme="majorHAnsi"/>
          <w:sz w:val="18"/>
          <w:szCs w:val="18"/>
        </w:rPr>
        <w:t>KPMG</w:t>
      </w:r>
      <w:r w:rsidRPr="005F7244">
        <w:rPr>
          <w:rFonts w:asciiTheme="majorHAnsi" w:hAnsiTheme="majorHAnsi" w:cstheme="majorHAnsi"/>
          <w:sz w:val="18"/>
          <w:szCs w:val="18"/>
        </w:rPr>
        <w:t xml:space="preserve"> veikts apkopojums</w:t>
      </w:r>
      <w:r w:rsidRPr="005F7244">
        <w:rPr>
          <w:rFonts w:asciiTheme="majorHAnsi" w:hAnsiTheme="majorHAnsi" w:cstheme="majorHAnsi"/>
          <w:b/>
          <w:color w:val="00338D"/>
          <w:sz w:val="28"/>
        </w:rPr>
        <w:t xml:space="preserve"> </w:t>
      </w:r>
    </w:p>
    <w:p w14:paraId="02BD11B7" w14:textId="75CD75E2" w:rsidR="43754A83" w:rsidRPr="00F60FFE" w:rsidRDefault="43754A83" w:rsidP="00F60FFE">
      <w:pPr>
        <w:pStyle w:val="BodyText"/>
      </w:pPr>
      <w:r w:rsidRPr="00F60FFE">
        <w:t xml:space="preserve">Identificētie un izstrādātie klimata pielāgošanās </w:t>
      </w:r>
      <w:r w:rsidR="00FC4EBB">
        <w:t>indikatori</w:t>
      </w:r>
      <w:r w:rsidRPr="00F60FFE">
        <w:t xml:space="preserve"> lauksaimniecības un zivsaimniecības </w:t>
      </w:r>
      <w:r w:rsidR="00F60FFE">
        <w:t>jomās</w:t>
      </w:r>
      <w:r w:rsidRPr="00F60FFE">
        <w:t xml:space="preserve"> atspoguļo, kā dažādas nozares praktiski reaģē uz klimata riskiem, piemēram </w:t>
      </w:r>
      <w:r w:rsidR="00F60FFE">
        <w:t xml:space="preserve">līdz ar </w:t>
      </w:r>
      <w:r w:rsidRPr="00F60FFE">
        <w:t xml:space="preserve">veselības profilakses pasākumiem, finansiālās aizsardzības mehānismiem vai dabisko resursu saglabāšanu. Šāda pieeja ļauj </w:t>
      </w:r>
      <w:r w:rsidR="00FC4EBB">
        <w:t>indikatoru</w:t>
      </w:r>
      <w:r w:rsidRPr="00F60FFE">
        <w:t>s izmantot gan klimatpolitikas plānošanā, gan mērķtiecīgā komunikācijā ar nozares dalībniekiem.</w:t>
      </w:r>
    </w:p>
    <w:p w14:paraId="4BFCC7FB" w14:textId="1F8E2AE9" w:rsidR="43754A83" w:rsidRPr="00F60FFE" w:rsidRDefault="43754A83" w:rsidP="00F60FFE">
      <w:pPr>
        <w:pStyle w:val="BodyText"/>
      </w:pPr>
      <w:r w:rsidRPr="00F60FFE">
        <w:t xml:space="preserve">Vienlaikus visiem trim </w:t>
      </w:r>
      <w:r w:rsidR="00FC4EBB">
        <w:t>indikatori</w:t>
      </w:r>
      <w:r w:rsidRPr="00F60FFE">
        <w:t xml:space="preserve">em raksturīgi ierobežojumi, kas galvenokārt saistīti ar to netiešo saikni ar klimata pārmaiņu izraisītajām sekām. Tie nenovērtē </w:t>
      </w:r>
      <w:r w:rsidR="00EB394F">
        <w:t xml:space="preserve">pielāgošanās </w:t>
      </w:r>
      <w:r w:rsidRPr="00F60FFE">
        <w:t xml:space="preserve">pasākumu efektivitāti tiešā veidā, bet kalpo kā netieši </w:t>
      </w:r>
      <w:r w:rsidR="00FC4EBB">
        <w:t>indikatori</w:t>
      </w:r>
      <w:r w:rsidRPr="00F60FFE">
        <w:t>, kas sniedz ieskatu par nozares gatavību un spēju īstenot pielāgošanās stratēģijas. Īpaši zivsaimniecības kontekstā par būtisku izaicinājumu kļūst ekoloģiskās efektivitātes novērtēšana un kvalitatīvi salīdzināmas datu bāzes nodrošināšana.</w:t>
      </w:r>
    </w:p>
    <w:p w14:paraId="5F54A64F" w14:textId="3624FCD2" w:rsidR="43754A83" w:rsidRDefault="00FC4EBB" w:rsidP="5031E117">
      <w:pPr>
        <w:pStyle w:val="BodyText"/>
      </w:pPr>
      <w:r>
        <w:t>Indikatori</w:t>
      </w:r>
      <w:r w:rsidR="43754A83" w:rsidRPr="00F60FFE">
        <w:t xml:space="preserve"> izvēlēti, ņemot vērā to datu pieejamību, regulāru atjaunošanu un reģionālo salīdzināmību, padarot tos praktiski izmantojamus Latvijas klimata pielāgošanās datubāzē. Lai turpmāk pilnveidotu </w:t>
      </w:r>
      <w:r w:rsidR="008D4A26">
        <w:t>pielāgošanās uzraudzību</w:t>
      </w:r>
      <w:r w:rsidR="43754A83" w:rsidRPr="00F60FFE">
        <w:t xml:space="preserve">, būtu ieteicams izstrādāt arī kvalitatīvos un kombinētos </w:t>
      </w:r>
      <w:r>
        <w:t>indikatoru</w:t>
      </w:r>
      <w:r w:rsidR="43754A83" w:rsidRPr="00F60FFE">
        <w:t>s, kas ļautu novērtēt pielāgošanās rezultātu ietekmi uz konkrētiem klimatiskajiem draudiem un to sekām uz bioloģisko un sociālo vidi.</w:t>
      </w:r>
    </w:p>
    <w:p w14:paraId="6AF14813" w14:textId="28FE553F" w:rsidR="00A77223" w:rsidRDefault="00C74890" w:rsidP="00BD2D60">
      <w:pPr>
        <w:pStyle w:val="Heading1"/>
        <w:numPr>
          <w:ilvl w:val="0"/>
          <w:numId w:val="0"/>
        </w:numPr>
        <w:ind w:left="-964" w:firstLine="964"/>
      </w:pPr>
      <w:bookmarkStart w:id="171" w:name="_Toc200724724"/>
      <w:bookmarkStart w:id="172" w:name="_Toc201844522"/>
      <w:r>
        <w:lastRenderedPageBreak/>
        <w:t>Secinājumi</w:t>
      </w:r>
      <w:bookmarkEnd w:id="171"/>
      <w:bookmarkEnd w:id="172"/>
    </w:p>
    <w:p w14:paraId="58BE2D0D" w14:textId="1D9D0623" w:rsidR="00AF73FB" w:rsidRDefault="00AF73FB" w:rsidP="00AF73FB">
      <w:pPr>
        <w:pStyle w:val="BodyText"/>
        <w:rPr>
          <w:bCs/>
          <w:lang w:eastAsia="zh-CN"/>
        </w:rPr>
      </w:pPr>
      <w:r>
        <w:t xml:space="preserve">Vērtējot starptautiskos pētījumus, rekomendācijas un ziņojumus, kā arī Latvijā izstrādātos pētījumus, vadlīnijas, tiesību aktus un nozaru politikas plānošanas dokumentus, </w:t>
      </w:r>
      <w:r>
        <w:rPr>
          <w:bCs/>
          <w:lang w:eastAsia="zh-CN"/>
        </w:rPr>
        <w:t>secināts, ka kopumā klimata pārmaiņu tendences rada izaicinājumus lauksaimniecības un zivsaimniecības nozarēm un ievainojamība identificējama visās apskatītajās apakšnozarēs: augkopībā, lopkopībā, zvejniecībā un akvakultūrā. Ņemot vērā lauksaimniecības un zivsaimniecības sociālekonomisko nozīmi Latvijā, klimata pārmaiņu radītais apdraudējums ir ar potenciālu ietekmēt arī citas nozares.</w:t>
      </w:r>
    </w:p>
    <w:p w14:paraId="12D31F32" w14:textId="0898F693" w:rsidR="00AF73FB" w:rsidRDefault="00AF73FB" w:rsidP="00AF73FB">
      <w:pPr>
        <w:pStyle w:val="BodyText"/>
        <w:rPr>
          <w:bCs/>
          <w:lang w:eastAsia="zh-CN"/>
        </w:rPr>
      </w:pPr>
      <w:r>
        <w:t xml:space="preserve">Klimata pārmaiņu ietekmes mazināšana kā svarīgs aspekts identificēts ANO un </w:t>
      </w:r>
      <w:r w:rsidR="003B2A1B">
        <w:t>Eiro</w:t>
      </w:r>
      <w:r>
        <w:t>pas Savienības politikas plānošanas dokumentos. Latvija ir apņēmusies sasniegt klimatneitralitāti līdz 2050</w:t>
      </w:r>
      <w:r w:rsidR="00F8579E">
        <w:t>. gad</w:t>
      </w:r>
      <w:r>
        <w:t>am, un šis mērķis ir integrēts vairākos stratēģiskajos dokumentos. Kopumā klimata pārmaiņu ietekmes mazināšana un pielāgošanās to sekām ietverta virknē nacionāla līmeņa</w:t>
      </w:r>
      <w:r>
        <w:rPr>
          <w:bCs/>
          <w:lang w:eastAsia="zh-CN"/>
        </w:rPr>
        <w:t xml:space="preserve"> tiesību </w:t>
      </w:r>
      <w:r>
        <w:t>aktu</w:t>
      </w:r>
      <w:r>
        <w:rPr>
          <w:bCs/>
          <w:lang w:eastAsia="zh-CN"/>
        </w:rPr>
        <w:t xml:space="preserve">. </w:t>
      </w:r>
    </w:p>
    <w:p w14:paraId="486081FA" w14:textId="37F2164D" w:rsidR="00AF73FB" w:rsidRDefault="00AF73FB" w:rsidP="00AF73FB">
      <w:pPr>
        <w:pStyle w:val="BodyText"/>
        <w:rPr>
          <w:bCs/>
          <w:lang w:eastAsia="zh-CN"/>
        </w:rPr>
      </w:pPr>
      <w:r>
        <w:rPr>
          <w:bCs/>
          <w:lang w:eastAsia="zh-CN"/>
        </w:rPr>
        <w:t xml:space="preserve">Lai gan starptautiski redzamas atšķirīgas pieejas ievainojamības un risku novērtēšanai, taču kopumā tās liecina par to, ka šādi novērtējumi tiek veikti plašākā kontekstā, novērtējuma rezultātus integrēti izmantojot plānošanas dokumentu izstrādē. </w:t>
      </w:r>
      <w:r w:rsidR="000C7F05">
        <w:rPr>
          <w:bCs/>
          <w:lang w:eastAsia="zh-CN"/>
        </w:rPr>
        <w:t>Šajā z</w:t>
      </w:r>
      <w:r>
        <w:rPr>
          <w:bCs/>
          <w:lang w:eastAsia="zh-CN"/>
        </w:rPr>
        <w:t>iņojumā ievainojamība</w:t>
      </w:r>
      <w:r w:rsidR="00A96E03">
        <w:rPr>
          <w:bCs/>
          <w:lang w:eastAsia="zh-CN"/>
        </w:rPr>
        <w:t xml:space="preserve"> novērtēta, izmantojot </w:t>
      </w:r>
      <w:r>
        <w:rPr>
          <w:bCs/>
          <w:lang w:eastAsia="zh-CN"/>
        </w:rPr>
        <w:t>Vācijā attīstīt</w:t>
      </w:r>
      <w:r w:rsidR="00A96E03">
        <w:rPr>
          <w:bCs/>
          <w:lang w:eastAsia="zh-CN"/>
        </w:rPr>
        <w:t>o</w:t>
      </w:r>
      <w:r>
        <w:rPr>
          <w:bCs/>
          <w:lang w:eastAsia="zh-CN"/>
        </w:rPr>
        <w:t xml:space="preserve"> </w:t>
      </w:r>
      <w:r w:rsidR="008E3E31">
        <w:rPr>
          <w:bCs/>
          <w:lang w:eastAsia="zh-CN"/>
        </w:rPr>
        <w:t xml:space="preserve">un </w:t>
      </w:r>
      <w:r w:rsidRPr="00B60D32">
        <w:rPr>
          <w:bCs/>
          <w:i/>
          <w:iCs/>
          <w:lang w:eastAsia="zh-CN"/>
        </w:rPr>
        <w:t xml:space="preserve">Vulnerability </w:t>
      </w:r>
      <w:r>
        <w:rPr>
          <w:bCs/>
          <w:i/>
          <w:iCs/>
          <w:lang w:eastAsia="zh-CN"/>
        </w:rPr>
        <w:t>S</w:t>
      </w:r>
      <w:r w:rsidRPr="00B60D32">
        <w:rPr>
          <w:bCs/>
          <w:i/>
          <w:iCs/>
          <w:lang w:eastAsia="zh-CN"/>
        </w:rPr>
        <w:t>ourcebook</w:t>
      </w:r>
      <w:r>
        <w:rPr>
          <w:bCs/>
          <w:lang w:eastAsia="zh-CN"/>
        </w:rPr>
        <w:t xml:space="preserve"> </w:t>
      </w:r>
      <w:r w:rsidR="008E3E31">
        <w:rPr>
          <w:bCs/>
          <w:lang w:eastAsia="zh-CN"/>
        </w:rPr>
        <w:t xml:space="preserve">ietverto </w:t>
      </w:r>
      <w:r>
        <w:rPr>
          <w:bCs/>
          <w:lang w:eastAsia="zh-CN"/>
        </w:rPr>
        <w:t>pieej</w:t>
      </w:r>
      <w:r w:rsidR="008E3E31">
        <w:rPr>
          <w:bCs/>
          <w:lang w:eastAsia="zh-CN"/>
        </w:rPr>
        <w:t>u</w:t>
      </w:r>
      <w:r>
        <w:rPr>
          <w:bCs/>
          <w:lang w:eastAsia="zh-CN"/>
        </w:rPr>
        <w:t xml:space="preserve">, kas ievainojamības konceptu </w:t>
      </w:r>
      <w:r w:rsidR="008E3E31">
        <w:rPr>
          <w:bCs/>
          <w:lang w:eastAsia="zh-CN"/>
        </w:rPr>
        <w:t xml:space="preserve">skata </w:t>
      </w:r>
      <w:r>
        <w:rPr>
          <w:bCs/>
          <w:lang w:eastAsia="zh-CN"/>
        </w:rPr>
        <w:t xml:space="preserve">kā potenciālās ietekmes un pielāgošanās spējas summu. </w:t>
      </w:r>
    </w:p>
    <w:p w14:paraId="3AA477B7" w14:textId="23FF4EA4" w:rsidR="00A77223" w:rsidRDefault="00AF73FB" w:rsidP="004869F2">
      <w:pPr>
        <w:pStyle w:val="BodyText"/>
        <w:rPr>
          <w:b/>
          <w:bCs/>
        </w:rPr>
      </w:pPr>
      <w:r>
        <w:rPr>
          <w:bCs/>
          <w:lang w:eastAsia="zh-CN"/>
        </w:rPr>
        <w:t xml:space="preserve">Kā būtiskākās </w:t>
      </w:r>
      <w:r>
        <w:t xml:space="preserve">klimata pārmaiņu izpausmes lauksaimniecībā un zivsaimniecībā noteiktas </w:t>
      </w:r>
      <w:r w:rsidRPr="0030283C">
        <w:t xml:space="preserve">gada </w:t>
      </w:r>
      <w:r w:rsidRPr="00BB23CA">
        <w:t>vidējās temperatūras paaugstināšanās, ekstremāli laikapstākļi, nokrišņu apjoms un kombinēti laikapstākļu notikumi</w:t>
      </w:r>
      <w:r w:rsidR="004869F2">
        <w:t>. Savukārt i</w:t>
      </w:r>
      <w:r>
        <w:t xml:space="preserve">dentificētās </w:t>
      </w:r>
      <w:r w:rsidRPr="0030283C">
        <w:t xml:space="preserve">ievainojamības </w:t>
      </w:r>
      <w:r>
        <w:t xml:space="preserve">lauksaimniecības nozarē galvenokārt skar: ziemāju kultūras (sevišķi kvieši, rapsis, mieži un rudzi); kultūraugu un kokaugu sējumus un stādījumus (tostarp neapūdeņotus); lauksaimniecības dzīvniekus (sevišķi cūkas, mājputnus un liellopus); kultūras ar zemu ziemcietības līmeni; kultūras, kam svarīga ir apputeksnēšana, kā arī lauksaimniecības infrastruktūru un tehniku. Savukārt zivsaimniecībā ievainojamība identificēta: zivju dabiskās atražošanās spējām; Latvijā sastopamajām </w:t>
      </w:r>
      <w:r w:rsidR="00231F6C">
        <w:t>aukst</w:t>
      </w:r>
      <w:r w:rsidR="0005580A">
        <w:t>ūdens</w:t>
      </w:r>
      <w:r w:rsidR="00231F6C">
        <w:t xml:space="preserve"> </w:t>
      </w:r>
      <w:r>
        <w:t>sugām; kopējam nozvejas un akvakultūras produkcijas apjomam; akvakultūras sugu veselībai un produkcijas apjomam.</w:t>
      </w:r>
    </w:p>
    <w:p w14:paraId="5CF8F0CA" w14:textId="2F1DD69E" w:rsidR="006332C4" w:rsidRDefault="00121220" w:rsidP="00BD2D60">
      <w:pPr>
        <w:spacing w:before="240" w:after="240"/>
        <w:jc w:val="both"/>
      </w:pPr>
      <w:r>
        <w:t xml:space="preserve">Balstoties minētajās ievainojamībās, </w:t>
      </w:r>
      <w:r w:rsidR="006332C4">
        <w:t xml:space="preserve">identificēti un novērtēti </w:t>
      </w:r>
      <w:r w:rsidR="006332C4" w:rsidRPr="006D3D56">
        <w:t>klimata pārmaiņu radītie riski lauksaimniecības un zivsaimniecības nozarēs Latvijā</w:t>
      </w:r>
      <w:r w:rsidR="006332C4">
        <w:t>.</w:t>
      </w:r>
      <w:r w:rsidR="0088668A">
        <w:t xml:space="preserve"> </w:t>
      </w:r>
      <w:r w:rsidR="006332C4" w:rsidRPr="00070374">
        <w:rPr>
          <w:bCs/>
        </w:rPr>
        <w:t>Riski</w:t>
      </w:r>
      <w:r w:rsidR="006332C4">
        <w:rPr>
          <w:bCs/>
        </w:rPr>
        <w:t xml:space="preserve"> identificēti, </w:t>
      </w:r>
      <w:r w:rsidR="006332C4" w:rsidRPr="006D3D56">
        <w:rPr>
          <w:rFonts w:ascii="Arial" w:hAnsi="Arial" w:cs="Arial"/>
        </w:rPr>
        <w:t xml:space="preserve">konstatētos </w:t>
      </w:r>
      <w:r w:rsidR="006332C4" w:rsidRPr="006D3D56">
        <w:t>sistēmas trauslos aspektus skatot kontekstā ar apdraudējumu</w:t>
      </w:r>
      <w:r w:rsidR="006332C4">
        <w:t xml:space="preserve">, par pamatu izmantojot </w:t>
      </w:r>
      <w:r w:rsidR="006332C4" w:rsidRPr="006D3D56">
        <w:t xml:space="preserve">IPCC sestā novērtējuma </w:t>
      </w:r>
      <w:r w:rsidR="006332C4" w:rsidRPr="006D3D56">
        <w:rPr>
          <w:rFonts w:ascii="Arial" w:hAnsi="Arial" w:cs="Arial"/>
          <w:bCs/>
        </w:rPr>
        <w:t>ziņojumā fiksēt</w:t>
      </w:r>
      <w:r w:rsidR="006332C4">
        <w:rPr>
          <w:rFonts w:ascii="Arial" w:hAnsi="Arial" w:cs="Arial"/>
          <w:bCs/>
        </w:rPr>
        <w:t>o</w:t>
      </w:r>
      <w:r w:rsidR="006332C4" w:rsidRPr="006D3D56">
        <w:rPr>
          <w:rFonts w:ascii="Arial" w:hAnsi="Arial" w:cs="Arial"/>
          <w:bCs/>
        </w:rPr>
        <w:t xml:space="preserve"> definīcij</w:t>
      </w:r>
      <w:r w:rsidR="006332C4">
        <w:rPr>
          <w:rFonts w:ascii="Arial" w:hAnsi="Arial" w:cs="Arial"/>
          <w:bCs/>
        </w:rPr>
        <w:t>u</w:t>
      </w:r>
      <w:r w:rsidR="006332C4" w:rsidRPr="006D3D56">
        <w:rPr>
          <w:rFonts w:ascii="Arial" w:hAnsi="Arial" w:cs="Arial"/>
          <w:bCs/>
        </w:rPr>
        <w:t>, kur risks tiek definēts kā negatīvu seku potenciāls cilvēkiem vai ekosistēmām, atzīstot ar šādām sistēmām saistīto vērtību un mērķu daudzveidību</w:t>
      </w:r>
      <w:r w:rsidR="006332C4">
        <w:rPr>
          <w:rFonts w:ascii="Arial" w:hAnsi="Arial" w:cs="Arial"/>
        </w:rPr>
        <w:t>.</w:t>
      </w:r>
      <w:r w:rsidR="006332C4" w:rsidRPr="006D3D56">
        <w:rPr>
          <w:rFonts w:ascii="Arial" w:hAnsi="Arial" w:cs="Arial"/>
        </w:rPr>
        <w:t xml:space="preserve"> </w:t>
      </w:r>
      <w:r w:rsidR="006332C4">
        <w:rPr>
          <w:rFonts w:ascii="Arial" w:hAnsi="Arial" w:cs="Arial"/>
        </w:rPr>
        <w:t>Šī definīcija a</w:t>
      </w:r>
      <w:r w:rsidR="006332C4" w:rsidRPr="006D3D56">
        <w:rPr>
          <w:rFonts w:ascii="Arial" w:hAnsi="Arial" w:cs="Arial"/>
        </w:rPr>
        <w:t xml:space="preserve">ttiecīgi </w:t>
      </w:r>
      <w:r w:rsidR="006332C4" w:rsidRPr="006D3D56">
        <w:rPr>
          <w:rFonts w:ascii="Arial" w:hAnsi="Arial" w:cs="Arial"/>
          <w:bCs/>
        </w:rPr>
        <w:t>ie</w:t>
      </w:r>
      <w:r w:rsidR="006332C4" w:rsidRPr="006D3D56">
        <w:rPr>
          <w:rFonts w:ascii="Arial" w:hAnsi="Arial" w:cs="Arial"/>
        </w:rPr>
        <w:t>zīmē divus būtiskus aspektus, kuru mijiedarbība veido riska līmeni: iestāšanās potenciālu jeb varbūtību, kā arī ietekmes jeb seku būtiskumu.</w:t>
      </w:r>
    </w:p>
    <w:p w14:paraId="553A5703" w14:textId="54DD4FE5" w:rsidR="006332C4" w:rsidRDefault="006332C4" w:rsidP="00BD2D60">
      <w:pPr>
        <w:spacing w:before="240" w:after="240"/>
        <w:jc w:val="both"/>
      </w:pPr>
      <w:r>
        <w:t xml:space="preserve">Kopumā </w:t>
      </w:r>
      <w:r w:rsidR="006110B6">
        <w:t xml:space="preserve">pētījumā </w:t>
      </w:r>
      <w:r>
        <w:t xml:space="preserve">identificēts 31 risks. Daļēji tie sakrīt un padziļina izpratni par lauksaimniecības riskiem, kas tika </w:t>
      </w:r>
      <w:r w:rsidR="008C0EDA">
        <w:t xml:space="preserve">skatīti </w:t>
      </w:r>
      <w:r>
        <w:t>2016</w:t>
      </w:r>
      <w:r w:rsidR="00F8579E">
        <w:t>. gad</w:t>
      </w:r>
      <w:r>
        <w:t>ā publicētajā pirmajā izstrādātajā nacionāla līmeņa klimata risku novērtējumā</w:t>
      </w:r>
      <w:r w:rsidR="008C0EDA">
        <w:t>. Kā būtiskākie minētajā</w:t>
      </w:r>
      <w:r>
        <w:t xml:space="preserve"> </w:t>
      </w:r>
      <w:r w:rsidR="008C0EDA">
        <w:t xml:space="preserve">pētījumā </w:t>
      </w:r>
      <w:r>
        <w:t>tika novērtēti</w:t>
      </w:r>
      <w:r w:rsidRPr="006D3D56">
        <w:t>: sējumu un stādījumu izsalšan</w:t>
      </w:r>
      <w:r>
        <w:t>a</w:t>
      </w:r>
      <w:r w:rsidRPr="006D3D56">
        <w:t xml:space="preserve"> kailsalā, kultūraugu, koku un dzīvnieku slimību </w:t>
      </w:r>
      <w:r w:rsidRPr="006D3D56">
        <w:lastRenderedPageBreak/>
        <w:t>un kaitēkļu izplatīšan</w:t>
      </w:r>
      <w:r>
        <w:t>ā</w:t>
      </w:r>
      <w:r w:rsidRPr="006D3D56">
        <w:t>s, ražas zudum</w:t>
      </w:r>
      <w:r>
        <w:t>s</w:t>
      </w:r>
      <w:r w:rsidRPr="006D3D56">
        <w:t xml:space="preserve"> nokrišņu dēļ, augsnes izžūšan</w:t>
      </w:r>
      <w:r>
        <w:t>a</w:t>
      </w:r>
      <w:r w:rsidRPr="006D3D56">
        <w:t xml:space="preserve"> un ilgstošu karstuma viļņu ietekm</w:t>
      </w:r>
      <w:r>
        <w:t>e</w:t>
      </w:r>
      <w:r w:rsidRPr="006D3D56">
        <w:t>.</w:t>
      </w:r>
      <w:r>
        <w:t xml:space="preserve"> </w:t>
      </w:r>
    </w:p>
    <w:p w14:paraId="3A2901EE" w14:textId="6A599443" w:rsidR="006332C4" w:rsidRPr="006D3D56" w:rsidRDefault="006332C4" w:rsidP="006332C4">
      <w:pPr>
        <w:spacing w:before="240" w:after="240"/>
        <w:jc w:val="both"/>
      </w:pPr>
      <w:r w:rsidRPr="006D3D56">
        <w:t>Pētījuma vajadzībām iegūti un apkopoti Lauku atbalsta dienesta dati par valsts un ES atbalstu ar klimata notikumiem saistītu zaudējumu segšanai</w:t>
      </w:r>
      <w:r>
        <w:t>, kas</w:t>
      </w:r>
      <w:r w:rsidRPr="006D3D56">
        <w:t xml:space="preserve"> ilustrē, ka 2014.-2024</w:t>
      </w:r>
      <w:r w:rsidR="00F8579E">
        <w:t>. gad</w:t>
      </w:r>
      <w:r w:rsidRPr="006D3D56">
        <w:t>a posmā augkopībā, lopkopībā un zivsaimniecībā identificējami deviņi gadījumi, kad kompensācijas un atbalsts piešķirti, lai segtu klimatisku notikumu izraisītus ekonomiskus zaudējumus. Šie gadījumi fiksēti minētā laika posma otrajā pusē – 2017., 2018., 2022. un 2023</w:t>
      </w:r>
      <w:r w:rsidR="00F8579E">
        <w:t>. gad</w:t>
      </w:r>
      <w:r w:rsidRPr="006D3D56">
        <w:t xml:space="preserve">ā, un tie aptver plūdus un lietavas, sausuma periodus, salnu, vētru, kā arī karstuma vilni. </w:t>
      </w:r>
    </w:p>
    <w:p w14:paraId="523BDA42" w14:textId="6AEEEF2D" w:rsidR="006332C4" w:rsidRPr="006D3D56" w:rsidRDefault="006332C4" w:rsidP="006332C4">
      <w:pPr>
        <w:spacing w:before="240" w:after="240"/>
        <w:jc w:val="both"/>
        <w:rPr>
          <w:rFonts w:ascii="Arial" w:hAnsi="Arial" w:cs="Arial"/>
        </w:rPr>
      </w:pPr>
      <w:r w:rsidRPr="006D3D56">
        <w:rPr>
          <w:bCs/>
          <w:lang w:eastAsia="zh-CN"/>
        </w:rPr>
        <w:t xml:space="preserve">Vienlaikus arī </w:t>
      </w:r>
      <w:r w:rsidR="00BD2D60">
        <w:rPr>
          <w:bCs/>
          <w:lang w:eastAsia="zh-CN"/>
        </w:rPr>
        <w:t xml:space="preserve">LAA </w:t>
      </w:r>
      <w:r w:rsidRPr="006D3D56">
        <w:rPr>
          <w:bCs/>
          <w:lang w:eastAsia="zh-CN"/>
        </w:rPr>
        <w:t>dati, kas apkopoti pētījuma vajadzībām par 2014.</w:t>
      </w:r>
      <w:r>
        <w:rPr>
          <w:bCs/>
          <w:lang w:eastAsia="zh-CN"/>
        </w:rPr>
        <w:t xml:space="preserve"> </w:t>
      </w:r>
      <w:r w:rsidRPr="006D3D56">
        <w:rPr>
          <w:bCs/>
          <w:lang w:eastAsia="zh-CN"/>
        </w:rPr>
        <w:t>-</w:t>
      </w:r>
      <w:r>
        <w:rPr>
          <w:bCs/>
          <w:lang w:eastAsia="zh-CN"/>
        </w:rPr>
        <w:t xml:space="preserve"> </w:t>
      </w:r>
      <w:r w:rsidRPr="006D3D56">
        <w:rPr>
          <w:bCs/>
          <w:lang w:eastAsia="zh-CN"/>
        </w:rPr>
        <w:t>2024</w:t>
      </w:r>
      <w:r w:rsidR="00F8579E">
        <w:rPr>
          <w:bCs/>
          <w:lang w:eastAsia="zh-CN"/>
        </w:rPr>
        <w:t>. gad</w:t>
      </w:r>
      <w:r>
        <w:rPr>
          <w:bCs/>
          <w:lang w:eastAsia="zh-CN"/>
        </w:rPr>
        <w:t>a</w:t>
      </w:r>
      <w:r w:rsidRPr="006D3D56">
        <w:rPr>
          <w:bCs/>
          <w:lang w:eastAsia="zh-CN"/>
        </w:rPr>
        <w:t xml:space="preserve"> </w:t>
      </w:r>
      <w:r>
        <w:rPr>
          <w:bCs/>
          <w:lang w:eastAsia="zh-CN"/>
        </w:rPr>
        <w:t>periodu</w:t>
      </w:r>
      <w:r w:rsidRPr="006D3D56">
        <w:rPr>
          <w:bCs/>
          <w:lang w:eastAsia="zh-CN"/>
        </w:rPr>
        <w:t xml:space="preserve">, ilustrē arvien pieaugošas izmaksātās </w:t>
      </w:r>
      <w:r>
        <w:rPr>
          <w:bCs/>
          <w:lang w:eastAsia="zh-CN"/>
        </w:rPr>
        <w:t xml:space="preserve">kompensāciju </w:t>
      </w:r>
      <w:r w:rsidRPr="006D3D56">
        <w:rPr>
          <w:bCs/>
          <w:lang w:eastAsia="zh-CN"/>
        </w:rPr>
        <w:t>summas</w:t>
      </w:r>
      <w:r>
        <w:rPr>
          <w:bCs/>
          <w:lang w:eastAsia="zh-CN"/>
        </w:rPr>
        <w:t xml:space="preserve"> par dabas stihij</w:t>
      </w:r>
      <w:r w:rsidR="00710825">
        <w:rPr>
          <w:bCs/>
          <w:lang w:eastAsia="zh-CN"/>
        </w:rPr>
        <w:t>u radītajiem zaudējumiem</w:t>
      </w:r>
      <w:r w:rsidRPr="006D3D56">
        <w:rPr>
          <w:bCs/>
          <w:lang w:eastAsia="zh-CN"/>
        </w:rPr>
        <w:t xml:space="preserve">. Daļēji tas saistāms ar </w:t>
      </w:r>
      <w:r>
        <w:rPr>
          <w:bCs/>
          <w:lang w:eastAsia="zh-CN"/>
        </w:rPr>
        <w:t xml:space="preserve">apdrošināšanas </w:t>
      </w:r>
      <w:r w:rsidRPr="006D3D56">
        <w:rPr>
          <w:bCs/>
          <w:lang w:eastAsia="zh-CN"/>
        </w:rPr>
        <w:t>produkt</w:t>
      </w:r>
      <w:r>
        <w:rPr>
          <w:bCs/>
          <w:lang w:eastAsia="zh-CN"/>
        </w:rPr>
        <w:t>u</w:t>
      </w:r>
      <w:r w:rsidRPr="006D3D56">
        <w:rPr>
          <w:bCs/>
          <w:lang w:eastAsia="zh-CN"/>
        </w:rPr>
        <w:t xml:space="preserve"> popularitātes un klientu skaita pieaugumu lauksaimniecības nozarē, tomēr </w:t>
      </w:r>
      <w:r>
        <w:rPr>
          <w:bCs/>
          <w:lang w:eastAsia="zh-CN"/>
        </w:rPr>
        <w:t xml:space="preserve">LAA </w:t>
      </w:r>
      <w:r w:rsidRPr="006D3D56">
        <w:rPr>
          <w:bCs/>
          <w:lang w:eastAsia="zh-CN"/>
        </w:rPr>
        <w:t xml:space="preserve">uzsver arvien jūtamāku </w:t>
      </w:r>
      <w:r>
        <w:rPr>
          <w:bCs/>
          <w:lang w:eastAsia="zh-CN"/>
        </w:rPr>
        <w:t xml:space="preserve">klimata notikumu </w:t>
      </w:r>
      <w:r w:rsidRPr="006D3D56">
        <w:rPr>
          <w:bCs/>
          <w:lang w:eastAsia="zh-CN"/>
        </w:rPr>
        <w:t xml:space="preserve">ietekmi. </w:t>
      </w:r>
      <w:r w:rsidRPr="006D3D56">
        <w:t xml:space="preserve">Starp izplatītākajiem pakalpojumiem lauksaimniecībā minama sējumu un stādījumu apdrošināšana pret tādiem riskiem kā stiprs sals, krusa vai lietavas, kas apgrūtina ražas novākšanu un rada ekonomiskos zaudējumus. Par apdrošināšanas pakalpojumu </w:t>
      </w:r>
      <w:r>
        <w:t xml:space="preserve">ar klimatu saistīto </w:t>
      </w:r>
      <w:r w:rsidRPr="006D3D56">
        <w:t xml:space="preserve">risku </w:t>
      </w:r>
      <w:r>
        <w:t>pārvaldīšanai</w:t>
      </w:r>
      <w:r w:rsidRPr="006D3D56">
        <w:t xml:space="preserve"> arvien pieaugošu interesi izrāda </w:t>
      </w:r>
      <w:r w:rsidR="00FF22A7">
        <w:t xml:space="preserve">atvērtā tipa akvakultūras saimniecības </w:t>
      </w:r>
      <w:r w:rsidRPr="006D3D56">
        <w:t xml:space="preserve">un augļkopības saimniecības, kam pagaidām šāda iespēja </w:t>
      </w:r>
      <w:r>
        <w:t xml:space="preserve">Latvijā </w:t>
      </w:r>
      <w:r w:rsidRPr="006D3D56">
        <w:t xml:space="preserve">nav pieejama. </w:t>
      </w:r>
    </w:p>
    <w:p w14:paraId="5D30E4CD" w14:textId="0B49CEA9" w:rsidR="006332C4" w:rsidRPr="00E1498D" w:rsidRDefault="00BD2D60" w:rsidP="00BD2D60">
      <w:pPr>
        <w:spacing w:before="240" w:after="240"/>
        <w:jc w:val="both"/>
      </w:pPr>
      <w:r>
        <w:t>L</w:t>
      </w:r>
      <w:r w:rsidR="006332C4" w:rsidRPr="00E1498D">
        <w:t xml:space="preserve">ai </w:t>
      </w:r>
      <w:r w:rsidR="2B1D26C8" w:rsidRPr="00E1498D">
        <w:t>analizētu</w:t>
      </w:r>
      <w:r w:rsidR="006332C4" w:rsidRPr="00E1498D">
        <w:t xml:space="preserve"> korelāciju starp radītajiem zaudējumiem un klimatisko datu izmaiņām, pētījuma ietvaros tika izveidots klimata riska indekss, izmantojot sala dienu, maksimālās gaisa temperatūras, dienu ar stipriem nokrišņiem, nokrišņu intensitātes un karstuma viļņu ilguma </w:t>
      </w:r>
      <w:r w:rsidR="00FC4EBB">
        <w:t>indikatoru</w:t>
      </w:r>
      <w:r w:rsidR="006332C4" w:rsidRPr="00E1498D">
        <w:t>s no LVĢMC publiskās datubāzes par periodu no 2014. līdz 2024</w:t>
      </w:r>
      <w:r w:rsidR="00F8579E">
        <w:t>. gad</w:t>
      </w:r>
      <w:r w:rsidR="006332C4" w:rsidRPr="00E1498D">
        <w:t>am. Klimata riska indeksa modelēšana sniedz vērtīgu sākumpunktu klimata mainīguma kvantificēšanai un var kalpot kā instruments plānošanai, kompensāciju politikas veidošanai un noturības analīzei. Indeksa turpmāka uzlabošana un ietverto datu apjomu palielināšana pakāpeniski uzlabos tā analītisko pielietojamību.</w:t>
      </w:r>
    </w:p>
    <w:p w14:paraId="37C6699C" w14:textId="7B2B18FF" w:rsidR="006332C4" w:rsidRPr="006D3D56" w:rsidRDefault="006332C4" w:rsidP="00BD2D60">
      <w:pPr>
        <w:tabs>
          <w:tab w:val="num" w:pos="-227"/>
        </w:tabs>
        <w:spacing w:before="240" w:after="240"/>
        <w:jc w:val="both"/>
      </w:pPr>
      <w:bookmarkStart w:id="173" w:name="_Hlk200799729"/>
      <w:r w:rsidRPr="006D3D56">
        <w:t xml:space="preserve">Tālākā risku analīze un novērtēšana ar ekspertu metodi ļāva </w:t>
      </w:r>
      <w:r>
        <w:t xml:space="preserve">definēt vienu </w:t>
      </w:r>
      <w:r w:rsidRPr="006D3D56">
        <w:t>ļoti augst</w:t>
      </w:r>
      <w:r>
        <w:t>u</w:t>
      </w:r>
      <w:r w:rsidRPr="006D3D56">
        <w:t xml:space="preserve"> risk</w:t>
      </w:r>
      <w:r>
        <w:t>u un septiņus augstas nozīmes riskus</w:t>
      </w:r>
      <w:r w:rsidRPr="006D3D56">
        <w:t xml:space="preserve"> (lielākoties augkopībā un zivsaimniecībā); </w:t>
      </w:r>
      <w:r>
        <w:t>deviņus</w:t>
      </w:r>
      <w:r w:rsidRPr="006D3D56">
        <w:t xml:space="preserve"> vidēj</w:t>
      </w:r>
      <w:r>
        <w:t xml:space="preserve">i nozīmīgus </w:t>
      </w:r>
      <w:r w:rsidRPr="006D3D56">
        <w:t xml:space="preserve"> risk</w:t>
      </w:r>
      <w:r>
        <w:t xml:space="preserve">us, kā arī </w:t>
      </w:r>
      <w:r w:rsidRPr="006D3D56">
        <w:t>1</w:t>
      </w:r>
      <w:r>
        <w:t>1</w:t>
      </w:r>
      <w:r w:rsidRPr="006D3D56">
        <w:t xml:space="preserve"> daļēji nozīmīg</w:t>
      </w:r>
      <w:r>
        <w:t>us</w:t>
      </w:r>
      <w:r w:rsidRPr="006D3D56">
        <w:t xml:space="preserve"> risk</w:t>
      </w:r>
      <w:r>
        <w:t>us un trīs nenozīmīgus riskus</w:t>
      </w:r>
      <w:r w:rsidRPr="006D3D56">
        <w:t xml:space="preserve"> (visās apakšnozarēs). </w:t>
      </w:r>
    </w:p>
    <w:p w14:paraId="51CE570B" w14:textId="53768DB4" w:rsidR="006332C4" w:rsidRPr="006D3D56" w:rsidRDefault="006332C4" w:rsidP="00BD2D60">
      <w:pPr>
        <w:tabs>
          <w:tab w:val="num" w:pos="-227"/>
        </w:tabs>
        <w:spacing w:before="240" w:after="240"/>
        <w:jc w:val="both"/>
      </w:pPr>
      <w:r w:rsidRPr="006D3D56">
        <w:rPr>
          <w:bCs/>
          <w:lang w:eastAsia="zh-CN"/>
        </w:rPr>
        <w:t xml:space="preserve">Kā </w:t>
      </w:r>
      <w:r>
        <w:rPr>
          <w:bCs/>
          <w:lang w:eastAsia="zh-CN"/>
        </w:rPr>
        <w:t xml:space="preserve">augsti un ļoti augsti </w:t>
      </w:r>
      <w:r w:rsidRPr="006D3D56">
        <w:rPr>
          <w:bCs/>
          <w:lang w:eastAsia="zh-CN"/>
        </w:rPr>
        <w:t xml:space="preserve">riski augkopībā konstatēti: </w:t>
      </w:r>
      <w:r w:rsidRPr="006D3D56">
        <w:t>paaugstināts stresa līmenis kultūraugiem ar zemu ziemcietību; segto un atklāto sējumu un stādījumu platību postījumi; ražas kvalitātes un apjoma sarukums nelabvēlīgu ražas novākšanas apstākļos; ziemāju kultūru, īpaši ziemas miežu un rapša, bet arī kviešu, veģetatīvo un fenoloģisko procesu traucējumi; slimību izplatības kāpums kultūraugiem; sējumu un stādījumu augsnes barības elementu izskalošanās; lauksaimniecības infrastruktūras un tehnikas bojājumi; kā arī neapūdeņotu kultūraugu izkalšana ilgstošos sausuma periodos pavasarī.</w:t>
      </w:r>
    </w:p>
    <w:p w14:paraId="73EE24DF" w14:textId="77777777" w:rsidR="006332C4" w:rsidRPr="006D3D56" w:rsidRDefault="006332C4" w:rsidP="00BD2D60">
      <w:pPr>
        <w:tabs>
          <w:tab w:val="num" w:pos="-227"/>
        </w:tabs>
        <w:spacing w:before="240" w:after="240"/>
        <w:jc w:val="both"/>
      </w:pPr>
      <w:r w:rsidRPr="006D3D56">
        <w:t xml:space="preserve">Lopkopības risku novērtējumā starp augstiem un ļoti augstiem riskiem iezīmēta palielināta uzņēmība pret slimībām; savukārt kā vidēji: infrastruktūras un tehnikas bojājumi; dzīvnieku veselības, produktivitātes un imunitātes samazināšanās; kā arī samazināta rezistence pret slimībām nepiemērotu turēšanas apstākļu rezultātā. </w:t>
      </w:r>
    </w:p>
    <w:p w14:paraId="12098416" w14:textId="77777777" w:rsidR="006332C4" w:rsidRPr="006D3D56" w:rsidRDefault="006332C4" w:rsidP="00BD2D60">
      <w:pPr>
        <w:tabs>
          <w:tab w:val="num" w:pos="-227"/>
        </w:tabs>
        <w:spacing w:before="240" w:after="240"/>
        <w:jc w:val="both"/>
      </w:pPr>
      <w:r w:rsidRPr="006D3D56">
        <w:lastRenderedPageBreak/>
        <w:t xml:space="preserve">Zivsaimniecībā kā </w:t>
      </w:r>
      <w:r>
        <w:t>augsti un ļoti augsti riski</w:t>
      </w:r>
      <w:r w:rsidRPr="006D3D56">
        <w:t xml:space="preserve"> novērtēti nārsta vietu samazināšanās; nozvejas apjoma sarukums Baltijas jūrā un Rīgas līcī; aukstūdens sugu populāciju apjoma samazināšanās; zivju sugu izplatības samazināšanās Baltijas jūras Latvijas teritorijās. Savukārt kā vidēji: nozvejas apjoma samazināšanās saldūdeņos; akvakultūras </w:t>
      </w:r>
      <w:r>
        <w:t xml:space="preserve">produkcijas </w:t>
      </w:r>
      <w:r w:rsidRPr="006D3D56">
        <w:t xml:space="preserve">un nozvejas apjoma samazināšanās; zivju dabiskā atražošanās; kā arī zivju migrācijas paradumu maiņa. </w:t>
      </w:r>
    </w:p>
    <w:p w14:paraId="1A841B4D" w14:textId="2BBF8818" w:rsidR="00B918DF" w:rsidRDefault="006332C4" w:rsidP="00BD2D60">
      <w:pPr>
        <w:spacing w:before="240" w:after="240"/>
        <w:jc w:val="both"/>
        <w:rPr>
          <w:bCs/>
          <w:lang w:eastAsia="zh-CN"/>
        </w:rPr>
      </w:pPr>
      <w:r w:rsidRPr="006D3D56">
        <w:rPr>
          <w:bCs/>
          <w:lang w:eastAsia="zh-CN"/>
        </w:rPr>
        <w:t>Veicot risku identificēšanu un novērtē</w:t>
      </w:r>
      <w:r>
        <w:rPr>
          <w:bCs/>
          <w:lang w:eastAsia="zh-CN"/>
        </w:rPr>
        <w:t>šan</w:t>
      </w:r>
      <w:r w:rsidRPr="006D3D56">
        <w:rPr>
          <w:bCs/>
          <w:lang w:eastAsia="zh-CN"/>
        </w:rPr>
        <w:t>u klimata pārmaiņu kontekstā, minami arī vairāki metodoloģiski izaicinājumi. Pirmkārt, riski bieži rodas no vairāku savstarpēji saistītu klimatisko faktoru kopuma, kas sarežģī novērtēšanas procesu. Otrkārt, datu pieejamība un kvalitāte ir ierobežota, kas rada grūtības precīzi novērtēt zaudējumus. Treškārt, analizētais laika posms no 2014. līdz 2024</w:t>
      </w:r>
      <w:r w:rsidR="00F8579E">
        <w:rPr>
          <w:bCs/>
          <w:lang w:eastAsia="zh-CN"/>
        </w:rPr>
        <w:t>. gad</w:t>
      </w:r>
      <w:r w:rsidRPr="006D3D56">
        <w:rPr>
          <w:bCs/>
          <w:lang w:eastAsia="zh-CN"/>
        </w:rPr>
        <w:t>am ir salīdzinoši neliels, tāpēc klimata ietekme uz dažādiem kultūraugiem un sistēmām vēl nav pietiekami izpētīta. Visbeidzot, klimata pārmaiņu pozitīvās un negatīvās ietekmes savstarpējā kompensācija apgrūtina risku novērtēšanu.</w:t>
      </w:r>
    </w:p>
    <w:p w14:paraId="0EB19330" w14:textId="2D023C51" w:rsidR="00E92940" w:rsidRDefault="00B918DF" w:rsidP="00BD2D60">
      <w:pPr>
        <w:spacing w:before="240" w:after="240"/>
        <w:jc w:val="both"/>
      </w:pPr>
      <w:r w:rsidRPr="00B918DF">
        <w:t>Lai stiprinātu noturību pret klimata pārmaiņām un nodrošinātu ilgtspējīgu nākotni, būtiski ir identificēt un īstenot pielāgošanās pasākumus</w:t>
      </w:r>
      <w:r w:rsidR="00E452C1">
        <w:t xml:space="preserve">, vienlaikus paturot prātā, ka </w:t>
      </w:r>
      <w:r w:rsidR="00865F52" w:rsidRPr="00865F52">
        <w:t xml:space="preserve">nepareizi pielāgošanās pasākumi </w:t>
      </w:r>
      <w:r w:rsidR="00E452C1">
        <w:t>(</w:t>
      </w:r>
      <w:r w:rsidR="00E452C1" w:rsidRPr="00E452C1">
        <w:rPr>
          <w:i/>
          <w:iCs/>
        </w:rPr>
        <w:t>maladaptation</w:t>
      </w:r>
      <w:r w:rsidR="00E452C1">
        <w:t xml:space="preserve">) </w:t>
      </w:r>
      <w:r w:rsidR="00865F52" w:rsidRPr="00865F52">
        <w:t xml:space="preserve">var palielināt riskus vai neaizsargātību, piemēram, radot viltus drošības sajūtu vai sociālo izslēgšanu. </w:t>
      </w:r>
      <w:r w:rsidR="003647A5">
        <w:t xml:space="preserve">Šajā kontekstā, kur iespējams, </w:t>
      </w:r>
      <w:r w:rsidR="00865F52" w:rsidRPr="00865F52">
        <w:t xml:space="preserve">ir svarīgi veikt izmaksu efektivitātes un </w:t>
      </w:r>
      <w:r w:rsidR="003622B5">
        <w:t>izmaksu-ieguvumu</w:t>
      </w:r>
      <w:r w:rsidR="00865F52" w:rsidRPr="00865F52">
        <w:t xml:space="preserve"> analīzi, lai novērtētu pasākumu stiprās un vājās puses un sasniegtu būtiskākus ieguvumus ar mazākiem ieguldījumiem.</w:t>
      </w:r>
    </w:p>
    <w:p w14:paraId="298B9852" w14:textId="1958B70E" w:rsidR="00DF00FA" w:rsidRDefault="00885CB6" w:rsidP="00BD2D60">
      <w:pPr>
        <w:spacing w:before="240" w:after="240"/>
        <w:jc w:val="both"/>
      </w:pPr>
      <w:r w:rsidRPr="00885CB6">
        <w:t>Saskaņā ar Parīzes nolīgumu un ES stratēģiju Latvija ir izstrādājusi pielāgošanās klimata pārmaiņām plānu līdz 2030</w:t>
      </w:r>
      <w:r w:rsidR="00F8579E">
        <w:t>. gad</w:t>
      </w:r>
      <w:r w:rsidRPr="00885CB6">
        <w:t>am</w:t>
      </w:r>
      <w:r w:rsidR="006F3959">
        <w:t xml:space="preserve">. Lai radītu pamatu nākamā vidēja termiņa </w:t>
      </w:r>
      <w:r w:rsidR="00DD732B">
        <w:t xml:space="preserve">pielāgošanās pasākumu </w:t>
      </w:r>
      <w:r w:rsidR="006F3959">
        <w:t>plānošanas dokumenta</w:t>
      </w:r>
      <w:r w:rsidR="00DD732B">
        <w:t>m, pētījuma ietvaros, b</w:t>
      </w:r>
      <w:r w:rsidR="009617B6" w:rsidRPr="000B723E">
        <w:t xml:space="preserve">alstoties gan politikas dokumentu, </w:t>
      </w:r>
      <w:r w:rsidR="009617B6">
        <w:t xml:space="preserve">zinātniskās </w:t>
      </w:r>
      <w:r w:rsidR="009617B6" w:rsidRPr="000B723E">
        <w:t xml:space="preserve">literatūras un pētījumu analīzē, gan ekspertu </w:t>
      </w:r>
      <w:r w:rsidR="009617B6" w:rsidRPr="000B723E" w:rsidDel="006576FC">
        <w:t>metod</w:t>
      </w:r>
      <w:r w:rsidR="009617B6" w:rsidRPr="000B723E">
        <w:t>ē, apkopojot vērtējum</w:t>
      </w:r>
      <w:r w:rsidR="00A26623">
        <w:t>s</w:t>
      </w:r>
      <w:r w:rsidR="009617B6" w:rsidRPr="000B723E">
        <w:t xml:space="preserve"> par potenciālajām pielāgošanās spējām</w:t>
      </w:r>
      <w:r w:rsidR="00A26623">
        <w:t xml:space="preserve"> un instrumentiem</w:t>
      </w:r>
      <w:r w:rsidR="009617B6" w:rsidRPr="000B723E">
        <w:t xml:space="preserve"> </w:t>
      </w:r>
      <w:r w:rsidR="00595478">
        <w:t xml:space="preserve">tiem </w:t>
      </w:r>
      <w:r w:rsidR="009617B6" w:rsidRPr="000B723E">
        <w:t>ar klimata pārmaiņām saistīti</w:t>
      </w:r>
      <w:r w:rsidR="00A26623">
        <w:t>em</w:t>
      </w:r>
      <w:r w:rsidR="009617B6" w:rsidRPr="000B723E">
        <w:t xml:space="preserve"> riski</w:t>
      </w:r>
      <w:r w:rsidR="00A26623">
        <w:t>em</w:t>
      </w:r>
      <w:r w:rsidR="009617B6" w:rsidRPr="000B723E">
        <w:t xml:space="preserve"> augkopības apakšnozarē, </w:t>
      </w:r>
      <w:r w:rsidR="00595478">
        <w:t xml:space="preserve">kas pētījuma gaitā tika novērtēti kā </w:t>
      </w:r>
      <w:r w:rsidR="009617B6" w:rsidRPr="000B723E">
        <w:t>vidēji nozīmīgi, augsti un ļoti augsti</w:t>
      </w:r>
      <w:r w:rsidR="009617B6">
        <w:t xml:space="preserve">. </w:t>
      </w:r>
    </w:p>
    <w:p w14:paraId="7D422D69" w14:textId="725B0E93" w:rsidR="00DF00FA" w:rsidRDefault="009617B6" w:rsidP="00BD2D60">
      <w:pPr>
        <w:spacing w:before="240" w:after="240"/>
        <w:jc w:val="both"/>
      </w:pPr>
      <w:r w:rsidRPr="000B723E">
        <w:t xml:space="preserve">Lai mazinātu šo risku ietekmi un stiprinātu noturību pret tiem, augkopības apakšnozarē </w:t>
      </w:r>
      <w:r w:rsidR="009D2107">
        <w:t xml:space="preserve">izveidoti priekšlikumi </w:t>
      </w:r>
      <w:r w:rsidRPr="000B723E">
        <w:t>agronomisk</w:t>
      </w:r>
      <w:r w:rsidR="009D2107">
        <w:t>iem</w:t>
      </w:r>
      <w:r w:rsidRPr="000B723E">
        <w:t>, tehnoloģisk</w:t>
      </w:r>
      <w:r w:rsidR="009D2107">
        <w:t>iem</w:t>
      </w:r>
      <w:r w:rsidRPr="000B723E">
        <w:t xml:space="preserve"> un ar infrastruktūru saistīt</w:t>
      </w:r>
      <w:r w:rsidR="009D2107">
        <w:t>iem</w:t>
      </w:r>
      <w:r w:rsidRPr="000B723E">
        <w:t>, kā arī ar bioloģiskiem procesiem saistīt</w:t>
      </w:r>
      <w:r w:rsidR="009D2107">
        <w:t>iem</w:t>
      </w:r>
      <w:r w:rsidRPr="000B723E">
        <w:t xml:space="preserve"> </w:t>
      </w:r>
      <w:r w:rsidR="00B00F1D">
        <w:t xml:space="preserve">šādiem </w:t>
      </w:r>
      <w:r w:rsidRPr="000B723E">
        <w:t>risinājum</w:t>
      </w:r>
      <w:r w:rsidR="009D2107">
        <w:t xml:space="preserve">iem: </w:t>
      </w:r>
      <w:r w:rsidR="00B00F1D">
        <w:t xml:space="preserve">kultūraugu daudzveidības palielināšanai; </w:t>
      </w:r>
      <w:r w:rsidR="002C458F">
        <w:t>klimatam pielāgotu šķirņu selekcijai</w:t>
      </w:r>
      <w:r w:rsidR="00345D1E">
        <w:t xml:space="preserve"> un audzēšanai</w:t>
      </w:r>
      <w:r w:rsidR="00420E85">
        <w:t>;</w:t>
      </w:r>
      <w:r w:rsidR="00345D1E">
        <w:t xml:space="preserve"> </w:t>
      </w:r>
      <w:r w:rsidR="00420E85">
        <w:t xml:space="preserve">optimāla </w:t>
      </w:r>
      <w:r w:rsidR="00345D1E">
        <w:t xml:space="preserve">sējas laika </w:t>
      </w:r>
      <w:r w:rsidR="00420E85">
        <w:t>izvēlei</w:t>
      </w:r>
      <w:r w:rsidR="00345D1E">
        <w:t>;</w:t>
      </w:r>
      <w:r w:rsidR="00420E85">
        <w:t xml:space="preserve"> </w:t>
      </w:r>
      <w:r w:rsidR="00567059">
        <w:t>ilgtspējīgas lauksaimniecības praksei atbilstošai lauka kopšanai; biokontrolei; buferjoslu</w:t>
      </w:r>
      <w:r w:rsidR="006F7C2F">
        <w:t>, aizsargjoslu, vējlauzēju joslu</w:t>
      </w:r>
      <w:r w:rsidR="006B6C63">
        <w:t xml:space="preserve">, zaļo joslu izveidei; apūdeņošanas un laistīšanas sistēmu izveidei, precīzās lauksaimniecības instrumentu ieviešanai; </w:t>
      </w:r>
      <w:r w:rsidR="00465715">
        <w:t>infrastruktūras modernizācijai un klimatdrošināšanai; meliorācijas sistēmu atjaunošanai un izbūvei</w:t>
      </w:r>
      <w:r w:rsidR="00DF00FA">
        <w:t>, kā arī apdrošināšanas pakalpojumu paplašināšanai.</w:t>
      </w:r>
    </w:p>
    <w:p w14:paraId="14E3C7F8" w14:textId="5EF519D1" w:rsidR="00420E85" w:rsidRPr="000B723E" w:rsidRDefault="00DF00FA" w:rsidP="00BD2D60">
      <w:pPr>
        <w:spacing w:before="240" w:after="240"/>
        <w:jc w:val="both"/>
      </w:pPr>
      <w:r>
        <w:t>Savukārt</w:t>
      </w:r>
      <w:r w:rsidR="00C048D8">
        <w:t xml:space="preserve"> lopkopības apakšnozarē pielāgošanās pasākumi identificēti </w:t>
      </w:r>
      <w:r w:rsidR="00F16B6E">
        <w:t>diviem riskiem, kuru līmeņa novērtējums pārsniedz vidēju</w:t>
      </w:r>
      <w:r w:rsidR="00F062BE">
        <w:t xml:space="preserve">: palielinātai </w:t>
      </w:r>
      <w:r w:rsidR="00420E85" w:rsidRPr="000B723E">
        <w:t>uzņēmība</w:t>
      </w:r>
      <w:r w:rsidR="00F062BE">
        <w:t>i</w:t>
      </w:r>
      <w:r w:rsidR="00420E85" w:rsidRPr="000B723E">
        <w:t xml:space="preserve"> pret slimībām;</w:t>
      </w:r>
      <w:r w:rsidR="00F062BE">
        <w:t xml:space="preserve"> kā arī </w:t>
      </w:r>
      <w:r w:rsidR="00420E85" w:rsidRPr="000B723E">
        <w:t>lauksaimniecības infrastruktūras un tehnikas bojājumi</w:t>
      </w:r>
      <w:r w:rsidR="00F062BE">
        <w:t>em</w:t>
      </w:r>
      <w:r w:rsidR="00420E85" w:rsidRPr="000B723E">
        <w:t>.</w:t>
      </w:r>
      <w:r w:rsidR="00F062BE">
        <w:t xml:space="preserve"> P</w:t>
      </w:r>
      <w:r w:rsidR="00420E85" w:rsidRPr="000B723E">
        <w:t xml:space="preserve">ielāgošanās spējas veicināšanai </w:t>
      </w:r>
      <w:r w:rsidR="00F062BE">
        <w:t xml:space="preserve">šajā kontekstā izvirzīti tālākminētie </w:t>
      </w:r>
      <w:r w:rsidR="00420E85" w:rsidRPr="000B723E">
        <w:t>pielāgošanās pasākumi</w:t>
      </w:r>
      <w:r w:rsidR="00F062BE">
        <w:t xml:space="preserve">: </w:t>
      </w:r>
      <w:r w:rsidR="00BF7FC3">
        <w:t xml:space="preserve">savvaļas dzīvnieku migrācijas monitorings; ērču ietekmes izpēte; </w:t>
      </w:r>
      <w:r w:rsidR="005D519E">
        <w:t xml:space="preserve">infrastruktūras pielāgošana; </w:t>
      </w:r>
      <w:r w:rsidR="00CE786F">
        <w:t xml:space="preserve">kā arī </w:t>
      </w:r>
      <w:r w:rsidR="005D519E">
        <w:t>klimata pārmaiņas tolerējošu šķirņu ieviešana</w:t>
      </w:r>
      <w:r w:rsidR="00420E85">
        <w:t>.</w:t>
      </w:r>
    </w:p>
    <w:p w14:paraId="2BF16F05" w14:textId="64B8E310" w:rsidR="00D559C0" w:rsidRDefault="00CE786F" w:rsidP="00BD2D60">
      <w:pPr>
        <w:spacing w:before="240" w:after="240"/>
        <w:jc w:val="both"/>
      </w:pPr>
      <w:r>
        <w:lastRenderedPageBreak/>
        <w:t xml:space="preserve">Tikmēr zivsaimniecībā </w:t>
      </w:r>
      <w:r w:rsidR="00A75FEA" w:rsidRPr="000B723E">
        <w:t>identificēti septiņi</w:t>
      </w:r>
      <w:r w:rsidR="00DD46FF">
        <w:t xml:space="preserve"> vidēji augsti un augstāki riski, kuriem </w:t>
      </w:r>
      <w:r w:rsidR="00D559C0">
        <w:t xml:space="preserve">attiecīgi izstrādāti šādi pielāgošanās pasākumi: zivju resursu mākslīgā atražošana; </w:t>
      </w:r>
      <w:r w:rsidR="0053388A">
        <w:t>slēgta tipa akvakultūras saimniecību veicināšana; zivju dzīvotņu un nārsta vietu atjaunošana</w:t>
      </w:r>
      <w:r w:rsidR="0000125E">
        <w:t xml:space="preserve">; zivju migrācijas šķēršļu novēršana un/vai to negatīvās ietekmes mazināšana. </w:t>
      </w:r>
    </w:p>
    <w:p w14:paraId="169E345F" w14:textId="385909FD" w:rsidR="00865F52" w:rsidRPr="009D2107" w:rsidRDefault="008F4C5F" w:rsidP="00BD2D60">
      <w:pPr>
        <w:spacing w:before="240" w:after="240"/>
        <w:jc w:val="both"/>
      </w:pPr>
      <w:r>
        <w:t>T</w:t>
      </w:r>
      <w:r w:rsidR="000A5EC9">
        <w:t xml:space="preserve">autsaimniecības nozarēs, kurās klimata pārmaiņu izpausmju ietekme ir tieša, kā būtisks </w:t>
      </w:r>
      <w:r w:rsidR="00EC3377">
        <w:t xml:space="preserve">instruments risku vadībā ir arī </w:t>
      </w:r>
      <w:r w:rsidR="000A5EC9">
        <w:t>apdrošināšana.</w:t>
      </w:r>
      <w:r w:rsidR="00372AF7">
        <w:t xml:space="preserve"> Tās loma identificēta </w:t>
      </w:r>
      <w:r w:rsidR="009617B6" w:rsidRPr="000B723E">
        <w:t xml:space="preserve">visās </w:t>
      </w:r>
      <w:r w:rsidR="00372AF7">
        <w:t xml:space="preserve">apskatītajās </w:t>
      </w:r>
      <w:r w:rsidR="009617B6" w:rsidRPr="000B723E">
        <w:t xml:space="preserve">apakšnozarēs </w:t>
      </w:r>
      <w:r w:rsidR="009617B6">
        <w:t>– augkopībā, lopkopībā un zivsaimniecībā</w:t>
      </w:r>
      <w:r w:rsidR="00372AF7">
        <w:t>.</w:t>
      </w:r>
    </w:p>
    <w:p w14:paraId="51882273" w14:textId="77777777" w:rsidR="00BD2D60" w:rsidRDefault="00586F44" w:rsidP="00BD2D60">
      <w:pPr>
        <w:spacing w:before="240" w:after="240"/>
        <w:jc w:val="both"/>
      </w:pPr>
      <w:r>
        <w:t>Pētījuma ietvaros v</w:t>
      </w:r>
      <w:r w:rsidR="29D3337A">
        <w:t>eiktā izmaksu analīze sniedz sākotnēju, bet būtisku ieskatu par divu prioritāru pielāgošanās pasākumu – meliorācijas sistēmu renovācijas un dzesēšanas sistēmu ieviešanas – ekonomisko pamatotību Latvijas lauksaimniecības apstākļos. Abi pasākumi tika identificēti kā augstas prioritātes rīcības virzieni nacionālajā klimata risku novērtējumā, ņemot vērā to būtisko lomu riska mazināšanā un pieejamību kvantitatīvai novērtēšanai.</w:t>
      </w:r>
    </w:p>
    <w:p w14:paraId="7EA5793D" w14:textId="7937175C" w:rsidR="29D3337A" w:rsidRDefault="29D3337A" w:rsidP="00BD2D60">
      <w:pPr>
        <w:spacing w:before="240" w:after="240"/>
        <w:jc w:val="both"/>
      </w:pPr>
      <w:r>
        <w:t>Meliorācijas sistēmu atjaunošana ir gan izmaksu efektīva, gan sniedz pozitīvu neto ieguvumu, īpaši teritorijās ar augstu plūdu un pārmērīga mitruma risku. Turpretim govju dzesēšanas sistēm</w:t>
      </w:r>
      <w:r w:rsidR="32C85F72">
        <w:t>u</w:t>
      </w:r>
      <w:r>
        <w:t xml:space="preserve"> uzstādīšana šobrīd nav tieši ekonomiski izdevīga, balstoties tikai uz piena izslaukuma saglabāšanu. Tomēr jāņem vērā, ka šī analīze neietver netiešos vai ilgtermiņa ieguvumus, piemēram, dzīvnieku veselības uzlabošanos, auglības </w:t>
      </w:r>
      <w:r w:rsidR="00FC4EBB">
        <w:t>indikatoru</w:t>
      </w:r>
      <w:r>
        <w:t xml:space="preserve"> kāpumu un samazinātas ārstēšanas izmaksas. Pieaugot karstuma stresa biežumam klimata pārmaiņu ietekmē, šādu sistēmu efektivitāte nākotnē varētu pieaugt.</w:t>
      </w:r>
    </w:p>
    <w:p w14:paraId="73A37F0F" w14:textId="607CE3FA" w:rsidR="4E244E4D" w:rsidRDefault="4E244E4D" w:rsidP="00BD2D60">
      <w:pPr>
        <w:spacing w:before="240" w:after="240"/>
        <w:jc w:val="both"/>
      </w:pPr>
      <w:r>
        <w:t xml:space="preserve">Indikatoru izstrāde un atlase tika veikta, balstoties uz identificētajiem riskiem, pielāgošanās mērķiem un datu pieejamību. Indikatori kalpo kā rīks, lai uzraudzītu pielāgošanās pasākumu īstenošanu un vērtētu to ietekmi uz lauksaimniecības un zivsaimniecības ievainojamības mazināšanu. Lai arī vairāki </w:t>
      </w:r>
      <w:r w:rsidR="007A6079">
        <w:t>indikatori</w:t>
      </w:r>
      <w:r>
        <w:t xml:space="preserve"> atspoguļo netiešu ietekmi, piemēram, aizsargājamās teritorijas nārsta aizsardzībai, tie sniedz praktisku pamatu rīcībpolitikas uzraudzībai esošajos datu apstākļos.</w:t>
      </w:r>
    </w:p>
    <w:p w14:paraId="715D125F" w14:textId="0888D6BD" w:rsidR="4E244E4D" w:rsidRDefault="4E244E4D" w:rsidP="00BD2D60">
      <w:pPr>
        <w:spacing w:before="240" w:after="240"/>
        <w:jc w:val="both"/>
      </w:pPr>
      <w:r>
        <w:t>Vienlaikus būtiski ir turpināt indikatoru pilnveidošanu, iekļaujot kvalitātes un rezultātu dimensijas, piemēram, pielāgošanās pasākumu faktisko efektivitāti un monitoringa datu interpretāciju. Līdz ar klimata pārmaiņu dinamiku un valsts investīciju pieaugumu pielāgošanās jomā, regulāra indikatoru pārskatīšana būs būtiska, lai nodrošinātu to atbilstību mērķiem un iespēju savlaicīgi pielāgot politikas instrumentus.</w:t>
      </w:r>
    </w:p>
    <w:bookmarkEnd w:id="173"/>
    <w:p w14:paraId="27C7F63C" w14:textId="77777777" w:rsidR="00372AF7" w:rsidRDefault="00372AF7" w:rsidP="00A77223">
      <w:pPr>
        <w:pStyle w:val="BodyText"/>
        <w:spacing w:before="60" w:after="60"/>
        <w:rPr>
          <w:b/>
          <w:bCs/>
        </w:rPr>
      </w:pPr>
    </w:p>
    <w:p w14:paraId="42880B38" w14:textId="7C8BA267" w:rsidR="00882B1E" w:rsidRPr="001F09C2" w:rsidRDefault="001F09C2" w:rsidP="00B94E2B">
      <w:pPr>
        <w:pStyle w:val="AppendixHeading"/>
        <w:ind w:left="0" w:hanging="964"/>
      </w:pPr>
      <w:bookmarkStart w:id="174" w:name="_Toc200724725"/>
      <w:bookmarkStart w:id="175" w:name="_Toc201844523"/>
      <w:r w:rsidRPr="001F09C2">
        <w:lastRenderedPageBreak/>
        <w:t>Zemkopības ministrijas i</w:t>
      </w:r>
      <w:r w:rsidR="00481675" w:rsidRPr="001F09C2">
        <w:t>dentificētie pielāgošanās pasākumi lauksaimniecībā</w:t>
      </w:r>
      <w:r>
        <w:t xml:space="preserve"> un zivsaimniecībā 2021.-</w:t>
      </w:r>
      <w:r w:rsidR="009E00AE">
        <w:t>2024</w:t>
      </w:r>
      <w:r w:rsidR="00F8579E">
        <w:t>. gad</w:t>
      </w:r>
      <w:r w:rsidR="009E00AE">
        <w:t>ā</w:t>
      </w:r>
      <w:bookmarkEnd w:id="174"/>
      <w:bookmarkEnd w:id="175"/>
    </w:p>
    <w:tbl>
      <w:tblPr>
        <w:tblStyle w:val="KPMGFinancialTable"/>
        <w:tblW w:w="5588" w:type="pct"/>
        <w:tblInd w:w="-570" w:type="dxa"/>
        <w:tblLook w:val="04A0" w:firstRow="1" w:lastRow="0" w:firstColumn="1" w:lastColumn="0" w:noHBand="0" w:noVBand="1"/>
      </w:tblPr>
      <w:tblGrid>
        <w:gridCol w:w="2106"/>
        <w:gridCol w:w="875"/>
        <w:gridCol w:w="1115"/>
        <w:gridCol w:w="800"/>
        <w:gridCol w:w="1159"/>
        <w:gridCol w:w="1070"/>
        <w:gridCol w:w="2373"/>
      </w:tblGrid>
      <w:tr w:rsidR="00B10EA9" w:rsidRPr="000B723E" w14:paraId="735085E8" w14:textId="0225D505" w:rsidTr="00580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Borders>
              <w:top w:val="single" w:sz="2" w:space="0" w:color="auto"/>
              <w:left w:val="single" w:sz="2" w:space="0" w:color="auto"/>
              <w:bottom w:val="single" w:sz="2" w:space="0" w:color="auto"/>
              <w:right w:val="single" w:sz="2" w:space="0" w:color="auto"/>
            </w:tcBorders>
            <w:vAlign w:val="center"/>
            <w:hideMark/>
          </w:tcPr>
          <w:p w14:paraId="2F1A8DAF" w14:textId="77777777" w:rsidR="008078DA" w:rsidRPr="000B723E" w:rsidRDefault="008078DA">
            <w:pPr>
              <w:spacing w:beforeLines="60" w:before="144" w:afterLines="60" w:after="144" w:line="259" w:lineRule="auto"/>
              <w:rPr>
                <w:rFonts w:ascii="Arial" w:hAnsi="Arial" w:cs="Arial"/>
                <w:b w:val="0"/>
                <w:bCs/>
                <w:sz w:val="16"/>
                <w:szCs w:val="16"/>
              </w:rPr>
            </w:pPr>
            <w:bookmarkStart w:id="176" w:name="_Hlk199152925"/>
            <w:r w:rsidRPr="000B723E">
              <w:rPr>
                <w:rFonts w:ascii="Arial" w:hAnsi="Arial" w:cs="Arial"/>
                <w:b w:val="0"/>
                <w:bCs/>
                <w:sz w:val="16"/>
                <w:szCs w:val="16"/>
              </w:rPr>
              <w:t>Pasākumi</w:t>
            </w:r>
          </w:p>
        </w:tc>
        <w:tc>
          <w:tcPr>
            <w:tcW w:w="461" w:type="pct"/>
            <w:tcBorders>
              <w:top w:val="single" w:sz="2" w:space="0" w:color="auto"/>
              <w:left w:val="single" w:sz="2" w:space="0" w:color="auto"/>
              <w:bottom w:val="single" w:sz="2" w:space="0" w:color="auto"/>
              <w:right w:val="single" w:sz="2" w:space="0" w:color="auto"/>
            </w:tcBorders>
            <w:vAlign w:val="center"/>
            <w:hideMark/>
          </w:tcPr>
          <w:p w14:paraId="28BA3BC8" w14:textId="77777777" w:rsidR="008078DA" w:rsidRPr="000B723E" w:rsidRDefault="008078DA">
            <w:pPr>
              <w:spacing w:beforeLines="60" w:before="144" w:afterLines="60" w:after="144"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Atbildīgā institūcija</w:t>
            </w:r>
          </w:p>
        </w:tc>
        <w:tc>
          <w:tcPr>
            <w:tcW w:w="587" w:type="pct"/>
            <w:tcBorders>
              <w:top w:val="single" w:sz="2" w:space="0" w:color="auto"/>
              <w:left w:val="single" w:sz="2" w:space="0" w:color="auto"/>
              <w:bottom w:val="single" w:sz="2" w:space="0" w:color="auto"/>
              <w:right w:val="single" w:sz="2" w:space="0" w:color="auto"/>
            </w:tcBorders>
            <w:vAlign w:val="center"/>
            <w:hideMark/>
          </w:tcPr>
          <w:p w14:paraId="0B942CE5" w14:textId="77777777" w:rsidR="008078DA" w:rsidRPr="000B723E" w:rsidRDefault="008078DA">
            <w:pPr>
              <w:spacing w:beforeLines="60" w:before="144" w:afterLines="60" w:after="144"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Iesaistītās institūcijas</w:t>
            </w:r>
          </w:p>
        </w:tc>
        <w:tc>
          <w:tcPr>
            <w:tcW w:w="421" w:type="pct"/>
            <w:tcBorders>
              <w:top w:val="single" w:sz="2" w:space="0" w:color="auto"/>
              <w:left w:val="single" w:sz="2" w:space="0" w:color="auto"/>
              <w:bottom w:val="single" w:sz="2" w:space="0" w:color="auto"/>
              <w:right w:val="single" w:sz="2" w:space="0" w:color="auto"/>
            </w:tcBorders>
            <w:vAlign w:val="center"/>
            <w:hideMark/>
          </w:tcPr>
          <w:p w14:paraId="4E8AFA5F" w14:textId="77777777" w:rsidR="008078DA" w:rsidRPr="000B723E" w:rsidRDefault="008078DA">
            <w:pPr>
              <w:spacing w:beforeLines="60" w:before="144" w:afterLines="60" w:after="144"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Izpildes termiņi vai periods</w:t>
            </w:r>
          </w:p>
        </w:tc>
        <w:tc>
          <w:tcPr>
            <w:tcW w:w="610" w:type="pct"/>
            <w:tcBorders>
              <w:top w:val="single" w:sz="2" w:space="0" w:color="auto"/>
              <w:left w:val="single" w:sz="2" w:space="0" w:color="auto"/>
              <w:bottom w:val="single" w:sz="2" w:space="0" w:color="auto"/>
              <w:right w:val="single" w:sz="2" w:space="0" w:color="auto"/>
            </w:tcBorders>
            <w:vAlign w:val="center"/>
            <w:hideMark/>
          </w:tcPr>
          <w:p w14:paraId="44B3FCA8" w14:textId="77777777" w:rsidR="008078DA" w:rsidRPr="000B723E" w:rsidRDefault="008078DA">
            <w:pPr>
              <w:spacing w:beforeLines="60" w:before="144" w:afterLines="60" w:after="144"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Indikatīvais finansējuma avots</w:t>
            </w:r>
          </w:p>
        </w:tc>
        <w:tc>
          <w:tcPr>
            <w:tcW w:w="563" w:type="pct"/>
            <w:tcBorders>
              <w:top w:val="single" w:sz="2" w:space="0" w:color="auto"/>
              <w:left w:val="single" w:sz="2" w:space="0" w:color="auto"/>
              <w:bottom w:val="single" w:sz="2" w:space="0" w:color="auto"/>
              <w:right w:val="single" w:sz="2" w:space="0" w:color="auto"/>
            </w:tcBorders>
            <w:vAlign w:val="center"/>
            <w:hideMark/>
          </w:tcPr>
          <w:p w14:paraId="47F09352" w14:textId="77777777" w:rsidR="008078DA" w:rsidRPr="000B723E" w:rsidRDefault="008078DA">
            <w:pPr>
              <w:spacing w:beforeLines="60" w:before="144" w:afterLines="60" w:after="144"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Pasākuma izpildes rezultatīvais rādītājs</w:t>
            </w:r>
          </w:p>
        </w:tc>
        <w:tc>
          <w:tcPr>
            <w:tcW w:w="1249" w:type="pct"/>
            <w:tcBorders>
              <w:top w:val="single" w:sz="2" w:space="0" w:color="auto"/>
              <w:left w:val="single" w:sz="2" w:space="0" w:color="auto"/>
              <w:bottom w:val="single" w:sz="2" w:space="0" w:color="auto"/>
              <w:right w:val="single" w:sz="2" w:space="0" w:color="auto"/>
            </w:tcBorders>
          </w:tcPr>
          <w:p w14:paraId="0069CFA7" w14:textId="559E4BE8" w:rsidR="008078DA" w:rsidRPr="000B723E" w:rsidRDefault="00332692">
            <w:pPr>
              <w:spacing w:beforeLines="60" w:before="144" w:afterLines="60" w:after="144"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Īstenotie pasākumi un finansējuma apjoms, konkrētā laika periodā</w:t>
            </w:r>
          </w:p>
        </w:tc>
      </w:tr>
      <w:tr w:rsidR="003369E9" w:rsidRPr="000B723E" w14:paraId="4635333F" w14:textId="3AE0CE3E" w:rsidTr="00580EB2">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D54FEB5" w14:textId="11B15E49" w:rsidR="00D27E3F" w:rsidRPr="000B723E" w:rsidRDefault="00D27E3F">
            <w:pPr>
              <w:spacing w:before="60" w:after="60" w:line="259" w:lineRule="auto"/>
              <w:rPr>
                <w:rFonts w:ascii="Arial" w:hAnsi="Arial" w:cs="Arial"/>
                <w:bCs/>
                <w:sz w:val="16"/>
                <w:szCs w:val="16"/>
              </w:rPr>
            </w:pPr>
            <w:r w:rsidRPr="000B723E">
              <w:rPr>
                <w:rFonts w:ascii="Arial" w:hAnsi="Arial" w:cs="Arial"/>
                <w:bCs/>
                <w:sz w:val="16"/>
                <w:szCs w:val="16"/>
              </w:rPr>
              <w:t>RV 2.1.: Visaptveroša tautsaimniecības nozaru stiprināšana pret klimata pārmaiņu riskiem un ekstrēmiem</w:t>
            </w:r>
          </w:p>
        </w:tc>
      </w:tr>
      <w:tr w:rsidR="00B10EA9" w:rsidRPr="000B723E" w14:paraId="6B47306D" w14:textId="025FF32E" w:rsidTr="00580EB2">
        <w:tc>
          <w:tcPr>
            <w:cnfStyle w:val="001000000000" w:firstRow="0" w:lastRow="0" w:firstColumn="1" w:lastColumn="0" w:oddVBand="0" w:evenVBand="0" w:oddHBand="0" w:evenHBand="0" w:firstRowFirstColumn="0" w:firstRowLastColumn="0" w:lastRowFirstColumn="0" w:lastRowLastColumn="0"/>
            <w:tcW w:w="1109" w:type="pct"/>
            <w:vMerge w:val="restart"/>
            <w:tcBorders>
              <w:top w:val="single" w:sz="2" w:space="0" w:color="auto"/>
              <w:left w:val="single" w:sz="2" w:space="0" w:color="auto"/>
              <w:right w:val="single" w:sz="2" w:space="0" w:color="auto"/>
            </w:tcBorders>
            <w:shd w:val="clear" w:color="auto" w:fill="FFFFFF" w:themeFill="background1"/>
            <w:vAlign w:val="center"/>
          </w:tcPr>
          <w:p w14:paraId="01FBDBEC" w14:textId="77777777" w:rsidR="00DB4C8D" w:rsidRPr="000B723E" w:rsidRDefault="00DB4C8D">
            <w:pPr>
              <w:spacing w:before="0" w:after="0" w:line="259" w:lineRule="auto"/>
              <w:rPr>
                <w:rFonts w:ascii="Arial" w:hAnsi="Arial" w:cs="Arial"/>
                <w:b/>
                <w:sz w:val="16"/>
                <w:szCs w:val="16"/>
              </w:rPr>
            </w:pPr>
            <w:r w:rsidRPr="000B723E">
              <w:rPr>
                <w:rFonts w:ascii="Arial" w:hAnsi="Arial" w:cs="Arial"/>
                <w:sz w:val="16"/>
                <w:szCs w:val="16"/>
              </w:rPr>
              <w:t>Koordinēt tiesiskā regulējuma pilnveidi apdrošināšanas tirgus stiprināšanai un pakalpojumu paplašināšanai, lai samazinātu klimata pārmaiņu radītos zaudējumus, visās potenciāli ietekmētajās tautsaimniecības nozarēs.</w:t>
            </w:r>
          </w:p>
        </w:tc>
        <w:tc>
          <w:tcPr>
            <w:tcW w:w="461" w:type="pct"/>
            <w:vMerge w:val="restart"/>
            <w:tcBorders>
              <w:top w:val="single" w:sz="2" w:space="0" w:color="auto"/>
              <w:left w:val="single" w:sz="2" w:space="0" w:color="auto"/>
              <w:right w:val="single" w:sz="2" w:space="0" w:color="auto"/>
            </w:tcBorders>
            <w:shd w:val="clear" w:color="auto" w:fill="FFFFFF" w:themeFill="background1"/>
            <w:vAlign w:val="center"/>
          </w:tcPr>
          <w:p w14:paraId="36308CA8" w14:textId="77777777" w:rsidR="00DB4C8D" w:rsidRPr="000B723E" w:rsidRDefault="00DB4C8D">
            <w:pPr>
              <w:spacing w:before="0" w:after="0" w:line="259"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0B723E">
              <w:rPr>
                <w:rFonts w:ascii="Arial" w:hAnsi="Arial" w:cs="Arial"/>
                <w:bCs/>
                <w:sz w:val="16"/>
                <w:szCs w:val="16"/>
              </w:rPr>
              <w:t>FM</w:t>
            </w:r>
          </w:p>
        </w:tc>
        <w:tc>
          <w:tcPr>
            <w:tcW w:w="587" w:type="pct"/>
            <w:vMerge w:val="restart"/>
            <w:tcBorders>
              <w:top w:val="single" w:sz="2" w:space="0" w:color="auto"/>
              <w:left w:val="single" w:sz="2" w:space="0" w:color="auto"/>
              <w:right w:val="single" w:sz="2" w:space="0" w:color="auto"/>
            </w:tcBorders>
            <w:shd w:val="clear" w:color="auto" w:fill="FFFFFF" w:themeFill="background1"/>
            <w:vAlign w:val="center"/>
          </w:tcPr>
          <w:p w14:paraId="7F90CB0B" w14:textId="77777777" w:rsidR="00DB4C8D" w:rsidRPr="000B723E" w:rsidRDefault="00DB4C8D">
            <w:pPr>
              <w:spacing w:before="0" w:after="0" w:line="259"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0B723E">
              <w:rPr>
                <w:rFonts w:ascii="Arial" w:hAnsi="Arial" w:cs="Arial"/>
                <w:bCs/>
                <w:sz w:val="16"/>
                <w:szCs w:val="16"/>
              </w:rPr>
              <w:t>EM, VARAM, ZM</w:t>
            </w:r>
          </w:p>
        </w:tc>
        <w:tc>
          <w:tcPr>
            <w:tcW w:w="421" w:type="pct"/>
            <w:vMerge w:val="restart"/>
            <w:tcBorders>
              <w:top w:val="single" w:sz="2" w:space="0" w:color="auto"/>
              <w:left w:val="single" w:sz="2" w:space="0" w:color="auto"/>
              <w:right w:val="single" w:sz="2" w:space="0" w:color="auto"/>
            </w:tcBorders>
            <w:shd w:val="clear" w:color="auto" w:fill="FFFFFF" w:themeFill="background1"/>
            <w:vAlign w:val="center"/>
          </w:tcPr>
          <w:p w14:paraId="70CA56CF" w14:textId="77777777" w:rsidR="00DB4C8D" w:rsidRPr="000B723E" w:rsidRDefault="00DB4C8D">
            <w:pPr>
              <w:spacing w:before="0" w:after="0" w:line="259"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0B723E">
              <w:rPr>
                <w:rFonts w:ascii="Arial" w:hAnsi="Arial" w:cs="Arial"/>
                <w:bCs/>
                <w:sz w:val="16"/>
                <w:szCs w:val="16"/>
              </w:rPr>
              <w:t>2024.g</w:t>
            </w:r>
          </w:p>
        </w:tc>
        <w:tc>
          <w:tcPr>
            <w:tcW w:w="610" w:type="pct"/>
            <w:vMerge w:val="restart"/>
            <w:tcBorders>
              <w:top w:val="single" w:sz="2" w:space="0" w:color="auto"/>
              <w:left w:val="single" w:sz="2" w:space="0" w:color="auto"/>
              <w:right w:val="single" w:sz="2" w:space="0" w:color="auto"/>
            </w:tcBorders>
            <w:shd w:val="clear" w:color="auto" w:fill="FFFFFF" w:themeFill="background1"/>
            <w:vAlign w:val="center"/>
          </w:tcPr>
          <w:p w14:paraId="1D71401B" w14:textId="77777777" w:rsidR="00DB4C8D" w:rsidRPr="000B723E" w:rsidRDefault="00DB4C8D">
            <w:pPr>
              <w:spacing w:before="0" w:after="0" w:line="259"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0B723E">
              <w:rPr>
                <w:rFonts w:ascii="Arial" w:hAnsi="Arial" w:cs="Arial"/>
                <w:bCs/>
                <w:sz w:val="16"/>
                <w:szCs w:val="16"/>
              </w:rPr>
              <w:t>Esošā budžeta ietvaros, ES fondi</w:t>
            </w:r>
          </w:p>
        </w:tc>
        <w:tc>
          <w:tcPr>
            <w:tcW w:w="563" w:type="pct"/>
            <w:vMerge w:val="restart"/>
            <w:tcBorders>
              <w:top w:val="single" w:sz="2" w:space="0" w:color="auto"/>
              <w:left w:val="single" w:sz="2" w:space="0" w:color="auto"/>
              <w:right w:val="single" w:sz="2" w:space="0" w:color="auto"/>
            </w:tcBorders>
            <w:shd w:val="clear" w:color="auto" w:fill="FFFFFF" w:themeFill="background1"/>
            <w:vAlign w:val="center"/>
          </w:tcPr>
          <w:p w14:paraId="1CB51DDC" w14:textId="77777777" w:rsidR="00DB4C8D" w:rsidRPr="000B723E" w:rsidRDefault="00DB4C8D">
            <w:pPr>
              <w:spacing w:before="0" w:after="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0B723E">
              <w:rPr>
                <w:rFonts w:ascii="Arial" w:hAnsi="Arial" w:cs="Arial"/>
                <w:sz w:val="16"/>
                <w:szCs w:val="16"/>
              </w:rPr>
              <w:t>Pasākums ir ieviests un pastāvīgi īstenots</w:t>
            </w:r>
          </w:p>
        </w:tc>
        <w:tc>
          <w:tcPr>
            <w:tcW w:w="1249" w:type="pct"/>
            <w:tcBorders>
              <w:top w:val="single" w:sz="2" w:space="0" w:color="auto"/>
              <w:left w:val="single" w:sz="2" w:space="0" w:color="auto"/>
              <w:bottom w:val="single" w:sz="2" w:space="0" w:color="auto"/>
              <w:right w:val="single" w:sz="2" w:space="0" w:color="auto"/>
            </w:tcBorders>
            <w:shd w:val="clear" w:color="auto" w:fill="FFFFFF" w:themeFill="background1"/>
            <w:vAlign w:val="top"/>
          </w:tcPr>
          <w:p w14:paraId="3972C210" w14:textId="77777777" w:rsidR="00DB4C8D" w:rsidRPr="000B723E" w:rsidRDefault="007B3255" w:rsidP="00E70F02">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B723E">
              <w:rPr>
                <w:rFonts w:ascii="Arial" w:hAnsi="Arial" w:cs="Arial"/>
                <w:b/>
                <w:bCs/>
                <w:sz w:val="16"/>
                <w:szCs w:val="16"/>
              </w:rPr>
              <w:t>20</w:t>
            </w:r>
            <w:r w:rsidR="00462214" w:rsidRPr="000B723E">
              <w:rPr>
                <w:rFonts w:ascii="Arial" w:hAnsi="Arial" w:cs="Arial"/>
                <w:b/>
                <w:bCs/>
                <w:sz w:val="16"/>
                <w:szCs w:val="16"/>
              </w:rPr>
              <w:t>21-2022</w:t>
            </w:r>
          </w:p>
          <w:p w14:paraId="3600EB2D" w14:textId="44B1D119" w:rsidR="00632589" w:rsidRPr="000B723E" w:rsidRDefault="00F20C52" w:rsidP="00E70F02">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B723E">
              <w:rPr>
                <w:rFonts w:ascii="Arial" w:hAnsi="Arial" w:cs="Arial"/>
                <w:sz w:val="16"/>
                <w:szCs w:val="16"/>
              </w:rPr>
              <w:t xml:space="preserve">Saskaņā ar </w:t>
            </w:r>
            <w:r w:rsidR="008A35D4" w:rsidRPr="000B723E">
              <w:rPr>
                <w:rFonts w:ascii="Arial" w:hAnsi="Arial" w:cs="Arial"/>
                <w:sz w:val="16"/>
                <w:szCs w:val="16"/>
              </w:rPr>
              <w:t>Latvijas lauku attīstības programmas 2014.-2020. M17.1. apakšpasākumam “Ražas, dzīvnieku un augu apdrošināšanas prēmija” un MK 2015</w:t>
            </w:r>
            <w:r w:rsidR="00F8579E">
              <w:rPr>
                <w:rFonts w:ascii="Arial" w:hAnsi="Arial" w:cs="Arial"/>
                <w:sz w:val="16"/>
                <w:szCs w:val="16"/>
              </w:rPr>
              <w:t>. gad</w:t>
            </w:r>
            <w:r w:rsidR="008A35D4" w:rsidRPr="000B723E">
              <w:rPr>
                <w:rFonts w:ascii="Arial" w:hAnsi="Arial" w:cs="Arial"/>
                <w:sz w:val="16"/>
                <w:szCs w:val="16"/>
              </w:rPr>
              <w:t xml:space="preserve">a noteikumiem Nr.492 lauksaimniekiem sedza līdz 70% no apdrošināšanas polises iegādes izmaksām </w:t>
            </w:r>
            <w:r w:rsidR="00AA3976" w:rsidRPr="000B723E">
              <w:rPr>
                <w:rFonts w:ascii="Arial" w:hAnsi="Arial" w:cs="Arial"/>
                <w:sz w:val="16"/>
                <w:szCs w:val="16"/>
              </w:rPr>
              <w:t xml:space="preserve">uz kurām attiecināmie riski ir saistīti ar nelabvēlīgi klimatiskiem apstākļiem, augu un dzīvnieku slimībām, augu kaitēkļiem. </w:t>
            </w:r>
            <w:r w:rsidR="008A35D4" w:rsidRPr="000B723E">
              <w:rPr>
                <w:rFonts w:ascii="Arial" w:hAnsi="Arial" w:cs="Arial"/>
                <w:sz w:val="16"/>
                <w:szCs w:val="16"/>
              </w:rPr>
              <w:br/>
            </w:r>
            <w:r w:rsidR="008A35D4" w:rsidRPr="000B723E">
              <w:rPr>
                <w:rFonts w:ascii="Arial" w:hAnsi="Arial" w:cs="Arial"/>
                <w:b/>
                <w:bCs/>
                <w:sz w:val="16"/>
                <w:szCs w:val="16"/>
              </w:rPr>
              <w:t>2021.un 2022</w:t>
            </w:r>
            <w:r w:rsidR="00F8579E">
              <w:rPr>
                <w:rFonts w:ascii="Arial" w:hAnsi="Arial" w:cs="Arial"/>
                <w:b/>
                <w:bCs/>
                <w:sz w:val="16"/>
                <w:szCs w:val="16"/>
              </w:rPr>
              <w:t>. gad</w:t>
            </w:r>
            <w:r w:rsidR="008A35D4" w:rsidRPr="000B723E">
              <w:rPr>
                <w:rFonts w:ascii="Arial" w:hAnsi="Arial" w:cs="Arial"/>
                <w:b/>
                <w:bCs/>
                <w:sz w:val="16"/>
                <w:szCs w:val="16"/>
              </w:rPr>
              <w:t xml:space="preserve">ā šim atbalstam kopā piešķirti 22 miljoni </w:t>
            </w:r>
            <w:r w:rsidR="003B2A1B">
              <w:rPr>
                <w:rFonts w:ascii="Arial" w:hAnsi="Arial" w:cs="Arial"/>
                <w:b/>
                <w:bCs/>
                <w:sz w:val="16"/>
                <w:szCs w:val="16"/>
              </w:rPr>
              <w:t>eiro</w:t>
            </w:r>
            <w:r w:rsidR="008A35D4" w:rsidRPr="000B723E">
              <w:rPr>
                <w:rFonts w:ascii="Arial" w:hAnsi="Arial" w:cs="Arial"/>
                <w:b/>
                <w:bCs/>
                <w:sz w:val="16"/>
                <w:szCs w:val="16"/>
              </w:rPr>
              <w:t xml:space="preserve">. </w:t>
            </w:r>
          </w:p>
        </w:tc>
      </w:tr>
      <w:tr w:rsidR="00B10EA9" w:rsidRPr="000B723E" w14:paraId="4B2B9926" w14:textId="77777777" w:rsidTr="00580EB2">
        <w:tc>
          <w:tcPr>
            <w:cnfStyle w:val="001000000000" w:firstRow="0" w:lastRow="0" w:firstColumn="1" w:lastColumn="0" w:oddVBand="0" w:evenVBand="0" w:oddHBand="0" w:evenHBand="0" w:firstRowFirstColumn="0" w:firstRowLastColumn="0" w:lastRowFirstColumn="0" w:lastRowLastColumn="0"/>
            <w:tcW w:w="1109" w:type="pct"/>
            <w:vMerge/>
            <w:tcBorders>
              <w:left w:val="single" w:sz="2" w:space="0" w:color="auto"/>
              <w:bottom w:val="single" w:sz="2" w:space="0" w:color="auto"/>
              <w:right w:val="single" w:sz="2" w:space="0" w:color="auto"/>
            </w:tcBorders>
            <w:shd w:val="clear" w:color="auto" w:fill="FFFFFF" w:themeFill="background1"/>
            <w:vAlign w:val="center"/>
          </w:tcPr>
          <w:p w14:paraId="05B7CA4B" w14:textId="77777777" w:rsidR="00DB4C8D" w:rsidRPr="000B723E" w:rsidRDefault="00DB4C8D">
            <w:pPr>
              <w:spacing w:line="259" w:lineRule="auto"/>
              <w:rPr>
                <w:rFonts w:ascii="Arial" w:hAnsi="Arial" w:cs="Arial"/>
                <w:sz w:val="16"/>
                <w:szCs w:val="16"/>
              </w:rPr>
            </w:pPr>
          </w:p>
        </w:tc>
        <w:tc>
          <w:tcPr>
            <w:tcW w:w="461" w:type="pct"/>
            <w:vMerge/>
            <w:tcBorders>
              <w:left w:val="single" w:sz="2" w:space="0" w:color="auto"/>
              <w:bottom w:val="single" w:sz="2" w:space="0" w:color="auto"/>
              <w:right w:val="single" w:sz="2" w:space="0" w:color="auto"/>
            </w:tcBorders>
            <w:shd w:val="clear" w:color="auto" w:fill="FFFFFF" w:themeFill="background1"/>
            <w:vAlign w:val="center"/>
          </w:tcPr>
          <w:p w14:paraId="76D85D22" w14:textId="77777777" w:rsidR="00DB4C8D" w:rsidRPr="000B723E" w:rsidRDefault="00DB4C8D">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587" w:type="pct"/>
            <w:vMerge/>
            <w:tcBorders>
              <w:left w:val="single" w:sz="2" w:space="0" w:color="auto"/>
              <w:bottom w:val="single" w:sz="2" w:space="0" w:color="auto"/>
              <w:right w:val="single" w:sz="2" w:space="0" w:color="auto"/>
            </w:tcBorders>
            <w:shd w:val="clear" w:color="auto" w:fill="FFFFFF" w:themeFill="background1"/>
            <w:vAlign w:val="center"/>
          </w:tcPr>
          <w:p w14:paraId="6579E2E7" w14:textId="77777777" w:rsidR="00DB4C8D" w:rsidRPr="000B723E" w:rsidRDefault="00DB4C8D">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1" w:type="pct"/>
            <w:vMerge/>
            <w:tcBorders>
              <w:left w:val="single" w:sz="2" w:space="0" w:color="auto"/>
              <w:bottom w:val="single" w:sz="2" w:space="0" w:color="auto"/>
              <w:right w:val="single" w:sz="2" w:space="0" w:color="auto"/>
            </w:tcBorders>
            <w:shd w:val="clear" w:color="auto" w:fill="FFFFFF" w:themeFill="background1"/>
            <w:vAlign w:val="center"/>
          </w:tcPr>
          <w:p w14:paraId="10029402" w14:textId="77777777" w:rsidR="00DB4C8D" w:rsidRPr="000B723E" w:rsidRDefault="00DB4C8D">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610" w:type="pct"/>
            <w:vMerge/>
            <w:tcBorders>
              <w:left w:val="single" w:sz="2" w:space="0" w:color="auto"/>
              <w:bottom w:val="single" w:sz="2" w:space="0" w:color="auto"/>
              <w:right w:val="single" w:sz="2" w:space="0" w:color="auto"/>
            </w:tcBorders>
            <w:shd w:val="clear" w:color="auto" w:fill="FFFFFF" w:themeFill="background1"/>
            <w:vAlign w:val="center"/>
          </w:tcPr>
          <w:p w14:paraId="4DF4CD45" w14:textId="77777777" w:rsidR="00DB4C8D" w:rsidRPr="000B723E" w:rsidRDefault="00DB4C8D">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563" w:type="pct"/>
            <w:vMerge/>
            <w:tcBorders>
              <w:left w:val="single" w:sz="2" w:space="0" w:color="auto"/>
              <w:bottom w:val="single" w:sz="2" w:space="0" w:color="auto"/>
              <w:right w:val="single" w:sz="2" w:space="0" w:color="auto"/>
            </w:tcBorders>
            <w:shd w:val="clear" w:color="auto" w:fill="FFFFFF" w:themeFill="background1"/>
            <w:vAlign w:val="center"/>
          </w:tcPr>
          <w:p w14:paraId="4373A0EA" w14:textId="77777777" w:rsidR="00DB4C8D" w:rsidRPr="000B723E" w:rsidRDefault="00DB4C8D">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249" w:type="pct"/>
            <w:tcBorders>
              <w:top w:val="single" w:sz="2" w:space="0" w:color="auto"/>
              <w:left w:val="single" w:sz="2" w:space="0" w:color="auto"/>
              <w:bottom w:val="single" w:sz="2" w:space="0" w:color="auto"/>
              <w:right w:val="single" w:sz="2" w:space="0" w:color="auto"/>
            </w:tcBorders>
            <w:shd w:val="clear" w:color="auto" w:fill="FFFFFF" w:themeFill="background1"/>
            <w:vAlign w:val="top"/>
          </w:tcPr>
          <w:p w14:paraId="6C3A304A" w14:textId="77777777" w:rsidR="00DF126D" w:rsidRPr="000B723E" w:rsidRDefault="00462214" w:rsidP="00DF126D">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B723E">
              <w:rPr>
                <w:rFonts w:ascii="Arial" w:hAnsi="Arial" w:cs="Arial"/>
                <w:b/>
                <w:bCs/>
                <w:sz w:val="16"/>
                <w:szCs w:val="16"/>
              </w:rPr>
              <w:t>20</w:t>
            </w:r>
            <w:r w:rsidR="00D27E3F" w:rsidRPr="000B723E">
              <w:rPr>
                <w:rFonts w:ascii="Arial" w:hAnsi="Arial" w:cs="Arial"/>
                <w:b/>
                <w:bCs/>
                <w:sz w:val="16"/>
                <w:szCs w:val="16"/>
              </w:rPr>
              <w:t>23-2024</w:t>
            </w:r>
            <w:r w:rsidR="00DF126D" w:rsidRPr="000B723E">
              <w:rPr>
                <w:rFonts w:ascii="Arial" w:hAnsi="Arial" w:cs="Arial"/>
                <w:b/>
                <w:bCs/>
                <w:sz w:val="16"/>
                <w:szCs w:val="16"/>
              </w:rPr>
              <w:t xml:space="preserve"> </w:t>
            </w:r>
          </w:p>
          <w:p w14:paraId="45F10A79" w14:textId="4FF1CA89" w:rsidR="00DB4C8D" w:rsidRPr="000B723E" w:rsidRDefault="00DF126D" w:rsidP="00DF126D">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B723E">
              <w:rPr>
                <w:rFonts w:ascii="Arial" w:hAnsi="Arial" w:cs="Arial"/>
                <w:sz w:val="16"/>
                <w:szCs w:val="16"/>
              </w:rPr>
              <w:t>Saskaņā ar KLP SP</w:t>
            </w:r>
            <w:r w:rsidR="008C5C76" w:rsidRPr="000B723E">
              <w:rPr>
                <w:rFonts w:ascii="Arial" w:hAnsi="Arial" w:cs="Arial"/>
                <w:sz w:val="16"/>
                <w:szCs w:val="16"/>
              </w:rPr>
              <w:t xml:space="preserve"> LA17 pasākuma “</w:t>
            </w:r>
            <w:r w:rsidR="000D1D4F" w:rsidRPr="000B723E">
              <w:rPr>
                <w:rFonts w:ascii="Arial" w:hAnsi="Arial" w:cs="Arial"/>
                <w:sz w:val="16"/>
                <w:szCs w:val="16"/>
              </w:rPr>
              <w:t>Ražas, dzīvnieku, sējumu un stādījumu apdrošināšanas prēmija” un M</w:t>
            </w:r>
            <w:r w:rsidR="00475D1F" w:rsidRPr="000B723E">
              <w:rPr>
                <w:rFonts w:ascii="Arial" w:hAnsi="Arial" w:cs="Arial"/>
                <w:sz w:val="16"/>
                <w:szCs w:val="16"/>
              </w:rPr>
              <w:t xml:space="preserve">K </w:t>
            </w:r>
            <w:r w:rsidR="000D1D4F" w:rsidRPr="000B723E">
              <w:rPr>
                <w:rFonts w:ascii="Arial" w:hAnsi="Arial" w:cs="Arial"/>
                <w:sz w:val="16"/>
                <w:szCs w:val="16"/>
              </w:rPr>
              <w:t>2023</w:t>
            </w:r>
            <w:r w:rsidR="00F8579E">
              <w:rPr>
                <w:rFonts w:ascii="Arial" w:hAnsi="Arial" w:cs="Arial"/>
                <w:sz w:val="16"/>
                <w:szCs w:val="16"/>
              </w:rPr>
              <w:t>. gad</w:t>
            </w:r>
            <w:r w:rsidR="000D1D4F" w:rsidRPr="000B723E">
              <w:rPr>
                <w:rFonts w:ascii="Arial" w:hAnsi="Arial" w:cs="Arial"/>
                <w:sz w:val="16"/>
                <w:szCs w:val="16"/>
              </w:rPr>
              <w:t xml:space="preserve">a noteikumiem Nr. 259 lauksaimniekiem sedza līdz 50% no apdrošināšanas polises iegādes izmaksām </w:t>
            </w:r>
            <w:r w:rsidR="00C74042" w:rsidRPr="000B723E">
              <w:rPr>
                <w:rFonts w:ascii="Arial" w:hAnsi="Arial" w:cs="Arial"/>
                <w:sz w:val="16"/>
                <w:szCs w:val="16"/>
              </w:rPr>
              <w:t xml:space="preserve">uz kurām attiecināmie riski ir saistīti ar </w:t>
            </w:r>
            <w:r w:rsidR="000D1D4F" w:rsidRPr="000B723E">
              <w:rPr>
                <w:rFonts w:ascii="Arial" w:hAnsi="Arial" w:cs="Arial"/>
                <w:sz w:val="16"/>
                <w:szCs w:val="16"/>
              </w:rPr>
              <w:t>nelabvēlīgi klimatiskie</w:t>
            </w:r>
            <w:r w:rsidR="00C74042" w:rsidRPr="000B723E">
              <w:rPr>
                <w:rFonts w:ascii="Arial" w:hAnsi="Arial" w:cs="Arial"/>
                <w:sz w:val="16"/>
                <w:szCs w:val="16"/>
              </w:rPr>
              <w:t xml:space="preserve">m </w:t>
            </w:r>
            <w:r w:rsidR="000D1D4F" w:rsidRPr="000B723E">
              <w:rPr>
                <w:rFonts w:ascii="Arial" w:hAnsi="Arial" w:cs="Arial"/>
                <w:sz w:val="16"/>
                <w:szCs w:val="16"/>
              </w:rPr>
              <w:t>apstākļi</w:t>
            </w:r>
            <w:r w:rsidR="00C74042" w:rsidRPr="000B723E">
              <w:rPr>
                <w:rFonts w:ascii="Arial" w:hAnsi="Arial" w:cs="Arial"/>
                <w:sz w:val="16"/>
                <w:szCs w:val="16"/>
              </w:rPr>
              <w:t>em</w:t>
            </w:r>
            <w:r w:rsidR="000D1D4F" w:rsidRPr="000B723E">
              <w:rPr>
                <w:rFonts w:ascii="Arial" w:hAnsi="Arial" w:cs="Arial"/>
                <w:sz w:val="16"/>
                <w:szCs w:val="16"/>
              </w:rPr>
              <w:t>, augu un dzīvnieku slimīb</w:t>
            </w:r>
            <w:r w:rsidR="00C74042" w:rsidRPr="000B723E">
              <w:rPr>
                <w:rFonts w:ascii="Arial" w:hAnsi="Arial" w:cs="Arial"/>
                <w:sz w:val="16"/>
                <w:szCs w:val="16"/>
              </w:rPr>
              <w:t>ām</w:t>
            </w:r>
            <w:r w:rsidR="000D1D4F" w:rsidRPr="000B723E">
              <w:rPr>
                <w:rFonts w:ascii="Arial" w:hAnsi="Arial" w:cs="Arial"/>
                <w:sz w:val="16"/>
                <w:szCs w:val="16"/>
              </w:rPr>
              <w:t>, augu kaitēkļi</w:t>
            </w:r>
            <w:r w:rsidR="00C74042" w:rsidRPr="000B723E">
              <w:rPr>
                <w:rFonts w:ascii="Arial" w:hAnsi="Arial" w:cs="Arial"/>
                <w:sz w:val="16"/>
                <w:szCs w:val="16"/>
              </w:rPr>
              <w:t>em</w:t>
            </w:r>
            <w:r w:rsidR="000D1D4F" w:rsidRPr="000B723E">
              <w:rPr>
                <w:rFonts w:ascii="Arial" w:hAnsi="Arial" w:cs="Arial"/>
                <w:sz w:val="16"/>
                <w:szCs w:val="16"/>
              </w:rPr>
              <w:t>.</w:t>
            </w:r>
            <w:r w:rsidR="00362FBE" w:rsidRPr="000B723E">
              <w:rPr>
                <w:rFonts w:ascii="Arial" w:hAnsi="Arial" w:cs="Arial"/>
                <w:b/>
                <w:bCs/>
                <w:sz w:val="16"/>
                <w:szCs w:val="16"/>
              </w:rPr>
              <w:t xml:space="preserve"> </w:t>
            </w:r>
            <w:r w:rsidR="00D72B2A" w:rsidRPr="000B723E">
              <w:rPr>
                <w:rFonts w:ascii="Arial" w:hAnsi="Arial" w:cs="Arial"/>
                <w:b/>
                <w:bCs/>
                <w:sz w:val="16"/>
                <w:szCs w:val="16"/>
              </w:rPr>
              <w:t>2023. un 2024</w:t>
            </w:r>
            <w:r w:rsidR="00F8579E">
              <w:rPr>
                <w:rFonts w:ascii="Arial" w:hAnsi="Arial" w:cs="Arial"/>
                <w:b/>
                <w:bCs/>
                <w:sz w:val="16"/>
                <w:szCs w:val="16"/>
              </w:rPr>
              <w:t>. gad</w:t>
            </w:r>
            <w:r w:rsidR="00D72B2A" w:rsidRPr="000B723E">
              <w:rPr>
                <w:rFonts w:ascii="Arial" w:hAnsi="Arial" w:cs="Arial"/>
                <w:b/>
                <w:bCs/>
                <w:sz w:val="16"/>
                <w:szCs w:val="16"/>
              </w:rPr>
              <w:t>ā šim atbalstam kopā izmantoti  aptuveni 21,55 milj.</w:t>
            </w:r>
            <w:r w:rsidR="003B2A1B">
              <w:rPr>
                <w:rFonts w:ascii="Arial" w:hAnsi="Arial" w:cs="Arial"/>
                <w:b/>
                <w:bCs/>
                <w:sz w:val="16"/>
                <w:szCs w:val="16"/>
              </w:rPr>
              <w:t>eiro</w:t>
            </w:r>
            <w:r w:rsidR="00D72B2A" w:rsidRPr="000B723E">
              <w:rPr>
                <w:rFonts w:ascii="Arial" w:hAnsi="Arial" w:cs="Arial"/>
                <w:b/>
                <w:bCs/>
                <w:sz w:val="16"/>
                <w:szCs w:val="16"/>
              </w:rPr>
              <w:t>.</w:t>
            </w:r>
          </w:p>
        </w:tc>
      </w:tr>
      <w:tr w:rsidR="00B10EA9" w:rsidRPr="000B723E" w14:paraId="63F212D4" w14:textId="5A43B047" w:rsidTr="00580EB2">
        <w:tc>
          <w:tcPr>
            <w:cnfStyle w:val="001000000000" w:firstRow="0" w:lastRow="0" w:firstColumn="1" w:lastColumn="0" w:oddVBand="0" w:evenVBand="0" w:oddHBand="0" w:evenHBand="0" w:firstRowFirstColumn="0" w:firstRowLastColumn="0" w:lastRowFirstColumn="0" w:lastRowLastColumn="0"/>
            <w:tcW w:w="3751" w:type="pct"/>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519A595" w14:textId="77777777" w:rsidR="008078DA" w:rsidRPr="000B723E" w:rsidRDefault="008078DA">
            <w:pPr>
              <w:spacing w:before="60" w:after="60" w:line="259" w:lineRule="auto"/>
              <w:rPr>
                <w:rFonts w:ascii="Arial" w:hAnsi="Arial" w:cs="Arial"/>
                <w:bCs/>
                <w:sz w:val="16"/>
                <w:szCs w:val="16"/>
              </w:rPr>
            </w:pPr>
            <w:r w:rsidRPr="000B723E">
              <w:rPr>
                <w:rFonts w:ascii="Arial" w:hAnsi="Arial" w:cs="Arial"/>
                <w:bCs/>
                <w:sz w:val="16"/>
                <w:szCs w:val="16"/>
              </w:rPr>
              <w:t>RV 2.2.: Tautsaimniecībai nozīmīgu resursu lauksaimniecībā pasargāšana no klimata pārmaiņu negatīvajām ietekmēm</w:t>
            </w:r>
          </w:p>
        </w:tc>
        <w:tc>
          <w:tcPr>
            <w:tcW w:w="1249" w:type="pct"/>
            <w:tcBorders>
              <w:top w:val="single" w:sz="2" w:space="0" w:color="auto"/>
              <w:left w:val="single" w:sz="2" w:space="0" w:color="auto"/>
              <w:bottom w:val="single" w:sz="2" w:space="0" w:color="auto"/>
              <w:right w:val="single" w:sz="2" w:space="0" w:color="auto"/>
            </w:tcBorders>
            <w:shd w:val="clear" w:color="auto" w:fill="FFFFFF" w:themeFill="background1"/>
          </w:tcPr>
          <w:p w14:paraId="71CE6C5B" w14:textId="77777777" w:rsidR="008078DA" w:rsidRPr="000B723E" w:rsidRDefault="008078DA">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r>
      <w:tr w:rsidR="00860D3A" w:rsidRPr="000B723E" w14:paraId="7BE1EE7D" w14:textId="11537C31" w:rsidTr="00580EB2">
        <w:tc>
          <w:tcPr>
            <w:cnfStyle w:val="001000000000" w:firstRow="0" w:lastRow="0" w:firstColumn="1" w:lastColumn="0" w:oddVBand="0" w:evenVBand="0" w:oddHBand="0" w:evenHBand="0" w:firstRowFirstColumn="0" w:firstRowLastColumn="0" w:lastRowFirstColumn="0" w:lastRowLastColumn="0"/>
            <w:tcW w:w="1109" w:type="pct"/>
            <w:vMerge w:val="restart"/>
            <w:tcBorders>
              <w:top w:val="single" w:sz="2" w:space="0" w:color="auto"/>
              <w:left w:val="single" w:sz="2" w:space="0" w:color="auto"/>
              <w:right w:val="single" w:sz="2" w:space="0" w:color="auto"/>
            </w:tcBorders>
            <w:vAlign w:val="center"/>
          </w:tcPr>
          <w:p w14:paraId="58C936B7" w14:textId="77777777" w:rsidR="00700471" w:rsidRPr="000B723E" w:rsidRDefault="00700471">
            <w:pPr>
              <w:spacing w:before="0" w:after="0" w:line="259" w:lineRule="auto"/>
              <w:rPr>
                <w:rFonts w:ascii="Arial" w:hAnsi="Arial" w:cs="Arial"/>
                <w:sz w:val="16"/>
                <w:szCs w:val="16"/>
              </w:rPr>
            </w:pPr>
            <w:r w:rsidRPr="000B723E">
              <w:rPr>
                <w:rFonts w:ascii="Arial" w:hAnsi="Arial" w:cs="Arial"/>
                <w:sz w:val="16"/>
                <w:szCs w:val="16"/>
              </w:rPr>
              <w:t>Veicināt audzējamo kultūraugu sugu un šķirņu daudzveidību praksē, lai mazinātu klimata pārmaiņu radītos riskus</w:t>
            </w:r>
          </w:p>
        </w:tc>
        <w:tc>
          <w:tcPr>
            <w:tcW w:w="461" w:type="pct"/>
            <w:vMerge w:val="restart"/>
            <w:tcBorders>
              <w:top w:val="single" w:sz="2" w:space="0" w:color="auto"/>
              <w:left w:val="single" w:sz="2" w:space="0" w:color="auto"/>
              <w:right w:val="single" w:sz="2" w:space="0" w:color="auto"/>
            </w:tcBorders>
            <w:vAlign w:val="center"/>
          </w:tcPr>
          <w:p w14:paraId="3A44F34E" w14:textId="77777777" w:rsidR="00700471" w:rsidRPr="000B723E" w:rsidRDefault="00700471">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587" w:type="pct"/>
            <w:vMerge w:val="restart"/>
            <w:tcBorders>
              <w:top w:val="single" w:sz="2" w:space="0" w:color="auto"/>
              <w:left w:val="single" w:sz="2" w:space="0" w:color="auto"/>
              <w:right w:val="single" w:sz="2" w:space="0" w:color="auto"/>
            </w:tcBorders>
            <w:vAlign w:val="center"/>
          </w:tcPr>
          <w:p w14:paraId="0236D59A" w14:textId="77777777" w:rsidR="00700471" w:rsidRPr="000B723E" w:rsidRDefault="00700471">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LLKC, VAAD, VARAM, IZM</w:t>
            </w:r>
          </w:p>
        </w:tc>
        <w:tc>
          <w:tcPr>
            <w:tcW w:w="421" w:type="pct"/>
            <w:vMerge w:val="restart"/>
            <w:tcBorders>
              <w:top w:val="single" w:sz="2" w:space="0" w:color="auto"/>
              <w:left w:val="single" w:sz="2" w:space="0" w:color="auto"/>
              <w:right w:val="single" w:sz="2" w:space="0" w:color="auto"/>
            </w:tcBorders>
            <w:vAlign w:val="center"/>
          </w:tcPr>
          <w:p w14:paraId="0CAD1565" w14:textId="77777777" w:rsidR="00700471" w:rsidRPr="000B723E" w:rsidRDefault="00700471">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2027.g.</w:t>
            </w:r>
          </w:p>
        </w:tc>
        <w:tc>
          <w:tcPr>
            <w:tcW w:w="610" w:type="pct"/>
            <w:vMerge w:val="restart"/>
            <w:tcBorders>
              <w:top w:val="single" w:sz="2" w:space="0" w:color="auto"/>
              <w:left w:val="single" w:sz="2" w:space="0" w:color="auto"/>
              <w:right w:val="single" w:sz="2" w:space="0" w:color="auto"/>
            </w:tcBorders>
            <w:vAlign w:val="center"/>
          </w:tcPr>
          <w:p w14:paraId="671A69C1" w14:textId="77777777" w:rsidR="00700471" w:rsidRPr="000B723E" w:rsidRDefault="00700471">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ES fondi</w:t>
            </w:r>
          </w:p>
        </w:tc>
        <w:tc>
          <w:tcPr>
            <w:tcW w:w="563" w:type="pct"/>
            <w:vMerge w:val="restart"/>
            <w:tcBorders>
              <w:top w:val="single" w:sz="2" w:space="0" w:color="auto"/>
              <w:left w:val="single" w:sz="2" w:space="0" w:color="auto"/>
              <w:right w:val="single" w:sz="2" w:space="0" w:color="auto"/>
            </w:tcBorders>
            <w:vAlign w:val="center"/>
          </w:tcPr>
          <w:p w14:paraId="7B580C6F" w14:textId="77777777" w:rsidR="00700471" w:rsidRPr="000B723E" w:rsidRDefault="00700471">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 un pastāvīgi īstenots</w:t>
            </w:r>
          </w:p>
        </w:tc>
        <w:tc>
          <w:tcPr>
            <w:tcW w:w="1249" w:type="pct"/>
            <w:tcBorders>
              <w:top w:val="single" w:sz="2" w:space="0" w:color="auto"/>
              <w:left w:val="single" w:sz="2" w:space="0" w:color="auto"/>
              <w:bottom w:val="single" w:sz="2" w:space="0" w:color="auto"/>
              <w:right w:val="single" w:sz="2" w:space="0" w:color="auto"/>
            </w:tcBorders>
          </w:tcPr>
          <w:p w14:paraId="0E74229F" w14:textId="77777777" w:rsidR="00700471" w:rsidRPr="000B723E" w:rsidRDefault="002D058D" w:rsidP="0008698D">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B723E">
              <w:rPr>
                <w:rFonts w:ascii="Arial" w:hAnsi="Arial" w:cs="Arial"/>
                <w:b/>
                <w:bCs/>
                <w:sz w:val="16"/>
                <w:szCs w:val="16"/>
              </w:rPr>
              <w:t>2021-2022</w:t>
            </w:r>
          </w:p>
          <w:p w14:paraId="4AD01A93" w14:textId="7F4F77CC" w:rsidR="002D058D" w:rsidRPr="000B723E" w:rsidRDefault="00580EB2" w:rsidP="00580EB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 xml:space="preserve">ES Tiešo maksājumu ietvaros: </w:t>
            </w:r>
            <w:r w:rsidRPr="000B723E">
              <w:rPr>
                <w:rFonts w:ascii="Arial" w:hAnsi="Arial" w:cs="Arial"/>
                <w:b/>
                <w:bCs/>
                <w:sz w:val="16"/>
                <w:szCs w:val="16"/>
              </w:rPr>
              <w:t>2021.g. tika novirzīti 94,2 milj.</w:t>
            </w:r>
            <w:r w:rsidR="003B2A1B">
              <w:rPr>
                <w:rFonts w:ascii="Arial" w:hAnsi="Arial" w:cs="Arial"/>
                <w:b/>
                <w:bCs/>
                <w:sz w:val="16"/>
                <w:szCs w:val="16"/>
              </w:rPr>
              <w:t xml:space="preserve"> eiro</w:t>
            </w:r>
            <w:r w:rsidRPr="000B723E">
              <w:rPr>
                <w:rFonts w:ascii="Arial" w:hAnsi="Arial" w:cs="Arial"/>
                <w:b/>
                <w:bCs/>
                <w:sz w:val="16"/>
                <w:szCs w:val="16"/>
              </w:rPr>
              <w:t>., bet 2022.g. 95,7 milj.</w:t>
            </w:r>
            <w:r w:rsidR="003B2A1B">
              <w:rPr>
                <w:rFonts w:ascii="Arial" w:hAnsi="Arial" w:cs="Arial"/>
                <w:b/>
                <w:bCs/>
                <w:sz w:val="16"/>
                <w:szCs w:val="16"/>
              </w:rPr>
              <w:t xml:space="preserve"> eiro</w:t>
            </w:r>
            <w:r w:rsidRPr="000B723E">
              <w:rPr>
                <w:rFonts w:ascii="Arial" w:hAnsi="Arial" w:cs="Arial"/>
                <w:sz w:val="16"/>
                <w:szCs w:val="16"/>
              </w:rPr>
              <w:t xml:space="preserve"> maksājumam par klimatam un videi labvēlīgu lauksaimniecības praksi īstenošanu saimniecībās, kas </w:t>
            </w:r>
            <w:r w:rsidRPr="000B723E">
              <w:rPr>
                <w:rFonts w:ascii="Arial" w:hAnsi="Arial" w:cs="Arial"/>
                <w:sz w:val="16"/>
                <w:szCs w:val="16"/>
              </w:rPr>
              <w:lastRenderedPageBreak/>
              <w:t>ietvēra kultūraugu dažādošanas prasību, zālāju saglabāšanas prasību un ekoloģisku nozīmīgu platības veidošanu.</w:t>
            </w:r>
          </w:p>
        </w:tc>
      </w:tr>
      <w:tr w:rsidR="00860D3A" w:rsidRPr="000B723E" w14:paraId="276AF312" w14:textId="77777777" w:rsidTr="00580EB2">
        <w:tc>
          <w:tcPr>
            <w:cnfStyle w:val="001000000000" w:firstRow="0" w:lastRow="0" w:firstColumn="1" w:lastColumn="0" w:oddVBand="0" w:evenVBand="0" w:oddHBand="0" w:evenHBand="0" w:firstRowFirstColumn="0" w:firstRowLastColumn="0" w:lastRowFirstColumn="0" w:lastRowLastColumn="0"/>
            <w:tcW w:w="1109" w:type="pct"/>
            <w:vMerge/>
            <w:tcBorders>
              <w:left w:val="single" w:sz="2" w:space="0" w:color="auto"/>
              <w:bottom w:val="single" w:sz="2" w:space="0" w:color="auto"/>
              <w:right w:val="single" w:sz="2" w:space="0" w:color="auto"/>
            </w:tcBorders>
            <w:vAlign w:val="center"/>
          </w:tcPr>
          <w:p w14:paraId="743A82B3" w14:textId="77777777" w:rsidR="00700471" w:rsidRPr="000B723E" w:rsidRDefault="00700471">
            <w:pPr>
              <w:spacing w:line="259" w:lineRule="auto"/>
              <w:rPr>
                <w:rFonts w:ascii="Arial" w:hAnsi="Arial" w:cs="Arial"/>
                <w:sz w:val="16"/>
                <w:szCs w:val="16"/>
              </w:rPr>
            </w:pPr>
          </w:p>
        </w:tc>
        <w:tc>
          <w:tcPr>
            <w:tcW w:w="461" w:type="pct"/>
            <w:vMerge/>
            <w:tcBorders>
              <w:left w:val="single" w:sz="2" w:space="0" w:color="auto"/>
              <w:bottom w:val="single" w:sz="2" w:space="0" w:color="auto"/>
              <w:right w:val="single" w:sz="2" w:space="0" w:color="auto"/>
            </w:tcBorders>
            <w:vAlign w:val="center"/>
          </w:tcPr>
          <w:p w14:paraId="03B50418" w14:textId="77777777" w:rsidR="00700471" w:rsidRPr="000B723E" w:rsidRDefault="00700471">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87" w:type="pct"/>
            <w:vMerge/>
            <w:tcBorders>
              <w:left w:val="single" w:sz="2" w:space="0" w:color="auto"/>
              <w:bottom w:val="single" w:sz="2" w:space="0" w:color="auto"/>
              <w:right w:val="single" w:sz="2" w:space="0" w:color="auto"/>
            </w:tcBorders>
            <w:vAlign w:val="center"/>
          </w:tcPr>
          <w:p w14:paraId="526AB1F5" w14:textId="77777777" w:rsidR="00700471" w:rsidRPr="000B723E" w:rsidRDefault="00700471">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1" w:type="pct"/>
            <w:vMerge/>
            <w:tcBorders>
              <w:left w:val="single" w:sz="2" w:space="0" w:color="auto"/>
              <w:bottom w:val="single" w:sz="2" w:space="0" w:color="auto"/>
              <w:right w:val="single" w:sz="2" w:space="0" w:color="auto"/>
            </w:tcBorders>
            <w:vAlign w:val="center"/>
          </w:tcPr>
          <w:p w14:paraId="6239E868" w14:textId="77777777" w:rsidR="00700471" w:rsidRPr="000B723E" w:rsidRDefault="00700471">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10" w:type="pct"/>
            <w:vMerge/>
            <w:tcBorders>
              <w:left w:val="single" w:sz="2" w:space="0" w:color="auto"/>
              <w:bottom w:val="single" w:sz="2" w:space="0" w:color="auto"/>
              <w:right w:val="single" w:sz="2" w:space="0" w:color="auto"/>
            </w:tcBorders>
            <w:vAlign w:val="center"/>
          </w:tcPr>
          <w:p w14:paraId="6295C6E7" w14:textId="77777777" w:rsidR="00700471" w:rsidRPr="000B723E" w:rsidRDefault="00700471">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63" w:type="pct"/>
            <w:vMerge/>
            <w:tcBorders>
              <w:left w:val="single" w:sz="2" w:space="0" w:color="auto"/>
              <w:bottom w:val="single" w:sz="2" w:space="0" w:color="auto"/>
              <w:right w:val="single" w:sz="2" w:space="0" w:color="auto"/>
            </w:tcBorders>
            <w:vAlign w:val="center"/>
          </w:tcPr>
          <w:p w14:paraId="26FC860E" w14:textId="77777777" w:rsidR="00700471" w:rsidRPr="000B723E" w:rsidRDefault="00700471">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249" w:type="pct"/>
            <w:tcBorders>
              <w:top w:val="single" w:sz="2" w:space="0" w:color="auto"/>
              <w:left w:val="single" w:sz="2" w:space="0" w:color="auto"/>
              <w:bottom w:val="single" w:sz="2" w:space="0" w:color="auto"/>
              <w:right w:val="single" w:sz="2" w:space="0" w:color="auto"/>
            </w:tcBorders>
          </w:tcPr>
          <w:p w14:paraId="74CFDFC1" w14:textId="77777777" w:rsidR="00700471" w:rsidRPr="000B723E" w:rsidRDefault="00E70C9A" w:rsidP="00CD699A">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B723E">
              <w:rPr>
                <w:rFonts w:ascii="Arial" w:hAnsi="Arial" w:cs="Arial"/>
                <w:b/>
                <w:bCs/>
                <w:sz w:val="16"/>
                <w:szCs w:val="16"/>
              </w:rPr>
              <w:t>202</w:t>
            </w:r>
            <w:r w:rsidR="00D52705" w:rsidRPr="000B723E">
              <w:rPr>
                <w:rFonts w:ascii="Arial" w:hAnsi="Arial" w:cs="Arial"/>
                <w:b/>
                <w:bCs/>
                <w:sz w:val="16"/>
                <w:szCs w:val="16"/>
              </w:rPr>
              <w:t>3-2024</w:t>
            </w:r>
          </w:p>
          <w:p w14:paraId="7A7073EB" w14:textId="77777777" w:rsidR="00B37729" w:rsidRPr="000B723E" w:rsidRDefault="00D52705" w:rsidP="00CD699A">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 xml:space="preserve">KLP SP </w:t>
            </w:r>
            <w:r w:rsidR="00633A92" w:rsidRPr="000B723E">
              <w:rPr>
                <w:rFonts w:ascii="Arial" w:hAnsi="Arial" w:cs="Arial"/>
                <w:sz w:val="16"/>
                <w:szCs w:val="16"/>
              </w:rPr>
              <w:t>plāna īstenošan</w:t>
            </w:r>
            <w:r w:rsidR="00C858F4" w:rsidRPr="000B723E">
              <w:rPr>
                <w:rFonts w:ascii="Arial" w:hAnsi="Arial" w:cs="Arial"/>
                <w:sz w:val="16"/>
                <w:szCs w:val="16"/>
              </w:rPr>
              <w:t xml:space="preserve">ā </w:t>
            </w:r>
            <w:r w:rsidR="00473511" w:rsidRPr="000B723E">
              <w:rPr>
                <w:rFonts w:ascii="Arial" w:hAnsi="Arial" w:cs="Arial"/>
                <w:sz w:val="16"/>
                <w:szCs w:val="16"/>
              </w:rPr>
              <w:t xml:space="preserve">tiek: </w:t>
            </w:r>
          </w:p>
          <w:p w14:paraId="05A2EB1A" w14:textId="77777777" w:rsidR="00424CBE" w:rsidRPr="000B723E" w:rsidRDefault="00CD699A" w:rsidP="006215B4">
            <w:pPr>
              <w:pStyle w:val="ListParagraph"/>
              <w:numPr>
                <w:ilvl w:val="0"/>
                <w:numId w:val="11"/>
              </w:numPr>
              <w:ind w:left="134" w:hanging="134"/>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 xml:space="preserve">īstenots </w:t>
            </w:r>
            <w:r w:rsidR="00D42883" w:rsidRPr="000B723E">
              <w:rPr>
                <w:rFonts w:ascii="Arial" w:hAnsi="Arial" w:cs="Arial"/>
                <w:sz w:val="16"/>
                <w:szCs w:val="16"/>
              </w:rPr>
              <w:t>laba lauksaimniecības un vides stāvokļa standarts (</w:t>
            </w:r>
            <w:bookmarkStart w:id="177" w:name="OLE_LINK21"/>
            <w:r w:rsidR="00D42883" w:rsidRPr="000B723E">
              <w:rPr>
                <w:rFonts w:ascii="Arial" w:hAnsi="Arial" w:cs="Arial"/>
                <w:sz w:val="16"/>
                <w:szCs w:val="16"/>
              </w:rPr>
              <w:t>LLVS7</w:t>
            </w:r>
            <w:bookmarkEnd w:id="177"/>
            <w:r w:rsidR="00D42883" w:rsidRPr="000B723E">
              <w:rPr>
                <w:rFonts w:ascii="Arial" w:hAnsi="Arial" w:cs="Arial"/>
                <w:sz w:val="16"/>
                <w:szCs w:val="16"/>
              </w:rPr>
              <w:t>) nosaka prasības augu maiņai un kultūraugu dažādošanai, lai veicinātu ilgtspējīgu lauksaimniecību un samazinātu klimata pārmaiņu ietekmi uz ražošanu</w:t>
            </w:r>
            <w:r w:rsidR="00B37729" w:rsidRPr="000B723E">
              <w:rPr>
                <w:rFonts w:ascii="Arial" w:hAnsi="Arial" w:cs="Arial"/>
                <w:sz w:val="16"/>
                <w:szCs w:val="16"/>
              </w:rPr>
              <w:t xml:space="preserve">. </w:t>
            </w:r>
            <w:r w:rsidR="00D42883" w:rsidRPr="000B723E">
              <w:rPr>
                <w:rFonts w:ascii="Arial" w:hAnsi="Arial" w:cs="Arial"/>
                <w:sz w:val="16"/>
                <w:szCs w:val="16"/>
              </w:rPr>
              <w:t>Ja lauksaimnieks neievēro LLVS7 standarta nosacījumus, tam  tiek samazināts tiešo maksājumu un agrovides atbalsta maksājumu apjoms.</w:t>
            </w:r>
          </w:p>
          <w:p w14:paraId="40AF7D69" w14:textId="139FE096" w:rsidR="00C73349" w:rsidRPr="000B723E" w:rsidRDefault="00424CBE" w:rsidP="006215B4">
            <w:pPr>
              <w:pStyle w:val="ListParagraph"/>
              <w:numPr>
                <w:ilvl w:val="0"/>
                <w:numId w:val="11"/>
              </w:numPr>
              <w:ind w:left="134" w:hanging="134"/>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 xml:space="preserve"> </w:t>
            </w:r>
            <w:r w:rsidR="00715AE4" w:rsidRPr="000B723E">
              <w:rPr>
                <w:rFonts w:ascii="Arial" w:hAnsi="Arial" w:cs="Arial"/>
                <w:sz w:val="16"/>
                <w:szCs w:val="16"/>
              </w:rPr>
              <w:t>e</w:t>
            </w:r>
            <w:r w:rsidRPr="000B723E">
              <w:rPr>
                <w:rFonts w:ascii="Arial" w:hAnsi="Arial" w:cs="Arial"/>
                <w:sz w:val="16"/>
                <w:szCs w:val="16"/>
              </w:rPr>
              <w:t>koshēmas atbalsts par videi un klimatam labvēlīgu lauksaimniecības praksi Plānotais finansējums 5 gadu periodam ir 190 milj.</w:t>
            </w:r>
            <w:r w:rsidR="003B2A1B">
              <w:rPr>
                <w:rFonts w:ascii="Arial" w:hAnsi="Arial" w:cs="Arial"/>
                <w:sz w:val="16"/>
                <w:szCs w:val="16"/>
              </w:rPr>
              <w:t>EIRO</w:t>
            </w:r>
            <w:r w:rsidRPr="000B723E">
              <w:rPr>
                <w:rFonts w:ascii="Arial" w:hAnsi="Arial" w:cs="Arial"/>
                <w:sz w:val="16"/>
                <w:szCs w:val="16"/>
              </w:rPr>
              <w:t>.</w:t>
            </w:r>
            <w:r w:rsidR="00881357" w:rsidRPr="000B723E">
              <w:rPr>
                <w:rFonts w:ascii="Arial" w:hAnsi="Arial" w:cs="Arial"/>
                <w:sz w:val="16"/>
                <w:szCs w:val="16"/>
              </w:rPr>
              <w:t xml:space="preserve"> </w:t>
            </w:r>
            <w:r w:rsidRPr="000B723E">
              <w:rPr>
                <w:rFonts w:ascii="Arial" w:hAnsi="Arial" w:cs="Arial"/>
                <w:b/>
                <w:bCs/>
                <w:sz w:val="16"/>
                <w:szCs w:val="16"/>
              </w:rPr>
              <w:t>2023</w:t>
            </w:r>
            <w:r w:rsidR="00F8579E">
              <w:rPr>
                <w:rFonts w:ascii="Arial" w:hAnsi="Arial" w:cs="Arial"/>
                <w:b/>
                <w:bCs/>
                <w:sz w:val="16"/>
                <w:szCs w:val="16"/>
              </w:rPr>
              <w:t>. gad</w:t>
            </w:r>
            <w:r w:rsidRPr="000B723E">
              <w:rPr>
                <w:rFonts w:ascii="Arial" w:hAnsi="Arial" w:cs="Arial"/>
                <w:b/>
                <w:bCs/>
                <w:sz w:val="16"/>
                <w:szCs w:val="16"/>
              </w:rPr>
              <w:t xml:space="preserve">ā tika izmaksāts </w:t>
            </w:r>
            <w:r w:rsidR="003B2A1B">
              <w:rPr>
                <w:rFonts w:ascii="Arial" w:hAnsi="Arial" w:cs="Arial"/>
                <w:b/>
                <w:bCs/>
                <w:sz w:val="16"/>
                <w:szCs w:val="16"/>
              </w:rPr>
              <w:t>EIRO</w:t>
            </w:r>
            <w:r w:rsidRPr="000B723E">
              <w:rPr>
                <w:rFonts w:ascii="Arial" w:hAnsi="Arial" w:cs="Arial"/>
                <w:b/>
                <w:bCs/>
                <w:sz w:val="16"/>
                <w:szCs w:val="16"/>
              </w:rPr>
              <w:t xml:space="preserve"> 16 688 454 par 783 392 ha 7 902 lauksaimmniekiem. 2024</w:t>
            </w:r>
            <w:r w:rsidR="00F8579E">
              <w:rPr>
                <w:rFonts w:ascii="Arial" w:hAnsi="Arial" w:cs="Arial"/>
                <w:b/>
                <w:bCs/>
                <w:sz w:val="16"/>
                <w:szCs w:val="16"/>
              </w:rPr>
              <w:t>. gad</w:t>
            </w:r>
            <w:r w:rsidRPr="000B723E">
              <w:rPr>
                <w:rFonts w:ascii="Arial" w:hAnsi="Arial" w:cs="Arial"/>
                <w:b/>
                <w:bCs/>
                <w:sz w:val="16"/>
                <w:szCs w:val="16"/>
              </w:rPr>
              <w:t xml:space="preserve">ā - </w:t>
            </w:r>
            <w:r w:rsidR="003B2A1B">
              <w:rPr>
                <w:rFonts w:ascii="Arial" w:hAnsi="Arial" w:cs="Arial"/>
                <w:b/>
                <w:bCs/>
                <w:sz w:val="16"/>
                <w:szCs w:val="16"/>
              </w:rPr>
              <w:t>EIRO</w:t>
            </w:r>
            <w:r w:rsidRPr="000B723E">
              <w:rPr>
                <w:rFonts w:ascii="Arial" w:hAnsi="Arial" w:cs="Arial"/>
                <w:b/>
                <w:bCs/>
                <w:sz w:val="16"/>
                <w:szCs w:val="16"/>
              </w:rPr>
              <w:t xml:space="preserve"> 17 854 212 par 935 245 ha 11 875</w:t>
            </w:r>
            <w:r w:rsidRPr="000B723E">
              <w:rPr>
                <w:rFonts w:ascii="Arial" w:hAnsi="Arial" w:cs="Arial"/>
                <w:sz w:val="16"/>
                <w:szCs w:val="16"/>
              </w:rPr>
              <w:t xml:space="preserve"> lauksaimmniekiem.</w:t>
            </w:r>
            <w:r w:rsidR="00013A98" w:rsidRPr="000B723E">
              <w:rPr>
                <w:rFonts w:ascii="Arial" w:hAnsi="Arial" w:cs="Arial"/>
                <w:sz w:val="16"/>
                <w:szCs w:val="16"/>
              </w:rPr>
              <w:t xml:space="preserve"> Atbalsts par agro-ekoloģijas praksi bioloģiskās saimniecībās 2023</w:t>
            </w:r>
            <w:r w:rsidR="00F8579E">
              <w:rPr>
                <w:rFonts w:ascii="Arial" w:hAnsi="Arial" w:cs="Arial"/>
                <w:sz w:val="16"/>
                <w:szCs w:val="16"/>
              </w:rPr>
              <w:t>. gad</w:t>
            </w:r>
            <w:r w:rsidR="00013A98" w:rsidRPr="000B723E">
              <w:rPr>
                <w:rFonts w:ascii="Arial" w:hAnsi="Arial" w:cs="Arial"/>
                <w:sz w:val="16"/>
                <w:szCs w:val="16"/>
              </w:rPr>
              <w:t xml:space="preserve">ā tika izmaksāts </w:t>
            </w:r>
            <w:r w:rsidR="003B2A1B">
              <w:rPr>
                <w:rFonts w:ascii="Arial" w:hAnsi="Arial" w:cs="Arial"/>
                <w:sz w:val="16"/>
                <w:szCs w:val="16"/>
              </w:rPr>
              <w:t>EIRO</w:t>
            </w:r>
            <w:r w:rsidR="00013A98" w:rsidRPr="000B723E">
              <w:rPr>
                <w:rFonts w:ascii="Arial" w:hAnsi="Arial" w:cs="Arial"/>
                <w:sz w:val="16"/>
                <w:szCs w:val="16"/>
              </w:rPr>
              <w:t xml:space="preserve"> 18 032 000 par 274 442 ha 3 397 lauksaimmniekiem. 2024</w:t>
            </w:r>
            <w:r w:rsidR="00F8579E">
              <w:rPr>
                <w:rFonts w:ascii="Arial" w:hAnsi="Arial" w:cs="Arial"/>
                <w:sz w:val="16"/>
                <w:szCs w:val="16"/>
              </w:rPr>
              <w:t>. gad</w:t>
            </w:r>
            <w:r w:rsidR="00013A98" w:rsidRPr="000B723E">
              <w:rPr>
                <w:rFonts w:ascii="Arial" w:hAnsi="Arial" w:cs="Arial"/>
                <w:sz w:val="16"/>
                <w:szCs w:val="16"/>
              </w:rPr>
              <w:t xml:space="preserve">ā - </w:t>
            </w:r>
            <w:r w:rsidR="003B2A1B">
              <w:rPr>
                <w:rFonts w:ascii="Arial" w:hAnsi="Arial" w:cs="Arial"/>
                <w:sz w:val="16"/>
                <w:szCs w:val="16"/>
              </w:rPr>
              <w:t>eiro</w:t>
            </w:r>
            <w:r w:rsidR="00013A98" w:rsidRPr="000B723E">
              <w:rPr>
                <w:rFonts w:ascii="Arial" w:hAnsi="Arial" w:cs="Arial"/>
                <w:sz w:val="16"/>
                <w:szCs w:val="16"/>
              </w:rPr>
              <w:t xml:space="preserve"> 18 872 000 par 302 579 ha</w:t>
            </w:r>
            <w:r w:rsidR="00013A98" w:rsidRPr="000B723E">
              <w:rPr>
                <w:rFonts w:ascii="Times New Roman" w:hAnsi="Times New Roman" w:cs="Times New Roman"/>
                <w:i/>
                <w:iCs/>
                <w:szCs w:val="18"/>
              </w:rPr>
              <w:t>.</w:t>
            </w:r>
          </w:p>
        </w:tc>
      </w:tr>
      <w:tr w:rsidR="00860D3A" w:rsidRPr="000B723E" w14:paraId="28546994" w14:textId="730FF0E8" w:rsidTr="0018088C">
        <w:tc>
          <w:tcPr>
            <w:cnfStyle w:val="001000000000" w:firstRow="0" w:lastRow="0" w:firstColumn="1" w:lastColumn="0" w:oddVBand="0" w:evenVBand="0" w:oddHBand="0" w:evenHBand="0" w:firstRowFirstColumn="0" w:firstRowLastColumn="0" w:lastRowFirstColumn="0" w:lastRowLastColumn="0"/>
            <w:tcW w:w="1109" w:type="pct"/>
            <w:vMerge w:val="restart"/>
            <w:tcBorders>
              <w:top w:val="single" w:sz="2" w:space="0" w:color="auto"/>
              <w:left w:val="single" w:sz="2" w:space="0" w:color="auto"/>
              <w:right w:val="single" w:sz="2" w:space="0" w:color="auto"/>
            </w:tcBorders>
            <w:vAlign w:val="center"/>
          </w:tcPr>
          <w:p w14:paraId="25872E78" w14:textId="77777777" w:rsidR="0018088C" w:rsidRPr="000B723E" w:rsidRDefault="0018088C">
            <w:pPr>
              <w:spacing w:before="0" w:after="0" w:line="259" w:lineRule="auto"/>
              <w:rPr>
                <w:rFonts w:ascii="Arial" w:hAnsi="Arial" w:cs="Arial"/>
                <w:sz w:val="16"/>
                <w:szCs w:val="16"/>
              </w:rPr>
            </w:pPr>
            <w:r w:rsidRPr="000B723E">
              <w:rPr>
                <w:rFonts w:ascii="Arial" w:hAnsi="Arial" w:cs="Arial"/>
                <w:sz w:val="16"/>
                <w:szCs w:val="16"/>
              </w:rPr>
              <w:t>Īstenot kultūraugu kaitīgo organismu un attīstīt dzīvnieku slimību ierosinātāju un pārnēsātāju izplatības uzraudzību un monitoringu, ņemot vērā klimata pārmaiņu riskus.</w:t>
            </w:r>
          </w:p>
        </w:tc>
        <w:tc>
          <w:tcPr>
            <w:tcW w:w="461" w:type="pct"/>
            <w:vMerge w:val="restart"/>
            <w:tcBorders>
              <w:top w:val="single" w:sz="2" w:space="0" w:color="auto"/>
              <w:left w:val="single" w:sz="2" w:space="0" w:color="auto"/>
              <w:right w:val="single" w:sz="2" w:space="0" w:color="auto"/>
            </w:tcBorders>
            <w:vAlign w:val="center"/>
          </w:tcPr>
          <w:p w14:paraId="4E0E6B37" w14:textId="77777777" w:rsidR="0018088C" w:rsidRPr="000B723E" w:rsidRDefault="0018088C">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587" w:type="pct"/>
            <w:vMerge w:val="restart"/>
            <w:tcBorders>
              <w:top w:val="single" w:sz="2" w:space="0" w:color="auto"/>
              <w:left w:val="single" w:sz="2" w:space="0" w:color="auto"/>
              <w:right w:val="single" w:sz="2" w:space="0" w:color="auto"/>
            </w:tcBorders>
            <w:vAlign w:val="center"/>
          </w:tcPr>
          <w:p w14:paraId="1A33EA9C" w14:textId="77777777" w:rsidR="0018088C" w:rsidRPr="000B723E" w:rsidRDefault="0018088C">
            <w:pPr>
              <w:pStyle w:val="Table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54BC1D0A" w14:textId="77777777" w:rsidR="0018088C" w:rsidRPr="000B723E" w:rsidRDefault="0018088C">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VAAD, PVD un BIOR</w:t>
            </w:r>
          </w:p>
        </w:tc>
        <w:tc>
          <w:tcPr>
            <w:tcW w:w="421" w:type="pct"/>
            <w:vMerge w:val="restart"/>
            <w:tcBorders>
              <w:top w:val="single" w:sz="2" w:space="0" w:color="auto"/>
              <w:left w:val="single" w:sz="2" w:space="0" w:color="auto"/>
              <w:right w:val="single" w:sz="2" w:space="0" w:color="auto"/>
            </w:tcBorders>
            <w:vAlign w:val="center"/>
          </w:tcPr>
          <w:p w14:paraId="4FB2F594" w14:textId="77777777" w:rsidR="0018088C" w:rsidRPr="000B723E" w:rsidRDefault="0018088C">
            <w:pPr>
              <w:pStyle w:val="Table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1F840CA7" w14:textId="77777777" w:rsidR="0018088C" w:rsidRPr="000B723E" w:rsidRDefault="0018088C">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2027.g.</w:t>
            </w:r>
          </w:p>
        </w:tc>
        <w:tc>
          <w:tcPr>
            <w:tcW w:w="610" w:type="pct"/>
            <w:vMerge w:val="restart"/>
            <w:tcBorders>
              <w:top w:val="single" w:sz="2" w:space="0" w:color="auto"/>
              <w:left w:val="single" w:sz="2" w:space="0" w:color="auto"/>
              <w:right w:val="single" w:sz="2" w:space="0" w:color="auto"/>
            </w:tcBorders>
            <w:vAlign w:val="center"/>
          </w:tcPr>
          <w:p w14:paraId="27E62D00" w14:textId="77777777" w:rsidR="0018088C" w:rsidRPr="000B723E" w:rsidRDefault="0018088C">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ES fondi</w:t>
            </w:r>
          </w:p>
        </w:tc>
        <w:tc>
          <w:tcPr>
            <w:tcW w:w="563" w:type="pct"/>
            <w:vMerge w:val="restart"/>
            <w:tcBorders>
              <w:top w:val="single" w:sz="2" w:space="0" w:color="auto"/>
              <w:left w:val="single" w:sz="2" w:space="0" w:color="auto"/>
              <w:right w:val="single" w:sz="2" w:space="0" w:color="auto"/>
            </w:tcBorders>
            <w:vAlign w:val="center"/>
          </w:tcPr>
          <w:p w14:paraId="445913AB" w14:textId="77777777" w:rsidR="0018088C" w:rsidRPr="000B723E" w:rsidRDefault="0018088C">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 un pastāvīgi īstenots</w:t>
            </w:r>
          </w:p>
        </w:tc>
        <w:tc>
          <w:tcPr>
            <w:tcW w:w="1249" w:type="pct"/>
            <w:tcBorders>
              <w:top w:val="single" w:sz="2" w:space="0" w:color="auto"/>
              <w:left w:val="single" w:sz="2" w:space="0" w:color="auto"/>
              <w:bottom w:val="single" w:sz="2" w:space="0" w:color="auto"/>
              <w:right w:val="single" w:sz="2" w:space="0" w:color="auto"/>
            </w:tcBorders>
            <w:vAlign w:val="center"/>
          </w:tcPr>
          <w:p w14:paraId="0D1FF477" w14:textId="77777777" w:rsidR="0018088C" w:rsidRPr="000B723E" w:rsidRDefault="0018088C" w:rsidP="0018088C">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B723E">
              <w:rPr>
                <w:rFonts w:ascii="Arial" w:hAnsi="Arial" w:cs="Arial"/>
                <w:b/>
                <w:bCs/>
                <w:sz w:val="16"/>
                <w:szCs w:val="16"/>
              </w:rPr>
              <w:t>2021-2022</w:t>
            </w:r>
          </w:p>
          <w:p w14:paraId="4599E4E6" w14:textId="75543878" w:rsidR="0018088C" w:rsidRPr="000B723E" w:rsidRDefault="00AB1615" w:rsidP="00AB1615">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VAAD veic regulāru kaitīgo organismu monitoringu kultūraugiem</w:t>
            </w:r>
          </w:p>
        </w:tc>
      </w:tr>
      <w:tr w:rsidR="00860D3A" w:rsidRPr="000B723E" w14:paraId="548CFEDD" w14:textId="77777777" w:rsidTr="0018088C">
        <w:tc>
          <w:tcPr>
            <w:cnfStyle w:val="001000000000" w:firstRow="0" w:lastRow="0" w:firstColumn="1" w:lastColumn="0" w:oddVBand="0" w:evenVBand="0" w:oddHBand="0" w:evenHBand="0" w:firstRowFirstColumn="0" w:firstRowLastColumn="0" w:lastRowFirstColumn="0" w:lastRowLastColumn="0"/>
            <w:tcW w:w="1109" w:type="pct"/>
            <w:vMerge/>
            <w:tcBorders>
              <w:left w:val="single" w:sz="2" w:space="0" w:color="auto"/>
              <w:bottom w:val="single" w:sz="2" w:space="0" w:color="auto"/>
              <w:right w:val="single" w:sz="2" w:space="0" w:color="auto"/>
            </w:tcBorders>
            <w:vAlign w:val="center"/>
          </w:tcPr>
          <w:p w14:paraId="5E9374C6" w14:textId="77777777" w:rsidR="0018088C" w:rsidRPr="000B723E" w:rsidRDefault="0018088C">
            <w:pPr>
              <w:spacing w:line="259" w:lineRule="auto"/>
              <w:rPr>
                <w:rFonts w:ascii="Arial" w:hAnsi="Arial" w:cs="Arial"/>
                <w:sz w:val="16"/>
                <w:szCs w:val="16"/>
              </w:rPr>
            </w:pPr>
          </w:p>
        </w:tc>
        <w:tc>
          <w:tcPr>
            <w:tcW w:w="461" w:type="pct"/>
            <w:vMerge/>
            <w:tcBorders>
              <w:left w:val="single" w:sz="2" w:space="0" w:color="auto"/>
              <w:bottom w:val="single" w:sz="2" w:space="0" w:color="auto"/>
              <w:right w:val="single" w:sz="2" w:space="0" w:color="auto"/>
            </w:tcBorders>
            <w:vAlign w:val="center"/>
          </w:tcPr>
          <w:p w14:paraId="59F3B2AF" w14:textId="77777777" w:rsidR="0018088C" w:rsidRPr="000B723E" w:rsidRDefault="0018088C">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87" w:type="pct"/>
            <w:vMerge/>
            <w:tcBorders>
              <w:left w:val="single" w:sz="2" w:space="0" w:color="auto"/>
              <w:bottom w:val="single" w:sz="2" w:space="0" w:color="auto"/>
              <w:right w:val="single" w:sz="2" w:space="0" w:color="auto"/>
            </w:tcBorders>
            <w:vAlign w:val="center"/>
          </w:tcPr>
          <w:p w14:paraId="751ACCD8" w14:textId="77777777" w:rsidR="0018088C" w:rsidRPr="000B723E" w:rsidRDefault="0018088C">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421" w:type="pct"/>
            <w:vMerge/>
            <w:tcBorders>
              <w:left w:val="single" w:sz="2" w:space="0" w:color="auto"/>
              <w:bottom w:val="single" w:sz="2" w:space="0" w:color="auto"/>
              <w:right w:val="single" w:sz="2" w:space="0" w:color="auto"/>
            </w:tcBorders>
            <w:vAlign w:val="center"/>
          </w:tcPr>
          <w:p w14:paraId="2031828A" w14:textId="77777777" w:rsidR="0018088C" w:rsidRPr="000B723E" w:rsidRDefault="0018088C">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610" w:type="pct"/>
            <w:vMerge/>
            <w:tcBorders>
              <w:left w:val="single" w:sz="2" w:space="0" w:color="auto"/>
              <w:bottom w:val="single" w:sz="2" w:space="0" w:color="auto"/>
              <w:right w:val="single" w:sz="2" w:space="0" w:color="auto"/>
            </w:tcBorders>
            <w:vAlign w:val="center"/>
          </w:tcPr>
          <w:p w14:paraId="2669BC94" w14:textId="77777777" w:rsidR="0018088C" w:rsidRPr="000B723E" w:rsidRDefault="0018088C">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63" w:type="pct"/>
            <w:vMerge/>
            <w:tcBorders>
              <w:left w:val="single" w:sz="2" w:space="0" w:color="auto"/>
              <w:bottom w:val="single" w:sz="2" w:space="0" w:color="auto"/>
              <w:right w:val="single" w:sz="2" w:space="0" w:color="auto"/>
            </w:tcBorders>
            <w:vAlign w:val="center"/>
          </w:tcPr>
          <w:p w14:paraId="41744871" w14:textId="77777777" w:rsidR="0018088C" w:rsidRPr="000B723E" w:rsidRDefault="0018088C">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249" w:type="pct"/>
            <w:tcBorders>
              <w:top w:val="single" w:sz="2" w:space="0" w:color="auto"/>
              <w:left w:val="single" w:sz="2" w:space="0" w:color="auto"/>
              <w:bottom w:val="single" w:sz="2" w:space="0" w:color="auto"/>
              <w:right w:val="single" w:sz="2" w:space="0" w:color="auto"/>
            </w:tcBorders>
            <w:vAlign w:val="center"/>
          </w:tcPr>
          <w:p w14:paraId="236AEED4" w14:textId="77777777" w:rsidR="0018088C" w:rsidRPr="000B723E" w:rsidRDefault="00681364" w:rsidP="0018088C">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B723E">
              <w:rPr>
                <w:rFonts w:ascii="Arial" w:hAnsi="Arial" w:cs="Arial"/>
                <w:b/>
                <w:bCs/>
                <w:sz w:val="16"/>
                <w:szCs w:val="16"/>
              </w:rPr>
              <w:t>2023-2024</w:t>
            </w:r>
          </w:p>
          <w:p w14:paraId="250BE641" w14:textId="15B93DBB" w:rsidR="00681364" w:rsidRPr="000B723E" w:rsidRDefault="00681364" w:rsidP="0018088C">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VAAD veic regulāru kaitīgo organismu monitoringu kultūraugiem</w:t>
            </w:r>
          </w:p>
        </w:tc>
      </w:tr>
      <w:bookmarkEnd w:id="176"/>
      <w:tr w:rsidR="00860D3A" w:rsidRPr="000B723E" w14:paraId="2C22EFB1" w14:textId="0BA921BE" w:rsidTr="00116EB6">
        <w:tc>
          <w:tcPr>
            <w:cnfStyle w:val="001000000000" w:firstRow="0" w:lastRow="0" w:firstColumn="1" w:lastColumn="0" w:oddVBand="0" w:evenVBand="0" w:oddHBand="0" w:evenHBand="0" w:firstRowFirstColumn="0" w:firstRowLastColumn="0" w:lastRowFirstColumn="0" w:lastRowLastColumn="0"/>
            <w:tcW w:w="1109" w:type="pct"/>
            <w:vMerge w:val="restart"/>
            <w:tcBorders>
              <w:top w:val="single" w:sz="2" w:space="0" w:color="auto"/>
              <w:left w:val="single" w:sz="2" w:space="0" w:color="auto"/>
              <w:right w:val="single" w:sz="2" w:space="0" w:color="auto"/>
            </w:tcBorders>
            <w:vAlign w:val="center"/>
          </w:tcPr>
          <w:p w14:paraId="4963202B" w14:textId="77777777" w:rsidR="00520A38" w:rsidRPr="000B723E" w:rsidRDefault="00520A38">
            <w:pPr>
              <w:spacing w:before="0" w:after="0" w:line="259" w:lineRule="auto"/>
              <w:rPr>
                <w:rFonts w:ascii="Arial" w:hAnsi="Arial" w:cs="Arial"/>
                <w:sz w:val="16"/>
                <w:szCs w:val="16"/>
              </w:rPr>
            </w:pPr>
            <w:r w:rsidRPr="000B723E">
              <w:rPr>
                <w:rFonts w:ascii="Arial" w:hAnsi="Arial" w:cs="Arial"/>
                <w:sz w:val="16"/>
                <w:szCs w:val="16"/>
              </w:rPr>
              <w:t xml:space="preserve">Atjaunot un pielāgot meliorācijas sistēmas, t.sk. apdzīvotās vietās, lai iespējami novērstu klimata pārmaiņu veicinātus (sevišķu intensīvu lietusgāžu pieauguma) plūdus. Kur nepieciešams, atjaunot ūdensteču </w:t>
            </w:r>
            <w:r w:rsidRPr="000B723E">
              <w:rPr>
                <w:rFonts w:ascii="Arial" w:hAnsi="Arial" w:cs="Arial"/>
                <w:sz w:val="16"/>
                <w:szCs w:val="16"/>
              </w:rPr>
              <w:lastRenderedPageBreak/>
              <w:t>dabisko posmu caurplūdumu, lai mazinātu plūdu sekas un stabilizētu ekosistēmas</w:t>
            </w:r>
          </w:p>
        </w:tc>
        <w:tc>
          <w:tcPr>
            <w:tcW w:w="461" w:type="pct"/>
            <w:vMerge w:val="restart"/>
            <w:tcBorders>
              <w:top w:val="single" w:sz="2" w:space="0" w:color="auto"/>
              <w:left w:val="single" w:sz="2" w:space="0" w:color="auto"/>
              <w:right w:val="single" w:sz="2" w:space="0" w:color="auto"/>
            </w:tcBorders>
            <w:vAlign w:val="center"/>
          </w:tcPr>
          <w:p w14:paraId="7AD5DD72" w14:textId="77777777" w:rsidR="00520A38" w:rsidRPr="000B723E" w:rsidRDefault="00520A38">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lastRenderedPageBreak/>
              <w:t>ZM</w:t>
            </w:r>
          </w:p>
        </w:tc>
        <w:tc>
          <w:tcPr>
            <w:tcW w:w="587" w:type="pct"/>
            <w:vMerge w:val="restart"/>
            <w:tcBorders>
              <w:top w:val="single" w:sz="2" w:space="0" w:color="auto"/>
              <w:left w:val="single" w:sz="2" w:space="0" w:color="auto"/>
              <w:right w:val="single" w:sz="2" w:space="0" w:color="auto"/>
            </w:tcBorders>
            <w:vAlign w:val="center"/>
          </w:tcPr>
          <w:p w14:paraId="799D57B8" w14:textId="77777777" w:rsidR="00520A38" w:rsidRPr="000B723E" w:rsidRDefault="00520A38">
            <w:pPr>
              <w:pStyle w:val="Table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243B310C" w14:textId="77777777" w:rsidR="00520A38" w:rsidRPr="000B723E" w:rsidRDefault="00520A38">
            <w:pPr>
              <w:pStyle w:val="Table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0DD54EF0" w14:textId="77777777" w:rsidR="00520A38" w:rsidRPr="000B723E" w:rsidRDefault="00520A38">
            <w:pPr>
              <w:pStyle w:val="TableParagraph"/>
              <w:spacing w:before="0" w:after="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VARAM, ZMNĪ,</w:t>
            </w:r>
          </w:p>
          <w:p w14:paraId="4B41FBCB" w14:textId="77777777" w:rsidR="00520A38" w:rsidRPr="000B723E" w:rsidRDefault="00520A38">
            <w:pPr>
              <w:pStyle w:val="Table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pašvaldības, LAD, DAP</w:t>
            </w:r>
          </w:p>
        </w:tc>
        <w:tc>
          <w:tcPr>
            <w:tcW w:w="421" w:type="pct"/>
            <w:vMerge w:val="restart"/>
            <w:tcBorders>
              <w:top w:val="single" w:sz="2" w:space="0" w:color="auto"/>
              <w:left w:val="single" w:sz="2" w:space="0" w:color="auto"/>
              <w:right w:val="single" w:sz="2" w:space="0" w:color="auto"/>
            </w:tcBorders>
            <w:vAlign w:val="center"/>
          </w:tcPr>
          <w:p w14:paraId="3D6573D6" w14:textId="77777777" w:rsidR="00520A38" w:rsidRPr="000B723E" w:rsidRDefault="00520A38">
            <w:pPr>
              <w:pStyle w:val="Table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7819B174" w14:textId="77777777" w:rsidR="00520A38" w:rsidRPr="000B723E" w:rsidRDefault="00520A38">
            <w:pPr>
              <w:pStyle w:val="Table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0CB9B1BE" w14:textId="77777777" w:rsidR="00520A38" w:rsidRPr="000B723E" w:rsidRDefault="00520A38">
            <w:pPr>
              <w:pStyle w:val="Table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4AE49094" w14:textId="77777777" w:rsidR="00520A38" w:rsidRPr="000B723E" w:rsidRDefault="00520A38">
            <w:pPr>
              <w:pStyle w:val="Table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2027.g.</w:t>
            </w:r>
          </w:p>
        </w:tc>
        <w:tc>
          <w:tcPr>
            <w:tcW w:w="610" w:type="pct"/>
            <w:vMerge w:val="restart"/>
            <w:tcBorders>
              <w:top w:val="single" w:sz="2" w:space="0" w:color="auto"/>
              <w:left w:val="single" w:sz="2" w:space="0" w:color="auto"/>
              <w:right w:val="single" w:sz="2" w:space="0" w:color="auto"/>
            </w:tcBorders>
            <w:vAlign w:val="center"/>
          </w:tcPr>
          <w:p w14:paraId="3D8B4D57" w14:textId="77777777" w:rsidR="00520A38" w:rsidRPr="000B723E" w:rsidRDefault="00520A38">
            <w:pPr>
              <w:pStyle w:val="Table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2422D8B3" w14:textId="77777777" w:rsidR="00520A38" w:rsidRPr="000B723E" w:rsidRDefault="00520A38">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ES fondi</w:t>
            </w:r>
          </w:p>
        </w:tc>
        <w:tc>
          <w:tcPr>
            <w:tcW w:w="563" w:type="pct"/>
            <w:vMerge w:val="restart"/>
            <w:tcBorders>
              <w:top w:val="single" w:sz="2" w:space="0" w:color="auto"/>
              <w:left w:val="single" w:sz="2" w:space="0" w:color="auto"/>
              <w:right w:val="single" w:sz="2" w:space="0" w:color="auto"/>
            </w:tcBorders>
            <w:vAlign w:val="center"/>
          </w:tcPr>
          <w:p w14:paraId="67E0198D" w14:textId="77777777" w:rsidR="00520A38" w:rsidRPr="000B723E" w:rsidRDefault="00520A38">
            <w:pPr>
              <w:pStyle w:val="Table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1B411DDA" w14:textId="77777777" w:rsidR="00520A38" w:rsidRPr="000B723E" w:rsidRDefault="00520A38">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 un pastāvīgi īstenots</w:t>
            </w:r>
          </w:p>
        </w:tc>
        <w:tc>
          <w:tcPr>
            <w:tcW w:w="1249" w:type="pct"/>
            <w:tcBorders>
              <w:top w:val="single" w:sz="2" w:space="0" w:color="auto"/>
              <w:left w:val="single" w:sz="2" w:space="0" w:color="auto"/>
              <w:bottom w:val="single" w:sz="2" w:space="0" w:color="auto"/>
              <w:right w:val="single" w:sz="2" w:space="0" w:color="auto"/>
            </w:tcBorders>
            <w:vAlign w:val="center"/>
          </w:tcPr>
          <w:p w14:paraId="7A6A20FB" w14:textId="77777777" w:rsidR="00520A38" w:rsidRPr="000B723E" w:rsidRDefault="00520A38" w:rsidP="00116EB6">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B723E">
              <w:rPr>
                <w:rFonts w:ascii="Arial" w:hAnsi="Arial" w:cs="Arial"/>
                <w:b/>
                <w:bCs/>
                <w:sz w:val="16"/>
                <w:szCs w:val="16"/>
              </w:rPr>
              <w:t>2021-2022</w:t>
            </w:r>
          </w:p>
          <w:p w14:paraId="7EB46B4E" w14:textId="08BD0130" w:rsidR="00116EB6" w:rsidRPr="000B723E" w:rsidRDefault="00116EB6" w:rsidP="00116EB6">
            <w:pPr>
              <w:pStyle w:val="TableParagraph"/>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 xml:space="preserve">Latvijas lauku attīstības programmas 2014.-2020. atbalsta pasākuma </w:t>
            </w:r>
            <w:r w:rsidR="00F2479C" w:rsidRPr="000B723E">
              <w:rPr>
                <w:rFonts w:eastAsiaTheme="minorEastAsia"/>
                <w:sz w:val="16"/>
                <w:szCs w:val="16"/>
                <w:lang w:eastAsia="zh-CN"/>
              </w:rPr>
              <w:t>ietvaros īstenots atbalsts</w:t>
            </w:r>
            <w:r w:rsidRPr="000B723E">
              <w:rPr>
                <w:rFonts w:eastAsiaTheme="minorEastAsia"/>
                <w:sz w:val="16"/>
                <w:szCs w:val="16"/>
                <w:lang w:eastAsia="zh-CN"/>
              </w:rPr>
              <w:t xml:space="preserve"> ieguldījumiem infrastruktūrā īstenošana, atbalstot ieguldījumus meliorācijas sistēmu pārbūvi un atjaunošanu. </w:t>
            </w:r>
          </w:p>
          <w:p w14:paraId="201A1BE1" w14:textId="5A6DB325" w:rsidR="00116EB6" w:rsidRPr="000B723E" w:rsidRDefault="00C43898" w:rsidP="00C43898">
            <w:pPr>
              <w:pStyle w:val="TableParagraph"/>
              <w:jc w:val="left"/>
              <w:cnfStyle w:val="000000000000" w:firstRow="0" w:lastRow="0" w:firstColumn="0" w:lastColumn="0" w:oddVBand="0" w:evenVBand="0" w:oddHBand="0" w:evenHBand="0" w:firstRowFirstColumn="0" w:firstRowLastColumn="0" w:lastRowFirstColumn="0" w:lastRowLastColumn="0"/>
              <w:rPr>
                <w:rFonts w:eastAsiaTheme="minorEastAsia"/>
                <w:b/>
                <w:bCs/>
                <w:sz w:val="16"/>
                <w:szCs w:val="16"/>
                <w:lang w:eastAsia="zh-CN"/>
              </w:rPr>
            </w:pPr>
            <w:r w:rsidRPr="000B723E">
              <w:rPr>
                <w:rFonts w:eastAsiaTheme="minorEastAsia"/>
                <w:sz w:val="16"/>
                <w:szCs w:val="16"/>
                <w:lang w:eastAsia="zh-CN"/>
              </w:rPr>
              <w:lastRenderedPageBreak/>
              <w:t>P</w:t>
            </w:r>
            <w:r w:rsidR="00116EB6" w:rsidRPr="000B723E">
              <w:rPr>
                <w:rFonts w:eastAsiaTheme="minorEastAsia"/>
                <w:sz w:val="16"/>
                <w:szCs w:val="16"/>
                <w:lang w:eastAsia="zh-CN"/>
              </w:rPr>
              <w:t xml:space="preserve">abeigta projektu īstenošana par meliorācijas sistēmu atjaunošanu lauksaimniecībā izmantojamā zemē attiecīgi 232 un 109 km garumā, izmaksājot finansējumu - </w:t>
            </w:r>
            <w:r w:rsidR="00116EB6" w:rsidRPr="000B723E">
              <w:rPr>
                <w:rFonts w:eastAsiaTheme="minorEastAsia"/>
                <w:b/>
                <w:bCs/>
                <w:sz w:val="16"/>
                <w:szCs w:val="16"/>
                <w:lang w:eastAsia="zh-CN"/>
              </w:rPr>
              <w:t xml:space="preserve">2 956 484 </w:t>
            </w:r>
            <w:r w:rsidR="003B2A1B">
              <w:rPr>
                <w:rFonts w:eastAsiaTheme="minorEastAsia"/>
                <w:b/>
                <w:bCs/>
                <w:sz w:val="16"/>
                <w:szCs w:val="16"/>
                <w:lang w:eastAsia="zh-CN"/>
              </w:rPr>
              <w:t>eiro</w:t>
            </w:r>
            <w:r w:rsidR="00116EB6" w:rsidRPr="000B723E">
              <w:rPr>
                <w:rFonts w:eastAsiaTheme="minorEastAsia"/>
                <w:b/>
                <w:bCs/>
                <w:sz w:val="16"/>
                <w:szCs w:val="16"/>
                <w:lang w:eastAsia="zh-CN"/>
              </w:rPr>
              <w:t xml:space="preserve">o un 2 297 693 </w:t>
            </w:r>
            <w:r w:rsidR="003B2A1B">
              <w:rPr>
                <w:rFonts w:eastAsiaTheme="minorEastAsia"/>
                <w:b/>
                <w:bCs/>
                <w:sz w:val="16"/>
                <w:szCs w:val="16"/>
                <w:lang w:eastAsia="zh-CN"/>
              </w:rPr>
              <w:t>eiro</w:t>
            </w:r>
            <w:r w:rsidR="00116EB6" w:rsidRPr="000B723E">
              <w:rPr>
                <w:rFonts w:eastAsiaTheme="minorEastAsia"/>
                <w:b/>
                <w:bCs/>
                <w:sz w:val="16"/>
                <w:szCs w:val="16"/>
                <w:lang w:eastAsia="zh-CN"/>
              </w:rPr>
              <w:t>o apmērā.</w:t>
            </w:r>
          </w:p>
          <w:p w14:paraId="02A60F17" w14:textId="53315002" w:rsidR="00116EB6" w:rsidRPr="000B723E" w:rsidRDefault="00116EB6" w:rsidP="00116EB6">
            <w:pPr>
              <w:pStyle w:val="TableParagraph"/>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ERAF ietvaros:</w:t>
            </w:r>
          </w:p>
          <w:p w14:paraId="379D984F" w14:textId="38CA3846" w:rsidR="000F493A" w:rsidRPr="000B723E" w:rsidRDefault="00116EB6" w:rsidP="000F493A">
            <w:pPr>
              <w:pStyle w:val="TableParagraph"/>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 xml:space="preserve">2021.gadā 6 projekti par 14 </w:t>
            </w:r>
            <w:r w:rsidRPr="000B723E">
              <w:rPr>
                <w:rFonts w:eastAsiaTheme="minorEastAsia"/>
                <w:b/>
                <w:bCs/>
                <w:sz w:val="16"/>
                <w:szCs w:val="16"/>
                <w:lang w:eastAsia="zh-CN"/>
              </w:rPr>
              <w:t xml:space="preserve">100 051 </w:t>
            </w:r>
            <w:r w:rsidR="003B2A1B">
              <w:rPr>
                <w:rFonts w:eastAsiaTheme="minorEastAsia"/>
                <w:b/>
                <w:bCs/>
                <w:sz w:val="16"/>
                <w:szCs w:val="16"/>
                <w:lang w:eastAsia="zh-CN"/>
              </w:rPr>
              <w:t>EIRO</w:t>
            </w:r>
          </w:p>
          <w:p w14:paraId="72801F62" w14:textId="12520A7C" w:rsidR="00116EB6" w:rsidRPr="000B723E" w:rsidRDefault="00116EB6" w:rsidP="000F493A">
            <w:pPr>
              <w:pStyle w:val="TableParagraph"/>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 xml:space="preserve">2022.gadā viens projekts par </w:t>
            </w:r>
            <w:r w:rsidRPr="000B723E">
              <w:rPr>
                <w:rFonts w:eastAsiaTheme="minorEastAsia"/>
                <w:b/>
                <w:bCs/>
                <w:sz w:val="16"/>
                <w:szCs w:val="16"/>
                <w:lang w:eastAsia="zh-CN"/>
              </w:rPr>
              <w:t xml:space="preserve">3 454 063 </w:t>
            </w:r>
            <w:r w:rsidR="003B2A1B">
              <w:rPr>
                <w:rFonts w:eastAsiaTheme="minorEastAsia"/>
                <w:b/>
                <w:bCs/>
                <w:sz w:val="16"/>
                <w:szCs w:val="16"/>
                <w:lang w:eastAsia="zh-CN"/>
              </w:rPr>
              <w:t>EIRO</w:t>
            </w:r>
          </w:p>
        </w:tc>
      </w:tr>
      <w:tr w:rsidR="00860D3A" w:rsidRPr="000B723E" w14:paraId="6EEB5959" w14:textId="77777777">
        <w:tc>
          <w:tcPr>
            <w:cnfStyle w:val="001000000000" w:firstRow="0" w:lastRow="0" w:firstColumn="1" w:lastColumn="0" w:oddVBand="0" w:evenVBand="0" w:oddHBand="0" w:evenHBand="0" w:firstRowFirstColumn="0" w:firstRowLastColumn="0" w:lastRowFirstColumn="0" w:lastRowLastColumn="0"/>
            <w:tcW w:w="1109" w:type="pct"/>
            <w:vMerge/>
            <w:tcBorders>
              <w:left w:val="single" w:sz="2" w:space="0" w:color="auto"/>
              <w:bottom w:val="single" w:sz="2" w:space="0" w:color="auto"/>
              <w:right w:val="single" w:sz="2" w:space="0" w:color="auto"/>
            </w:tcBorders>
            <w:vAlign w:val="center"/>
          </w:tcPr>
          <w:p w14:paraId="70139D5C" w14:textId="77777777" w:rsidR="00520A38" w:rsidRPr="000B723E" w:rsidRDefault="00520A38">
            <w:pPr>
              <w:spacing w:line="259" w:lineRule="auto"/>
              <w:rPr>
                <w:rFonts w:ascii="Arial" w:hAnsi="Arial" w:cs="Arial"/>
                <w:sz w:val="16"/>
                <w:szCs w:val="16"/>
              </w:rPr>
            </w:pPr>
          </w:p>
        </w:tc>
        <w:tc>
          <w:tcPr>
            <w:tcW w:w="461" w:type="pct"/>
            <w:vMerge/>
            <w:tcBorders>
              <w:left w:val="single" w:sz="2" w:space="0" w:color="auto"/>
              <w:bottom w:val="single" w:sz="2" w:space="0" w:color="auto"/>
              <w:right w:val="single" w:sz="2" w:space="0" w:color="auto"/>
            </w:tcBorders>
            <w:vAlign w:val="center"/>
          </w:tcPr>
          <w:p w14:paraId="3B88CF8D" w14:textId="77777777" w:rsidR="00520A38" w:rsidRPr="000B723E" w:rsidRDefault="00520A38">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87" w:type="pct"/>
            <w:vMerge/>
            <w:tcBorders>
              <w:left w:val="single" w:sz="2" w:space="0" w:color="auto"/>
              <w:bottom w:val="single" w:sz="2" w:space="0" w:color="auto"/>
              <w:right w:val="single" w:sz="2" w:space="0" w:color="auto"/>
            </w:tcBorders>
            <w:vAlign w:val="center"/>
          </w:tcPr>
          <w:p w14:paraId="0A8F3B41" w14:textId="77777777" w:rsidR="00520A38" w:rsidRPr="000B723E" w:rsidRDefault="00520A38">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421" w:type="pct"/>
            <w:vMerge/>
            <w:tcBorders>
              <w:left w:val="single" w:sz="2" w:space="0" w:color="auto"/>
              <w:bottom w:val="single" w:sz="2" w:space="0" w:color="auto"/>
              <w:right w:val="single" w:sz="2" w:space="0" w:color="auto"/>
            </w:tcBorders>
            <w:vAlign w:val="center"/>
          </w:tcPr>
          <w:p w14:paraId="33E0D6B9" w14:textId="77777777" w:rsidR="00520A38" w:rsidRPr="000B723E" w:rsidRDefault="00520A38">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610" w:type="pct"/>
            <w:vMerge/>
            <w:tcBorders>
              <w:left w:val="single" w:sz="2" w:space="0" w:color="auto"/>
              <w:bottom w:val="single" w:sz="2" w:space="0" w:color="auto"/>
              <w:right w:val="single" w:sz="2" w:space="0" w:color="auto"/>
            </w:tcBorders>
            <w:vAlign w:val="center"/>
          </w:tcPr>
          <w:p w14:paraId="539A5431" w14:textId="77777777" w:rsidR="00520A38" w:rsidRPr="000B723E" w:rsidRDefault="00520A38">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563" w:type="pct"/>
            <w:vMerge/>
            <w:tcBorders>
              <w:left w:val="single" w:sz="2" w:space="0" w:color="auto"/>
              <w:bottom w:val="single" w:sz="2" w:space="0" w:color="auto"/>
              <w:right w:val="single" w:sz="2" w:space="0" w:color="auto"/>
            </w:tcBorders>
            <w:vAlign w:val="center"/>
          </w:tcPr>
          <w:p w14:paraId="629CC599" w14:textId="77777777" w:rsidR="00520A38" w:rsidRPr="000B723E" w:rsidRDefault="00520A38">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1249" w:type="pct"/>
            <w:tcBorders>
              <w:top w:val="single" w:sz="2" w:space="0" w:color="auto"/>
              <w:left w:val="single" w:sz="2" w:space="0" w:color="auto"/>
              <w:bottom w:val="single" w:sz="2" w:space="0" w:color="auto"/>
              <w:right w:val="single" w:sz="2" w:space="0" w:color="auto"/>
            </w:tcBorders>
          </w:tcPr>
          <w:p w14:paraId="60B8A1FE" w14:textId="77777777" w:rsidR="00520A38" w:rsidRPr="000B723E" w:rsidRDefault="00520A38" w:rsidP="006155B5">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b/>
                <w:bCs/>
                <w:sz w:val="16"/>
                <w:szCs w:val="16"/>
                <w:lang w:eastAsia="zh-CN"/>
              </w:rPr>
            </w:pPr>
            <w:r w:rsidRPr="000B723E">
              <w:rPr>
                <w:rFonts w:eastAsiaTheme="minorEastAsia"/>
                <w:b/>
                <w:bCs/>
                <w:sz w:val="16"/>
                <w:szCs w:val="16"/>
                <w:lang w:eastAsia="zh-CN"/>
              </w:rPr>
              <w:t>2023-2024</w:t>
            </w:r>
          </w:p>
          <w:p w14:paraId="709D53B4" w14:textId="0552D8D6" w:rsidR="006155B5" w:rsidRPr="000B723E" w:rsidRDefault="00051EA3" w:rsidP="006155B5">
            <w:pPr>
              <w:pStyle w:val="TableParagraph"/>
              <w:ind w:left="0"/>
              <w:jc w:val="left"/>
              <w:cnfStyle w:val="000000000000" w:firstRow="0" w:lastRow="0" w:firstColumn="0" w:lastColumn="0" w:oddVBand="0" w:evenVBand="0" w:oddHBand="0" w:evenHBand="0" w:firstRowFirstColumn="0" w:firstRowLastColumn="0" w:lastRowFirstColumn="0" w:lastRowLastColumn="0"/>
              <w:rPr>
                <w:sz w:val="16"/>
                <w:szCs w:val="16"/>
              </w:rPr>
            </w:pPr>
            <w:r w:rsidRPr="000B723E">
              <w:rPr>
                <w:sz w:val="16"/>
                <w:szCs w:val="16"/>
              </w:rPr>
              <w:t>KPL SP 2023.-2027.gadam paredzēts 36 milj.</w:t>
            </w:r>
            <w:r w:rsidR="003B2A1B">
              <w:rPr>
                <w:sz w:val="16"/>
                <w:szCs w:val="16"/>
              </w:rPr>
              <w:t>eiro</w:t>
            </w:r>
            <w:r w:rsidRPr="000B723E">
              <w:rPr>
                <w:sz w:val="16"/>
                <w:szCs w:val="16"/>
              </w:rPr>
              <w:t>o atbalsts meliorācijas sistēmu atjaunošanai un pārbūvei.</w:t>
            </w:r>
          </w:p>
          <w:p w14:paraId="17F57943" w14:textId="1FAFD84B" w:rsidR="00E35BA8" w:rsidRPr="000B723E" w:rsidRDefault="00E35BA8" w:rsidP="006155B5">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2023. pabeigta 37 projektu īstenošana meliorācijas sistēmu atjaunošan</w:t>
            </w:r>
            <w:r w:rsidR="00B338EF" w:rsidRPr="000B723E">
              <w:rPr>
                <w:rFonts w:eastAsiaTheme="minorEastAsia"/>
                <w:sz w:val="16"/>
                <w:szCs w:val="16"/>
                <w:lang w:eastAsia="zh-CN"/>
              </w:rPr>
              <w:t>ā</w:t>
            </w:r>
            <w:r w:rsidRPr="000B723E">
              <w:rPr>
                <w:rFonts w:eastAsiaTheme="minorEastAsia"/>
                <w:sz w:val="16"/>
                <w:szCs w:val="16"/>
                <w:lang w:eastAsia="zh-CN"/>
              </w:rPr>
              <w:t xml:space="preserve"> lauksaimniecībā izmantojamā zemē </w:t>
            </w:r>
            <w:r w:rsidR="00B338EF" w:rsidRPr="000B723E">
              <w:rPr>
                <w:rFonts w:eastAsiaTheme="minorEastAsia"/>
                <w:sz w:val="16"/>
                <w:szCs w:val="16"/>
                <w:lang w:eastAsia="zh-CN"/>
              </w:rPr>
              <w:t>(</w:t>
            </w:r>
            <w:r w:rsidRPr="000B723E">
              <w:rPr>
                <w:rFonts w:eastAsiaTheme="minorEastAsia"/>
                <w:sz w:val="16"/>
                <w:szCs w:val="16"/>
                <w:lang w:eastAsia="zh-CN"/>
              </w:rPr>
              <w:t>249 km garumā</w:t>
            </w:r>
            <w:r w:rsidR="00B338EF" w:rsidRPr="000B723E">
              <w:rPr>
                <w:rFonts w:eastAsiaTheme="minorEastAsia"/>
                <w:sz w:val="16"/>
                <w:szCs w:val="16"/>
                <w:lang w:eastAsia="zh-CN"/>
              </w:rPr>
              <w:t>)</w:t>
            </w:r>
            <w:r w:rsidRPr="000B723E">
              <w:rPr>
                <w:rFonts w:eastAsiaTheme="minorEastAsia"/>
                <w:sz w:val="16"/>
                <w:szCs w:val="16"/>
                <w:lang w:eastAsia="zh-CN"/>
              </w:rPr>
              <w:t xml:space="preserve">, </w:t>
            </w:r>
            <w:r w:rsidR="00B338EF" w:rsidRPr="000B723E">
              <w:rPr>
                <w:rFonts w:eastAsiaTheme="minorEastAsia"/>
                <w:sz w:val="16"/>
                <w:szCs w:val="16"/>
                <w:lang w:eastAsia="zh-CN"/>
              </w:rPr>
              <w:t>izmaksātais finansējums</w:t>
            </w:r>
            <w:r w:rsidRPr="000B723E">
              <w:rPr>
                <w:rFonts w:eastAsiaTheme="minorEastAsia"/>
                <w:sz w:val="16"/>
                <w:szCs w:val="16"/>
                <w:lang w:eastAsia="zh-CN"/>
              </w:rPr>
              <w:t xml:space="preserve"> </w:t>
            </w:r>
            <w:r w:rsidRPr="000B723E">
              <w:rPr>
                <w:rFonts w:eastAsiaTheme="minorEastAsia"/>
                <w:b/>
                <w:bCs/>
                <w:sz w:val="16"/>
                <w:szCs w:val="16"/>
                <w:lang w:eastAsia="zh-CN"/>
              </w:rPr>
              <w:t xml:space="preserve">5 780 184,67 </w:t>
            </w:r>
            <w:r w:rsidR="003B2A1B">
              <w:rPr>
                <w:rFonts w:eastAsiaTheme="minorEastAsia"/>
                <w:b/>
                <w:bCs/>
                <w:sz w:val="16"/>
                <w:szCs w:val="16"/>
                <w:lang w:eastAsia="zh-CN"/>
              </w:rPr>
              <w:t>eiro</w:t>
            </w:r>
            <w:r w:rsidRPr="000B723E">
              <w:rPr>
                <w:rFonts w:eastAsiaTheme="minorEastAsia"/>
                <w:b/>
                <w:bCs/>
                <w:sz w:val="16"/>
                <w:szCs w:val="16"/>
                <w:lang w:eastAsia="zh-CN"/>
              </w:rPr>
              <w:t xml:space="preserve"> apmērā</w:t>
            </w:r>
            <w:r w:rsidRPr="000B723E">
              <w:rPr>
                <w:rFonts w:eastAsiaTheme="minorEastAsia"/>
                <w:sz w:val="16"/>
                <w:szCs w:val="16"/>
                <w:lang w:eastAsia="zh-CN"/>
              </w:rPr>
              <w:t>.</w:t>
            </w:r>
          </w:p>
          <w:p w14:paraId="110D86F9" w14:textId="5E53783C" w:rsidR="006155B5" w:rsidRPr="000B723E" w:rsidRDefault="00E35BA8" w:rsidP="006155B5">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2024.gadā pabeigta 8 projektu īstenošana meliorācijas sistēmu atjaunošan</w:t>
            </w:r>
            <w:r w:rsidR="00B338EF" w:rsidRPr="000B723E">
              <w:rPr>
                <w:rFonts w:eastAsiaTheme="minorEastAsia"/>
                <w:sz w:val="16"/>
                <w:szCs w:val="16"/>
                <w:lang w:eastAsia="zh-CN"/>
              </w:rPr>
              <w:t>ā</w:t>
            </w:r>
            <w:r w:rsidRPr="000B723E">
              <w:rPr>
                <w:rFonts w:eastAsiaTheme="minorEastAsia"/>
                <w:sz w:val="16"/>
                <w:szCs w:val="16"/>
                <w:lang w:eastAsia="zh-CN"/>
              </w:rPr>
              <w:t xml:space="preserve"> lauksaimniecībā izmantojamā zemē </w:t>
            </w:r>
            <w:r w:rsidR="00B338EF" w:rsidRPr="000B723E">
              <w:rPr>
                <w:rFonts w:eastAsiaTheme="minorEastAsia"/>
                <w:sz w:val="16"/>
                <w:szCs w:val="16"/>
                <w:lang w:eastAsia="zh-CN"/>
              </w:rPr>
              <w:t>(</w:t>
            </w:r>
            <w:r w:rsidRPr="000B723E">
              <w:rPr>
                <w:rFonts w:eastAsiaTheme="minorEastAsia"/>
                <w:sz w:val="16"/>
                <w:szCs w:val="16"/>
                <w:lang w:eastAsia="zh-CN"/>
              </w:rPr>
              <w:t>45 km garumā</w:t>
            </w:r>
            <w:r w:rsidR="00B338EF" w:rsidRPr="000B723E">
              <w:rPr>
                <w:rFonts w:eastAsiaTheme="minorEastAsia"/>
                <w:sz w:val="16"/>
                <w:szCs w:val="16"/>
                <w:lang w:eastAsia="zh-CN"/>
              </w:rPr>
              <w:t xml:space="preserve"> izmaksātais finansējums </w:t>
            </w:r>
            <w:r w:rsidRPr="000B723E">
              <w:rPr>
                <w:rFonts w:eastAsiaTheme="minorEastAsia"/>
                <w:b/>
                <w:bCs/>
                <w:sz w:val="16"/>
                <w:szCs w:val="16"/>
                <w:lang w:eastAsia="zh-CN"/>
              </w:rPr>
              <w:t xml:space="preserve">1 060 021,08 </w:t>
            </w:r>
            <w:r w:rsidR="003B2A1B">
              <w:rPr>
                <w:rFonts w:eastAsiaTheme="minorEastAsia"/>
                <w:b/>
                <w:bCs/>
                <w:sz w:val="16"/>
                <w:szCs w:val="16"/>
                <w:lang w:eastAsia="zh-CN"/>
              </w:rPr>
              <w:t>eiro</w:t>
            </w:r>
            <w:r w:rsidRPr="000B723E">
              <w:rPr>
                <w:rFonts w:eastAsiaTheme="minorEastAsia"/>
                <w:b/>
                <w:bCs/>
                <w:sz w:val="16"/>
                <w:szCs w:val="16"/>
                <w:lang w:eastAsia="zh-CN"/>
              </w:rPr>
              <w:t xml:space="preserve"> apmērā</w:t>
            </w:r>
            <w:r w:rsidRPr="000B723E">
              <w:rPr>
                <w:rFonts w:eastAsiaTheme="minorEastAsia"/>
                <w:sz w:val="16"/>
                <w:szCs w:val="16"/>
                <w:lang w:eastAsia="zh-CN"/>
              </w:rPr>
              <w:t>.</w:t>
            </w:r>
          </w:p>
          <w:p w14:paraId="33556AB4" w14:textId="2005940D" w:rsidR="00361A21" w:rsidRPr="000B723E" w:rsidRDefault="006155B5" w:rsidP="006155B5">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Periodā tika uzsākta</w:t>
            </w:r>
            <w:r w:rsidR="00E35BA8" w:rsidRPr="000B723E">
              <w:rPr>
                <w:rFonts w:eastAsiaTheme="minorEastAsia"/>
                <w:sz w:val="16"/>
                <w:szCs w:val="16"/>
                <w:lang w:eastAsia="zh-CN"/>
              </w:rPr>
              <w:t xml:space="preserve"> 21 projekta īstenošana</w:t>
            </w:r>
            <w:r w:rsidRPr="000B723E">
              <w:rPr>
                <w:rFonts w:eastAsiaTheme="minorEastAsia"/>
                <w:sz w:val="16"/>
                <w:szCs w:val="16"/>
                <w:lang w:eastAsia="zh-CN"/>
              </w:rPr>
              <w:t>, kas ietver</w:t>
            </w:r>
            <w:r w:rsidR="00E35BA8" w:rsidRPr="000B723E">
              <w:rPr>
                <w:rFonts w:eastAsiaTheme="minorEastAsia"/>
                <w:sz w:val="16"/>
                <w:szCs w:val="16"/>
                <w:lang w:eastAsia="zh-CN"/>
              </w:rPr>
              <w:t xml:space="preserve"> </w:t>
            </w:r>
            <w:r w:rsidRPr="000B723E">
              <w:rPr>
                <w:rFonts w:eastAsiaTheme="minorEastAsia"/>
                <w:sz w:val="16"/>
                <w:szCs w:val="16"/>
                <w:lang w:eastAsia="zh-CN"/>
              </w:rPr>
              <w:t>a</w:t>
            </w:r>
            <w:r w:rsidR="00E35BA8" w:rsidRPr="000B723E">
              <w:rPr>
                <w:rFonts w:eastAsiaTheme="minorEastAsia"/>
                <w:sz w:val="16"/>
                <w:szCs w:val="16"/>
                <w:lang w:eastAsia="zh-CN"/>
              </w:rPr>
              <w:t>tveseļošanās un noturības mehānisma investīciju pasākum</w:t>
            </w:r>
            <w:r w:rsidRPr="000B723E">
              <w:rPr>
                <w:rFonts w:eastAsiaTheme="minorEastAsia"/>
                <w:sz w:val="16"/>
                <w:szCs w:val="16"/>
                <w:lang w:eastAsia="zh-CN"/>
              </w:rPr>
              <w:t>us.</w:t>
            </w:r>
          </w:p>
        </w:tc>
      </w:tr>
      <w:tr w:rsidR="00860D3A" w:rsidRPr="000B723E" w14:paraId="7FD88949" w14:textId="2A5E9F99">
        <w:tc>
          <w:tcPr>
            <w:cnfStyle w:val="001000000000" w:firstRow="0" w:lastRow="0" w:firstColumn="1" w:lastColumn="0" w:oddVBand="0" w:evenVBand="0" w:oddHBand="0" w:evenHBand="0" w:firstRowFirstColumn="0" w:firstRowLastColumn="0" w:lastRowFirstColumn="0" w:lastRowLastColumn="0"/>
            <w:tcW w:w="1109" w:type="pct"/>
            <w:vMerge w:val="restart"/>
            <w:tcBorders>
              <w:top w:val="single" w:sz="2" w:space="0" w:color="auto"/>
              <w:left w:val="single" w:sz="2" w:space="0" w:color="auto"/>
              <w:right w:val="single" w:sz="2" w:space="0" w:color="auto"/>
            </w:tcBorders>
            <w:vAlign w:val="center"/>
          </w:tcPr>
          <w:p w14:paraId="53521551" w14:textId="77777777" w:rsidR="00B31F2F" w:rsidRPr="000B723E" w:rsidRDefault="00B31F2F">
            <w:pPr>
              <w:spacing w:line="259" w:lineRule="auto"/>
              <w:rPr>
                <w:rFonts w:ascii="Arial" w:hAnsi="Arial" w:cs="Arial"/>
                <w:sz w:val="16"/>
                <w:szCs w:val="16"/>
              </w:rPr>
            </w:pPr>
            <w:r w:rsidRPr="000B723E">
              <w:rPr>
                <w:rFonts w:ascii="Arial" w:hAnsi="Arial" w:cs="Arial"/>
                <w:sz w:val="16"/>
                <w:szCs w:val="16"/>
              </w:rPr>
              <w:t>Nodrošināt lauksaimnieku informēšanu par apdrošināšanas iespējām un priekšrocībām laikapstākļu ekstrēmu (t.sk. klimata pārmaiņu veicinātu) radīto zaudējumu kompensēšanai</w:t>
            </w:r>
          </w:p>
        </w:tc>
        <w:tc>
          <w:tcPr>
            <w:tcW w:w="461" w:type="pct"/>
            <w:vMerge w:val="restart"/>
            <w:tcBorders>
              <w:top w:val="single" w:sz="2" w:space="0" w:color="auto"/>
              <w:left w:val="single" w:sz="2" w:space="0" w:color="auto"/>
              <w:right w:val="single" w:sz="2" w:space="0" w:color="auto"/>
            </w:tcBorders>
            <w:vAlign w:val="center"/>
          </w:tcPr>
          <w:p w14:paraId="0F08B13A" w14:textId="77777777" w:rsidR="00B31F2F" w:rsidRPr="000B723E" w:rsidRDefault="00B31F2F">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587" w:type="pct"/>
            <w:vMerge w:val="restart"/>
            <w:tcBorders>
              <w:top w:val="single" w:sz="2" w:space="0" w:color="auto"/>
              <w:left w:val="single" w:sz="2" w:space="0" w:color="auto"/>
              <w:right w:val="single" w:sz="2" w:space="0" w:color="auto"/>
            </w:tcBorders>
            <w:vAlign w:val="center"/>
          </w:tcPr>
          <w:p w14:paraId="5B83A7A7" w14:textId="77777777" w:rsidR="00B31F2F" w:rsidRPr="000B723E" w:rsidRDefault="00B31F2F">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LLKC, LAD, VARAM</w:t>
            </w:r>
          </w:p>
        </w:tc>
        <w:tc>
          <w:tcPr>
            <w:tcW w:w="421" w:type="pct"/>
            <w:vMerge w:val="restart"/>
            <w:tcBorders>
              <w:top w:val="single" w:sz="2" w:space="0" w:color="auto"/>
              <w:left w:val="single" w:sz="2" w:space="0" w:color="auto"/>
              <w:right w:val="single" w:sz="2" w:space="0" w:color="auto"/>
            </w:tcBorders>
            <w:vAlign w:val="center"/>
          </w:tcPr>
          <w:p w14:paraId="64C3AA9A" w14:textId="77777777" w:rsidR="00B31F2F" w:rsidRPr="000B723E" w:rsidRDefault="00B31F2F">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2024.g.</w:t>
            </w:r>
          </w:p>
        </w:tc>
        <w:tc>
          <w:tcPr>
            <w:tcW w:w="610" w:type="pct"/>
            <w:vMerge w:val="restart"/>
            <w:tcBorders>
              <w:top w:val="single" w:sz="2" w:space="0" w:color="auto"/>
              <w:left w:val="single" w:sz="2" w:space="0" w:color="auto"/>
              <w:right w:val="single" w:sz="2" w:space="0" w:color="auto"/>
            </w:tcBorders>
            <w:vAlign w:val="center"/>
          </w:tcPr>
          <w:p w14:paraId="4174B63A" w14:textId="77777777" w:rsidR="00B31F2F" w:rsidRPr="000B723E" w:rsidRDefault="00B31F2F">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Esošā budžeta ietvaros, ES fondi</w:t>
            </w:r>
          </w:p>
        </w:tc>
        <w:tc>
          <w:tcPr>
            <w:tcW w:w="563" w:type="pct"/>
            <w:vMerge w:val="restart"/>
            <w:tcBorders>
              <w:top w:val="single" w:sz="2" w:space="0" w:color="auto"/>
              <w:left w:val="single" w:sz="2" w:space="0" w:color="auto"/>
              <w:right w:val="single" w:sz="2" w:space="0" w:color="auto"/>
            </w:tcBorders>
            <w:vAlign w:val="center"/>
          </w:tcPr>
          <w:p w14:paraId="357FB892" w14:textId="77777777" w:rsidR="00B31F2F" w:rsidRPr="000B723E" w:rsidRDefault="00B31F2F">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Pasākums ir ieviests un pastāvīgi īstenots</w:t>
            </w:r>
          </w:p>
        </w:tc>
        <w:tc>
          <w:tcPr>
            <w:tcW w:w="1249" w:type="pct"/>
            <w:tcBorders>
              <w:top w:val="single" w:sz="2" w:space="0" w:color="auto"/>
              <w:left w:val="single" w:sz="2" w:space="0" w:color="auto"/>
              <w:bottom w:val="single" w:sz="2" w:space="0" w:color="auto"/>
              <w:right w:val="single" w:sz="2" w:space="0" w:color="auto"/>
            </w:tcBorders>
          </w:tcPr>
          <w:p w14:paraId="289C0BE6" w14:textId="77777777" w:rsidR="00B31F2F" w:rsidRPr="000B723E" w:rsidRDefault="00361A21" w:rsidP="00102BD3">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b/>
                <w:bCs/>
                <w:sz w:val="16"/>
                <w:szCs w:val="16"/>
                <w:lang w:eastAsia="zh-CN"/>
              </w:rPr>
            </w:pPr>
            <w:r w:rsidRPr="000B723E">
              <w:rPr>
                <w:rFonts w:eastAsiaTheme="minorEastAsia"/>
                <w:b/>
                <w:bCs/>
                <w:sz w:val="16"/>
                <w:szCs w:val="16"/>
                <w:lang w:eastAsia="zh-CN"/>
              </w:rPr>
              <w:t>2021-2022</w:t>
            </w:r>
          </w:p>
          <w:p w14:paraId="12290C0A" w14:textId="23711C8D" w:rsidR="00102BD3" w:rsidRPr="000B723E" w:rsidRDefault="00102BD3" w:rsidP="00102BD3">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Iespējas apdrošināt sējumus, ilggadīgos stādījumus un lauksaimniecības dzīvniekus un saņemt daļēju kompensāciju par noslēgtās polises izmaksām</w:t>
            </w:r>
            <w:r w:rsidR="00893A29" w:rsidRPr="000B723E">
              <w:rPr>
                <w:rFonts w:ascii="Arial" w:hAnsi="Arial" w:cs="Arial"/>
                <w:sz w:val="16"/>
                <w:szCs w:val="16"/>
              </w:rPr>
              <w:t>, kas noteikti</w:t>
            </w:r>
            <w:r w:rsidRPr="000B723E">
              <w:rPr>
                <w:rFonts w:ascii="Arial" w:hAnsi="Arial" w:cs="Arial"/>
                <w:sz w:val="16"/>
                <w:szCs w:val="16"/>
              </w:rPr>
              <w:t xml:space="preserve">  </w:t>
            </w:r>
            <w:r w:rsidR="00893A29" w:rsidRPr="000B723E">
              <w:rPr>
                <w:rFonts w:ascii="Arial" w:hAnsi="Arial" w:cs="Arial"/>
                <w:sz w:val="16"/>
                <w:szCs w:val="16"/>
              </w:rPr>
              <w:t>MK</w:t>
            </w:r>
            <w:r w:rsidRPr="000B723E">
              <w:rPr>
                <w:rFonts w:ascii="Arial" w:hAnsi="Arial" w:cs="Arial"/>
                <w:sz w:val="16"/>
                <w:szCs w:val="16"/>
              </w:rPr>
              <w:t xml:space="preserve"> 2015</w:t>
            </w:r>
            <w:r w:rsidR="00F8579E">
              <w:rPr>
                <w:rFonts w:ascii="Arial" w:hAnsi="Arial" w:cs="Arial"/>
                <w:sz w:val="16"/>
                <w:szCs w:val="16"/>
              </w:rPr>
              <w:t>. gad</w:t>
            </w:r>
            <w:r w:rsidRPr="000B723E">
              <w:rPr>
                <w:rFonts w:ascii="Arial" w:hAnsi="Arial" w:cs="Arial"/>
                <w:sz w:val="16"/>
                <w:szCs w:val="16"/>
              </w:rPr>
              <w:t>a noteikumos Nr. 492</w:t>
            </w:r>
            <w:r w:rsidR="00893A29" w:rsidRPr="000B723E">
              <w:rPr>
                <w:rFonts w:ascii="Arial" w:hAnsi="Arial" w:cs="Arial"/>
                <w:sz w:val="16"/>
                <w:szCs w:val="16"/>
              </w:rPr>
              <w:t>.</w:t>
            </w:r>
          </w:p>
          <w:p w14:paraId="0B1D8747" w14:textId="3F7887D4" w:rsidR="00102BD3" w:rsidRPr="000B723E" w:rsidRDefault="00102BD3" w:rsidP="00102BD3">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 xml:space="preserve">Par saimniecību risku pārvaldību un iespējām izmantot apdrošināšanas pakalpojumu, lai mazinātu klimatisko risku un infekcijas slimību ietekmi uz saimniecības finansēm, </w:t>
            </w:r>
            <w:r w:rsidR="00581239" w:rsidRPr="000B723E">
              <w:rPr>
                <w:rFonts w:eastAsiaTheme="minorEastAsia"/>
                <w:sz w:val="16"/>
                <w:szCs w:val="16"/>
                <w:lang w:eastAsia="zh-CN"/>
              </w:rPr>
              <w:t>ZM</w:t>
            </w:r>
            <w:r w:rsidRPr="000B723E">
              <w:rPr>
                <w:rFonts w:eastAsiaTheme="minorEastAsia"/>
                <w:sz w:val="16"/>
                <w:szCs w:val="16"/>
                <w:lang w:eastAsia="zh-CN"/>
              </w:rPr>
              <w:t xml:space="preserve"> informē lauksaimniekus semināros un reģionālajās konferencēs.</w:t>
            </w:r>
          </w:p>
        </w:tc>
      </w:tr>
      <w:tr w:rsidR="00860D3A" w:rsidRPr="000B723E" w14:paraId="525A8A3F" w14:textId="77777777">
        <w:tc>
          <w:tcPr>
            <w:cnfStyle w:val="001000000000" w:firstRow="0" w:lastRow="0" w:firstColumn="1" w:lastColumn="0" w:oddVBand="0" w:evenVBand="0" w:oddHBand="0" w:evenHBand="0" w:firstRowFirstColumn="0" w:firstRowLastColumn="0" w:lastRowFirstColumn="0" w:lastRowLastColumn="0"/>
            <w:tcW w:w="1109" w:type="pct"/>
            <w:vMerge/>
            <w:tcBorders>
              <w:left w:val="single" w:sz="2" w:space="0" w:color="auto"/>
              <w:bottom w:val="single" w:sz="2" w:space="0" w:color="auto"/>
              <w:right w:val="single" w:sz="2" w:space="0" w:color="auto"/>
            </w:tcBorders>
            <w:vAlign w:val="center"/>
          </w:tcPr>
          <w:p w14:paraId="2D5E1944" w14:textId="77777777" w:rsidR="00B31F2F" w:rsidRPr="000B723E" w:rsidRDefault="00B31F2F">
            <w:pPr>
              <w:spacing w:line="259" w:lineRule="auto"/>
              <w:rPr>
                <w:rFonts w:ascii="Arial" w:hAnsi="Arial" w:cs="Arial"/>
                <w:sz w:val="16"/>
                <w:szCs w:val="16"/>
              </w:rPr>
            </w:pPr>
          </w:p>
        </w:tc>
        <w:tc>
          <w:tcPr>
            <w:tcW w:w="461" w:type="pct"/>
            <w:vMerge/>
            <w:tcBorders>
              <w:left w:val="single" w:sz="2" w:space="0" w:color="auto"/>
              <w:bottom w:val="single" w:sz="2" w:space="0" w:color="auto"/>
              <w:right w:val="single" w:sz="2" w:space="0" w:color="auto"/>
            </w:tcBorders>
            <w:vAlign w:val="center"/>
          </w:tcPr>
          <w:p w14:paraId="0DFBFF40" w14:textId="77777777" w:rsidR="00B31F2F" w:rsidRPr="000B723E" w:rsidRDefault="00B31F2F">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87" w:type="pct"/>
            <w:vMerge/>
            <w:tcBorders>
              <w:left w:val="single" w:sz="2" w:space="0" w:color="auto"/>
              <w:bottom w:val="single" w:sz="2" w:space="0" w:color="auto"/>
              <w:right w:val="single" w:sz="2" w:space="0" w:color="auto"/>
            </w:tcBorders>
            <w:vAlign w:val="center"/>
          </w:tcPr>
          <w:p w14:paraId="177C00E9" w14:textId="77777777" w:rsidR="00B31F2F" w:rsidRPr="000B723E" w:rsidRDefault="00B31F2F">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421" w:type="pct"/>
            <w:vMerge/>
            <w:tcBorders>
              <w:left w:val="single" w:sz="2" w:space="0" w:color="auto"/>
              <w:bottom w:val="single" w:sz="2" w:space="0" w:color="auto"/>
              <w:right w:val="single" w:sz="2" w:space="0" w:color="auto"/>
            </w:tcBorders>
            <w:vAlign w:val="center"/>
          </w:tcPr>
          <w:p w14:paraId="0B3BA923" w14:textId="77777777" w:rsidR="00B31F2F" w:rsidRPr="000B723E" w:rsidRDefault="00B31F2F">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610" w:type="pct"/>
            <w:vMerge/>
            <w:tcBorders>
              <w:left w:val="single" w:sz="2" w:space="0" w:color="auto"/>
              <w:bottom w:val="single" w:sz="2" w:space="0" w:color="auto"/>
              <w:right w:val="single" w:sz="2" w:space="0" w:color="auto"/>
            </w:tcBorders>
            <w:vAlign w:val="center"/>
          </w:tcPr>
          <w:p w14:paraId="0AD469ED" w14:textId="77777777" w:rsidR="00B31F2F" w:rsidRPr="000B723E" w:rsidRDefault="00B31F2F">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563" w:type="pct"/>
            <w:vMerge/>
            <w:tcBorders>
              <w:left w:val="single" w:sz="2" w:space="0" w:color="auto"/>
              <w:bottom w:val="single" w:sz="2" w:space="0" w:color="auto"/>
              <w:right w:val="single" w:sz="2" w:space="0" w:color="auto"/>
            </w:tcBorders>
            <w:vAlign w:val="center"/>
          </w:tcPr>
          <w:p w14:paraId="11F06425" w14:textId="77777777" w:rsidR="00B31F2F" w:rsidRPr="000B723E" w:rsidRDefault="00B31F2F">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1249" w:type="pct"/>
            <w:tcBorders>
              <w:top w:val="single" w:sz="2" w:space="0" w:color="auto"/>
              <w:left w:val="single" w:sz="2" w:space="0" w:color="auto"/>
              <w:bottom w:val="single" w:sz="2" w:space="0" w:color="auto"/>
              <w:right w:val="single" w:sz="2" w:space="0" w:color="auto"/>
            </w:tcBorders>
          </w:tcPr>
          <w:p w14:paraId="0A23432F" w14:textId="77777777" w:rsidR="00B31F2F" w:rsidRPr="000B723E" w:rsidRDefault="00361A21" w:rsidP="00E73AD8">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b/>
                <w:bCs/>
                <w:sz w:val="16"/>
                <w:szCs w:val="16"/>
                <w:lang w:eastAsia="zh-CN"/>
              </w:rPr>
            </w:pPr>
            <w:r w:rsidRPr="000B723E">
              <w:rPr>
                <w:rFonts w:eastAsiaTheme="minorEastAsia"/>
                <w:b/>
                <w:bCs/>
                <w:sz w:val="16"/>
                <w:szCs w:val="16"/>
                <w:lang w:eastAsia="zh-CN"/>
              </w:rPr>
              <w:t>2023-2024</w:t>
            </w:r>
          </w:p>
          <w:p w14:paraId="0F09C60D" w14:textId="39417836" w:rsidR="00581239" w:rsidRPr="000B723E" w:rsidRDefault="00BC169B" w:rsidP="00E73AD8">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Kārtība kādā noteikta apdrošināšanas izmantošana</w:t>
            </w:r>
            <w:r w:rsidR="00A02C61" w:rsidRPr="000B723E">
              <w:rPr>
                <w:rFonts w:eastAsiaTheme="minorEastAsia"/>
                <w:sz w:val="16"/>
                <w:szCs w:val="16"/>
                <w:lang w:eastAsia="zh-CN"/>
              </w:rPr>
              <w:t xml:space="preserve"> sējum</w:t>
            </w:r>
            <w:r w:rsidRPr="000B723E">
              <w:rPr>
                <w:rFonts w:eastAsiaTheme="minorEastAsia"/>
                <w:sz w:val="16"/>
                <w:szCs w:val="16"/>
                <w:lang w:eastAsia="zh-CN"/>
              </w:rPr>
              <w:t>iem</w:t>
            </w:r>
            <w:r w:rsidR="00A02C61" w:rsidRPr="000B723E">
              <w:rPr>
                <w:rFonts w:eastAsiaTheme="minorEastAsia"/>
                <w:sz w:val="16"/>
                <w:szCs w:val="16"/>
                <w:lang w:eastAsia="zh-CN"/>
              </w:rPr>
              <w:t>, ilggadīg</w:t>
            </w:r>
            <w:r w:rsidRPr="000B723E">
              <w:rPr>
                <w:rFonts w:eastAsiaTheme="minorEastAsia"/>
                <w:sz w:val="16"/>
                <w:szCs w:val="16"/>
                <w:lang w:eastAsia="zh-CN"/>
              </w:rPr>
              <w:t>iem</w:t>
            </w:r>
            <w:r w:rsidR="00A02C61" w:rsidRPr="000B723E">
              <w:rPr>
                <w:rFonts w:eastAsiaTheme="minorEastAsia"/>
                <w:sz w:val="16"/>
                <w:szCs w:val="16"/>
                <w:lang w:eastAsia="zh-CN"/>
              </w:rPr>
              <w:t xml:space="preserve"> stādījum</w:t>
            </w:r>
            <w:r w:rsidRPr="000B723E">
              <w:rPr>
                <w:rFonts w:eastAsiaTheme="minorEastAsia"/>
                <w:sz w:val="16"/>
                <w:szCs w:val="16"/>
                <w:lang w:eastAsia="zh-CN"/>
              </w:rPr>
              <w:t>iem</w:t>
            </w:r>
            <w:r w:rsidR="00A02C61" w:rsidRPr="000B723E">
              <w:rPr>
                <w:rFonts w:eastAsiaTheme="minorEastAsia"/>
                <w:sz w:val="16"/>
                <w:szCs w:val="16"/>
                <w:lang w:eastAsia="zh-CN"/>
              </w:rPr>
              <w:t xml:space="preserve"> un lauksaimniecības </w:t>
            </w:r>
            <w:r w:rsidR="00A02C61" w:rsidRPr="000B723E">
              <w:rPr>
                <w:rFonts w:eastAsiaTheme="minorEastAsia"/>
                <w:sz w:val="16"/>
                <w:szCs w:val="16"/>
                <w:lang w:eastAsia="zh-CN"/>
              </w:rPr>
              <w:lastRenderedPageBreak/>
              <w:t>dzīvniek</w:t>
            </w:r>
            <w:r w:rsidRPr="000B723E">
              <w:rPr>
                <w:rFonts w:eastAsiaTheme="minorEastAsia"/>
                <w:sz w:val="16"/>
                <w:szCs w:val="16"/>
                <w:lang w:eastAsia="zh-CN"/>
              </w:rPr>
              <w:t>iem</w:t>
            </w:r>
            <w:r w:rsidR="00AB6082" w:rsidRPr="000B723E">
              <w:rPr>
                <w:rFonts w:eastAsiaTheme="minorEastAsia"/>
                <w:sz w:val="16"/>
                <w:szCs w:val="16"/>
                <w:lang w:eastAsia="zh-CN"/>
              </w:rPr>
              <w:t>,</w:t>
            </w:r>
            <w:r w:rsidR="00A02C61" w:rsidRPr="000B723E">
              <w:rPr>
                <w:rFonts w:eastAsiaTheme="minorEastAsia"/>
                <w:sz w:val="16"/>
                <w:szCs w:val="16"/>
                <w:lang w:eastAsia="zh-CN"/>
              </w:rPr>
              <w:t xml:space="preserve"> </w:t>
            </w:r>
            <w:r w:rsidRPr="000B723E">
              <w:rPr>
                <w:rFonts w:eastAsiaTheme="minorEastAsia"/>
                <w:sz w:val="16"/>
                <w:szCs w:val="16"/>
                <w:lang w:eastAsia="zh-CN"/>
              </w:rPr>
              <w:t>kompensācijas saņemšana</w:t>
            </w:r>
            <w:r w:rsidR="00A02C61" w:rsidRPr="000B723E">
              <w:rPr>
                <w:rFonts w:eastAsiaTheme="minorEastAsia"/>
                <w:sz w:val="16"/>
                <w:szCs w:val="16"/>
                <w:lang w:eastAsia="zh-CN"/>
              </w:rPr>
              <w:t xml:space="preserve"> par noslēgtās polises izmaksām  ir </w:t>
            </w:r>
            <w:r w:rsidR="004E6AC4" w:rsidRPr="000B723E">
              <w:rPr>
                <w:rFonts w:eastAsiaTheme="minorEastAsia"/>
                <w:sz w:val="16"/>
                <w:szCs w:val="16"/>
                <w:lang w:eastAsia="zh-CN"/>
              </w:rPr>
              <w:t>MK</w:t>
            </w:r>
            <w:r w:rsidR="00A02C61" w:rsidRPr="000B723E">
              <w:rPr>
                <w:rFonts w:eastAsiaTheme="minorEastAsia"/>
                <w:sz w:val="16"/>
                <w:szCs w:val="16"/>
                <w:lang w:eastAsia="zh-CN"/>
              </w:rPr>
              <w:t xml:space="preserve"> 2023</w:t>
            </w:r>
            <w:r w:rsidR="00F8579E">
              <w:rPr>
                <w:rFonts w:eastAsiaTheme="minorEastAsia"/>
                <w:sz w:val="16"/>
                <w:szCs w:val="16"/>
                <w:lang w:eastAsia="zh-CN"/>
              </w:rPr>
              <w:t>. gad</w:t>
            </w:r>
            <w:r w:rsidR="00A02C61" w:rsidRPr="000B723E">
              <w:rPr>
                <w:rFonts w:eastAsiaTheme="minorEastAsia"/>
                <w:sz w:val="16"/>
                <w:szCs w:val="16"/>
                <w:lang w:eastAsia="zh-CN"/>
              </w:rPr>
              <w:t xml:space="preserve">a noteikumos Nr. 259. </w:t>
            </w:r>
          </w:p>
          <w:p w14:paraId="4E3E9803" w14:textId="2609D991" w:rsidR="00A02C61" w:rsidRPr="000B723E" w:rsidRDefault="00E73AD8" w:rsidP="00E73AD8">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 xml:space="preserve">Par saimniecību risku pārvaldību un iespējām izmantot apdrošināšanas pakalpojumu, lai mazinātu klimatisko risku un infekcijas slimību ietekmi uz saimniecības finansēm, </w:t>
            </w:r>
            <w:r w:rsidR="00C6506B" w:rsidRPr="000B723E">
              <w:rPr>
                <w:rFonts w:eastAsiaTheme="minorEastAsia"/>
                <w:sz w:val="16"/>
                <w:szCs w:val="16"/>
                <w:lang w:eastAsia="zh-CN"/>
              </w:rPr>
              <w:t>ZM</w:t>
            </w:r>
            <w:r w:rsidRPr="000B723E">
              <w:rPr>
                <w:rFonts w:eastAsiaTheme="minorEastAsia"/>
                <w:sz w:val="16"/>
                <w:szCs w:val="16"/>
                <w:lang w:eastAsia="zh-CN"/>
              </w:rPr>
              <w:t xml:space="preserve"> informē lauksaimniekus semināros un reģionālajās konferencēs</w:t>
            </w:r>
          </w:p>
        </w:tc>
      </w:tr>
      <w:tr w:rsidR="00860D3A" w:rsidRPr="000B723E" w14:paraId="235CC2D1" w14:textId="3E642732">
        <w:tc>
          <w:tcPr>
            <w:cnfStyle w:val="001000000000" w:firstRow="0" w:lastRow="0" w:firstColumn="1" w:lastColumn="0" w:oddVBand="0" w:evenVBand="0" w:oddHBand="0" w:evenHBand="0" w:firstRowFirstColumn="0" w:firstRowLastColumn="0" w:lastRowFirstColumn="0" w:lastRowLastColumn="0"/>
            <w:tcW w:w="1109" w:type="pct"/>
            <w:vMerge w:val="restart"/>
            <w:tcBorders>
              <w:top w:val="single" w:sz="2" w:space="0" w:color="auto"/>
              <w:left w:val="single" w:sz="2" w:space="0" w:color="auto"/>
              <w:right w:val="single" w:sz="2" w:space="0" w:color="auto"/>
            </w:tcBorders>
            <w:vAlign w:val="center"/>
          </w:tcPr>
          <w:p w14:paraId="3117A3F7" w14:textId="77777777" w:rsidR="00C6506B" w:rsidRPr="000B723E" w:rsidRDefault="00C6506B">
            <w:pPr>
              <w:spacing w:line="259" w:lineRule="auto"/>
              <w:rPr>
                <w:rFonts w:ascii="Arial" w:hAnsi="Arial" w:cs="Arial"/>
                <w:sz w:val="16"/>
                <w:szCs w:val="16"/>
              </w:rPr>
            </w:pPr>
            <w:r w:rsidRPr="000B723E">
              <w:rPr>
                <w:rFonts w:ascii="Arial" w:hAnsi="Arial" w:cs="Arial"/>
                <w:sz w:val="16"/>
                <w:szCs w:val="16"/>
              </w:rPr>
              <w:lastRenderedPageBreak/>
              <w:t>Veikt pētījumu par klimata pārmaiņu ietekmētās kukaiņu mainīgās faunas lomu zoonožu un dzīvnieku eksotisko slimību pārnesē un izplatības riska dinamiku Latvijā.</w:t>
            </w:r>
          </w:p>
        </w:tc>
        <w:tc>
          <w:tcPr>
            <w:tcW w:w="461" w:type="pct"/>
            <w:vMerge w:val="restart"/>
            <w:tcBorders>
              <w:top w:val="single" w:sz="2" w:space="0" w:color="auto"/>
              <w:left w:val="single" w:sz="2" w:space="0" w:color="auto"/>
              <w:right w:val="single" w:sz="2" w:space="0" w:color="auto"/>
            </w:tcBorders>
            <w:vAlign w:val="center"/>
          </w:tcPr>
          <w:p w14:paraId="72FA0AAD" w14:textId="77777777" w:rsidR="00C6506B" w:rsidRPr="000B723E" w:rsidRDefault="00C6506B">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587" w:type="pct"/>
            <w:vMerge w:val="restart"/>
            <w:tcBorders>
              <w:top w:val="single" w:sz="2" w:space="0" w:color="auto"/>
              <w:left w:val="single" w:sz="2" w:space="0" w:color="auto"/>
              <w:right w:val="single" w:sz="2" w:space="0" w:color="auto"/>
            </w:tcBorders>
            <w:vAlign w:val="center"/>
          </w:tcPr>
          <w:p w14:paraId="7D7887C7" w14:textId="77777777" w:rsidR="00C6506B" w:rsidRPr="000B723E" w:rsidRDefault="00C6506B">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BIOR</w:t>
            </w:r>
          </w:p>
        </w:tc>
        <w:tc>
          <w:tcPr>
            <w:tcW w:w="421" w:type="pct"/>
            <w:vMerge w:val="restart"/>
            <w:tcBorders>
              <w:top w:val="single" w:sz="2" w:space="0" w:color="auto"/>
              <w:left w:val="single" w:sz="2" w:space="0" w:color="auto"/>
              <w:right w:val="single" w:sz="2" w:space="0" w:color="auto"/>
            </w:tcBorders>
            <w:vAlign w:val="center"/>
          </w:tcPr>
          <w:p w14:paraId="13FDE418" w14:textId="77777777" w:rsidR="00C6506B" w:rsidRPr="000B723E" w:rsidRDefault="00C6506B">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2021.g.</w:t>
            </w:r>
          </w:p>
        </w:tc>
        <w:tc>
          <w:tcPr>
            <w:tcW w:w="610" w:type="pct"/>
            <w:vMerge w:val="restart"/>
            <w:tcBorders>
              <w:top w:val="single" w:sz="2" w:space="0" w:color="auto"/>
              <w:left w:val="single" w:sz="2" w:space="0" w:color="auto"/>
              <w:right w:val="single" w:sz="2" w:space="0" w:color="auto"/>
            </w:tcBorders>
            <w:vAlign w:val="center"/>
          </w:tcPr>
          <w:p w14:paraId="0E241782" w14:textId="77777777" w:rsidR="00C6506B" w:rsidRPr="000B723E" w:rsidRDefault="00C6506B">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Esošā budžeta ietvaros, ES fondi</w:t>
            </w:r>
          </w:p>
        </w:tc>
        <w:tc>
          <w:tcPr>
            <w:tcW w:w="563" w:type="pct"/>
            <w:vMerge w:val="restart"/>
            <w:tcBorders>
              <w:top w:val="single" w:sz="2" w:space="0" w:color="auto"/>
              <w:left w:val="single" w:sz="2" w:space="0" w:color="auto"/>
              <w:right w:val="single" w:sz="2" w:space="0" w:color="auto"/>
            </w:tcBorders>
            <w:vAlign w:val="center"/>
          </w:tcPr>
          <w:p w14:paraId="19A67ED7" w14:textId="77777777" w:rsidR="00C6506B" w:rsidRPr="000B723E" w:rsidRDefault="00C6506B">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Pētījums ir veikts</w:t>
            </w:r>
          </w:p>
        </w:tc>
        <w:tc>
          <w:tcPr>
            <w:tcW w:w="1249" w:type="pct"/>
            <w:tcBorders>
              <w:top w:val="single" w:sz="2" w:space="0" w:color="auto"/>
              <w:left w:val="single" w:sz="2" w:space="0" w:color="auto"/>
              <w:bottom w:val="single" w:sz="2" w:space="0" w:color="auto"/>
              <w:right w:val="single" w:sz="2" w:space="0" w:color="auto"/>
            </w:tcBorders>
          </w:tcPr>
          <w:p w14:paraId="2DA1477E" w14:textId="77777777" w:rsidR="00C6506B" w:rsidRPr="000B723E" w:rsidRDefault="00404F45" w:rsidP="00275830">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b/>
                <w:bCs/>
                <w:sz w:val="16"/>
                <w:szCs w:val="16"/>
                <w:lang w:eastAsia="zh-CN"/>
              </w:rPr>
            </w:pPr>
            <w:r w:rsidRPr="000B723E">
              <w:rPr>
                <w:rFonts w:eastAsiaTheme="minorEastAsia"/>
                <w:b/>
                <w:bCs/>
                <w:sz w:val="16"/>
                <w:szCs w:val="16"/>
                <w:lang w:eastAsia="zh-CN"/>
              </w:rPr>
              <w:t>2021-2022</w:t>
            </w:r>
          </w:p>
          <w:p w14:paraId="58F4706C" w14:textId="5FB2DCD9" w:rsidR="00275830" w:rsidRPr="000B723E" w:rsidRDefault="00404F45" w:rsidP="00275830">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2020</w:t>
            </w:r>
            <w:r w:rsidR="00F8579E">
              <w:rPr>
                <w:rFonts w:ascii="Arial" w:hAnsi="Arial" w:cs="Arial"/>
                <w:sz w:val="16"/>
                <w:szCs w:val="16"/>
              </w:rPr>
              <w:t>. gad</w:t>
            </w:r>
            <w:r w:rsidRPr="000B723E">
              <w:rPr>
                <w:rFonts w:ascii="Arial" w:hAnsi="Arial" w:cs="Arial"/>
                <w:sz w:val="16"/>
                <w:szCs w:val="16"/>
              </w:rPr>
              <w:t xml:space="preserve">ā noslēdzās </w:t>
            </w:r>
            <w:r w:rsidR="00275830" w:rsidRPr="000B723E">
              <w:rPr>
                <w:rFonts w:ascii="Arial" w:hAnsi="Arial" w:cs="Arial"/>
                <w:sz w:val="16"/>
                <w:szCs w:val="16"/>
              </w:rPr>
              <w:t xml:space="preserve">pētījums, kur </w:t>
            </w:r>
            <w:r w:rsidRPr="000B723E">
              <w:rPr>
                <w:rFonts w:ascii="Arial" w:hAnsi="Arial" w:cs="Arial"/>
                <w:sz w:val="16"/>
                <w:szCs w:val="16"/>
              </w:rPr>
              <w:t xml:space="preserve"> ir noteik</w:t>
            </w:r>
            <w:r w:rsidR="00275830" w:rsidRPr="000B723E">
              <w:rPr>
                <w:rFonts w:ascii="Arial" w:hAnsi="Arial" w:cs="Arial"/>
                <w:sz w:val="16"/>
                <w:szCs w:val="16"/>
              </w:rPr>
              <w:t xml:space="preserve">ti </w:t>
            </w:r>
            <w:r w:rsidRPr="000B723E">
              <w:rPr>
                <w:rFonts w:ascii="Arial" w:hAnsi="Arial" w:cs="Arial"/>
                <w:sz w:val="16"/>
                <w:szCs w:val="16"/>
              </w:rPr>
              <w:t>vietēj</w:t>
            </w:r>
            <w:r w:rsidR="00275830" w:rsidRPr="000B723E">
              <w:rPr>
                <w:rFonts w:ascii="Arial" w:hAnsi="Arial" w:cs="Arial"/>
                <w:sz w:val="16"/>
                <w:szCs w:val="16"/>
              </w:rPr>
              <w:t>ie</w:t>
            </w:r>
            <w:r w:rsidRPr="000B723E">
              <w:rPr>
                <w:rFonts w:ascii="Arial" w:hAnsi="Arial" w:cs="Arial"/>
                <w:sz w:val="16"/>
                <w:szCs w:val="16"/>
              </w:rPr>
              <w:t xml:space="preserve"> un invazīvo svešzemju </w:t>
            </w:r>
            <w:r w:rsidR="00275830" w:rsidRPr="000B723E">
              <w:rPr>
                <w:rFonts w:ascii="Arial" w:hAnsi="Arial" w:cs="Arial"/>
                <w:sz w:val="16"/>
                <w:szCs w:val="16"/>
              </w:rPr>
              <w:t xml:space="preserve">sugu </w:t>
            </w:r>
            <w:r w:rsidRPr="000B723E">
              <w:rPr>
                <w:rFonts w:ascii="Arial" w:hAnsi="Arial" w:cs="Arial"/>
                <w:sz w:val="16"/>
                <w:szCs w:val="16"/>
              </w:rPr>
              <w:t>vektor</w:t>
            </w:r>
            <w:r w:rsidR="00275830" w:rsidRPr="000B723E">
              <w:rPr>
                <w:rFonts w:ascii="Arial" w:hAnsi="Arial" w:cs="Arial"/>
                <w:sz w:val="16"/>
                <w:szCs w:val="16"/>
              </w:rPr>
              <w:t>i</w:t>
            </w:r>
            <w:r w:rsidRPr="000B723E">
              <w:rPr>
                <w:rFonts w:ascii="Arial" w:hAnsi="Arial" w:cs="Arial"/>
                <w:sz w:val="16"/>
                <w:szCs w:val="16"/>
              </w:rPr>
              <w:t xml:space="preserve">  - kukaiņu un ērču sugu</w:t>
            </w:r>
            <w:r w:rsidR="00275830" w:rsidRPr="000B723E">
              <w:rPr>
                <w:rFonts w:ascii="Arial" w:hAnsi="Arial" w:cs="Arial"/>
                <w:sz w:val="16"/>
                <w:szCs w:val="16"/>
              </w:rPr>
              <w:t xml:space="preserve">. </w:t>
            </w:r>
            <w:r w:rsidRPr="000B723E">
              <w:rPr>
                <w:rFonts w:ascii="Arial" w:hAnsi="Arial" w:cs="Arial"/>
                <w:sz w:val="16"/>
                <w:szCs w:val="16"/>
              </w:rPr>
              <w:t>Pētījumā konstatētas 25 dzēlējodu sugas un piecas no tām Latvijā vēl nereģistrētas, kā arī konstatēts invazīvs vektors - pļavas ērce (</w:t>
            </w:r>
            <w:r w:rsidRPr="000B723E">
              <w:rPr>
                <w:rFonts w:ascii="Arial" w:hAnsi="Arial" w:cs="Arial"/>
                <w:i/>
                <w:iCs/>
                <w:sz w:val="16"/>
                <w:szCs w:val="16"/>
              </w:rPr>
              <w:t>Dermacentor reticulatus</w:t>
            </w:r>
            <w:r w:rsidRPr="000B723E">
              <w:rPr>
                <w:rFonts w:ascii="Arial" w:hAnsi="Arial" w:cs="Arial"/>
                <w:sz w:val="16"/>
                <w:szCs w:val="16"/>
              </w:rPr>
              <w:t>), kas strauji izplatās Latvijas faunā.</w:t>
            </w:r>
          </w:p>
          <w:p w14:paraId="23406F60" w14:textId="059C4613" w:rsidR="00404F45" w:rsidRPr="000B723E" w:rsidRDefault="00404F45" w:rsidP="00275830">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2021. un 2022.gadā aktivitātes pasākuma ietvaros nav notikušas</w:t>
            </w:r>
            <w:r w:rsidR="00275830" w:rsidRPr="000B723E">
              <w:rPr>
                <w:rFonts w:ascii="Arial" w:hAnsi="Arial" w:cs="Arial"/>
                <w:sz w:val="16"/>
                <w:szCs w:val="16"/>
              </w:rPr>
              <w:t>.</w:t>
            </w:r>
          </w:p>
        </w:tc>
      </w:tr>
      <w:tr w:rsidR="00860D3A" w:rsidRPr="000B723E" w14:paraId="1101ABAB" w14:textId="77777777">
        <w:tc>
          <w:tcPr>
            <w:cnfStyle w:val="001000000000" w:firstRow="0" w:lastRow="0" w:firstColumn="1" w:lastColumn="0" w:oddVBand="0" w:evenVBand="0" w:oddHBand="0" w:evenHBand="0" w:firstRowFirstColumn="0" w:firstRowLastColumn="0" w:lastRowFirstColumn="0" w:lastRowLastColumn="0"/>
            <w:tcW w:w="1109" w:type="pct"/>
            <w:vMerge/>
            <w:tcBorders>
              <w:left w:val="single" w:sz="2" w:space="0" w:color="auto"/>
              <w:bottom w:val="single" w:sz="2" w:space="0" w:color="auto"/>
              <w:right w:val="single" w:sz="2" w:space="0" w:color="auto"/>
            </w:tcBorders>
            <w:vAlign w:val="center"/>
          </w:tcPr>
          <w:p w14:paraId="4EA54AA2" w14:textId="77777777" w:rsidR="00C6506B" w:rsidRPr="000B723E" w:rsidRDefault="00C6506B">
            <w:pPr>
              <w:spacing w:line="259" w:lineRule="auto"/>
              <w:rPr>
                <w:rFonts w:ascii="Arial" w:hAnsi="Arial" w:cs="Arial"/>
                <w:sz w:val="16"/>
                <w:szCs w:val="16"/>
              </w:rPr>
            </w:pPr>
          </w:p>
        </w:tc>
        <w:tc>
          <w:tcPr>
            <w:tcW w:w="461" w:type="pct"/>
            <w:vMerge/>
            <w:tcBorders>
              <w:left w:val="single" w:sz="2" w:space="0" w:color="auto"/>
              <w:bottom w:val="single" w:sz="2" w:space="0" w:color="auto"/>
              <w:right w:val="single" w:sz="2" w:space="0" w:color="auto"/>
            </w:tcBorders>
            <w:vAlign w:val="center"/>
          </w:tcPr>
          <w:p w14:paraId="362D19D8" w14:textId="77777777" w:rsidR="00C6506B" w:rsidRPr="000B723E" w:rsidRDefault="00C6506B">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87" w:type="pct"/>
            <w:vMerge/>
            <w:tcBorders>
              <w:left w:val="single" w:sz="2" w:space="0" w:color="auto"/>
              <w:bottom w:val="single" w:sz="2" w:space="0" w:color="auto"/>
              <w:right w:val="single" w:sz="2" w:space="0" w:color="auto"/>
            </w:tcBorders>
            <w:vAlign w:val="center"/>
          </w:tcPr>
          <w:p w14:paraId="7B454A02" w14:textId="77777777" w:rsidR="00C6506B" w:rsidRPr="000B723E" w:rsidRDefault="00C6506B">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421" w:type="pct"/>
            <w:vMerge/>
            <w:tcBorders>
              <w:left w:val="single" w:sz="2" w:space="0" w:color="auto"/>
              <w:bottom w:val="single" w:sz="2" w:space="0" w:color="auto"/>
              <w:right w:val="single" w:sz="2" w:space="0" w:color="auto"/>
            </w:tcBorders>
            <w:vAlign w:val="center"/>
          </w:tcPr>
          <w:p w14:paraId="2C352710" w14:textId="77777777" w:rsidR="00C6506B" w:rsidRPr="000B723E" w:rsidRDefault="00C6506B">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610" w:type="pct"/>
            <w:vMerge/>
            <w:tcBorders>
              <w:left w:val="single" w:sz="2" w:space="0" w:color="auto"/>
              <w:bottom w:val="single" w:sz="2" w:space="0" w:color="auto"/>
              <w:right w:val="single" w:sz="2" w:space="0" w:color="auto"/>
            </w:tcBorders>
            <w:vAlign w:val="center"/>
          </w:tcPr>
          <w:p w14:paraId="0E285FDD" w14:textId="77777777" w:rsidR="00C6506B" w:rsidRPr="000B723E" w:rsidRDefault="00C6506B">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563" w:type="pct"/>
            <w:vMerge/>
            <w:tcBorders>
              <w:left w:val="single" w:sz="2" w:space="0" w:color="auto"/>
              <w:bottom w:val="single" w:sz="2" w:space="0" w:color="auto"/>
              <w:right w:val="single" w:sz="2" w:space="0" w:color="auto"/>
            </w:tcBorders>
            <w:vAlign w:val="center"/>
          </w:tcPr>
          <w:p w14:paraId="3DF26CF7" w14:textId="77777777" w:rsidR="00C6506B" w:rsidRPr="000B723E" w:rsidRDefault="00C6506B">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1249" w:type="pct"/>
            <w:tcBorders>
              <w:top w:val="single" w:sz="2" w:space="0" w:color="auto"/>
              <w:left w:val="single" w:sz="2" w:space="0" w:color="auto"/>
              <w:bottom w:val="single" w:sz="2" w:space="0" w:color="auto"/>
              <w:right w:val="single" w:sz="2" w:space="0" w:color="auto"/>
            </w:tcBorders>
          </w:tcPr>
          <w:p w14:paraId="1713056E" w14:textId="77777777" w:rsidR="00C6506B" w:rsidRPr="000B723E" w:rsidRDefault="00275830" w:rsidP="00302397">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b/>
                <w:bCs/>
                <w:sz w:val="16"/>
                <w:szCs w:val="16"/>
                <w:lang w:eastAsia="zh-CN"/>
              </w:rPr>
            </w:pPr>
            <w:r w:rsidRPr="000B723E">
              <w:rPr>
                <w:rFonts w:eastAsiaTheme="minorEastAsia"/>
                <w:b/>
                <w:bCs/>
                <w:sz w:val="16"/>
                <w:szCs w:val="16"/>
                <w:lang w:eastAsia="zh-CN"/>
              </w:rPr>
              <w:t>2023-2024</w:t>
            </w:r>
          </w:p>
          <w:p w14:paraId="184B04BE" w14:textId="58E55DD5" w:rsidR="00275830" w:rsidRPr="000B723E" w:rsidRDefault="00302397" w:rsidP="00302397">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Papildus aktivitātes pasākuma ietvaros nav notikušas.</w:t>
            </w:r>
          </w:p>
        </w:tc>
      </w:tr>
      <w:tr w:rsidR="00860D3A" w:rsidRPr="000B723E" w14:paraId="128246C8" w14:textId="12817D93">
        <w:tc>
          <w:tcPr>
            <w:cnfStyle w:val="001000000000" w:firstRow="0" w:lastRow="0" w:firstColumn="1" w:lastColumn="0" w:oddVBand="0" w:evenVBand="0" w:oddHBand="0" w:evenHBand="0" w:firstRowFirstColumn="0" w:firstRowLastColumn="0" w:lastRowFirstColumn="0" w:lastRowLastColumn="0"/>
            <w:tcW w:w="1109" w:type="pct"/>
            <w:vMerge w:val="restart"/>
            <w:tcBorders>
              <w:top w:val="single" w:sz="2" w:space="0" w:color="auto"/>
              <w:left w:val="single" w:sz="2" w:space="0" w:color="auto"/>
              <w:right w:val="single" w:sz="2" w:space="0" w:color="auto"/>
            </w:tcBorders>
            <w:vAlign w:val="center"/>
          </w:tcPr>
          <w:p w14:paraId="38AA950E" w14:textId="77777777" w:rsidR="00302397" w:rsidRPr="000B723E" w:rsidRDefault="00302397">
            <w:pPr>
              <w:spacing w:line="259" w:lineRule="auto"/>
              <w:rPr>
                <w:rFonts w:ascii="Arial" w:hAnsi="Arial" w:cs="Arial"/>
                <w:sz w:val="16"/>
                <w:szCs w:val="16"/>
              </w:rPr>
            </w:pPr>
            <w:r w:rsidRPr="000B723E">
              <w:rPr>
                <w:rFonts w:ascii="Arial" w:hAnsi="Arial" w:cs="Arial"/>
                <w:sz w:val="16"/>
                <w:szCs w:val="16"/>
              </w:rPr>
              <w:t>Veikt pētījumu par klimata pārmaiņu veicinātiem infekcijas slimību pārnēsātājiem un to izplatības tendencēm, lai izprastu infekcijas slimību epidemioloģiju, rašanos, izplatību un slogu lauksaimniecībai, kā arī izpētītu rezistences veidošanos un izplatīšanos, un uzlabotu infekcijas slimību un rezistences attīstības agrīnu atklāšanu dzīvnieku veselības jomā.</w:t>
            </w:r>
          </w:p>
        </w:tc>
        <w:tc>
          <w:tcPr>
            <w:tcW w:w="461" w:type="pct"/>
            <w:vMerge w:val="restart"/>
            <w:tcBorders>
              <w:top w:val="single" w:sz="2" w:space="0" w:color="auto"/>
              <w:left w:val="single" w:sz="2" w:space="0" w:color="auto"/>
              <w:right w:val="single" w:sz="2" w:space="0" w:color="auto"/>
            </w:tcBorders>
            <w:vAlign w:val="center"/>
          </w:tcPr>
          <w:p w14:paraId="03251EB8" w14:textId="77777777" w:rsidR="00302397" w:rsidRPr="000B723E" w:rsidRDefault="00302397">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587" w:type="pct"/>
            <w:vMerge w:val="restart"/>
            <w:tcBorders>
              <w:top w:val="single" w:sz="2" w:space="0" w:color="auto"/>
              <w:left w:val="single" w:sz="2" w:space="0" w:color="auto"/>
              <w:right w:val="single" w:sz="2" w:space="0" w:color="auto"/>
            </w:tcBorders>
            <w:vAlign w:val="center"/>
          </w:tcPr>
          <w:p w14:paraId="42182A26" w14:textId="77777777" w:rsidR="00302397" w:rsidRPr="000B723E" w:rsidRDefault="00302397">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421" w:type="pct"/>
            <w:vMerge w:val="restart"/>
            <w:tcBorders>
              <w:top w:val="single" w:sz="2" w:space="0" w:color="auto"/>
              <w:left w:val="single" w:sz="2" w:space="0" w:color="auto"/>
              <w:right w:val="single" w:sz="2" w:space="0" w:color="auto"/>
            </w:tcBorders>
            <w:vAlign w:val="center"/>
          </w:tcPr>
          <w:p w14:paraId="3415BB37" w14:textId="77777777" w:rsidR="00302397" w:rsidRPr="000B723E" w:rsidRDefault="00302397">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2027.g.</w:t>
            </w:r>
          </w:p>
        </w:tc>
        <w:tc>
          <w:tcPr>
            <w:tcW w:w="610" w:type="pct"/>
            <w:vMerge w:val="restart"/>
            <w:tcBorders>
              <w:top w:val="single" w:sz="2" w:space="0" w:color="auto"/>
              <w:left w:val="single" w:sz="2" w:space="0" w:color="auto"/>
              <w:right w:val="single" w:sz="2" w:space="0" w:color="auto"/>
            </w:tcBorders>
            <w:vAlign w:val="center"/>
          </w:tcPr>
          <w:p w14:paraId="40BBFB6E" w14:textId="77777777" w:rsidR="00302397" w:rsidRPr="000B723E" w:rsidRDefault="00302397">
            <w:pPr>
              <w:pStyle w:val="TableParagraph"/>
              <w:spacing w:before="1"/>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06A98B9F" w14:textId="77777777" w:rsidR="00302397" w:rsidRPr="000B723E" w:rsidRDefault="00302397">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Esošā budžeta ietvaros un piesaistot papildus finansēšanas avotus</w:t>
            </w:r>
          </w:p>
        </w:tc>
        <w:tc>
          <w:tcPr>
            <w:tcW w:w="563" w:type="pct"/>
            <w:vMerge w:val="restart"/>
            <w:tcBorders>
              <w:top w:val="single" w:sz="2" w:space="0" w:color="auto"/>
              <w:left w:val="single" w:sz="2" w:space="0" w:color="auto"/>
              <w:right w:val="single" w:sz="2" w:space="0" w:color="auto"/>
            </w:tcBorders>
            <w:vAlign w:val="center"/>
          </w:tcPr>
          <w:p w14:paraId="315E1261" w14:textId="77777777" w:rsidR="00302397" w:rsidRPr="000B723E" w:rsidRDefault="00302397">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00F3CEE3" w14:textId="77777777" w:rsidR="00302397" w:rsidRPr="000B723E" w:rsidRDefault="00302397">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24547E0F" w14:textId="77777777" w:rsidR="00302397" w:rsidRPr="000B723E" w:rsidRDefault="00302397">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5874C3A4" w14:textId="77777777" w:rsidR="00302397" w:rsidRPr="000B723E" w:rsidRDefault="00302397">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Pētījums ir veikts</w:t>
            </w:r>
          </w:p>
        </w:tc>
        <w:tc>
          <w:tcPr>
            <w:tcW w:w="1249" w:type="pct"/>
            <w:tcBorders>
              <w:top w:val="single" w:sz="2" w:space="0" w:color="auto"/>
              <w:left w:val="single" w:sz="2" w:space="0" w:color="auto"/>
              <w:bottom w:val="single" w:sz="2" w:space="0" w:color="auto"/>
              <w:right w:val="single" w:sz="2" w:space="0" w:color="auto"/>
            </w:tcBorders>
          </w:tcPr>
          <w:p w14:paraId="7D209DE0" w14:textId="77777777" w:rsidR="00302397" w:rsidRPr="000B723E" w:rsidRDefault="008B542D" w:rsidP="00A436C9">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b/>
                <w:bCs/>
                <w:sz w:val="16"/>
                <w:szCs w:val="16"/>
                <w:lang w:eastAsia="zh-CN"/>
              </w:rPr>
            </w:pPr>
            <w:r w:rsidRPr="000B723E">
              <w:rPr>
                <w:rFonts w:eastAsiaTheme="minorEastAsia"/>
                <w:b/>
                <w:bCs/>
                <w:sz w:val="16"/>
                <w:szCs w:val="16"/>
                <w:lang w:eastAsia="zh-CN"/>
              </w:rPr>
              <w:t>2021-2022</w:t>
            </w:r>
          </w:p>
          <w:p w14:paraId="0CBB1EB6" w14:textId="08A85B17" w:rsidR="008B542D" w:rsidRPr="000B723E" w:rsidRDefault="008B542D" w:rsidP="00A436C9">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Pasākums netika uzsā</w:t>
            </w:r>
            <w:r w:rsidR="00A436C9" w:rsidRPr="000B723E">
              <w:rPr>
                <w:rFonts w:eastAsiaTheme="minorEastAsia"/>
                <w:sz w:val="16"/>
                <w:szCs w:val="16"/>
                <w:lang w:eastAsia="zh-CN"/>
              </w:rPr>
              <w:t>kts, jo netika piešķirts finansējums</w:t>
            </w:r>
          </w:p>
        </w:tc>
      </w:tr>
      <w:tr w:rsidR="00860D3A" w:rsidRPr="000B723E" w14:paraId="2434F657" w14:textId="04BE1902">
        <w:tc>
          <w:tcPr>
            <w:cnfStyle w:val="001000000000" w:firstRow="0" w:lastRow="0" w:firstColumn="1" w:lastColumn="0" w:oddVBand="0" w:evenVBand="0" w:oddHBand="0" w:evenHBand="0" w:firstRowFirstColumn="0" w:firstRowLastColumn="0" w:lastRowFirstColumn="0" w:lastRowLastColumn="0"/>
            <w:tcW w:w="1109" w:type="pct"/>
            <w:vMerge/>
            <w:tcBorders>
              <w:left w:val="single" w:sz="2" w:space="0" w:color="auto"/>
              <w:bottom w:val="single" w:sz="2" w:space="0" w:color="auto"/>
              <w:right w:val="single" w:sz="2" w:space="0" w:color="auto"/>
            </w:tcBorders>
            <w:vAlign w:val="center"/>
            <w:hideMark/>
          </w:tcPr>
          <w:p w14:paraId="2AE21A82" w14:textId="77777777" w:rsidR="00302397" w:rsidRPr="000B723E" w:rsidRDefault="00302397">
            <w:pPr>
              <w:spacing w:after="160" w:line="259" w:lineRule="auto"/>
              <w:rPr>
                <w:rFonts w:ascii="Arial" w:hAnsi="Arial" w:cs="Arial"/>
                <w:sz w:val="16"/>
                <w:szCs w:val="16"/>
              </w:rPr>
            </w:pPr>
          </w:p>
        </w:tc>
        <w:tc>
          <w:tcPr>
            <w:tcW w:w="461" w:type="pct"/>
            <w:vMerge/>
            <w:tcBorders>
              <w:left w:val="single" w:sz="2" w:space="0" w:color="auto"/>
              <w:bottom w:val="single" w:sz="2" w:space="0" w:color="auto"/>
              <w:right w:val="single" w:sz="2" w:space="0" w:color="auto"/>
            </w:tcBorders>
            <w:vAlign w:val="center"/>
            <w:hideMark/>
          </w:tcPr>
          <w:p w14:paraId="3F1FBB61" w14:textId="77777777" w:rsidR="00302397" w:rsidRPr="000B723E" w:rsidRDefault="0030239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87" w:type="pct"/>
            <w:vMerge/>
            <w:tcBorders>
              <w:left w:val="single" w:sz="2" w:space="0" w:color="auto"/>
              <w:bottom w:val="single" w:sz="2" w:space="0" w:color="auto"/>
              <w:right w:val="single" w:sz="2" w:space="0" w:color="auto"/>
            </w:tcBorders>
            <w:vAlign w:val="center"/>
            <w:hideMark/>
          </w:tcPr>
          <w:p w14:paraId="3F643D06" w14:textId="77777777" w:rsidR="00302397" w:rsidRPr="000B723E" w:rsidRDefault="0030239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1" w:type="pct"/>
            <w:vMerge/>
            <w:tcBorders>
              <w:left w:val="single" w:sz="2" w:space="0" w:color="auto"/>
              <w:bottom w:val="single" w:sz="2" w:space="0" w:color="auto"/>
              <w:right w:val="single" w:sz="2" w:space="0" w:color="auto"/>
            </w:tcBorders>
            <w:vAlign w:val="center"/>
            <w:hideMark/>
          </w:tcPr>
          <w:p w14:paraId="0385DF48" w14:textId="77777777" w:rsidR="00302397" w:rsidRPr="000B723E" w:rsidRDefault="0030239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10" w:type="pct"/>
            <w:vMerge/>
            <w:tcBorders>
              <w:left w:val="single" w:sz="2" w:space="0" w:color="auto"/>
              <w:bottom w:val="single" w:sz="2" w:space="0" w:color="auto"/>
              <w:right w:val="single" w:sz="2" w:space="0" w:color="auto"/>
            </w:tcBorders>
            <w:vAlign w:val="center"/>
            <w:hideMark/>
          </w:tcPr>
          <w:p w14:paraId="41D3874D" w14:textId="77777777" w:rsidR="00302397" w:rsidRPr="000B723E" w:rsidRDefault="0030239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63" w:type="pct"/>
            <w:vMerge/>
            <w:tcBorders>
              <w:left w:val="single" w:sz="2" w:space="0" w:color="auto"/>
              <w:bottom w:val="single" w:sz="2" w:space="0" w:color="auto"/>
              <w:right w:val="single" w:sz="2" w:space="0" w:color="auto"/>
            </w:tcBorders>
            <w:vAlign w:val="center"/>
            <w:hideMark/>
          </w:tcPr>
          <w:p w14:paraId="6AFA6D03" w14:textId="77777777" w:rsidR="00302397" w:rsidRPr="000B723E" w:rsidRDefault="0030239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249" w:type="pct"/>
            <w:tcBorders>
              <w:top w:val="single" w:sz="2" w:space="0" w:color="auto"/>
              <w:left w:val="single" w:sz="2" w:space="0" w:color="auto"/>
              <w:bottom w:val="single" w:sz="2" w:space="0" w:color="auto"/>
              <w:right w:val="single" w:sz="2" w:space="0" w:color="auto"/>
            </w:tcBorders>
          </w:tcPr>
          <w:p w14:paraId="7485F9DD" w14:textId="481DB736" w:rsidR="00E120C8" w:rsidRPr="000B723E" w:rsidRDefault="00E120C8" w:rsidP="00687357">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B723E">
              <w:rPr>
                <w:rFonts w:ascii="Arial" w:hAnsi="Arial" w:cs="Arial"/>
                <w:b/>
                <w:bCs/>
                <w:sz w:val="16"/>
                <w:szCs w:val="16"/>
              </w:rPr>
              <w:t>2023-2024</w:t>
            </w:r>
          </w:p>
          <w:p w14:paraId="2B62C830" w14:textId="0AC0F68A" w:rsidR="00687357" w:rsidRPr="000B723E" w:rsidRDefault="00E120C8" w:rsidP="00687357">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2024</w:t>
            </w:r>
            <w:r w:rsidR="00F8579E">
              <w:rPr>
                <w:rFonts w:ascii="Arial" w:hAnsi="Arial" w:cs="Arial"/>
                <w:sz w:val="16"/>
                <w:szCs w:val="16"/>
              </w:rPr>
              <w:t>. gad</w:t>
            </w:r>
            <w:r w:rsidRPr="000B723E">
              <w:rPr>
                <w:rFonts w:ascii="Arial" w:hAnsi="Arial" w:cs="Arial"/>
                <w:sz w:val="16"/>
                <w:szCs w:val="16"/>
              </w:rPr>
              <w:t xml:space="preserve">ā tika uzsākts EK līdzfinansēts zinātniskā pētījuma projekts dzīvnieku veselības jomā “CP-g-22-04.01 Tiešās dotācijas dalībvalstu iestādēm: koordinētas uzraudzības sistēmas izveide saskaņā ar </w:t>
            </w:r>
            <w:r w:rsidRPr="000B723E">
              <w:rPr>
                <w:rFonts w:ascii="Arial" w:hAnsi="Arial" w:cs="Arial"/>
                <w:i/>
                <w:iCs/>
                <w:sz w:val="16"/>
                <w:szCs w:val="16"/>
              </w:rPr>
              <w:t>One Health</w:t>
            </w:r>
            <w:r w:rsidRPr="000B723E">
              <w:rPr>
                <w:rFonts w:ascii="Arial" w:hAnsi="Arial" w:cs="Arial"/>
                <w:sz w:val="16"/>
                <w:szCs w:val="16"/>
              </w:rPr>
              <w:t xml:space="preserve"> pieeju pārrobežu patogēniem, kas apdraud Savienību”</w:t>
            </w:r>
            <w:r w:rsidR="00687357" w:rsidRPr="000B723E">
              <w:rPr>
                <w:rFonts w:ascii="Arial" w:hAnsi="Arial" w:cs="Arial"/>
                <w:sz w:val="16"/>
                <w:szCs w:val="16"/>
              </w:rPr>
              <w:t>.</w:t>
            </w:r>
          </w:p>
          <w:p w14:paraId="0BD21F8C" w14:textId="5BB29661" w:rsidR="00302397" w:rsidRPr="000B723E" w:rsidRDefault="00E120C8" w:rsidP="00687357">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Projekta īstenošanas periods no 2024.-2026</w:t>
            </w:r>
            <w:r w:rsidR="00F8579E">
              <w:rPr>
                <w:rFonts w:ascii="Arial" w:hAnsi="Arial" w:cs="Arial"/>
                <w:sz w:val="16"/>
                <w:szCs w:val="16"/>
              </w:rPr>
              <w:t>. gad</w:t>
            </w:r>
            <w:r w:rsidRPr="000B723E">
              <w:rPr>
                <w:rFonts w:ascii="Arial" w:hAnsi="Arial" w:cs="Arial"/>
                <w:sz w:val="16"/>
                <w:szCs w:val="16"/>
              </w:rPr>
              <w:t>am.</w:t>
            </w:r>
          </w:p>
        </w:tc>
      </w:tr>
    </w:tbl>
    <w:p w14:paraId="358DF89C" w14:textId="260D766C" w:rsidR="00C134EF" w:rsidRPr="000B723E" w:rsidRDefault="00C134EF" w:rsidP="00C134EF">
      <w:pPr>
        <w:pStyle w:val="AppendixHeading2"/>
        <w:numPr>
          <w:ilvl w:val="0"/>
          <w:numId w:val="0"/>
        </w:numPr>
      </w:pPr>
    </w:p>
    <w:p w14:paraId="7D2DEBE1" w14:textId="3D04172C" w:rsidR="00882B1E" w:rsidRPr="005F6DB2" w:rsidRDefault="00C134EF" w:rsidP="005F6DB2">
      <w:pPr>
        <w:rPr>
          <w:b/>
          <w:color w:val="00338D" w:themeColor="text2"/>
          <w:sz w:val="28"/>
        </w:rPr>
      </w:pPr>
      <w:r w:rsidRPr="000B723E">
        <w:br w:type="page"/>
      </w:r>
    </w:p>
    <w:tbl>
      <w:tblPr>
        <w:tblStyle w:val="KPMGFinancialTable"/>
        <w:tblW w:w="5588" w:type="pct"/>
        <w:tblInd w:w="-570" w:type="dxa"/>
        <w:tblLook w:val="04A0" w:firstRow="1" w:lastRow="0" w:firstColumn="1" w:lastColumn="0" w:noHBand="0" w:noVBand="1"/>
      </w:tblPr>
      <w:tblGrid>
        <w:gridCol w:w="2106"/>
        <w:gridCol w:w="876"/>
        <w:gridCol w:w="1085"/>
        <w:gridCol w:w="760"/>
        <w:gridCol w:w="1206"/>
        <w:gridCol w:w="1070"/>
        <w:gridCol w:w="2395"/>
      </w:tblGrid>
      <w:tr w:rsidR="00B10EA9" w:rsidRPr="000B723E" w14:paraId="7006787D" w14:textId="13CD572D" w:rsidTr="00B548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9" w:type="pct"/>
            <w:tcBorders>
              <w:top w:val="single" w:sz="2" w:space="0" w:color="auto"/>
              <w:left w:val="single" w:sz="2" w:space="0" w:color="auto"/>
              <w:bottom w:val="single" w:sz="2" w:space="0" w:color="auto"/>
              <w:right w:val="single" w:sz="2" w:space="0" w:color="auto"/>
            </w:tcBorders>
            <w:vAlign w:val="center"/>
            <w:hideMark/>
          </w:tcPr>
          <w:p w14:paraId="73DC6F17" w14:textId="77777777" w:rsidR="00A60255" w:rsidRPr="000B723E" w:rsidRDefault="00A60255">
            <w:pPr>
              <w:spacing w:beforeLines="60" w:before="144" w:afterLines="60" w:after="144" w:line="259" w:lineRule="auto"/>
              <w:rPr>
                <w:rFonts w:ascii="Arial" w:hAnsi="Arial" w:cs="Arial"/>
                <w:b w:val="0"/>
                <w:bCs/>
                <w:sz w:val="16"/>
                <w:szCs w:val="16"/>
              </w:rPr>
            </w:pPr>
            <w:r w:rsidRPr="000B723E">
              <w:rPr>
                <w:rFonts w:ascii="Arial" w:hAnsi="Arial" w:cs="Arial"/>
                <w:b w:val="0"/>
                <w:bCs/>
                <w:sz w:val="16"/>
                <w:szCs w:val="16"/>
              </w:rPr>
              <w:lastRenderedPageBreak/>
              <w:t>Pasākumi</w:t>
            </w:r>
          </w:p>
        </w:tc>
        <w:tc>
          <w:tcPr>
            <w:tcW w:w="461" w:type="pct"/>
            <w:tcBorders>
              <w:top w:val="single" w:sz="2" w:space="0" w:color="auto"/>
              <w:left w:val="single" w:sz="2" w:space="0" w:color="auto"/>
              <w:bottom w:val="single" w:sz="2" w:space="0" w:color="auto"/>
              <w:right w:val="single" w:sz="2" w:space="0" w:color="auto"/>
            </w:tcBorders>
            <w:vAlign w:val="center"/>
            <w:hideMark/>
          </w:tcPr>
          <w:p w14:paraId="6A9ECD46" w14:textId="77777777" w:rsidR="00A60255" w:rsidRPr="000B723E" w:rsidRDefault="00A60255">
            <w:pPr>
              <w:spacing w:beforeLines="60" w:before="144" w:afterLines="60" w:after="144"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Atbildīgā institūcija</w:t>
            </w:r>
          </w:p>
        </w:tc>
        <w:tc>
          <w:tcPr>
            <w:tcW w:w="571" w:type="pct"/>
            <w:tcBorders>
              <w:top w:val="single" w:sz="2" w:space="0" w:color="auto"/>
              <w:left w:val="single" w:sz="2" w:space="0" w:color="auto"/>
              <w:bottom w:val="single" w:sz="2" w:space="0" w:color="auto"/>
              <w:right w:val="single" w:sz="2" w:space="0" w:color="auto"/>
            </w:tcBorders>
            <w:vAlign w:val="center"/>
            <w:hideMark/>
          </w:tcPr>
          <w:p w14:paraId="6935E373" w14:textId="77777777" w:rsidR="00A60255" w:rsidRPr="000B723E" w:rsidRDefault="00A60255">
            <w:pPr>
              <w:spacing w:beforeLines="60" w:before="144" w:afterLines="60" w:after="144"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Iesaistītās institūcijas</w:t>
            </w:r>
          </w:p>
        </w:tc>
        <w:tc>
          <w:tcPr>
            <w:tcW w:w="400" w:type="pct"/>
            <w:tcBorders>
              <w:top w:val="single" w:sz="2" w:space="0" w:color="auto"/>
              <w:left w:val="single" w:sz="2" w:space="0" w:color="auto"/>
              <w:bottom w:val="single" w:sz="2" w:space="0" w:color="auto"/>
              <w:right w:val="single" w:sz="2" w:space="0" w:color="auto"/>
            </w:tcBorders>
            <w:vAlign w:val="center"/>
            <w:hideMark/>
          </w:tcPr>
          <w:p w14:paraId="536397A1" w14:textId="77777777" w:rsidR="00A60255" w:rsidRPr="000B723E" w:rsidRDefault="00A60255">
            <w:pPr>
              <w:spacing w:beforeLines="60" w:before="144" w:afterLines="60" w:after="144"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Izpildes termiņi vai periods</w:t>
            </w:r>
          </w:p>
        </w:tc>
        <w:tc>
          <w:tcPr>
            <w:tcW w:w="635" w:type="pct"/>
            <w:tcBorders>
              <w:top w:val="single" w:sz="2" w:space="0" w:color="auto"/>
              <w:left w:val="single" w:sz="2" w:space="0" w:color="auto"/>
              <w:bottom w:val="single" w:sz="2" w:space="0" w:color="auto"/>
              <w:right w:val="single" w:sz="2" w:space="0" w:color="auto"/>
            </w:tcBorders>
            <w:vAlign w:val="center"/>
            <w:hideMark/>
          </w:tcPr>
          <w:p w14:paraId="2EBCE810" w14:textId="77777777" w:rsidR="00A60255" w:rsidRPr="000B723E" w:rsidRDefault="00A60255">
            <w:pPr>
              <w:spacing w:beforeLines="60" w:before="144" w:afterLines="60" w:after="144"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Indikatīvais finansējuma avots</w:t>
            </w:r>
          </w:p>
        </w:tc>
        <w:tc>
          <w:tcPr>
            <w:tcW w:w="563" w:type="pct"/>
            <w:tcBorders>
              <w:top w:val="single" w:sz="2" w:space="0" w:color="auto"/>
              <w:left w:val="single" w:sz="2" w:space="0" w:color="auto"/>
              <w:bottom w:val="single" w:sz="2" w:space="0" w:color="auto"/>
              <w:right w:val="single" w:sz="2" w:space="0" w:color="auto"/>
            </w:tcBorders>
            <w:vAlign w:val="center"/>
            <w:hideMark/>
          </w:tcPr>
          <w:p w14:paraId="201F68DC" w14:textId="77777777" w:rsidR="00A60255" w:rsidRPr="000B723E" w:rsidRDefault="00A60255">
            <w:pPr>
              <w:spacing w:beforeLines="60" w:before="144" w:afterLines="60" w:after="144"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Pasākuma izpildes rezultatīvais rādītājs</w:t>
            </w:r>
          </w:p>
        </w:tc>
        <w:tc>
          <w:tcPr>
            <w:tcW w:w="1261" w:type="pct"/>
            <w:tcBorders>
              <w:top w:val="single" w:sz="2" w:space="0" w:color="auto"/>
              <w:left w:val="single" w:sz="2" w:space="0" w:color="auto"/>
              <w:bottom w:val="single" w:sz="2" w:space="0" w:color="auto"/>
              <w:right w:val="single" w:sz="2" w:space="0" w:color="auto"/>
            </w:tcBorders>
          </w:tcPr>
          <w:p w14:paraId="47961D88" w14:textId="10B84415" w:rsidR="00A60255" w:rsidRPr="000B723E" w:rsidRDefault="002D6A3B">
            <w:pPr>
              <w:spacing w:beforeLines="60" w:before="144" w:afterLines="60" w:after="144"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6"/>
                <w:szCs w:val="16"/>
              </w:rPr>
            </w:pPr>
            <w:r w:rsidRPr="000B723E">
              <w:rPr>
                <w:rFonts w:ascii="Arial" w:hAnsi="Arial" w:cs="Arial"/>
                <w:b w:val="0"/>
                <w:bCs/>
                <w:sz w:val="16"/>
                <w:szCs w:val="16"/>
              </w:rPr>
              <w:t>Īstenotie pasākumi un finansējuma apjoms, konkrētā laika periodā</w:t>
            </w:r>
          </w:p>
        </w:tc>
      </w:tr>
      <w:tr w:rsidR="003369E9" w:rsidRPr="000B723E" w14:paraId="6FE596AC" w14:textId="4B8330F0" w:rsidTr="009B3D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2F94740" w14:textId="48F20F7B" w:rsidR="009B3DCA" w:rsidRPr="000B723E" w:rsidRDefault="009B3DCA">
            <w:pPr>
              <w:spacing w:line="259" w:lineRule="auto"/>
              <w:rPr>
                <w:rFonts w:ascii="Arial" w:hAnsi="Arial" w:cs="Arial"/>
                <w:bCs/>
                <w:sz w:val="16"/>
                <w:szCs w:val="16"/>
              </w:rPr>
            </w:pPr>
            <w:r w:rsidRPr="000B723E">
              <w:rPr>
                <w:rFonts w:ascii="Arial" w:hAnsi="Arial" w:cs="Arial"/>
                <w:bCs/>
                <w:sz w:val="16"/>
                <w:szCs w:val="16"/>
              </w:rPr>
              <w:t>RV 2.2.: Tautsaimniecībai nozīmīgu resursu zivsaimniecībā pasargāšana no klimata pārmaiņu negatīvajām ietekmēm</w:t>
            </w:r>
          </w:p>
        </w:tc>
      </w:tr>
      <w:tr w:rsidR="00860D3A" w:rsidRPr="000B723E" w14:paraId="21920DE0" w14:textId="1E5C1092">
        <w:tc>
          <w:tcPr>
            <w:cnfStyle w:val="001000000000" w:firstRow="0" w:lastRow="0" w:firstColumn="1" w:lastColumn="0" w:oddVBand="0" w:evenVBand="0" w:oddHBand="0" w:evenHBand="0" w:firstRowFirstColumn="0" w:firstRowLastColumn="0" w:lastRowFirstColumn="0" w:lastRowLastColumn="0"/>
            <w:tcW w:w="1109" w:type="pct"/>
            <w:vMerge w:val="restart"/>
            <w:tcBorders>
              <w:top w:val="single" w:sz="2" w:space="0" w:color="auto"/>
              <w:left w:val="single" w:sz="2" w:space="0" w:color="auto"/>
              <w:right w:val="single" w:sz="2" w:space="0" w:color="auto"/>
            </w:tcBorders>
            <w:vAlign w:val="center"/>
          </w:tcPr>
          <w:p w14:paraId="55D23A1F" w14:textId="77777777" w:rsidR="009B2BC7" w:rsidRPr="000B723E" w:rsidRDefault="009B2BC7">
            <w:pPr>
              <w:spacing w:before="0" w:after="0" w:line="259" w:lineRule="auto"/>
              <w:rPr>
                <w:rFonts w:ascii="Arial" w:hAnsi="Arial" w:cs="Arial"/>
                <w:sz w:val="16"/>
                <w:szCs w:val="16"/>
              </w:rPr>
            </w:pPr>
            <w:r w:rsidRPr="000B723E">
              <w:rPr>
                <w:rFonts w:ascii="Arial" w:hAnsi="Arial" w:cs="Arial"/>
                <w:sz w:val="16"/>
                <w:szCs w:val="16"/>
              </w:rPr>
              <w:t>Apzināt klimata pārmaiņu rezultātā apdraudētās dabisko ūdeņu zivju sugas un akvakultūrā audzējamās zivju sugas Latvijā.</w:t>
            </w:r>
          </w:p>
        </w:tc>
        <w:tc>
          <w:tcPr>
            <w:tcW w:w="461" w:type="pct"/>
            <w:vMerge w:val="restart"/>
            <w:tcBorders>
              <w:top w:val="single" w:sz="2" w:space="0" w:color="auto"/>
              <w:left w:val="single" w:sz="2" w:space="0" w:color="auto"/>
              <w:right w:val="single" w:sz="2" w:space="0" w:color="auto"/>
            </w:tcBorders>
            <w:vAlign w:val="center"/>
          </w:tcPr>
          <w:p w14:paraId="7D0C97FE" w14:textId="77777777" w:rsidR="009B2BC7" w:rsidRPr="000B723E" w:rsidRDefault="009B2BC7">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571" w:type="pct"/>
            <w:vMerge w:val="restart"/>
            <w:tcBorders>
              <w:top w:val="single" w:sz="2" w:space="0" w:color="auto"/>
              <w:left w:val="single" w:sz="2" w:space="0" w:color="auto"/>
              <w:right w:val="single" w:sz="2" w:space="0" w:color="auto"/>
            </w:tcBorders>
            <w:vAlign w:val="center"/>
          </w:tcPr>
          <w:p w14:paraId="672FD838" w14:textId="77777777" w:rsidR="009B2BC7" w:rsidRPr="000B723E" w:rsidRDefault="009B2BC7">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BIOR</w:t>
            </w:r>
          </w:p>
        </w:tc>
        <w:tc>
          <w:tcPr>
            <w:tcW w:w="400" w:type="pct"/>
            <w:vMerge w:val="restart"/>
            <w:tcBorders>
              <w:top w:val="single" w:sz="2" w:space="0" w:color="auto"/>
              <w:left w:val="single" w:sz="2" w:space="0" w:color="auto"/>
              <w:right w:val="single" w:sz="2" w:space="0" w:color="auto"/>
            </w:tcBorders>
            <w:vAlign w:val="center"/>
          </w:tcPr>
          <w:p w14:paraId="3186BA61" w14:textId="77777777" w:rsidR="009B2BC7" w:rsidRPr="000B723E" w:rsidRDefault="009B2BC7">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2024.g.</w:t>
            </w:r>
          </w:p>
        </w:tc>
        <w:tc>
          <w:tcPr>
            <w:tcW w:w="635" w:type="pct"/>
            <w:vMerge w:val="restart"/>
            <w:tcBorders>
              <w:top w:val="single" w:sz="2" w:space="0" w:color="auto"/>
              <w:left w:val="single" w:sz="2" w:space="0" w:color="auto"/>
              <w:right w:val="single" w:sz="2" w:space="0" w:color="auto"/>
            </w:tcBorders>
            <w:vAlign w:val="center"/>
          </w:tcPr>
          <w:p w14:paraId="18A8F382" w14:textId="77777777" w:rsidR="009B2BC7" w:rsidRPr="000B723E" w:rsidRDefault="009B2BC7">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w:t>
            </w:r>
          </w:p>
        </w:tc>
        <w:tc>
          <w:tcPr>
            <w:tcW w:w="563" w:type="pct"/>
            <w:vMerge w:val="restart"/>
            <w:tcBorders>
              <w:top w:val="single" w:sz="2" w:space="0" w:color="auto"/>
              <w:left w:val="single" w:sz="2" w:space="0" w:color="auto"/>
              <w:right w:val="single" w:sz="2" w:space="0" w:color="auto"/>
            </w:tcBorders>
            <w:vAlign w:val="center"/>
          </w:tcPr>
          <w:p w14:paraId="249274A8" w14:textId="77777777" w:rsidR="009B2BC7" w:rsidRPr="000B723E" w:rsidRDefault="009B2BC7">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2021. un 2022.gadā aktivitātes pasākuma ietvaros nav notikušas</w:t>
            </w:r>
          </w:p>
        </w:tc>
        <w:tc>
          <w:tcPr>
            <w:tcW w:w="1261" w:type="pct"/>
            <w:tcBorders>
              <w:top w:val="single" w:sz="2" w:space="0" w:color="auto"/>
              <w:left w:val="single" w:sz="2" w:space="0" w:color="auto"/>
              <w:bottom w:val="single" w:sz="2" w:space="0" w:color="auto"/>
              <w:right w:val="single" w:sz="2" w:space="0" w:color="auto"/>
            </w:tcBorders>
          </w:tcPr>
          <w:p w14:paraId="4CF48256" w14:textId="69FC2C89" w:rsidR="004654F3" w:rsidRPr="000B723E" w:rsidRDefault="00C134EF" w:rsidP="009B2BC7">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 xml:space="preserve">2021. un 2022.gadā aktivitātes pasākuma ietvaros nav notikušas </w:t>
            </w:r>
          </w:p>
        </w:tc>
      </w:tr>
      <w:tr w:rsidR="00860D3A" w:rsidRPr="000B723E" w14:paraId="4E316A0B" w14:textId="77777777">
        <w:tc>
          <w:tcPr>
            <w:cnfStyle w:val="001000000000" w:firstRow="0" w:lastRow="0" w:firstColumn="1" w:lastColumn="0" w:oddVBand="0" w:evenVBand="0" w:oddHBand="0" w:evenHBand="0" w:firstRowFirstColumn="0" w:firstRowLastColumn="0" w:lastRowFirstColumn="0" w:lastRowLastColumn="0"/>
            <w:tcW w:w="1109" w:type="pct"/>
            <w:vMerge/>
            <w:tcBorders>
              <w:left w:val="single" w:sz="2" w:space="0" w:color="auto"/>
              <w:bottom w:val="single" w:sz="2" w:space="0" w:color="auto"/>
              <w:right w:val="single" w:sz="2" w:space="0" w:color="auto"/>
            </w:tcBorders>
            <w:vAlign w:val="center"/>
          </w:tcPr>
          <w:p w14:paraId="6315F192" w14:textId="77777777" w:rsidR="009B2BC7" w:rsidRPr="000B723E" w:rsidRDefault="009B2BC7">
            <w:pPr>
              <w:spacing w:line="259" w:lineRule="auto"/>
              <w:rPr>
                <w:rFonts w:ascii="Arial" w:hAnsi="Arial" w:cs="Arial"/>
                <w:sz w:val="16"/>
                <w:szCs w:val="16"/>
              </w:rPr>
            </w:pPr>
          </w:p>
        </w:tc>
        <w:tc>
          <w:tcPr>
            <w:tcW w:w="461" w:type="pct"/>
            <w:vMerge/>
            <w:tcBorders>
              <w:left w:val="single" w:sz="2" w:space="0" w:color="auto"/>
              <w:bottom w:val="single" w:sz="2" w:space="0" w:color="auto"/>
              <w:right w:val="single" w:sz="2" w:space="0" w:color="auto"/>
            </w:tcBorders>
            <w:vAlign w:val="center"/>
          </w:tcPr>
          <w:p w14:paraId="5BE16540" w14:textId="77777777" w:rsidR="009B2BC7" w:rsidRPr="000B723E" w:rsidRDefault="009B2BC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71" w:type="pct"/>
            <w:vMerge/>
            <w:tcBorders>
              <w:left w:val="single" w:sz="2" w:space="0" w:color="auto"/>
              <w:bottom w:val="single" w:sz="2" w:space="0" w:color="auto"/>
              <w:right w:val="single" w:sz="2" w:space="0" w:color="auto"/>
            </w:tcBorders>
            <w:vAlign w:val="center"/>
          </w:tcPr>
          <w:p w14:paraId="70F621B6" w14:textId="77777777" w:rsidR="009B2BC7" w:rsidRPr="000B723E" w:rsidRDefault="009B2BC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00" w:type="pct"/>
            <w:vMerge/>
            <w:tcBorders>
              <w:left w:val="single" w:sz="2" w:space="0" w:color="auto"/>
              <w:bottom w:val="single" w:sz="2" w:space="0" w:color="auto"/>
              <w:right w:val="single" w:sz="2" w:space="0" w:color="auto"/>
            </w:tcBorders>
            <w:vAlign w:val="center"/>
          </w:tcPr>
          <w:p w14:paraId="2D783EAD" w14:textId="77777777" w:rsidR="009B2BC7" w:rsidRPr="000B723E" w:rsidRDefault="009B2BC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35" w:type="pct"/>
            <w:vMerge/>
            <w:tcBorders>
              <w:left w:val="single" w:sz="2" w:space="0" w:color="auto"/>
              <w:bottom w:val="single" w:sz="2" w:space="0" w:color="auto"/>
              <w:right w:val="single" w:sz="2" w:space="0" w:color="auto"/>
            </w:tcBorders>
            <w:vAlign w:val="center"/>
          </w:tcPr>
          <w:p w14:paraId="79093A8D" w14:textId="77777777" w:rsidR="009B2BC7" w:rsidRPr="000B723E" w:rsidRDefault="009B2BC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63" w:type="pct"/>
            <w:vMerge/>
            <w:tcBorders>
              <w:left w:val="single" w:sz="2" w:space="0" w:color="auto"/>
              <w:bottom w:val="single" w:sz="2" w:space="0" w:color="auto"/>
              <w:right w:val="single" w:sz="2" w:space="0" w:color="auto"/>
            </w:tcBorders>
            <w:vAlign w:val="center"/>
          </w:tcPr>
          <w:p w14:paraId="72182CE7" w14:textId="77777777" w:rsidR="009B2BC7" w:rsidRPr="000B723E" w:rsidRDefault="009B2BC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261" w:type="pct"/>
            <w:tcBorders>
              <w:top w:val="single" w:sz="2" w:space="0" w:color="auto"/>
              <w:left w:val="single" w:sz="2" w:space="0" w:color="auto"/>
              <w:bottom w:val="single" w:sz="2" w:space="0" w:color="auto"/>
              <w:right w:val="single" w:sz="2" w:space="0" w:color="auto"/>
            </w:tcBorders>
          </w:tcPr>
          <w:p w14:paraId="6E2A4326" w14:textId="77777777" w:rsidR="009B2BC7" w:rsidRPr="000B723E" w:rsidRDefault="00291107" w:rsidP="006D26D2">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2023-2024</w:t>
            </w:r>
          </w:p>
          <w:p w14:paraId="247F9986" w14:textId="305B1919" w:rsidR="00DB4577" w:rsidRPr="000B723E" w:rsidRDefault="00320A71" w:rsidP="00320A71">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 xml:space="preserve">Pieejamā valsts budžeta ietvaros ir veikti atsevišķi pētījumi par dabisko ūdeņu zivīm (laši, laimiņi, nēģi, zuši) un klimata pārmaiņu iespējamo ietekmi uz to krājumiem, kā arī akvakultūrā audzējamo zivju (zandarti, sami) iespējamo apdraudējumu no klimata pārmaiņām pastarpināti pētīti, vai veikts monitorings ZM un BIOR savstarpēji noslēgto ikgadējo līgumu par zivju resursu izpēti, izmantošanas regulēšanu un atražošanu ietvaros. </w:t>
            </w:r>
          </w:p>
        </w:tc>
      </w:tr>
      <w:tr w:rsidR="00860D3A" w:rsidRPr="000B723E" w14:paraId="2C789269" w14:textId="6EEB02E0">
        <w:tc>
          <w:tcPr>
            <w:cnfStyle w:val="001000000000" w:firstRow="0" w:lastRow="0" w:firstColumn="1" w:lastColumn="0" w:oddVBand="0" w:evenVBand="0" w:oddHBand="0" w:evenHBand="0" w:firstRowFirstColumn="0" w:firstRowLastColumn="0" w:lastRowFirstColumn="0" w:lastRowLastColumn="0"/>
            <w:tcW w:w="1109" w:type="pct"/>
            <w:vMerge w:val="restart"/>
            <w:tcBorders>
              <w:top w:val="single" w:sz="2" w:space="0" w:color="auto"/>
              <w:left w:val="single" w:sz="2" w:space="0" w:color="auto"/>
              <w:right w:val="single" w:sz="2" w:space="0" w:color="auto"/>
            </w:tcBorders>
            <w:vAlign w:val="center"/>
          </w:tcPr>
          <w:p w14:paraId="7B2B10BB" w14:textId="77777777" w:rsidR="00320A71" w:rsidRPr="000B723E" w:rsidRDefault="00320A71">
            <w:pPr>
              <w:spacing w:before="0" w:after="0" w:line="259" w:lineRule="auto"/>
              <w:rPr>
                <w:rFonts w:ascii="Arial" w:hAnsi="Arial" w:cs="Arial"/>
                <w:sz w:val="16"/>
                <w:szCs w:val="16"/>
              </w:rPr>
            </w:pPr>
            <w:r w:rsidRPr="000B723E">
              <w:rPr>
                <w:rFonts w:ascii="Arial" w:hAnsi="Arial" w:cs="Arial"/>
                <w:sz w:val="16"/>
                <w:szCs w:val="16"/>
              </w:rPr>
              <w:t>Pārskatīt Zivju resursu mākslīgās atražošanas pamatnostādnes un nepieciešamības gadījumā noteikt tajās lielākus atražošanas apjomus klimata pārmaiņu skartajām dabisko ūdeņu zivju sugām.</w:t>
            </w:r>
          </w:p>
        </w:tc>
        <w:tc>
          <w:tcPr>
            <w:tcW w:w="461" w:type="pct"/>
            <w:vMerge w:val="restart"/>
            <w:tcBorders>
              <w:top w:val="single" w:sz="2" w:space="0" w:color="auto"/>
              <w:left w:val="single" w:sz="2" w:space="0" w:color="auto"/>
              <w:right w:val="single" w:sz="2" w:space="0" w:color="auto"/>
            </w:tcBorders>
            <w:vAlign w:val="center"/>
          </w:tcPr>
          <w:p w14:paraId="3E2DC547" w14:textId="77777777" w:rsidR="00320A71" w:rsidRPr="000B723E" w:rsidRDefault="00320A71">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571" w:type="pct"/>
            <w:vMerge w:val="restart"/>
            <w:tcBorders>
              <w:top w:val="single" w:sz="2" w:space="0" w:color="auto"/>
              <w:left w:val="single" w:sz="2" w:space="0" w:color="auto"/>
              <w:right w:val="single" w:sz="2" w:space="0" w:color="auto"/>
            </w:tcBorders>
            <w:vAlign w:val="center"/>
          </w:tcPr>
          <w:p w14:paraId="7CF60BA2" w14:textId="77777777" w:rsidR="00320A71" w:rsidRPr="000B723E" w:rsidRDefault="00320A71">
            <w:pPr>
              <w:pStyle w:val="Table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062933B3" w14:textId="77777777" w:rsidR="00320A71" w:rsidRPr="000B723E" w:rsidRDefault="00320A71">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BIOR</w:t>
            </w:r>
          </w:p>
        </w:tc>
        <w:tc>
          <w:tcPr>
            <w:tcW w:w="400" w:type="pct"/>
            <w:vMerge w:val="restart"/>
            <w:tcBorders>
              <w:top w:val="single" w:sz="2" w:space="0" w:color="auto"/>
              <w:left w:val="single" w:sz="2" w:space="0" w:color="auto"/>
              <w:right w:val="single" w:sz="2" w:space="0" w:color="auto"/>
            </w:tcBorders>
            <w:vAlign w:val="center"/>
          </w:tcPr>
          <w:p w14:paraId="75B11897" w14:textId="77777777" w:rsidR="00320A71" w:rsidRPr="000B723E" w:rsidRDefault="00320A71">
            <w:pPr>
              <w:pStyle w:val="TableParagraph"/>
              <w:spacing w:before="0" w:after="0"/>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p w14:paraId="26094C66" w14:textId="77777777" w:rsidR="00320A71" w:rsidRPr="000B723E" w:rsidRDefault="00320A71">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2024.g.</w:t>
            </w:r>
          </w:p>
        </w:tc>
        <w:tc>
          <w:tcPr>
            <w:tcW w:w="635" w:type="pct"/>
            <w:vMerge w:val="restart"/>
            <w:tcBorders>
              <w:top w:val="single" w:sz="2" w:space="0" w:color="auto"/>
              <w:left w:val="single" w:sz="2" w:space="0" w:color="auto"/>
              <w:right w:val="single" w:sz="2" w:space="0" w:color="auto"/>
            </w:tcBorders>
            <w:vAlign w:val="center"/>
          </w:tcPr>
          <w:p w14:paraId="4DC49C20" w14:textId="77777777" w:rsidR="00320A71" w:rsidRPr="000B723E" w:rsidRDefault="00320A71">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w:t>
            </w:r>
          </w:p>
        </w:tc>
        <w:tc>
          <w:tcPr>
            <w:tcW w:w="563" w:type="pct"/>
            <w:vMerge w:val="restart"/>
            <w:tcBorders>
              <w:top w:val="single" w:sz="2" w:space="0" w:color="auto"/>
              <w:left w:val="single" w:sz="2" w:space="0" w:color="auto"/>
              <w:right w:val="single" w:sz="2" w:space="0" w:color="auto"/>
            </w:tcBorders>
            <w:vAlign w:val="center"/>
          </w:tcPr>
          <w:p w14:paraId="0AA664E0" w14:textId="77777777" w:rsidR="00320A71" w:rsidRPr="000B723E" w:rsidRDefault="00320A71">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 un pastāvīgi īstenots</w:t>
            </w:r>
          </w:p>
        </w:tc>
        <w:tc>
          <w:tcPr>
            <w:tcW w:w="1261" w:type="pct"/>
            <w:tcBorders>
              <w:top w:val="single" w:sz="2" w:space="0" w:color="auto"/>
              <w:left w:val="single" w:sz="2" w:space="0" w:color="auto"/>
              <w:bottom w:val="single" w:sz="2" w:space="0" w:color="auto"/>
              <w:right w:val="single" w:sz="2" w:space="0" w:color="auto"/>
            </w:tcBorders>
          </w:tcPr>
          <w:p w14:paraId="68FBC6AC" w14:textId="77777777" w:rsidR="00320A71" w:rsidRPr="000B723E" w:rsidRDefault="00320A71" w:rsidP="003A74D6">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2021-2022</w:t>
            </w:r>
          </w:p>
          <w:p w14:paraId="48DA4F53" w14:textId="6C74C086" w:rsidR="00320A71" w:rsidRPr="000B723E" w:rsidRDefault="003A74D6" w:rsidP="003A74D6">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2021</w:t>
            </w:r>
            <w:r w:rsidR="00F8579E">
              <w:rPr>
                <w:rFonts w:ascii="Arial" w:hAnsi="Arial" w:cs="Arial"/>
                <w:sz w:val="16"/>
                <w:szCs w:val="16"/>
              </w:rPr>
              <w:t>. gad</w:t>
            </w:r>
            <w:r w:rsidR="00192499" w:rsidRPr="000B723E">
              <w:rPr>
                <w:rFonts w:ascii="Arial" w:hAnsi="Arial" w:cs="Arial"/>
                <w:sz w:val="16"/>
                <w:szCs w:val="16"/>
              </w:rPr>
              <w:t xml:space="preserve">ā tika </w:t>
            </w:r>
            <w:r w:rsidRPr="000B723E">
              <w:rPr>
                <w:rFonts w:ascii="Arial" w:hAnsi="Arial" w:cs="Arial"/>
                <w:sz w:val="16"/>
                <w:szCs w:val="16"/>
              </w:rPr>
              <w:t xml:space="preserve">apstiprināts </w:t>
            </w:r>
            <w:r w:rsidR="00192499" w:rsidRPr="000B723E">
              <w:rPr>
                <w:rFonts w:ascii="Arial" w:hAnsi="Arial" w:cs="Arial"/>
                <w:sz w:val="16"/>
                <w:szCs w:val="16"/>
              </w:rPr>
              <w:t>MK</w:t>
            </w:r>
            <w:r w:rsidRPr="000B723E">
              <w:rPr>
                <w:rFonts w:ascii="Arial" w:hAnsi="Arial" w:cs="Arial"/>
                <w:sz w:val="16"/>
                <w:szCs w:val="16"/>
              </w:rPr>
              <w:t xml:space="preserve"> rīkojums Nr. 52 “Par Zivju resursu mākslīgās atražošanas plānu 2021.–2024</w:t>
            </w:r>
            <w:r w:rsidR="00F8579E">
              <w:rPr>
                <w:rFonts w:ascii="Arial" w:hAnsi="Arial" w:cs="Arial"/>
                <w:sz w:val="16"/>
                <w:szCs w:val="16"/>
              </w:rPr>
              <w:t>. gad</w:t>
            </w:r>
            <w:r w:rsidRPr="000B723E">
              <w:rPr>
                <w:rFonts w:ascii="Arial" w:hAnsi="Arial" w:cs="Arial"/>
                <w:sz w:val="16"/>
                <w:szCs w:val="16"/>
              </w:rPr>
              <w:t>am”, kura izstrādes laikā tika izvērtētas iespējas esošā budžeta finansējuma ietvaros palielināt atražošanas apjomus klimata pārmaiņu skartajām dabisko ūdeņu zivju sugām.</w:t>
            </w:r>
            <w:r w:rsidR="000D3D24" w:rsidRPr="000B723E">
              <w:rPr>
                <w:rFonts w:ascii="Arial" w:hAnsi="Arial" w:cs="Arial"/>
                <w:sz w:val="16"/>
                <w:szCs w:val="16"/>
              </w:rPr>
              <w:t xml:space="preserve"> </w:t>
            </w:r>
            <w:r w:rsidR="007D6377" w:rsidRPr="000B723E">
              <w:rPr>
                <w:rFonts w:ascii="Arial" w:hAnsi="Arial" w:cs="Arial"/>
                <w:sz w:val="16"/>
                <w:szCs w:val="16"/>
              </w:rPr>
              <w:t>2021</w:t>
            </w:r>
            <w:r w:rsidR="00F8579E">
              <w:rPr>
                <w:rFonts w:ascii="Arial" w:hAnsi="Arial" w:cs="Arial"/>
                <w:sz w:val="16"/>
                <w:szCs w:val="16"/>
              </w:rPr>
              <w:t>. gad</w:t>
            </w:r>
            <w:r w:rsidR="007D6377" w:rsidRPr="000B723E">
              <w:rPr>
                <w:rFonts w:ascii="Arial" w:hAnsi="Arial" w:cs="Arial"/>
                <w:sz w:val="16"/>
                <w:szCs w:val="16"/>
              </w:rPr>
              <w:t xml:space="preserve">ā plānotais finansējums pasākumu īstenošanai </w:t>
            </w:r>
            <w:r w:rsidR="006675B0" w:rsidRPr="000B723E">
              <w:rPr>
                <w:rFonts w:ascii="Arial" w:hAnsi="Arial" w:cs="Arial"/>
                <w:sz w:val="16"/>
                <w:szCs w:val="16"/>
              </w:rPr>
              <w:t>–</w:t>
            </w:r>
            <w:r w:rsidR="007D6377" w:rsidRPr="000B723E">
              <w:rPr>
                <w:rFonts w:ascii="Arial" w:hAnsi="Arial" w:cs="Arial"/>
                <w:sz w:val="16"/>
                <w:szCs w:val="16"/>
              </w:rPr>
              <w:t xml:space="preserve"> </w:t>
            </w:r>
            <w:r w:rsidR="006675B0" w:rsidRPr="000B723E">
              <w:rPr>
                <w:rFonts w:ascii="Arial" w:hAnsi="Arial" w:cs="Arial"/>
                <w:sz w:val="16"/>
                <w:szCs w:val="16"/>
              </w:rPr>
              <w:t>1</w:t>
            </w:r>
            <w:r w:rsidR="007C67C2" w:rsidRPr="000B723E">
              <w:rPr>
                <w:rFonts w:ascii="Arial" w:hAnsi="Arial" w:cs="Arial"/>
                <w:sz w:val="16"/>
                <w:szCs w:val="16"/>
              </w:rPr>
              <w:t> </w:t>
            </w:r>
            <w:r w:rsidR="006675B0" w:rsidRPr="000B723E">
              <w:rPr>
                <w:rFonts w:ascii="Arial" w:hAnsi="Arial" w:cs="Arial"/>
                <w:sz w:val="16"/>
                <w:szCs w:val="16"/>
              </w:rPr>
              <w:t>05</w:t>
            </w:r>
            <w:r w:rsidR="007C67C2" w:rsidRPr="000B723E">
              <w:rPr>
                <w:rFonts w:ascii="Arial" w:hAnsi="Arial" w:cs="Arial"/>
                <w:sz w:val="16"/>
                <w:szCs w:val="16"/>
              </w:rPr>
              <w:t>6 822 milj.</w:t>
            </w:r>
            <w:r w:rsidR="003B2A1B">
              <w:rPr>
                <w:rFonts w:ascii="Arial" w:hAnsi="Arial" w:cs="Arial"/>
                <w:sz w:val="16"/>
                <w:szCs w:val="16"/>
              </w:rPr>
              <w:t>eiro</w:t>
            </w:r>
            <w:r w:rsidR="00F11AEC" w:rsidRPr="000B723E">
              <w:rPr>
                <w:rFonts w:ascii="Arial" w:hAnsi="Arial" w:cs="Arial"/>
                <w:sz w:val="16"/>
                <w:szCs w:val="16"/>
              </w:rPr>
              <w:t>, 2022</w:t>
            </w:r>
            <w:r w:rsidR="00F8579E">
              <w:rPr>
                <w:rFonts w:ascii="Arial" w:hAnsi="Arial" w:cs="Arial"/>
                <w:sz w:val="16"/>
                <w:szCs w:val="16"/>
              </w:rPr>
              <w:t>. gad</w:t>
            </w:r>
            <w:r w:rsidR="00F11AEC" w:rsidRPr="000B723E">
              <w:rPr>
                <w:rFonts w:ascii="Arial" w:hAnsi="Arial" w:cs="Arial"/>
                <w:sz w:val="16"/>
                <w:szCs w:val="16"/>
              </w:rPr>
              <w:t xml:space="preserve">ā - </w:t>
            </w:r>
            <w:r w:rsidR="00D0600E" w:rsidRPr="000B723E">
              <w:rPr>
                <w:rFonts w:ascii="Arial" w:hAnsi="Arial" w:cs="Arial"/>
                <w:sz w:val="16"/>
                <w:szCs w:val="16"/>
              </w:rPr>
              <w:t>1 056 822 milj.</w:t>
            </w:r>
            <w:r w:rsidR="003B2A1B">
              <w:rPr>
                <w:rFonts w:ascii="Arial" w:hAnsi="Arial" w:cs="Arial"/>
                <w:sz w:val="16"/>
                <w:szCs w:val="16"/>
              </w:rPr>
              <w:t>eiro</w:t>
            </w:r>
          </w:p>
        </w:tc>
      </w:tr>
      <w:tr w:rsidR="00860D3A" w:rsidRPr="000B723E" w14:paraId="421F8283" w14:textId="77777777">
        <w:tc>
          <w:tcPr>
            <w:cnfStyle w:val="001000000000" w:firstRow="0" w:lastRow="0" w:firstColumn="1" w:lastColumn="0" w:oddVBand="0" w:evenVBand="0" w:oddHBand="0" w:evenHBand="0" w:firstRowFirstColumn="0" w:firstRowLastColumn="0" w:lastRowFirstColumn="0" w:lastRowLastColumn="0"/>
            <w:tcW w:w="1109" w:type="pct"/>
            <w:vMerge/>
            <w:tcBorders>
              <w:left w:val="single" w:sz="2" w:space="0" w:color="auto"/>
              <w:bottom w:val="single" w:sz="2" w:space="0" w:color="auto"/>
              <w:right w:val="single" w:sz="2" w:space="0" w:color="auto"/>
            </w:tcBorders>
            <w:vAlign w:val="center"/>
          </w:tcPr>
          <w:p w14:paraId="6907AA5A" w14:textId="77777777" w:rsidR="00320A71" w:rsidRPr="000B723E" w:rsidRDefault="00320A71">
            <w:pPr>
              <w:spacing w:line="259" w:lineRule="auto"/>
              <w:rPr>
                <w:rFonts w:ascii="Arial" w:hAnsi="Arial" w:cs="Arial"/>
                <w:sz w:val="16"/>
                <w:szCs w:val="16"/>
              </w:rPr>
            </w:pPr>
          </w:p>
        </w:tc>
        <w:tc>
          <w:tcPr>
            <w:tcW w:w="461" w:type="pct"/>
            <w:vMerge/>
            <w:tcBorders>
              <w:left w:val="single" w:sz="2" w:space="0" w:color="auto"/>
              <w:bottom w:val="single" w:sz="2" w:space="0" w:color="auto"/>
              <w:right w:val="single" w:sz="2" w:space="0" w:color="auto"/>
            </w:tcBorders>
            <w:vAlign w:val="center"/>
          </w:tcPr>
          <w:p w14:paraId="661F39F3" w14:textId="77777777" w:rsidR="00320A71" w:rsidRPr="000B723E" w:rsidRDefault="00320A71">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71" w:type="pct"/>
            <w:vMerge/>
            <w:tcBorders>
              <w:left w:val="single" w:sz="2" w:space="0" w:color="auto"/>
              <w:bottom w:val="single" w:sz="2" w:space="0" w:color="auto"/>
              <w:right w:val="single" w:sz="2" w:space="0" w:color="auto"/>
            </w:tcBorders>
            <w:vAlign w:val="center"/>
          </w:tcPr>
          <w:p w14:paraId="56FF17C3" w14:textId="77777777" w:rsidR="00320A71" w:rsidRPr="000B723E" w:rsidRDefault="00320A71">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400" w:type="pct"/>
            <w:vMerge/>
            <w:tcBorders>
              <w:left w:val="single" w:sz="2" w:space="0" w:color="auto"/>
              <w:bottom w:val="single" w:sz="2" w:space="0" w:color="auto"/>
              <w:right w:val="single" w:sz="2" w:space="0" w:color="auto"/>
            </w:tcBorders>
            <w:vAlign w:val="center"/>
          </w:tcPr>
          <w:p w14:paraId="133F70AE" w14:textId="77777777" w:rsidR="00320A71" w:rsidRPr="000B723E" w:rsidRDefault="00320A71">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635" w:type="pct"/>
            <w:vMerge/>
            <w:tcBorders>
              <w:left w:val="single" w:sz="2" w:space="0" w:color="auto"/>
              <w:bottom w:val="single" w:sz="2" w:space="0" w:color="auto"/>
              <w:right w:val="single" w:sz="2" w:space="0" w:color="auto"/>
            </w:tcBorders>
            <w:vAlign w:val="center"/>
          </w:tcPr>
          <w:p w14:paraId="03D278B7" w14:textId="77777777" w:rsidR="00320A71" w:rsidRPr="000B723E" w:rsidRDefault="00320A71">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63" w:type="pct"/>
            <w:vMerge/>
            <w:tcBorders>
              <w:left w:val="single" w:sz="2" w:space="0" w:color="auto"/>
              <w:bottom w:val="single" w:sz="2" w:space="0" w:color="auto"/>
              <w:right w:val="single" w:sz="2" w:space="0" w:color="auto"/>
            </w:tcBorders>
            <w:vAlign w:val="center"/>
          </w:tcPr>
          <w:p w14:paraId="3C6DAC1E" w14:textId="77777777" w:rsidR="00320A71" w:rsidRPr="000B723E" w:rsidRDefault="00320A71">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261" w:type="pct"/>
            <w:tcBorders>
              <w:top w:val="single" w:sz="2" w:space="0" w:color="auto"/>
              <w:left w:val="single" w:sz="2" w:space="0" w:color="auto"/>
              <w:bottom w:val="single" w:sz="2" w:space="0" w:color="auto"/>
              <w:right w:val="single" w:sz="2" w:space="0" w:color="auto"/>
            </w:tcBorders>
          </w:tcPr>
          <w:p w14:paraId="52BA0F2A" w14:textId="77777777" w:rsidR="00320A71" w:rsidRPr="000B723E" w:rsidRDefault="00CD67C8" w:rsidP="009B3DCA">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2023-2024</w:t>
            </w:r>
          </w:p>
          <w:p w14:paraId="5670D81C" w14:textId="61BCA619" w:rsidR="00CD67C8" w:rsidRPr="000B723E" w:rsidRDefault="009B3DCA" w:rsidP="009B3DCA">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2025</w:t>
            </w:r>
            <w:r w:rsidR="00F8579E">
              <w:rPr>
                <w:rFonts w:ascii="Arial" w:hAnsi="Arial" w:cs="Arial"/>
                <w:sz w:val="16"/>
                <w:szCs w:val="16"/>
              </w:rPr>
              <w:t>. gad</w:t>
            </w:r>
            <w:r w:rsidRPr="000B723E">
              <w:rPr>
                <w:rFonts w:ascii="Arial" w:hAnsi="Arial" w:cs="Arial"/>
                <w:sz w:val="16"/>
                <w:szCs w:val="16"/>
              </w:rPr>
              <w:t>ā tika apstiprināts MK rīkojums Nr. 41 “Par Zivju resursu mākslīgās atražošanas plānu 2025.–2028</w:t>
            </w:r>
            <w:r w:rsidR="00F8579E">
              <w:rPr>
                <w:rFonts w:ascii="Arial" w:hAnsi="Arial" w:cs="Arial"/>
                <w:sz w:val="16"/>
                <w:szCs w:val="16"/>
              </w:rPr>
              <w:t>. gad</w:t>
            </w:r>
            <w:r w:rsidRPr="000B723E">
              <w:rPr>
                <w:rFonts w:ascii="Arial" w:hAnsi="Arial" w:cs="Arial"/>
                <w:sz w:val="16"/>
                <w:szCs w:val="16"/>
              </w:rPr>
              <w:t>am”, kura izstrādes laikā tika izvērtētas iespējas esošā valsts budžeta finansējuma ietvaros palielināt atražošanas apjomus klimata pārmaiņu skartajām dabisko ūdeņu zivju sugām.</w:t>
            </w:r>
            <w:r w:rsidR="00545337" w:rsidRPr="000B723E">
              <w:rPr>
                <w:rFonts w:ascii="Arial" w:hAnsi="Arial" w:cs="Arial"/>
                <w:sz w:val="16"/>
                <w:szCs w:val="16"/>
              </w:rPr>
              <w:t xml:space="preserve"> 2023</w:t>
            </w:r>
            <w:r w:rsidR="00F8579E">
              <w:rPr>
                <w:rFonts w:ascii="Arial" w:hAnsi="Arial" w:cs="Arial"/>
                <w:sz w:val="16"/>
                <w:szCs w:val="16"/>
              </w:rPr>
              <w:t>. gad</w:t>
            </w:r>
            <w:r w:rsidR="00545337" w:rsidRPr="000B723E">
              <w:rPr>
                <w:rFonts w:ascii="Arial" w:hAnsi="Arial" w:cs="Arial"/>
                <w:sz w:val="16"/>
                <w:szCs w:val="16"/>
              </w:rPr>
              <w:t>ā plānotais finansējums pasākumu īstenošanai – 1 056 822 milj.</w:t>
            </w:r>
            <w:r w:rsidR="003B2A1B">
              <w:rPr>
                <w:rFonts w:ascii="Arial" w:hAnsi="Arial" w:cs="Arial"/>
                <w:sz w:val="16"/>
                <w:szCs w:val="16"/>
              </w:rPr>
              <w:t>eiro</w:t>
            </w:r>
          </w:p>
        </w:tc>
      </w:tr>
      <w:tr w:rsidR="00860D3A" w:rsidRPr="000B723E" w14:paraId="56BBE5E7" w14:textId="1BA66986">
        <w:tc>
          <w:tcPr>
            <w:cnfStyle w:val="001000000000" w:firstRow="0" w:lastRow="0" w:firstColumn="1" w:lastColumn="0" w:oddVBand="0" w:evenVBand="0" w:oddHBand="0" w:evenHBand="0" w:firstRowFirstColumn="0" w:firstRowLastColumn="0" w:lastRowFirstColumn="0" w:lastRowLastColumn="0"/>
            <w:tcW w:w="1109" w:type="pct"/>
            <w:vMerge w:val="restart"/>
            <w:tcBorders>
              <w:top w:val="single" w:sz="2" w:space="0" w:color="auto"/>
              <w:left w:val="single" w:sz="2" w:space="0" w:color="auto"/>
              <w:right w:val="single" w:sz="2" w:space="0" w:color="auto"/>
            </w:tcBorders>
            <w:vAlign w:val="center"/>
          </w:tcPr>
          <w:p w14:paraId="28957FFE" w14:textId="77777777" w:rsidR="00341B69" w:rsidRPr="000B723E" w:rsidRDefault="00341B69">
            <w:pPr>
              <w:spacing w:line="259" w:lineRule="auto"/>
              <w:rPr>
                <w:rFonts w:ascii="Arial" w:hAnsi="Arial" w:cs="Arial"/>
                <w:sz w:val="16"/>
                <w:szCs w:val="16"/>
              </w:rPr>
            </w:pPr>
            <w:r w:rsidRPr="000B723E">
              <w:rPr>
                <w:rFonts w:ascii="Arial" w:hAnsi="Arial" w:cs="Arial"/>
                <w:sz w:val="16"/>
                <w:szCs w:val="16"/>
              </w:rPr>
              <w:lastRenderedPageBreak/>
              <w:t>Informēt iesaistītās puses par iespējamajiem klimata riskiem un pielāgošanās iespējām zivsaimniecībā.</w:t>
            </w:r>
          </w:p>
        </w:tc>
        <w:tc>
          <w:tcPr>
            <w:tcW w:w="461" w:type="pct"/>
            <w:vMerge w:val="restart"/>
            <w:tcBorders>
              <w:top w:val="single" w:sz="2" w:space="0" w:color="auto"/>
              <w:left w:val="single" w:sz="2" w:space="0" w:color="auto"/>
              <w:right w:val="single" w:sz="2" w:space="0" w:color="auto"/>
            </w:tcBorders>
            <w:vAlign w:val="center"/>
          </w:tcPr>
          <w:p w14:paraId="0A5BEF72" w14:textId="77777777" w:rsidR="00341B69" w:rsidRPr="000B723E" w:rsidRDefault="00341B69">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ZM</w:t>
            </w:r>
          </w:p>
        </w:tc>
        <w:tc>
          <w:tcPr>
            <w:tcW w:w="571" w:type="pct"/>
            <w:vMerge w:val="restart"/>
            <w:tcBorders>
              <w:top w:val="single" w:sz="2" w:space="0" w:color="auto"/>
              <w:left w:val="single" w:sz="2" w:space="0" w:color="auto"/>
              <w:right w:val="single" w:sz="2" w:space="0" w:color="auto"/>
            </w:tcBorders>
            <w:vAlign w:val="center"/>
          </w:tcPr>
          <w:p w14:paraId="03FD966D" w14:textId="77777777" w:rsidR="00341B69" w:rsidRPr="000B723E" w:rsidRDefault="00341B69">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LLKC</w:t>
            </w:r>
          </w:p>
        </w:tc>
        <w:tc>
          <w:tcPr>
            <w:tcW w:w="400" w:type="pct"/>
            <w:vMerge w:val="restart"/>
            <w:tcBorders>
              <w:top w:val="single" w:sz="2" w:space="0" w:color="auto"/>
              <w:left w:val="single" w:sz="2" w:space="0" w:color="auto"/>
              <w:right w:val="single" w:sz="2" w:space="0" w:color="auto"/>
            </w:tcBorders>
            <w:vAlign w:val="center"/>
          </w:tcPr>
          <w:p w14:paraId="328074F1" w14:textId="77777777" w:rsidR="00341B69" w:rsidRPr="000B723E" w:rsidRDefault="00341B69">
            <w:pPr>
              <w:pStyle w:val="TableParagraph"/>
              <w:ind w:left="0"/>
              <w:jc w:val="left"/>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r w:rsidRPr="000B723E">
              <w:rPr>
                <w:rFonts w:eastAsiaTheme="minorEastAsia"/>
                <w:sz w:val="16"/>
                <w:szCs w:val="16"/>
                <w:lang w:eastAsia="zh-CN"/>
              </w:rPr>
              <w:t>2024.g.</w:t>
            </w:r>
          </w:p>
        </w:tc>
        <w:tc>
          <w:tcPr>
            <w:tcW w:w="635" w:type="pct"/>
            <w:vMerge w:val="restart"/>
            <w:tcBorders>
              <w:top w:val="single" w:sz="2" w:space="0" w:color="auto"/>
              <w:left w:val="single" w:sz="2" w:space="0" w:color="auto"/>
              <w:right w:val="single" w:sz="2" w:space="0" w:color="auto"/>
            </w:tcBorders>
            <w:vAlign w:val="center"/>
          </w:tcPr>
          <w:p w14:paraId="051314E0" w14:textId="77777777" w:rsidR="00341B69" w:rsidRPr="000B723E" w:rsidRDefault="00341B69">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Esošā budžeta ietvaros, ES fondi</w:t>
            </w:r>
          </w:p>
        </w:tc>
        <w:tc>
          <w:tcPr>
            <w:tcW w:w="563" w:type="pct"/>
            <w:vMerge w:val="restart"/>
            <w:tcBorders>
              <w:top w:val="single" w:sz="2" w:space="0" w:color="auto"/>
              <w:left w:val="single" w:sz="2" w:space="0" w:color="auto"/>
              <w:right w:val="single" w:sz="2" w:space="0" w:color="auto"/>
            </w:tcBorders>
            <w:vAlign w:val="center"/>
          </w:tcPr>
          <w:p w14:paraId="48148840" w14:textId="77777777" w:rsidR="00341B69" w:rsidRPr="000B723E" w:rsidRDefault="00341B69">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Pasākums ir ieviests</w:t>
            </w:r>
          </w:p>
        </w:tc>
        <w:tc>
          <w:tcPr>
            <w:tcW w:w="1261" w:type="pct"/>
            <w:tcBorders>
              <w:top w:val="single" w:sz="2" w:space="0" w:color="auto"/>
              <w:left w:val="single" w:sz="2" w:space="0" w:color="auto"/>
              <w:bottom w:val="single" w:sz="2" w:space="0" w:color="auto"/>
              <w:right w:val="single" w:sz="2" w:space="0" w:color="auto"/>
            </w:tcBorders>
          </w:tcPr>
          <w:p w14:paraId="5A2AEF2D" w14:textId="7618712D" w:rsidR="00341B69" w:rsidRPr="000B723E" w:rsidRDefault="00F6492C" w:rsidP="00F6492C">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2021. un 2022.gadā aktivitātes pasākuma ietvaros nav notikušas</w:t>
            </w:r>
          </w:p>
        </w:tc>
      </w:tr>
      <w:tr w:rsidR="00860D3A" w:rsidRPr="000B723E" w14:paraId="183AE671" w14:textId="77777777">
        <w:tc>
          <w:tcPr>
            <w:cnfStyle w:val="001000000000" w:firstRow="0" w:lastRow="0" w:firstColumn="1" w:lastColumn="0" w:oddVBand="0" w:evenVBand="0" w:oddHBand="0" w:evenHBand="0" w:firstRowFirstColumn="0" w:firstRowLastColumn="0" w:lastRowFirstColumn="0" w:lastRowLastColumn="0"/>
            <w:tcW w:w="1109" w:type="pct"/>
            <w:vMerge/>
            <w:tcBorders>
              <w:left w:val="single" w:sz="2" w:space="0" w:color="auto"/>
              <w:bottom w:val="single" w:sz="2" w:space="0" w:color="auto"/>
              <w:right w:val="single" w:sz="2" w:space="0" w:color="auto"/>
            </w:tcBorders>
            <w:vAlign w:val="center"/>
          </w:tcPr>
          <w:p w14:paraId="43FD3F45" w14:textId="77777777" w:rsidR="00341B69" w:rsidRPr="000B723E" w:rsidRDefault="00341B69">
            <w:pPr>
              <w:spacing w:line="259" w:lineRule="auto"/>
              <w:rPr>
                <w:rFonts w:ascii="Arial" w:hAnsi="Arial" w:cs="Arial"/>
                <w:sz w:val="16"/>
                <w:szCs w:val="16"/>
              </w:rPr>
            </w:pPr>
          </w:p>
        </w:tc>
        <w:tc>
          <w:tcPr>
            <w:tcW w:w="461" w:type="pct"/>
            <w:vMerge/>
            <w:tcBorders>
              <w:left w:val="single" w:sz="2" w:space="0" w:color="auto"/>
              <w:bottom w:val="single" w:sz="2" w:space="0" w:color="auto"/>
              <w:right w:val="single" w:sz="2" w:space="0" w:color="auto"/>
            </w:tcBorders>
            <w:vAlign w:val="center"/>
          </w:tcPr>
          <w:p w14:paraId="65711A0C" w14:textId="77777777" w:rsidR="00341B69" w:rsidRPr="000B723E" w:rsidRDefault="00341B69">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71" w:type="pct"/>
            <w:vMerge/>
            <w:tcBorders>
              <w:left w:val="single" w:sz="2" w:space="0" w:color="auto"/>
              <w:bottom w:val="single" w:sz="2" w:space="0" w:color="auto"/>
              <w:right w:val="single" w:sz="2" w:space="0" w:color="auto"/>
            </w:tcBorders>
            <w:vAlign w:val="center"/>
          </w:tcPr>
          <w:p w14:paraId="3F013259" w14:textId="77777777" w:rsidR="00341B69" w:rsidRPr="000B723E" w:rsidRDefault="00341B69">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400" w:type="pct"/>
            <w:vMerge/>
            <w:tcBorders>
              <w:left w:val="single" w:sz="2" w:space="0" w:color="auto"/>
              <w:bottom w:val="single" w:sz="2" w:space="0" w:color="auto"/>
              <w:right w:val="single" w:sz="2" w:space="0" w:color="auto"/>
            </w:tcBorders>
            <w:vAlign w:val="center"/>
          </w:tcPr>
          <w:p w14:paraId="2BF56111" w14:textId="77777777" w:rsidR="00341B69" w:rsidRPr="000B723E" w:rsidRDefault="00341B69">
            <w:pPr>
              <w:pStyle w:val="TableParagraph"/>
              <w:ind w:left="0"/>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zh-CN"/>
              </w:rPr>
            </w:pPr>
          </w:p>
        </w:tc>
        <w:tc>
          <w:tcPr>
            <w:tcW w:w="635" w:type="pct"/>
            <w:vMerge/>
            <w:tcBorders>
              <w:left w:val="single" w:sz="2" w:space="0" w:color="auto"/>
              <w:bottom w:val="single" w:sz="2" w:space="0" w:color="auto"/>
              <w:right w:val="single" w:sz="2" w:space="0" w:color="auto"/>
            </w:tcBorders>
            <w:vAlign w:val="center"/>
          </w:tcPr>
          <w:p w14:paraId="7F998FC1" w14:textId="77777777" w:rsidR="00341B69" w:rsidRPr="000B723E" w:rsidRDefault="00341B69">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63" w:type="pct"/>
            <w:vMerge/>
            <w:tcBorders>
              <w:left w:val="single" w:sz="2" w:space="0" w:color="auto"/>
              <w:bottom w:val="single" w:sz="2" w:space="0" w:color="auto"/>
              <w:right w:val="single" w:sz="2" w:space="0" w:color="auto"/>
            </w:tcBorders>
            <w:vAlign w:val="center"/>
          </w:tcPr>
          <w:p w14:paraId="412CE35D" w14:textId="77777777" w:rsidR="00341B69" w:rsidRPr="000B723E" w:rsidRDefault="00341B69">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261" w:type="pct"/>
            <w:tcBorders>
              <w:top w:val="single" w:sz="2" w:space="0" w:color="auto"/>
              <w:left w:val="single" w:sz="2" w:space="0" w:color="auto"/>
              <w:bottom w:val="single" w:sz="2" w:space="0" w:color="auto"/>
              <w:right w:val="single" w:sz="2" w:space="0" w:color="auto"/>
            </w:tcBorders>
          </w:tcPr>
          <w:p w14:paraId="721B3130" w14:textId="48A3ED2B" w:rsidR="00341B69" w:rsidRPr="000B723E" w:rsidRDefault="00604722" w:rsidP="00604722">
            <w:pPr>
              <w:spacing w:line="259"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B723E">
              <w:rPr>
                <w:rFonts w:ascii="Arial" w:hAnsi="Arial" w:cs="Arial"/>
                <w:sz w:val="16"/>
                <w:szCs w:val="16"/>
              </w:rPr>
              <w:t>2023. un 2024</w:t>
            </w:r>
            <w:r w:rsidR="00F8579E">
              <w:rPr>
                <w:rFonts w:ascii="Arial" w:hAnsi="Arial" w:cs="Arial"/>
                <w:sz w:val="16"/>
                <w:szCs w:val="16"/>
              </w:rPr>
              <w:t>. gad</w:t>
            </w:r>
            <w:r w:rsidRPr="000B723E">
              <w:rPr>
                <w:rFonts w:ascii="Arial" w:hAnsi="Arial" w:cs="Arial"/>
                <w:sz w:val="16"/>
                <w:szCs w:val="16"/>
              </w:rPr>
              <w:t>ā LLKC informēja (rīkoja izglītojošos seminārus, informatīvus pasākumus u.c.) iesaistītās puses (zivju audzētājus, zvejniekus un citus interesentus) par iespējamajiem klimata riskiem un pielāgošanās iespējām zivsaimniecībā</w:t>
            </w:r>
          </w:p>
        </w:tc>
      </w:tr>
    </w:tbl>
    <w:p w14:paraId="42028264" w14:textId="77777777" w:rsidR="005F6DB2" w:rsidRDefault="005F6DB2"/>
    <w:p w14:paraId="6C0B8DE3" w14:textId="2F7AF9D8" w:rsidR="00B2384A" w:rsidRPr="005F6DB2" w:rsidRDefault="005F6DB2">
      <w:pPr>
        <w:rPr>
          <w:sz w:val="18"/>
          <w:szCs w:val="18"/>
        </w:rPr>
      </w:pPr>
      <w:r w:rsidRPr="005F6DB2">
        <w:rPr>
          <w:sz w:val="18"/>
          <w:szCs w:val="18"/>
        </w:rPr>
        <w:t>Avots: autoru apkopojums no ZM sniegtās informācijas KEM 2023. un 2025</w:t>
      </w:r>
      <w:r w:rsidR="00F8579E">
        <w:rPr>
          <w:sz w:val="18"/>
          <w:szCs w:val="18"/>
        </w:rPr>
        <w:t>. gad</w:t>
      </w:r>
      <w:r w:rsidRPr="005F6DB2">
        <w:rPr>
          <w:sz w:val="18"/>
          <w:szCs w:val="18"/>
        </w:rPr>
        <w:t>ā</w:t>
      </w:r>
      <w:r w:rsidR="00B2384A" w:rsidRPr="005F6DB2">
        <w:rPr>
          <w:sz w:val="18"/>
          <w:szCs w:val="18"/>
        </w:rPr>
        <w:br w:type="page"/>
      </w:r>
    </w:p>
    <w:p w14:paraId="5CECA071" w14:textId="77777777" w:rsidR="00D12544" w:rsidRPr="0000225B" w:rsidRDefault="00D12544" w:rsidP="00BD2D60">
      <w:pPr>
        <w:pStyle w:val="Heading1"/>
        <w:numPr>
          <w:ilvl w:val="0"/>
          <w:numId w:val="0"/>
        </w:numPr>
      </w:pPr>
      <w:bookmarkStart w:id="178" w:name="_Toc197431715"/>
      <w:bookmarkStart w:id="179" w:name="_Toc201844524"/>
      <w:r w:rsidRPr="0000225B">
        <w:lastRenderedPageBreak/>
        <w:t>Izmantotās literatūras un avotu saraksts</w:t>
      </w:r>
      <w:bookmarkEnd w:id="178"/>
      <w:bookmarkEnd w:id="179"/>
    </w:p>
    <w:p w14:paraId="62693FC4" w14:textId="77777777" w:rsidR="0008396B" w:rsidRPr="0008396B" w:rsidRDefault="0F502B95" w:rsidP="0008396B">
      <w:pPr>
        <w:pStyle w:val="BodyText"/>
        <w:rPr>
          <w:lang w:val="en-GB"/>
        </w:rPr>
      </w:pPr>
      <w:r w:rsidRPr="00E15A19">
        <w:t xml:space="preserve"> </w:t>
      </w:r>
      <w:r w:rsidR="0008396B" w:rsidRPr="0008396B">
        <w:rPr>
          <w:lang w:val="de-DE"/>
        </w:rPr>
        <w:t xml:space="preserve">Adil, L., Eckstein, D., Künzel, V., &amp; Schäfer, L. 2025. </w:t>
      </w:r>
      <w:r w:rsidR="0008396B" w:rsidRPr="0008396B">
        <w:rPr>
          <w:lang w:val="en-GB"/>
        </w:rPr>
        <w:t xml:space="preserve">Climate Risk Index 2025. Pieejams: </w:t>
      </w:r>
      <w:hyperlink r:id="rId45" w:history="1">
        <w:r w:rsidR="0008396B" w:rsidRPr="0008396B">
          <w:rPr>
            <w:rFonts w:ascii="Arial" w:hAnsi="Arial"/>
            <w:color w:val="0091DA" w:themeColor="hyperlink"/>
            <w:u w:val="single"/>
          </w:rPr>
          <w:t>germanwatch.org/sites/default/files/2025-02/Climate Risk Index 2025.pdf</w:t>
        </w:r>
      </w:hyperlink>
    </w:p>
    <w:p w14:paraId="7AC03990" w14:textId="77777777" w:rsidR="0008396B" w:rsidRPr="0008396B" w:rsidRDefault="0008396B" w:rsidP="0008396B">
      <w:pPr>
        <w:spacing w:before="240" w:after="240"/>
        <w:jc w:val="both"/>
      </w:pPr>
      <w:r w:rsidRPr="0008396B">
        <w:t>Administratīvo teritoriju un apdzīvoto vietu likums spēkā stājās 2020. gada 23. jūnijā; jaunās pašvaldību domes darbu uzsāka 2021. gada jūlijā (</w:t>
      </w:r>
      <w:hyperlink r:id="rId46" w:history="1">
        <w:r w:rsidRPr="0008396B">
          <w:rPr>
            <w:rFonts w:ascii="Arial" w:hAnsi="Arial"/>
            <w:color w:val="0091DA" w:themeColor="hyperlink"/>
            <w:u w:val="single"/>
          </w:rPr>
          <w:t>Administratīvi teritoriālā reforma | Viedās administrācijas un reģionālās attīstības ministrija</w:t>
        </w:r>
      </w:hyperlink>
      <w:r w:rsidRPr="0008396B">
        <w:t>)</w:t>
      </w:r>
    </w:p>
    <w:p w14:paraId="3B6D30B7" w14:textId="77777777" w:rsidR="0008396B" w:rsidRPr="0008396B" w:rsidRDefault="0008396B" w:rsidP="0008396B">
      <w:pPr>
        <w:spacing w:before="240" w:after="240"/>
        <w:jc w:val="both"/>
      </w:pPr>
      <w:r w:rsidRPr="0008396B">
        <w:t>Aigars, J., Suhareva, N., Cepite-Frisfelde, D., Kokorite, I., Iital, A., Skudra, M., &amp; Viska, M. 202</w:t>
      </w:r>
      <w:r w:rsidRPr="0008396B">
        <w:rPr>
          <w:i/>
          <w:iCs/>
        </w:rPr>
        <w:t xml:space="preserve">). From green to brown: two decades of darkening coastal water in the Gulf of Riga, the Baltic Sea. Frontiers in Marine Science. </w:t>
      </w:r>
      <w:r w:rsidRPr="0008396B">
        <w:t xml:space="preserve">Pieejams: </w:t>
      </w:r>
      <w:hyperlink r:id="rId47" w:history="1">
        <w:r w:rsidRPr="0008396B">
          <w:rPr>
            <w:rFonts w:ascii="Arial" w:hAnsi="Arial"/>
            <w:color w:val="0091DA" w:themeColor="hyperlink"/>
            <w:u w:val="single"/>
          </w:rPr>
          <w:t>fmars-11-1369537.pdf</w:t>
        </w:r>
      </w:hyperlink>
    </w:p>
    <w:p w14:paraId="66F2A96E" w14:textId="77777777" w:rsidR="0008396B" w:rsidRPr="0008396B" w:rsidRDefault="0008396B" w:rsidP="0008396B">
      <w:pPr>
        <w:spacing w:before="240" w:after="240"/>
        <w:jc w:val="both"/>
        <w:rPr>
          <w:rFonts w:cstheme="minorHAnsi"/>
        </w:rPr>
      </w:pPr>
      <w:r w:rsidRPr="0008396B">
        <w:rPr>
          <w:rFonts w:cstheme="minorHAnsi"/>
        </w:rPr>
        <w:t xml:space="preserve">ANO Ilgtspējīgas attīstības mērķi (publicēts 01.03.2023). Ministru kabinets. Pieejams: </w:t>
      </w:r>
      <w:hyperlink r:id="rId48" w:history="1">
        <w:r w:rsidRPr="0008396B">
          <w:rPr>
            <w:rFonts w:cstheme="minorHAnsi"/>
            <w:color w:val="0091DA" w:themeColor="hyperlink"/>
            <w:u w:val="single"/>
          </w:rPr>
          <w:t>ANO Ilgtspējīgas attīstības mērķi | Ministru kabinets</w:t>
        </w:r>
      </w:hyperlink>
      <w:r w:rsidRPr="0008396B">
        <w:rPr>
          <w:rFonts w:cstheme="minorHAnsi"/>
        </w:rPr>
        <w:t xml:space="preserve">. </w:t>
      </w:r>
    </w:p>
    <w:p w14:paraId="065ACFB5" w14:textId="77777777" w:rsidR="0008396B" w:rsidRPr="0008396B" w:rsidRDefault="0008396B" w:rsidP="0008396B">
      <w:pPr>
        <w:spacing w:before="240" w:after="240"/>
        <w:jc w:val="both"/>
        <w:rPr>
          <w:rFonts w:cstheme="minorHAnsi"/>
        </w:rPr>
      </w:pPr>
      <w:r w:rsidRPr="0008396B">
        <w:rPr>
          <w:rFonts w:cstheme="minorHAnsi"/>
        </w:rPr>
        <w:t xml:space="preserve">Apvienoto Nāciju Organizācijas Vispārējā konvencija par klimata pārmaiņām, 1. pants, 1992. Pieejama: </w:t>
      </w:r>
      <w:hyperlink r:id="rId49" w:history="1">
        <w:r w:rsidRPr="0008396B">
          <w:rPr>
            <w:rFonts w:cstheme="minorHAnsi"/>
            <w:color w:val="0091DA" w:themeColor="hyperlink"/>
            <w:u w:val="single"/>
          </w:rPr>
          <w:t>Apvienoto Nāciju Organizācijas Vispārējā konvencija par klimata pārmaiņām</w:t>
        </w:r>
      </w:hyperlink>
    </w:p>
    <w:p w14:paraId="64DF1810" w14:textId="77777777" w:rsidR="0008396B" w:rsidRPr="0008396B" w:rsidRDefault="0008396B" w:rsidP="0008396B">
      <w:pPr>
        <w:spacing w:before="240" w:after="240"/>
        <w:jc w:val="both"/>
        <w:rPr>
          <w:rFonts w:cstheme="minorHAnsi"/>
        </w:rPr>
      </w:pPr>
      <w:r w:rsidRPr="0008396B">
        <w:rPr>
          <w:rFonts w:cstheme="minorHAnsi"/>
        </w:rPr>
        <w:t xml:space="preserve">Attīstības plānošanas sistēmas likuma 9. panta 2. un 3. punkts. Pieejams: </w:t>
      </w:r>
      <w:hyperlink r:id="rId50" w:history="1">
        <w:r w:rsidRPr="0008396B">
          <w:rPr>
            <w:rFonts w:cstheme="minorHAnsi"/>
            <w:color w:val="0091DA" w:themeColor="hyperlink"/>
            <w:u w:val="single"/>
          </w:rPr>
          <w:t>Attīstības plānošanas sistēmas likums</w:t>
        </w:r>
      </w:hyperlink>
    </w:p>
    <w:p w14:paraId="5DAAF853" w14:textId="77777777" w:rsidR="0008396B" w:rsidRPr="0008396B" w:rsidRDefault="0008396B" w:rsidP="0008396B">
      <w:pPr>
        <w:spacing w:before="240" w:after="240"/>
        <w:jc w:val="both"/>
        <w:rPr>
          <w:rFonts w:cstheme="minorHAnsi"/>
        </w:rPr>
      </w:pPr>
      <w:r w:rsidRPr="0008396B">
        <w:rPr>
          <w:rFonts w:cstheme="minorHAnsi"/>
        </w:rPr>
        <w:t xml:space="preserve">BIOR Zivju resursu pētniecības departaments. Zvejniecības gadagrāmata 2024. Pieejams: </w:t>
      </w:r>
      <w:hyperlink r:id="rId51" w:history="1">
        <w:r w:rsidRPr="0008396B">
          <w:rPr>
            <w:rFonts w:cstheme="minorHAnsi"/>
            <w:color w:val="0091DA" w:themeColor="hyperlink"/>
            <w:u w:val="single"/>
          </w:rPr>
          <w:t>latvijas_zivsaimniecibas-gadagr2024.pdf</w:t>
        </w:r>
      </w:hyperlink>
    </w:p>
    <w:p w14:paraId="0305722E" w14:textId="77777777" w:rsidR="0008396B" w:rsidRPr="0008396B" w:rsidRDefault="0008396B" w:rsidP="0008396B">
      <w:pPr>
        <w:spacing w:before="240" w:after="240"/>
        <w:jc w:val="both"/>
        <w:rPr>
          <w:rFonts w:cstheme="minorHAnsi"/>
        </w:rPr>
      </w:pPr>
      <w:r w:rsidRPr="0008396B">
        <w:rPr>
          <w:rFonts w:cstheme="minorHAnsi"/>
        </w:rPr>
        <w:t xml:space="preserve">BIOR. Zinātniskais darbības virziens – Zivsaimniecība. Pieejams: </w:t>
      </w:r>
      <w:hyperlink r:id="rId52" w:history="1">
        <w:r w:rsidRPr="0008396B">
          <w:rPr>
            <w:rFonts w:cstheme="minorHAnsi"/>
            <w:color w:val="0091DA" w:themeColor="hyperlink"/>
            <w:u w:val="single"/>
          </w:rPr>
          <w:t>Zivsaimniecība | BIOR</w:t>
        </w:r>
      </w:hyperlink>
    </w:p>
    <w:p w14:paraId="02FA0304" w14:textId="77777777" w:rsidR="0008396B" w:rsidRPr="0008396B" w:rsidRDefault="0008396B" w:rsidP="0008396B">
      <w:pPr>
        <w:spacing w:before="240" w:after="240"/>
        <w:jc w:val="both"/>
        <w:rPr>
          <w:rFonts w:cstheme="minorHAnsi"/>
        </w:rPr>
      </w:pPr>
      <w:r w:rsidRPr="0008396B">
        <w:rPr>
          <w:rFonts w:cstheme="minorHAnsi"/>
        </w:rPr>
        <w:t xml:space="preserve">Ceļā uz klimatnoturīgu Eiropu: jaunā ES Klimatadaptācijas stratēģija. Komisijas paziņojums Eiropas Parlamentam, Padomei, Eiropas Ekonomikas un sociālo lietu komitejai un reģionu komitejai. Pieejams: </w:t>
      </w:r>
      <w:hyperlink r:id="rId53" w:history="1">
        <w:r w:rsidRPr="0008396B">
          <w:rPr>
            <w:rFonts w:cstheme="minorHAnsi"/>
            <w:color w:val="0091DA" w:themeColor="hyperlink"/>
            <w:u w:val="single"/>
          </w:rPr>
          <w:t>eiro-lex.eiroopa.eu/legal-content/LV/TXT/PDF/?uri=CELEX:52021DC0082</w:t>
        </w:r>
      </w:hyperlink>
    </w:p>
    <w:p w14:paraId="4C525BB0" w14:textId="77777777" w:rsidR="0008396B" w:rsidRPr="0008396B" w:rsidRDefault="0008396B" w:rsidP="0008396B">
      <w:pPr>
        <w:spacing w:before="240" w:after="240"/>
        <w:jc w:val="both"/>
        <w:rPr>
          <w:rFonts w:cstheme="minorHAnsi"/>
        </w:rPr>
      </w:pPr>
      <w:r w:rsidRPr="0008396B">
        <w:rPr>
          <w:rFonts w:cstheme="minorHAnsi"/>
        </w:rPr>
        <w:t xml:space="preserve">Centrālā statistikas pārvalde. Latvijas oficiālā statistika. Nozares. Pieejams: </w:t>
      </w:r>
      <w:hyperlink r:id="rId54" w:history="1">
        <w:r w:rsidRPr="0008396B">
          <w:rPr>
            <w:rFonts w:cstheme="minorHAnsi"/>
            <w:color w:val="0091DA" w:themeColor="hyperlink"/>
            <w:u w:val="single"/>
          </w:rPr>
          <w:t>Meklēt | Oficiālās statistikas portāls</w:t>
        </w:r>
      </w:hyperlink>
    </w:p>
    <w:p w14:paraId="0E94585C" w14:textId="77777777" w:rsidR="0008396B" w:rsidRPr="0008396B" w:rsidRDefault="0008396B" w:rsidP="0008396B">
      <w:pPr>
        <w:spacing w:before="240" w:after="240"/>
        <w:jc w:val="both"/>
        <w:rPr>
          <w:rFonts w:cstheme="minorHAnsi"/>
        </w:rPr>
      </w:pPr>
      <w:r w:rsidRPr="0008396B">
        <w:rPr>
          <w:rFonts w:cstheme="minorHAnsi"/>
        </w:rPr>
        <w:t xml:space="preserve">CLIMAAX. CLIMate risk And vulnerability Assessment framework and toolboX An overview. Pieejams: </w:t>
      </w:r>
      <w:hyperlink r:id="rId55" w:history="1">
        <w:r w:rsidRPr="0008396B">
          <w:rPr>
            <w:rFonts w:cstheme="minorHAnsi"/>
            <w:color w:val="0091DA" w:themeColor="hyperlink"/>
            <w:u w:val="single"/>
          </w:rPr>
          <w:t>CLIMAAX_general_intro_presentation.pdf</w:t>
        </w:r>
      </w:hyperlink>
    </w:p>
    <w:p w14:paraId="6C0E830F" w14:textId="77777777" w:rsidR="0008396B" w:rsidRPr="0008396B" w:rsidRDefault="0008396B" w:rsidP="0008396B">
      <w:pPr>
        <w:spacing w:before="240" w:after="240"/>
        <w:jc w:val="both"/>
      </w:pPr>
      <w:r w:rsidRPr="0008396B">
        <w:t xml:space="preserve">CSP. 2024a. Piena izslaukums uz vienu govi. Pieejams: https://www.csb.gov.lv/lv/statistika/statistikas-temas/lauksaimnieciba/piens-un-piena-produkti  </w:t>
      </w:r>
    </w:p>
    <w:p w14:paraId="03C6B4CA" w14:textId="77777777" w:rsidR="0008396B" w:rsidRPr="0008396B" w:rsidRDefault="0008396B" w:rsidP="0008396B">
      <w:pPr>
        <w:spacing w:before="240" w:after="240"/>
        <w:jc w:val="both"/>
      </w:pPr>
      <w:r w:rsidRPr="0008396B">
        <w:t xml:space="preserve">CSP. 2024b. Oficiālās statistikas portāls. Zivsaimniecība un akvakultūra. Pieejams: </w:t>
      </w:r>
      <w:hyperlink r:id="rId56" w:history="1">
        <w:r w:rsidRPr="0008396B">
          <w:rPr>
            <w:color w:val="0091DA" w:themeColor="hyperlink"/>
            <w:u w:val="single"/>
          </w:rPr>
          <w:t>Meklēt | Oficiālās statistikas portāls</w:t>
        </w:r>
      </w:hyperlink>
    </w:p>
    <w:p w14:paraId="791250DE" w14:textId="77777777" w:rsidR="0008396B" w:rsidRPr="0008396B" w:rsidRDefault="0008396B" w:rsidP="0008396B">
      <w:pPr>
        <w:spacing w:before="240" w:after="240"/>
        <w:jc w:val="both"/>
      </w:pPr>
      <w:r w:rsidRPr="0008396B">
        <w:t xml:space="preserve">CSP. 2024c. Lauksaimniecības dzīvnieku skaits un saimniecību struktūra. Pieejams: </w:t>
      </w:r>
      <w:hyperlink r:id="rId57" w:history="1">
        <w:r w:rsidRPr="0008396B">
          <w:rPr>
            <w:color w:val="0091DA" w:themeColor="hyperlink"/>
            <w:u w:val="single"/>
          </w:rPr>
          <w:t>https://www.csb.gov.lv/lv/statistika/statistikas-temas/lauksaimnieciba/lauksaimniecibas-dzivnieki</w:t>
        </w:r>
      </w:hyperlink>
      <w:r w:rsidRPr="0008396B">
        <w:t xml:space="preserve">  </w:t>
      </w:r>
    </w:p>
    <w:p w14:paraId="4EB54A49" w14:textId="77777777" w:rsidR="0008396B" w:rsidRPr="0008396B" w:rsidRDefault="0008396B" w:rsidP="0008396B">
      <w:pPr>
        <w:spacing w:before="240" w:after="240"/>
        <w:jc w:val="both"/>
      </w:pPr>
      <w:r w:rsidRPr="0008396B">
        <w:lastRenderedPageBreak/>
        <w:t xml:space="preserve">Definīcijas no LVĢMC. 2024. Līdzšinējās un nākotnes klimata pārmaiņu prognozes Latvijā. Pieejams: </w:t>
      </w:r>
      <w:hyperlink r:id="rId58" w:history="1">
        <w:r w:rsidRPr="0008396B">
          <w:rPr>
            <w:rFonts w:ascii="Arial" w:hAnsi="Arial"/>
            <w:color w:val="0091DA" w:themeColor="hyperlink"/>
            <w:u w:val="single"/>
          </w:rPr>
          <w:t>LVGMC-klimata-parmainas-2024.pdf</w:t>
        </w:r>
      </w:hyperlink>
    </w:p>
    <w:p w14:paraId="1BEFB341" w14:textId="77777777" w:rsidR="0008396B" w:rsidRPr="0008396B" w:rsidRDefault="0008396B" w:rsidP="0008396B">
      <w:pPr>
        <w:spacing w:before="240" w:after="240"/>
        <w:jc w:val="both"/>
      </w:pPr>
      <w:r w:rsidRPr="0008396B">
        <w:t>Dížková, P.; Bartošová, L.; Bláhová, M.; Balek, J.; Hájková, L.; Semerádová, D.; Bohuslav, J.; Pohanková, E.; Žalud, Z.; Trnka, M. 2022.</w:t>
      </w:r>
      <w:r w:rsidRPr="0008396B">
        <w:rPr>
          <w:b/>
          <w:bCs/>
        </w:rPr>
        <w:t xml:space="preserve"> </w:t>
      </w:r>
      <w:r w:rsidRPr="0008396B">
        <w:rPr>
          <w:i/>
          <w:iCs/>
        </w:rPr>
        <w:t>Modeling Phenological Phases of Winter Wheat Based on Temperature and the Start of the Growing Season</w:t>
      </w:r>
      <w:r w:rsidRPr="0008396B">
        <w:t>. </w:t>
      </w:r>
      <w:r w:rsidRPr="0008396B">
        <w:rPr>
          <w:i/>
          <w:iCs/>
        </w:rPr>
        <w:t>Atmosphere</w:t>
      </w:r>
      <w:r w:rsidRPr="0008396B">
        <w:t xml:space="preserve">. Pieejams: </w:t>
      </w:r>
      <w:hyperlink r:id="rId59" w:history="1">
        <w:r w:rsidRPr="0008396B">
          <w:rPr>
            <w:rFonts w:ascii="Arial" w:hAnsi="Arial"/>
            <w:color w:val="0091DA" w:themeColor="hyperlink"/>
            <w:u w:val="single"/>
          </w:rPr>
          <w:t>Modeling Phenological Phases of Winter Wheat Based on Temperature and the Start of the Growing Season</w:t>
        </w:r>
      </w:hyperlink>
    </w:p>
    <w:p w14:paraId="55BC8B32" w14:textId="77777777" w:rsidR="0008396B" w:rsidRPr="0008396B" w:rsidRDefault="0008396B" w:rsidP="0008396B">
      <w:pPr>
        <w:spacing w:before="240" w:after="240"/>
        <w:jc w:val="both"/>
      </w:pPr>
      <w:r w:rsidRPr="0008396B">
        <w:t>Eiroopean Central Bank. 2020. </w:t>
      </w:r>
      <w:r w:rsidRPr="0008396B">
        <w:rPr>
          <w:i/>
          <w:iCs/>
        </w:rPr>
        <w:t>Guide on climate-related and environmental risks</w:t>
      </w:r>
      <w:r w:rsidRPr="0008396B">
        <w:t>. </w:t>
      </w:r>
      <w:hyperlink r:id="rId60" w:tgtFrame="_blank" w:history="1">
        <w:r w:rsidRPr="0008396B">
          <w:rPr>
            <w:rFonts w:ascii="Arial" w:hAnsi="Arial"/>
            <w:color w:val="0091DA" w:themeColor="hyperlink"/>
            <w:u w:val="single"/>
          </w:rPr>
          <w:t>https://www.bankingsupervision.eiroopa.eu/ecb/pub/pdf/ssm.202011finalguideonclimate-relatedandenvironmentalrisks~58213f6564.lv.pdf</w:t>
        </w:r>
      </w:hyperlink>
    </w:p>
    <w:p w14:paraId="3D34DB0D" w14:textId="77777777" w:rsidR="0008396B" w:rsidRPr="0008396B" w:rsidRDefault="0008396B" w:rsidP="0008396B">
      <w:pPr>
        <w:spacing w:before="240" w:after="240"/>
        <w:jc w:val="both"/>
        <w:rPr>
          <w:rFonts w:cstheme="minorHAnsi"/>
        </w:rPr>
      </w:pPr>
      <w:r w:rsidRPr="0008396B">
        <w:rPr>
          <w:rFonts w:cstheme="minorHAnsi"/>
        </w:rPr>
        <w:t xml:space="preserve">Eiroopean Comission. 2025. </w:t>
      </w:r>
      <w:r w:rsidRPr="0008396B">
        <w:rPr>
          <w:rFonts w:cstheme="minorHAnsi"/>
          <w:i/>
        </w:rPr>
        <w:t>The Annual Climate Summary: Global Climate Highlights 2024</w:t>
      </w:r>
      <w:r w:rsidRPr="0008396B">
        <w:rPr>
          <w:rFonts w:cstheme="minorHAnsi"/>
        </w:rPr>
        <w:t xml:space="preserve">. Pieejams: </w:t>
      </w:r>
      <w:hyperlink r:id="rId61" w:history="1">
        <w:r w:rsidRPr="0008396B">
          <w:rPr>
            <w:rFonts w:cstheme="minorHAnsi"/>
            <w:color w:val="0091DA" w:themeColor="hyperlink"/>
            <w:u w:val="single"/>
          </w:rPr>
          <w:t>Global Climate Highlights 2024 | Copernicus</w:t>
        </w:r>
      </w:hyperlink>
    </w:p>
    <w:p w14:paraId="2FC44C0E" w14:textId="77777777" w:rsidR="0008396B" w:rsidRPr="0008396B" w:rsidRDefault="0008396B" w:rsidP="0008396B">
      <w:pPr>
        <w:spacing w:before="240" w:after="240"/>
        <w:jc w:val="both"/>
        <w:rPr>
          <w:rFonts w:cstheme="minorHAnsi"/>
        </w:rPr>
      </w:pPr>
      <w:r w:rsidRPr="0008396B">
        <w:rPr>
          <w:rFonts w:cstheme="minorHAnsi"/>
        </w:rPr>
        <w:t xml:space="preserve">Eiroopean Commission. 2023. </w:t>
      </w:r>
      <w:r w:rsidRPr="0008396B">
        <w:rPr>
          <w:rFonts w:cstheme="minorHAnsi"/>
          <w:i/>
          <w:iCs/>
        </w:rPr>
        <w:t>Common Agricultural Policy (CAP) 2023-27</w:t>
      </w:r>
      <w:r w:rsidRPr="0008396B">
        <w:rPr>
          <w:rFonts w:cstheme="minorHAnsi"/>
        </w:rPr>
        <w:t xml:space="preserve">. Pieejams: </w:t>
      </w:r>
      <w:hyperlink r:id="rId62" w:history="1">
        <w:r w:rsidRPr="0008396B">
          <w:rPr>
            <w:rFonts w:cstheme="minorHAnsi"/>
            <w:color w:val="0091DA" w:themeColor="hyperlink"/>
            <w:u w:val="single"/>
          </w:rPr>
          <w:t>KLP 2023.–2027. gadam - Eiropas Komisija</w:t>
        </w:r>
      </w:hyperlink>
    </w:p>
    <w:p w14:paraId="18A66FC2" w14:textId="77777777" w:rsidR="0008396B" w:rsidRPr="0008396B" w:rsidRDefault="0008396B" w:rsidP="0008396B">
      <w:pPr>
        <w:spacing w:before="240" w:after="240"/>
        <w:jc w:val="both"/>
        <w:rPr>
          <w:rFonts w:cstheme="minorHAnsi"/>
        </w:rPr>
      </w:pPr>
      <w:r w:rsidRPr="0008396B">
        <w:rPr>
          <w:rFonts w:cstheme="minorHAnsi"/>
        </w:rPr>
        <w:t xml:space="preserve">Eiroopean Commission, 2021. </w:t>
      </w:r>
      <w:r w:rsidRPr="0008396B">
        <w:rPr>
          <w:rFonts w:cstheme="minorHAnsi"/>
          <w:i/>
        </w:rPr>
        <w:t>Forging a climate-resilient Eiroope - the new EU Strategy on Adaptation to Climate Change</w:t>
      </w:r>
      <w:r w:rsidRPr="0008396B">
        <w:rPr>
          <w:rFonts w:cstheme="minorHAnsi"/>
        </w:rPr>
        <w:t xml:space="preserve">. Brussels. Pieejams: </w:t>
      </w:r>
      <w:hyperlink r:id="rId63" w:history="1">
        <w:r w:rsidRPr="0008396B">
          <w:rPr>
            <w:rFonts w:cstheme="minorHAnsi"/>
            <w:color w:val="0091DA" w:themeColor="hyperlink"/>
            <w:u w:val="single"/>
          </w:rPr>
          <w:t>EIRO-Lex - 52021DC0082 - EN - EIRO-Lex</w:t>
        </w:r>
      </w:hyperlink>
    </w:p>
    <w:p w14:paraId="441A2192" w14:textId="77777777" w:rsidR="0008396B" w:rsidRPr="0008396B" w:rsidRDefault="0008396B" w:rsidP="0008396B">
      <w:pPr>
        <w:spacing w:before="240" w:after="240"/>
        <w:jc w:val="both"/>
        <w:rPr>
          <w:rFonts w:cstheme="minorHAnsi"/>
        </w:rPr>
      </w:pPr>
      <w:r w:rsidRPr="0008396B">
        <w:rPr>
          <w:rFonts w:cstheme="minorHAnsi"/>
        </w:rPr>
        <w:t xml:space="preserve">Eiroopean Commission, 2024. </w:t>
      </w:r>
      <w:r w:rsidRPr="0008396B">
        <w:rPr>
          <w:rFonts w:cstheme="minorHAnsi"/>
          <w:i/>
        </w:rPr>
        <w:t>The 2023 Annual Climate Summary: Global Climate Highlights 2023</w:t>
      </w:r>
      <w:r w:rsidRPr="0008396B">
        <w:rPr>
          <w:rFonts w:cstheme="minorHAnsi"/>
        </w:rPr>
        <w:t xml:space="preserve">. Pieejams: </w:t>
      </w:r>
      <w:hyperlink r:id="rId64" w:history="1">
        <w:r w:rsidRPr="0008396B">
          <w:rPr>
            <w:rFonts w:cstheme="minorHAnsi"/>
            <w:color w:val="0091DA" w:themeColor="hyperlink"/>
            <w:u w:val="single"/>
          </w:rPr>
          <w:t>Global Climate Highlights 2023 | Copernicus</w:t>
        </w:r>
      </w:hyperlink>
    </w:p>
    <w:p w14:paraId="3986AB71" w14:textId="77777777" w:rsidR="0008396B" w:rsidRPr="0008396B" w:rsidRDefault="0008396B" w:rsidP="0008396B">
      <w:pPr>
        <w:spacing w:before="240" w:after="240"/>
        <w:jc w:val="both"/>
        <w:rPr>
          <w:rFonts w:cstheme="minorHAnsi"/>
        </w:rPr>
      </w:pPr>
      <w:r w:rsidRPr="0008396B">
        <w:rPr>
          <w:rFonts w:cstheme="minorHAnsi"/>
        </w:rPr>
        <w:t xml:space="preserve">Eiroopean Commission. </w:t>
      </w:r>
      <w:r w:rsidRPr="0008396B">
        <w:rPr>
          <w:rFonts w:cstheme="minorHAnsi"/>
          <w:i/>
          <w:iCs/>
        </w:rPr>
        <w:t>Delivering the Eiroopean Green Deal.</w:t>
      </w:r>
      <w:r w:rsidRPr="0008396B">
        <w:rPr>
          <w:rFonts w:cstheme="minorHAnsi"/>
        </w:rPr>
        <w:t xml:space="preserve"> Pieejams: </w:t>
      </w:r>
      <w:hyperlink r:id="rId65" w:history="1">
        <w:r w:rsidRPr="0008396B">
          <w:rPr>
            <w:rFonts w:cstheme="minorHAnsi"/>
            <w:color w:val="0091DA" w:themeColor="hyperlink"/>
            <w:u w:val="single"/>
          </w:rPr>
          <w:t>Delivering the Eiroopean Green Deal - Eiroopean Commission</w:t>
        </w:r>
      </w:hyperlink>
      <w:r w:rsidRPr="0008396B">
        <w:rPr>
          <w:rFonts w:cstheme="minorHAnsi"/>
        </w:rPr>
        <w:t>.</w:t>
      </w:r>
    </w:p>
    <w:p w14:paraId="7E6BD9E0" w14:textId="77777777" w:rsidR="0008396B" w:rsidRPr="0008396B" w:rsidRDefault="0008396B" w:rsidP="0008396B">
      <w:pPr>
        <w:spacing w:before="240" w:after="240"/>
        <w:jc w:val="both"/>
        <w:rPr>
          <w:rFonts w:cstheme="minorHAnsi"/>
        </w:rPr>
      </w:pPr>
      <w:r w:rsidRPr="0008396B">
        <w:rPr>
          <w:rFonts w:cstheme="minorHAnsi"/>
        </w:rPr>
        <w:t xml:space="preserve">Eiroopean Commission. </w:t>
      </w:r>
      <w:r w:rsidRPr="0008396B">
        <w:rPr>
          <w:rFonts w:cstheme="minorHAnsi"/>
          <w:i/>
          <w:iCs/>
        </w:rPr>
        <w:t>Priorities for 2021-2027</w:t>
      </w:r>
      <w:r w:rsidRPr="0008396B">
        <w:rPr>
          <w:rFonts w:cstheme="minorHAnsi"/>
        </w:rPr>
        <w:t xml:space="preserve">. Pieejams: </w:t>
      </w:r>
      <w:hyperlink r:id="rId66" w:history="1">
        <w:r w:rsidRPr="0008396B">
          <w:rPr>
            <w:rFonts w:cstheme="minorHAnsi"/>
            <w:color w:val="0091DA" w:themeColor="hyperlink"/>
            <w:u w:val="single"/>
          </w:rPr>
          <w:t>Inforegio - Priorities for 2021-2027</w:t>
        </w:r>
      </w:hyperlink>
      <w:r w:rsidRPr="0008396B">
        <w:rPr>
          <w:rFonts w:cstheme="minorHAnsi"/>
        </w:rPr>
        <w:t xml:space="preserve">. </w:t>
      </w:r>
    </w:p>
    <w:p w14:paraId="0A925FB0" w14:textId="77777777" w:rsidR="0008396B" w:rsidRPr="0008396B" w:rsidRDefault="0008396B" w:rsidP="0008396B">
      <w:pPr>
        <w:spacing w:before="240" w:after="240"/>
        <w:jc w:val="both"/>
        <w:rPr>
          <w:rFonts w:cstheme="minorHAnsi"/>
        </w:rPr>
      </w:pPr>
      <w:r w:rsidRPr="0008396B">
        <w:rPr>
          <w:rFonts w:cstheme="minorHAnsi"/>
        </w:rPr>
        <w:t xml:space="preserve">Eiroopean Environment Agency. 2019. </w:t>
      </w:r>
      <w:r w:rsidRPr="0008396B">
        <w:rPr>
          <w:rFonts w:cstheme="minorHAnsi"/>
          <w:i/>
          <w:iCs/>
        </w:rPr>
        <w:t>EEA Signals 2019 – Land and soil in Eiroope</w:t>
      </w:r>
      <w:r w:rsidRPr="0008396B">
        <w:rPr>
          <w:rFonts w:cstheme="minorHAnsi"/>
        </w:rPr>
        <w:t xml:space="preserve">. Eiroopean Environment Agency. Pieejams: </w:t>
      </w:r>
      <w:hyperlink r:id="rId67" w:anchor="Translations" w:history="1">
        <w:r w:rsidRPr="0008396B">
          <w:rPr>
            <w:rFonts w:cstheme="minorHAnsi"/>
            <w:color w:val="0091DA" w:themeColor="hyperlink"/>
            <w:u w:val="single"/>
          </w:rPr>
          <w:t>EEA SIGNALS 2019 - Land and soil in Eiroope | Eiroopean Environment Agency's home page</w:t>
        </w:r>
      </w:hyperlink>
    </w:p>
    <w:p w14:paraId="2C6D9969" w14:textId="77777777" w:rsidR="0008396B" w:rsidRPr="0008396B" w:rsidRDefault="0008396B" w:rsidP="0008396B">
      <w:pPr>
        <w:spacing w:before="240" w:after="240"/>
        <w:jc w:val="both"/>
      </w:pPr>
      <w:r w:rsidRPr="0008396B">
        <w:t xml:space="preserve">Eiroopean Environment Agency. 2024. Eiroopean Climate Risk Assessment: Executive summary (EEA Report No 01/2024). https://www.eea.eiroopa.eu/publications/eiroopean-climate-risk-assessment </w:t>
      </w:r>
    </w:p>
    <w:p w14:paraId="03A32D03" w14:textId="77777777" w:rsidR="0008396B" w:rsidRPr="0008396B" w:rsidRDefault="0008396B" w:rsidP="0008396B">
      <w:pPr>
        <w:spacing w:before="240" w:after="240"/>
        <w:jc w:val="both"/>
        <w:rPr>
          <w:rFonts w:cstheme="minorHAnsi"/>
        </w:rPr>
      </w:pPr>
      <w:r w:rsidRPr="0008396B">
        <w:rPr>
          <w:rFonts w:cstheme="minorHAnsi"/>
        </w:rPr>
        <w:t xml:space="preserve">Eiroopean Environmental Agency. 2024. Changes in fish distribution in Eiroope’s seas. Pieejams: </w:t>
      </w:r>
      <w:hyperlink r:id="rId68" w:history="1">
        <w:r w:rsidRPr="0008396B">
          <w:rPr>
            <w:rFonts w:cstheme="minorHAnsi"/>
            <w:color w:val="0091DA" w:themeColor="hyperlink"/>
            <w:u w:val="single"/>
          </w:rPr>
          <w:t>Changes in fish distribution in Eiroope's seas | Eiroopean Environment Agency's home page</w:t>
        </w:r>
      </w:hyperlink>
    </w:p>
    <w:p w14:paraId="260273BB" w14:textId="77777777" w:rsidR="0008396B" w:rsidRPr="0008396B" w:rsidRDefault="0008396B" w:rsidP="0008396B">
      <w:pPr>
        <w:spacing w:before="240" w:after="240"/>
        <w:jc w:val="both"/>
        <w:rPr>
          <w:rFonts w:cstheme="minorHAnsi"/>
        </w:rPr>
      </w:pPr>
      <w:r w:rsidRPr="0008396B">
        <w:rPr>
          <w:rFonts w:cstheme="minorHAnsi"/>
        </w:rPr>
        <w:t xml:space="preserve">Eiroopean Parliament and Council. 2013. Regulation (EU) </w:t>
      </w:r>
      <w:r w:rsidRPr="0008396B">
        <w:rPr>
          <w:rFonts w:cstheme="minorHAnsi"/>
          <w:i/>
          <w:iCs/>
        </w:rPr>
        <w:t>No 1380/2013 on the Common Fisheries Policy.</w:t>
      </w:r>
      <w:r w:rsidRPr="0008396B">
        <w:rPr>
          <w:rFonts w:cstheme="minorHAnsi"/>
        </w:rPr>
        <w:t xml:space="preserve"> Pieejams: </w:t>
      </w:r>
      <w:hyperlink r:id="rId69" w:history="1">
        <w:r w:rsidRPr="0008396B">
          <w:rPr>
            <w:rFonts w:cstheme="minorHAnsi"/>
            <w:color w:val="0091DA" w:themeColor="hyperlink"/>
            <w:u w:val="single"/>
          </w:rPr>
          <w:t>Regula - 1380/2013 - LV - EIRO-Lex</w:t>
        </w:r>
      </w:hyperlink>
    </w:p>
    <w:p w14:paraId="471E83C8" w14:textId="77777777" w:rsidR="0008396B" w:rsidRPr="0008396B" w:rsidRDefault="0008396B" w:rsidP="0008396B">
      <w:pPr>
        <w:spacing w:before="240" w:after="240"/>
        <w:jc w:val="both"/>
        <w:rPr>
          <w:rFonts w:cstheme="minorHAnsi"/>
        </w:rPr>
      </w:pPr>
      <w:r w:rsidRPr="0008396B">
        <w:rPr>
          <w:rFonts w:cstheme="minorHAnsi"/>
        </w:rPr>
        <w:t xml:space="preserve">Eiroopean Union. 2021. Eiroopean Climate Law. Pieejams: </w:t>
      </w:r>
      <w:hyperlink r:id="rId70" w:history="1">
        <w:r w:rsidRPr="0008396B">
          <w:rPr>
            <w:rFonts w:cstheme="minorHAnsi"/>
            <w:color w:val="0091DA" w:themeColor="hyperlink"/>
            <w:u w:val="single"/>
          </w:rPr>
          <w:t>Regulation - 2021/1119 - EN - EIRO-Lex</w:t>
        </w:r>
      </w:hyperlink>
    </w:p>
    <w:p w14:paraId="78B267FE" w14:textId="77777777" w:rsidR="0008396B" w:rsidRPr="0008396B" w:rsidRDefault="0008396B" w:rsidP="0008396B">
      <w:pPr>
        <w:spacing w:before="240" w:after="240"/>
        <w:jc w:val="both"/>
        <w:rPr>
          <w:rFonts w:cstheme="minorHAnsi"/>
        </w:rPr>
      </w:pPr>
      <w:r w:rsidRPr="0008396B">
        <w:rPr>
          <w:rFonts w:cstheme="minorHAnsi"/>
        </w:rPr>
        <w:lastRenderedPageBreak/>
        <w:t>Eiroopean Environment Agency. 2024. </w:t>
      </w:r>
      <w:r w:rsidRPr="0008396B">
        <w:rPr>
          <w:rFonts w:cstheme="minorHAnsi"/>
          <w:i/>
        </w:rPr>
        <w:t>Eiroopean Climate Risk Assessment</w:t>
      </w:r>
      <w:r w:rsidRPr="0008396B">
        <w:rPr>
          <w:rFonts w:cstheme="minorHAnsi"/>
        </w:rPr>
        <w:t xml:space="preserve">. (EEA Report; No. 01/2024). Luxembourg. Pieejams: </w:t>
      </w:r>
      <w:hyperlink r:id="rId71" w:history="1">
        <w:r w:rsidRPr="0008396B">
          <w:rPr>
            <w:rFonts w:cstheme="minorHAnsi"/>
            <w:color w:val="0091DA" w:themeColor="hyperlink"/>
            <w:u w:val="single"/>
          </w:rPr>
          <w:t>Eiroopean Climate Risk Assessment | Eiroopean Environment Agency's home page</w:t>
        </w:r>
      </w:hyperlink>
    </w:p>
    <w:p w14:paraId="6F4C8164" w14:textId="77777777" w:rsidR="0008396B" w:rsidRPr="0008396B" w:rsidRDefault="0008396B" w:rsidP="0008396B">
      <w:pPr>
        <w:spacing w:before="240" w:after="240"/>
        <w:jc w:val="both"/>
        <w:rPr>
          <w:rFonts w:cstheme="minorHAnsi"/>
        </w:rPr>
      </w:pPr>
      <w:r w:rsidRPr="0008396B">
        <w:rPr>
          <w:rFonts w:cstheme="minorHAnsi"/>
        </w:rPr>
        <w:t xml:space="preserve">Eiropas Komisija. 2020. Communication from the Commission: </w:t>
      </w:r>
      <w:r w:rsidRPr="0008396B">
        <w:rPr>
          <w:rFonts w:cstheme="minorHAnsi"/>
          <w:i/>
          <w:iCs/>
        </w:rPr>
        <w:t xml:space="preserve">EU Biodiversity Strategy for 2030 - Bringing nature back into our lives. </w:t>
      </w:r>
      <w:r w:rsidRPr="0008396B">
        <w:rPr>
          <w:rFonts w:cstheme="minorHAnsi"/>
        </w:rPr>
        <w:t xml:space="preserve">COM(2020). Pieejams: </w:t>
      </w:r>
      <w:hyperlink r:id="rId72" w:history="1">
        <w:r w:rsidRPr="0008396B">
          <w:rPr>
            <w:rFonts w:cstheme="minorHAnsi"/>
            <w:color w:val="0091DA" w:themeColor="hyperlink"/>
            <w:u w:val="single"/>
          </w:rPr>
          <w:t>ES Biodaudzveidības stratēģija 2030. gadam | EIRO-Lex</w:t>
        </w:r>
      </w:hyperlink>
    </w:p>
    <w:p w14:paraId="650CDEEC" w14:textId="77777777" w:rsidR="0008396B" w:rsidRPr="0008396B" w:rsidRDefault="0008396B" w:rsidP="0008396B">
      <w:pPr>
        <w:spacing w:before="240" w:after="240"/>
        <w:jc w:val="both"/>
        <w:rPr>
          <w:rFonts w:cstheme="minorHAnsi"/>
        </w:rPr>
      </w:pPr>
      <w:r w:rsidRPr="0008396B">
        <w:rPr>
          <w:rFonts w:cstheme="minorHAnsi"/>
        </w:rPr>
        <w:t xml:space="preserve">Eiropas Komisija. N.d. Eiropas Klimata akts. Pieejams: </w:t>
      </w:r>
      <w:hyperlink r:id="rId73" w:history="1">
        <w:r w:rsidRPr="0008396B">
          <w:rPr>
            <w:rFonts w:cstheme="minorHAnsi"/>
            <w:color w:val="0091DA" w:themeColor="hyperlink"/>
            <w:u w:val="single"/>
          </w:rPr>
          <w:t>Eiropas Klimata akts - Eiropas Komisija</w:t>
        </w:r>
      </w:hyperlink>
      <w:r w:rsidRPr="0008396B">
        <w:rPr>
          <w:rFonts w:cstheme="minorHAnsi"/>
        </w:rPr>
        <w:t>.</w:t>
      </w:r>
    </w:p>
    <w:p w14:paraId="39D0FED8" w14:textId="77777777" w:rsidR="0008396B" w:rsidRPr="0008396B" w:rsidRDefault="0008396B" w:rsidP="0008396B">
      <w:pPr>
        <w:spacing w:before="240" w:after="240"/>
        <w:jc w:val="both"/>
        <w:rPr>
          <w:rFonts w:cstheme="minorHAnsi"/>
        </w:rPr>
      </w:pPr>
      <w:r w:rsidRPr="0008396B">
        <w:rPr>
          <w:rFonts w:cstheme="minorHAnsi"/>
        </w:rPr>
        <w:t xml:space="preserve">Eiropas Komisija. N.d. Eiropas zaļā kursa īstenošana. Pieejams: </w:t>
      </w:r>
      <w:hyperlink r:id="rId74" w:history="1">
        <w:r w:rsidRPr="0008396B">
          <w:rPr>
            <w:rFonts w:cstheme="minorHAnsi"/>
            <w:color w:val="0091DA" w:themeColor="hyperlink"/>
            <w:u w:val="single"/>
          </w:rPr>
          <w:t>Eiropas zaļā kursa īstenošana - Eiropas Komisija</w:t>
        </w:r>
      </w:hyperlink>
    </w:p>
    <w:p w14:paraId="21CD68A8" w14:textId="77777777" w:rsidR="0008396B" w:rsidRPr="0008396B" w:rsidRDefault="0008396B" w:rsidP="0008396B">
      <w:pPr>
        <w:spacing w:before="240" w:after="240"/>
        <w:jc w:val="both"/>
        <w:rPr>
          <w:rFonts w:cstheme="minorHAnsi"/>
        </w:rPr>
      </w:pPr>
      <w:r w:rsidRPr="0008396B">
        <w:rPr>
          <w:rFonts w:cstheme="minorHAnsi"/>
        </w:rPr>
        <w:t xml:space="preserve">Eiropas Komisija. N.d. Gatavi mērķrādītājam 55%. Pieejams: </w:t>
      </w:r>
      <w:hyperlink r:id="rId75" w:history="1">
        <w:r w:rsidRPr="0008396B">
          <w:rPr>
            <w:rFonts w:cstheme="minorHAnsi"/>
            <w:color w:val="0091DA" w:themeColor="hyperlink"/>
            <w:u w:val="single"/>
          </w:rPr>
          <w:t>Gatavi mērķrādītājam 55 % - Consilium</w:t>
        </w:r>
      </w:hyperlink>
    </w:p>
    <w:p w14:paraId="6034B3BF" w14:textId="77777777" w:rsidR="0008396B" w:rsidRPr="0008396B" w:rsidRDefault="0008396B" w:rsidP="0008396B">
      <w:pPr>
        <w:spacing w:before="240" w:after="240"/>
        <w:jc w:val="both"/>
        <w:rPr>
          <w:rFonts w:cstheme="minorHAnsi"/>
        </w:rPr>
      </w:pPr>
      <w:r w:rsidRPr="0008396B">
        <w:rPr>
          <w:rFonts w:cstheme="minorHAnsi"/>
        </w:rPr>
        <w:t xml:space="preserve">Eiropas Parlaments un Padome. 2021. </w:t>
      </w:r>
      <w:r w:rsidRPr="0008396B">
        <w:rPr>
          <w:rFonts w:cstheme="minorHAnsi"/>
          <w:i/>
          <w:iCs/>
        </w:rPr>
        <w:t>Regula (ES) 2021/1119 (2021. gada 30. jūnijs), ar ko izveido klimatneitralitātes panākšanas satvaru un groza Regulas (EK) Nr. 401/2009 un (ES) 2018/1999 (5. panta 4. punkts).</w:t>
      </w:r>
      <w:r w:rsidRPr="0008396B">
        <w:rPr>
          <w:rFonts w:cstheme="minorHAnsi"/>
        </w:rPr>
        <w:t xml:space="preserve"> Eiropas Savienības Oficiālais Vēstnesis, L 243, 1–17. Pieejams: </w:t>
      </w:r>
      <w:hyperlink r:id="rId76" w:tgtFrame="_new" w:history="1">
        <w:r w:rsidRPr="0008396B">
          <w:rPr>
            <w:rFonts w:cstheme="minorHAnsi"/>
            <w:color w:val="0091DA" w:themeColor="hyperlink"/>
            <w:u w:val="single"/>
          </w:rPr>
          <w:t>https://eur-lex.europa.eu/legal-content/LV/TXT/?uri=CELEX%3A32021R1119</w:t>
        </w:r>
      </w:hyperlink>
    </w:p>
    <w:p w14:paraId="60E0817F" w14:textId="77777777" w:rsidR="0008396B" w:rsidRPr="0008396B" w:rsidRDefault="0008396B" w:rsidP="0008396B">
      <w:pPr>
        <w:spacing w:before="240" w:after="240"/>
        <w:jc w:val="both"/>
        <w:rPr>
          <w:rFonts w:cstheme="minorHAnsi"/>
        </w:rPr>
      </w:pPr>
      <w:r w:rsidRPr="0008396B">
        <w:rPr>
          <w:rFonts w:cstheme="minorHAnsi"/>
        </w:rPr>
        <w:t xml:space="preserve">Eiropas Parlaments un Padome. 2023. </w:t>
      </w:r>
      <w:r w:rsidRPr="0008396B">
        <w:rPr>
          <w:rFonts w:cstheme="minorHAnsi"/>
          <w:i/>
          <w:iCs/>
        </w:rPr>
        <w:t>Regula (ES) 2023/839 (2023. gada 19. aprīlis), ar ko izveido mehānismu, lai veicinātu atjaunošanu un noturību pret klimata pārmaiņām lauksaimniecībā un lauku apvidos (Regula par noturību lauksaimniecībā)</w:t>
      </w:r>
      <w:r w:rsidRPr="0008396B">
        <w:rPr>
          <w:rFonts w:cstheme="minorHAnsi"/>
        </w:rPr>
        <w:t xml:space="preserve">. Eiropas Savienības Oficiālais Vēstnesis, L 107, 1–17. Pieejams: </w:t>
      </w:r>
      <w:hyperlink r:id="rId77" w:tgtFrame="_new" w:history="1">
        <w:r w:rsidRPr="0008396B">
          <w:rPr>
            <w:rFonts w:cstheme="minorHAnsi"/>
            <w:color w:val="0091DA" w:themeColor="hyperlink"/>
            <w:u w:val="single"/>
          </w:rPr>
          <w:t>https://eur-lex.europa.eu/legal-content/LV/TXT/?uri=CELEX:32023R0839</w:t>
        </w:r>
      </w:hyperlink>
      <w:r w:rsidRPr="0008396B">
        <w:rPr>
          <w:rFonts w:cstheme="minorHAnsi"/>
        </w:rPr>
        <w:t xml:space="preserve"> </w:t>
      </w:r>
    </w:p>
    <w:p w14:paraId="1FD4E08C" w14:textId="77777777" w:rsidR="0008396B" w:rsidRPr="0008396B" w:rsidRDefault="0008396B" w:rsidP="0008396B">
      <w:pPr>
        <w:spacing w:before="240" w:after="240"/>
        <w:jc w:val="both"/>
        <w:rPr>
          <w:rFonts w:cstheme="minorHAnsi"/>
        </w:rPr>
      </w:pPr>
      <w:r w:rsidRPr="0008396B">
        <w:rPr>
          <w:rFonts w:cstheme="minorHAnsi"/>
        </w:rPr>
        <w:t xml:space="preserve">Eiropas Revīzijas palāta. 2016. </w:t>
      </w:r>
      <w:r w:rsidRPr="0008396B">
        <w:rPr>
          <w:rFonts w:cstheme="minorHAnsi"/>
          <w:i/>
          <w:iCs/>
        </w:rPr>
        <w:t>Baltijas jūras eitrofikācijas apkarošana: vajadzīga efektīvāka turpmāka rīcība</w:t>
      </w:r>
      <w:r w:rsidRPr="0008396B">
        <w:rPr>
          <w:rFonts w:cstheme="minorHAnsi"/>
        </w:rPr>
        <w:t xml:space="preserve"> (Īpašais ziņojums Nr. 3/2016). Pieejams: </w:t>
      </w:r>
      <w:hyperlink r:id="rId78" w:tgtFrame="_new" w:history="1">
        <w:r w:rsidRPr="0008396B">
          <w:rPr>
            <w:rFonts w:cstheme="minorHAnsi"/>
            <w:color w:val="0091DA" w:themeColor="hyperlink"/>
            <w:u w:val="single"/>
          </w:rPr>
          <w:t>https://www.eca.europa.eu/lv/Pages/DocItem.aspx?did=37279</w:t>
        </w:r>
      </w:hyperlink>
    </w:p>
    <w:p w14:paraId="44B7148E" w14:textId="77777777" w:rsidR="0008396B" w:rsidRPr="0008396B" w:rsidRDefault="0008396B" w:rsidP="0008396B">
      <w:pPr>
        <w:spacing w:before="240" w:after="240"/>
        <w:jc w:val="both"/>
        <w:rPr>
          <w:rFonts w:cstheme="minorHAnsi"/>
          <w:b/>
          <w:bCs/>
        </w:rPr>
      </w:pPr>
      <w:r w:rsidRPr="0008396B">
        <w:rPr>
          <w:rFonts w:cstheme="minorHAnsi"/>
        </w:rPr>
        <w:t xml:space="preserve">Eiropas Savienības Padome. 2024. </w:t>
      </w:r>
      <w:r w:rsidRPr="0008396B">
        <w:rPr>
          <w:rFonts w:cstheme="minorHAnsi"/>
          <w:i/>
        </w:rPr>
        <w:t>Baltijas jūra: Padome vienojas par nozvejas limitiem uz 2025. </w:t>
      </w:r>
      <w:r w:rsidRPr="0008396B">
        <w:rPr>
          <w:rFonts w:cstheme="minorHAnsi"/>
          <w:i/>
          <w:iCs/>
        </w:rPr>
        <w:t>g</w:t>
      </w:r>
      <w:r w:rsidRPr="0008396B">
        <w:rPr>
          <w:rFonts w:cstheme="minorHAnsi"/>
          <w:i/>
        </w:rPr>
        <w:t>adu</w:t>
      </w:r>
      <w:r w:rsidRPr="0008396B">
        <w:rPr>
          <w:rFonts w:cstheme="minorHAnsi"/>
        </w:rPr>
        <w:t xml:space="preserve">. Pieejams: </w:t>
      </w:r>
      <w:hyperlink r:id="rId79" w:history="1">
        <w:r w:rsidRPr="0008396B">
          <w:rPr>
            <w:rFonts w:cstheme="minorHAnsi"/>
            <w:color w:val="0091DA" w:themeColor="hyperlink"/>
            <w:u w:val="single"/>
          </w:rPr>
          <w:t>Baltijas jūra: Padome vienojas par nozvejas limitiem uz 2025. gadu - Consilium</w:t>
        </w:r>
      </w:hyperlink>
    </w:p>
    <w:p w14:paraId="3E9C602E" w14:textId="4472605A" w:rsidR="0008396B" w:rsidRPr="0008396B" w:rsidRDefault="0008396B" w:rsidP="0008396B">
      <w:pPr>
        <w:spacing w:before="240" w:after="240"/>
        <w:jc w:val="both"/>
        <w:rPr>
          <w:rFonts w:cstheme="minorHAnsi"/>
        </w:rPr>
      </w:pPr>
      <w:r w:rsidRPr="0008396B">
        <w:rPr>
          <w:rFonts w:cstheme="minorHAnsi"/>
        </w:rPr>
        <w:t xml:space="preserve">Eiropas Parlaments un Padome. 2018. </w:t>
      </w:r>
      <w:r w:rsidRPr="0008396B">
        <w:rPr>
          <w:rFonts w:cstheme="minorHAnsi"/>
          <w:i/>
          <w:iCs/>
        </w:rPr>
        <w:t>Regula (ES) 2018/842 (2018. gada 30. maijs) par saistošiem valstu saistību mērķiem attiecībā uz SEG emisiju samazināšanu laikposmā no 2021. līdz 2030. gadam un ar ko veicina pāreju uz zemu oglekļa emisiju ekonomiku</w:t>
      </w:r>
      <w:r w:rsidRPr="0008396B">
        <w:rPr>
          <w:rFonts w:cstheme="minorHAnsi"/>
        </w:rPr>
        <w:t xml:space="preserve"> (Saistību pārdales regula). </w:t>
      </w:r>
      <w:r w:rsidRPr="0008396B">
        <w:rPr>
          <w:rFonts w:cstheme="minorHAnsi"/>
          <w:i/>
          <w:iCs/>
        </w:rPr>
        <w:t>Eiropas Savienības Oficiālais Vēstnesis, L 156</w:t>
      </w:r>
      <w:r w:rsidRPr="0008396B">
        <w:rPr>
          <w:rFonts w:cstheme="minorHAnsi"/>
        </w:rPr>
        <w:t xml:space="preserve">, 26–42. Pieejams: </w:t>
      </w:r>
      <w:hyperlink r:id="rId80" w:tgtFrame="_new" w:history="1">
        <w:r w:rsidRPr="0008396B">
          <w:rPr>
            <w:rFonts w:cstheme="minorHAnsi"/>
            <w:color w:val="0091DA" w:themeColor="hyperlink"/>
            <w:u w:val="single"/>
          </w:rPr>
          <w:t>https://eur-lex.europa.eu/legal-content/LV/TXT/?uri=CELEX:32018R0842</w:t>
        </w:r>
      </w:hyperlink>
      <w:r w:rsidRPr="0008396B">
        <w:rPr>
          <w:rFonts w:cstheme="minorHAnsi"/>
        </w:rPr>
        <w:t xml:space="preserve"> </w:t>
      </w:r>
    </w:p>
    <w:p w14:paraId="1022A153" w14:textId="77777777" w:rsidR="0008396B" w:rsidRPr="0008396B" w:rsidRDefault="0008396B" w:rsidP="0008396B">
      <w:pPr>
        <w:spacing w:before="240" w:after="240"/>
        <w:jc w:val="both"/>
        <w:rPr>
          <w:rFonts w:cstheme="minorHAnsi"/>
        </w:rPr>
      </w:pPr>
      <w:r w:rsidRPr="0008396B">
        <w:rPr>
          <w:rFonts w:cstheme="minorHAnsi"/>
        </w:rPr>
        <w:t xml:space="preserve">Eiropas Komisija. (2020). </w:t>
      </w:r>
      <w:r w:rsidRPr="0008396B">
        <w:rPr>
          <w:rFonts w:cstheme="minorHAnsi"/>
          <w:i/>
          <w:iCs/>
        </w:rPr>
        <w:t>ES bioloģiskās daudzveidības stratēģija 2030. gadam: Dabas atjaunošana mūsu dzīves un ekonomikas labā</w:t>
      </w:r>
      <w:r w:rsidRPr="0008396B">
        <w:rPr>
          <w:rFonts w:cstheme="minorHAnsi"/>
        </w:rPr>
        <w:t xml:space="preserve">. Pieejams: </w:t>
      </w:r>
      <w:hyperlink r:id="rId81" w:tgtFrame="_new" w:history="1">
        <w:r w:rsidRPr="0008396B">
          <w:rPr>
            <w:rFonts w:cstheme="minorHAnsi"/>
            <w:color w:val="0091DA" w:themeColor="hyperlink"/>
            <w:u w:val="single"/>
          </w:rPr>
          <w:t>https://eur-lex.europa.eu/legal-content/LV/TXT/?uri=CELEX:52020DC0380</w:t>
        </w:r>
      </w:hyperlink>
    </w:p>
    <w:p w14:paraId="1B93B41D" w14:textId="77777777" w:rsidR="0008396B" w:rsidRPr="0008396B" w:rsidRDefault="0008396B" w:rsidP="0008396B">
      <w:pPr>
        <w:spacing w:before="240" w:after="240"/>
        <w:jc w:val="both"/>
        <w:rPr>
          <w:rFonts w:cstheme="minorHAnsi"/>
        </w:rPr>
      </w:pPr>
      <w:r w:rsidRPr="0008396B">
        <w:rPr>
          <w:rFonts w:cstheme="minorHAnsi"/>
        </w:rPr>
        <w:lastRenderedPageBreak/>
        <w:t xml:space="preserve">FAO. 2017. </w:t>
      </w:r>
      <w:r w:rsidRPr="0008396B">
        <w:rPr>
          <w:rFonts w:cstheme="minorHAnsi"/>
          <w:i/>
        </w:rPr>
        <w:t>The future of food and agriculture – Trends and challenges</w:t>
      </w:r>
      <w:r w:rsidRPr="0008396B">
        <w:rPr>
          <w:rFonts w:cstheme="minorHAnsi"/>
        </w:rPr>
        <w:t xml:space="preserve">. Pieejams: </w:t>
      </w:r>
      <w:hyperlink r:id="rId82" w:history="1">
        <w:r w:rsidRPr="0008396B">
          <w:rPr>
            <w:rFonts w:cstheme="minorHAnsi"/>
            <w:color w:val="0091DA" w:themeColor="hyperlink"/>
            <w:u w:val="single"/>
          </w:rPr>
          <w:t>The future of food and agriculture: Trends and challenges</w:t>
        </w:r>
      </w:hyperlink>
    </w:p>
    <w:p w14:paraId="0C71708A" w14:textId="77777777" w:rsidR="0008396B" w:rsidRPr="0008396B" w:rsidRDefault="0008396B" w:rsidP="0008396B">
      <w:pPr>
        <w:spacing w:before="240" w:after="240"/>
        <w:jc w:val="both"/>
      </w:pPr>
      <w:r w:rsidRPr="0008396B">
        <w:t xml:space="preserve">FAO. 2022. </w:t>
      </w:r>
      <w:r w:rsidRPr="0008396B">
        <w:rPr>
          <w:i/>
          <w:iCs/>
        </w:rPr>
        <w:t>Impacts of climate change on fisheries and aquaculture: Synthesis of current knowledge, adaptation and mitigation options</w:t>
      </w:r>
      <w:r w:rsidRPr="0008396B">
        <w:t xml:space="preserve">. Rome: Food and Agriculture Organization of the United Nations. Pieejams: </w:t>
      </w:r>
      <w:hyperlink r:id="rId83" w:history="1">
        <w:r w:rsidRPr="0008396B">
          <w:rPr>
            <w:rFonts w:ascii="Arial" w:hAnsi="Arial"/>
            <w:color w:val="0091DA" w:themeColor="hyperlink"/>
            <w:u w:val="single"/>
          </w:rPr>
          <w:t>Climate Change Implications for Fisheries And Aquaculture</w:t>
        </w:r>
      </w:hyperlink>
    </w:p>
    <w:p w14:paraId="76F713DA" w14:textId="77777777" w:rsidR="0008396B" w:rsidRPr="0008396B" w:rsidRDefault="0008396B" w:rsidP="0008396B">
      <w:pPr>
        <w:spacing w:before="240" w:after="240"/>
        <w:jc w:val="both"/>
      </w:pPr>
      <w:r w:rsidRPr="0008396B">
        <w:t xml:space="preserve">Food and Agriculture Organization of the United Nations. 2018. Tracking adaptation in agricultural sectors: Climate change adaptation indicators. United Nations. https://www.un-ilibrary.org/content/books/9789210472609 </w:t>
      </w:r>
    </w:p>
    <w:p w14:paraId="7FC19B76" w14:textId="77777777" w:rsidR="0008396B" w:rsidRPr="0008396B" w:rsidRDefault="0008396B" w:rsidP="0008396B">
      <w:pPr>
        <w:spacing w:before="240" w:after="240"/>
        <w:jc w:val="both"/>
      </w:pPr>
      <w:r w:rsidRPr="0008396B">
        <w:t xml:space="preserve">Fournel, S., Ouellet, V., &amp; Charbonneau, É. 2017. Practices for alleviating heat stress of dairy cows in humid continental climates: A review. Animals, 7(5), 37. https://doi.org/10.3390/ani7050037n  </w:t>
      </w:r>
    </w:p>
    <w:p w14:paraId="4175F514" w14:textId="77777777" w:rsidR="0008396B" w:rsidRPr="0008396B" w:rsidRDefault="0008396B" w:rsidP="0008396B">
      <w:pPr>
        <w:spacing w:before="240" w:after="240"/>
        <w:jc w:val="both"/>
        <w:rPr>
          <w:rFonts w:cstheme="minorHAnsi"/>
        </w:rPr>
      </w:pPr>
      <w:r w:rsidRPr="0008396B">
        <w:rPr>
          <w:rFonts w:cstheme="minorHAnsi"/>
        </w:rPr>
        <w:t xml:space="preserve">Korņilovs, G. 2025 Nacionālā enciklopēdija. Zivsaimniecība Latvijā. Pieejams: </w:t>
      </w:r>
      <w:hyperlink r:id="rId84" w:history="1">
        <w:r w:rsidRPr="0008396B">
          <w:rPr>
            <w:rFonts w:cstheme="minorHAnsi"/>
            <w:color w:val="0091DA" w:themeColor="hyperlink"/>
            <w:u w:val="single"/>
          </w:rPr>
          <w:t>ZIVSAIMNIECĪBA LATVIJĀ | Atbild Nacionālā enciklopēdija</w:t>
        </w:r>
      </w:hyperlink>
    </w:p>
    <w:p w14:paraId="6547D9CE" w14:textId="77777777" w:rsidR="0008396B" w:rsidRPr="0008396B" w:rsidRDefault="0008396B" w:rsidP="0008396B">
      <w:pPr>
        <w:spacing w:before="240" w:after="240"/>
        <w:jc w:val="both"/>
        <w:rPr>
          <w:rFonts w:cstheme="minorHAnsi"/>
        </w:rPr>
      </w:pPr>
      <w:r w:rsidRPr="0008396B">
        <w:rPr>
          <w:rFonts w:cstheme="minorHAnsi"/>
        </w:rPr>
        <w:t xml:space="preserve">Germanwatch. 2025. Climate Risk Index 2025. Pieejams: </w:t>
      </w:r>
      <w:hyperlink r:id="rId85" w:history="1">
        <w:r w:rsidRPr="0008396B">
          <w:rPr>
            <w:rFonts w:cstheme="minorHAnsi"/>
            <w:color w:val="0091DA" w:themeColor="hyperlink"/>
            <w:u w:val="single"/>
          </w:rPr>
          <w:t>Climate Risk Index 2025.pdf</w:t>
        </w:r>
      </w:hyperlink>
    </w:p>
    <w:p w14:paraId="107B9000" w14:textId="77777777" w:rsidR="0008396B" w:rsidRPr="0008396B" w:rsidRDefault="0008396B" w:rsidP="0008396B">
      <w:pPr>
        <w:spacing w:before="240" w:after="240"/>
        <w:jc w:val="both"/>
      </w:pPr>
      <w:r w:rsidRPr="0008396B">
        <w:t>Goonesekera, S., &amp; Olazabal, M. 2022. Climate adaptation indicators and metrics: State of local policy practice. Ecological Indicators. https://doi.org/10.1016/j.ecolind.2022.109657.</w:t>
      </w:r>
    </w:p>
    <w:p w14:paraId="6F501382" w14:textId="77777777" w:rsidR="0008396B" w:rsidRPr="0008396B" w:rsidRDefault="0008396B" w:rsidP="0008396B">
      <w:pPr>
        <w:spacing w:before="240" w:after="240"/>
        <w:jc w:val="both"/>
      </w:pPr>
      <w:r w:rsidRPr="0008396B">
        <w:t>Hale, T., Smith, S. M., Blackstock, J., Cullen, J., &amp; Hepburn, C. 2021. All hands on deck: Navigating the complexities of climate adaptation indicators. Climate Policy, 21(5), 612–630. https://doi.org/10.1080/14693062.2020.1861475</w:t>
      </w:r>
    </w:p>
    <w:p w14:paraId="6E095550" w14:textId="77777777" w:rsidR="0008396B" w:rsidRPr="0008396B" w:rsidRDefault="0008396B" w:rsidP="0008396B">
      <w:pPr>
        <w:spacing w:before="240" w:after="240"/>
        <w:jc w:val="both"/>
      </w:pPr>
      <w:r w:rsidRPr="0008396B">
        <w:t xml:space="preserve">HELCOM. 2023. State of the Baltic Sea. Third HELCOM holistic assessment 2016-2021. Baltic Sea Environment Proceedings n°194. Pieejams: </w:t>
      </w:r>
      <w:hyperlink r:id="rId86" w:history="1">
        <w:r w:rsidRPr="0008396B">
          <w:rPr>
            <w:rFonts w:ascii="Arial" w:hAnsi="Arial"/>
            <w:color w:val="0091DA" w:themeColor="hyperlink"/>
            <w:u w:val="single"/>
          </w:rPr>
          <w:t>*State-of-the-Baltic-Sea-2023.pdf</w:t>
        </w:r>
      </w:hyperlink>
    </w:p>
    <w:p w14:paraId="771ADE43" w14:textId="77777777" w:rsidR="0008396B" w:rsidRPr="0008396B" w:rsidRDefault="0008396B" w:rsidP="0008396B">
      <w:pPr>
        <w:spacing w:before="240" w:after="240"/>
        <w:jc w:val="both"/>
      </w:pPr>
      <w:r w:rsidRPr="0008396B">
        <w:t xml:space="preserve">Hongoeb, J., Tantimongcolwat, T., Ayimbila, F. et al. 2025. </w:t>
      </w:r>
      <w:r w:rsidRPr="0008396B">
        <w:rPr>
          <w:i/>
          <w:iCs/>
        </w:rPr>
        <w:t>Herbicide-related health risks: key mechanisms and a guide to mitigation strategies</w:t>
      </w:r>
      <w:r w:rsidRPr="0008396B">
        <w:t>. </w:t>
      </w:r>
      <w:r w:rsidRPr="0008396B">
        <w:rPr>
          <w:i/>
          <w:iCs/>
        </w:rPr>
        <w:t>J Occup Med Toxicol</w:t>
      </w:r>
      <w:r w:rsidRPr="0008396B">
        <w:t xml:space="preserve"> 20, 6. Pieejams: </w:t>
      </w:r>
      <w:hyperlink r:id="rId87" w:history="1">
        <w:r w:rsidRPr="0008396B">
          <w:rPr>
            <w:rFonts w:ascii="Arial" w:hAnsi="Arial"/>
            <w:color w:val="0091DA" w:themeColor="hyperlink"/>
            <w:u w:val="single"/>
          </w:rPr>
          <w:t>s12995-025-00448-7.pdf</w:t>
        </w:r>
      </w:hyperlink>
    </w:p>
    <w:p w14:paraId="5CCDA873" w14:textId="77777777" w:rsidR="0008396B" w:rsidRPr="0008396B" w:rsidRDefault="0008396B" w:rsidP="0008396B">
      <w:pPr>
        <w:spacing w:before="240" w:after="240"/>
        <w:jc w:val="both"/>
        <w:rPr>
          <w:rFonts w:ascii="Arial" w:hAnsi="Arial"/>
        </w:rPr>
      </w:pPr>
      <w:r w:rsidRPr="0008396B">
        <w:rPr>
          <w:rFonts w:ascii="Arial" w:hAnsi="Arial"/>
          <w:lang w:val="en-GB"/>
        </w:rPr>
        <w:t xml:space="preserve">GIZ. 2023. </w:t>
      </w:r>
      <w:r w:rsidRPr="0008396B">
        <w:rPr>
          <w:rFonts w:ascii="Arial" w:hAnsi="Arial"/>
          <w:i/>
          <w:iCs/>
          <w:lang w:val="en-GB"/>
        </w:rPr>
        <w:t>GHG emissions and climate change adaptation in the livestock sector in Eastern Africa: A product carbon footprint and climate-smart livestock (PCSL) approach</w:t>
      </w:r>
      <w:r w:rsidRPr="0008396B">
        <w:rPr>
          <w:rFonts w:ascii="Arial" w:hAnsi="Arial"/>
          <w:lang w:val="en-GB"/>
        </w:rPr>
        <w:t xml:space="preserve">. Deutsche Gesellschaft für Internationale Zusammenarbeit (GIZ) GmbH. Pieejams: </w:t>
      </w:r>
      <w:hyperlink r:id="rId88" w:tgtFrame="_new" w:history="1">
        <w:r w:rsidRPr="0008396B">
          <w:rPr>
            <w:rFonts w:ascii="Arial" w:hAnsi="Arial"/>
            <w:color w:val="0091DA" w:themeColor="hyperlink"/>
            <w:u w:val="single"/>
            <w:lang w:val="en-GB"/>
          </w:rPr>
          <w:t>https://www.giz.de/en/downloads/giz-2023-en-PCSL-GHG-emissions-CC-adaptation-livestock-sector-EA.pdf</w:t>
        </w:r>
      </w:hyperlink>
    </w:p>
    <w:p w14:paraId="58C42435" w14:textId="77777777" w:rsidR="0008396B" w:rsidRPr="00A13EC1" w:rsidRDefault="0008396B" w:rsidP="0008396B">
      <w:pPr>
        <w:spacing w:before="240" w:after="240"/>
        <w:jc w:val="both"/>
        <w:rPr>
          <w:rFonts w:ascii="Arial" w:hAnsi="Arial"/>
        </w:rPr>
      </w:pPr>
      <w:r w:rsidRPr="0008396B">
        <w:rPr>
          <w:rFonts w:ascii="Arial" w:hAnsi="Arial"/>
        </w:rPr>
        <w:t xml:space="preserve">Klimata un enerģētikas ministrija.2024. </w:t>
      </w:r>
      <w:r w:rsidRPr="0008396B">
        <w:rPr>
          <w:rFonts w:ascii="Arial" w:hAnsi="Arial"/>
          <w:i/>
          <w:iCs/>
        </w:rPr>
        <w:t>Informatīvais ziņojums “Par siltumnīcefekta gāzu emisiju samazināšanas un oglekļa dioksīda piesaistes saistību izpildi”</w:t>
      </w:r>
      <w:r w:rsidRPr="0008396B">
        <w:rPr>
          <w:rFonts w:ascii="Arial" w:hAnsi="Arial"/>
        </w:rPr>
        <w:t xml:space="preserve">. Publicēts 2024. gada jūlijā. Pieejams: </w:t>
      </w:r>
      <w:hyperlink r:id="rId89" w:tgtFrame="_new" w:history="1">
        <w:r w:rsidRPr="0008396B">
          <w:rPr>
            <w:rFonts w:ascii="Arial" w:hAnsi="Arial"/>
            <w:color w:val="0091DA" w:themeColor="hyperlink"/>
            <w:u w:val="single"/>
          </w:rPr>
          <w:t>https://tapportals.mk.gov.lv/attachments/legal_acts/document_versions/d8638829-8245-423b-8d6e-cae776486c35/download</w:t>
        </w:r>
      </w:hyperlink>
    </w:p>
    <w:p w14:paraId="77ADFCB0" w14:textId="77777777" w:rsidR="0008396B" w:rsidRPr="0008396B" w:rsidRDefault="0008396B" w:rsidP="0008396B">
      <w:pPr>
        <w:spacing w:before="240" w:after="240"/>
        <w:jc w:val="both"/>
        <w:rPr>
          <w:rFonts w:cstheme="minorHAnsi"/>
        </w:rPr>
      </w:pPr>
      <w:r w:rsidRPr="0008396B">
        <w:rPr>
          <w:rFonts w:cstheme="minorHAnsi"/>
        </w:rPr>
        <w:lastRenderedPageBreak/>
        <w:t xml:space="preserve">Intergovernmental Panel on Climate Change (IPCC). 2023. </w:t>
      </w:r>
      <w:r w:rsidRPr="0008396B">
        <w:rPr>
          <w:rFonts w:cstheme="minorHAnsi"/>
          <w:i/>
          <w:iCs/>
        </w:rPr>
        <w:t>AR6 Synthesis Report: Annexes &amp; Index,</w:t>
      </w:r>
      <w:r w:rsidRPr="0008396B">
        <w:rPr>
          <w:rFonts w:cstheme="minorHAnsi"/>
        </w:rPr>
        <w:t xml:space="preserve"> IPCC. Pieejams: </w:t>
      </w:r>
      <w:hyperlink r:id="rId90" w:tgtFrame="_new" w:history="1">
        <w:r w:rsidRPr="0008396B">
          <w:rPr>
            <w:rFonts w:cstheme="minorHAnsi"/>
            <w:color w:val="0091DA" w:themeColor="hyperlink"/>
            <w:u w:val="single"/>
          </w:rPr>
          <w:t>https://www.ipcc.ch/report/ar6/syr/downloads/report/IPCC_AR6_SYR_AnnexesIndex.pdf</w:t>
        </w:r>
      </w:hyperlink>
      <w:r w:rsidRPr="0008396B">
        <w:rPr>
          <w:rFonts w:cstheme="minorHAnsi"/>
        </w:rPr>
        <w:t xml:space="preserve"> </w:t>
      </w:r>
    </w:p>
    <w:p w14:paraId="68C3DA4E" w14:textId="77777777" w:rsidR="0008396B" w:rsidRPr="0008396B" w:rsidRDefault="0008396B" w:rsidP="0008396B">
      <w:pPr>
        <w:spacing w:before="240" w:after="240"/>
        <w:jc w:val="both"/>
        <w:rPr>
          <w:rFonts w:cstheme="minorHAnsi"/>
        </w:rPr>
      </w:pPr>
      <w:r w:rsidRPr="0008396B">
        <w:rPr>
          <w:rFonts w:cstheme="minorHAnsi"/>
        </w:rPr>
        <w:t xml:space="preserve">IPCC. 2014. </w:t>
      </w:r>
      <w:r w:rsidRPr="0008396B">
        <w:rPr>
          <w:rFonts w:cstheme="minorHAnsi"/>
          <w:i/>
          <w:iCs/>
        </w:rPr>
        <w:t>Climate Change 2014: Synthesis Report. Contribution of Working Groups I, II and III to the Fifth Assessment Report of the Intergovernmental Panel on Climate Change</w:t>
      </w:r>
      <w:r w:rsidRPr="0008396B">
        <w:rPr>
          <w:rFonts w:cstheme="minorHAnsi"/>
        </w:rPr>
        <w:t xml:space="preserve"> [Core Writing Team, R.K. Pachauri and L.A. Meyer (eds.)]. IPCC, Geneva, Switzerland, 151 pp. Pieejams: </w:t>
      </w:r>
      <w:hyperlink r:id="rId91" w:history="1">
        <w:r w:rsidRPr="0008396B">
          <w:rPr>
            <w:rFonts w:cstheme="minorHAnsi"/>
            <w:color w:val="0091DA" w:themeColor="hyperlink"/>
            <w:u w:val="single"/>
          </w:rPr>
          <w:t>AR5 Synthesis Report: Climate Change 2014 — IPCC</w:t>
        </w:r>
      </w:hyperlink>
    </w:p>
    <w:p w14:paraId="3C9AD19B" w14:textId="77777777" w:rsidR="0008396B" w:rsidRPr="0008396B" w:rsidRDefault="0008396B" w:rsidP="0008396B">
      <w:pPr>
        <w:spacing w:before="240" w:after="240"/>
        <w:jc w:val="both"/>
        <w:rPr>
          <w:rFonts w:cstheme="minorHAnsi"/>
        </w:rPr>
      </w:pPr>
      <w:r w:rsidRPr="0008396B">
        <w:rPr>
          <w:rFonts w:cstheme="minorHAnsi"/>
        </w:rPr>
        <w:t xml:space="preserve">IPCC. 2023. IPCC AR6, Special Report: Farming and context. Pieejams: </w:t>
      </w:r>
      <w:hyperlink r:id="rId92" w:history="1">
        <w:r w:rsidRPr="0008396B">
          <w:rPr>
            <w:rFonts w:cstheme="minorHAnsi"/>
            <w:color w:val="0091DA" w:themeColor="hyperlink"/>
            <w:u w:val="single"/>
          </w:rPr>
          <w:t>SRCCL_Chapter_1.pdf</w:t>
        </w:r>
      </w:hyperlink>
    </w:p>
    <w:p w14:paraId="1A67F709" w14:textId="77777777" w:rsidR="0008396B" w:rsidRPr="0008396B" w:rsidRDefault="0008396B" w:rsidP="0008396B">
      <w:pPr>
        <w:spacing w:before="240" w:after="240"/>
        <w:jc w:val="both"/>
        <w:rPr>
          <w:rFonts w:cstheme="minorHAnsi"/>
        </w:rPr>
      </w:pPr>
      <w:r w:rsidRPr="0008396B">
        <w:rPr>
          <w:rFonts w:cstheme="minorHAnsi"/>
        </w:rPr>
        <w:t>IPCC. 2023: </w:t>
      </w:r>
      <w:r w:rsidRPr="0008396B">
        <w:rPr>
          <w:rFonts w:cstheme="minorHAnsi"/>
          <w:i/>
          <w:iCs/>
        </w:rPr>
        <w:t>Climate Change 2023: Synthesis Report. </w:t>
      </w:r>
      <w:r w:rsidRPr="0008396B">
        <w:rPr>
          <w:rFonts w:cstheme="minorHAnsi"/>
        </w:rPr>
        <w:t xml:space="preserve">Contribution of Working Groups I, II and III to the Sixth Assessment Report of the Intergovernmental Panel on Climate Change [Core Writing Team, H. Lee and J. Romero (eds.)]. Pieejams: </w:t>
      </w:r>
      <w:hyperlink r:id="rId93" w:history="1">
        <w:r w:rsidRPr="0008396B">
          <w:rPr>
            <w:rFonts w:cstheme="minorHAnsi"/>
            <w:color w:val="0091DA" w:themeColor="hyperlink"/>
            <w:u w:val="single"/>
          </w:rPr>
          <w:t>Climate Change 2022: Impacts, Adaptation and Vulnerability | Climate Change 2022: Impacts, Adaptation and Vulnerability</w:t>
        </w:r>
      </w:hyperlink>
    </w:p>
    <w:p w14:paraId="217CD1F0" w14:textId="77777777" w:rsidR="0008396B" w:rsidRPr="0008396B" w:rsidRDefault="0008396B" w:rsidP="0008396B">
      <w:pPr>
        <w:spacing w:before="240" w:after="240"/>
        <w:jc w:val="both"/>
      </w:pPr>
      <w:r w:rsidRPr="0008396B">
        <w:t>Jansons, Ā., Zēverte-Rivža, S., Bērziņa, L., Kampuss, K., &amp; Popluga, D. 2016. Risku un ievainojamības novērtējums un pielāgošanās pasākumu identificēšana lauksaimniecības un mežsaimniecības jomā: Gala ziņojums. Latvijas Vides, ģeoloģijas un meteoroloģijas centrs.</w:t>
      </w:r>
    </w:p>
    <w:p w14:paraId="4C8EAA78" w14:textId="77777777" w:rsidR="0008396B" w:rsidRPr="0008396B" w:rsidRDefault="0008396B" w:rsidP="0008396B">
      <w:pPr>
        <w:spacing w:before="240" w:after="240"/>
        <w:jc w:val="both"/>
      </w:pPr>
      <w:r w:rsidRPr="0008396B">
        <w:t xml:space="preserve">Johns, L. E., Bebber, D. P., Gurr, S. J., et al. 2022. Emerging health threat and cost of </w:t>
      </w:r>
      <w:r w:rsidRPr="0008396B">
        <w:rPr>
          <w:i/>
          <w:iCs/>
        </w:rPr>
        <w:t>Fusarium</w:t>
      </w:r>
      <w:r w:rsidRPr="0008396B">
        <w:t xml:space="preserve"> mycotoxins in European wheat. </w:t>
      </w:r>
      <w:r w:rsidRPr="0008396B">
        <w:rPr>
          <w:i/>
          <w:iCs/>
        </w:rPr>
        <w:t>Nature Food, 3</w:t>
      </w:r>
      <w:r w:rsidRPr="0008396B">
        <w:t xml:space="preserve">, 983–989. </w:t>
      </w:r>
      <w:hyperlink r:id="rId94" w:history="1">
        <w:r w:rsidRPr="0008396B">
          <w:rPr>
            <w:color w:val="0091DA" w:themeColor="hyperlink"/>
            <w:u w:val="single"/>
          </w:rPr>
          <w:t>https://doi.org/10.1038/s43016-022-00655-z</w:t>
        </w:r>
      </w:hyperlink>
    </w:p>
    <w:p w14:paraId="182EA5F9" w14:textId="77777777" w:rsidR="0008396B" w:rsidRPr="0008396B" w:rsidRDefault="0008396B" w:rsidP="0008396B">
      <w:pPr>
        <w:spacing w:before="240" w:after="240"/>
        <w:jc w:val="both"/>
      </w:pPr>
      <w:r w:rsidRPr="0008396B">
        <w:t xml:space="preserve">Klimata un enerģētikas ministrija. 2024. </w:t>
      </w:r>
      <w:r w:rsidRPr="0008396B">
        <w:rPr>
          <w:i/>
          <w:iCs/>
        </w:rPr>
        <w:t>Klimata pārmaiņu ietekmē radīto zaudējumu mazināšanas pieejas un to pilnveidošana</w:t>
      </w:r>
      <w:r w:rsidRPr="0008396B">
        <w:t xml:space="preserve">. Pieejams: </w:t>
      </w:r>
      <w:hyperlink r:id="rId95" w:history="1">
        <w:r w:rsidRPr="0008396B">
          <w:rPr>
            <w:color w:val="0091DA" w:themeColor="hyperlink"/>
            <w:u w:val="single"/>
          </w:rPr>
          <w:t>https://tapportals.mk.gov.lv/legal_acts/9a06d5b7-c5d4-4f9e-bbf6-9b6f6ef5cfc8</w:t>
        </w:r>
      </w:hyperlink>
    </w:p>
    <w:p w14:paraId="50A1F5E8" w14:textId="77777777" w:rsidR="0008396B" w:rsidRPr="0008396B" w:rsidRDefault="0008396B" w:rsidP="0008396B">
      <w:pPr>
        <w:spacing w:before="240" w:after="240"/>
        <w:jc w:val="both"/>
        <w:rPr>
          <w:rFonts w:cstheme="minorHAnsi"/>
        </w:rPr>
      </w:pPr>
      <w:r w:rsidRPr="0008396B">
        <w:rPr>
          <w:rFonts w:cstheme="minorHAnsi"/>
        </w:rPr>
        <w:t xml:space="preserve">Klimata un enerģētikas ministrija. 2024. </w:t>
      </w:r>
      <w:r w:rsidRPr="0008396B">
        <w:rPr>
          <w:rFonts w:cstheme="minorHAnsi"/>
          <w:i/>
          <w:iCs/>
        </w:rPr>
        <w:t>Klimata likuma projekts</w:t>
      </w:r>
      <w:r w:rsidRPr="0008396B">
        <w:rPr>
          <w:rFonts w:cstheme="minorHAnsi"/>
        </w:rPr>
        <w:t xml:space="preserve">. Tiesību aktu projektu publiskais portāls. Pieejams: </w:t>
      </w:r>
      <w:hyperlink r:id="rId96" w:history="1">
        <w:r w:rsidRPr="0008396B">
          <w:rPr>
            <w:rFonts w:cstheme="minorHAnsi"/>
            <w:color w:val="0091DA" w:themeColor="hyperlink"/>
            <w:u w:val="single"/>
          </w:rPr>
          <w:t>https://tapportals.mk.gov.lv/legal_acts/7163db1a-2055-4e45-aac0-99470a30b48d</w:t>
        </w:r>
      </w:hyperlink>
      <w:r w:rsidRPr="0008396B">
        <w:rPr>
          <w:rFonts w:cstheme="minorHAnsi"/>
        </w:rPr>
        <w:t xml:space="preserve"> </w:t>
      </w:r>
    </w:p>
    <w:p w14:paraId="7063A4D0" w14:textId="77777777" w:rsidR="0008396B" w:rsidRPr="0008396B" w:rsidRDefault="0008396B" w:rsidP="0008396B">
      <w:pPr>
        <w:spacing w:before="240" w:after="240"/>
        <w:jc w:val="both"/>
        <w:rPr>
          <w:rFonts w:cstheme="minorHAnsi"/>
        </w:rPr>
      </w:pPr>
      <w:r w:rsidRPr="0008396B">
        <w:rPr>
          <w:rFonts w:cstheme="minorHAnsi"/>
        </w:rPr>
        <w:t xml:space="preserve">Klimata un enerģētikas ministrija. 2024. </w:t>
      </w:r>
      <w:r w:rsidRPr="0008396B">
        <w:rPr>
          <w:rFonts w:cstheme="minorHAnsi"/>
          <w:i/>
        </w:rPr>
        <w:t xml:space="preserve">Nacionālais enerģētikas un </w:t>
      </w:r>
      <w:r w:rsidRPr="0008396B">
        <w:rPr>
          <w:rFonts w:cstheme="minorHAnsi"/>
          <w:i/>
          <w:iCs/>
        </w:rPr>
        <w:t>klimata</w:t>
      </w:r>
      <w:r w:rsidRPr="0008396B">
        <w:rPr>
          <w:rFonts w:cstheme="minorHAnsi"/>
          <w:i/>
        </w:rPr>
        <w:t xml:space="preserve"> plāns 2001.-2030. gadam</w:t>
      </w:r>
      <w:r w:rsidRPr="0008396B">
        <w:rPr>
          <w:rFonts w:cstheme="minorHAnsi"/>
        </w:rPr>
        <w:t xml:space="preserve">. Pieejams: </w:t>
      </w:r>
      <w:hyperlink r:id="rId97" w:history="1">
        <w:r w:rsidRPr="0008396B">
          <w:rPr>
            <w:rFonts w:cstheme="minorHAnsi"/>
            <w:color w:val="0091DA" w:themeColor="hyperlink"/>
            <w:u w:val="single"/>
          </w:rPr>
          <w:t>Nacionālais enerģētikas un klimata plāns 2021.-2030. gadam | Klimata un enerģētikas ministrija</w:t>
        </w:r>
      </w:hyperlink>
    </w:p>
    <w:p w14:paraId="39B6B01B" w14:textId="77777777" w:rsidR="0008396B" w:rsidRPr="0008396B" w:rsidRDefault="0008396B" w:rsidP="0008396B">
      <w:pPr>
        <w:spacing w:before="240" w:after="240"/>
        <w:jc w:val="both"/>
        <w:rPr>
          <w:rFonts w:cstheme="minorHAnsi"/>
        </w:rPr>
      </w:pPr>
      <w:r w:rsidRPr="0008396B">
        <w:rPr>
          <w:rFonts w:cstheme="minorHAnsi"/>
        </w:rPr>
        <w:t xml:space="preserve">Eiropas Komisija. 2023. </w:t>
      </w:r>
      <w:r w:rsidRPr="0008396B">
        <w:rPr>
          <w:rFonts w:cstheme="minorHAnsi"/>
          <w:i/>
          <w:iCs/>
        </w:rPr>
        <w:t>Kopējā lauksaimniecības politika 2023.–2027. gadam</w:t>
      </w:r>
      <w:r w:rsidRPr="0008396B">
        <w:rPr>
          <w:rFonts w:cstheme="minorHAnsi"/>
        </w:rPr>
        <w:t xml:space="preserve">. Pieejams: </w:t>
      </w:r>
      <w:hyperlink r:id="rId98" w:tgtFrame="_new" w:history="1">
        <w:r w:rsidRPr="0008396B">
          <w:rPr>
            <w:rFonts w:cstheme="minorHAnsi"/>
            <w:color w:val="0091DA" w:themeColor="hyperlink"/>
            <w:u w:val="single"/>
          </w:rPr>
          <w:t>https://agriculture.ec.europa.eu/cap-overview/cap-2023-2027_lv</w:t>
        </w:r>
      </w:hyperlink>
      <w:r w:rsidRPr="0008396B">
        <w:rPr>
          <w:rFonts w:cstheme="minorHAnsi"/>
        </w:rPr>
        <w:t xml:space="preserve"> </w:t>
      </w:r>
    </w:p>
    <w:p w14:paraId="308ECF0E" w14:textId="77777777" w:rsidR="0008396B" w:rsidRPr="0008396B" w:rsidRDefault="0008396B" w:rsidP="0008396B">
      <w:pPr>
        <w:spacing w:before="240" w:after="240"/>
        <w:jc w:val="both"/>
        <w:rPr>
          <w:rFonts w:cstheme="minorHAnsi"/>
        </w:rPr>
      </w:pPr>
      <w:r w:rsidRPr="0008396B">
        <w:rPr>
          <w:rFonts w:cstheme="minorHAnsi"/>
        </w:rPr>
        <w:t xml:space="preserve">Eiropadome un Eiropas Savienības Padome. 2023. </w:t>
      </w:r>
      <w:r w:rsidRPr="0008396B">
        <w:rPr>
          <w:rFonts w:cstheme="minorHAnsi"/>
          <w:i/>
          <w:iCs/>
        </w:rPr>
        <w:t>Kopējās lauksaimniecības politikas skaidrojums</w:t>
      </w:r>
      <w:r w:rsidRPr="0008396B">
        <w:rPr>
          <w:rFonts w:cstheme="minorHAnsi"/>
        </w:rPr>
        <w:t xml:space="preserve">. Pieejams: </w:t>
      </w:r>
      <w:hyperlink r:id="rId99" w:tgtFrame="_new" w:history="1">
        <w:r w:rsidRPr="0008396B">
          <w:rPr>
            <w:rFonts w:cstheme="minorHAnsi"/>
            <w:color w:val="0091DA" w:themeColor="hyperlink"/>
            <w:u w:val="single"/>
          </w:rPr>
          <w:t>https://www.consilium.europa.eu/lv/policies/cap-explained/</w:t>
        </w:r>
      </w:hyperlink>
    </w:p>
    <w:p w14:paraId="71AA1E5B" w14:textId="77777777" w:rsidR="0008396B" w:rsidRPr="0008396B" w:rsidRDefault="0008396B" w:rsidP="0008396B">
      <w:pPr>
        <w:spacing w:before="240" w:after="240"/>
        <w:jc w:val="both"/>
        <w:rPr>
          <w:rFonts w:cstheme="minorHAnsi"/>
        </w:rPr>
      </w:pPr>
      <w:r w:rsidRPr="0008396B">
        <w:rPr>
          <w:rFonts w:cstheme="minorHAnsi"/>
        </w:rPr>
        <w:t xml:space="preserve">Kovaļenko, K. 2023. </w:t>
      </w:r>
      <w:r w:rsidRPr="0008396B">
        <w:rPr>
          <w:rFonts w:cstheme="minorHAnsi"/>
          <w:i/>
        </w:rPr>
        <w:t>Klimata pārmaiņu ietekme uz akvakultūru Latvijā</w:t>
      </w:r>
      <w:r w:rsidRPr="0008396B">
        <w:rPr>
          <w:rFonts w:cstheme="minorHAnsi"/>
        </w:rPr>
        <w:t xml:space="preserve">. Latvijas Biozinātņu un tehnoloģiju universitāte. Pieejams: </w:t>
      </w:r>
      <w:hyperlink r:id="rId100" w:history="1">
        <w:r w:rsidRPr="0008396B">
          <w:rPr>
            <w:rFonts w:cstheme="minorHAnsi"/>
            <w:color w:val="0091DA" w:themeColor="hyperlink"/>
            <w:u w:val="single"/>
          </w:rPr>
          <w:t>S463</w:t>
        </w:r>
      </w:hyperlink>
    </w:p>
    <w:p w14:paraId="265B73D5" w14:textId="77777777" w:rsidR="0008396B" w:rsidRPr="0008396B" w:rsidRDefault="0008396B" w:rsidP="0008396B">
      <w:pPr>
        <w:spacing w:before="240" w:after="240"/>
        <w:jc w:val="both"/>
        <w:rPr>
          <w:lang w:val="en-GB"/>
        </w:rPr>
      </w:pPr>
      <w:r w:rsidRPr="0008396B">
        <w:rPr>
          <w:lang w:val="de-DE"/>
        </w:rPr>
        <w:lastRenderedPageBreak/>
        <w:t xml:space="preserve">Kreft, S., Eckstein, D., &amp; Melchior, I. 2013. </w:t>
      </w:r>
      <w:r w:rsidRPr="0008396B">
        <w:rPr>
          <w:lang w:val="en-GB"/>
        </w:rPr>
        <w:t xml:space="preserve">Global climate risk index 2014. Who suffers most from extreme weather events, 1, 31-32. Pieejams: </w:t>
      </w:r>
      <w:hyperlink r:id="rId101" w:history="1">
        <w:r w:rsidRPr="0008396B">
          <w:rPr>
            <w:rFonts w:ascii="Arial" w:hAnsi="Arial"/>
            <w:color w:val="0091DA" w:themeColor="hyperlink"/>
            <w:u w:val="single"/>
          </w:rPr>
          <w:t>Global Climate Risk Index 2014</w:t>
        </w:r>
      </w:hyperlink>
    </w:p>
    <w:p w14:paraId="1D778614" w14:textId="77777777" w:rsidR="0008396B" w:rsidRPr="0008396B" w:rsidRDefault="0008396B" w:rsidP="0008396B">
      <w:pPr>
        <w:spacing w:before="240" w:after="240"/>
        <w:jc w:val="both"/>
        <w:rPr>
          <w:rFonts w:cstheme="minorHAnsi"/>
        </w:rPr>
      </w:pPr>
      <w:r w:rsidRPr="0008396B">
        <w:rPr>
          <w:rFonts w:cstheme="minorHAnsi"/>
        </w:rPr>
        <w:t>European Parliamentary Research Service. 2023. Land use, land-use change and forestry: Fit for 55 explainer. At a glance. Brussels: EPRS. Pieejams:</w:t>
      </w:r>
      <w:r w:rsidRPr="0008396B">
        <w:rPr>
          <w:rFonts w:cstheme="minorHAnsi"/>
          <w:i/>
          <w:iCs/>
        </w:rPr>
        <w:t xml:space="preserve"> </w:t>
      </w:r>
      <w:r w:rsidRPr="0008396B">
        <w:rPr>
          <w:rFonts w:cstheme="minorHAnsi"/>
        </w:rPr>
        <w:t xml:space="preserve">Pieejams: </w:t>
      </w:r>
      <w:hyperlink r:id="rId102" w:history="1">
        <w:r w:rsidRPr="0008396B">
          <w:rPr>
            <w:rFonts w:cstheme="minorHAnsi"/>
            <w:color w:val="0091DA" w:themeColor="hyperlink"/>
            <w:u w:val="single"/>
          </w:rPr>
          <w:t>Land use, land-use change and forestry</w:t>
        </w:r>
      </w:hyperlink>
    </w:p>
    <w:p w14:paraId="0D5F5CA0" w14:textId="77777777" w:rsidR="0008396B" w:rsidRPr="0008396B" w:rsidRDefault="0008396B" w:rsidP="0008396B">
      <w:pPr>
        <w:spacing w:before="240" w:after="240"/>
        <w:jc w:val="both"/>
        <w:rPr>
          <w:rFonts w:cstheme="minorHAnsi"/>
        </w:rPr>
      </w:pPr>
      <w:r w:rsidRPr="0008396B">
        <w:rPr>
          <w:rFonts w:cstheme="minorHAnsi"/>
        </w:rPr>
        <w:t xml:space="preserve">Zemkopības ministrija. 2022. </w:t>
      </w:r>
      <w:r w:rsidRPr="0008396B">
        <w:rPr>
          <w:rFonts w:cstheme="minorHAnsi"/>
          <w:i/>
          <w:iCs/>
        </w:rPr>
        <w:t>Latvijas akvakultūras attīstības plāns 2021.–2027. gadam.</w:t>
      </w:r>
      <w:r w:rsidRPr="0008396B">
        <w:rPr>
          <w:rFonts w:cstheme="minorHAnsi"/>
        </w:rPr>
        <w:t xml:space="preserve"> Rīga: ZM.Latvijas akvakultūras attīstības plāns 2021.-2017. gads. Pieejams: </w:t>
      </w:r>
      <w:hyperlink r:id="rId103" w:history="1">
        <w:r w:rsidRPr="0008396B">
          <w:rPr>
            <w:rFonts w:cstheme="minorHAnsi"/>
            <w:color w:val="0091DA" w:themeColor="hyperlink"/>
            <w:u w:val="single"/>
          </w:rPr>
          <w:t>download</w:t>
        </w:r>
      </w:hyperlink>
    </w:p>
    <w:p w14:paraId="1E7111D0" w14:textId="77777777" w:rsidR="0008396B" w:rsidRPr="0008396B" w:rsidRDefault="0008396B" w:rsidP="0008396B">
      <w:pPr>
        <w:spacing w:before="240" w:after="240"/>
        <w:jc w:val="both"/>
        <w:rPr>
          <w:rFonts w:cstheme="minorHAnsi"/>
        </w:rPr>
      </w:pPr>
      <w:r w:rsidRPr="0008396B">
        <w:rPr>
          <w:rFonts w:cstheme="minorHAnsi"/>
        </w:rPr>
        <w:t xml:space="preserve">Pārresoru koordinācijas centrs.  2023. Latvijas ANO IAM kartējuma aizpildīšanas metodika. Ministru kabinets. Pieejams: </w:t>
      </w:r>
      <w:hyperlink r:id="rId104" w:history="1">
        <w:r w:rsidRPr="0008396B">
          <w:rPr>
            <w:rFonts w:cstheme="minorHAnsi"/>
            <w:color w:val="0091DA" w:themeColor="hyperlink"/>
            <w:u w:val="single"/>
          </w:rPr>
          <w:t>Ilgtspējīgas attīstības mērķu īstenošanas kartējumi un metodika | Ministru kabinets</w:t>
        </w:r>
      </w:hyperlink>
      <w:r w:rsidRPr="0008396B">
        <w:rPr>
          <w:rFonts w:cstheme="minorHAnsi"/>
        </w:rPr>
        <w:t xml:space="preserve">. </w:t>
      </w:r>
    </w:p>
    <w:p w14:paraId="72C50810" w14:textId="77777777" w:rsidR="0008396B" w:rsidRPr="0008396B" w:rsidRDefault="0008396B" w:rsidP="0008396B">
      <w:pPr>
        <w:spacing w:before="240" w:after="240"/>
        <w:jc w:val="both"/>
        <w:rPr>
          <w:rFonts w:cstheme="minorHAnsi"/>
        </w:rPr>
      </w:pPr>
      <w:r w:rsidRPr="0008396B">
        <w:rPr>
          <w:rFonts w:cstheme="minorHAnsi"/>
        </w:rPr>
        <w:t xml:space="preserve">Latvijas Banka. 2022. Lauksaimniecība ir sarežģīta nozare ar lielo ‘bet’. Pieejams: </w:t>
      </w:r>
      <w:hyperlink r:id="rId105" w:history="1">
        <w:r w:rsidRPr="0008396B">
          <w:rPr>
            <w:rFonts w:cstheme="minorHAnsi"/>
            <w:color w:val="0091DA" w:themeColor="hyperlink"/>
            <w:u w:val="single"/>
          </w:rPr>
          <w:t>Lauksaimniecība ir sarežģīta nozare ar lielo "BET" | Raksti | Makroekonomika</w:t>
        </w:r>
      </w:hyperlink>
    </w:p>
    <w:p w14:paraId="0BD3542A" w14:textId="77777777" w:rsidR="0008396B" w:rsidRPr="0008396B" w:rsidRDefault="0008396B" w:rsidP="0008396B">
      <w:pPr>
        <w:spacing w:before="240" w:after="240"/>
        <w:jc w:val="both"/>
      </w:pPr>
      <w:r w:rsidRPr="0008396B">
        <w:t xml:space="preserve">Latvijas Hidroekoloģijas institūts. Bentiskie biotopi. Pieejams: </w:t>
      </w:r>
      <w:hyperlink r:id="rId106" w:history="1">
        <w:r w:rsidRPr="0008396B">
          <w:rPr>
            <w:rFonts w:ascii="Arial" w:hAnsi="Arial"/>
            <w:color w:val="0091DA" w:themeColor="hyperlink"/>
            <w:u w:val="single"/>
          </w:rPr>
          <w:t>Bentiskie biotopi - LHEI</w:t>
        </w:r>
      </w:hyperlink>
    </w:p>
    <w:p w14:paraId="45507698" w14:textId="77777777" w:rsidR="0008396B" w:rsidRPr="0008396B" w:rsidRDefault="0008396B" w:rsidP="0008396B">
      <w:pPr>
        <w:spacing w:before="240" w:after="240"/>
        <w:jc w:val="both"/>
        <w:rPr>
          <w:rFonts w:cstheme="minorHAnsi"/>
        </w:rPr>
      </w:pPr>
      <w:r w:rsidRPr="0008396B">
        <w:rPr>
          <w:rFonts w:cstheme="minorHAnsi"/>
        </w:rPr>
        <w:t xml:space="preserve">Latvijas ilgtspējīgas attīstības stratēģija. Ministru kabinets. Pieejama: </w:t>
      </w:r>
      <w:hyperlink r:id="rId107" w:history="1">
        <w:r w:rsidRPr="0008396B">
          <w:rPr>
            <w:rFonts w:cstheme="minorHAnsi"/>
            <w:color w:val="0091DA" w:themeColor="hyperlink"/>
            <w:u w:val="single"/>
          </w:rPr>
          <w:t>Latvijas ilgtspējīgas attīstības stratēģija | Ministru kabinets</w:t>
        </w:r>
      </w:hyperlink>
    </w:p>
    <w:p w14:paraId="3AE28CEC" w14:textId="77777777" w:rsidR="0008396B" w:rsidRPr="0008396B" w:rsidRDefault="0008396B" w:rsidP="0008396B">
      <w:pPr>
        <w:spacing w:before="240" w:after="240"/>
        <w:jc w:val="both"/>
        <w:rPr>
          <w:rFonts w:cstheme="minorHAnsi"/>
        </w:rPr>
      </w:pPr>
      <w:r w:rsidRPr="0008396B">
        <w:rPr>
          <w:rFonts w:cstheme="minorHAnsi"/>
        </w:rPr>
        <w:t xml:space="preserve">Latvijas lauku konsultāciju un izglītības centrs 2024. Vētra sabojā cerības uz labu ražu. Pieejams: </w:t>
      </w:r>
      <w:hyperlink r:id="rId108" w:history="1">
        <w:r w:rsidRPr="0008396B">
          <w:rPr>
            <w:rFonts w:cstheme="minorHAnsi"/>
            <w:color w:val="0091DA" w:themeColor="hyperlink"/>
            <w:u w:val="single"/>
          </w:rPr>
          <w:t>Vētra sabojā cerības uz labu ražu | Latvijas Lauku konsultāciju un izglītības centrs</w:t>
        </w:r>
      </w:hyperlink>
    </w:p>
    <w:p w14:paraId="2044FC33" w14:textId="77777777" w:rsidR="0008396B" w:rsidRPr="0008396B" w:rsidRDefault="0008396B" w:rsidP="0008396B">
      <w:pPr>
        <w:spacing w:before="240" w:after="240"/>
        <w:jc w:val="both"/>
        <w:rPr>
          <w:rFonts w:cstheme="minorHAnsi"/>
        </w:rPr>
      </w:pPr>
      <w:r w:rsidRPr="0008396B">
        <w:rPr>
          <w:rFonts w:cstheme="minorHAnsi"/>
        </w:rPr>
        <w:t xml:space="preserve">Latvijas Republikas Saeima. 2001. Veterinārmedicīnas likums. Pieejams: </w:t>
      </w:r>
      <w:hyperlink r:id="rId109" w:history="1">
        <w:r w:rsidRPr="0008396B">
          <w:rPr>
            <w:rFonts w:cstheme="minorHAnsi"/>
            <w:color w:val="0091DA" w:themeColor="hyperlink"/>
            <w:u w:val="single"/>
          </w:rPr>
          <w:t>Veterinārmedicīnas likums</w:t>
        </w:r>
      </w:hyperlink>
    </w:p>
    <w:p w14:paraId="118BE86D" w14:textId="77777777" w:rsidR="0008396B" w:rsidRPr="0008396B" w:rsidRDefault="0008396B" w:rsidP="0008396B">
      <w:pPr>
        <w:spacing w:before="240" w:after="240"/>
        <w:jc w:val="both"/>
        <w:rPr>
          <w:rFonts w:cstheme="minorHAnsi"/>
        </w:rPr>
      </w:pPr>
      <w:r w:rsidRPr="0008396B">
        <w:rPr>
          <w:rFonts w:cstheme="minorHAnsi"/>
        </w:rPr>
        <w:t xml:space="preserve">Latvijas Republikas Saeima 2018. Dzīvnieku audzēšanas un ciltsdarba likums. Pieejams: </w:t>
      </w:r>
      <w:hyperlink r:id="rId110" w:history="1">
        <w:r w:rsidRPr="0008396B">
          <w:rPr>
            <w:rFonts w:cstheme="minorHAnsi"/>
            <w:color w:val="0091DA" w:themeColor="hyperlink"/>
            <w:u w:val="single"/>
          </w:rPr>
          <w:t>Dzīvnieku audzēšanas un ciltsdarba likums</w:t>
        </w:r>
      </w:hyperlink>
    </w:p>
    <w:p w14:paraId="3F606468" w14:textId="77777777" w:rsidR="0008396B" w:rsidRPr="0008396B" w:rsidRDefault="0008396B" w:rsidP="0008396B">
      <w:pPr>
        <w:spacing w:before="240" w:after="240"/>
        <w:jc w:val="both"/>
        <w:rPr>
          <w:rFonts w:cstheme="minorHAnsi"/>
        </w:rPr>
      </w:pPr>
      <w:r w:rsidRPr="0008396B">
        <w:rPr>
          <w:rFonts w:cstheme="minorHAnsi"/>
        </w:rPr>
        <w:t xml:space="preserve">Latvijas Republikas Saeima. Lauksaimniecības un lauku attīstības likums. Pieejams: </w:t>
      </w:r>
      <w:hyperlink r:id="rId111" w:history="1">
        <w:r w:rsidRPr="0008396B">
          <w:rPr>
            <w:rFonts w:cstheme="minorHAnsi"/>
            <w:color w:val="0091DA" w:themeColor="hyperlink"/>
            <w:u w:val="single"/>
          </w:rPr>
          <w:t>Lauksaimniecības un lauku attīstības likums</w:t>
        </w:r>
      </w:hyperlink>
    </w:p>
    <w:p w14:paraId="6FF8B635" w14:textId="77777777" w:rsidR="0008396B" w:rsidRPr="0008396B" w:rsidRDefault="0008396B" w:rsidP="0008396B">
      <w:pPr>
        <w:spacing w:before="240" w:after="240"/>
        <w:jc w:val="both"/>
      </w:pPr>
      <w:r w:rsidRPr="0008396B">
        <w:t xml:space="preserve">Latvijas Republikas tiesību akti. Ministru kabineta rīkojums Nr. 380. Par Latvijas pielāgošanās klimata pārmaiņām plānu laika posmam līdz 2030. Gadam. Pieejams: </w:t>
      </w:r>
      <w:hyperlink r:id="rId112" w:history="1">
        <w:r w:rsidRPr="0008396B">
          <w:rPr>
            <w:rFonts w:ascii="Arial" w:hAnsi="Arial"/>
            <w:color w:val="0091DA" w:themeColor="hyperlink"/>
            <w:u w:val="single"/>
          </w:rPr>
          <w:t>Par Latvijas pielāgošanās klimata pārmaiņām plānu laika posmam līdz 2030. gadam</w:t>
        </w:r>
      </w:hyperlink>
    </w:p>
    <w:p w14:paraId="3372F396" w14:textId="77777777" w:rsidR="0008396B" w:rsidRPr="0008396B" w:rsidRDefault="0008396B" w:rsidP="0008396B">
      <w:pPr>
        <w:spacing w:before="240" w:after="240"/>
        <w:jc w:val="both"/>
        <w:rPr>
          <w:rFonts w:cstheme="minorHAnsi"/>
        </w:rPr>
      </w:pPr>
      <w:r w:rsidRPr="0008396B">
        <w:rPr>
          <w:rFonts w:cstheme="minorHAnsi"/>
        </w:rPr>
        <w:t xml:space="preserve">Latvijas Republikas Zemkopības ministrija. 2024. Latvijas lauksaimniecība 2023. Pieejams: </w:t>
      </w:r>
      <w:hyperlink r:id="rId113" w:history="1">
        <w:r w:rsidRPr="0008396B">
          <w:rPr>
            <w:rFonts w:cstheme="minorHAnsi"/>
            <w:color w:val="0091DA" w:themeColor="hyperlink"/>
            <w:u w:val="single"/>
          </w:rPr>
          <w:t>Lauksaimniecības gada ziņojumi | Zemkopības ministrija</w:t>
        </w:r>
      </w:hyperlink>
    </w:p>
    <w:p w14:paraId="5BF77D5C" w14:textId="77777777" w:rsidR="0008396B" w:rsidRPr="0008396B" w:rsidRDefault="0008396B" w:rsidP="0008396B">
      <w:pPr>
        <w:spacing w:before="240" w:after="240"/>
        <w:jc w:val="both"/>
        <w:rPr>
          <w:rFonts w:cstheme="minorHAnsi"/>
        </w:rPr>
      </w:pPr>
      <w:r w:rsidRPr="0008396B">
        <w:rPr>
          <w:rFonts w:cstheme="minorHAnsi"/>
        </w:rPr>
        <w:t xml:space="preserve">Latvijas Valsts agrārās ekonomikas institūts. 2015. Ziņojums </w:t>
      </w:r>
      <w:r w:rsidRPr="0008396B">
        <w:rPr>
          <w:rFonts w:cstheme="minorHAnsi"/>
          <w:i/>
        </w:rPr>
        <w:t>Latvijas akvakultūrā audzējamo zivju ekonomiskais pamatojums un tirgus iespējas</w:t>
      </w:r>
      <w:r w:rsidRPr="0008396B">
        <w:rPr>
          <w:rFonts w:cstheme="minorHAnsi"/>
        </w:rPr>
        <w:t xml:space="preserve">.. Pieejams: </w:t>
      </w:r>
      <w:hyperlink r:id="rId114" w:history="1">
        <w:r w:rsidRPr="0008396B">
          <w:rPr>
            <w:rFonts w:cstheme="minorHAnsi"/>
            <w:color w:val="0091DA" w:themeColor="hyperlink"/>
            <w:u w:val="single"/>
          </w:rPr>
          <w:t>Kopsavilkums</w:t>
        </w:r>
      </w:hyperlink>
    </w:p>
    <w:p w14:paraId="40911148" w14:textId="5FB35F51" w:rsidR="0008396B" w:rsidRPr="0008396B" w:rsidRDefault="0008396B" w:rsidP="0008396B">
      <w:pPr>
        <w:spacing w:before="240" w:after="240"/>
        <w:jc w:val="both"/>
        <w:rPr>
          <w:rFonts w:cstheme="minorHAnsi"/>
        </w:rPr>
      </w:pPr>
      <w:r w:rsidRPr="0008396B">
        <w:rPr>
          <w:rFonts w:cstheme="minorHAnsi"/>
        </w:rPr>
        <w:t xml:space="preserve">Latvijas Vēstnesis 2024. Ministru kabineta rīkojums. Aktualizētais Nacionālais enerģētikas un klimata plāns 2021.-2030. gadam. Pieejams: </w:t>
      </w:r>
      <w:hyperlink r:id="rId115" w:history="1">
        <w:r w:rsidRPr="0008396B">
          <w:rPr>
            <w:rFonts w:cstheme="minorHAnsi"/>
            <w:color w:val="0091DA" w:themeColor="hyperlink"/>
            <w:u w:val="single"/>
          </w:rPr>
          <w:t>Aktualizētais Nacionālais enerģētikas un… - Latvijas Vēstnesis</w:t>
        </w:r>
      </w:hyperlink>
    </w:p>
    <w:p w14:paraId="1850CF59" w14:textId="77777777" w:rsidR="0008396B" w:rsidRPr="0008396B" w:rsidRDefault="0008396B" w:rsidP="0008396B">
      <w:pPr>
        <w:spacing w:before="240" w:after="240"/>
        <w:jc w:val="both"/>
        <w:rPr>
          <w:rFonts w:cstheme="minorHAnsi"/>
        </w:rPr>
      </w:pPr>
      <w:r w:rsidRPr="0008396B">
        <w:rPr>
          <w:rFonts w:cstheme="minorHAnsi"/>
        </w:rPr>
        <w:lastRenderedPageBreak/>
        <w:t xml:space="preserve">Latvijas Vides, ģeoloģijas un meteoroloģijas centrs (LVĢMC). 2024. Klimata pārmaiņas Latvijā. Rīga: LVĢMC. Pieejams: </w:t>
      </w:r>
      <w:hyperlink r:id="rId116" w:history="1">
        <w:r w:rsidRPr="0008396B">
          <w:rPr>
            <w:rFonts w:cstheme="minorHAnsi"/>
            <w:color w:val="0091DA" w:themeColor="hyperlink"/>
            <w:u w:val="single"/>
          </w:rPr>
          <w:t>LVGMC-klimata-parmainas-2024.pdf</w:t>
        </w:r>
      </w:hyperlink>
    </w:p>
    <w:p w14:paraId="6F2F5B27" w14:textId="77777777" w:rsidR="0008396B" w:rsidRPr="0008396B" w:rsidRDefault="0008396B" w:rsidP="0008396B">
      <w:pPr>
        <w:spacing w:before="240" w:after="240"/>
        <w:jc w:val="both"/>
      </w:pPr>
      <w:r w:rsidRPr="0008396B">
        <w:t xml:space="preserve">Latvijas Vides, ģeoloģijas un meteoroloģijas centrs (LVĢMC). N.d. Klimata Rīks. Pieejams: </w:t>
      </w:r>
      <w:hyperlink r:id="rId117" w:history="1">
        <w:r w:rsidRPr="0008396B">
          <w:rPr>
            <w:rFonts w:ascii="Arial" w:hAnsi="Arial"/>
            <w:color w:val="0091DA" w:themeColor="hyperlink"/>
            <w:u w:val="single"/>
          </w:rPr>
          <w:t>Līdzšinējo un nākotnes klimata pārmaiņu rīks: Klimata portāls</w:t>
        </w:r>
      </w:hyperlink>
    </w:p>
    <w:p w14:paraId="06C8CE7F" w14:textId="77777777" w:rsidR="0008396B" w:rsidRPr="0008396B" w:rsidRDefault="0008396B" w:rsidP="0008396B">
      <w:pPr>
        <w:spacing w:before="240" w:after="240"/>
        <w:jc w:val="both"/>
        <w:rPr>
          <w:rFonts w:cstheme="minorHAnsi"/>
        </w:rPr>
      </w:pPr>
      <w:r w:rsidRPr="0008396B">
        <w:rPr>
          <w:rFonts w:cstheme="minorHAnsi"/>
        </w:rPr>
        <w:t xml:space="preserve">Lauku atbalsta dienests. Darbības jomas. Pieejams: </w:t>
      </w:r>
      <w:hyperlink r:id="rId118" w:history="1">
        <w:r w:rsidRPr="0008396B">
          <w:rPr>
            <w:rFonts w:cstheme="minorHAnsi"/>
            <w:color w:val="0091DA" w:themeColor="hyperlink"/>
            <w:u w:val="single"/>
          </w:rPr>
          <w:t>Darbības jomas | Lauku atbalsta dienests</w:t>
        </w:r>
      </w:hyperlink>
    </w:p>
    <w:p w14:paraId="60A6A431" w14:textId="77777777" w:rsidR="0008396B" w:rsidRPr="0008396B" w:rsidRDefault="0008396B" w:rsidP="0008396B">
      <w:pPr>
        <w:spacing w:before="240" w:after="240"/>
        <w:jc w:val="both"/>
      </w:pPr>
      <w:r w:rsidRPr="0008396B">
        <w:t>Leiter, T., Olhoff, A., Al Aza, R., Barmby, V., Bours, D., Clement, V. W. C., Dale, T. W., Davies, C., &amp; Jacobs, H. 2019. Adaptation metrics: Current landscape and evolving practices. Rotterdam and Washington, DC: Global Commission on Adaptation. https://gca.org/reports/adaptation-metrics-current-landscape-and-evolving-practices/</w:t>
      </w:r>
    </w:p>
    <w:p w14:paraId="73F5E5A2" w14:textId="77777777" w:rsidR="0008396B" w:rsidRPr="0008396B" w:rsidRDefault="0008396B" w:rsidP="0008396B">
      <w:pPr>
        <w:spacing w:before="240" w:after="240"/>
        <w:jc w:val="both"/>
        <w:rPr>
          <w:rFonts w:cstheme="minorHAnsi"/>
        </w:rPr>
      </w:pPr>
      <w:r w:rsidRPr="0008396B">
        <w:rPr>
          <w:rFonts w:cstheme="minorHAnsi"/>
        </w:rPr>
        <w:t xml:space="preserve">LETA. 2025. KEM turpinās diskusiju ciklu par klimata likumprojektu. Pieejams: </w:t>
      </w:r>
      <w:hyperlink r:id="rId119" w:history="1">
        <w:r w:rsidRPr="0008396B">
          <w:rPr>
            <w:rFonts w:cstheme="minorHAnsi"/>
            <w:color w:val="0091DA" w:themeColor="hyperlink"/>
            <w:u w:val="single"/>
          </w:rPr>
          <w:t>Saeima atliek opozīcijas kritizēto likumprojektu klimata pārmaiņu ierobežošanai | Ziņas | LETA</w:t>
        </w:r>
      </w:hyperlink>
    </w:p>
    <w:p w14:paraId="3B775F07" w14:textId="77777777" w:rsidR="0008396B" w:rsidRPr="0008396B" w:rsidRDefault="0008396B" w:rsidP="0008396B">
      <w:pPr>
        <w:spacing w:before="240" w:after="240"/>
        <w:jc w:val="both"/>
      </w:pPr>
      <w:r w:rsidRPr="0008396B">
        <w:t xml:space="preserve">LETA. 2017. "Zemnieku saeima": Plūdu radītie zaudējumi lauksaimniekiem varētu sasniegt vairākus miljonus eiro. Pieejams: </w:t>
      </w:r>
      <w:hyperlink r:id="rId120" w:history="1">
        <w:r w:rsidRPr="0008396B">
          <w:rPr>
            <w:rFonts w:ascii="Arial" w:hAnsi="Arial"/>
            <w:color w:val="0091DA" w:themeColor="hyperlink"/>
            <w:u w:val="single"/>
          </w:rPr>
          <w:t>Plūdu radītie zaudējumi lauksaimniekiem varētu sasniegt vairākus miljonus eiro</w:t>
        </w:r>
      </w:hyperlink>
    </w:p>
    <w:p w14:paraId="6D856E06" w14:textId="77777777" w:rsidR="0008396B" w:rsidRPr="0008396B" w:rsidRDefault="0008396B" w:rsidP="0008396B">
      <w:pPr>
        <w:spacing w:before="240" w:after="240"/>
        <w:jc w:val="both"/>
      </w:pPr>
      <w:r w:rsidRPr="0008396B">
        <w:t xml:space="preserve">LETA. 2018. Lauksaimniekiem šis gads bijis ļoti slikts. Pieejams: </w:t>
      </w:r>
      <w:hyperlink r:id="rId121" w:history="1">
        <w:r w:rsidRPr="0008396B">
          <w:rPr>
            <w:rFonts w:ascii="Arial" w:hAnsi="Arial"/>
            <w:color w:val="0091DA" w:themeColor="hyperlink"/>
            <w:u w:val="single"/>
          </w:rPr>
          <w:t>Lauksaimniekiem šis gads bijis ļoti slikts</w:t>
        </w:r>
      </w:hyperlink>
    </w:p>
    <w:p w14:paraId="32DADE42" w14:textId="77777777" w:rsidR="0008396B" w:rsidRPr="0008396B" w:rsidRDefault="0008396B" w:rsidP="0008396B">
      <w:pPr>
        <w:spacing w:before="240" w:after="240"/>
        <w:jc w:val="both"/>
      </w:pPr>
      <w:r w:rsidRPr="0008396B">
        <w:t xml:space="preserve">LETA. 2021. Ilgstošā karstuma radīto zaudējumu kompensēšanai akvakultūras uzņēmējiem nepieciešami 260 000 eiro. Pieejams: </w:t>
      </w:r>
      <w:hyperlink r:id="rId122" w:history="1">
        <w:r w:rsidRPr="0008396B">
          <w:rPr>
            <w:rFonts w:ascii="Arial" w:hAnsi="Arial"/>
            <w:color w:val="0091DA" w:themeColor="hyperlink"/>
            <w:u w:val="single"/>
          </w:rPr>
          <w:t>Ilgstošā karstuma radīto zaudējumu kompensēšanai akvakultūras uzņēmējiem nepieciešami 260 000 eiro</w:t>
        </w:r>
      </w:hyperlink>
    </w:p>
    <w:p w14:paraId="118D4A0B" w14:textId="77777777" w:rsidR="0008396B" w:rsidRPr="0008396B" w:rsidRDefault="0008396B" w:rsidP="0008396B">
      <w:pPr>
        <w:spacing w:before="240" w:after="240"/>
        <w:jc w:val="both"/>
      </w:pPr>
      <w:r w:rsidRPr="0008396B">
        <w:t xml:space="preserve">LETA. 2023. Zemkopības ministrs uzdevis apzināt spēcīgo negaisu nodarītos postījumus lauksaimniekiem . Pieejams: </w:t>
      </w:r>
      <w:hyperlink r:id="rId123" w:history="1">
        <w:r w:rsidRPr="0008396B">
          <w:rPr>
            <w:rFonts w:ascii="Arial" w:hAnsi="Arial"/>
            <w:color w:val="0091DA" w:themeColor="hyperlink"/>
            <w:u w:val="single"/>
          </w:rPr>
          <w:t>Zemkopības ministrs uzdevis apzināt spēcīgo negaisu nodarītos postījumus lauksaimniekiem</w:t>
        </w:r>
      </w:hyperlink>
    </w:p>
    <w:p w14:paraId="745E4715" w14:textId="77777777" w:rsidR="0008396B" w:rsidRPr="0008396B" w:rsidRDefault="0008396B" w:rsidP="0008396B">
      <w:pPr>
        <w:spacing w:before="240" w:after="240"/>
        <w:jc w:val="both"/>
        <w:rPr>
          <w:rFonts w:cstheme="minorHAnsi"/>
        </w:rPr>
      </w:pPr>
      <w:r w:rsidRPr="0008396B">
        <w:rPr>
          <w:rFonts w:cstheme="minorHAnsi"/>
        </w:rPr>
        <w:t xml:space="preserve">Likumi.lv (n.d.) Apvienoto Nāciju Organizācijas Vispārējā konvencija par klimata pārmaiņām. Pieejams: </w:t>
      </w:r>
      <w:hyperlink r:id="rId124" w:history="1">
        <w:r w:rsidRPr="0008396B">
          <w:rPr>
            <w:rFonts w:cstheme="minorHAnsi"/>
            <w:color w:val="0091DA" w:themeColor="hyperlink"/>
            <w:u w:val="single"/>
          </w:rPr>
          <w:t>Apvienoto Nāciju Organizācijas Vispārējā konvencija par klimata pārmaiņām</w:t>
        </w:r>
      </w:hyperlink>
    </w:p>
    <w:p w14:paraId="5FD9EE95" w14:textId="77777777" w:rsidR="0008396B" w:rsidRPr="0008396B" w:rsidRDefault="0008396B" w:rsidP="0008396B">
      <w:pPr>
        <w:spacing w:before="240" w:after="240"/>
        <w:jc w:val="both"/>
      </w:pPr>
      <w:r w:rsidRPr="0008396B">
        <w:t xml:space="preserve">LSM.lv. 2023. Ekonomika. Sausums rada postījumus visā Latvijā. Pieejams: </w:t>
      </w:r>
      <w:hyperlink r:id="rId125" w:history="1">
        <w:r w:rsidRPr="0008396B">
          <w:rPr>
            <w:rFonts w:ascii="Arial" w:hAnsi="Arial"/>
            <w:color w:val="0091DA" w:themeColor="hyperlink"/>
            <w:u w:val="single"/>
          </w:rPr>
          <w:t>Sausums rada postījumus visā Latvijā; prasīs ES atkāpes lopbarības iegūšanai / Raksts</w:t>
        </w:r>
      </w:hyperlink>
    </w:p>
    <w:p w14:paraId="46A2B101" w14:textId="77777777" w:rsidR="0008396B" w:rsidRPr="0008396B" w:rsidRDefault="0008396B" w:rsidP="0008396B">
      <w:pPr>
        <w:spacing w:before="240" w:after="240"/>
        <w:jc w:val="both"/>
        <w:rPr>
          <w:rFonts w:cstheme="minorHAnsi"/>
        </w:rPr>
      </w:pPr>
      <w:r w:rsidRPr="0008396B">
        <w:rPr>
          <w:rFonts w:cstheme="minorHAnsi"/>
        </w:rPr>
        <w:t xml:space="preserve">LVĢMC.2024, Līdzšinējās un nākotnes klimata pārmaiņu prognozes Latvijā. Pieejams: </w:t>
      </w:r>
      <w:hyperlink r:id="rId126" w:history="1">
        <w:r w:rsidRPr="0008396B">
          <w:rPr>
            <w:rFonts w:cstheme="minorHAnsi"/>
            <w:color w:val="0091DA" w:themeColor="hyperlink"/>
            <w:u w:val="single"/>
          </w:rPr>
          <w:t>LVGMC-klimata-parmainas-2024.pdf</w:t>
        </w:r>
      </w:hyperlink>
    </w:p>
    <w:p w14:paraId="6A6D5C43" w14:textId="77777777" w:rsidR="0008396B" w:rsidRPr="0008396B" w:rsidRDefault="0008396B" w:rsidP="0008396B">
      <w:pPr>
        <w:spacing w:before="240" w:after="240"/>
        <w:jc w:val="both"/>
        <w:rPr>
          <w:rFonts w:cstheme="minorHAnsi"/>
        </w:rPr>
      </w:pPr>
      <w:r w:rsidRPr="0008396B">
        <w:rPr>
          <w:rFonts w:cstheme="minorHAnsi"/>
        </w:rPr>
        <w:t xml:space="preserve">LVĢMC 2018. Latvijas klimata pārmaiņu monitoringa sistēmas apraksts. Pieejams: </w:t>
      </w:r>
      <w:hyperlink r:id="rId127" w:history="1">
        <w:r w:rsidRPr="0008396B">
          <w:rPr>
            <w:rFonts w:cstheme="minorHAnsi"/>
            <w:color w:val="0091DA" w:themeColor="hyperlink"/>
            <w:u w:val="single"/>
          </w:rPr>
          <w:t>Klimata_parmainu_monitoringa_sistema.pdf</w:t>
        </w:r>
      </w:hyperlink>
    </w:p>
    <w:p w14:paraId="00795B92" w14:textId="77777777" w:rsidR="0008396B" w:rsidRPr="0008396B" w:rsidRDefault="0008396B" w:rsidP="0008396B">
      <w:pPr>
        <w:spacing w:before="240" w:after="240"/>
        <w:jc w:val="both"/>
      </w:pPr>
      <w:r w:rsidRPr="0008396B">
        <w:t xml:space="preserve">LVĢMC. 2023. Pārskats par virszemes un pazemes ūdeņu stāvokli 2023. gadā. Pieejams: </w:t>
      </w:r>
      <w:hyperlink r:id="rId128" w:history="1">
        <w:r w:rsidRPr="0008396B">
          <w:rPr>
            <w:rFonts w:ascii="Arial" w:hAnsi="Arial"/>
            <w:color w:val="0091DA" w:themeColor="hyperlink"/>
            <w:u w:val="single"/>
          </w:rPr>
          <w:t>Parskats_par_virszemes_un_pazemes_udenu_stavokli_2023._gada.pdf</w:t>
        </w:r>
      </w:hyperlink>
    </w:p>
    <w:p w14:paraId="4ABAB2BA" w14:textId="77777777" w:rsidR="0008396B" w:rsidRPr="0008396B" w:rsidRDefault="0008396B" w:rsidP="0008396B">
      <w:pPr>
        <w:spacing w:before="240" w:after="240"/>
        <w:jc w:val="both"/>
        <w:rPr>
          <w:rFonts w:cstheme="minorHAnsi"/>
        </w:rPr>
      </w:pPr>
      <w:r w:rsidRPr="0008396B">
        <w:rPr>
          <w:rFonts w:cstheme="minorHAnsi"/>
        </w:rPr>
        <w:lastRenderedPageBreak/>
        <w:t>Ministru kabineta 2019. gada 17. jūlija rīkojums Nr. 380 "Par Latvijas pielāgošanās klimata pārmaiņām plānu laika posmam līdz 2030. gadam". Pieejams: https://likumi.lv/ta/id/308330</w:t>
      </w:r>
    </w:p>
    <w:p w14:paraId="7767565F" w14:textId="77777777" w:rsidR="0008396B" w:rsidRPr="0008396B" w:rsidRDefault="0008396B" w:rsidP="0008396B">
      <w:pPr>
        <w:spacing w:before="240" w:after="240"/>
        <w:jc w:val="both"/>
        <w:rPr>
          <w:rFonts w:cstheme="minorHAnsi"/>
        </w:rPr>
      </w:pPr>
      <w:r w:rsidRPr="0008396B">
        <w:rPr>
          <w:rFonts w:cstheme="minorHAnsi"/>
        </w:rPr>
        <w:t xml:space="preserve">Ministru kabineta informatīvais ziņojums "Latvijas stratēģija klimatneitralitātes sasniegšanai līdz 2050.gadam". Pieejams: </w:t>
      </w:r>
      <w:hyperlink r:id="rId129" w:history="1">
        <w:r w:rsidRPr="0008396B">
          <w:rPr>
            <w:rFonts w:cstheme="minorHAnsi"/>
            <w:color w:val="0091DA" w:themeColor="hyperlink"/>
            <w:u w:val="single"/>
          </w:rPr>
          <w:t>Stratēģija (likumi.lv)</w:t>
        </w:r>
      </w:hyperlink>
      <w:r w:rsidRPr="0008396B">
        <w:rPr>
          <w:rFonts w:cstheme="minorHAnsi"/>
        </w:rPr>
        <w:t>, 28.01.2020. spēkā stājusies redakcija</w:t>
      </w:r>
    </w:p>
    <w:p w14:paraId="526966C8" w14:textId="77777777" w:rsidR="0008396B" w:rsidRPr="0008396B" w:rsidRDefault="0008396B" w:rsidP="0008396B">
      <w:pPr>
        <w:spacing w:before="240" w:after="240"/>
        <w:jc w:val="both"/>
        <w:rPr>
          <w:rFonts w:cstheme="minorHAnsi"/>
        </w:rPr>
      </w:pPr>
      <w:r w:rsidRPr="0008396B">
        <w:rPr>
          <w:rFonts w:cstheme="minorHAnsi"/>
        </w:rPr>
        <w:t xml:space="preserve">Ministru kabineta noteikumi Nr. 199. Valsts uzraudzībā esošās dzīvnieku infekcijas slimības vai epizootijas uzliesmojuma laikā radušos zaudējumu kompensācijas noteikumi. Pieejams: </w:t>
      </w:r>
      <w:hyperlink r:id="rId130" w:history="1">
        <w:r w:rsidRPr="0008396B">
          <w:rPr>
            <w:rFonts w:cstheme="minorHAnsi"/>
            <w:color w:val="0091DA" w:themeColor="hyperlink"/>
            <w:u w:val="single"/>
          </w:rPr>
          <w:t>Valsts uzraudzībā esošās dzīvnieku infekcijas slimības vai epizootijas uzliesmojuma laikā radušos zaudējumu kompensācijas noteikumi</w:t>
        </w:r>
      </w:hyperlink>
    </w:p>
    <w:p w14:paraId="3098F2A1" w14:textId="77777777" w:rsidR="0008396B" w:rsidRPr="0008396B" w:rsidRDefault="0008396B" w:rsidP="0008396B">
      <w:pPr>
        <w:spacing w:before="240" w:after="240"/>
        <w:jc w:val="both"/>
        <w:rPr>
          <w:rFonts w:cstheme="minorHAnsi"/>
        </w:rPr>
      </w:pPr>
      <w:r w:rsidRPr="0008396B">
        <w:rPr>
          <w:rFonts w:cstheme="minorHAnsi"/>
        </w:rPr>
        <w:t xml:space="preserve">Ministru kabineta noteikumi Nr.187. Zemkopības ministrijas nolikums. Pieejams: </w:t>
      </w:r>
      <w:hyperlink r:id="rId131" w:history="1">
        <w:r w:rsidRPr="0008396B">
          <w:rPr>
            <w:rFonts w:cstheme="minorHAnsi"/>
            <w:color w:val="0091DA" w:themeColor="hyperlink"/>
            <w:u w:val="single"/>
          </w:rPr>
          <w:t>Zemkopības ministrijas nolikums</w:t>
        </w:r>
      </w:hyperlink>
    </w:p>
    <w:p w14:paraId="76A0DA82" w14:textId="77777777" w:rsidR="0008396B" w:rsidRPr="0008396B" w:rsidRDefault="0008396B" w:rsidP="0008396B">
      <w:pPr>
        <w:spacing w:before="240" w:after="240"/>
        <w:jc w:val="both"/>
      </w:pPr>
      <w:r w:rsidRPr="0008396B">
        <w:t xml:space="preserve">Ministru kabineta noteikumi Nr.436. 2022. Valsts atbalsta piešķiršanas kārtība akvakultūras uzņēmumiem par 2021. gada jūnija un jūlija ilgstošā karstuma dēļ radītiem zaudējumiem. Pieejams: </w:t>
      </w:r>
      <w:hyperlink r:id="rId132" w:history="1">
        <w:r w:rsidRPr="0008396B">
          <w:rPr>
            <w:rFonts w:ascii="Arial" w:hAnsi="Arial"/>
            <w:color w:val="0091DA" w:themeColor="hyperlink"/>
            <w:u w:val="single"/>
          </w:rPr>
          <w:t>Valsts atbalsta piešķiršanas kārtība akvakultūras uzņēmumiem par 2021. gada jūnija un jūlija ilgstošā karstuma dēļ radītiem zaudējumiem</w:t>
        </w:r>
      </w:hyperlink>
    </w:p>
    <w:p w14:paraId="13EBAD22" w14:textId="77777777" w:rsidR="0008396B" w:rsidRPr="0008396B" w:rsidRDefault="0008396B" w:rsidP="0008396B">
      <w:pPr>
        <w:spacing w:before="240" w:after="240"/>
        <w:jc w:val="both"/>
        <w:rPr>
          <w:rFonts w:cstheme="minorHAnsi"/>
        </w:rPr>
      </w:pPr>
      <w:r w:rsidRPr="0008396B">
        <w:rPr>
          <w:rFonts w:cstheme="minorHAnsi"/>
        </w:rPr>
        <w:t xml:space="preserve">Ministru kabineta rīkojums Nr. 511. Par plānu “Pasākumu programma laba jūras vides stāvokļa panākšanai 2023.-2027. gadā”. Pieejams: </w:t>
      </w:r>
      <w:hyperlink r:id="rId133" w:history="1">
        <w:r w:rsidRPr="0008396B">
          <w:rPr>
            <w:rFonts w:cstheme="minorHAnsi"/>
            <w:color w:val="0091DA" w:themeColor="hyperlink"/>
            <w:u w:val="single"/>
          </w:rPr>
          <w:t>Par plānu "Pasākumu programma laba jūras vides stāvokļa panākšanai 2023.–2027. gadā"</w:t>
        </w:r>
      </w:hyperlink>
    </w:p>
    <w:p w14:paraId="535DA739" w14:textId="77777777" w:rsidR="0008396B" w:rsidRPr="0008396B" w:rsidRDefault="0008396B" w:rsidP="0008396B">
      <w:pPr>
        <w:spacing w:before="240" w:after="240"/>
        <w:jc w:val="both"/>
        <w:rPr>
          <w:rFonts w:cstheme="minorHAnsi"/>
        </w:rPr>
      </w:pPr>
      <w:r w:rsidRPr="0008396B">
        <w:rPr>
          <w:rFonts w:cstheme="minorHAnsi"/>
        </w:rPr>
        <w:t xml:space="preserve">Ministru kabinets.2019. </w:t>
      </w:r>
      <w:r w:rsidRPr="0008396B">
        <w:rPr>
          <w:rFonts w:cstheme="minorHAnsi"/>
          <w:i/>
        </w:rPr>
        <w:t>Par Latvijas pielāgošanās klimata pārmaiņām plānu laika posmam līdz 2030. gadam. Ministru kabineta rīkojums Nr. 380</w:t>
      </w:r>
      <w:r w:rsidRPr="0008396B">
        <w:rPr>
          <w:rFonts w:cstheme="minorHAnsi"/>
        </w:rPr>
        <w:t xml:space="preserve">. Pieejams: </w:t>
      </w:r>
      <w:hyperlink r:id="rId134" w:history="1">
        <w:r w:rsidRPr="0008396B">
          <w:rPr>
            <w:rFonts w:cstheme="minorHAnsi"/>
            <w:color w:val="0091DA" w:themeColor="hyperlink"/>
            <w:u w:val="single"/>
          </w:rPr>
          <w:t>Par Latvijas pielāgošanās klimata pārmaiņām plānu laika posmam līdz 2030. gadam</w:t>
        </w:r>
      </w:hyperlink>
    </w:p>
    <w:p w14:paraId="4AE5268C" w14:textId="77777777" w:rsidR="0008396B" w:rsidRPr="0008396B" w:rsidRDefault="0008396B" w:rsidP="0008396B">
      <w:pPr>
        <w:spacing w:before="240" w:after="240"/>
        <w:jc w:val="both"/>
        <w:rPr>
          <w:rFonts w:cstheme="minorHAnsi"/>
        </w:rPr>
      </w:pPr>
      <w:r w:rsidRPr="0008396B">
        <w:rPr>
          <w:rFonts w:cstheme="minorHAnsi"/>
        </w:rPr>
        <w:t xml:space="preserve">Ministru kabinets. 2020. Latvijas Nacionālais attīstības plāns 2021–2027 (NAP2027). Pieejams: </w:t>
      </w:r>
      <w:hyperlink r:id="rId135" w:history="1">
        <w:r w:rsidRPr="0008396B">
          <w:rPr>
            <w:rFonts w:cstheme="minorHAnsi"/>
            <w:color w:val="0091DA" w:themeColor="hyperlink"/>
            <w:u w:val="single"/>
          </w:rPr>
          <w:t>Par Latvijas Nacionālo attīstības plānu 2021.–2027. gadam (NAP2027)</w:t>
        </w:r>
      </w:hyperlink>
    </w:p>
    <w:p w14:paraId="5404B7D4" w14:textId="77777777" w:rsidR="0008396B" w:rsidRPr="0008396B" w:rsidRDefault="0008396B" w:rsidP="0008396B">
      <w:pPr>
        <w:spacing w:before="240" w:after="240"/>
        <w:jc w:val="both"/>
        <w:rPr>
          <w:rFonts w:cstheme="minorHAnsi"/>
        </w:rPr>
      </w:pPr>
      <w:r w:rsidRPr="0008396B">
        <w:rPr>
          <w:rFonts w:cstheme="minorHAnsi"/>
        </w:rPr>
        <w:t xml:space="preserve">Ministru kabinets. 202 Par Vides politikas pamatnostādnēm 2021–2027. gadam. Pieejams: </w:t>
      </w:r>
      <w:hyperlink r:id="rId136" w:history="1">
        <w:r w:rsidRPr="0008396B">
          <w:rPr>
            <w:rFonts w:cstheme="minorHAnsi"/>
            <w:color w:val="0091DA" w:themeColor="hyperlink"/>
            <w:u w:val="single"/>
          </w:rPr>
          <w:t>Par Vides politikas pamatnostādnēm 2021.–2027. gadam</w:t>
        </w:r>
      </w:hyperlink>
    </w:p>
    <w:p w14:paraId="540D1A3A" w14:textId="77777777" w:rsidR="0008396B" w:rsidRPr="0008396B" w:rsidRDefault="0008396B" w:rsidP="0008396B">
      <w:pPr>
        <w:spacing w:before="240" w:after="240"/>
        <w:jc w:val="both"/>
        <w:rPr>
          <w:rFonts w:cstheme="minorHAnsi"/>
        </w:rPr>
      </w:pPr>
      <w:r w:rsidRPr="0008396B">
        <w:rPr>
          <w:rFonts w:cstheme="minorHAnsi"/>
        </w:rPr>
        <w:t xml:space="preserve">Ministru kabinets. 2021. </w:t>
      </w:r>
      <w:r w:rsidRPr="0008396B">
        <w:rPr>
          <w:rFonts w:cstheme="minorHAnsi"/>
          <w:i/>
        </w:rPr>
        <w:t>Latvijas Bioekonomikas stratēģija 2030</w:t>
      </w:r>
      <w:r w:rsidRPr="0008396B">
        <w:rPr>
          <w:rFonts w:cstheme="minorHAnsi"/>
        </w:rPr>
        <w:t xml:space="preserve">. Pieejams: </w:t>
      </w:r>
      <w:hyperlink r:id="rId137" w:history="1">
        <w:r w:rsidRPr="0008396B">
          <w:rPr>
            <w:rFonts w:cstheme="minorHAnsi"/>
            <w:color w:val="0091DA" w:themeColor="hyperlink"/>
            <w:u w:val="single"/>
          </w:rPr>
          <w:t>Latvijas Bioekonomikas stratēģija 2030</w:t>
        </w:r>
      </w:hyperlink>
    </w:p>
    <w:p w14:paraId="15B41796" w14:textId="77777777" w:rsidR="0008396B" w:rsidRPr="0008396B" w:rsidRDefault="0008396B" w:rsidP="0008396B">
      <w:pPr>
        <w:spacing w:before="240" w:after="240"/>
        <w:jc w:val="both"/>
        <w:rPr>
          <w:rFonts w:cstheme="minorHAnsi"/>
        </w:rPr>
      </w:pPr>
      <w:r w:rsidRPr="0008396B">
        <w:rPr>
          <w:rFonts w:cstheme="minorHAnsi"/>
        </w:rPr>
        <w:t xml:space="preserve">Ministru kabinets. 2024. Zivju resursu mākslīgās atražošanas plāns 2025.–2028. gadam. Pieejams: </w:t>
      </w:r>
      <w:hyperlink r:id="rId138" w:history="1">
        <w:r w:rsidRPr="0008396B">
          <w:rPr>
            <w:rFonts w:cstheme="minorHAnsi"/>
            <w:color w:val="0091DA" w:themeColor="hyperlink"/>
            <w:u w:val="single"/>
          </w:rPr>
          <w:t>Par Zivju resursu mākslīgās atražošanas plānu 2025.–2028. gadam</w:t>
        </w:r>
      </w:hyperlink>
    </w:p>
    <w:p w14:paraId="38F99A47" w14:textId="77777777" w:rsidR="0008396B" w:rsidRPr="0008396B" w:rsidRDefault="0008396B" w:rsidP="0008396B">
      <w:pPr>
        <w:spacing w:before="240" w:after="240"/>
        <w:jc w:val="both"/>
        <w:rPr>
          <w:rFonts w:cstheme="minorHAnsi"/>
        </w:rPr>
      </w:pPr>
      <w:r w:rsidRPr="0008396B">
        <w:rPr>
          <w:rFonts w:cstheme="minorHAnsi"/>
        </w:rPr>
        <w:t xml:space="preserve">NEKP. 2024. gada aktualizācija. Stratēģiskais ietekmes uz vidi novērtējums. Pieejams: </w:t>
      </w:r>
      <w:hyperlink r:id="rId139" w:history="1">
        <w:r w:rsidRPr="0008396B">
          <w:rPr>
            <w:rFonts w:cstheme="minorHAnsi"/>
            <w:color w:val="0091DA" w:themeColor="hyperlink"/>
            <w:u w:val="single"/>
          </w:rPr>
          <w:t>sivn.docx</w:t>
        </w:r>
      </w:hyperlink>
    </w:p>
    <w:p w14:paraId="5AA065E4" w14:textId="77777777" w:rsidR="0008396B" w:rsidRPr="0008396B" w:rsidRDefault="0008396B" w:rsidP="0008396B">
      <w:pPr>
        <w:spacing w:before="240" w:after="240"/>
        <w:jc w:val="both"/>
      </w:pPr>
      <w:r w:rsidRPr="0008396B">
        <w:t>Njuguna, L., Arndt, C., Crane, T. A., Leitner, S., Graham, M., Ndung’u, P., &amp; Kagai, J. 2022. Measuring greenhouse gas emissions and tracking adaptation to climate change in Africa’s livestock sector: Findings from the Programme for Climate-Smart Livestock Systems. Deutsche Gesellschaft für Internationale Zusammenarbeit (GIZ) GmbH.</w:t>
      </w:r>
    </w:p>
    <w:p w14:paraId="5671BC56" w14:textId="77777777" w:rsidR="0008396B" w:rsidRPr="0008396B" w:rsidRDefault="0008396B" w:rsidP="0008396B">
      <w:pPr>
        <w:spacing w:before="240" w:after="240"/>
        <w:jc w:val="both"/>
        <w:rPr>
          <w:rFonts w:cstheme="minorHAnsi"/>
          <w:b/>
        </w:rPr>
      </w:pPr>
      <w:r w:rsidRPr="0008396B">
        <w:rPr>
          <w:rFonts w:cstheme="minorHAnsi"/>
        </w:rPr>
        <w:lastRenderedPageBreak/>
        <w:t xml:space="preserve">Oficiālās statistikas portāls. Datubāze. Lauksaimniecības kultūraugu sējumu kopraža, tūkst. tonnu – Kultūraugi un Laika periods. Pieejams: </w:t>
      </w:r>
      <w:hyperlink r:id="rId140" w:history="1">
        <w:r w:rsidRPr="0008396B">
          <w:rPr>
            <w:rFonts w:cstheme="minorHAnsi"/>
            <w:color w:val="0091DA" w:themeColor="hyperlink"/>
            <w:u w:val="single"/>
          </w:rPr>
          <w:t>Lauksaimniecības kultūraugu sējumu kopraža, tūkst. tonnu – Kultūraugi un Laika periods. PxWeb</w:t>
        </w:r>
      </w:hyperlink>
      <w:r w:rsidRPr="0008396B">
        <w:rPr>
          <w:rFonts w:cstheme="minorHAnsi"/>
        </w:rPr>
        <w:t xml:space="preserve">. </w:t>
      </w:r>
    </w:p>
    <w:p w14:paraId="64530748" w14:textId="412D89C5" w:rsidR="0008396B" w:rsidRPr="0008396B" w:rsidRDefault="0008396B" w:rsidP="0008396B">
      <w:pPr>
        <w:spacing w:before="240" w:after="240"/>
        <w:jc w:val="both"/>
      </w:pPr>
      <w:r w:rsidRPr="0008396B">
        <w:t>Palojärvi, A., Kellock, M., Parikka, P., Jauhiainen, L., and Alakukku, L.</w:t>
      </w:r>
      <w:r w:rsidRPr="0008396B">
        <w:rPr>
          <w:i/>
          <w:iCs/>
        </w:rPr>
        <w:t xml:space="preserve"> </w:t>
      </w:r>
      <w:r w:rsidRPr="0008396B">
        <w:t>2020.</w:t>
      </w:r>
      <w:r w:rsidRPr="0008396B">
        <w:rPr>
          <w:i/>
          <w:iCs/>
        </w:rPr>
        <w:t xml:space="preserve"> Front. Microbiol. Corrigendum: Tillage System and Crop Sequence Affect Soil Disease Suppressiveness and Carbon Status in Boreal Climate. </w:t>
      </w:r>
      <w:r w:rsidRPr="0008396B">
        <w:t xml:space="preserve">Pieejams: </w:t>
      </w:r>
      <w:hyperlink r:id="rId141" w:history="1">
        <w:r w:rsidRPr="0008396B">
          <w:rPr>
            <w:rFonts w:ascii="Arial" w:hAnsi="Arial"/>
            <w:color w:val="0091DA" w:themeColor="hyperlink"/>
            <w:u w:val="single"/>
          </w:rPr>
          <w:t>Frontiers | Corrigendum: Tillage System and Crop Sequence Affect Soil Disease Suppressiveness and Carbon Status in Boreal Climate</w:t>
        </w:r>
      </w:hyperlink>
    </w:p>
    <w:p w14:paraId="604B3F67" w14:textId="77777777" w:rsidR="0008396B" w:rsidRPr="0008396B" w:rsidRDefault="0008396B" w:rsidP="0008396B">
      <w:pPr>
        <w:spacing w:before="240" w:after="240"/>
        <w:jc w:val="both"/>
        <w:rPr>
          <w:rFonts w:cstheme="minorHAnsi"/>
        </w:rPr>
      </w:pPr>
      <w:r w:rsidRPr="0008396B">
        <w:rPr>
          <w:rFonts w:cstheme="minorHAnsi"/>
        </w:rPr>
        <w:t xml:space="preserve">Pārtikas un veterinārais dienests (n.d.) Reģistrētie akvakultūras uzņēmumi. Pieejams: </w:t>
      </w:r>
      <w:hyperlink r:id="rId142" w:history="1">
        <w:r w:rsidRPr="0008396B">
          <w:rPr>
            <w:rFonts w:cstheme="minorHAnsi"/>
            <w:color w:val="0091DA" w:themeColor="hyperlink"/>
            <w:u w:val="single"/>
          </w:rPr>
          <w:t>Uzņēmumu reģistrs - Pārtikas un veterinārā dienesta e-pakalpojumu vietne</w:t>
        </w:r>
      </w:hyperlink>
    </w:p>
    <w:p w14:paraId="41CC41FD" w14:textId="77777777" w:rsidR="0008396B" w:rsidRPr="0008396B" w:rsidRDefault="0008396B" w:rsidP="0008396B">
      <w:pPr>
        <w:spacing w:before="240" w:after="240"/>
        <w:jc w:val="both"/>
        <w:rPr>
          <w:rFonts w:cstheme="minorHAnsi"/>
        </w:rPr>
      </w:pPr>
      <w:r w:rsidRPr="0008396B">
        <w:rPr>
          <w:rFonts w:cstheme="minorHAnsi"/>
        </w:rPr>
        <w:t xml:space="preserve">Pārtikas un veterinārais dienests. Darbības jomas. Pieejams: </w:t>
      </w:r>
      <w:hyperlink r:id="rId143" w:history="1">
        <w:r w:rsidRPr="0008396B">
          <w:rPr>
            <w:rFonts w:cstheme="minorHAnsi"/>
            <w:color w:val="0091DA" w:themeColor="hyperlink"/>
            <w:u w:val="single"/>
          </w:rPr>
          <w:t>Sākumlapa | Pārtikas un veterinārais dienests</w:t>
        </w:r>
      </w:hyperlink>
    </w:p>
    <w:p w14:paraId="540C4C25" w14:textId="77777777" w:rsidR="0008396B" w:rsidRPr="0008396B" w:rsidRDefault="0008396B" w:rsidP="0008396B">
      <w:pPr>
        <w:spacing w:before="240" w:after="240"/>
        <w:jc w:val="both"/>
        <w:rPr>
          <w:rFonts w:cstheme="minorHAnsi"/>
        </w:rPr>
      </w:pPr>
      <w:r w:rsidRPr="0008396B">
        <w:rPr>
          <w:rFonts w:cstheme="minorHAnsi"/>
        </w:rPr>
        <w:t xml:space="preserve">Pārtikas un veterinārais dienests. Dzīvnieku infekcijas slimību valsts uzraudzības 2025. gada plāns. Pieejams: </w:t>
      </w:r>
      <w:hyperlink r:id="rId144" w:history="1">
        <w:r w:rsidRPr="0008396B">
          <w:rPr>
            <w:rFonts w:cstheme="minorHAnsi"/>
            <w:color w:val="0091DA" w:themeColor="hyperlink"/>
            <w:u w:val="single"/>
          </w:rPr>
          <w:t>Dzīvnieku infekcijas slimību valsts uzraudzības 2025.gada plāns | Pārtikas un veterinārais dienests</w:t>
        </w:r>
      </w:hyperlink>
    </w:p>
    <w:p w14:paraId="76D1FAFC" w14:textId="77777777" w:rsidR="0008396B" w:rsidRPr="0008396B" w:rsidRDefault="0008396B" w:rsidP="0008396B">
      <w:pPr>
        <w:spacing w:before="240" w:after="240"/>
        <w:jc w:val="both"/>
        <w:rPr>
          <w:rFonts w:cstheme="minorHAnsi"/>
        </w:rPr>
      </w:pPr>
      <w:r w:rsidRPr="0008396B">
        <w:rPr>
          <w:rFonts w:cstheme="minorHAnsi"/>
        </w:rPr>
        <w:t>Regula (ES) 2021/1119, ar ko izveido klimatneitralitātes panākšanas satvaru un groza Regulas (EK) Nr. 401/2009 un (ES) 2018/1999</w:t>
      </w:r>
    </w:p>
    <w:p w14:paraId="709683B0" w14:textId="77777777" w:rsidR="0008396B" w:rsidRPr="0008396B" w:rsidRDefault="0008396B" w:rsidP="0008396B">
      <w:pPr>
        <w:spacing w:before="240" w:after="240"/>
        <w:jc w:val="both"/>
        <w:rPr>
          <w:rFonts w:cstheme="minorHAnsi"/>
        </w:rPr>
      </w:pPr>
      <w:r w:rsidRPr="0008396B">
        <w:rPr>
          <w:rFonts w:cstheme="minorHAnsi"/>
        </w:rPr>
        <w:t xml:space="preserve">Resolution adopted by the UN General Assembly on 25 September 2015. </w:t>
      </w:r>
      <w:r w:rsidRPr="0008396B">
        <w:rPr>
          <w:rFonts w:cstheme="minorHAnsi"/>
          <w:i/>
          <w:iCs/>
        </w:rPr>
        <w:t>Transforming our World: the 2030 Agenda for Sustainable Development.</w:t>
      </w:r>
      <w:r w:rsidRPr="0008396B">
        <w:rPr>
          <w:rFonts w:cstheme="minorHAnsi"/>
        </w:rPr>
        <w:t xml:space="preserve"> Pieejams: </w:t>
      </w:r>
      <w:hyperlink r:id="rId145" w:history="1">
        <w:r w:rsidRPr="0008396B">
          <w:rPr>
            <w:rFonts w:cstheme="minorHAnsi"/>
            <w:color w:val="0091DA" w:themeColor="hyperlink"/>
            <w:u w:val="single"/>
          </w:rPr>
          <w:t>A/RES/70/1 Transforming our world: the 2030 Agenda for Sustainable Development</w:t>
        </w:r>
      </w:hyperlink>
      <w:r w:rsidRPr="0008396B">
        <w:rPr>
          <w:rFonts w:cstheme="minorHAnsi"/>
        </w:rPr>
        <w:t xml:space="preserve"> </w:t>
      </w:r>
    </w:p>
    <w:p w14:paraId="5946F7BD" w14:textId="77777777" w:rsidR="0008396B" w:rsidRPr="0008396B" w:rsidRDefault="0008396B" w:rsidP="0008396B">
      <w:pPr>
        <w:spacing w:before="240" w:after="240"/>
        <w:jc w:val="both"/>
      </w:pPr>
      <w:r w:rsidRPr="0008396B">
        <w:t>Rezaei, E.E., Siebert, S., Hüging, H. </w:t>
      </w:r>
      <w:r w:rsidRPr="0008396B">
        <w:rPr>
          <w:i/>
          <w:iCs/>
        </w:rPr>
        <w:t>et al. 2018.</w:t>
      </w:r>
      <w:r w:rsidRPr="0008396B">
        <w:t xml:space="preserve"> Climate change effect on wheat phenology depends on cultivar change. Pieejams: </w:t>
      </w:r>
      <w:hyperlink r:id="rId146" w:history="1">
        <w:r w:rsidRPr="0008396B">
          <w:rPr>
            <w:rFonts w:ascii="Arial" w:hAnsi="Arial"/>
            <w:color w:val="0091DA" w:themeColor="hyperlink"/>
            <w:u w:val="single"/>
          </w:rPr>
          <w:t>s41598-018-23101-2.pdf</w:t>
        </w:r>
      </w:hyperlink>
    </w:p>
    <w:p w14:paraId="129AF0CB" w14:textId="77777777" w:rsidR="0008396B" w:rsidRPr="0008396B" w:rsidRDefault="0008396B" w:rsidP="0008396B">
      <w:pPr>
        <w:spacing w:before="240" w:after="240"/>
        <w:jc w:val="both"/>
      </w:pPr>
      <w:r w:rsidRPr="0008396B">
        <w:t>Risku un ievainojamības novērtējums un pielāgošanās pasākumu identificēšana lauksaimniecības un mežsaimniecības jomā” (Ā.Jansons, S.Zēverte-Rivža, L.Bērziņa, K.Kampuss, D.Popluga), VARAM, 2016</w:t>
      </w:r>
    </w:p>
    <w:p w14:paraId="5D145B22" w14:textId="77777777" w:rsidR="0008396B" w:rsidRPr="0008396B" w:rsidRDefault="0008396B" w:rsidP="0008396B">
      <w:pPr>
        <w:spacing w:before="240" w:after="240"/>
        <w:jc w:val="both"/>
        <w:rPr>
          <w:rFonts w:cstheme="minorHAnsi"/>
        </w:rPr>
      </w:pPr>
      <w:r w:rsidRPr="0008396B">
        <w:rPr>
          <w:rFonts w:cstheme="minorHAnsi"/>
        </w:rPr>
        <w:t xml:space="preserve">Saeimas Analītiskais dienests. 2020. </w:t>
      </w:r>
      <w:r w:rsidRPr="0008396B">
        <w:rPr>
          <w:rFonts w:cstheme="minorHAnsi"/>
          <w:i/>
        </w:rPr>
        <w:t>Iespējas mazināt klimata pārmaiņas</w:t>
      </w:r>
      <w:r w:rsidRPr="0008396B">
        <w:rPr>
          <w:rFonts w:cstheme="minorHAnsi"/>
        </w:rPr>
        <w:t>. Saeima. Pieejams:</w:t>
      </w:r>
      <w:hyperlink r:id="rId147" w:history="1">
        <w:r w:rsidRPr="0008396B">
          <w:rPr>
            <w:rFonts w:cstheme="minorHAnsi"/>
            <w:color w:val="0091DA" w:themeColor="hyperlink"/>
            <w:u w:val="single"/>
          </w:rPr>
          <w:t>https://saeima.lv/petijumi/Iespejas_mazinat_klimata_parmanas.pdf</w:t>
        </w:r>
      </w:hyperlink>
    </w:p>
    <w:p w14:paraId="70F91AD0" w14:textId="77777777" w:rsidR="0008396B" w:rsidRPr="0008396B" w:rsidRDefault="0008396B" w:rsidP="0008396B">
      <w:pPr>
        <w:spacing w:before="240" w:after="240"/>
        <w:jc w:val="both"/>
        <w:rPr>
          <w:rFonts w:cstheme="minorHAnsi"/>
        </w:rPr>
      </w:pPr>
      <w:r w:rsidRPr="0008396B">
        <w:rPr>
          <w:rFonts w:cstheme="minorHAnsi"/>
        </w:rPr>
        <w:t xml:space="preserve">SFC2021 programma attiecībā uz EJZAF. Programma zivsaimniecības attīstībai 2021.-2027. gadam. Pieejams: </w:t>
      </w:r>
      <w:hyperlink r:id="rId148" w:history="1">
        <w:r w:rsidRPr="0008396B">
          <w:rPr>
            <w:rFonts w:cstheme="minorHAnsi"/>
            <w:color w:val="0091DA" w:themeColor="hyperlink"/>
            <w:u w:val="single"/>
          </w:rPr>
          <w:t>Programma zivsaimniecības attīstībai 2021 - 2027.gadam | Zemkopības ministrija</w:t>
        </w:r>
      </w:hyperlink>
    </w:p>
    <w:p w14:paraId="1F869A3F" w14:textId="77777777" w:rsidR="0008396B" w:rsidRPr="0008396B" w:rsidRDefault="0008396B" w:rsidP="0008396B">
      <w:pPr>
        <w:spacing w:before="240" w:after="240"/>
        <w:jc w:val="both"/>
      </w:pPr>
      <w:r w:rsidRPr="0008396B">
        <w:rPr>
          <w:lang w:val="en-US"/>
        </w:rPr>
        <w:t xml:space="preserve">Smith, D. L., Smith, T., Rude, B. J., &amp; Ward, S. H. 2013. Short communication: Comparison of the effects of heat stress on milk and component yields and somatic cell score in Holstein and Jersey cows. Journal of Dairy Science, 96(5), 3028-3033. </w:t>
      </w:r>
      <w:hyperlink r:id="rId149">
        <w:r w:rsidRPr="0008396B">
          <w:rPr>
            <w:rFonts w:ascii="Arial" w:hAnsi="Arial"/>
            <w:color w:val="0091DA" w:themeColor="hyperlink"/>
            <w:u w:val="single"/>
            <w:lang w:val="en-US"/>
          </w:rPr>
          <w:t>https://doi.org/10.3168/jds.2012-5987</w:t>
        </w:r>
      </w:hyperlink>
    </w:p>
    <w:p w14:paraId="09D81FF5" w14:textId="77777777" w:rsidR="0008396B" w:rsidRPr="0008396B" w:rsidRDefault="0008396B" w:rsidP="0008396B">
      <w:pPr>
        <w:spacing w:before="240" w:after="240"/>
        <w:jc w:val="both"/>
        <w:rPr>
          <w:lang w:val="en-US"/>
        </w:rPr>
      </w:pPr>
      <w:r w:rsidRPr="00E503AE">
        <w:rPr>
          <w:lang w:val="en-GB"/>
        </w:rPr>
        <w:t xml:space="preserve">Sowula-Skrzyńska, E., Borecka, A., Pawłowska, J., &amp; Kaczor, A. 2023. </w:t>
      </w:r>
      <w:r w:rsidRPr="0008396B">
        <w:rPr>
          <w:lang w:val="en-US"/>
        </w:rPr>
        <w:t xml:space="preserve">Thermal stress influence on the productive and economic effectiveness of Holstein-Friesian dairy cows </w:t>
      </w:r>
      <w:r w:rsidRPr="0008396B">
        <w:rPr>
          <w:lang w:val="en-US"/>
        </w:rPr>
        <w:lastRenderedPageBreak/>
        <w:t xml:space="preserve">in temperate climate. Annals of Animal Science, 23(3), 887–896. </w:t>
      </w:r>
      <w:hyperlink r:id="rId150">
        <w:r w:rsidRPr="0008396B">
          <w:rPr>
            <w:rFonts w:ascii="Arial" w:hAnsi="Arial"/>
            <w:color w:val="0091DA" w:themeColor="hyperlink"/>
            <w:u w:val="single"/>
            <w:lang w:val="en-US"/>
          </w:rPr>
          <w:t>https://doi.org/10.2478/aoas-2023-0050</w:t>
        </w:r>
      </w:hyperlink>
      <w:r w:rsidRPr="0008396B">
        <w:rPr>
          <w:lang w:val="en-US"/>
        </w:rPr>
        <w:t xml:space="preserve"> </w:t>
      </w:r>
    </w:p>
    <w:p w14:paraId="434EAEE7" w14:textId="77777777" w:rsidR="0008396B" w:rsidRPr="0008396B" w:rsidRDefault="0008396B" w:rsidP="0008396B">
      <w:pPr>
        <w:spacing w:before="240" w:after="240"/>
        <w:jc w:val="both"/>
        <w:rPr>
          <w:rFonts w:cstheme="minorHAnsi"/>
        </w:rPr>
      </w:pPr>
      <w:r w:rsidRPr="0008396B">
        <w:rPr>
          <w:rFonts w:cstheme="minorHAnsi"/>
        </w:rPr>
        <w:t xml:space="preserve">The Ocean Foundation. (n.d.). </w:t>
      </w:r>
      <w:r w:rsidRPr="0008396B">
        <w:rPr>
          <w:rFonts w:cstheme="minorHAnsi"/>
          <w:i/>
        </w:rPr>
        <w:t>Sustainable aquaculture</w:t>
      </w:r>
      <w:r w:rsidRPr="0008396B">
        <w:rPr>
          <w:rFonts w:cstheme="minorHAnsi"/>
        </w:rPr>
        <w:t xml:space="preserve">. Pieejams: </w:t>
      </w:r>
      <w:hyperlink r:id="rId151" w:history="1">
        <w:r w:rsidRPr="0008396B">
          <w:rPr>
            <w:rFonts w:cstheme="minorHAnsi"/>
            <w:color w:val="0091DA" w:themeColor="hyperlink"/>
            <w:u w:val="single"/>
          </w:rPr>
          <w:t>Ilgtspējīga akvakultūra — okeāna fonds</w:t>
        </w:r>
      </w:hyperlink>
    </w:p>
    <w:p w14:paraId="3C98B6E6" w14:textId="77777777" w:rsidR="0008396B" w:rsidRPr="0008396B" w:rsidRDefault="0008396B" w:rsidP="0008396B">
      <w:pPr>
        <w:spacing w:before="240" w:after="240"/>
        <w:jc w:val="both"/>
      </w:pPr>
      <w:r w:rsidRPr="0008396B">
        <w:t xml:space="preserve">UNFCCC. 2024. GGA Target 9b: Progress and analysis report – Adaptation indicators related to food and agriculture. United Nations Framework Convention on Climate Change. </w:t>
      </w:r>
    </w:p>
    <w:p w14:paraId="49AD6D5F" w14:textId="77777777" w:rsidR="0008396B" w:rsidRPr="0008396B" w:rsidRDefault="0008396B" w:rsidP="0008396B">
      <w:pPr>
        <w:spacing w:before="240" w:after="240"/>
        <w:jc w:val="both"/>
        <w:rPr>
          <w:rFonts w:cstheme="minorHAnsi"/>
        </w:rPr>
      </w:pPr>
      <w:r w:rsidRPr="0008396B">
        <w:rPr>
          <w:rFonts w:cstheme="minorHAnsi"/>
        </w:rPr>
        <w:t xml:space="preserve">United Nations Framework Convention on Climate Change (UNFCCC) (2015) </w:t>
      </w:r>
      <w:r w:rsidRPr="0008396B">
        <w:rPr>
          <w:rFonts w:cstheme="minorHAnsi"/>
          <w:i/>
          <w:iCs/>
        </w:rPr>
        <w:t>Paris Agreement</w:t>
      </w:r>
      <w:r w:rsidRPr="0008396B">
        <w:rPr>
          <w:rFonts w:cstheme="minorHAnsi"/>
        </w:rPr>
        <w:t xml:space="preserve">. Pieejams: </w:t>
      </w:r>
      <w:hyperlink r:id="rId152" w:history="1">
        <w:r w:rsidRPr="0008396B">
          <w:rPr>
            <w:rFonts w:cstheme="minorHAnsi"/>
            <w:color w:val="0091DA" w:themeColor="hyperlink"/>
            <w:u w:val="single"/>
          </w:rPr>
          <w:t>The Paris Agreement | UNFCCC</w:t>
        </w:r>
      </w:hyperlink>
    </w:p>
    <w:p w14:paraId="1D49AADC" w14:textId="77777777" w:rsidR="0008396B" w:rsidRPr="0008396B" w:rsidRDefault="0008396B" w:rsidP="0008396B">
      <w:pPr>
        <w:spacing w:before="240" w:after="240"/>
        <w:jc w:val="both"/>
        <w:rPr>
          <w:rFonts w:cstheme="minorHAnsi"/>
        </w:rPr>
      </w:pPr>
      <w:r w:rsidRPr="0008396B">
        <w:rPr>
          <w:rFonts w:cstheme="minorHAnsi"/>
        </w:rPr>
        <w:t xml:space="preserve">United Nations. </w:t>
      </w:r>
      <w:r w:rsidRPr="0008396B">
        <w:rPr>
          <w:rFonts w:cstheme="minorHAnsi"/>
          <w:i/>
          <w:iCs/>
        </w:rPr>
        <w:t>World Population Prospects 2024.</w:t>
      </w:r>
      <w:r w:rsidRPr="0008396B">
        <w:rPr>
          <w:rFonts w:cstheme="minorHAnsi"/>
        </w:rPr>
        <w:t xml:space="preserve"> Pieejams: </w:t>
      </w:r>
      <w:hyperlink r:id="rId153" w:history="1">
        <w:r w:rsidRPr="0008396B">
          <w:rPr>
            <w:rFonts w:cstheme="minorHAnsi"/>
            <w:color w:val="0091DA" w:themeColor="hyperlink"/>
            <w:u w:val="single"/>
          </w:rPr>
          <w:t>World Population Prospects</w:t>
        </w:r>
      </w:hyperlink>
    </w:p>
    <w:p w14:paraId="2E2C6921" w14:textId="77777777" w:rsidR="0008396B" w:rsidRPr="0008396B" w:rsidRDefault="0008396B" w:rsidP="0008396B">
      <w:pPr>
        <w:spacing w:before="240" w:after="240"/>
        <w:jc w:val="both"/>
      </w:pPr>
      <w:r w:rsidRPr="0008396B">
        <w:t xml:space="preserve">Vaitkevičiūtė, G., Chawade, A., Lillemo, M., Liatukas, Ž., Aleliūnas, A. &amp; Armonienė, R. 2023. </w:t>
      </w:r>
      <w:r w:rsidRPr="0008396B">
        <w:rPr>
          <w:i/>
          <w:iCs/>
        </w:rPr>
        <w:t>Genome-wide association analysis of freezing tolerance and winter hardiness in winter wheat of Nordic origin</w:t>
      </w:r>
      <w:r w:rsidRPr="0008396B">
        <w:t xml:space="preserve">. Pieejams: </w:t>
      </w:r>
      <w:hyperlink r:id="rId154" w:anchor=":~:text=evaluated%20in%20this%20diverse%20panel,based%20method%2C%20allowing" w:history="1">
        <w:r w:rsidRPr="0008396B">
          <w:rPr>
            <w:rFonts w:ascii="Arial" w:hAnsi="Arial"/>
            <w:color w:val="0091DA" w:themeColor="hyperlink"/>
            <w:u w:val="single"/>
          </w:rPr>
          <w:t>Genome-Wide Association Analysis of Freezing Tolerance and Winter Hardiness in Winter Wheat of Nordic Origin - PMC</w:t>
        </w:r>
      </w:hyperlink>
    </w:p>
    <w:p w14:paraId="78C9DB18" w14:textId="77777777" w:rsidR="0008396B" w:rsidRPr="0008396B" w:rsidRDefault="0008396B" w:rsidP="0008396B">
      <w:pPr>
        <w:spacing w:before="240" w:after="240"/>
        <w:jc w:val="both"/>
      </w:pPr>
      <w:r w:rsidRPr="0008396B">
        <w:t xml:space="preserve">Valsts augu aizsardzības dienests. 2020. Augiem kaitīgie organismi. Pieejams: </w:t>
      </w:r>
      <w:hyperlink r:id="rId155" w:history="1">
        <w:r w:rsidRPr="0008396B">
          <w:rPr>
            <w:rFonts w:ascii="Arial" w:hAnsi="Arial"/>
            <w:color w:val="0091DA" w:themeColor="hyperlink"/>
            <w:u w:val="single"/>
          </w:rPr>
          <w:t>Augiem kaitīgie organismi | Valsts augu aizsardzības dienests</w:t>
        </w:r>
      </w:hyperlink>
    </w:p>
    <w:p w14:paraId="72E72C30" w14:textId="77777777" w:rsidR="0008396B" w:rsidRPr="0008396B" w:rsidRDefault="0008396B" w:rsidP="0008396B">
      <w:pPr>
        <w:spacing w:before="240" w:after="240"/>
        <w:jc w:val="both"/>
        <w:rPr>
          <w:rFonts w:cstheme="minorHAnsi"/>
        </w:rPr>
      </w:pPr>
      <w:r w:rsidRPr="0008396B">
        <w:rPr>
          <w:rFonts w:cstheme="minorHAnsi"/>
        </w:rPr>
        <w:t xml:space="preserve">Valsts augu aizsardzības dienests. Valsts uzraudzība un oficiālā kontrole. Pieejams: </w:t>
      </w:r>
      <w:hyperlink r:id="rId156" w:history="1">
        <w:r w:rsidRPr="0008396B">
          <w:rPr>
            <w:rFonts w:cstheme="minorHAnsi"/>
            <w:color w:val="0091DA" w:themeColor="hyperlink"/>
            <w:u w:val="single"/>
          </w:rPr>
          <w:t>Valsts uzraudzība un oficiālā kontrole | Valsts augu aizsardzības dienests</w:t>
        </w:r>
      </w:hyperlink>
    </w:p>
    <w:p w14:paraId="29973309" w14:textId="77777777" w:rsidR="0008396B" w:rsidRPr="0008396B" w:rsidRDefault="0008396B" w:rsidP="0008396B">
      <w:pPr>
        <w:spacing w:before="240" w:after="240"/>
        <w:jc w:val="both"/>
        <w:rPr>
          <w:rFonts w:cstheme="minorHAnsi"/>
        </w:rPr>
      </w:pPr>
      <w:r w:rsidRPr="0008396B">
        <w:rPr>
          <w:rFonts w:cstheme="minorHAnsi"/>
        </w:rPr>
        <w:t xml:space="preserve">Valsts kanceleja. Zemkopības ministrija, rīkojuma projekts. Par divu laukumu noteikšanu Baltijas jūras Rīgas līcī akvakultūras darbībai nepieciešamo iekārtu ierīkošanai un ekspluatācijai. Pieejams:  </w:t>
      </w:r>
      <w:hyperlink r:id="rId157" w:history="1">
        <w:r w:rsidRPr="0008396B">
          <w:rPr>
            <w:rFonts w:cstheme="minorHAnsi"/>
            <w:color w:val="0091DA" w:themeColor="hyperlink"/>
            <w:u w:val="single"/>
          </w:rPr>
          <w:t>Par divu laukumu noteikšanu Baltijas jūras Rīgas līcī akvakultūras darbībai nepieciešamo iekārtu ierīkošanai un ekspluatācijai</w:t>
        </w:r>
      </w:hyperlink>
    </w:p>
    <w:p w14:paraId="288DB504" w14:textId="77777777" w:rsidR="0008396B" w:rsidRPr="0008396B" w:rsidRDefault="0008396B" w:rsidP="0008396B">
      <w:pPr>
        <w:spacing w:before="240" w:after="240"/>
        <w:jc w:val="both"/>
      </w:pPr>
      <w:r w:rsidRPr="0008396B">
        <w:t>VARAM. 2023. Informatīvais ziņojums. Aktuālā situācija par 2023. gada 7. augusta vētras radītājiem zaudējumiem pašvaldībās . Pieejams:</w:t>
      </w:r>
      <w:r w:rsidRPr="0008396B">
        <w:rPr>
          <w:bCs/>
        </w:rPr>
        <w:t xml:space="preserve"> </w:t>
      </w:r>
      <w:hyperlink r:id="rId158" w:history="1">
        <w:r w:rsidRPr="0008396B">
          <w:rPr>
            <w:rFonts w:ascii="Arial" w:hAnsi="Arial"/>
            <w:bCs/>
            <w:color w:val="0091DA" w:themeColor="hyperlink"/>
            <w:u w:val="single"/>
          </w:rPr>
          <w:t>“Aktuālā situācija par 2023. gada 7. augusta vētras radītājiem zaudējumiem pašvaldībās”</w:t>
        </w:r>
      </w:hyperlink>
    </w:p>
    <w:p w14:paraId="5F661EA3" w14:textId="77777777" w:rsidR="0008396B" w:rsidRPr="0008396B" w:rsidRDefault="0008396B" w:rsidP="0008396B">
      <w:pPr>
        <w:spacing w:before="240" w:after="240"/>
        <w:jc w:val="both"/>
      </w:pPr>
      <w:r w:rsidRPr="0008396B">
        <w:t>VARAM. 2016. Risku un ievainojamības novērtējums un pielāgošanās pasākumu identificēšana lauksaimniecības un mežsaimniecības jomā. (Ā.Jansons, S.Zēverte-Rivža, L.Bērziņa, K.Kampuss, D.Popluga).</w:t>
      </w:r>
    </w:p>
    <w:p w14:paraId="6BB2384A" w14:textId="77777777" w:rsidR="0008396B" w:rsidRPr="0008396B" w:rsidRDefault="0008396B" w:rsidP="0008396B">
      <w:pPr>
        <w:spacing w:before="240" w:after="240"/>
        <w:jc w:val="both"/>
        <w:rPr>
          <w:lang w:val="en-GB"/>
        </w:rPr>
      </w:pPr>
      <w:r w:rsidRPr="0008396B">
        <w:t xml:space="preserve">Verschuur, J., Fernández-Pérez, A., Mühlhofer, E., Nirandjan, S., Borgomeo, E., Becher, O., ... </w:t>
      </w:r>
      <w:r w:rsidRPr="0008396B">
        <w:rPr>
          <w:lang w:val="en-GB"/>
        </w:rPr>
        <w:t xml:space="preserve">&amp; Hall, J. W. 2024. Quantifying climate risks to infrastructure systems: A comparative review of developments across infrastructure sectors. PLoS Climate, 3(4), e0000331. Pieejams: </w:t>
      </w:r>
      <w:hyperlink r:id="rId159" w:history="1">
        <w:r w:rsidRPr="0008396B">
          <w:rPr>
            <w:rFonts w:ascii="Arial" w:hAnsi="Arial"/>
            <w:color w:val="0091DA" w:themeColor="hyperlink"/>
            <w:u w:val="single"/>
          </w:rPr>
          <w:t>Quantifying climate risks to infrastructure systems: A comparative review of developments across infrastructure sectors | PLOS Climate</w:t>
        </w:r>
      </w:hyperlink>
    </w:p>
    <w:p w14:paraId="2F26705C" w14:textId="77777777" w:rsidR="0008396B" w:rsidRPr="0008396B" w:rsidRDefault="0008396B" w:rsidP="0008396B">
      <w:pPr>
        <w:spacing w:before="240" w:after="240"/>
        <w:jc w:val="both"/>
        <w:rPr>
          <w:rFonts w:cstheme="minorHAnsi"/>
        </w:rPr>
      </w:pPr>
      <w:r w:rsidRPr="0008396B">
        <w:rPr>
          <w:rFonts w:cstheme="minorHAnsi"/>
        </w:rPr>
        <w:t xml:space="preserve">Vides aizsardzības un reģionālās attīstības ministrija (VARAM). 2016. Pētījums “Riska un ievainojamības novērtējums un pielāgošanās pasākumu identificēšana </w:t>
      </w:r>
      <w:r w:rsidRPr="0008396B">
        <w:rPr>
          <w:rFonts w:cstheme="minorHAnsi"/>
        </w:rPr>
        <w:lastRenderedPageBreak/>
        <w:t xml:space="preserve">lauksaimniecības un mežsaimniecības jomā. Pieejams: </w:t>
      </w:r>
      <w:hyperlink r:id="rId160" w:history="1">
        <w:r w:rsidRPr="0008396B">
          <w:rPr>
            <w:rFonts w:cstheme="minorHAnsi"/>
            <w:color w:val="0091DA" w:themeColor="hyperlink"/>
            <w:u w:val="single"/>
          </w:rPr>
          <w:t>lauksaimnieciba_mezsaimnieciba.pdf</w:t>
        </w:r>
      </w:hyperlink>
    </w:p>
    <w:p w14:paraId="70B14E76" w14:textId="77777777" w:rsidR="0008396B" w:rsidRPr="0008396B" w:rsidRDefault="0008396B" w:rsidP="0008396B">
      <w:pPr>
        <w:spacing w:before="240" w:after="240"/>
        <w:jc w:val="both"/>
        <w:rPr>
          <w:rFonts w:cstheme="minorHAnsi"/>
        </w:rPr>
      </w:pPr>
      <w:r w:rsidRPr="0008396B">
        <w:rPr>
          <w:rFonts w:cstheme="minorHAnsi"/>
        </w:rPr>
        <w:t>Volume 13, Issue 1. https://doi.org/10.1108/IJCCSM-07-2019-0042</w:t>
      </w:r>
    </w:p>
    <w:p w14:paraId="5D1C0B49" w14:textId="77777777" w:rsidR="0008396B" w:rsidRPr="0008396B" w:rsidRDefault="0008396B" w:rsidP="0008396B">
      <w:pPr>
        <w:spacing w:before="240" w:after="240"/>
        <w:jc w:val="both"/>
      </w:pPr>
      <w:r w:rsidRPr="0008396B">
        <w:t xml:space="preserve">Wang, Y., Song, L., Ye, D., Wang, Z., Gao, R., Li, X., ... &amp; Liao, Y. 2018. </w:t>
      </w:r>
      <w:r w:rsidRPr="0008396B">
        <w:rPr>
          <w:i/>
          <w:iCs/>
        </w:rPr>
        <w:t>Construction and application of a climate risk index for China. Journal of Meteorological Research</w:t>
      </w:r>
      <w:r w:rsidRPr="0008396B">
        <w:t xml:space="preserve">, 32(6), 937-949. Pieejams: </w:t>
      </w:r>
      <w:hyperlink r:id="rId161" w:history="1">
        <w:r w:rsidRPr="0008396B">
          <w:rPr>
            <w:rFonts w:ascii="Arial" w:hAnsi="Arial"/>
            <w:color w:val="0091DA" w:themeColor="hyperlink"/>
            <w:u w:val="single"/>
          </w:rPr>
          <w:t>Construction and Application of a Climate Risk Index for China | Journal of Meteorological Research</w:t>
        </w:r>
      </w:hyperlink>
    </w:p>
    <w:p w14:paraId="17E9EAA1" w14:textId="77777777" w:rsidR="0008396B" w:rsidRPr="0008396B" w:rsidRDefault="0008396B" w:rsidP="0008396B">
      <w:pPr>
        <w:spacing w:before="240" w:after="240"/>
        <w:jc w:val="both"/>
      </w:pPr>
      <w:r w:rsidRPr="0008396B">
        <w:t xml:space="preserve">Wei Guo, Hangyu Dai, Junhao Qian, Jinglu Tan, Zhenyu Xu, Ya Guo,. Science of The Total Environment, Volume 954. 2024. </w:t>
      </w:r>
      <w:r w:rsidRPr="0008396B">
        <w:rPr>
          <w:i/>
          <w:iCs/>
        </w:rPr>
        <w:t xml:space="preserve">An assessment of the relationship between spring frost indicators and global crop yield losses. </w:t>
      </w:r>
      <w:r w:rsidRPr="0008396B">
        <w:t>Pieejams:</w:t>
      </w:r>
      <w:r w:rsidRPr="0008396B">
        <w:rPr>
          <w:i/>
          <w:iCs/>
        </w:rPr>
        <w:t xml:space="preserve"> </w:t>
      </w:r>
      <w:hyperlink r:id="rId162" w:history="1">
        <w:r w:rsidRPr="0008396B">
          <w:rPr>
            <w:rFonts w:ascii="Arial" w:hAnsi="Arial"/>
            <w:i/>
            <w:iCs/>
            <w:color w:val="0091DA" w:themeColor="hyperlink"/>
            <w:u w:val="single"/>
          </w:rPr>
          <w:t>An assessment of the relationship between spring frost indicators and global crop yield losses - ScienceDirect</w:t>
        </w:r>
      </w:hyperlink>
    </w:p>
    <w:p w14:paraId="03DAE6AD" w14:textId="77777777" w:rsidR="0008396B" w:rsidRPr="0008396B" w:rsidRDefault="0008396B" w:rsidP="0008396B">
      <w:pPr>
        <w:spacing w:before="240" w:after="240"/>
        <w:jc w:val="both"/>
        <w:rPr>
          <w:rFonts w:cstheme="minorHAnsi"/>
        </w:rPr>
      </w:pPr>
      <w:r w:rsidRPr="0008396B">
        <w:rPr>
          <w:rFonts w:cstheme="minorHAnsi"/>
        </w:rPr>
        <w:t xml:space="preserve">World Meteorological Organization. N.d. </w:t>
      </w:r>
      <w:r w:rsidRPr="0008396B">
        <w:rPr>
          <w:rFonts w:cstheme="minorHAnsi"/>
          <w:i/>
          <w:iCs/>
        </w:rPr>
        <w:t>Climate</w:t>
      </w:r>
      <w:r w:rsidRPr="0008396B">
        <w:rPr>
          <w:rFonts w:cstheme="minorHAnsi"/>
        </w:rPr>
        <w:t xml:space="preserve">. Pieejams: </w:t>
      </w:r>
      <w:hyperlink r:id="rId163" w:history="1">
        <w:r w:rsidRPr="0008396B">
          <w:rPr>
            <w:rFonts w:cstheme="minorHAnsi"/>
            <w:color w:val="0091DA" w:themeColor="hyperlink"/>
            <w:u w:val="single"/>
          </w:rPr>
          <w:t>Climate</w:t>
        </w:r>
      </w:hyperlink>
    </w:p>
    <w:p w14:paraId="7FD0398F" w14:textId="77777777" w:rsidR="0008396B" w:rsidRPr="0008396B" w:rsidRDefault="0008396B" w:rsidP="0008396B">
      <w:pPr>
        <w:spacing w:before="240" w:after="240"/>
        <w:jc w:val="both"/>
        <w:rPr>
          <w:rFonts w:cstheme="minorHAnsi"/>
        </w:rPr>
      </w:pPr>
      <w:r w:rsidRPr="0008396B">
        <w:rPr>
          <w:rFonts w:cstheme="minorHAnsi"/>
        </w:rPr>
        <w:t xml:space="preserve">World Organisation for Animal Health. N.d. Aquatic animal diseases. Pieejams: </w:t>
      </w:r>
      <w:hyperlink r:id="rId164" w:history="1">
        <w:r w:rsidRPr="0008396B">
          <w:rPr>
            <w:rFonts w:cstheme="minorHAnsi"/>
            <w:color w:val="0091DA" w:themeColor="hyperlink"/>
            <w:u w:val="single"/>
          </w:rPr>
          <w:t>Animal Diseases - WOAH - World Organisation for Animal Health</w:t>
        </w:r>
      </w:hyperlink>
    </w:p>
    <w:p w14:paraId="723D246C" w14:textId="77777777" w:rsidR="0008396B" w:rsidRPr="0008396B" w:rsidRDefault="0008396B" w:rsidP="0008396B">
      <w:pPr>
        <w:spacing w:before="240" w:after="240"/>
        <w:jc w:val="both"/>
        <w:rPr>
          <w:rFonts w:cstheme="minorHAnsi"/>
        </w:rPr>
      </w:pPr>
      <w:r w:rsidRPr="0008396B">
        <w:rPr>
          <w:rFonts w:cstheme="minorHAnsi"/>
        </w:rPr>
        <w:t xml:space="preserve">Zebisch, M., Schneiderbauer, S., Below, T., Marcus, R., &amp; Pedoth, L. 2021. The vulnerability sourcebook and climate impact chains – A standardised framework for a climate vulnerability and risk assessment. </w:t>
      </w:r>
      <w:r w:rsidRPr="0008396B">
        <w:rPr>
          <w:rFonts w:cstheme="minorHAnsi"/>
          <w:i/>
          <w:iCs/>
        </w:rPr>
        <w:t>International Journal of Climate Change Strategies and Management, 13</w:t>
      </w:r>
      <w:r w:rsidRPr="0008396B">
        <w:rPr>
          <w:rFonts w:cstheme="minorHAnsi"/>
        </w:rPr>
        <w:t xml:space="preserve">(1), 73–93. </w:t>
      </w:r>
      <w:hyperlink r:id="rId165" w:history="1">
        <w:r w:rsidRPr="0008396B">
          <w:rPr>
            <w:rFonts w:cstheme="minorHAnsi"/>
            <w:color w:val="0091DA" w:themeColor="hyperlink"/>
            <w:u w:val="single"/>
          </w:rPr>
          <w:t>https://doi.org/10.1108/IJCCSM-09-2019-0052</w:t>
        </w:r>
      </w:hyperlink>
    </w:p>
    <w:p w14:paraId="2EAB3EA5" w14:textId="77777777" w:rsidR="0008396B" w:rsidRPr="0008396B" w:rsidRDefault="0008396B" w:rsidP="0008396B">
      <w:pPr>
        <w:spacing w:before="240" w:after="240"/>
        <w:jc w:val="both"/>
        <w:rPr>
          <w:rFonts w:cstheme="minorHAnsi"/>
        </w:rPr>
      </w:pPr>
      <w:r w:rsidRPr="0008396B">
        <w:rPr>
          <w:rFonts w:cstheme="minorHAnsi"/>
        </w:rPr>
        <w:t xml:space="preserve">Zemkopības ministrija. 2021. </w:t>
      </w:r>
      <w:r w:rsidRPr="0008396B">
        <w:rPr>
          <w:rFonts w:cstheme="minorHAnsi"/>
          <w:i/>
          <w:iCs/>
        </w:rPr>
        <w:t>Informatīvais ziņojums: Par 2021. gada jūnija un jūlija ilgstošā karstuma radītajiem zaudējumiem akvakultūras uzņēmējdarbībai</w:t>
      </w:r>
      <w:r w:rsidRPr="0008396B">
        <w:rPr>
          <w:rFonts w:cstheme="minorHAnsi"/>
        </w:rPr>
        <w:t xml:space="preserve">. Pieejam: </w:t>
      </w:r>
      <w:hyperlink r:id="rId166" w:history="1">
        <w:r w:rsidRPr="0008396B">
          <w:rPr>
            <w:rFonts w:cstheme="minorHAnsi"/>
            <w:color w:val="0091DA" w:themeColor="hyperlink"/>
            <w:u w:val="single"/>
          </w:rPr>
          <w:t>Informatīvais ziņojums “Par 2021. gada jūnija un jūlija ilgstošā karstuma radītajiem zaudējumiem akvakultūras uzņēmējdarbībai”</w:t>
        </w:r>
      </w:hyperlink>
      <w:r w:rsidRPr="0008396B">
        <w:rPr>
          <w:rFonts w:cstheme="minorHAnsi"/>
        </w:rPr>
        <w:t xml:space="preserve"> </w:t>
      </w:r>
    </w:p>
    <w:p w14:paraId="7A8EF9B5" w14:textId="77777777" w:rsidR="0008396B" w:rsidRPr="0008396B" w:rsidRDefault="0008396B" w:rsidP="0008396B">
      <w:pPr>
        <w:spacing w:before="240" w:after="240"/>
        <w:jc w:val="both"/>
        <w:rPr>
          <w:rFonts w:cstheme="minorHAnsi"/>
        </w:rPr>
      </w:pPr>
      <w:r w:rsidRPr="0008396B">
        <w:rPr>
          <w:rFonts w:cstheme="minorHAnsi"/>
        </w:rPr>
        <w:t xml:space="preserve">Zemkopības ministrija. 2022. </w:t>
      </w:r>
      <w:r w:rsidRPr="0008396B">
        <w:rPr>
          <w:rFonts w:cstheme="minorHAnsi"/>
          <w:i/>
        </w:rPr>
        <w:t>Klimata pārmaiņu ietekme uz Latvijas lauksaimniecību un mežsaimniecību</w:t>
      </w:r>
      <w:r w:rsidRPr="0008396B">
        <w:rPr>
          <w:rFonts w:cstheme="minorHAnsi"/>
        </w:rPr>
        <w:t xml:space="preserve">. Kopējās lauksaimniecības politikas stratēģiskais plāns 2023.–2027. Pieejams: </w:t>
      </w:r>
      <w:hyperlink r:id="rId167" w:history="1">
        <w:r w:rsidRPr="0008396B">
          <w:rPr>
            <w:rFonts w:cstheme="minorHAnsi"/>
            <w:color w:val="0091DA" w:themeColor="hyperlink"/>
            <w:u w:val="single"/>
          </w:rPr>
          <w:t>Latvijas Kopējās lauksaimniecības politikas stratēģiskais plāns 2023.-2027.gadam | Zemkopības ministrija</w:t>
        </w:r>
      </w:hyperlink>
    </w:p>
    <w:p w14:paraId="5A0E96AE" w14:textId="77777777" w:rsidR="0008396B" w:rsidRPr="0008396B" w:rsidRDefault="0008396B" w:rsidP="0008396B">
      <w:pPr>
        <w:spacing w:before="240" w:after="240"/>
        <w:jc w:val="both"/>
        <w:rPr>
          <w:rFonts w:cstheme="minorHAnsi"/>
        </w:rPr>
      </w:pPr>
      <w:r w:rsidRPr="0008396B">
        <w:rPr>
          <w:rFonts w:cstheme="minorHAnsi"/>
        </w:rPr>
        <w:t xml:space="preserve">Zemkopības ministrija. N.d. </w:t>
      </w:r>
      <w:r w:rsidRPr="0008396B">
        <w:rPr>
          <w:rFonts w:cstheme="minorHAnsi"/>
          <w:i/>
          <w:iCs/>
        </w:rPr>
        <w:t>Zivsaimniecība, Akvakultūra, Apraksti</w:t>
      </w:r>
      <w:r w:rsidRPr="0008396B">
        <w:rPr>
          <w:rFonts w:cstheme="minorHAnsi"/>
        </w:rPr>
        <w:t xml:space="preserve">. Pieejams: </w:t>
      </w:r>
      <w:hyperlink r:id="rId168" w:history="1">
        <w:r w:rsidRPr="0008396B">
          <w:rPr>
            <w:rFonts w:cstheme="minorHAnsi"/>
            <w:color w:val="0091DA" w:themeColor="hyperlink"/>
            <w:u w:val="single"/>
          </w:rPr>
          <w:t>Apraksti | Zemkopības ministrija</w:t>
        </w:r>
      </w:hyperlink>
    </w:p>
    <w:p w14:paraId="7CB769D9" w14:textId="77777777" w:rsidR="0008396B" w:rsidRPr="0008396B" w:rsidRDefault="0008396B" w:rsidP="0008396B">
      <w:pPr>
        <w:spacing w:before="240" w:after="240"/>
        <w:jc w:val="both"/>
        <w:rPr>
          <w:rFonts w:cstheme="minorHAnsi"/>
        </w:rPr>
      </w:pPr>
      <w:r w:rsidRPr="0008396B">
        <w:rPr>
          <w:rFonts w:cstheme="minorHAnsi"/>
        </w:rPr>
        <w:t xml:space="preserve">Zemkopības ministrija. N.d. </w:t>
      </w:r>
      <w:r w:rsidRPr="0008396B">
        <w:rPr>
          <w:rFonts w:cstheme="minorHAnsi"/>
          <w:i/>
          <w:iCs/>
        </w:rPr>
        <w:t>Latvijas Kopējās lauksaimniecības politikas stratēģiskais plāns 2023–2027</w:t>
      </w:r>
      <w:r w:rsidRPr="0008396B">
        <w:rPr>
          <w:rFonts w:cstheme="minorHAnsi"/>
        </w:rPr>
        <w:t xml:space="preserve">. Pieejams: </w:t>
      </w:r>
      <w:hyperlink r:id="rId169" w:history="1">
        <w:r w:rsidRPr="0008396B">
          <w:rPr>
            <w:rFonts w:cstheme="minorHAnsi"/>
            <w:color w:val="0091DA" w:themeColor="hyperlink"/>
            <w:u w:val="single"/>
          </w:rPr>
          <w:t>zm.gov.lv/lv/media/5409/download?attachment</w:t>
        </w:r>
      </w:hyperlink>
    </w:p>
    <w:p w14:paraId="2364A577" w14:textId="77777777" w:rsidR="0008396B" w:rsidRPr="0008396B" w:rsidRDefault="0008396B" w:rsidP="0008396B">
      <w:pPr>
        <w:spacing w:before="240" w:after="240"/>
        <w:jc w:val="both"/>
        <w:rPr>
          <w:bCs/>
        </w:rPr>
      </w:pPr>
      <w:r w:rsidRPr="0008396B">
        <w:t>Zemkopības ministrija. 2021</w:t>
      </w:r>
      <w:r w:rsidRPr="0008396B">
        <w:rPr>
          <w:i/>
          <w:iCs/>
        </w:rPr>
        <w:t>. Informatīvais ziņojums</w:t>
      </w:r>
      <w:r w:rsidRPr="0008396B">
        <w:t>. Pieejams:</w:t>
      </w:r>
      <w:hyperlink r:id="rId170" w:history="1">
        <w:r w:rsidRPr="0008396B">
          <w:rPr>
            <w:rFonts w:ascii="Arial" w:hAnsi="Arial"/>
            <w:bCs/>
            <w:color w:val="0091DA" w:themeColor="hyperlink"/>
            <w:u w:val="single"/>
          </w:rPr>
          <w:t xml:space="preserve"> “Par 2021. gada jūnija un jūlija ilgstošā karstuma radītajiem zaudējumiem akvakultūras uzņēmējdarbībai”</w:t>
        </w:r>
      </w:hyperlink>
    </w:p>
    <w:p w14:paraId="672C94FA" w14:textId="77777777" w:rsidR="0008396B" w:rsidRPr="0008396B" w:rsidRDefault="0008396B" w:rsidP="0008396B">
      <w:pPr>
        <w:spacing w:before="240" w:after="240"/>
        <w:jc w:val="both"/>
        <w:rPr>
          <w:rFonts w:cstheme="minorHAnsi"/>
        </w:rPr>
      </w:pPr>
      <w:r w:rsidRPr="0008396B">
        <w:rPr>
          <w:rFonts w:cstheme="minorHAnsi"/>
        </w:rPr>
        <w:t xml:space="preserve">Zemkopības ministrija. N.d. </w:t>
      </w:r>
      <w:r w:rsidRPr="0008396B">
        <w:rPr>
          <w:rFonts w:cstheme="minorHAnsi"/>
          <w:i/>
          <w:iCs/>
        </w:rPr>
        <w:t>Latvijas akvakultūru attīstības plāns 2021.-2027.gadam</w:t>
      </w:r>
      <w:r w:rsidRPr="0008396B">
        <w:rPr>
          <w:rFonts w:cstheme="minorHAnsi"/>
        </w:rPr>
        <w:t xml:space="preserve">. Pieejams: </w:t>
      </w:r>
      <w:hyperlink r:id="rId171" w:history="1">
        <w:r w:rsidRPr="0008396B">
          <w:rPr>
            <w:rFonts w:cstheme="minorHAnsi"/>
            <w:color w:val="0091DA" w:themeColor="hyperlink"/>
            <w:u w:val="single"/>
          </w:rPr>
          <w:t>download</w:t>
        </w:r>
      </w:hyperlink>
    </w:p>
    <w:p w14:paraId="345C375A" w14:textId="77777777" w:rsidR="0008396B" w:rsidRPr="0008396B" w:rsidRDefault="0008396B" w:rsidP="0008396B">
      <w:pPr>
        <w:spacing w:before="240" w:after="240"/>
        <w:jc w:val="both"/>
        <w:rPr>
          <w:rFonts w:cstheme="minorHAnsi"/>
        </w:rPr>
      </w:pPr>
      <w:r w:rsidRPr="0008396B">
        <w:rPr>
          <w:rFonts w:cstheme="minorHAnsi"/>
        </w:rPr>
        <w:t xml:space="preserve">Zemkopības ministrija. 2023. </w:t>
      </w:r>
      <w:r w:rsidRPr="0008396B">
        <w:rPr>
          <w:rFonts w:cstheme="minorHAnsi"/>
          <w:i/>
          <w:iCs/>
        </w:rPr>
        <w:t>Latvijas lauksaimniecība 2023</w:t>
      </w:r>
      <w:r w:rsidRPr="0008396B">
        <w:rPr>
          <w:rFonts w:cstheme="minorHAnsi"/>
        </w:rPr>
        <w:t xml:space="preserve">. Pieejams: </w:t>
      </w:r>
      <w:hyperlink r:id="rId172" w:history="1">
        <w:r w:rsidRPr="0008396B">
          <w:rPr>
            <w:rFonts w:cstheme="minorHAnsi"/>
            <w:color w:val="0091DA" w:themeColor="hyperlink"/>
            <w:u w:val="single"/>
          </w:rPr>
          <w:t>download</w:t>
        </w:r>
      </w:hyperlink>
    </w:p>
    <w:p w14:paraId="50C44D30" w14:textId="77777777" w:rsidR="0008396B" w:rsidRPr="0008396B" w:rsidRDefault="0008396B" w:rsidP="0008396B">
      <w:pPr>
        <w:spacing w:before="240" w:after="240"/>
        <w:jc w:val="both"/>
      </w:pPr>
      <w:r w:rsidRPr="0008396B">
        <w:lastRenderedPageBreak/>
        <w:t xml:space="preserve">Zemkopības Ministrija. 2024. </w:t>
      </w:r>
      <w:r w:rsidRPr="0008396B">
        <w:rPr>
          <w:i/>
          <w:iCs/>
        </w:rPr>
        <w:t>Dzīvnieku infekcijas slimību valsts uzraudzības 2024. gada plāns</w:t>
      </w:r>
      <w:r w:rsidRPr="0008396B">
        <w:t xml:space="preserve">. Pieejams: </w:t>
      </w:r>
      <w:hyperlink r:id="rId173" w:history="1">
        <w:r w:rsidRPr="0008396B">
          <w:rPr>
            <w:rFonts w:ascii="Arial" w:hAnsi="Arial"/>
            <w:color w:val="0091DA" w:themeColor="hyperlink"/>
            <w:u w:val="single"/>
          </w:rPr>
          <w:t>Dzīvnieku infekcijas slimības uzraudzības plāns</w:t>
        </w:r>
      </w:hyperlink>
    </w:p>
    <w:p w14:paraId="15D20DF2" w14:textId="77777777" w:rsidR="0008396B" w:rsidRPr="0008396B" w:rsidRDefault="0008396B" w:rsidP="0008396B">
      <w:pPr>
        <w:spacing w:before="240" w:after="240"/>
        <w:jc w:val="both"/>
        <w:rPr>
          <w:rFonts w:cstheme="minorHAnsi"/>
        </w:rPr>
      </w:pPr>
      <w:r w:rsidRPr="0008396B">
        <w:rPr>
          <w:rFonts w:cstheme="minorHAnsi"/>
        </w:rPr>
        <w:t xml:space="preserve">Zemkopības Ministrija. 2024. </w:t>
      </w:r>
      <w:r w:rsidRPr="0008396B">
        <w:rPr>
          <w:rFonts w:cstheme="minorHAnsi"/>
          <w:i/>
          <w:iCs/>
        </w:rPr>
        <w:t>LZIKIS</w:t>
      </w:r>
      <w:r w:rsidRPr="0008396B">
        <w:rPr>
          <w:rFonts w:cstheme="minorHAnsi"/>
        </w:rPr>
        <w:t xml:space="preserve">. Pieejams: </w:t>
      </w:r>
      <w:hyperlink r:id="rId174" w:history="1">
        <w:r w:rsidRPr="0008396B">
          <w:rPr>
            <w:rFonts w:cstheme="minorHAnsi"/>
            <w:color w:val="0091DA" w:themeColor="hyperlink"/>
            <w:u w:val="single"/>
          </w:rPr>
          <w:t>LZIKIS | Zemkopības ministrija</w:t>
        </w:r>
      </w:hyperlink>
    </w:p>
    <w:p w14:paraId="366DB8C8" w14:textId="77777777" w:rsidR="0008396B" w:rsidRPr="0008396B" w:rsidRDefault="0008396B" w:rsidP="0008396B">
      <w:pPr>
        <w:spacing w:before="240" w:after="240"/>
        <w:jc w:val="both"/>
        <w:rPr>
          <w:rFonts w:cstheme="minorHAnsi"/>
        </w:rPr>
      </w:pPr>
      <w:r w:rsidRPr="0008396B">
        <w:rPr>
          <w:rFonts w:cstheme="minorHAnsi"/>
        </w:rPr>
        <w:t xml:space="preserve">Zemkopības ministrija. 2024. </w:t>
      </w:r>
      <w:r w:rsidRPr="0008396B">
        <w:rPr>
          <w:rFonts w:cstheme="minorHAnsi"/>
          <w:i/>
          <w:iCs/>
        </w:rPr>
        <w:t>Zvejniecības gadagrāmata 2024</w:t>
      </w:r>
      <w:r w:rsidRPr="0008396B">
        <w:rPr>
          <w:rFonts w:cstheme="minorHAnsi"/>
        </w:rPr>
        <w:t xml:space="preserve">. Pieejams: </w:t>
      </w:r>
      <w:hyperlink r:id="rId175" w:history="1">
        <w:r w:rsidRPr="0008396B">
          <w:rPr>
            <w:rFonts w:cstheme="minorHAnsi"/>
            <w:color w:val="0091DA" w:themeColor="hyperlink"/>
            <w:u w:val="single"/>
          </w:rPr>
          <w:t>latvijas_zivsaimniecibas-gadagr2024.pdf</w:t>
        </w:r>
      </w:hyperlink>
    </w:p>
    <w:p w14:paraId="2A56AF84" w14:textId="77777777" w:rsidR="0008396B" w:rsidRPr="0008396B" w:rsidRDefault="0008396B" w:rsidP="0008396B">
      <w:pPr>
        <w:spacing w:after="160" w:line="276" w:lineRule="auto"/>
        <w:jc w:val="both"/>
        <w:rPr>
          <w:rFonts w:eastAsiaTheme="minorEastAsia" w:cstheme="minorBidi"/>
          <w:color w:val="467886"/>
          <w:highlight w:val="yellow"/>
          <w:lang w:val="lv"/>
        </w:rPr>
      </w:pPr>
    </w:p>
    <w:p w14:paraId="5A983324" w14:textId="77777777" w:rsidR="0008396B" w:rsidRPr="0008396B" w:rsidRDefault="0008396B" w:rsidP="0008396B">
      <w:pPr>
        <w:spacing w:after="160" w:line="276" w:lineRule="auto"/>
        <w:jc w:val="both"/>
        <w:rPr>
          <w:rFonts w:eastAsiaTheme="minorEastAsia" w:cstheme="minorBidi"/>
          <w:color w:val="467886"/>
          <w:highlight w:val="yellow"/>
          <w:lang w:val="lv"/>
        </w:rPr>
      </w:pPr>
    </w:p>
    <w:p w14:paraId="769F60AB" w14:textId="1BEEE444" w:rsidR="0F502B95" w:rsidRPr="00E15A19" w:rsidRDefault="0F502B95" w:rsidP="4B1A2A80">
      <w:pPr>
        <w:pStyle w:val="BodyText"/>
      </w:pPr>
    </w:p>
    <w:p w14:paraId="011E4A15" w14:textId="530592CD" w:rsidR="4931BA4E" w:rsidRDefault="4931BA4E" w:rsidP="4931BA4E">
      <w:pPr>
        <w:spacing w:after="160" w:line="276" w:lineRule="auto"/>
        <w:jc w:val="both"/>
        <w:rPr>
          <w:rFonts w:eastAsiaTheme="minorEastAsia" w:cstheme="minorBidi"/>
          <w:color w:val="467886"/>
          <w:highlight w:val="yellow"/>
          <w:lang w:val="lv"/>
        </w:rPr>
      </w:pPr>
    </w:p>
    <w:p w14:paraId="3833146E" w14:textId="77777777" w:rsidR="00D12544" w:rsidRDefault="00D12544" w:rsidP="4931BA4E">
      <w:pPr>
        <w:spacing w:after="160" w:line="276" w:lineRule="auto"/>
        <w:jc w:val="both"/>
        <w:rPr>
          <w:rFonts w:eastAsiaTheme="minorEastAsia" w:cstheme="minorBidi"/>
          <w:color w:val="467886"/>
          <w:highlight w:val="yellow"/>
          <w:lang w:val="lv"/>
        </w:rPr>
      </w:pPr>
    </w:p>
    <w:p w14:paraId="124F2086" w14:textId="684335EE" w:rsidR="00FC2128" w:rsidRPr="000B723E" w:rsidRDefault="00FC2128">
      <w:pPr>
        <w:sectPr w:rsidR="00FC2128" w:rsidRPr="000B723E" w:rsidSect="00741E8F">
          <w:pgSz w:w="11907" w:h="16840" w:code="9"/>
          <w:pgMar w:top="2835" w:right="1474" w:bottom="1588" w:left="1474" w:header="1077" w:footer="709" w:gutter="454"/>
          <w:cols w:space="737"/>
        </w:sectPr>
      </w:pPr>
    </w:p>
    <w:p w14:paraId="009F6D41" w14:textId="77777777" w:rsidR="00FC2128" w:rsidRPr="000B723E" w:rsidRDefault="00FC2128"/>
    <w:tbl>
      <w:tblPr>
        <w:tblStyle w:val="TableGrid"/>
        <w:tblpPr w:leftFromText="181" w:rightFromText="181" w:vertAnchor="page" w:horzAnchor="margin" w:tblpY="4821"/>
        <w:tblW w:w="4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27" w:type="dxa"/>
        </w:tblCellMar>
        <w:tblLook w:val="04A0" w:firstRow="1" w:lastRow="0" w:firstColumn="1" w:lastColumn="0" w:noHBand="0" w:noVBand="1"/>
      </w:tblPr>
      <w:tblGrid>
        <w:gridCol w:w="6804"/>
      </w:tblGrid>
      <w:tr w:rsidR="00D12544" w:rsidRPr="000B723E" w14:paraId="4B6EFCD9" w14:textId="77777777" w:rsidTr="00D12544">
        <w:tc>
          <w:tcPr>
            <w:tcW w:w="6804" w:type="dxa"/>
          </w:tcPr>
          <w:p w14:paraId="7F2F0F68" w14:textId="77523512" w:rsidR="00D12544" w:rsidRPr="000B723E" w:rsidRDefault="00D12544" w:rsidP="00D12544">
            <w:pPr>
              <w:pStyle w:val="Contactbold"/>
              <w:framePr w:hSpace="0" w:wrap="auto" w:vAnchor="margin" w:hAnchor="text" w:yAlign="inline"/>
            </w:pPr>
            <w:r w:rsidRPr="00910861">
              <w:t>Sazinieties ar mums</w:t>
            </w:r>
          </w:p>
        </w:tc>
      </w:tr>
      <w:tr w:rsidR="00D12544" w:rsidRPr="000B723E" w14:paraId="64413995" w14:textId="77777777" w:rsidTr="00D12544">
        <w:tc>
          <w:tcPr>
            <w:tcW w:w="6804" w:type="dxa"/>
          </w:tcPr>
          <w:p w14:paraId="30826B5C" w14:textId="77777777" w:rsidR="00D12544" w:rsidRPr="00910861" w:rsidRDefault="00D12544" w:rsidP="00D12544">
            <w:pPr>
              <w:spacing w:before="240"/>
              <w:rPr>
                <w:rFonts w:eastAsia="Arial Unicode MS"/>
                <w:b/>
                <w:color w:val="00338D"/>
                <w:sz w:val="20"/>
                <w:szCs w:val="20"/>
                <w:lang w:eastAsia="en-CA" w:bidi="th-TH"/>
              </w:rPr>
            </w:pPr>
            <w:r w:rsidRPr="00910861">
              <w:rPr>
                <w:rFonts w:eastAsia="Arial Unicode MS"/>
                <w:b/>
                <w:color w:val="00338D"/>
                <w:sz w:val="20"/>
                <w:szCs w:val="20"/>
                <w:lang w:eastAsia="en-CA" w:bidi="th-TH"/>
              </w:rPr>
              <w:t>Ilze Garoza</w:t>
            </w:r>
          </w:p>
          <w:p w14:paraId="165D77B3" w14:textId="77777777" w:rsidR="00D12544" w:rsidRPr="00910861" w:rsidRDefault="00D12544" w:rsidP="00D12544">
            <w:pPr>
              <w:rPr>
                <w:rFonts w:eastAsia="Arial Unicode MS"/>
                <w:b/>
                <w:sz w:val="20"/>
                <w:szCs w:val="20"/>
                <w:lang w:eastAsia="en-CA" w:bidi="th-TH"/>
              </w:rPr>
            </w:pPr>
            <w:r w:rsidRPr="00910861">
              <w:rPr>
                <w:rFonts w:eastAsia="Arial Unicode MS"/>
                <w:b/>
                <w:sz w:val="20"/>
                <w:szCs w:val="20"/>
                <w:lang w:eastAsia="en-CA" w:bidi="th-TH"/>
              </w:rPr>
              <w:t>Ilgtspējas konsultāciju pakalpojumu vadītāja</w:t>
            </w:r>
          </w:p>
          <w:p w14:paraId="6D8A0DD3" w14:textId="1AC5C840" w:rsidR="00D12544" w:rsidRPr="000B723E" w:rsidRDefault="00D12544" w:rsidP="00D12544">
            <w:pPr>
              <w:pStyle w:val="Contactemail"/>
            </w:pPr>
            <w:r w:rsidRPr="00910861">
              <w:rPr>
                <w:b/>
              </w:rPr>
              <w:t>E:</w:t>
            </w:r>
            <w:r w:rsidRPr="00910861">
              <w:tab/>
            </w:r>
            <w:hyperlink r:id="rId176" w:history="1">
              <w:r w:rsidRPr="00910861">
                <w:rPr>
                  <w:rFonts w:ascii="Arial" w:hAnsi="Arial"/>
                  <w:color w:val="0091DA" w:themeColor="hyperlink"/>
                  <w:u w:val="single"/>
                </w:rPr>
                <w:t>igaroza@kpmg.com</w:t>
              </w:r>
            </w:hyperlink>
          </w:p>
        </w:tc>
      </w:tr>
      <w:tr w:rsidR="00D12544" w:rsidRPr="000B723E" w14:paraId="41785FEB" w14:textId="77777777" w:rsidTr="00D12544">
        <w:tc>
          <w:tcPr>
            <w:tcW w:w="6804" w:type="dxa"/>
          </w:tcPr>
          <w:p w14:paraId="03F5F253" w14:textId="77777777" w:rsidR="00D12544" w:rsidRPr="00910861" w:rsidRDefault="00D12544" w:rsidP="00D12544">
            <w:pPr>
              <w:spacing w:before="240"/>
              <w:rPr>
                <w:rFonts w:eastAsia="Arial Unicode MS"/>
                <w:b/>
                <w:color w:val="00338D"/>
                <w:sz w:val="20"/>
                <w:szCs w:val="20"/>
                <w:lang w:eastAsia="en-CA" w:bidi="th-TH"/>
              </w:rPr>
            </w:pPr>
            <w:r w:rsidRPr="00910861">
              <w:rPr>
                <w:rFonts w:eastAsia="Arial Unicode MS"/>
                <w:b/>
                <w:color w:val="00338D"/>
                <w:sz w:val="20"/>
                <w:szCs w:val="20"/>
                <w:lang w:eastAsia="en-CA" w:bidi="th-TH"/>
              </w:rPr>
              <w:t>Ieva Nora Gediņa</w:t>
            </w:r>
          </w:p>
          <w:p w14:paraId="0D5DFD5F" w14:textId="77777777" w:rsidR="00D12544" w:rsidRPr="00910861" w:rsidRDefault="00D12544" w:rsidP="00D12544">
            <w:pPr>
              <w:rPr>
                <w:rFonts w:eastAsia="Arial Unicode MS"/>
                <w:b/>
                <w:sz w:val="20"/>
                <w:szCs w:val="20"/>
                <w:lang w:eastAsia="en-CA" w:bidi="th-TH"/>
              </w:rPr>
            </w:pPr>
            <w:r w:rsidRPr="00910861">
              <w:rPr>
                <w:rFonts w:eastAsia="Arial Unicode MS"/>
                <w:b/>
                <w:sz w:val="20"/>
                <w:szCs w:val="20"/>
                <w:lang w:eastAsia="en-CA" w:bidi="th-TH"/>
              </w:rPr>
              <w:t>Ilgtspējas konsultāciju projektu vadītāja</w:t>
            </w:r>
          </w:p>
          <w:p w14:paraId="425E949F" w14:textId="69CDE739" w:rsidR="00D12544" w:rsidRPr="000B723E" w:rsidRDefault="00D12544" w:rsidP="00D12544">
            <w:pPr>
              <w:pStyle w:val="Contactemail"/>
            </w:pPr>
            <w:r w:rsidRPr="00910861">
              <w:rPr>
                <w:b/>
              </w:rPr>
              <w:t>E:</w:t>
            </w:r>
            <w:r w:rsidRPr="00910861">
              <w:tab/>
            </w:r>
            <w:r w:rsidRPr="00910861">
              <w:rPr>
                <w:rFonts w:ascii="Arial" w:hAnsi="Arial"/>
                <w:color w:val="0091DA" w:themeColor="hyperlink"/>
                <w:u w:val="single"/>
              </w:rPr>
              <w:t>igedina@kpmg.com</w:t>
            </w:r>
          </w:p>
        </w:tc>
      </w:tr>
      <w:tr w:rsidR="00B2384A" w:rsidRPr="000B723E" w14:paraId="7FB08AA7" w14:textId="77777777" w:rsidTr="00D12544">
        <w:tc>
          <w:tcPr>
            <w:tcW w:w="6804" w:type="dxa"/>
          </w:tcPr>
          <w:p w14:paraId="5D577857" w14:textId="29ACAEFA" w:rsidR="00B2384A" w:rsidRPr="000B723E" w:rsidRDefault="00B2384A" w:rsidP="00B2384A">
            <w:pPr>
              <w:pStyle w:val="Contactemail"/>
            </w:pPr>
          </w:p>
        </w:tc>
      </w:tr>
      <w:tr w:rsidR="00B2384A" w:rsidRPr="000B723E" w14:paraId="68252690" w14:textId="77777777" w:rsidTr="00D12544">
        <w:tc>
          <w:tcPr>
            <w:tcW w:w="6804" w:type="dxa"/>
          </w:tcPr>
          <w:p w14:paraId="32C41BD5" w14:textId="61318033" w:rsidR="00F404AB" w:rsidRPr="000B723E" w:rsidRDefault="00F404AB" w:rsidP="00B2384A">
            <w:pPr>
              <w:pStyle w:val="Bodytextnavyhighlight"/>
              <w:spacing w:before="420" w:after="0"/>
              <w:rPr>
                <w:sz w:val="20"/>
                <w:szCs w:val="20"/>
              </w:rPr>
            </w:pPr>
            <w:r w:rsidRPr="000B723E">
              <w:rPr>
                <w:rFonts w:ascii="Times New Roman" w:eastAsia="Times New Roman" w:hAnsi="Times New Roman"/>
                <w:b w:val="0"/>
                <w:noProof/>
                <w:color w:val="auto"/>
                <w:sz w:val="24"/>
                <w:szCs w:val="24"/>
                <w:lang w:eastAsia="en-US"/>
              </w:rPr>
              <mc:AlternateContent>
                <mc:Choice Requires="wps">
                  <w:drawing>
                    <wp:anchor distT="0" distB="0" distL="114300" distR="114300" simplePos="0" relativeHeight="251658241" behindDoc="0" locked="0" layoutInCell="1" allowOverlap="1" wp14:anchorId="0954DEF8" wp14:editId="17FA7C74">
                      <wp:simplePos x="0" y="0"/>
                      <wp:positionH relativeFrom="column">
                        <wp:posOffset>0</wp:posOffset>
                      </wp:positionH>
                      <wp:positionV relativeFrom="paragraph">
                        <wp:posOffset>478790</wp:posOffset>
                      </wp:positionV>
                      <wp:extent cx="4307205" cy="389890"/>
                      <wp:effectExtent l="0" t="0" r="0" b="0"/>
                      <wp:wrapNone/>
                      <wp:docPr id="8" name="Text Placeholder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6570" cy="389255"/>
                              </a:xfrm>
                              <a:prstGeom prst="rect">
                                <a:avLst/>
                              </a:prstGeom>
                            </wps:spPr>
                            <wps:txbx>
                              <w:txbxContent>
                                <w:p w14:paraId="6AB0AE73" w14:textId="77777777" w:rsidR="00F22175" w:rsidRPr="00533015" w:rsidRDefault="00B94E2B" w:rsidP="00F404AB">
                                  <w:pPr>
                                    <w:rPr>
                                      <w:color w:val="00338D"/>
                                      <w:sz w:val="20"/>
                                      <w:szCs w:val="20"/>
                                    </w:rPr>
                                  </w:pPr>
                                  <w:r>
                                    <w:rPr>
                                      <w:rFonts w:cs="Cordia New"/>
                                      <w:color w:val="0070C0"/>
                                      <w:kern w:val="24"/>
                                      <w:sz w:val="20"/>
                                      <w:szCs w:val="20"/>
                                    </w:rPr>
                                    <w:t>Atsevišķus vai visus šajā dokumentā aprakstītos pakalpojumus varēt nebūt atļauts sniegt KPMG revīzijas klientiem un to saistītām pusēm.</w:t>
                                  </w:r>
                                </w:p>
                              </w:txbxContent>
                            </wps:txbx>
                            <wps:bodyPr vert="horz"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4DEF8" id="Text Placeholder 39" o:spid="_x0000_s1027" type="#_x0000_t202" style="position:absolute;left:0;text-align:left;margin-left:0;margin-top:37.7pt;width:339.15pt;height:30.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" filled="f" stroked="f">
                      <v:textbox inset="0,0,0,0">
                        <w:txbxContent>
                          <w:p w14:paraId="6AB0AE73" w14:textId="77777777" w:rsidR="00F22175" w:rsidRPr="00533015" w:rsidRDefault="00B94E2B" w:rsidP="00F404AB">
                            <w:pPr>
                              <w:rPr>
                                <w:color w:val="00338D"/>
                                <w:sz w:val="20"/>
                                <w:szCs w:val="20"/>
                              </w:rPr>
                            </w:pPr>
                            <w:r>
                              <w:rPr>
                                <w:rFonts w:cs="Cordia New"/>
                                <w:color w:val="0070C0"/>
                                <w:kern w:val="24"/>
                                <w:sz w:val="20"/>
                                <w:szCs w:val="20"/>
                              </w:rPr>
                              <w:t>Atsevišķus vai visus šajā dokumentā aprakstītos pakalpojumus varēt nebūt atļauts sniegt KPMG revīzijas klientiem un to saistītām pusēm.</w:t>
                            </w:r>
                          </w:p>
                        </w:txbxContent>
                      </v:textbox>
                    </v:shape>
                  </w:pict>
                </mc:Fallback>
              </mc:AlternateContent>
            </w:r>
          </w:p>
          <w:p w14:paraId="286C9B43" w14:textId="77777777" w:rsidR="00F404AB" w:rsidRPr="000B723E" w:rsidRDefault="00F404AB" w:rsidP="00B2384A">
            <w:pPr>
              <w:pStyle w:val="Bodytextnavyhighlight"/>
              <w:spacing w:before="420" w:after="0"/>
              <w:rPr>
                <w:sz w:val="20"/>
                <w:szCs w:val="20"/>
              </w:rPr>
            </w:pPr>
          </w:p>
          <w:p w14:paraId="698D2DDB" w14:textId="04AFF41B" w:rsidR="00B2384A" w:rsidRPr="000B723E" w:rsidRDefault="005F6DB2" w:rsidP="00B2384A">
            <w:pPr>
              <w:pStyle w:val="Bodytextnavyhighlight"/>
              <w:spacing w:before="420" w:after="0"/>
              <w:rPr>
                <w:sz w:val="20"/>
                <w:szCs w:val="20"/>
              </w:rPr>
            </w:pPr>
            <w:hyperlink r:id="rId177" w:history="1">
              <w:r w:rsidRPr="00D776B8">
                <w:rPr>
                  <w:rStyle w:val="Hyperlink"/>
                  <w:rFonts w:asciiTheme="minorHAnsi" w:hAnsiTheme="minorHAnsi"/>
                  <w:sz w:val="20"/>
                  <w:szCs w:val="20"/>
                </w:rPr>
                <w:t>www.kpmg.com/lv</w:t>
              </w:r>
            </w:hyperlink>
          </w:p>
        </w:tc>
      </w:tr>
      <w:tr w:rsidR="00B2384A" w:rsidRPr="000B723E" w14:paraId="22AAED1B" w14:textId="77777777" w:rsidTr="00D12544">
        <w:tc>
          <w:tcPr>
            <w:tcW w:w="6804" w:type="dxa"/>
          </w:tcPr>
          <w:p w14:paraId="744553C0" w14:textId="77777777" w:rsidR="00B2384A" w:rsidRPr="000B723E" w:rsidRDefault="00B2384A" w:rsidP="00B2384A">
            <w:pPr>
              <w:pStyle w:val="BodyText"/>
            </w:pPr>
          </w:p>
        </w:tc>
      </w:tr>
      <w:tr w:rsidR="00B2384A" w:rsidRPr="000B723E" w14:paraId="3C43ECD8" w14:textId="77777777" w:rsidTr="00D12544">
        <w:tc>
          <w:tcPr>
            <w:tcW w:w="6804" w:type="dxa"/>
          </w:tcPr>
          <w:p w14:paraId="1256DE22" w14:textId="15D25B20" w:rsidR="00B2384A" w:rsidRPr="000B723E" w:rsidRDefault="00FC2128" w:rsidP="00B2384A">
            <w:pPr>
              <w:pStyle w:val="Disclaimer"/>
              <w:framePr w:hSpace="0" w:wrap="auto" w:vAnchor="margin" w:hAnchor="text" w:yAlign="inline"/>
            </w:pPr>
            <w:r w:rsidRPr="000B723E">
              <w:fldChar w:fldCharType="begin"/>
            </w:r>
            <w:r w:rsidRPr="000B723E">
              <w:instrText xml:space="preserve"> DOCPROPERTY  KISFirmCopyright </w:instrText>
            </w:r>
            <w:r w:rsidRPr="000B723E">
              <w:fldChar w:fldCharType="separate"/>
            </w:r>
            <w:r w:rsidR="00F336D6">
              <w:t>© 2025 KPMG Baltics SIA, Latvijā reģistrēta sabiedrība ar ierobežotu atbildību un KPMG neatkarīgu dalībfirmu, kuras saistītas ar Apvienotajā Karalistē reģistrētu privātu garantiju sabiedrību “KPMG International Limited”, globālās organizācijas dalīb</w:t>
            </w:r>
            <w:r w:rsidRPr="000B723E">
              <w:fldChar w:fldCharType="end"/>
            </w:r>
            <w:r w:rsidRPr="000B723E">
              <w:fldChar w:fldCharType="begin"/>
            </w:r>
            <w:r w:rsidRPr="000B723E">
              <w:instrText xml:space="preserve"> DOCPROPERTY  KISFirmCopyright2 </w:instrText>
            </w:r>
            <w:r w:rsidRPr="000B723E">
              <w:fldChar w:fldCharType="separate"/>
            </w:r>
            <w:r w:rsidR="00F336D6">
              <w:t>firma. Visas tiesības aizsargātas.</w:t>
            </w:r>
            <w:r w:rsidRPr="000B723E">
              <w:fldChar w:fldCharType="end"/>
            </w:r>
          </w:p>
          <w:p w14:paraId="2994701B" w14:textId="77777777" w:rsidR="00B94E2B" w:rsidRPr="000B723E" w:rsidRDefault="00B94E2B" w:rsidP="00B94E2B">
            <w:pPr>
              <w:pStyle w:val="Disclaimer"/>
              <w:framePr w:hSpace="0" w:wrap="auto" w:vAnchor="margin" w:hAnchor="text" w:yAlign="inline"/>
            </w:pPr>
            <w:r w:rsidRPr="000B723E">
              <w:t>Šajā dokumentā apkopotā informācija ir vispārīga un nav paredzēta kādas konkrētas fiziskas vai juridiskas personas situācijas apskatam. Lai arī mūsu mērķis ir sniegt precīzu un savlaicīgu informāciju, nav iespējams garantēt, ka informācijas saņemšanas brīdī tā vēl arvien būs precīza vai ka tā būs precīza nākotnē. Nevienam savā rīcībā nevajadzētu paļauties uz šo informāciju bez atbilstošas profesionālas konsultācijas, rūpīgi izpētot konkrēto situāciju.</w:t>
            </w:r>
          </w:p>
          <w:p w14:paraId="3E9D86AA" w14:textId="77777777" w:rsidR="006E3AB6" w:rsidRPr="000B723E" w:rsidRDefault="00B94E2B" w:rsidP="00B94E2B">
            <w:pPr>
              <w:pStyle w:val="Disclaimer"/>
              <w:framePr w:hSpace="0" w:wrap="auto" w:vAnchor="margin" w:hAnchor="text" w:yAlign="inline"/>
            </w:pPr>
            <w:r w:rsidRPr="000B723E">
              <w:t>KPMG nosaukums un logo ir preču zīmes, kuras KPMG globālās organizācijas neatkarīgās dalībfirmas izmanto saskaņā ar licences noteikumiem.</w:t>
            </w:r>
          </w:p>
        </w:tc>
      </w:tr>
    </w:tbl>
    <w:p w14:paraId="14E1E015" w14:textId="48E0A2C4" w:rsidR="00B2384A" w:rsidRPr="000B723E" w:rsidRDefault="00B2384A" w:rsidP="00647AA9">
      <w:pPr>
        <w:pStyle w:val="BodyText"/>
      </w:pPr>
    </w:p>
    <w:sectPr w:rsidR="00B2384A" w:rsidRPr="000B723E" w:rsidSect="00EA7D68">
      <w:headerReference w:type="default" r:id="rId178"/>
      <w:footerReference w:type="default" r:id="rId179"/>
      <w:pgSz w:w="11907" w:h="16840" w:code="9"/>
      <w:pgMar w:top="2835" w:right="1474" w:bottom="1588" w:left="1474" w:header="1077" w:footer="709" w:gutter="454"/>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A1569" w14:textId="77777777" w:rsidR="005F31FB" w:rsidRDefault="005F31FB">
      <w:r>
        <w:separator/>
      </w:r>
    </w:p>
  </w:endnote>
  <w:endnote w:type="continuationSeparator" w:id="0">
    <w:p w14:paraId="17DA60BF" w14:textId="77777777" w:rsidR="005F31FB" w:rsidRDefault="005F31FB">
      <w:r>
        <w:continuationSeparator/>
      </w:r>
    </w:p>
  </w:endnote>
  <w:endnote w:type="continuationNotice" w:id="1">
    <w:p w14:paraId="2D8CE726" w14:textId="77777777" w:rsidR="005F31FB" w:rsidRDefault="005F31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9999999">
    <w:altName w:val="Times New Roman"/>
    <w:panose1 w:val="00000000000000000000"/>
    <w:charset w:val="00"/>
    <w:family w:val="roman"/>
    <w:notTrueType/>
    <w:pitch w:val="default"/>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22C270C1-2E99-4B07-A800-C61B5CD3728C}"/>
  </w:font>
  <w:font w:name="KPMG Bold">
    <w:charset w:val="BA"/>
    <w:family w:val="swiss"/>
    <w:pitch w:val="variable"/>
    <w:sig w:usb0="00000287" w:usb1="00000000" w:usb2="00000000" w:usb3="00000000" w:csb0="0000009F" w:csb1="00000000"/>
    <w:embedRegular r:id="rId2" w:fontKey="{E51C263D-78CC-42BF-AA00-1CB0C8BD1A78}"/>
    <w:embedBold r:id="rId3" w:fontKey="{2256C471-549C-459E-8927-317418F8329F}"/>
    <w:embedItalic r:id="rId4" w:fontKey="{A9B09781-C797-45A9-A207-70F34C29A1C6}"/>
  </w:font>
  <w:font w:name="Arial Unicode MS">
    <w:panose1 w:val="020B0604020202020204"/>
    <w:charset w:val="00"/>
    <w:family w:val="roman"/>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embedRegular r:id="rId5" w:fontKey="{F94ACD97-8762-4D15-A6F5-4361FE4DE8CE}"/>
    <w:embedBold r:id="rId6" w:fontKey="{00A7308E-385C-4AA9-A336-2E9F1A2E3566}"/>
    <w:embedItalic r:id="rId7" w:fontKey="{51CE792F-EDF8-4AF3-AE78-16475ABC356D}"/>
    <w:embedBoldItalic r:id="rId8" w:fontKey="{4F307C0E-FD82-47BD-8282-620675344989}"/>
  </w:font>
  <w:font w:name="Aptos Display">
    <w:charset w:val="00"/>
    <w:family w:val="swiss"/>
    <w:pitch w:val="variable"/>
    <w:sig w:usb0="20000287" w:usb1="00000003" w:usb2="00000000" w:usb3="00000000" w:csb0="0000019F" w:csb1="00000000"/>
    <w:embedBold r:id="rId9" w:fontKey="{FF9F1475-F009-448D-8378-9A9DA27125B4}"/>
    <w:embedBoldItalic r:id="rId10" w:fontKey="{4F456B96-B910-45E9-ABCE-7B6BF20BD1EE}"/>
  </w:font>
  <w:font w:name="KPMG Light">
    <w:charset w:val="BA"/>
    <w:family w:val="swiss"/>
    <w:pitch w:val="variable"/>
    <w:sig w:usb0="00000287" w:usb1="00000000" w:usb2="00000000" w:usb3="00000000" w:csb0="0000009F" w:csb1="00000000"/>
    <w:embedBold r:id="rId11" w:fontKey="{8A06D753-185A-49DB-BBE0-4CD71A99D618}"/>
  </w:font>
  <w:font w:name="Arial Black">
    <w:panose1 w:val="020B0A04020102020204"/>
    <w:charset w:val="BA"/>
    <w:family w:val="swiss"/>
    <w:pitch w:val="variable"/>
    <w:sig w:usb0="A00002AF" w:usb1="400078FB" w:usb2="00000000" w:usb3="00000000" w:csb0="0000009F" w:csb1="00000000"/>
    <w:embedRegular r:id="rId12" w:fontKey="{964977A7-CF7E-47F4-BAE3-F7F09638279B}"/>
  </w:font>
  <w:font w:name="Univers 55">
    <w:charset w:val="00"/>
    <w:family w:val="auto"/>
    <w:pitch w:val="variable"/>
    <w:sig w:usb0="8000002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embedRegular r:id="rId13" w:fontKey="{B6E4C7D3-396C-471F-8328-E76E77459373}"/>
    <w:embedBold r:id="rId14" w:fontKey="{FD887CBA-57A7-4A3E-97E4-1CE26A998585}"/>
  </w:font>
  <w:font w:name="Segoe UI">
    <w:panose1 w:val="020B0502040204020203"/>
    <w:charset w:val="BA"/>
    <w:family w:val="swiss"/>
    <w:pitch w:val="variable"/>
    <w:sig w:usb0="E4002EFF" w:usb1="C000E47F" w:usb2="00000009" w:usb3="00000000" w:csb0="000001FF" w:csb1="00000000"/>
    <w:embedRegular r:id="rId15" w:fontKey="{7965755B-ED9E-47EC-9144-B7880DC27ED3}"/>
  </w:font>
  <w:font w:name="Aptos">
    <w:charset w:val="00"/>
    <w:family w:val="swiss"/>
    <w:pitch w:val="variable"/>
    <w:sig w:usb0="20000287" w:usb1="00000003" w:usb2="00000000" w:usb3="00000000" w:csb0="0000019F" w:csb1="00000000"/>
    <w:embedRegular r:id="rId16" w:fontKey="{AC5F831D-B82D-42D1-8C69-D2BF9AF2E6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5A292" w14:textId="597A2CA8" w:rsidR="00F22175" w:rsidRDefault="00F22175">
    <w:pPr>
      <w:pStyle w:val="Footer"/>
      <w:framePr w:hSpace="181" w:wrap="around" w:vAnchor="text" w:hAnchor="text" w:xAlign="right" w:y="1"/>
    </w:pPr>
    <w:r>
      <w:fldChar w:fldCharType="begin"/>
    </w:r>
    <w:r>
      <w:instrText xml:space="preserve"> FILENAME </w:instrText>
    </w:r>
    <w:r>
      <w:fldChar w:fldCharType="separate"/>
    </w:r>
    <w:r w:rsidR="003A2228">
      <w:rPr>
        <w:noProof/>
      </w:rPr>
      <w:t>17062025 Klimatrisku ziņojums_ lauksaimniecība_zivsaimniecība_2506_komentāri.docx</w:t>
    </w:r>
    <w:r>
      <w:rPr>
        <w:noProof/>
      </w:rPr>
      <w:fldChar w:fldCharType="end"/>
    </w:r>
    <w:r>
      <w:t xml:space="preserve"> - </w:t>
    </w:r>
    <w:r>
      <w:fldChar w:fldCharType="begin"/>
    </w:r>
    <w:r>
      <w:instrText xml:space="preserve"> SAVEDATE  \@ </w:instrText>
    </w:r>
    <w:r>
      <w:fldChar w:fldCharType="begin"/>
    </w:r>
    <w:r>
      <w:instrText xml:space="preserve"> DOCPROPERTY "KISDateFmt" </w:instrText>
    </w:r>
    <w:r>
      <w:fldChar w:fldCharType="separate"/>
    </w:r>
    <w:r w:rsidR="003A2228">
      <w:instrText>d MMMM yyyy</w:instrText>
    </w:r>
    <w:r>
      <w:fldChar w:fldCharType="end"/>
    </w:r>
    <w:r>
      <w:instrText xml:space="preserve"> </w:instrText>
    </w:r>
    <w:r>
      <w:fldChar w:fldCharType="separate"/>
    </w:r>
    <w:r w:rsidR="00662FCC">
      <w:rPr>
        <w:noProof/>
      </w:rPr>
      <w:t>17 jūlijs 2025</w:t>
    </w:r>
    <w:r>
      <w:fldChar w:fldCharType="end"/>
    </w:r>
  </w:p>
  <w:p w14:paraId="52BAA643" w14:textId="77777777" w:rsidR="00F22175" w:rsidRDefault="00F22175">
    <w:pPr>
      <w:pStyle w:val="Footer"/>
    </w:pPr>
    <w:r>
      <w:rPr>
        <w:noProof/>
        <w:sz w:val="20"/>
        <w:lang w:eastAsia="en-US"/>
      </w:rPr>
      <mc:AlternateContent>
        <mc:Choice Requires="wps">
          <w:drawing>
            <wp:anchor distT="0" distB="0" distL="114300" distR="114300" simplePos="0" relativeHeight="251658242" behindDoc="0" locked="0" layoutInCell="1" allowOverlap="1" wp14:anchorId="0A764EB9" wp14:editId="77B6BF75">
              <wp:simplePos x="0" y="0"/>
              <wp:positionH relativeFrom="column">
                <wp:align>center</wp:align>
              </wp:positionH>
              <wp:positionV relativeFrom="page">
                <wp:align>bottom</wp:align>
              </wp:positionV>
              <wp:extent cx="2423795" cy="4038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64231" w14:textId="540B829B" w:rsidR="00F22175" w:rsidRPr="002E0312" w:rsidRDefault="00F22175" w:rsidP="00452F79">
                          <w:pPr>
                            <w:jc w:val="center"/>
                            <w:rPr>
                              <w:rFonts w:cs="Arial"/>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662FCC">
                            <w:rPr>
                              <w:rFonts w:ascii="Univers 55" w:hAnsi="Univers 55" w:cs="Arial"/>
                              <w:noProof/>
                              <w:sz w:val="12"/>
                            </w:rPr>
                            <w:t>2025</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3A2228">
                            <w:rPr>
                              <w:rFonts w:ascii="Univers 55" w:hAnsi="Univers 55" w:cs="Arial"/>
                              <w:sz w:val="12"/>
                            </w:rPr>
                            <w:instrText>KPMG Baltics SIA</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3A2228">
                            <w:rPr>
                              <w:rFonts w:ascii="Univers 55" w:hAnsi="Univers 55" w:cs="Arial"/>
                              <w:sz w:val="12"/>
                            </w:rPr>
                            <w:instrText>KPMG Baltics SIA</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sidR="00662FCC">
                            <w:rPr>
                              <w:rFonts w:ascii="Univers 55" w:hAnsi="Univers 55" w:cs="Arial"/>
                              <w:noProof/>
                              <w:sz w:val="12"/>
                            </w:rPr>
                            <w:t>KPMG Baltics SIA</w:t>
                          </w:r>
                          <w:r>
                            <w:rPr>
                              <w:rFonts w:ascii="Univers 55" w:hAnsi="Univers 55" w:cs="Arial"/>
                              <w:sz w:val="12"/>
                            </w:rPr>
                            <w:fldChar w:fldCharType="end"/>
                          </w:r>
                          <w:r>
                            <w:rPr>
                              <w:rFonts w:ascii="Univers 55" w:hAnsi="Univers 55" w:cs="Arial"/>
                              <w:sz w:val="12"/>
                            </w:rPr>
                            <w:t>. All rights reserved.</w:t>
                          </w:r>
                          <w:r w:rsidRPr="00452F79">
                            <w:rPr>
                              <w:rFonts w:cs="Arial"/>
                              <w:sz w:val="12"/>
                            </w:rPr>
                            <w:t xml:space="preserve"> </w:t>
                          </w:r>
                        </w:p>
                        <w:p w14:paraId="5EE649C2" w14:textId="7FA619B3" w:rsidR="00F22175" w:rsidRDefault="00F22175" w:rsidP="00452F79">
                          <w:pPr>
                            <w:jc w:val="center"/>
                            <w:rPr>
                              <w:rFonts w:ascii="Univers 55" w:hAnsi="Univers 55"/>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3A2228">
                            <w:rPr>
                              <w:rFonts w:cs="Arial"/>
                              <w:b/>
                              <w:bCs/>
                              <w:sz w:val="12"/>
                            </w:rPr>
                            <w:t xml:space="preserve">Dokumenta klasifikācija: </w:t>
                          </w:r>
                          <w:r>
                            <w:rPr>
                              <w:rFonts w:cs="Arial"/>
                              <w:b/>
                              <w:bCs/>
                              <w:sz w:val="12"/>
                            </w:rPr>
                            <w:fldChar w:fldCharType="end"/>
                          </w:r>
                          <w:sdt>
                            <w:sdtPr>
                              <w:rPr>
                                <w:rFonts w:cs="Arial"/>
                                <w:b/>
                                <w:bCs/>
                                <w:sz w:val="12"/>
                              </w:rPr>
                              <w:alias w:val="Category"/>
                              <w:tag w:val="Category"/>
                              <w:id w:val="-1332756399"/>
                              <w:placeholder>
                                <w:docPart w:val="9AA6B6686F4744D8BF6A2B0A0A4F183D"/>
                              </w:placeholder>
                              <w:dataBinding w:prefixMappings="xmlns:ns0='http://purl.org/dc/elements/1.1/' xmlns:ns1='http://schemas.openxmlformats.org/package/2006/metadata/core-properties' " w:xpath="/ns1:coreProperties[1]/ns1:category[1]" w:storeItemID="{6C3C8BC8-F283-45AE-878A-BAB7291924A1}"/>
                              <w:text/>
                            </w:sdtPr>
                            <w:sdtContent>
                              <w:r w:rsidR="001E02A7">
                                <w:rPr>
                                  <w:rFonts w:cs="Arial"/>
                                  <w:b/>
                                  <w:bCs/>
                                  <w:sz w:val="12"/>
                                </w:rPr>
                                <w:t>Publisks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64EB9" id="_x0000_t202" coordsize="21600,21600" o:spt="202" path="m,l,21600r21600,l21600,xe">
              <v:stroke joinstyle="miter"/>
              <v:path gradientshapeok="t" o:connecttype="rect"/>
            </v:shapetype>
            <v:shape id="Text Box 9" o:spid="_x0000_s1030" type="#_x0000_t202" style="position:absolute;margin-left:0;margin-top:0;width:190.85pt;height:31.8pt;z-index:25165824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" filled="f" stroked="f">
              <v:textbox>
                <w:txbxContent>
                  <w:p w14:paraId="66C64231" w14:textId="540B829B" w:rsidR="00F22175" w:rsidRPr="002E0312" w:rsidRDefault="00F22175" w:rsidP="00452F79">
                    <w:pPr>
                      <w:jc w:val="center"/>
                      <w:rPr>
                        <w:rFonts w:cs="Arial"/>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662FCC">
                      <w:rPr>
                        <w:rFonts w:ascii="Univers 55" w:hAnsi="Univers 55" w:cs="Arial"/>
                        <w:noProof/>
                        <w:sz w:val="12"/>
                      </w:rPr>
                      <w:t>2025</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3A2228">
                      <w:rPr>
                        <w:rFonts w:ascii="Univers 55" w:hAnsi="Univers 55" w:cs="Arial"/>
                        <w:sz w:val="12"/>
                      </w:rPr>
                      <w:instrText>KPMG Baltics SIA</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3A2228">
                      <w:rPr>
                        <w:rFonts w:ascii="Univers 55" w:hAnsi="Univers 55" w:cs="Arial"/>
                        <w:sz w:val="12"/>
                      </w:rPr>
                      <w:instrText>KPMG Baltics SIA</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sidR="00662FCC">
                      <w:rPr>
                        <w:rFonts w:ascii="Univers 55" w:hAnsi="Univers 55" w:cs="Arial"/>
                        <w:noProof/>
                        <w:sz w:val="12"/>
                      </w:rPr>
                      <w:t>KPMG Baltics SIA</w:t>
                    </w:r>
                    <w:r>
                      <w:rPr>
                        <w:rFonts w:ascii="Univers 55" w:hAnsi="Univers 55" w:cs="Arial"/>
                        <w:sz w:val="12"/>
                      </w:rPr>
                      <w:fldChar w:fldCharType="end"/>
                    </w:r>
                    <w:r>
                      <w:rPr>
                        <w:rFonts w:ascii="Univers 55" w:hAnsi="Univers 55" w:cs="Arial"/>
                        <w:sz w:val="12"/>
                      </w:rPr>
                      <w:t>. All rights reserved.</w:t>
                    </w:r>
                    <w:r w:rsidRPr="00452F79">
                      <w:rPr>
                        <w:rFonts w:cs="Arial"/>
                        <w:sz w:val="12"/>
                      </w:rPr>
                      <w:t xml:space="preserve"> </w:t>
                    </w:r>
                  </w:p>
                  <w:p w14:paraId="5EE649C2" w14:textId="7FA619B3" w:rsidR="00F22175" w:rsidRDefault="00F22175" w:rsidP="00452F79">
                    <w:pPr>
                      <w:jc w:val="center"/>
                      <w:rPr>
                        <w:rFonts w:ascii="Univers 55" w:hAnsi="Univers 55"/>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3A2228">
                      <w:rPr>
                        <w:rFonts w:cs="Arial"/>
                        <w:b/>
                        <w:bCs/>
                        <w:sz w:val="12"/>
                      </w:rPr>
                      <w:t xml:space="preserve">Dokumenta klasifikācija: </w:t>
                    </w:r>
                    <w:r>
                      <w:rPr>
                        <w:rFonts w:cs="Arial"/>
                        <w:b/>
                        <w:bCs/>
                        <w:sz w:val="12"/>
                      </w:rPr>
                      <w:fldChar w:fldCharType="end"/>
                    </w:r>
                    <w:sdt>
                      <w:sdtPr>
                        <w:rPr>
                          <w:rFonts w:cs="Arial"/>
                          <w:b/>
                          <w:bCs/>
                          <w:sz w:val="12"/>
                        </w:rPr>
                        <w:alias w:val="Category"/>
                        <w:tag w:val="Category"/>
                        <w:id w:val="-1332756399"/>
                        <w:placeholder>
                          <w:docPart w:val="9AA6B6686F4744D8BF6A2B0A0A4F183D"/>
                        </w:placeholder>
                        <w:dataBinding w:prefixMappings="xmlns:ns0='http://purl.org/dc/elements/1.1/' xmlns:ns1='http://schemas.openxmlformats.org/package/2006/metadata/core-properties' " w:xpath="/ns1:coreProperties[1]/ns1:category[1]" w:storeItemID="{6C3C8BC8-F283-45AE-878A-BAB7291924A1}"/>
                        <w:text/>
                      </w:sdtPr>
                      <w:sdtContent>
                        <w:r w:rsidR="001E02A7">
                          <w:rPr>
                            <w:rFonts w:cs="Arial"/>
                            <w:b/>
                            <w:bCs/>
                            <w:sz w:val="12"/>
                          </w:rPr>
                          <w:t>Publisks</w:t>
                        </w:r>
                      </w:sdtContent>
                    </w:sdt>
                  </w:p>
                </w:txbxContent>
              </v:textbox>
              <w10:wrap anchory="page"/>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BD3EF" w14:textId="77777777" w:rsidR="00F22175" w:rsidRDefault="00F22175">
    <w:pPr>
      <w:pStyle w:val="Footer"/>
      <w:framePr w:hSpace="181" w:wrap="around" w:vAnchor="text" w:hAnchor="text" w:xAlign="right" w:y="1"/>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14:paraId="525E60DF" w14:textId="77777777" w:rsidR="00F22175" w:rsidRDefault="00F22175">
    <w:pPr>
      <w:pStyle w:val="Footer"/>
    </w:pPr>
    <w:r>
      <w:rPr>
        <w:noProof/>
        <w:sz w:val="20"/>
        <w:lang w:eastAsia="en-US"/>
      </w:rPr>
      <mc:AlternateContent>
        <mc:Choice Requires="wps">
          <w:drawing>
            <wp:anchor distT="0" distB="0" distL="114300" distR="114300" simplePos="0" relativeHeight="251658240" behindDoc="0" locked="0" layoutInCell="1" allowOverlap="1" wp14:anchorId="01F2FF63" wp14:editId="623C29F7">
              <wp:simplePos x="0" y="0"/>
              <wp:positionH relativeFrom="column">
                <wp:posOffset>756920</wp:posOffset>
              </wp:positionH>
              <wp:positionV relativeFrom="page">
                <wp:posOffset>10224655</wp:posOffset>
              </wp:positionV>
              <wp:extent cx="3851564" cy="436418"/>
              <wp:effectExtent l="0" t="0" r="0" b="19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436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32CB0" w14:textId="10F9478B" w:rsidR="00F22175" w:rsidRPr="002E0312" w:rsidRDefault="00F22175">
                          <w:pPr>
                            <w:jc w:val="center"/>
                            <w:rPr>
                              <w:rFonts w:cs="Arial"/>
                              <w:sz w:val="12"/>
                            </w:rPr>
                          </w:pPr>
                          <w:r w:rsidRPr="002E0312">
                            <w:rPr>
                              <w:rFonts w:cs="Arial"/>
                              <w:sz w:val="12"/>
                            </w:rPr>
                            <w:t xml:space="preserve">© </w:t>
                          </w:r>
                          <w:r w:rsidRPr="002E0312">
                            <w:rPr>
                              <w:rFonts w:cs="Arial"/>
                              <w:sz w:val="12"/>
                            </w:rPr>
                            <w:fldChar w:fldCharType="begin"/>
                          </w:r>
                          <w:r w:rsidRPr="002E0312">
                            <w:rPr>
                              <w:rFonts w:cs="Arial"/>
                              <w:sz w:val="12"/>
                            </w:rPr>
                            <w:instrText xml:space="preserve"> SAVEDATE \@ "yyyy" </w:instrText>
                          </w:r>
                          <w:r w:rsidRPr="002E0312">
                            <w:rPr>
                              <w:rFonts w:cs="Arial"/>
                              <w:sz w:val="12"/>
                            </w:rPr>
                            <w:fldChar w:fldCharType="separate"/>
                          </w:r>
                          <w:r w:rsidR="00662FCC">
                            <w:rPr>
                              <w:rFonts w:cs="Arial"/>
                              <w:noProof/>
                              <w:sz w:val="12"/>
                            </w:rPr>
                            <w:t>2025</w:t>
                          </w:r>
                          <w:r w:rsidRPr="002E0312">
                            <w:rPr>
                              <w:rFonts w:cs="Arial"/>
                              <w:sz w:val="12"/>
                            </w:rPr>
                            <w:fldChar w:fldCharType="end"/>
                          </w:r>
                          <w:r w:rsidRPr="002E0312">
                            <w:rPr>
                              <w:rFonts w:cs="Arial"/>
                              <w:sz w:val="12"/>
                            </w:rPr>
                            <w:t xml:space="preserve"> </w:t>
                          </w:r>
                          <w:r w:rsidRPr="002E0312">
                            <w:rPr>
                              <w:rFonts w:cs="Arial"/>
                              <w:sz w:val="12"/>
                            </w:rPr>
                            <w:fldChar w:fldCharType="begin"/>
                          </w:r>
                          <w:r w:rsidRPr="002E0312">
                            <w:rPr>
                              <w:rFonts w:cs="Arial"/>
                              <w:sz w:val="12"/>
                            </w:rPr>
                            <w:instrText xml:space="preserve"> if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sidR="003A2228">
                            <w:rPr>
                              <w:rFonts w:cs="Arial"/>
                              <w:sz w:val="12"/>
                            </w:rPr>
                            <w:instrText>KPMG Baltics SIA</w:instrText>
                          </w:r>
                          <w:r w:rsidRPr="002E0312">
                            <w:rPr>
                              <w:rFonts w:cs="Arial"/>
                              <w:sz w:val="12"/>
                            </w:rPr>
                            <w:fldChar w:fldCharType="end"/>
                          </w:r>
                          <w:r w:rsidRPr="002E0312">
                            <w:rPr>
                              <w:rFonts w:cs="Arial"/>
                              <w:sz w:val="12"/>
                            </w:rPr>
                            <w:instrText xml:space="preserve"> &lt;&gt; ""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sidR="003A2228">
                            <w:rPr>
                              <w:rFonts w:cs="Arial"/>
                              <w:sz w:val="12"/>
                            </w:rPr>
                            <w:instrText>KPMG Baltics SIA</w:instrText>
                          </w:r>
                          <w:r w:rsidRPr="002E0312">
                            <w:rPr>
                              <w:rFonts w:cs="Arial"/>
                              <w:sz w:val="12"/>
                            </w:rPr>
                            <w:fldChar w:fldCharType="end"/>
                          </w:r>
                          <w:r w:rsidRPr="002E0312">
                            <w:rPr>
                              <w:rFonts w:cs="Arial"/>
                              <w:sz w:val="12"/>
                            </w:rPr>
                            <w:instrText xml:space="preserve">" "KPMG </w:instrText>
                          </w:r>
                          <w:r w:rsidRPr="002E0312">
                            <w:rPr>
                              <w:rFonts w:cs="Arial"/>
                              <w:sz w:val="12"/>
                            </w:rPr>
                            <w:fldChar w:fldCharType="begin"/>
                          </w:r>
                          <w:r w:rsidRPr="002E0312">
                            <w:rPr>
                              <w:rFonts w:cs="Arial"/>
                              <w:sz w:val="12"/>
                            </w:rPr>
                            <w:instrText xml:space="preserve"> DOCPROPERTY "KISSvcPrtName" </w:instrText>
                          </w:r>
                          <w:r w:rsidRPr="002E0312">
                            <w:rPr>
                              <w:rFonts w:cs="Arial"/>
                              <w:sz w:val="12"/>
                            </w:rPr>
                            <w:fldChar w:fldCharType="separate"/>
                          </w:r>
                          <w:r w:rsidRPr="002E0312">
                            <w:rPr>
                              <w:rFonts w:cs="Arial"/>
                              <w:sz w:val="12"/>
                            </w:rPr>
                            <w:instrText>Core service or market</w:instrText>
                          </w:r>
                          <w:r w:rsidRPr="002E0312">
                            <w:rPr>
                              <w:rFonts w:cs="Arial"/>
                              <w:sz w:val="12"/>
                            </w:rPr>
                            <w:fldChar w:fldCharType="end"/>
                          </w:r>
                          <w:r w:rsidRPr="002E0312">
                            <w:rPr>
                              <w:rFonts w:cs="Arial"/>
                              <w:sz w:val="12"/>
                            </w:rPr>
                            <w:instrText xml:space="preserve">" </w:instrText>
                          </w:r>
                          <w:r w:rsidRPr="002E0312">
                            <w:rPr>
                              <w:rFonts w:cs="Arial"/>
                              <w:sz w:val="12"/>
                            </w:rPr>
                            <w:fldChar w:fldCharType="separate"/>
                          </w:r>
                          <w:r w:rsidR="00451C70">
                            <w:rPr>
                              <w:rFonts w:cs="Arial"/>
                              <w:noProof/>
                              <w:sz w:val="12"/>
                            </w:rPr>
                            <w:t>KPMG Baltics SIA</w:t>
                          </w:r>
                          <w:r w:rsidRPr="002E0312">
                            <w:rPr>
                              <w:rFonts w:cs="Arial"/>
                              <w:sz w:val="12"/>
                            </w:rPr>
                            <w:fldChar w:fldCharType="end"/>
                          </w:r>
                          <w:r w:rsidRPr="002E0312">
                            <w:rPr>
                              <w:rFonts w:cs="Arial"/>
                              <w:sz w:val="12"/>
                            </w:rPr>
                            <w:t xml:space="preserve">. </w:t>
                          </w:r>
                          <w:r w:rsidR="000A6038">
                            <w:rPr>
                              <w:rFonts w:cs="Arial"/>
                              <w:sz w:val="12"/>
                            </w:rPr>
                            <w:t>Visas tiesības aizsargātas</w:t>
                          </w:r>
                          <w:r w:rsidRPr="002E0312">
                            <w:rPr>
                              <w:rFonts w:cs="Arial"/>
                              <w:sz w:val="12"/>
                            </w:rPr>
                            <w:t>.</w:t>
                          </w:r>
                        </w:p>
                        <w:p w14:paraId="58C62750" w14:textId="361EAB0B" w:rsidR="00F22175" w:rsidRPr="002E0312" w:rsidRDefault="00F22175"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3A2228">
                            <w:rPr>
                              <w:rFonts w:cs="Arial"/>
                              <w:b/>
                              <w:bCs/>
                              <w:sz w:val="12"/>
                            </w:rPr>
                            <w:t xml:space="preserve">Dokumenta klasifikācija: </w:t>
                          </w:r>
                          <w:r>
                            <w:rPr>
                              <w:rFonts w:cs="Arial"/>
                              <w:b/>
                              <w:bCs/>
                              <w:sz w:val="12"/>
                            </w:rPr>
                            <w:fldChar w:fldCharType="end"/>
                          </w:r>
                          <w:sdt>
                            <w:sdtPr>
                              <w:rPr>
                                <w:rFonts w:cs="Arial"/>
                                <w:b/>
                                <w:bCs/>
                                <w:sz w:val="12"/>
                              </w:rPr>
                              <w:alias w:val="Category"/>
                              <w:tag w:val="Category"/>
                              <w:id w:val="519360858"/>
                              <w:lock w:val="sdtLocked"/>
                              <w:dataBinding w:prefixMappings="xmlns:ns0='http://purl.org/dc/elements/1.1/' xmlns:ns1='http://schemas.openxmlformats.org/package/2006/metadata/core-properties' " w:xpath="/ns1:coreProperties[1]/ns1:category[1]" w:storeItemID="{6C3C8BC8-F283-45AE-878A-BAB7291924A1}"/>
                              <w:text/>
                            </w:sdtPr>
                            <w:sdtContent>
                              <w:r w:rsidR="001E02A7">
                                <w:rPr>
                                  <w:rFonts w:cs="Arial"/>
                                  <w:b/>
                                  <w:bCs/>
                                  <w:sz w:val="12"/>
                                </w:rPr>
                                <w:t>Publisks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2FF63" id="_x0000_t202" coordsize="21600,21600" o:spt="202" path="m,l,21600r21600,l21600,xe">
              <v:stroke joinstyle="miter"/>
              <v:path gradientshapeok="t" o:connecttype="rect"/>
            </v:shapetype>
            <v:shape id="Text Box 3" o:spid="_x0000_s1032" type="#_x0000_t202" style="position:absolute;margin-left:59.6pt;margin-top:805.1pt;width:303.25pt;height:3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" filled="f" stroked="f">
              <v:textbox>
                <w:txbxContent>
                  <w:p w14:paraId="34B32CB0" w14:textId="10F9478B" w:rsidR="00F22175" w:rsidRPr="002E0312" w:rsidRDefault="00F22175">
                    <w:pPr>
                      <w:jc w:val="center"/>
                      <w:rPr>
                        <w:rFonts w:cs="Arial"/>
                        <w:sz w:val="12"/>
                      </w:rPr>
                    </w:pPr>
                    <w:r w:rsidRPr="002E0312">
                      <w:rPr>
                        <w:rFonts w:cs="Arial"/>
                        <w:sz w:val="12"/>
                      </w:rPr>
                      <w:t xml:space="preserve">© </w:t>
                    </w:r>
                    <w:r w:rsidRPr="002E0312">
                      <w:rPr>
                        <w:rFonts w:cs="Arial"/>
                        <w:sz w:val="12"/>
                      </w:rPr>
                      <w:fldChar w:fldCharType="begin"/>
                    </w:r>
                    <w:r w:rsidRPr="002E0312">
                      <w:rPr>
                        <w:rFonts w:cs="Arial"/>
                        <w:sz w:val="12"/>
                      </w:rPr>
                      <w:instrText xml:space="preserve"> SAVEDATE \@ "yyyy" </w:instrText>
                    </w:r>
                    <w:r w:rsidRPr="002E0312">
                      <w:rPr>
                        <w:rFonts w:cs="Arial"/>
                        <w:sz w:val="12"/>
                      </w:rPr>
                      <w:fldChar w:fldCharType="separate"/>
                    </w:r>
                    <w:r w:rsidR="00662FCC">
                      <w:rPr>
                        <w:rFonts w:cs="Arial"/>
                        <w:noProof/>
                        <w:sz w:val="12"/>
                      </w:rPr>
                      <w:t>2025</w:t>
                    </w:r>
                    <w:r w:rsidRPr="002E0312">
                      <w:rPr>
                        <w:rFonts w:cs="Arial"/>
                        <w:sz w:val="12"/>
                      </w:rPr>
                      <w:fldChar w:fldCharType="end"/>
                    </w:r>
                    <w:r w:rsidRPr="002E0312">
                      <w:rPr>
                        <w:rFonts w:cs="Arial"/>
                        <w:sz w:val="12"/>
                      </w:rPr>
                      <w:t xml:space="preserve"> </w:t>
                    </w:r>
                    <w:r w:rsidRPr="002E0312">
                      <w:rPr>
                        <w:rFonts w:cs="Arial"/>
                        <w:sz w:val="12"/>
                      </w:rPr>
                      <w:fldChar w:fldCharType="begin"/>
                    </w:r>
                    <w:r w:rsidRPr="002E0312">
                      <w:rPr>
                        <w:rFonts w:cs="Arial"/>
                        <w:sz w:val="12"/>
                      </w:rPr>
                      <w:instrText xml:space="preserve"> if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sidR="003A2228">
                      <w:rPr>
                        <w:rFonts w:cs="Arial"/>
                        <w:sz w:val="12"/>
                      </w:rPr>
                      <w:instrText>KPMG Baltics SIA</w:instrText>
                    </w:r>
                    <w:r w:rsidRPr="002E0312">
                      <w:rPr>
                        <w:rFonts w:cs="Arial"/>
                        <w:sz w:val="12"/>
                      </w:rPr>
                      <w:fldChar w:fldCharType="end"/>
                    </w:r>
                    <w:r w:rsidRPr="002E0312">
                      <w:rPr>
                        <w:rFonts w:cs="Arial"/>
                        <w:sz w:val="12"/>
                      </w:rPr>
                      <w:instrText xml:space="preserve"> &lt;&gt; ""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sidR="003A2228">
                      <w:rPr>
                        <w:rFonts w:cs="Arial"/>
                        <w:sz w:val="12"/>
                      </w:rPr>
                      <w:instrText>KPMG Baltics SIA</w:instrText>
                    </w:r>
                    <w:r w:rsidRPr="002E0312">
                      <w:rPr>
                        <w:rFonts w:cs="Arial"/>
                        <w:sz w:val="12"/>
                      </w:rPr>
                      <w:fldChar w:fldCharType="end"/>
                    </w:r>
                    <w:r w:rsidRPr="002E0312">
                      <w:rPr>
                        <w:rFonts w:cs="Arial"/>
                        <w:sz w:val="12"/>
                      </w:rPr>
                      <w:instrText xml:space="preserve">" "KPMG </w:instrText>
                    </w:r>
                    <w:r w:rsidRPr="002E0312">
                      <w:rPr>
                        <w:rFonts w:cs="Arial"/>
                        <w:sz w:val="12"/>
                      </w:rPr>
                      <w:fldChar w:fldCharType="begin"/>
                    </w:r>
                    <w:r w:rsidRPr="002E0312">
                      <w:rPr>
                        <w:rFonts w:cs="Arial"/>
                        <w:sz w:val="12"/>
                      </w:rPr>
                      <w:instrText xml:space="preserve"> DOCPROPERTY "KISSvcPrtName" </w:instrText>
                    </w:r>
                    <w:r w:rsidRPr="002E0312">
                      <w:rPr>
                        <w:rFonts w:cs="Arial"/>
                        <w:sz w:val="12"/>
                      </w:rPr>
                      <w:fldChar w:fldCharType="separate"/>
                    </w:r>
                    <w:r w:rsidRPr="002E0312">
                      <w:rPr>
                        <w:rFonts w:cs="Arial"/>
                        <w:sz w:val="12"/>
                      </w:rPr>
                      <w:instrText>Core service or market</w:instrText>
                    </w:r>
                    <w:r w:rsidRPr="002E0312">
                      <w:rPr>
                        <w:rFonts w:cs="Arial"/>
                        <w:sz w:val="12"/>
                      </w:rPr>
                      <w:fldChar w:fldCharType="end"/>
                    </w:r>
                    <w:r w:rsidRPr="002E0312">
                      <w:rPr>
                        <w:rFonts w:cs="Arial"/>
                        <w:sz w:val="12"/>
                      </w:rPr>
                      <w:instrText xml:space="preserve">" </w:instrText>
                    </w:r>
                    <w:r w:rsidRPr="002E0312">
                      <w:rPr>
                        <w:rFonts w:cs="Arial"/>
                        <w:sz w:val="12"/>
                      </w:rPr>
                      <w:fldChar w:fldCharType="separate"/>
                    </w:r>
                    <w:r w:rsidR="00451C70">
                      <w:rPr>
                        <w:rFonts w:cs="Arial"/>
                        <w:noProof/>
                        <w:sz w:val="12"/>
                      </w:rPr>
                      <w:t>KPMG Baltics SIA</w:t>
                    </w:r>
                    <w:r w:rsidRPr="002E0312">
                      <w:rPr>
                        <w:rFonts w:cs="Arial"/>
                        <w:sz w:val="12"/>
                      </w:rPr>
                      <w:fldChar w:fldCharType="end"/>
                    </w:r>
                    <w:r w:rsidRPr="002E0312">
                      <w:rPr>
                        <w:rFonts w:cs="Arial"/>
                        <w:sz w:val="12"/>
                      </w:rPr>
                      <w:t xml:space="preserve">. </w:t>
                    </w:r>
                    <w:r w:rsidR="000A6038">
                      <w:rPr>
                        <w:rFonts w:cs="Arial"/>
                        <w:sz w:val="12"/>
                      </w:rPr>
                      <w:t>Visas tiesības aizsargātas</w:t>
                    </w:r>
                    <w:r w:rsidRPr="002E0312">
                      <w:rPr>
                        <w:rFonts w:cs="Arial"/>
                        <w:sz w:val="12"/>
                      </w:rPr>
                      <w:t>.</w:t>
                    </w:r>
                  </w:p>
                  <w:p w14:paraId="58C62750" w14:textId="361EAB0B" w:rsidR="00F22175" w:rsidRPr="002E0312" w:rsidRDefault="00F22175"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3A2228">
                      <w:rPr>
                        <w:rFonts w:cs="Arial"/>
                        <w:b/>
                        <w:bCs/>
                        <w:sz w:val="12"/>
                      </w:rPr>
                      <w:t xml:space="preserve">Dokumenta klasifikācija: </w:t>
                    </w:r>
                    <w:r>
                      <w:rPr>
                        <w:rFonts w:cs="Arial"/>
                        <w:b/>
                        <w:bCs/>
                        <w:sz w:val="12"/>
                      </w:rPr>
                      <w:fldChar w:fldCharType="end"/>
                    </w:r>
                    <w:sdt>
                      <w:sdtPr>
                        <w:rPr>
                          <w:rFonts w:cs="Arial"/>
                          <w:b/>
                          <w:bCs/>
                          <w:sz w:val="12"/>
                        </w:rPr>
                        <w:alias w:val="Category"/>
                        <w:tag w:val="Category"/>
                        <w:id w:val="519360858"/>
                        <w:lock w:val="sdtLocked"/>
                        <w:dataBinding w:prefixMappings="xmlns:ns0='http://purl.org/dc/elements/1.1/' xmlns:ns1='http://schemas.openxmlformats.org/package/2006/metadata/core-properties' " w:xpath="/ns1:coreProperties[1]/ns1:category[1]" w:storeItemID="{6C3C8BC8-F283-45AE-878A-BAB7291924A1}"/>
                        <w:text/>
                      </w:sdtPr>
                      <w:sdtContent>
                        <w:r w:rsidR="001E02A7">
                          <w:rPr>
                            <w:rFonts w:cs="Arial"/>
                            <w:b/>
                            <w:bCs/>
                            <w:sz w:val="12"/>
                          </w:rPr>
                          <w:t>Publisks</w:t>
                        </w:r>
                      </w:sdtContent>
                    </w:sdt>
                  </w:p>
                </w:txbxContent>
              </v:textbox>
              <w10:wrap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EE4E5" w14:textId="77777777" w:rsidR="00F22175" w:rsidRDefault="00F22175">
    <w:pPr>
      <w:pStyle w:val="Footer"/>
      <w:framePr w:hSpace="181" w:wrap="around" w:vAnchor="text" w:hAnchor="text" w:xAlign="right" w:y="1"/>
    </w:pPr>
    <w:r>
      <w:rPr>
        <w:rStyle w:val="PageNumber"/>
      </w:rPr>
      <w:pgNum/>
    </w:r>
  </w:p>
  <w:p w14:paraId="630010DD" w14:textId="77777777" w:rsidR="00F22175" w:rsidRDefault="00F22175">
    <w:pPr>
      <w:pStyle w:val="Footer"/>
    </w:pPr>
    <w:r>
      <w:rPr>
        <w:noProof/>
        <w:sz w:val="20"/>
        <w:lang w:eastAsia="en-US"/>
      </w:rPr>
      <mc:AlternateContent>
        <mc:Choice Requires="wps">
          <w:drawing>
            <wp:anchor distT="0" distB="0" distL="114300" distR="114300" simplePos="0" relativeHeight="251658243" behindDoc="0" locked="0" layoutInCell="1" allowOverlap="1" wp14:anchorId="0497C83F" wp14:editId="4DE9CC10">
              <wp:simplePos x="0" y="0"/>
              <wp:positionH relativeFrom="column">
                <wp:posOffset>902335</wp:posOffset>
              </wp:positionH>
              <wp:positionV relativeFrom="page">
                <wp:posOffset>10217092</wp:posOffset>
              </wp:positionV>
              <wp:extent cx="3719945" cy="429491"/>
              <wp:effectExtent l="0" t="0" r="0"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945" cy="429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BDC39" w14:textId="5143617C" w:rsidR="00F22175" w:rsidRPr="002E0312" w:rsidRDefault="00F22175">
                          <w:pPr>
                            <w:jc w:val="center"/>
                            <w:rPr>
                              <w:rFonts w:cs="Arial"/>
                              <w:sz w:val="12"/>
                            </w:rPr>
                          </w:pPr>
                          <w:r w:rsidRPr="002E0312">
                            <w:rPr>
                              <w:rFonts w:cs="Arial"/>
                              <w:sz w:val="12"/>
                            </w:rPr>
                            <w:t xml:space="preserve">© </w:t>
                          </w:r>
                          <w:r w:rsidRPr="002E0312">
                            <w:rPr>
                              <w:rFonts w:cs="Arial"/>
                              <w:sz w:val="12"/>
                            </w:rPr>
                            <w:fldChar w:fldCharType="begin"/>
                          </w:r>
                          <w:r w:rsidRPr="002E0312">
                            <w:rPr>
                              <w:rFonts w:cs="Arial"/>
                              <w:sz w:val="12"/>
                            </w:rPr>
                            <w:instrText xml:space="preserve"> SAVEDATE \@ "yyyy" </w:instrText>
                          </w:r>
                          <w:r w:rsidRPr="002E0312">
                            <w:rPr>
                              <w:rFonts w:cs="Arial"/>
                              <w:sz w:val="12"/>
                            </w:rPr>
                            <w:fldChar w:fldCharType="separate"/>
                          </w:r>
                          <w:r w:rsidR="00662FCC">
                            <w:rPr>
                              <w:rFonts w:cs="Arial"/>
                              <w:noProof/>
                              <w:sz w:val="12"/>
                            </w:rPr>
                            <w:t>2025</w:t>
                          </w:r>
                          <w:r w:rsidRPr="002E0312">
                            <w:rPr>
                              <w:rFonts w:cs="Arial"/>
                              <w:sz w:val="12"/>
                            </w:rPr>
                            <w:fldChar w:fldCharType="end"/>
                          </w:r>
                          <w:r w:rsidRPr="002E0312">
                            <w:rPr>
                              <w:rFonts w:cs="Arial"/>
                              <w:sz w:val="12"/>
                            </w:rPr>
                            <w:t xml:space="preserve"> </w:t>
                          </w:r>
                          <w:r w:rsidRPr="002E0312">
                            <w:rPr>
                              <w:rFonts w:cs="Arial"/>
                              <w:sz w:val="12"/>
                            </w:rPr>
                            <w:fldChar w:fldCharType="begin"/>
                          </w:r>
                          <w:r w:rsidRPr="002E0312">
                            <w:rPr>
                              <w:rFonts w:cs="Arial"/>
                              <w:sz w:val="12"/>
                            </w:rPr>
                            <w:instrText xml:space="preserve"> if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sidR="003A2228">
                            <w:rPr>
                              <w:rFonts w:cs="Arial"/>
                              <w:sz w:val="12"/>
                            </w:rPr>
                            <w:instrText>KPMG Baltics SIA</w:instrText>
                          </w:r>
                          <w:r w:rsidRPr="002E0312">
                            <w:rPr>
                              <w:rFonts w:cs="Arial"/>
                              <w:sz w:val="12"/>
                            </w:rPr>
                            <w:fldChar w:fldCharType="end"/>
                          </w:r>
                          <w:r w:rsidRPr="002E0312">
                            <w:rPr>
                              <w:rFonts w:cs="Arial"/>
                              <w:sz w:val="12"/>
                            </w:rPr>
                            <w:instrText xml:space="preserve"> &lt;&gt; ""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sidR="003A2228">
                            <w:rPr>
                              <w:rFonts w:cs="Arial"/>
                              <w:sz w:val="12"/>
                            </w:rPr>
                            <w:instrText>KPMG Baltics SIA</w:instrText>
                          </w:r>
                          <w:r w:rsidRPr="002E0312">
                            <w:rPr>
                              <w:rFonts w:cs="Arial"/>
                              <w:sz w:val="12"/>
                            </w:rPr>
                            <w:fldChar w:fldCharType="end"/>
                          </w:r>
                          <w:r w:rsidRPr="002E0312">
                            <w:rPr>
                              <w:rFonts w:cs="Arial"/>
                              <w:sz w:val="12"/>
                            </w:rPr>
                            <w:instrText xml:space="preserve">" "KPMG </w:instrText>
                          </w:r>
                          <w:r w:rsidRPr="002E0312">
                            <w:rPr>
                              <w:rFonts w:cs="Arial"/>
                              <w:sz w:val="12"/>
                            </w:rPr>
                            <w:fldChar w:fldCharType="begin"/>
                          </w:r>
                          <w:r w:rsidRPr="002E0312">
                            <w:rPr>
                              <w:rFonts w:cs="Arial"/>
                              <w:sz w:val="12"/>
                            </w:rPr>
                            <w:instrText xml:space="preserve"> DOCPROPERTY "KISSvcPrtName" </w:instrText>
                          </w:r>
                          <w:r w:rsidRPr="002E0312">
                            <w:rPr>
                              <w:rFonts w:cs="Arial"/>
                              <w:sz w:val="12"/>
                            </w:rPr>
                            <w:fldChar w:fldCharType="separate"/>
                          </w:r>
                          <w:r w:rsidRPr="002E0312">
                            <w:rPr>
                              <w:rFonts w:cs="Arial"/>
                              <w:sz w:val="12"/>
                            </w:rPr>
                            <w:instrText>Core service or market</w:instrText>
                          </w:r>
                          <w:r w:rsidRPr="002E0312">
                            <w:rPr>
                              <w:rFonts w:cs="Arial"/>
                              <w:sz w:val="12"/>
                            </w:rPr>
                            <w:fldChar w:fldCharType="end"/>
                          </w:r>
                          <w:r w:rsidRPr="002E0312">
                            <w:rPr>
                              <w:rFonts w:cs="Arial"/>
                              <w:sz w:val="12"/>
                            </w:rPr>
                            <w:instrText xml:space="preserve">" </w:instrText>
                          </w:r>
                          <w:r w:rsidRPr="002E0312">
                            <w:rPr>
                              <w:rFonts w:cs="Arial"/>
                              <w:sz w:val="12"/>
                            </w:rPr>
                            <w:fldChar w:fldCharType="separate"/>
                          </w:r>
                          <w:r w:rsidR="00591676">
                            <w:rPr>
                              <w:rFonts w:cs="Arial"/>
                              <w:noProof/>
                              <w:sz w:val="12"/>
                            </w:rPr>
                            <w:t>KPMG Baltics SIA</w:t>
                          </w:r>
                          <w:r w:rsidRPr="002E0312">
                            <w:rPr>
                              <w:rFonts w:cs="Arial"/>
                              <w:sz w:val="12"/>
                            </w:rPr>
                            <w:fldChar w:fldCharType="end"/>
                          </w:r>
                          <w:r w:rsidRPr="002E0312">
                            <w:rPr>
                              <w:rFonts w:cs="Arial"/>
                              <w:sz w:val="12"/>
                            </w:rPr>
                            <w:t xml:space="preserve">. </w:t>
                          </w:r>
                          <w:r w:rsidR="00B94E2B">
                            <w:rPr>
                              <w:rFonts w:cs="Arial"/>
                              <w:sz w:val="12"/>
                            </w:rPr>
                            <w:t>Visas tiesības aizsargātas</w:t>
                          </w:r>
                          <w:r w:rsidRPr="002E0312">
                            <w:rPr>
                              <w:rFonts w:cs="Arial"/>
                              <w:sz w:val="12"/>
                            </w:rPr>
                            <w:t>.</w:t>
                          </w:r>
                        </w:p>
                        <w:p w14:paraId="168C495B" w14:textId="31AD0AA5" w:rsidR="00F22175" w:rsidRPr="002E0312" w:rsidRDefault="00F22175"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3A2228">
                            <w:rPr>
                              <w:rFonts w:cs="Arial"/>
                              <w:b/>
                              <w:bCs/>
                              <w:sz w:val="12"/>
                            </w:rPr>
                            <w:t xml:space="preserve">Dokumenta klasifikācija: </w:t>
                          </w:r>
                          <w:r>
                            <w:rPr>
                              <w:rFonts w:cs="Arial"/>
                              <w:b/>
                              <w:bCs/>
                              <w:sz w:val="12"/>
                            </w:rPr>
                            <w:fldChar w:fldCharType="end"/>
                          </w:r>
                          <w:sdt>
                            <w:sdtPr>
                              <w:rPr>
                                <w:rFonts w:cs="Arial"/>
                                <w:b/>
                                <w:bCs/>
                                <w:sz w:val="12"/>
                              </w:rPr>
                              <w:alias w:val="Category"/>
                              <w:tag w:val="Category"/>
                              <w:id w:val="-926338347"/>
                              <w:dataBinding w:prefixMappings="xmlns:ns0='http://purl.org/dc/elements/1.1/' xmlns:ns1='http://schemas.openxmlformats.org/package/2006/metadata/core-properties' " w:xpath="/ns1:coreProperties[1]/ns1:category[1]" w:storeItemID="{6C3C8BC8-F283-45AE-878A-BAB7291924A1}"/>
                              <w:text/>
                            </w:sdtPr>
                            <w:sdtContent>
                              <w:r w:rsidR="001E02A7">
                                <w:rPr>
                                  <w:rFonts w:cs="Arial"/>
                                  <w:b/>
                                  <w:bCs/>
                                  <w:sz w:val="12"/>
                                </w:rPr>
                                <w:t>Publisks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7C83F" id="_x0000_t202" coordsize="21600,21600" o:spt="202" path="m,l,21600r21600,l21600,xe">
              <v:stroke joinstyle="miter"/>
              <v:path gradientshapeok="t" o:connecttype="rect"/>
            </v:shapetype>
            <v:shape id="Text Box 2" o:spid="_x0000_s1033" type="#_x0000_t202" style="position:absolute;margin-left:71.05pt;margin-top:804.5pt;width:292.9pt;height:33.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" filled="f" stroked="f">
              <v:textbox>
                <w:txbxContent>
                  <w:p w14:paraId="3E8BDC39" w14:textId="5143617C" w:rsidR="00F22175" w:rsidRPr="002E0312" w:rsidRDefault="00F22175">
                    <w:pPr>
                      <w:jc w:val="center"/>
                      <w:rPr>
                        <w:rFonts w:cs="Arial"/>
                        <w:sz w:val="12"/>
                      </w:rPr>
                    </w:pPr>
                    <w:r w:rsidRPr="002E0312">
                      <w:rPr>
                        <w:rFonts w:cs="Arial"/>
                        <w:sz w:val="12"/>
                      </w:rPr>
                      <w:t xml:space="preserve">© </w:t>
                    </w:r>
                    <w:r w:rsidRPr="002E0312">
                      <w:rPr>
                        <w:rFonts w:cs="Arial"/>
                        <w:sz w:val="12"/>
                      </w:rPr>
                      <w:fldChar w:fldCharType="begin"/>
                    </w:r>
                    <w:r w:rsidRPr="002E0312">
                      <w:rPr>
                        <w:rFonts w:cs="Arial"/>
                        <w:sz w:val="12"/>
                      </w:rPr>
                      <w:instrText xml:space="preserve"> SAVEDATE \@ "yyyy" </w:instrText>
                    </w:r>
                    <w:r w:rsidRPr="002E0312">
                      <w:rPr>
                        <w:rFonts w:cs="Arial"/>
                        <w:sz w:val="12"/>
                      </w:rPr>
                      <w:fldChar w:fldCharType="separate"/>
                    </w:r>
                    <w:r w:rsidR="00662FCC">
                      <w:rPr>
                        <w:rFonts w:cs="Arial"/>
                        <w:noProof/>
                        <w:sz w:val="12"/>
                      </w:rPr>
                      <w:t>2025</w:t>
                    </w:r>
                    <w:r w:rsidRPr="002E0312">
                      <w:rPr>
                        <w:rFonts w:cs="Arial"/>
                        <w:sz w:val="12"/>
                      </w:rPr>
                      <w:fldChar w:fldCharType="end"/>
                    </w:r>
                    <w:r w:rsidRPr="002E0312">
                      <w:rPr>
                        <w:rFonts w:cs="Arial"/>
                        <w:sz w:val="12"/>
                      </w:rPr>
                      <w:t xml:space="preserve"> </w:t>
                    </w:r>
                    <w:r w:rsidRPr="002E0312">
                      <w:rPr>
                        <w:rFonts w:cs="Arial"/>
                        <w:sz w:val="12"/>
                      </w:rPr>
                      <w:fldChar w:fldCharType="begin"/>
                    </w:r>
                    <w:r w:rsidRPr="002E0312">
                      <w:rPr>
                        <w:rFonts w:cs="Arial"/>
                        <w:sz w:val="12"/>
                      </w:rPr>
                      <w:instrText xml:space="preserve"> if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sidR="003A2228">
                      <w:rPr>
                        <w:rFonts w:cs="Arial"/>
                        <w:sz w:val="12"/>
                      </w:rPr>
                      <w:instrText>KPMG Baltics SIA</w:instrText>
                    </w:r>
                    <w:r w:rsidRPr="002E0312">
                      <w:rPr>
                        <w:rFonts w:cs="Arial"/>
                        <w:sz w:val="12"/>
                      </w:rPr>
                      <w:fldChar w:fldCharType="end"/>
                    </w:r>
                    <w:r w:rsidRPr="002E0312">
                      <w:rPr>
                        <w:rFonts w:cs="Arial"/>
                        <w:sz w:val="12"/>
                      </w:rPr>
                      <w:instrText xml:space="preserve"> &lt;&gt; ""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sidR="003A2228">
                      <w:rPr>
                        <w:rFonts w:cs="Arial"/>
                        <w:sz w:val="12"/>
                      </w:rPr>
                      <w:instrText>KPMG Baltics SIA</w:instrText>
                    </w:r>
                    <w:r w:rsidRPr="002E0312">
                      <w:rPr>
                        <w:rFonts w:cs="Arial"/>
                        <w:sz w:val="12"/>
                      </w:rPr>
                      <w:fldChar w:fldCharType="end"/>
                    </w:r>
                    <w:r w:rsidRPr="002E0312">
                      <w:rPr>
                        <w:rFonts w:cs="Arial"/>
                        <w:sz w:val="12"/>
                      </w:rPr>
                      <w:instrText xml:space="preserve">" "KPMG </w:instrText>
                    </w:r>
                    <w:r w:rsidRPr="002E0312">
                      <w:rPr>
                        <w:rFonts w:cs="Arial"/>
                        <w:sz w:val="12"/>
                      </w:rPr>
                      <w:fldChar w:fldCharType="begin"/>
                    </w:r>
                    <w:r w:rsidRPr="002E0312">
                      <w:rPr>
                        <w:rFonts w:cs="Arial"/>
                        <w:sz w:val="12"/>
                      </w:rPr>
                      <w:instrText xml:space="preserve"> DOCPROPERTY "KISSvcPrtName" </w:instrText>
                    </w:r>
                    <w:r w:rsidRPr="002E0312">
                      <w:rPr>
                        <w:rFonts w:cs="Arial"/>
                        <w:sz w:val="12"/>
                      </w:rPr>
                      <w:fldChar w:fldCharType="separate"/>
                    </w:r>
                    <w:r w:rsidRPr="002E0312">
                      <w:rPr>
                        <w:rFonts w:cs="Arial"/>
                        <w:sz w:val="12"/>
                      </w:rPr>
                      <w:instrText>Core service or market</w:instrText>
                    </w:r>
                    <w:r w:rsidRPr="002E0312">
                      <w:rPr>
                        <w:rFonts w:cs="Arial"/>
                        <w:sz w:val="12"/>
                      </w:rPr>
                      <w:fldChar w:fldCharType="end"/>
                    </w:r>
                    <w:r w:rsidRPr="002E0312">
                      <w:rPr>
                        <w:rFonts w:cs="Arial"/>
                        <w:sz w:val="12"/>
                      </w:rPr>
                      <w:instrText xml:space="preserve">" </w:instrText>
                    </w:r>
                    <w:r w:rsidRPr="002E0312">
                      <w:rPr>
                        <w:rFonts w:cs="Arial"/>
                        <w:sz w:val="12"/>
                      </w:rPr>
                      <w:fldChar w:fldCharType="separate"/>
                    </w:r>
                    <w:r w:rsidR="00591676">
                      <w:rPr>
                        <w:rFonts w:cs="Arial"/>
                        <w:noProof/>
                        <w:sz w:val="12"/>
                      </w:rPr>
                      <w:t>KPMG Baltics SIA</w:t>
                    </w:r>
                    <w:r w:rsidRPr="002E0312">
                      <w:rPr>
                        <w:rFonts w:cs="Arial"/>
                        <w:sz w:val="12"/>
                      </w:rPr>
                      <w:fldChar w:fldCharType="end"/>
                    </w:r>
                    <w:r w:rsidRPr="002E0312">
                      <w:rPr>
                        <w:rFonts w:cs="Arial"/>
                        <w:sz w:val="12"/>
                      </w:rPr>
                      <w:t xml:space="preserve">. </w:t>
                    </w:r>
                    <w:r w:rsidR="00B94E2B">
                      <w:rPr>
                        <w:rFonts w:cs="Arial"/>
                        <w:sz w:val="12"/>
                      </w:rPr>
                      <w:t>Visas tiesības aizsargātas</w:t>
                    </w:r>
                    <w:r w:rsidRPr="002E0312">
                      <w:rPr>
                        <w:rFonts w:cs="Arial"/>
                        <w:sz w:val="12"/>
                      </w:rPr>
                      <w:t>.</w:t>
                    </w:r>
                  </w:p>
                  <w:p w14:paraId="168C495B" w14:textId="31AD0AA5" w:rsidR="00F22175" w:rsidRPr="002E0312" w:rsidRDefault="00F22175"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3A2228">
                      <w:rPr>
                        <w:rFonts w:cs="Arial"/>
                        <w:b/>
                        <w:bCs/>
                        <w:sz w:val="12"/>
                      </w:rPr>
                      <w:t xml:space="preserve">Dokumenta klasifikācija: </w:t>
                    </w:r>
                    <w:r>
                      <w:rPr>
                        <w:rFonts w:cs="Arial"/>
                        <w:b/>
                        <w:bCs/>
                        <w:sz w:val="12"/>
                      </w:rPr>
                      <w:fldChar w:fldCharType="end"/>
                    </w:r>
                    <w:sdt>
                      <w:sdtPr>
                        <w:rPr>
                          <w:rFonts w:cs="Arial"/>
                          <w:b/>
                          <w:bCs/>
                          <w:sz w:val="12"/>
                        </w:rPr>
                        <w:alias w:val="Category"/>
                        <w:tag w:val="Category"/>
                        <w:id w:val="-926338347"/>
                        <w:dataBinding w:prefixMappings="xmlns:ns0='http://purl.org/dc/elements/1.1/' xmlns:ns1='http://schemas.openxmlformats.org/package/2006/metadata/core-properties' " w:xpath="/ns1:coreProperties[1]/ns1:category[1]" w:storeItemID="{6C3C8BC8-F283-45AE-878A-BAB7291924A1}"/>
                        <w:text/>
                      </w:sdtPr>
                      <w:sdtContent>
                        <w:r w:rsidR="001E02A7">
                          <w:rPr>
                            <w:rFonts w:cs="Arial"/>
                            <w:b/>
                            <w:bCs/>
                            <w:sz w:val="12"/>
                          </w:rPr>
                          <w:t>Publisks</w:t>
                        </w:r>
                      </w:sdtContent>
                    </w:sdt>
                  </w:p>
                </w:txbxContent>
              </v:textbox>
              <w10:wrap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4E105" w14:textId="77777777" w:rsidR="00F22175" w:rsidRDefault="00F22175">
    <w:pPr>
      <w:pStyle w:val="Footer"/>
      <w:framePr w:hSpace="181" w:wrap="around" w:vAnchor="text" w:hAnchor="text" w:xAlign="right" w:y="1"/>
    </w:pPr>
    <w:r>
      <w:rPr>
        <w:rStyle w:val="PageNumber"/>
      </w:rPr>
      <w:pgNum/>
    </w:r>
  </w:p>
  <w:p w14:paraId="5E393BD4" w14:textId="77777777" w:rsidR="00F22175" w:rsidRDefault="00F22175">
    <w:pPr>
      <w:pStyle w:val="Footer"/>
    </w:pPr>
    <w:r>
      <w:rPr>
        <w:noProof/>
        <w:sz w:val="20"/>
        <w:lang w:eastAsia="en-US"/>
      </w:rPr>
      <mc:AlternateContent>
        <mc:Choice Requires="wps">
          <w:drawing>
            <wp:anchor distT="0" distB="0" distL="114300" distR="114300" simplePos="0" relativeHeight="251658241" behindDoc="0" locked="0" layoutInCell="1" allowOverlap="1" wp14:anchorId="42DCA09B" wp14:editId="250A3426">
              <wp:simplePos x="0" y="0"/>
              <wp:positionH relativeFrom="column">
                <wp:posOffset>902335</wp:posOffset>
              </wp:positionH>
              <wp:positionV relativeFrom="page">
                <wp:posOffset>10217092</wp:posOffset>
              </wp:positionV>
              <wp:extent cx="3719945" cy="429491"/>
              <wp:effectExtent l="0" t="0" r="0" b="88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945" cy="429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3714B" w14:textId="415DFCCA" w:rsidR="00F22175" w:rsidRPr="002E0312" w:rsidRDefault="00F22175"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3A2228">
                            <w:rPr>
                              <w:rFonts w:cs="Arial"/>
                              <w:b/>
                              <w:bCs/>
                              <w:sz w:val="12"/>
                            </w:rPr>
                            <w:t xml:space="preserve">Dokumenta klasifikācija: </w:t>
                          </w:r>
                          <w:r>
                            <w:rPr>
                              <w:rFonts w:cs="Arial"/>
                              <w:b/>
                              <w:bCs/>
                              <w:sz w:val="12"/>
                            </w:rPr>
                            <w:fldChar w:fldCharType="end"/>
                          </w:r>
                          <w:sdt>
                            <w:sdtPr>
                              <w:rPr>
                                <w:rFonts w:cs="Arial"/>
                                <w:b/>
                                <w:bCs/>
                                <w:sz w:val="12"/>
                              </w:rPr>
                              <w:alias w:val="Category"/>
                              <w:tag w:val="Category"/>
                              <w:id w:val="723953201"/>
                              <w:dataBinding w:prefixMappings="xmlns:ns0='http://purl.org/dc/elements/1.1/' xmlns:ns1='http://schemas.openxmlformats.org/package/2006/metadata/core-properties' " w:xpath="/ns1:coreProperties[1]/ns1:category[1]" w:storeItemID="{6C3C8BC8-F283-45AE-878A-BAB7291924A1}"/>
                              <w:text/>
                            </w:sdtPr>
                            <w:sdtContent>
                              <w:r w:rsidR="001E02A7">
                                <w:rPr>
                                  <w:rFonts w:cs="Arial"/>
                                  <w:b/>
                                  <w:bCs/>
                                  <w:sz w:val="12"/>
                                </w:rPr>
                                <w:t>Publisks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CA09B" id="_x0000_t202" coordsize="21600,21600" o:spt="202" path="m,l,21600r21600,l21600,xe">
              <v:stroke joinstyle="miter"/>
              <v:path gradientshapeok="t" o:connecttype="rect"/>
            </v:shapetype>
            <v:shape id="_x0000_s1035" type="#_x0000_t202" style="position:absolute;margin-left:71.05pt;margin-top:804.5pt;width:292.9pt;height:3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" filled="f" stroked="f">
              <v:textbox>
                <w:txbxContent>
                  <w:p w14:paraId="1B83714B" w14:textId="415DFCCA" w:rsidR="00F22175" w:rsidRPr="002E0312" w:rsidRDefault="00F22175"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3A2228">
                      <w:rPr>
                        <w:rFonts w:cs="Arial"/>
                        <w:b/>
                        <w:bCs/>
                        <w:sz w:val="12"/>
                      </w:rPr>
                      <w:t xml:space="preserve">Dokumenta klasifikācija: </w:t>
                    </w:r>
                    <w:r>
                      <w:rPr>
                        <w:rFonts w:cs="Arial"/>
                        <w:b/>
                        <w:bCs/>
                        <w:sz w:val="12"/>
                      </w:rPr>
                      <w:fldChar w:fldCharType="end"/>
                    </w:r>
                    <w:sdt>
                      <w:sdtPr>
                        <w:rPr>
                          <w:rFonts w:cs="Arial"/>
                          <w:b/>
                          <w:bCs/>
                          <w:sz w:val="12"/>
                        </w:rPr>
                        <w:alias w:val="Category"/>
                        <w:tag w:val="Category"/>
                        <w:id w:val="723953201"/>
                        <w:dataBinding w:prefixMappings="xmlns:ns0='http://purl.org/dc/elements/1.1/' xmlns:ns1='http://schemas.openxmlformats.org/package/2006/metadata/core-properties' " w:xpath="/ns1:coreProperties[1]/ns1:category[1]" w:storeItemID="{6C3C8BC8-F283-45AE-878A-BAB7291924A1}"/>
                        <w:text/>
                      </w:sdtPr>
                      <w:sdtContent>
                        <w:r w:rsidR="001E02A7">
                          <w:rPr>
                            <w:rFonts w:cs="Arial"/>
                            <w:b/>
                            <w:bCs/>
                            <w:sz w:val="12"/>
                          </w:rPr>
                          <w:t>Publisks</w:t>
                        </w:r>
                      </w:sdtContent>
                    </w:sdt>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164CD" w14:textId="77777777" w:rsidR="005F31FB" w:rsidRDefault="005F31FB">
      <w:r>
        <w:separator/>
      </w:r>
    </w:p>
  </w:footnote>
  <w:footnote w:type="continuationSeparator" w:id="0">
    <w:p w14:paraId="582809DA" w14:textId="77777777" w:rsidR="005F31FB" w:rsidRDefault="005F31FB">
      <w:r>
        <w:continuationSeparator/>
      </w:r>
    </w:p>
  </w:footnote>
  <w:footnote w:type="continuationNotice" w:id="1">
    <w:p w14:paraId="3B29F8C4" w14:textId="77777777" w:rsidR="005F31FB" w:rsidRDefault="005F31FB"/>
  </w:footnote>
  <w:footnote w:id="2">
    <w:p w14:paraId="3EA8A6C1" w14:textId="7CFA8630" w:rsidR="00453A95" w:rsidRPr="00470474" w:rsidRDefault="00453A95" w:rsidP="00470474">
      <w:pPr>
        <w:pStyle w:val="FootnoteText"/>
      </w:pPr>
      <w:r w:rsidRPr="00470474">
        <w:rPr>
          <w:rStyle w:val="FootnoteReference"/>
          <w:sz w:val="16"/>
          <w:vertAlign w:val="baseline"/>
        </w:rPr>
        <w:footnoteRef/>
      </w:r>
      <w:r w:rsidRPr="00470474">
        <w:t xml:space="preserve"> Vides aizsardzības un reģionālās attīstības ministrija (VARAM). 2016. Pētījums “Riska un ievainojamības novērtējums un pielāgošanās pasākumu identificēšana lauksaimniecības un mežsaimniecības jomā. Pieejams: </w:t>
      </w:r>
      <w:hyperlink r:id="rId1" w:history="1">
        <w:r w:rsidRPr="00E84F56">
          <w:rPr>
            <w:rStyle w:val="Hyperlink"/>
            <w:rFonts w:asciiTheme="minorHAnsi" w:hAnsiTheme="minorHAnsi"/>
          </w:rPr>
          <w:t>lauksaimnieciba_mezsaimnieciba.pdf</w:t>
        </w:r>
      </w:hyperlink>
      <w:r w:rsidR="00A24E7E" w:rsidRPr="00E84F56">
        <w:t xml:space="preserve"> </w:t>
      </w:r>
    </w:p>
  </w:footnote>
  <w:footnote w:id="3">
    <w:p w14:paraId="6712166C" w14:textId="34E326CE" w:rsidR="00453A95" w:rsidRPr="00470474" w:rsidRDefault="00453A95" w:rsidP="00470474">
      <w:pPr>
        <w:pStyle w:val="FootnoteText"/>
      </w:pPr>
      <w:r w:rsidRPr="00470474">
        <w:rPr>
          <w:rStyle w:val="FootnoteReference"/>
          <w:sz w:val="16"/>
          <w:vertAlign w:val="baseline"/>
        </w:rPr>
        <w:footnoteRef/>
      </w:r>
      <w:r w:rsidRPr="00470474">
        <w:t xml:space="preserve"> </w:t>
      </w:r>
      <w:r w:rsidR="003B2A1B" w:rsidRPr="00470474">
        <w:t>Eiro</w:t>
      </w:r>
      <w:r w:rsidRPr="00470474">
        <w:t>pas Parlamenta un Padomes 2021. gada 30. jūnija (ES) Regulas 2021/1119, ar ko izveido klimatneitralitātes panākšanas satvaru un groza Regulas (EK) Nr. 401/2009 un (ES) 2018/1999 (5. panta 4. punkts)</w:t>
      </w:r>
    </w:p>
  </w:footnote>
  <w:footnote w:id="4">
    <w:p w14:paraId="3BF3250C" w14:textId="795FFE12" w:rsidR="00453A95" w:rsidRPr="00470474" w:rsidRDefault="00453A95" w:rsidP="00470474">
      <w:pPr>
        <w:pStyle w:val="FootnoteText"/>
      </w:pPr>
      <w:r w:rsidRPr="00470474">
        <w:rPr>
          <w:rStyle w:val="FootnoteReference"/>
          <w:sz w:val="16"/>
          <w:vertAlign w:val="baseline"/>
        </w:rPr>
        <w:footnoteRef/>
      </w:r>
      <w:r w:rsidRPr="00E84F56">
        <w:t xml:space="preserve"> </w:t>
      </w:r>
      <w:r w:rsidRPr="00470474">
        <w:t xml:space="preserve"> European Environment Agency. 2024. </w:t>
      </w:r>
      <w:r w:rsidRPr="00E84F56">
        <w:rPr>
          <w:i/>
        </w:rPr>
        <w:t>European Climate Risk Assessment</w:t>
      </w:r>
      <w:r w:rsidRPr="00470474">
        <w:t xml:space="preserve">. (EEA Report; No. 01/2024). Luxembourg. Pieejams: </w:t>
      </w:r>
      <w:hyperlink r:id="rId2" w:history="1">
        <w:r w:rsidRPr="00E84F56">
          <w:rPr>
            <w:rStyle w:val="Hyperlink"/>
            <w:rFonts w:asciiTheme="minorHAnsi" w:hAnsiTheme="minorHAnsi"/>
          </w:rPr>
          <w:t>European Climate Risk Assessment | European Environment Agency's home page</w:t>
        </w:r>
      </w:hyperlink>
    </w:p>
  </w:footnote>
  <w:footnote w:id="5">
    <w:p w14:paraId="79E101D7" w14:textId="72D4ABDE" w:rsidR="00453A95" w:rsidRPr="0008310A" w:rsidRDefault="00453A95" w:rsidP="00470474">
      <w:pPr>
        <w:pStyle w:val="FootnoteText"/>
        <w:rPr>
          <w:szCs w:val="18"/>
        </w:rPr>
      </w:pPr>
      <w:r w:rsidRPr="00470474">
        <w:rPr>
          <w:rStyle w:val="FootnoteReference"/>
          <w:sz w:val="16"/>
          <w:vertAlign w:val="baseline"/>
        </w:rPr>
        <w:footnoteRef/>
      </w:r>
      <w:r w:rsidRPr="00E84F56">
        <w:t xml:space="preserve"> </w:t>
      </w:r>
      <w:r w:rsidRPr="00470474">
        <w:t xml:space="preserve"> LVĢMC</w:t>
      </w:r>
      <w:r w:rsidR="00887E24" w:rsidRPr="00470474">
        <w:t xml:space="preserve">. </w:t>
      </w:r>
      <w:r w:rsidRPr="00470474">
        <w:t>2024</w:t>
      </w:r>
      <w:r w:rsidR="00887E24" w:rsidRPr="00470474">
        <w:t>.</w:t>
      </w:r>
      <w:r w:rsidR="00BC17BF" w:rsidRPr="00E84F56">
        <w:t xml:space="preserve"> </w:t>
      </w:r>
      <w:r w:rsidRPr="00470474">
        <w:t xml:space="preserve">Līdzšinējās un nākotnes klimata pārmaiņu prognozes Latvijā. Pieejams: </w:t>
      </w:r>
      <w:hyperlink r:id="rId3" w:history="1">
        <w:r w:rsidRPr="00E84F56">
          <w:rPr>
            <w:rStyle w:val="Hyperlink"/>
            <w:rFonts w:asciiTheme="minorHAnsi" w:hAnsiTheme="minorHAnsi"/>
          </w:rPr>
          <w:t>LVGMC-klimata-parmainas-2024.pdf</w:t>
        </w:r>
      </w:hyperlink>
    </w:p>
  </w:footnote>
  <w:footnote w:id="6">
    <w:p w14:paraId="4810960F" w14:textId="2F7DFB79" w:rsidR="00453A95" w:rsidRDefault="00453A95" w:rsidP="00470474">
      <w:pPr>
        <w:pStyle w:val="FootnoteText"/>
      </w:pPr>
      <w:r w:rsidRPr="0008310A">
        <w:rPr>
          <w:rStyle w:val="FootnoteReference"/>
          <w:szCs w:val="18"/>
        </w:rPr>
        <w:footnoteRef/>
      </w:r>
      <w:r w:rsidRPr="0008310A">
        <w:rPr>
          <w:szCs w:val="18"/>
        </w:rPr>
        <w:t xml:space="preserve"> </w:t>
      </w:r>
      <w:r w:rsidRPr="00E84F56">
        <w:t>LVĢMC</w:t>
      </w:r>
      <w:r w:rsidR="00887E24" w:rsidRPr="00E84F56">
        <w:t xml:space="preserve">. </w:t>
      </w:r>
      <w:r w:rsidRPr="00E84F56">
        <w:t>2024</w:t>
      </w:r>
      <w:r w:rsidR="00887E24" w:rsidRPr="00E84F56">
        <w:t>.</w:t>
      </w:r>
      <w:r w:rsidRPr="00E84F56">
        <w:t xml:space="preserve"> Līdzšinējās un nākotnes klimata pārmaiņu prognozes Latvijā. Pieejams: </w:t>
      </w:r>
      <w:hyperlink r:id="rId4" w:history="1">
        <w:r w:rsidRPr="00E84F56">
          <w:rPr>
            <w:rStyle w:val="Hyperlink"/>
            <w:rFonts w:asciiTheme="minorHAnsi" w:hAnsiTheme="minorHAnsi"/>
          </w:rPr>
          <w:t>LVGMC-klimata-parmainas-2024.pdf</w:t>
        </w:r>
      </w:hyperlink>
    </w:p>
  </w:footnote>
  <w:footnote w:id="7">
    <w:p w14:paraId="2E8D0134" w14:textId="77777777" w:rsidR="0057387E" w:rsidRDefault="0057387E" w:rsidP="00470474">
      <w:pPr>
        <w:pStyle w:val="FootnoteText"/>
      </w:pPr>
      <w:r>
        <w:rPr>
          <w:rStyle w:val="FootnoteReference"/>
        </w:rPr>
        <w:footnoteRef/>
      </w:r>
      <w:r>
        <w:t xml:space="preserve"> Angļu val. - </w:t>
      </w:r>
      <w:r w:rsidRPr="000E29D0">
        <w:t>statistical description of the mean and variability of relevant quantities</w:t>
      </w:r>
    </w:p>
  </w:footnote>
  <w:footnote w:id="8">
    <w:p w14:paraId="72740147" w14:textId="21438F76" w:rsidR="0057387E" w:rsidRDefault="0057387E" w:rsidP="00470474">
      <w:pPr>
        <w:pStyle w:val="FootnoteText"/>
      </w:pPr>
      <w:r>
        <w:rPr>
          <w:rStyle w:val="FootnoteReference"/>
        </w:rPr>
        <w:footnoteRef/>
      </w:r>
      <w:r>
        <w:t xml:space="preserve"> </w:t>
      </w:r>
      <w:r w:rsidRPr="009E4B29">
        <w:t>Apvienoto Nāciju Organizācijas Vispārējā konvencija par klimata pārmaiņām, 1. pants</w:t>
      </w:r>
      <w:r w:rsidR="00171837">
        <w:t xml:space="preserve">. </w:t>
      </w:r>
      <w:r w:rsidRPr="009E4B29">
        <w:t xml:space="preserve">1992. Pieejama: </w:t>
      </w:r>
      <w:hyperlink r:id="rId5" w:history="1">
        <w:r w:rsidRPr="009E4B29">
          <w:rPr>
            <w:rStyle w:val="Hyperlink"/>
            <w:rFonts w:asciiTheme="minorHAnsi" w:hAnsiTheme="minorHAnsi"/>
          </w:rPr>
          <w:t>Apvienoto Nāciju Organizācijas Vispārējā konvencija par klimata pārmaiņām</w:t>
        </w:r>
      </w:hyperlink>
    </w:p>
  </w:footnote>
  <w:footnote w:id="9">
    <w:p w14:paraId="6761F561" w14:textId="5DAB5924" w:rsidR="0057387E" w:rsidRPr="00171837" w:rsidRDefault="0057387E" w:rsidP="00470474">
      <w:pPr>
        <w:pStyle w:val="FootnoteText"/>
        <w:rPr>
          <w:rFonts w:cstheme="minorHAnsi"/>
          <w:szCs w:val="18"/>
        </w:rPr>
      </w:pPr>
      <w:r w:rsidRPr="00171837">
        <w:rPr>
          <w:rStyle w:val="FootnoteReference"/>
          <w:rFonts w:cstheme="minorHAnsi"/>
          <w:szCs w:val="18"/>
        </w:rPr>
        <w:footnoteRef/>
      </w:r>
      <w:r w:rsidRPr="00171837">
        <w:rPr>
          <w:rFonts w:cstheme="minorHAnsi"/>
          <w:szCs w:val="18"/>
        </w:rPr>
        <w:t xml:space="preserve"> Germanwatch</w:t>
      </w:r>
      <w:r w:rsidR="00C60C5A">
        <w:rPr>
          <w:rFonts w:cstheme="minorHAnsi"/>
          <w:szCs w:val="18"/>
        </w:rPr>
        <w:t xml:space="preserve">. </w:t>
      </w:r>
      <w:r w:rsidRPr="00171837">
        <w:rPr>
          <w:rFonts w:cstheme="minorHAnsi"/>
          <w:szCs w:val="18"/>
        </w:rPr>
        <w:t xml:space="preserve">2025. </w:t>
      </w:r>
      <w:r w:rsidRPr="00171837">
        <w:rPr>
          <w:rFonts w:cstheme="minorHAnsi"/>
          <w:i/>
          <w:szCs w:val="18"/>
        </w:rPr>
        <w:t>Climate Risk Index 2025</w:t>
      </w:r>
      <w:r w:rsidRPr="00171837">
        <w:rPr>
          <w:rFonts w:cstheme="minorHAnsi"/>
          <w:szCs w:val="18"/>
        </w:rPr>
        <w:t xml:space="preserve">. Pieejams: </w:t>
      </w:r>
      <w:hyperlink r:id="rId6" w:history="1">
        <w:r w:rsidRPr="00171837">
          <w:rPr>
            <w:rStyle w:val="Hyperlink"/>
            <w:rFonts w:asciiTheme="minorHAnsi" w:hAnsiTheme="minorHAnsi" w:cstheme="minorHAnsi"/>
            <w:szCs w:val="18"/>
          </w:rPr>
          <w:t>Climate Risk Index 2025.pdf</w:t>
        </w:r>
      </w:hyperlink>
    </w:p>
  </w:footnote>
  <w:footnote w:id="10">
    <w:p w14:paraId="340F7C5B" w14:textId="77777777" w:rsidR="0057387E" w:rsidRDefault="0057387E" w:rsidP="00470474">
      <w:pPr>
        <w:pStyle w:val="FootnoteText"/>
      </w:pPr>
      <w:r>
        <w:rPr>
          <w:rStyle w:val="FootnoteReference"/>
        </w:rPr>
        <w:footnoteRef/>
      </w:r>
      <w:r>
        <w:t xml:space="preserve"> </w:t>
      </w:r>
      <w:r w:rsidRPr="0083662E">
        <w:t xml:space="preserve">World Meteorological Organization. Pieejams: </w:t>
      </w:r>
      <w:hyperlink r:id="rId7" w:history="1">
        <w:r w:rsidRPr="0083662E">
          <w:rPr>
            <w:rStyle w:val="Hyperlink"/>
            <w:rFonts w:asciiTheme="minorHAnsi" w:hAnsiTheme="minorHAnsi"/>
          </w:rPr>
          <w:t>Climate</w:t>
        </w:r>
      </w:hyperlink>
    </w:p>
  </w:footnote>
  <w:footnote w:id="11">
    <w:p w14:paraId="51227B09" w14:textId="05AC6648" w:rsidR="0057387E" w:rsidRDefault="0057387E" w:rsidP="00470474">
      <w:pPr>
        <w:pStyle w:val="FootnoteText"/>
      </w:pPr>
      <w:r>
        <w:rPr>
          <w:rStyle w:val="FootnoteReference"/>
        </w:rPr>
        <w:footnoteRef/>
      </w:r>
      <w:r>
        <w:t xml:space="preserve"> </w:t>
      </w:r>
      <w:r w:rsidRPr="0083662E">
        <w:t>IPCC</w:t>
      </w:r>
      <w:r w:rsidR="00C60C5A">
        <w:t>.</w:t>
      </w:r>
      <w:r w:rsidRPr="0083662E">
        <w:t xml:space="preserve"> 2023: </w:t>
      </w:r>
      <w:r w:rsidRPr="0083662E">
        <w:rPr>
          <w:i/>
          <w:iCs/>
        </w:rPr>
        <w:t>Climate Change 2023: Synthesis Report. </w:t>
      </w:r>
      <w:r w:rsidRPr="0083662E">
        <w:t xml:space="preserve">Contribution of Working Groups I, II and III to the Sixth Assessment Report of the Intergovernmental Panel on Climate. Pieejams: </w:t>
      </w:r>
      <w:hyperlink r:id="rId8" w:history="1">
        <w:r w:rsidRPr="0083662E">
          <w:rPr>
            <w:rStyle w:val="Hyperlink"/>
            <w:rFonts w:asciiTheme="minorHAnsi" w:hAnsiTheme="minorHAnsi"/>
          </w:rPr>
          <w:t>Climate Change 2022: Impacts, Adaptation and Vulnerability | Climate Change 2022: Impacts, Adaptation and Vulnerability</w:t>
        </w:r>
      </w:hyperlink>
    </w:p>
  </w:footnote>
  <w:footnote w:id="12">
    <w:p w14:paraId="32D6E927" w14:textId="716CA4C2" w:rsidR="0057387E" w:rsidRDefault="0057387E" w:rsidP="00470474">
      <w:pPr>
        <w:pStyle w:val="FootnoteText"/>
      </w:pPr>
      <w:r>
        <w:rPr>
          <w:rStyle w:val="FootnoteReference"/>
        </w:rPr>
        <w:footnoteRef/>
      </w:r>
      <w:r>
        <w:t xml:space="preserve"> European Commission</w:t>
      </w:r>
      <w:r w:rsidR="00C60C5A">
        <w:t>.</w:t>
      </w:r>
      <w:r>
        <w:t xml:space="preserve"> 2024. </w:t>
      </w:r>
      <w:r w:rsidRPr="00234986">
        <w:rPr>
          <w:i/>
        </w:rPr>
        <w:t>The 2023 Annual Climate Summary: Global Climate Highlights 2023</w:t>
      </w:r>
      <w:r>
        <w:t xml:space="preserve">. Pieejams: </w:t>
      </w:r>
      <w:hyperlink r:id="rId9" w:history="1">
        <w:r w:rsidRPr="00B743FD">
          <w:rPr>
            <w:rStyle w:val="Hyperlink"/>
            <w:rFonts w:asciiTheme="minorHAnsi" w:hAnsiTheme="minorHAnsi"/>
          </w:rPr>
          <w:t>Global Climate Highlights 2023 | Copernicus</w:t>
        </w:r>
      </w:hyperlink>
    </w:p>
  </w:footnote>
  <w:footnote w:id="13">
    <w:p w14:paraId="79BB51AF" w14:textId="77777777" w:rsidR="0057387E" w:rsidRDefault="0057387E" w:rsidP="00470474">
      <w:pPr>
        <w:pStyle w:val="FootnoteText"/>
      </w:pPr>
      <w:r>
        <w:rPr>
          <w:rStyle w:val="FootnoteReference"/>
        </w:rPr>
        <w:footnoteRef/>
      </w:r>
      <w:r>
        <w:t xml:space="preserve"> European Comission. 2025. </w:t>
      </w:r>
      <w:r w:rsidRPr="00234986">
        <w:rPr>
          <w:i/>
        </w:rPr>
        <w:t>The Annual Climate Summary: Global Climate Highlights 2024</w:t>
      </w:r>
      <w:r>
        <w:t xml:space="preserve">. Pieejams: </w:t>
      </w:r>
      <w:hyperlink r:id="rId10" w:history="1">
        <w:r w:rsidRPr="00461422">
          <w:rPr>
            <w:rStyle w:val="Hyperlink"/>
            <w:rFonts w:asciiTheme="minorHAnsi" w:hAnsiTheme="minorHAnsi"/>
          </w:rPr>
          <w:t>Global Climate Highlights 2024 | Copernicus</w:t>
        </w:r>
      </w:hyperlink>
    </w:p>
  </w:footnote>
  <w:footnote w:id="14">
    <w:p w14:paraId="2239A295" w14:textId="62E69D0D" w:rsidR="0057387E" w:rsidRDefault="0057387E" w:rsidP="00470474">
      <w:pPr>
        <w:pStyle w:val="FootnoteText"/>
      </w:pPr>
      <w:r>
        <w:rPr>
          <w:rStyle w:val="FootnoteReference"/>
        </w:rPr>
        <w:footnoteRef/>
      </w:r>
      <w:r>
        <w:t xml:space="preserve"> </w:t>
      </w:r>
      <w:r w:rsidRPr="00E71941">
        <w:t>IPCC</w:t>
      </w:r>
      <w:r w:rsidR="00BB3D97">
        <w:t>.</w:t>
      </w:r>
      <w:r w:rsidRPr="00E71941">
        <w:t xml:space="preserve"> 2023: </w:t>
      </w:r>
      <w:r w:rsidRPr="00E71941">
        <w:rPr>
          <w:i/>
          <w:iCs/>
        </w:rPr>
        <w:t>Climate Change 2023: Synthesis Report. </w:t>
      </w:r>
      <w:r w:rsidRPr="00E71941">
        <w:t xml:space="preserve">Contribution of Working Groups I, II and III to the Sixth Assessment Report of the Intergovernmental Panel on Climate Change [Core Writing Team, H. Lee and J. Romero (eds.)]. </w:t>
      </w:r>
      <w:r>
        <w:t xml:space="preserve">Pieejams: </w:t>
      </w:r>
      <w:hyperlink r:id="rId11" w:history="1">
        <w:r w:rsidRPr="00371BC2">
          <w:rPr>
            <w:rStyle w:val="Hyperlink"/>
            <w:rFonts w:asciiTheme="minorHAnsi" w:hAnsiTheme="minorHAnsi"/>
          </w:rPr>
          <w:t>Climate Change 2022: Impacts, Adaptation and Vulnerability | Climate Change 2022: Impacts, Adaptation and Vulnerability</w:t>
        </w:r>
      </w:hyperlink>
    </w:p>
  </w:footnote>
  <w:footnote w:id="15">
    <w:p w14:paraId="181EF949" w14:textId="720340BD" w:rsidR="0057387E" w:rsidRDefault="0057387E" w:rsidP="00470474">
      <w:pPr>
        <w:pStyle w:val="FootnoteText"/>
      </w:pPr>
      <w:r>
        <w:rPr>
          <w:rStyle w:val="FootnoteReference"/>
        </w:rPr>
        <w:footnoteRef/>
      </w:r>
      <w:r>
        <w:t xml:space="preserve"> </w:t>
      </w:r>
      <w:r w:rsidRPr="00EA69A6">
        <w:t>European Environment Agency. 2024. </w:t>
      </w:r>
      <w:r w:rsidRPr="00034FD6">
        <w:rPr>
          <w:i/>
        </w:rPr>
        <w:t>European Climate Risk Assessment</w:t>
      </w:r>
      <w:r w:rsidRPr="00EA69A6">
        <w:t xml:space="preserve">. (EEA Report; No. 01/2024). Luxembourg. Pieejams: </w:t>
      </w:r>
      <w:hyperlink r:id="rId12" w:history="1">
        <w:r w:rsidRPr="00EA69A6">
          <w:rPr>
            <w:rStyle w:val="Hyperlink"/>
            <w:rFonts w:asciiTheme="minorHAnsi" w:hAnsiTheme="minorHAnsi"/>
          </w:rPr>
          <w:t>European Climate Risk Assessment | European Environment Agency's home page</w:t>
        </w:r>
      </w:hyperlink>
    </w:p>
  </w:footnote>
  <w:footnote w:id="16">
    <w:p w14:paraId="774E201C" w14:textId="50107D74" w:rsidR="0057387E" w:rsidRDefault="0057387E" w:rsidP="00470474">
      <w:pPr>
        <w:pStyle w:val="FootnoteText"/>
      </w:pPr>
      <w:r w:rsidRPr="00BC70BF">
        <w:rPr>
          <w:rStyle w:val="FootnoteReference"/>
          <w:rFonts w:cstheme="minorHAnsi"/>
          <w:szCs w:val="18"/>
        </w:rPr>
        <w:footnoteRef/>
      </w:r>
      <w:r w:rsidRPr="00BC70BF">
        <w:t xml:space="preserve"> Intergovernmental Panel on Climate Change (IPCC), </w:t>
      </w:r>
      <w:r w:rsidRPr="00BC70BF">
        <w:rPr>
          <w:i/>
          <w:iCs/>
        </w:rPr>
        <w:t>AR6 Synthesis Report: Annexes &amp; Index,</w:t>
      </w:r>
      <w:r w:rsidRPr="00BC70BF">
        <w:t xml:space="preserve"> IPCC</w:t>
      </w:r>
      <w:r w:rsidR="003B0525">
        <w:t>.</w:t>
      </w:r>
      <w:r w:rsidRPr="00BC70BF">
        <w:t xml:space="preserve"> 2023. </w:t>
      </w:r>
      <w:r>
        <w:t>Pieejams</w:t>
      </w:r>
      <w:r w:rsidRPr="00BC70BF">
        <w:t xml:space="preserve">: </w:t>
      </w:r>
      <w:hyperlink r:id="rId13" w:tgtFrame="_new" w:history="1">
        <w:r w:rsidRPr="00BC70BF">
          <w:rPr>
            <w:rStyle w:val="Hyperlink"/>
            <w:rFonts w:asciiTheme="minorHAnsi" w:hAnsiTheme="minorHAnsi" w:cstheme="minorHAnsi"/>
            <w:szCs w:val="18"/>
          </w:rPr>
          <w:t>https://www.ipcc.ch/report/ar6/syr/downloads/report/IPCC_AR6_SYR_AnnexesIndex.pdf</w:t>
        </w:r>
      </w:hyperlink>
      <w:r w:rsidRPr="00BC70BF">
        <w:t xml:space="preserve"> </w:t>
      </w:r>
    </w:p>
  </w:footnote>
  <w:footnote w:id="17">
    <w:p w14:paraId="0B32D407" w14:textId="10C7A34F" w:rsidR="0057387E" w:rsidRDefault="0057387E" w:rsidP="00470474">
      <w:pPr>
        <w:pStyle w:val="FootnoteText"/>
      </w:pPr>
      <w:r>
        <w:rPr>
          <w:rStyle w:val="FootnoteReference"/>
        </w:rPr>
        <w:footnoteRef/>
      </w:r>
      <w:r>
        <w:t xml:space="preserve"> </w:t>
      </w:r>
      <w:r w:rsidRPr="009D3371">
        <w:t>European Environment Agency. 2024. </w:t>
      </w:r>
      <w:r w:rsidRPr="008167B2">
        <w:rPr>
          <w:i/>
          <w:iCs/>
        </w:rPr>
        <w:t>European Climate Risk Assessment</w:t>
      </w:r>
      <w:r w:rsidRPr="009D3371">
        <w:t>. (EEA Report; No. 01/2024). Luxembourg</w:t>
      </w:r>
      <w:r>
        <w:t xml:space="preserve">. Pieejams: </w:t>
      </w:r>
      <w:hyperlink r:id="rId14" w:history="1">
        <w:r w:rsidRPr="00BE330A">
          <w:rPr>
            <w:rStyle w:val="Hyperlink"/>
            <w:rFonts w:asciiTheme="minorHAnsi" w:hAnsiTheme="minorHAnsi"/>
          </w:rPr>
          <w:t>European Climate Risk Assessment | European Environment Agency's home page</w:t>
        </w:r>
      </w:hyperlink>
    </w:p>
  </w:footnote>
  <w:footnote w:id="18">
    <w:p w14:paraId="37FCBBC7" w14:textId="69047A39" w:rsidR="0057387E" w:rsidRDefault="0057387E" w:rsidP="00470474">
      <w:pPr>
        <w:pStyle w:val="FootnoteText"/>
      </w:pPr>
      <w:r>
        <w:rPr>
          <w:rStyle w:val="FootnoteReference"/>
        </w:rPr>
        <w:footnoteRef/>
      </w:r>
      <w:r>
        <w:t xml:space="preserve"> </w:t>
      </w:r>
      <w:r w:rsidR="003B2A1B">
        <w:t>Turpat</w:t>
      </w:r>
    </w:p>
  </w:footnote>
  <w:footnote w:id="19">
    <w:p w14:paraId="75BC93B6" w14:textId="77777777" w:rsidR="0057387E" w:rsidRDefault="0057387E" w:rsidP="00470474">
      <w:pPr>
        <w:pStyle w:val="FootnoteText"/>
      </w:pPr>
      <w:r>
        <w:rPr>
          <w:rStyle w:val="FootnoteReference"/>
        </w:rPr>
        <w:footnoteRef/>
      </w:r>
      <w:r>
        <w:t xml:space="preserve"> European Commission, 2021</w:t>
      </w:r>
      <w:r w:rsidRPr="005A2579">
        <w:t xml:space="preserve">. </w:t>
      </w:r>
      <w:r w:rsidRPr="00960E3D">
        <w:rPr>
          <w:i/>
        </w:rPr>
        <w:t>Forging a climate-resilient Europe - the new EU Strategy on Adaptation to Climate Change</w:t>
      </w:r>
      <w:r>
        <w:t xml:space="preserve">. Brussels. Pieejams: </w:t>
      </w:r>
      <w:hyperlink r:id="rId15" w:history="1">
        <w:r w:rsidRPr="00064C78">
          <w:rPr>
            <w:rStyle w:val="Hyperlink"/>
            <w:rFonts w:asciiTheme="minorHAnsi" w:hAnsiTheme="minorHAnsi"/>
          </w:rPr>
          <w:t>EUR-Lex - 52021DC0082 - EN - EUR-Lex</w:t>
        </w:r>
      </w:hyperlink>
    </w:p>
  </w:footnote>
  <w:footnote w:id="20">
    <w:p w14:paraId="5E7BA5D3" w14:textId="27121EAE" w:rsidR="0057387E" w:rsidRPr="003B2A1B" w:rsidRDefault="0057387E" w:rsidP="00470474">
      <w:pPr>
        <w:pStyle w:val="FootnoteText"/>
      </w:pPr>
      <w:r w:rsidRPr="003B2A1B">
        <w:rPr>
          <w:rStyle w:val="FootnoteReference"/>
          <w:szCs w:val="18"/>
        </w:rPr>
        <w:footnoteRef/>
      </w:r>
      <w:r w:rsidRPr="003B2A1B">
        <w:t xml:space="preserve"> European Environment Agency. 2024. </w:t>
      </w:r>
      <w:r w:rsidRPr="003B2A1B">
        <w:rPr>
          <w:i/>
        </w:rPr>
        <w:t>European Climate Risk Assessment</w:t>
      </w:r>
      <w:r w:rsidRPr="003B2A1B">
        <w:t xml:space="preserve">. (EEA Report; No. 01/2024). Luxembourg. Pieejams: </w:t>
      </w:r>
      <w:hyperlink r:id="rId16" w:history="1">
        <w:r w:rsidRPr="003B2A1B">
          <w:rPr>
            <w:rStyle w:val="Hyperlink"/>
            <w:rFonts w:asciiTheme="minorHAnsi" w:hAnsiTheme="minorHAnsi"/>
            <w:szCs w:val="18"/>
          </w:rPr>
          <w:t>European Climate Risk Assessment | European Environment Agency's home page</w:t>
        </w:r>
      </w:hyperlink>
    </w:p>
  </w:footnote>
  <w:footnote w:id="21">
    <w:p w14:paraId="48958178" w14:textId="77777777" w:rsidR="0057387E" w:rsidRPr="003B2A1B" w:rsidRDefault="0057387E" w:rsidP="00470474">
      <w:pPr>
        <w:pStyle w:val="FootnoteText"/>
      </w:pPr>
      <w:r w:rsidRPr="003B2A1B">
        <w:rPr>
          <w:rStyle w:val="FootnoteReference"/>
          <w:szCs w:val="18"/>
        </w:rPr>
        <w:footnoteRef/>
      </w:r>
      <w:r w:rsidRPr="003B2A1B">
        <w:t xml:space="preserve"> Intergovernmental Panel on Climate Change (IPCC), </w:t>
      </w:r>
      <w:r w:rsidRPr="003B2A1B">
        <w:rPr>
          <w:i/>
          <w:iCs/>
        </w:rPr>
        <w:t>AR6 Synthesis Report: Annexes &amp; Index,</w:t>
      </w:r>
      <w:r w:rsidRPr="003B2A1B">
        <w:t xml:space="preserve"> IPCC, 2023. Pieejams: </w:t>
      </w:r>
      <w:hyperlink r:id="rId17" w:tgtFrame="_new" w:history="1">
        <w:r w:rsidRPr="003B2A1B">
          <w:rPr>
            <w:rStyle w:val="Hyperlink"/>
            <w:rFonts w:asciiTheme="majorHAnsi" w:hAnsiTheme="majorHAnsi" w:cstheme="majorHAnsi"/>
            <w:szCs w:val="18"/>
          </w:rPr>
          <w:t>https://www.ipcc.ch/report/ar6/syr/downloads/report/IPCC_AR6_SYR_AnnexesIndex.pdf</w:t>
        </w:r>
      </w:hyperlink>
    </w:p>
  </w:footnote>
  <w:footnote w:id="22">
    <w:p w14:paraId="2A94AF10" w14:textId="3E535CA9" w:rsidR="0057387E" w:rsidRDefault="0057387E" w:rsidP="00470474">
      <w:pPr>
        <w:pStyle w:val="FootnoteText"/>
      </w:pPr>
      <w:r w:rsidRPr="003B2A1B">
        <w:rPr>
          <w:rStyle w:val="FootnoteReference"/>
          <w:szCs w:val="18"/>
        </w:rPr>
        <w:footnoteRef/>
      </w:r>
      <w:r w:rsidRPr="003B2A1B">
        <w:t xml:space="preserve"> Latvijas Vides, ģeoloģijas un meteoroloģijas centrs (LVĢMC)</w:t>
      </w:r>
      <w:r w:rsidR="00D82570">
        <w:t>.</w:t>
      </w:r>
      <w:r w:rsidRPr="003B2A1B">
        <w:t xml:space="preserve"> </w:t>
      </w:r>
      <w:r w:rsidR="00D82570">
        <w:t>N</w:t>
      </w:r>
      <w:r w:rsidRPr="003B2A1B">
        <w:t xml:space="preserve">.d. </w:t>
      </w:r>
      <w:r w:rsidR="003B2A1B">
        <w:t>Klimata rīks</w:t>
      </w:r>
      <w:r w:rsidRPr="003B2A1B">
        <w:t xml:space="preserve">. Pieejams: </w:t>
      </w:r>
      <w:hyperlink r:id="rId18" w:history="1">
        <w:r w:rsidRPr="003B2A1B">
          <w:rPr>
            <w:rStyle w:val="Hyperlink"/>
            <w:rFonts w:asciiTheme="minorHAnsi" w:hAnsiTheme="minorHAnsi"/>
            <w:szCs w:val="18"/>
          </w:rPr>
          <w:t>Līdzšinējo un nākotnes klimata pārmaiņu rīks: Klimata portāls</w:t>
        </w:r>
      </w:hyperlink>
    </w:p>
  </w:footnote>
  <w:footnote w:id="23">
    <w:p w14:paraId="250CC3D1" w14:textId="58A41B95" w:rsidR="0057387E" w:rsidRDefault="0057387E" w:rsidP="00470474">
      <w:pPr>
        <w:pStyle w:val="FootnoteText"/>
      </w:pPr>
      <w:r>
        <w:rPr>
          <w:rStyle w:val="FootnoteReference"/>
        </w:rPr>
        <w:footnoteRef/>
      </w:r>
      <w:r>
        <w:t xml:space="preserve"> </w:t>
      </w:r>
      <w:r w:rsidRPr="00925C18">
        <w:t xml:space="preserve">Latvijas Vides, </w:t>
      </w:r>
      <w:r w:rsidRPr="001C631A">
        <w:t>ģeoloģijas un meteoroloģijas centrs (LVĢMC)</w:t>
      </w:r>
      <w:r w:rsidR="00D82570">
        <w:t>.</w:t>
      </w:r>
      <w:r w:rsidRPr="001C631A">
        <w:t xml:space="preserve"> </w:t>
      </w:r>
      <w:r w:rsidR="00D82570">
        <w:t>N</w:t>
      </w:r>
      <w:r w:rsidRPr="001C631A">
        <w:t xml:space="preserve">.d. </w:t>
      </w:r>
      <w:r w:rsidR="003B2A1B">
        <w:t>Klimata rīks</w:t>
      </w:r>
      <w:r w:rsidRPr="001C631A">
        <w:t>. Pieejams</w:t>
      </w:r>
      <w:r w:rsidRPr="00925C18">
        <w:t>:</w:t>
      </w:r>
      <w:r w:rsidRPr="001C631A">
        <w:rPr>
          <w:sz w:val="22"/>
        </w:rPr>
        <w:t xml:space="preserve"> </w:t>
      </w:r>
      <w:hyperlink r:id="rId19" w:history="1">
        <w:r w:rsidRPr="001C631A">
          <w:rPr>
            <w:rStyle w:val="Hyperlink"/>
            <w:rFonts w:asciiTheme="minorHAnsi" w:hAnsiTheme="minorHAnsi"/>
          </w:rPr>
          <w:t>Līdzšinējo un nākotnes klimata pārmaiņu rīks: Klimata portāls</w:t>
        </w:r>
      </w:hyperlink>
    </w:p>
  </w:footnote>
  <w:footnote w:id="24">
    <w:p w14:paraId="75C0FBF2" w14:textId="3AF1CAA3" w:rsidR="0057387E" w:rsidRDefault="0057387E" w:rsidP="00470474">
      <w:pPr>
        <w:pStyle w:val="FootnoteText"/>
      </w:pPr>
      <w:r>
        <w:rPr>
          <w:rStyle w:val="FootnoteReference"/>
        </w:rPr>
        <w:footnoteRef/>
      </w:r>
      <w:r>
        <w:t xml:space="preserve"> </w:t>
      </w:r>
      <w:r w:rsidRPr="004F37FF">
        <w:t>Latvijas Vides, ģeoloģijas un meteoroloģijas centrs (LVĢMC)</w:t>
      </w:r>
      <w:r w:rsidR="00D82570">
        <w:t xml:space="preserve">. </w:t>
      </w:r>
      <w:r w:rsidRPr="004F37FF">
        <w:t>2024. Klimata pārmaiņas Latvijā</w:t>
      </w:r>
      <w:r>
        <w:t xml:space="preserve">. Rīga: LVĢMC. Pieejams: </w:t>
      </w:r>
      <w:hyperlink r:id="rId20" w:history="1">
        <w:r w:rsidRPr="009F6231">
          <w:rPr>
            <w:rStyle w:val="Hyperlink"/>
            <w:rFonts w:asciiTheme="minorHAnsi" w:hAnsiTheme="minorHAnsi"/>
          </w:rPr>
          <w:t>LVGMC-klimata-parmainas-2024.pdf</w:t>
        </w:r>
      </w:hyperlink>
    </w:p>
  </w:footnote>
  <w:footnote w:id="25">
    <w:p w14:paraId="078E56A6" w14:textId="38C71122" w:rsidR="0057387E" w:rsidRPr="00D82570" w:rsidRDefault="0057387E" w:rsidP="00470474">
      <w:pPr>
        <w:pStyle w:val="FootnoteText"/>
      </w:pPr>
      <w:r w:rsidRPr="00D82570">
        <w:rPr>
          <w:rStyle w:val="FootnoteReference"/>
          <w:szCs w:val="18"/>
        </w:rPr>
        <w:footnoteRef/>
      </w:r>
      <w:r w:rsidRPr="00D82570">
        <w:t xml:space="preserve"> </w:t>
      </w:r>
      <w:r w:rsidR="003B2A1B" w:rsidRPr="00D82570">
        <w:t>Latvijas Vides, ģeoloģijas un meteoroloģijas centrs (LVĢMC)</w:t>
      </w:r>
      <w:r w:rsidR="00AA33A5">
        <w:t>.</w:t>
      </w:r>
      <w:r w:rsidR="003B2A1B" w:rsidRPr="00D82570">
        <w:t xml:space="preserve"> 2024. Klimata pārmaiņas Latvijā. Rīga: LVĢMC. Pieejams: </w:t>
      </w:r>
      <w:hyperlink r:id="rId21" w:history="1">
        <w:r w:rsidR="003B2A1B" w:rsidRPr="00D82570">
          <w:rPr>
            <w:rStyle w:val="Hyperlink"/>
            <w:rFonts w:asciiTheme="minorHAnsi" w:hAnsiTheme="minorHAnsi"/>
            <w:szCs w:val="18"/>
          </w:rPr>
          <w:t>LVGMC-klimata-parmainas-2024.pdf</w:t>
        </w:r>
      </w:hyperlink>
    </w:p>
  </w:footnote>
  <w:footnote w:id="26">
    <w:p w14:paraId="7A9EC8C9" w14:textId="77777777" w:rsidR="0057387E" w:rsidRPr="00D82570" w:rsidRDefault="0057387E" w:rsidP="00470474">
      <w:pPr>
        <w:pStyle w:val="FootnoteText"/>
      </w:pPr>
      <w:r w:rsidRPr="00D82570">
        <w:rPr>
          <w:rStyle w:val="FootnoteReference"/>
          <w:szCs w:val="18"/>
        </w:rPr>
        <w:footnoteRef/>
      </w:r>
      <w:r w:rsidRPr="00D82570">
        <w:t xml:space="preserve"> Turpat</w:t>
      </w:r>
    </w:p>
  </w:footnote>
  <w:footnote w:id="27">
    <w:p w14:paraId="3889C6D9" w14:textId="77777777" w:rsidR="0057387E" w:rsidRPr="00D82570" w:rsidRDefault="0057387E" w:rsidP="00470474">
      <w:pPr>
        <w:pStyle w:val="FootnoteText"/>
      </w:pPr>
      <w:r w:rsidRPr="00D82570">
        <w:rPr>
          <w:rStyle w:val="FootnoteReference"/>
          <w:szCs w:val="18"/>
        </w:rPr>
        <w:footnoteRef/>
      </w:r>
      <w:r w:rsidRPr="00D82570">
        <w:t xml:space="preserve"> Turpat</w:t>
      </w:r>
    </w:p>
  </w:footnote>
  <w:footnote w:id="28">
    <w:p w14:paraId="189E482E" w14:textId="56FAD26E" w:rsidR="0057387E" w:rsidRPr="00D82570" w:rsidRDefault="0057387E" w:rsidP="00470474">
      <w:pPr>
        <w:pStyle w:val="FootnoteText"/>
      </w:pPr>
      <w:r w:rsidRPr="00D82570">
        <w:rPr>
          <w:rStyle w:val="FootnoteReference"/>
          <w:szCs w:val="18"/>
        </w:rPr>
        <w:footnoteRef/>
      </w:r>
      <w:r w:rsidRPr="00D82570">
        <w:t xml:space="preserve"> </w:t>
      </w:r>
      <w:r w:rsidR="003B2A1B" w:rsidRPr="00D82570">
        <w:t>Turpat</w:t>
      </w:r>
    </w:p>
  </w:footnote>
  <w:footnote w:id="29">
    <w:p w14:paraId="0B43BBEB" w14:textId="77777777" w:rsidR="0057387E" w:rsidRDefault="0057387E" w:rsidP="00470474">
      <w:pPr>
        <w:pStyle w:val="FootnoteText"/>
      </w:pPr>
      <w:r w:rsidRPr="00D82570">
        <w:rPr>
          <w:rStyle w:val="FootnoteReference"/>
          <w:szCs w:val="18"/>
        </w:rPr>
        <w:footnoteRef/>
      </w:r>
      <w:r w:rsidRPr="00D82570">
        <w:t xml:space="preserve"> Turpat</w:t>
      </w:r>
    </w:p>
  </w:footnote>
  <w:footnote w:id="30">
    <w:p w14:paraId="408CEA7B" w14:textId="46548623" w:rsidR="0057387E" w:rsidRPr="003B2A1B" w:rsidRDefault="0057387E" w:rsidP="00470474">
      <w:pPr>
        <w:pStyle w:val="FootnoteText"/>
      </w:pPr>
      <w:r w:rsidRPr="003B2A1B">
        <w:rPr>
          <w:rStyle w:val="FootnoteReference"/>
          <w:szCs w:val="18"/>
        </w:rPr>
        <w:footnoteRef/>
      </w:r>
      <w:r w:rsidRPr="003B2A1B">
        <w:t xml:space="preserve"> </w:t>
      </w:r>
      <w:r w:rsidR="003B2A1B" w:rsidRPr="003B2A1B">
        <w:t>Latvijas Vides, ģeoloģijas un meteoroloģijas centrs (LVĢMC)</w:t>
      </w:r>
      <w:r w:rsidR="00AA33A5">
        <w:t>.</w:t>
      </w:r>
      <w:r w:rsidR="003B2A1B" w:rsidRPr="003B2A1B">
        <w:t xml:space="preserve"> 2024. Klimata pārmaiņas Latvijā. Rīga: LVĢMC. Pieejams: </w:t>
      </w:r>
      <w:hyperlink r:id="rId22" w:history="1">
        <w:r w:rsidR="003B2A1B" w:rsidRPr="003B2A1B">
          <w:rPr>
            <w:rStyle w:val="Hyperlink"/>
            <w:rFonts w:asciiTheme="minorHAnsi" w:hAnsiTheme="minorHAnsi"/>
            <w:szCs w:val="18"/>
          </w:rPr>
          <w:t>LVGMC-klimata-parmainas-2024.pdf</w:t>
        </w:r>
      </w:hyperlink>
    </w:p>
  </w:footnote>
  <w:footnote w:id="31">
    <w:p w14:paraId="790C4ECA" w14:textId="77777777" w:rsidR="0057387E" w:rsidRPr="003B2A1B" w:rsidRDefault="0057387E" w:rsidP="00470474">
      <w:pPr>
        <w:pStyle w:val="FootnoteText"/>
      </w:pPr>
      <w:r w:rsidRPr="003B2A1B">
        <w:rPr>
          <w:rStyle w:val="FootnoteReference"/>
          <w:szCs w:val="18"/>
        </w:rPr>
        <w:footnoteRef/>
      </w:r>
      <w:r w:rsidRPr="003B2A1B">
        <w:t xml:space="preserve"> Turpat</w:t>
      </w:r>
    </w:p>
  </w:footnote>
  <w:footnote w:id="32">
    <w:p w14:paraId="6837A0FA" w14:textId="77777777" w:rsidR="0057387E" w:rsidRPr="003B2A1B" w:rsidRDefault="0057387E" w:rsidP="00470474">
      <w:pPr>
        <w:pStyle w:val="FootnoteText"/>
      </w:pPr>
      <w:r w:rsidRPr="003B2A1B">
        <w:rPr>
          <w:rStyle w:val="FootnoteReference"/>
          <w:szCs w:val="18"/>
        </w:rPr>
        <w:footnoteRef/>
      </w:r>
      <w:r w:rsidRPr="003B2A1B">
        <w:t xml:space="preserve"> Turpat</w:t>
      </w:r>
    </w:p>
  </w:footnote>
  <w:footnote w:id="33">
    <w:p w14:paraId="392791EE" w14:textId="3683A18E" w:rsidR="0057387E" w:rsidRDefault="0057387E" w:rsidP="00470474">
      <w:pPr>
        <w:pStyle w:val="FootnoteText"/>
      </w:pPr>
      <w:r w:rsidRPr="003B2A1B">
        <w:rPr>
          <w:rStyle w:val="FootnoteReference"/>
          <w:szCs w:val="18"/>
        </w:rPr>
        <w:footnoteRef/>
      </w:r>
      <w:r w:rsidRPr="003B2A1B">
        <w:t xml:space="preserve"> IPCC</w:t>
      </w:r>
      <w:r w:rsidR="00AA33A5">
        <w:t>.</w:t>
      </w:r>
      <w:r w:rsidRPr="003B2A1B">
        <w:t xml:space="preserve"> 2023</w:t>
      </w:r>
      <w:r w:rsidR="00AA33A5">
        <w:t xml:space="preserve">. </w:t>
      </w:r>
      <w:r w:rsidRPr="003B2A1B">
        <w:rPr>
          <w:i/>
          <w:iCs/>
        </w:rPr>
        <w:t>Climate Change 2023: Synthesis Report. </w:t>
      </w:r>
      <w:r w:rsidRPr="003B2A1B">
        <w:t xml:space="preserve">Contribution of Working Groups I, II and III to the Sixth Assessment Report of the Intergovernmental Panel on Climate Change [Core Writing Team, H. Lee and J. Romero (eds.)]. Pieejams: </w:t>
      </w:r>
      <w:hyperlink r:id="rId23" w:history="1">
        <w:r w:rsidRPr="003B2A1B">
          <w:rPr>
            <w:rStyle w:val="Hyperlink"/>
            <w:rFonts w:asciiTheme="minorHAnsi" w:hAnsiTheme="minorHAnsi"/>
            <w:szCs w:val="18"/>
          </w:rPr>
          <w:t>Climate Change 2022: Impacts, Adaptation and Vulnerability | Climate Change 2022: Impacts, Adaptation and Vulnerability</w:t>
        </w:r>
      </w:hyperlink>
    </w:p>
  </w:footnote>
  <w:footnote w:id="34">
    <w:p w14:paraId="3E161BA5" w14:textId="0E5769EC" w:rsidR="0057387E" w:rsidRDefault="0057387E" w:rsidP="00470474">
      <w:pPr>
        <w:pStyle w:val="FootnoteText"/>
      </w:pPr>
      <w:r>
        <w:rPr>
          <w:rStyle w:val="FootnoteReference"/>
        </w:rPr>
        <w:footnoteRef/>
      </w:r>
      <w:r>
        <w:t xml:space="preserve"> IPCC</w:t>
      </w:r>
      <w:r w:rsidR="00AA33A5">
        <w:t>.</w:t>
      </w:r>
      <w:r>
        <w:t xml:space="preserve"> 2023. IPCC AR6, Special Report: Farming and context. Pieejams: </w:t>
      </w:r>
      <w:hyperlink r:id="rId24" w:history="1">
        <w:r w:rsidRPr="00C2552B">
          <w:rPr>
            <w:rStyle w:val="Hyperlink"/>
            <w:rFonts w:asciiTheme="minorHAnsi" w:hAnsiTheme="minorHAnsi"/>
          </w:rPr>
          <w:t>SRCCL_Chapter_1.pdf</w:t>
        </w:r>
      </w:hyperlink>
    </w:p>
  </w:footnote>
  <w:footnote w:id="35">
    <w:p w14:paraId="712F6E04" w14:textId="14EF735B" w:rsidR="0057387E" w:rsidRDefault="0057387E" w:rsidP="00470474">
      <w:pPr>
        <w:pStyle w:val="FootnoteText"/>
      </w:pPr>
      <w:r>
        <w:rPr>
          <w:rStyle w:val="FootnoteReference"/>
        </w:rPr>
        <w:footnoteRef/>
      </w:r>
      <w:r>
        <w:t xml:space="preserve"> United Nations. </w:t>
      </w:r>
      <w:r w:rsidR="007E7DE7">
        <w:t xml:space="preserve">2024. </w:t>
      </w:r>
      <w:r w:rsidRPr="00580BDC">
        <w:rPr>
          <w:i/>
          <w:iCs/>
        </w:rPr>
        <w:t>World Population Prospects 2024.</w:t>
      </w:r>
      <w:r>
        <w:t xml:space="preserve"> Pieejams: </w:t>
      </w:r>
      <w:hyperlink r:id="rId25" w:history="1">
        <w:r w:rsidRPr="00580BDC">
          <w:rPr>
            <w:rStyle w:val="Hyperlink"/>
            <w:rFonts w:asciiTheme="minorHAnsi" w:hAnsiTheme="minorHAnsi"/>
          </w:rPr>
          <w:t>World Population Prospects</w:t>
        </w:r>
      </w:hyperlink>
    </w:p>
  </w:footnote>
  <w:footnote w:id="36">
    <w:p w14:paraId="439C90EE" w14:textId="6A0C0B25" w:rsidR="0057387E" w:rsidRDefault="0057387E" w:rsidP="00470474">
      <w:pPr>
        <w:pStyle w:val="FootnoteText"/>
      </w:pPr>
      <w:r>
        <w:rPr>
          <w:rStyle w:val="FootnoteReference"/>
        </w:rPr>
        <w:footnoteRef/>
      </w:r>
      <w:r>
        <w:t xml:space="preserve"> </w:t>
      </w:r>
      <w:r w:rsidRPr="00087D31">
        <w:t>FAO</w:t>
      </w:r>
      <w:r w:rsidR="00B20AFA">
        <w:t>.</w:t>
      </w:r>
      <w:r w:rsidRPr="00087D31">
        <w:t xml:space="preserve"> 2017. </w:t>
      </w:r>
      <w:r w:rsidRPr="00270612">
        <w:rPr>
          <w:i/>
        </w:rPr>
        <w:t>The future of food and agriculture – Trends and challenges</w:t>
      </w:r>
      <w:r w:rsidRPr="00087D31">
        <w:t>.</w:t>
      </w:r>
      <w:r>
        <w:t xml:space="preserve"> Pieejams: </w:t>
      </w:r>
      <w:hyperlink r:id="rId26" w:history="1">
        <w:r w:rsidRPr="000A4DBC">
          <w:rPr>
            <w:rStyle w:val="Hyperlink"/>
            <w:rFonts w:asciiTheme="minorHAnsi" w:hAnsiTheme="minorHAnsi"/>
          </w:rPr>
          <w:t>The future of food and agriculture: Trends and challenges</w:t>
        </w:r>
      </w:hyperlink>
    </w:p>
  </w:footnote>
  <w:footnote w:id="37">
    <w:p w14:paraId="6870CF81" w14:textId="45CD6B63" w:rsidR="0057387E" w:rsidRDefault="0057387E" w:rsidP="00470474">
      <w:pPr>
        <w:pStyle w:val="FootnoteText"/>
      </w:pPr>
      <w:r>
        <w:rPr>
          <w:rStyle w:val="FootnoteReference"/>
        </w:rPr>
        <w:footnoteRef/>
      </w:r>
      <w:r>
        <w:t xml:space="preserve"> European Commission</w:t>
      </w:r>
      <w:r w:rsidR="00B20AFA">
        <w:t>.</w:t>
      </w:r>
      <w:r>
        <w:t xml:space="preserve"> 2021</w:t>
      </w:r>
      <w:r w:rsidRPr="005A2579">
        <w:t xml:space="preserve">. </w:t>
      </w:r>
      <w:r w:rsidRPr="00133BA3">
        <w:rPr>
          <w:i/>
        </w:rPr>
        <w:t>Forging a climate-resilient Europe - the new EU Strategy on Adaptation to Climate Change</w:t>
      </w:r>
      <w:r>
        <w:t xml:space="preserve">. Brussels. Pieejams: </w:t>
      </w:r>
      <w:hyperlink r:id="rId27" w:history="1">
        <w:r w:rsidRPr="00064C78">
          <w:rPr>
            <w:rStyle w:val="Hyperlink"/>
            <w:rFonts w:asciiTheme="minorHAnsi" w:hAnsiTheme="minorHAnsi"/>
          </w:rPr>
          <w:t>EUR-Lex - 52021DC0082 - EN - EUR-Lex</w:t>
        </w:r>
      </w:hyperlink>
    </w:p>
  </w:footnote>
  <w:footnote w:id="38">
    <w:p w14:paraId="4AD567EC" w14:textId="2DB6ED17" w:rsidR="0057387E" w:rsidRDefault="0057387E" w:rsidP="00470474">
      <w:pPr>
        <w:pStyle w:val="FootnoteText"/>
      </w:pPr>
      <w:r>
        <w:rPr>
          <w:rStyle w:val="FootnoteReference"/>
        </w:rPr>
        <w:footnoteRef/>
      </w:r>
      <w:r>
        <w:t xml:space="preserve"> </w:t>
      </w:r>
      <w:r w:rsidR="003B2A1B">
        <w:t>Turpat</w:t>
      </w:r>
    </w:p>
  </w:footnote>
  <w:footnote w:id="39">
    <w:p w14:paraId="78009D53" w14:textId="0038670A" w:rsidR="0057387E" w:rsidRDefault="0057387E" w:rsidP="00470474">
      <w:pPr>
        <w:pStyle w:val="FootnoteText"/>
      </w:pPr>
      <w:r>
        <w:rPr>
          <w:rStyle w:val="FootnoteReference"/>
        </w:rPr>
        <w:footnoteRef/>
      </w:r>
      <w:r w:rsidR="007D3535">
        <w:t xml:space="preserve"> </w:t>
      </w:r>
      <w:r w:rsidRPr="00D85B36">
        <w:t>European Environment Agency</w:t>
      </w:r>
      <w:r w:rsidR="007D3535">
        <w:t>.</w:t>
      </w:r>
      <w:r w:rsidRPr="00D85B36">
        <w:t xml:space="preserve"> 2019</w:t>
      </w:r>
      <w:r w:rsidR="007D3535">
        <w:t>.</w:t>
      </w:r>
      <w:r w:rsidRPr="00D85B36">
        <w:t xml:space="preserve"> </w:t>
      </w:r>
      <w:r w:rsidRPr="00D85B36">
        <w:rPr>
          <w:i/>
          <w:iCs/>
        </w:rPr>
        <w:t>EEA Signals 2019 – Land and soil in Europe</w:t>
      </w:r>
      <w:r w:rsidRPr="00D85B36">
        <w:t>. European Environment Agency.</w:t>
      </w:r>
      <w:r>
        <w:t xml:space="preserve"> Pieejams: </w:t>
      </w:r>
      <w:hyperlink r:id="rId28" w:anchor="Translations" w:history="1">
        <w:r w:rsidRPr="00082490">
          <w:rPr>
            <w:rStyle w:val="Hyperlink"/>
            <w:rFonts w:asciiTheme="minorHAnsi" w:hAnsiTheme="minorHAnsi"/>
          </w:rPr>
          <w:t>EEA SIGNALS 2019 - Land and soil in Europe | European Environment Agency's home page</w:t>
        </w:r>
      </w:hyperlink>
    </w:p>
  </w:footnote>
  <w:footnote w:id="40">
    <w:p w14:paraId="4AA07C20" w14:textId="433E2971" w:rsidR="0057387E" w:rsidRDefault="0057387E" w:rsidP="00470474">
      <w:pPr>
        <w:pStyle w:val="FootnoteText"/>
      </w:pPr>
      <w:r>
        <w:rPr>
          <w:rStyle w:val="FootnoteReference"/>
        </w:rPr>
        <w:footnoteRef/>
      </w:r>
      <w:r>
        <w:t xml:space="preserve"> </w:t>
      </w:r>
      <w:r w:rsidRPr="009D3371">
        <w:t>European Environment Agency. 2024. </w:t>
      </w:r>
      <w:r w:rsidRPr="00133BA3">
        <w:rPr>
          <w:i/>
        </w:rPr>
        <w:t>European Climate Risk Assessment</w:t>
      </w:r>
      <w:r w:rsidRPr="009D3371">
        <w:t>. (EEA Report; No. 01/2024). Luxembourg</w:t>
      </w:r>
      <w:r>
        <w:t xml:space="preserve">. Pieejams: </w:t>
      </w:r>
      <w:hyperlink r:id="rId29" w:history="1">
        <w:r w:rsidRPr="00BE330A">
          <w:rPr>
            <w:rStyle w:val="Hyperlink"/>
            <w:rFonts w:asciiTheme="minorHAnsi" w:hAnsiTheme="minorHAnsi"/>
          </w:rPr>
          <w:t>European Climate Risk Assessment | European Environment Agency's home page</w:t>
        </w:r>
      </w:hyperlink>
    </w:p>
  </w:footnote>
  <w:footnote w:id="41">
    <w:p w14:paraId="09C6C4F3" w14:textId="2FA50FCA" w:rsidR="0057387E" w:rsidRDefault="0057387E" w:rsidP="00470474">
      <w:pPr>
        <w:pStyle w:val="FootnoteText"/>
      </w:pPr>
      <w:r>
        <w:rPr>
          <w:rStyle w:val="FootnoteReference"/>
        </w:rPr>
        <w:footnoteRef/>
      </w:r>
      <w:r>
        <w:t xml:space="preserve"> </w:t>
      </w:r>
      <w:r w:rsidR="003B2A1B">
        <w:t>Turpat</w:t>
      </w:r>
    </w:p>
  </w:footnote>
  <w:footnote w:id="42">
    <w:p w14:paraId="297E5247" w14:textId="492E994C" w:rsidR="0057387E" w:rsidRDefault="0057387E" w:rsidP="00470474">
      <w:pPr>
        <w:pStyle w:val="FootnoteText"/>
      </w:pPr>
      <w:r>
        <w:rPr>
          <w:rStyle w:val="FootnoteReference"/>
        </w:rPr>
        <w:footnoteRef/>
      </w:r>
      <w:r>
        <w:t xml:space="preserve"> </w:t>
      </w:r>
      <w:r w:rsidR="003B2A1B">
        <w:t>Turpat</w:t>
      </w:r>
    </w:p>
  </w:footnote>
  <w:footnote w:id="43">
    <w:p w14:paraId="6E2749E1" w14:textId="0FAC5594" w:rsidR="0057387E" w:rsidRDefault="0057387E" w:rsidP="00470474">
      <w:pPr>
        <w:pStyle w:val="FootnoteText"/>
      </w:pPr>
      <w:r>
        <w:rPr>
          <w:rStyle w:val="FootnoteReference"/>
        </w:rPr>
        <w:footnoteRef/>
      </w:r>
      <w:r w:rsidR="003B2A1B">
        <w:t xml:space="preserve"> </w:t>
      </w:r>
      <w:r>
        <w:t>Atbilstoši Pasaules Bankas definīcijai, ar zilo ekonomiku saprotama ilgtspējīga okeāna resursu izmantošana ekonomiskai izaugsmei, uzlabojumiem apkaimēs un nodarbinātībā.</w:t>
      </w:r>
    </w:p>
  </w:footnote>
  <w:footnote w:id="44">
    <w:p w14:paraId="744A1FA4" w14:textId="3F08743B" w:rsidR="0057387E" w:rsidRDefault="0057387E" w:rsidP="00470474">
      <w:pPr>
        <w:pStyle w:val="FootnoteText"/>
      </w:pPr>
      <w:r>
        <w:rPr>
          <w:rStyle w:val="FootnoteReference"/>
        </w:rPr>
        <w:footnoteRef/>
      </w:r>
      <w:r>
        <w:t xml:space="preserve"> </w:t>
      </w:r>
      <w:r w:rsidRPr="00CF2756">
        <w:t>European Environment Agency. 2024. </w:t>
      </w:r>
      <w:r w:rsidRPr="00E05118">
        <w:rPr>
          <w:i/>
        </w:rPr>
        <w:t>European Climate Risk Assessment</w:t>
      </w:r>
      <w:r w:rsidRPr="00CF2756">
        <w:t xml:space="preserve">. (EEA Report; No. 01/2024). Luxembourg. Pieejams: </w:t>
      </w:r>
      <w:hyperlink r:id="rId30" w:history="1">
        <w:r w:rsidRPr="00CF2756">
          <w:rPr>
            <w:rStyle w:val="Hyperlink"/>
            <w:rFonts w:asciiTheme="minorHAnsi" w:hAnsiTheme="minorHAnsi"/>
          </w:rPr>
          <w:t>European Climate Risk Assessment | European Environment Agency's home page</w:t>
        </w:r>
      </w:hyperlink>
    </w:p>
  </w:footnote>
  <w:footnote w:id="45">
    <w:p w14:paraId="5AACCDCA" w14:textId="77777777" w:rsidR="0057387E" w:rsidRDefault="0057387E" w:rsidP="00470474">
      <w:pPr>
        <w:pStyle w:val="FootnoteText"/>
      </w:pPr>
      <w:r>
        <w:rPr>
          <w:rStyle w:val="FootnoteReference"/>
        </w:rPr>
        <w:footnoteRef/>
      </w:r>
      <w:r>
        <w:t xml:space="preserve"> European Environmental Agency. 2024. Changes in fish distribution in Europe’s seas. Pieejams: </w:t>
      </w:r>
      <w:hyperlink r:id="rId31" w:history="1">
        <w:r w:rsidRPr="00F845C9">
          <w:rPr>
            <w:rStyle w:val="Hyperlink"/>
            <w:rFonts w:asciiTheme="minorHAnsi" w:hAnsiTheme="minorHAnsi"/>
          </w:rPr>
          <w:t>Changes in fish distribution in Europe's seas | European Environment Agency's home page</w:t>
        </w:r>
      </w:hyperlink>
    </w:p>
  </w:footnote>
  <w:footnote w:id="46">
    <w:p w14:paraId="325F97EC" w14:textId="77777777" w:rsidR="0057387E" w:rsidRDefault="0057387E" w:rsidP="00470474">
      <w:pPr>
        <w:pStyle w:val="FootnoteText"/>
      </w:pPr>
      <w:r>
        <w:rPr>
          <w:rStyle w:val="FootnoteReference"/>
        </w:rPr>
        <w:footnoteRef/>
      </w:r>
      <w:r>
        <w:t xml:space="preserve"> European Environment Agency. 2024. Oxygen concentrations in Europe’s costal and marine waters. Pieejams: </w:t>
      </w:r>
      <w:hyperlink r:id="rId32" w:history="1">
        <w:r w:rsidRPr="009B103D">
          <w:rPr>
            <w:rStyle w:val="Hyperlink"/>
            <w:rFonts w:asciiTheme="minorHAnsi" w:hAnsiTheme="minorHAnsi"/>
          </w:rPr>
          <w:t>Oxygen concentrations in Europe's coastal and marine waters | European Environment Agency's home page</w:t>
        </w:r>
      </w:hyperlink>
    </w:p>
  </w:footnote>
  <w:footnote w:id="47">
    <w:p w14:paraId="185414E6" w14:textId="76E9A45C" w:rsidR="0057387E" w:rsidRDefault="0057387E" w:rsidP="00470474">
      <w:pPr>
        <w:pStyle w:val="FootnoteText"/>
      </w:pPr>
      <w:r>
        <w:rPr>
          <w:rStyle w:val="FootnoteReference"/>
        </w:rPr>
        <w:footnoteRef/>
      </w:r>
      <w:r>
        <w:t xml:space="preserve"> </w:t>
      </w:r>
      <w:r w:rsidRPr="00E71941">
        <w:t>IPCC</w:t>
      </w:r>
      <w:r w:rsidR="007D3535">
        <w:t>.</w:t>
      </w:r>
      <w:r w:rsidRPr="00E71941">
        <w:t xml:space="preserve"> 2023</w:t>
      </w:r>
      <w:r w:rsidR="007D3535">
        <w:t>.</w:t>
      </w:r>
      <w:r w:rsidRPr="00E71941">
        <w:t> </w:t>
      </w:r>
      <w:r w:rsidRPr="00E71941">
        <w:rPr>
          <w:i/>
          <w:iCs/>
        </w:rPr>
        <w:t>Climate Change 2023: Synthesis Report. </w:t>
      </w:r>
      <w:r w:rsidRPr="00E71941">
        <w:t xml:space="preserve">Contribution of Working Groups I, II and III to the Sixth Assessment Report of the Intergovernmental Panel on Climate Change [Core Writing Team, H. Lee and J. Romero (eds.)]. </w:t>
      </w:r>
      <w:r>
        <w:t xml:space="preserve">Pieejams: </w:t>
      </w:r>
      <w:hyperlink r:id="rId33" w:history="1">
        <w:r w:rsidRPr="00371BC2">
          <w:rPr>
            <w:rStyle w:val="Hyperlink"/>
            <w:rFonts w:asciiTheme="minorHAnsi" w:hAnsiTheme="minorHAnsi"/>
          </w:rPr>
          <w:t>Climate Change 2022: Impacts, Adaptation and Vulnerability | Climate Change 2022: Impacts, Adaptation and Vulnerability</w:t>
        </w:r>
      </w:hyperlink>
    </w:p>
  </w:footnote>
  <w:footnote w:id="48">
    <w:p w14:paraId="6CB27F10" w14:textId="77777777" w:rsidR="0057387E" w:rsidRDefault="0057387E" w:rsidP="00470474">
      <w:pPr>
        <w:pStyle w:val="FootnoteText"/>
      </w:pPr>
      <w:r>
        <w:rPr>
          <w:rStyle w:val="FootnoteReference"/>
        </w:rPr>
        <w:footnoteRef/>
      </w:r>
      <w:r>
        <w:t xml:space="preserve"> European Union. 2021. European Climate Law. Pieejams: </w:t>
      </w:r>
      <w:hyperlink r:id="rId34" w:history="1">
        <w:r w:rsidRPr="00F50B11">
          <w:rPr>
            <w:rStyle w:val="Hyperlink"/>
            <w:rFonts w:asciiTheme="minorHAnsi" w:hAnsiTheme="minorHAnsi"/>
          </w:rPr>
          <w:t>Regulation - 2021/1119 - EN - EUR-Lex</w:t>
        </w:r>
      </w:hyperlink>
    </w:p>
  </w:footnote>
  <w:footnote w:id="49">
    <w:p w14:paraId="16C17BE8" w14:textId="35E1367D" w:rsidR="0057387E" w:rsidRDefault="0057387E" w:rsidP="00470474">
      <w:pPr>
        <w:pStyle w:val="FootnoteText"/>
      </w:pPr>
      <w:r>
        <w:rPr>
          <w:rStyle w:val="FootnoteReference"/>
        </w:rPr>
        <w:footnoteRef/>
      </w:r>
      <w:r>
        <w:t xml:space="preserve"> </w:t>
      </w:r>
      <w:r w:rsidR="003B2A1B">
        <w:t>Eiro</w:t>
      </w:r>
      <w:r>
        <w:t>pas Revīzijas palātas ziņojums</w:t>
      </w:r>
      <w:r w:rsidR="007D3535">
        <w:t xml:space="preserve">. 2016. </w:t>
      </w:r>
      <w:r w:rsidR="007D3535" w:rsidRPr="007D3535">
        <w:rPr>
          <w:i/>
          <w:iCs/>
        </w:rPr>
        <w:t>Baltijas jūras eitrofikācijas apkarošana: vajadzīga efektīvāka turpmāka rīcība</w:t>
      </w:r>
      <w:r w:rsidR="007D3535">
        <w:t xml:space="preserve">. Pieejams: </w:t>
      </w:r>
      <w:hyperlink r:id="rId35" w:history="1">
        <w:r w:rsidRPr="00664CD6">
          <w:rPr>
            <w:rStyle w:val="Hyperlink"/>
            <w:rFonts w:asciiTheme="minorHAnsi" w:hAnsiTheme="minorHAnsi"/>
          </w:rPr>
          <w:t>Baltijas jūras eitrofikācijas apkarošana: vajadzīga efektīvāka turpmāka rīcība</w:t>
        </w:r>
      </w:hyperlink>
    </w:p>
  </w:footnote>
  <w:footnote w:id="50">
    <w:p w14:paraId="17BB26C3" w14:textId="0236C6EA" w:rsidR="0057387E" w:rsidRDefault="0057387E" w:rsidP="00470474">
      <w:pPr>
        <w:pStyle w:val="FootnoteText"/>
      </w:pPr>
      <w:r>
        <w:rPr>
          <w:rStyle w:val="FootnoteReference"/>
        </w:rPr>
        <w:footnoteRef/>
      </w:r>
      <w:r>
        <w:t xml:space="preserve"> </w:t>
      </w:r>
      <w:r w:rsidRPr="00BD122C">
        <w:t>European Environment Agency. 2024. </w:t>
      </w:r>
      <w:r w:rsidRPr="00E05118">
        <w:rPr>
          <w:i/>
        </w:rPr>
        <w:t>European Climate Risk Assessment</w:t>
      </w:r>
      <w:r w:rsidRPr="00BD122C">
        <w:t xml:space="preserve">. (EEA Report; No. 01/2024). Luxembourg. Pieejams: </w:t>
      </w:r>
      <w:hyperlink r:id="rId36" w:history="1">
        <w:r w:rsidRPr="00BD122C">
          <w:rPr>
            <w:rStyle w:val="Hyperlink"/>
            <w:rFonts w:asciiTheme="minorHAnsi" w:hAnsiTheme="minorHAnsi"/>
          </w:rPr>
          <w:t>European Climate Risk Assessment | European Environment Agency's home page</w:t>
        </w:r>
      </w:hyperlink>
    </w:p>
  </w:footnote>
  <w:footnote w:id="51">
    <w:p w14:paraId="01CAB227" w14:textId="55DD1E6E" w:rsidR="0057387E" w:rsidRDefault="0057387E" w:rsidP="00470474">
      <w:pPr>
        <w:pStyle w:val="FootnoteText"/>
      </w:pPr>
      <w:r>
        <w:rPr>
          <w:rStyle w:val="FootnoteReference"/>
        </w:rPr>
        <w:footnoteRef/>
      </w:r>
      <w:r>
        <w:t xml:space="preserve"> Klimata un enerģētikas ministrija. </w:t>
      </w:r>
      <w:r w:rsidR="00705A2E">
        <w:t xml:space="preserve">2024. </w:t>
      </w:r>
      <w:r w:rsidRPr="00E05118">
        <w:rPr>
          <w:i/>
        </w:rPr>
        <w:t xml:space="preserve">Nacionālais enerģētikas un </w:t>
      </w:r>
      <w:r w:rsidRPr="00E05118">
        <w:rPr>
          <w:i/>
          <w:iCs/>
        </w:rPr>
        <w:t>klimata</w:t>
      </w:r>
      <w:r w:rsidRPr="00E05118">
        <w:rPr>
          <w:i/>
        </w:rPr>
        <w:t xml:space="preserve"> plāns 2001.-2030. gadam</w:t>
      </w:r>
      <w:r>
        <w:t xml:space="preserve">. Pieejams: </w:t>
      </w:r>
      <w:hyperlink r:id="rId37" w:history="1">
        <w:r w:rsidRPr="00BB420C">
          <w:rPr>
            <w:rStyle w:val="Hyperlink"/>
            <w:rFonts w:asciiTheme="minorHAnsi" w:hAnsiTheme="minorHAnsi"/>
          </w:rPr>
          <w:t>Nacionālais enerģētikas un klimata plāns 2021.-2030. gadam | Klimata un enerģētikas ministrija</w:t>
        </w:r>
      </w:hyperlink>
    </w:p>
  </w:footnote>
  <w:footnote w:id="52">
    <w:p w14:paraId="58213531" w14:textId="0C294D70" w:rsidR="0057387E" w:rsidRDefault="0057387E" w:rsidP="00470474">
      <w:pPr>
        <w:pStyle w:val="FootnoteText"/>
      </w:pPr>
      <w:r>
        <w:rPr>
          <w:rStyle w:val="FootnoteReference"/>
        </w:rPr>
        <w:footnoteRef/>
      </w:r>
      <w:r>
        <w:t xml:space="preserve"> </w:t>
      </w:r>
      <w:r w:rsidRPr="006737D1">
        <w:t>Ministru kabinets</w:t>
      </w:r>
      <w:r w:rsidR="00895D39">
        <w:t xml:space="preserve">. </w:t>
      </w:r>
      <w:r w:rsidRPr="006737D1">
        <w:t xml:space="preserve">2019. </w:t>
      </w:r>
      <w:r w:rsidRPr="00E05118">
        <w:rPr>
          <w:i/>
        </w:rPr>
        <w:t>Par Latvijas pielāgošanās klimata pārmaiņām plānu laika posmam līdz 2030. gadam. Ministru kabineta rīkojums Nr. 380</w:t>
      </w:r>
      <w:r w:rsidRPr="006737D1">
        <w:t>.</w:t>
      </w:r>
      <w:r>
        <w:t xml:space="preserve"> Pieejams: </w:t>
      </w:r>
      <w:hyperlink r:id="rId38" w:history="1">
        <w:r w:rsidRPr="00302044">
          <w:rPr>
            <w:rStyle w:val="Hyperlink"/>
            <w:rFonts w:asciiTheme="minorHAnsi" w:hAnsiTheme="minorHAnsi"/>
          </w:rPr>
          <w:t>Par Latvijas pielāgošanās klimata pārmaiņām plānu laika posmam līdz 2030. gadam</w:t>
        </w:r>
      </w:hyperlink>
    </w:p>
  </w:footnote>
  <w:footnote w:id="53">
    <w:p w14:paraId="0D028D65" w14:textId="34287BA0" w:rsidR="0057387E" w:rsidRDefault="0057387E" w:rsidP="00470474">
      <w:pPr>
        <w:pStyle w:val="FootnoteText"/>
      </w:pPr>
      <w:r>
        <w:rPr>
          <w:rStyle w:val="FootnoteReference"/>
        </w:rPr>
        <w:footnoteRef/>
      </w:r>
      <w:r>
        <w:t xml:space="preserve"> </w:t>
      </w:r>
      <w:r w:rsidRPr="00325F44">
        <w:t>Saeimas Analītiskais dienest</w:t>
      </w:r>
      <w:r w:rsidR="00895D39">
        <w:t xml:space="preserve">s. </w:t>
      </w:r>
      <w:r w:rsidRPr="00325F44">
        <w:t xml:space="preserve">2020. </w:t>
      </w:r>
      <w:r w:rsidRPr="00E05118">
        <w:rPr>
          <w:i/>
        </w:rPr>
        <w:t>Iespējas mazināt klimata pārmaiņas.</w:t>
      </w:r>
      <w:r w:rsidRPr="00325F44">
        <w:t xml:space="preserve"> Saeima. Pieejams: </w:t>
      </w:r>
      <w:hyperlink r:id="rId39" w:tgtFrame="_new" w:history="1">
        <w:r w:rsidRPr="004C6F4D">
          <w:rPr>
            <w:rStyle w:val="Hyperlink"/>
            <w:rFonts w:asciiTheme="minorHAnsi" w:hAnsiTheme="minorHAnsi"/>
          </w:rPr>
          <w:t>https://saeima.lv/petijumi/Iespejas_mazinat_klimata_parmanas.pdf</w:t>
        </w:r>
      </w:hyperlink>
    </w:p>
  </w:footnote>
  <w:footnote w:id="54">
    <w:p w14:paraId="35F71816" w14:textId="6AFDCF57" w:rsidR="0057387E" w:rsidRDefault="0057387E" w:rsidP="00470474">
      <w:pPr>
        <w:pStyle w:val="FootnoteText"/>
      </w:pPr>
      <w:r>
        <w:rPr>
          <w:rStyle w:val="FootnoteReference"/>
        </w:rPr>
        <w:footnoteRef/>
      </w:r>
      <w:r w:rsidR="00895D39">
        <w:t xml:space="preserve"> </w:t>
      </w:r>
      <w:r w:rsidRPr="00325F44">
        <w:t>Saeimas Analītiskais dienests</w:t>
      </w:r>
      <w:r w:rsidR="00895D39">
        <w:t xml:space="preserve">. </w:t>
      </w:r>
      <w:r w:rsidRPr="00325F44">
        <w:t xml:space="preserve">2020. </w:t>
      </w:r>
      <w:r w:rsidRPr="00E05118">
        <w:rPr>
          <w:i/>
        </w:rPr>
        <w:t>Iespējas mazināt klimata pārmaiņas</w:t>
      </w:r>
      <w:r w:rsidRPr="00325F44">
        <w:t>. Saeima. Pieejams:</w:t>
      </w:r>
      <w:hyperlink r:id="rId40" w:history="1">
        <w:r w:rsidRPr="00882CA5">
          <w:rPr>
            <w:rStyle w:val="Hyperlink"/>
            <w:rFonts w:asciiTheme="minorHAnsi" w:hAnsiTheme="minorHAnsi"/>
          </w:rPr>
          <w:t>https://saeima.lv/petijumi/Iespejas_mazinat_klimata_parmanas.pdf</w:t>
        </w:r>
      </w:hyperlink>
    </w:p>
  </w:footnote>
  <w:footnote w:id="55">
    <w:p w14:paraId="6363C6E7" w14:textId="41DFE65D" w:rsidR="0057387E" w:rsidRDefault="0057387E" w:rsidP="00470474">
      <w:pPr>
        <w:pStyle w:val="FootnoteText"/>
      </w:pPr>
      <w:r>
        <w:rPr>
          <w:rStyle w:val="FootnoteReference"/>
        </w:rPr>
        <w:footnoteRef/>
      </w:r>
      <w:r>
        <w:t xml:space="preserve"> </w:t>
      </w:r>
      <w:r w:rsidRPr="00337AE2">
        <w:t>Zemkopības ministrija</w:t>
      </w:r>
      <w:r w:rsidR="00895D39">
        <w:t xml:space="preserve">. </w:t>
      </w:r>
      <w:r w:rsidRPr="00337AE2">
        <w:t xml:space="preserve">2022. </w:t>
      </w:r>
      <w:r w:rsidRPr="00E05118">
        <w:rPr>
          <w:i/>
        </w:rPr>
        <w:t>Klimata pārmaiņu ietekme uz Latvijas lauksaimniecību un mežsaimniecību</w:t>
      </w:r>
      <w:r w:rsidRPr="00337AE2">
        <w:t>. Pieejams:</w:t>
      </w:r>
      <w:r>
        <w:t xml:space="preserve"> </w:t>
      </w:r>
      <w:hyperlink r:id="rId41" w:history="1">
        <w:r w:rsidRPr="00DD4069">
          <w:rPr>
            <w:rStyle w:val="Hyperlink"/>
            <w:rFonts w:asciiTheme="minorHAnsi" w:hAnsiTheme="minorHAnsi"/>
          </w:rPr>
          <w:t>Latvijas Kopējās lauksaimniecības politikas stratēģiskais plāns 2023.-2027.gadam | Zemkopības ministrija</w:t>
        </w:r>
      </w:hyperlink>
    </w:p>
  </w:footnote>
  <w:footnote w:id="56">
    <w:p w14:paraId="05D26DA1" w14:textId="20AADE19" w:rsidR="0057387E" w:rsidRDefault="0057387E" w:rsidP="00470474">
      <w:pPr>
        <w:pStyle w:val="FootnoteText"/>
      </w:pPr>
      <w:r>
        <w:rPr>
          <w:rStyle w:val="FootnoteReference"/>
        </w:rPr>
        <w:footnoteRef/>
      </w:r>
      <w:r>
        <w:t xml:space="preserve"> </w:t>
      </w:r>
      <w:r w:rsidRPr="00D616FB">
        <w:t>Ministru kabinets</w:t>
      </w:r>
      <w:r w:rsidR="00895D39">
        <w:t xml:space="preserve">. </w:t>
      </w:r>
      <w:r w:rsidRPr="00D616FB">
        <w:t>2019</w:t>
      </w:r>
      <w:r w:rsidRPr="00E05118">
        <w:rPr>
          <w:i/>
        </w:rPr>
        <w:t>. Par Latvijas pielāgošanās klimata pārmaiņām plānu laika posmam līdz 2030. gadam. Ministru kabineta rīkojums Nr. 380</w:t>
      </w:r>
      <w:r w:rsidRPr="00D616FB">
        <w:t xml:space="preserve">. Pieejams: </w:t>
      </w:r>
      <w:hyperlink r:id="rId42" w:history="1">
        <w:r w:rsidRPr="00D616FB">
          <w:rPr>
            <w:rStyle w:val="Hyperlink"/>
            <w:rFonts w:asciiTheme="minorHAnsi" w:hAnsiTheme="minorHAnsi"/>
          </w:rPr>
          <w:t>Par Latvijas pielāgošanās klimata pārmaiņām plānu laika posmam līdz 2030. gadam</w:t>
        </w:r>
      </w:hyperlink>
    </w:p>
  </w:footnote>
  <w:footnote w:id="57">
    <w:p w14:paraId="74C46791" w14:textId="4F74AA5A" w:rsidR="0057387E" w:rsidRDefault="0057387E" w:rsidP="00470474">
      <w:pPr>
        <w:pStyle w:val="FootnoteText"/>
      </w:pPr>
      <w:r>
        <w:rPr>
          <w:rStyle w:val="FootnoteReference"/>
        </w:rPr>
        <w:footnoteRef/>
      </w:r>
      <w:r>
        <w:t xml:space="preserve"> </w:t>
      </w:r>
      <w:r w:rsidRPr="00790AE9">
        <w:t>Zemkopības ministrija</w:t>
      </w:r>
      <w:r w:rsidR="00895D39">
        <w:t xml:space="preserve">. </w:t>
      </w:r>
      <w:r w:rsidRPr="00790AE9">
        <w:t xml:space="preserve">2022. </w:t>
      </w:r>
      <w:r w:rsidRPr="00E05118">
        <w:rPr>
          <w:i/>
        </w:rPr>
        <w:t>Klimata pārmaiņu ietekme uz Latvijas lauksaimniecību un mežsaimniecību</w:t>
      </w:r>
      <w:r w:rsidRPr="00790AE9">
        <w:t xml:space="preserve">. Pieejams: </w:t>
      </w:r>
      <w:hyperlink r:id="rId43" w:history="1">
        <w:r w:rsidRPr="00790AE9">
          <w:rPr>
            <w:rStyle w:val="Hyperlink"/>
            <w:rFonts w:asciiTheme="minorHAnsi" w:hAnsiTheme="minorHAnsi"/>
          </w:rPr>
          <w:t>Latvijas Kopējās lauksaimniecības politikas stratēģiskais plāns 2023.-2027.gadam | Zemkopības ministrija</w:t>
        </w:r>
      </w:hyperlink>
    </w:p>
  </w:footnote>
  <w:footnote w:id="58">
    <w:p w14:paraId="2DC61AB7" w14:textId="2325E1A5" w:rsidR="0057387E" w:rsidRDefault="0057387E" w:rsidP="00470474">
      <w:pPr>
        <w:pStyle w:val="FootnoteText"/>
      </w:pPr>
      <w:r>
        <w:rPr>
          <w:rStyle w:val="FootnoteReference"/>
        </w:rPr>
        <w:footnoteRef/>
      </w:r>
      <w:r>
        <w:t xml:space="preserve"> </w:t>
      </w:r>
      <w:r w:rsidRPr="00510DAD">
        <w:t xml:space="preserve">Saeimas Analītiskais dienests 2020. </w:t>
      </w:r>
      <w:r w:rsidRPr="00E05118">
        <w:rPr>
          <w:i/>
        </w:rPr>
        <w:t>Iespējas mazināt klimata pārmaiņas</w:t>
      </w:r>
      <w:r w:rsidRPr="00510DAD">
        <w:t xml:space="preserve">. Saeima. Pieejams: </w:t>
      </w:r>
      <w:hyperlink r:id="rId44" w:tgtFrame="_new" w:history="1">
        <w:r w:rsidRPr="00510DAD">
          <w:rPr>
            <w:rStyle w:val="Hyperlink"/>
            <w:rFonts w:asciiTheme="minorHAnsi" w:hAnsiTheme="minorHAnsi"/>
          </w:rPr>
          <w:t>https://saeima.lv/petijumi/Iespejas_mazinat_klimata_parmanas.pdf</w:t>
        </w:r>
      </w:hyperlink>
    </w:p>
  </w:footnote>
  <w:footnote w:id="59">
    <w:p w14:paraId="23FBADD5" w14:textId="4EB28395" w:rsidR="0057387E" w:rsidRDefault="0057387E" w:rsidP="00470474">
      <w:pPr>
        <w:pStyle w:val="FootnoteText"/>
      </w:pPr>
      <w:r>
        <w:rPr>
          <w:rStyle w:val="FootnoteReference"/>
        </w:rPr>
        <w:footnoteRef/>
      </w:r>
      <w:r>
        <w:t xml:space="preserve"> Latvijas lauku konsultāciju un izglītības centrs</w:t>
      </w:r>
      <w:r w:rsidR="00543453">
        <w:t xml:space="preserve">. </w:t>
      </w:r>
      <w:r>
        <w:t xml:space="preserve">2024. Vētra sabojā cerības uz labu ražu. Pieejams: </w:t>
      </w:r>
      <w:hyperlink r:id="rId45" w:history="1">
        <w:r w:rsidRPr="00925E09">
          <w:rPr>
            <w:rStyle w:val="Hyperlink"/>
            <w:rFonts w:asciiTheme="minorHAnsi" w:hAnsiTheme="minorHAnsi"/>
          </w:rPr>
          <w:t>Vētra sabojā cerības uz labu ražu | Latvijas Lauku konsultāciju un izglītības centrs</w:t>
        </w:r>
      </w:hyperlink>
    </w:p>
  </w:footnote>
  <w:footnote w:id="60">
    <w:p w14:paraId="09488592" w14:textId="5D788A55" w:rsidR="0057387E" w:rsidRDefault="0057387E" w:rsidP="00470474">
      <w:pPr>
        <w:pStyle w:val="FootnoteText"/>
      </w:pPr>
      <w:r>
        <w:rPr>
          <w:rStyle w:val="FootnoteReference"/>
        </w:rPr>
        <w:footnoteRef/>
      </w:r>
      <w:r>
        <w:t xml:space="preserve"> </w:t>
      </w:r>
      <w:r w:rsidRPr="00A1313F">
        <w:t>Ministru kabinets</w:t>
      </w:r>
      <w:r w:rsidR="00543453">
        <w:t xml:space="preserve">. </w:t>
      </w:r>
      <w:r w:rsidRPr="00A1313F">
        <w:t xml:space="preserve">2019. </w:t>
      </w:r>
      <w:r w:rsidRPr="00E05118">
        <w:rPr>
          <w:i/>
        </w:rPr>
        <w:t>Par Latvijas pielāgošanās klimata pārmaiņām plānu laika posmam līdz 2030. gadam. Ministru kabineta rīkojums Nr. 380</w:t>
      </w:r>
      <w:r w:rsidRPr="00A1313F">
        <w:t xml:space="preserve">. Pieejams: </w:t>
      </w:r>
      <w:hyperlink r:id="rId46" w:history="1">
        <w:r w:rsidRPr="00A1313F">
          <w:rPr>
            <w:rStyle w:val="Hyperlink"/>
            <w:rFonts w:asciiTheme="minorHAnsi" w:hAnsiTheme="minorHAnsi"/>
          </w:rPr>
          <w:t>Par Latvijas pielāgošanās klimata pārmaiņām plānu laika posmam līdz 2030. gadam</w:t>
        </w:r>
      </w:hyperlink>
    </w:p>
  </w:footnote>
  <w:footnote w:id="61">
    <w:p w14:paraId="3E38E690" w14:textId="2CCE682D" w:rsidR="0057387E" w:rsidRPr="00702D0D" w:rsidRDefault="0057387E" w:rsidP="00470474">
      <w:pPr>
        <w:pStyle w:val="FootnoteText"/>
      </w:pPr>
      <w:r>
        <w:rPr>
          <w:rStyle w:val="FootnoteReference"/>
        </w:rPr>
        <w:footnoteRef/>
      </w:r>
      <w:r>
        <w:t xml:space="preserve"> Korņilovs</w:t>
      </w:r>
      <w:r w:rsidR="00543453">
        <w:t>, G</w:t>
      </w:r>
      <w:r>
        <w:t>. Nacionālā enciklopēdija</w:t>
      </w:r>
      <w:r w:rsidR="00543453">
        <w:t>.</w:t>
      </w:r>
      <w:r>
        <w:t xml:space="preserve"> 2025. Zivsaimniecība Latvijā. Pieejams: </w:t>
      </w:r>
      <w:hyperlink r:id="rId47" w:history="1">
        <w:r w:rsidRPr="00AE384E">
          <w:rPr>
            <w:rStyle w:val="Hyperlink"/>
          </w:rPr>
          <w:t>ZIVSAIMNIECĪBA LATVIJĀ | Atbild Nacionālā enciklopēdija</w:t>
        </w:r>
      </w:hyperlink>
    </w:p>
  </w:footnote>
  <w:footnote w:id="62">
    <w:p w14:paraId="27F208D1" w14:textId="6813CA39" w:rsidR="0057387E" w:rsidRDefault="0057387E" w:rsidP="00470474">
      <w:pPr>
        <w:pStyle w:val="FootnoteText"/>
      </w:pPr>
      <w:r>
        <w:rPr>
          <w:rStyle w:val="FootnoteReference"/>
        </w:rPr>
        <w:footnoteRef/>
      </w:r>
      <w:r>
        <w:t xml:space="preserve"> </w:t>
      </w:r>
      <w:r w:rsidRPr="001911D9">
        <w:t>ziv</w:t>
      </w:r>
      <w:r>
        <w:t>saimniecības</w:t>
      </w:r>
      <w:r w:rsidRPr="001911D9">
        <w:t xml:space="preserve"> ekonomiskā nozīme apskatīta </w:t>
      </w:r>
      <w:r w:rsidR="006F178A">
        <w:t>pētījuma 3. nodaļā</w:t>
      </w:r>
    </w:p>
  </w:footnote>
  <w:footnote w:id="63">
    <w:p w14:paraId="0B48FFFD" w14:textId="0EF8B258" w:rsidR="0057387E" w:rsidRPr="003B5FFF" w:rsidRDefault="0057387E" w:rsidP="00470474">
      <w:pPr>
        <w:pStyle w:val="FootnoteText"/>
      </w:pPr>
      <w:r>
        <w:rPr>
          <w:rStyle w:val="FootnoteReference"/>
        </w:rPr>
        <w:footnoteRef/>
      </w:r>
      <w:r>
        <w:t xml:space="preserve"> Korņilovs</w:t>
      </w:r>
      <w:r w:rsidR="00543453">
        <w:t>,G</w:t>
      </w:r>
      <w:r>
        <w:t>. Nacionālā enciklopēdija</w:t>
      </w:r>
      <w:r w:rsidR="00543453">
        <w:t>.</w:t>
      </w:r>
      <w:r>
        <w:t xml:space="preserve"> 2025. Zivsaimniecība Latvijā. Pieejams: </w:t>
      </w:r>
      <w:hyperlink r:id="rId48" w:history="1">
        <w:r w:rsidRPr="00AE384E">
          <w:rPr>
            <w:rStyle w:val="Hyperlink"/>
          </w:rPr>
          <w:t>ZIVSAIMNIECĪBA LATVIJĀ | Atbild Nacionālā enciklopēdija</w:t>
        </w:r>
      </w:hyperlink>
    </w:p>
  </w:footnote>
  <w:footnote w:id="64">
    <w:p w14:paraId="0A913A05" w14:textId="767A2CDC" w:rsidR="0057387E" w:rsidRPr="007C580E" w:rsidRDefault="0057387E" w:rsidP="00470474">
      <w:pPr>
        <w:pStyle w:val="FootnoteText"/>
        <w:rPr>
          <w:b/>
          <w:bCs/>
        </w:rPr>
      </w:pPr>
      <w:r>
        <w:rPr>
          <w:rStyle w:val="FootnoteReference"/>
        </w:rPr>
        <w:footnoteRef/>
      </w:r>
      <w:r>
        <w:t xml:space="preserve"> </w:t>
      </w:r>
      <w:r w:rsidR="003B2A1B">
        <w:t>Eiro</w:t>
      </w:r>
      <w:r>
        <w:t>pas Savienības Padome</w:t>
      </w:r>
      <w:r w:rsidR="00543453">
        <w:t xml:space="preserve">. </w:t>
      </w:r>
      <w:r>
        <w:t>2024</w:t>
      </w:r>
      <w:r w:rsidRPr="007C580E">
        <w:t xml:space="preserve">. </w:t>
      </w:r>
      <w:r w:rsidRPr="00E05118">
        <w:rPr>
          <w:i/>
        </w:rPr>
        <w:t>Baltijas jūra: Padome vienojas par nozvejas limitiem uz 2025. </w:t>
      </w:r>
      <w:r w:rsidRPr="00E05118">
        <w:rPr>
          <w:i/>
          <w:iCs/>
        </w:rPr>
        <w:t>g</w:t>
      </w:r>
      <w:r w:rsidRPr="00E05118">
        <w:rPr>
          <w:i/>
        </w:rPr>
        <w:t>adu</w:t>
      </w:r>
      <w:r>
        <w:t xml:space="preserve">. Pieejams: </w:t>
      </w:r>
      <w:hyperlink r:id="rId49" w:history="1">
        <w:r w:rsidRPr="006716EF">
          <w:rPr>
            <w:rStyle w:val="Hyperlink"/>
          </w:rPr>
          <w:t>Baltijas jūra: Padome vienojas par nozvejas limitiem uz 2025. gadu - Consilium</w:t>
        </w:r>
      </w:hyperlink>
    </w:p>
  </w:footnote>
  <w:footnote w:id="65">
    <w:p w14:paraId="006B92A2" w14:textId="7543DE23" w:rsidR="0057387E" w:rsidRPr="009E5679" w:rsidRDefault="0057387E" w:rsidP="00470474">
      <w:pPr>
        <w:pStyle w:val="FootnoteText"/>
      </w:pPr>
      <w:r>
        <w:rPr>
          <w:rStyle w:val="FootnoteReference"/>
        </w:rPr>
        <w:footnoteRef/>
      </w:r>
      <w:r>
        <w:t xml:space="preserve"> BIOR. </w:t>
      </w:r>
      <w:r w:rsidR="0050153F">
        <w:t xml:space="preserve">N.d. </w:t>
      </w:r>
      <w:r>
        <w:t xml:space="preserve">Zinātniskais darbības virziens – Zivsaimniecība. Pieejams: </w:t>
      </w:r>
      <w:hyperlink r:id="rId50" w:history="1">
        <w:r w:rsidRPr="00606B3C">
          <w:rPr>
            <w:rStyle w:val="Hyperlink"/>
          </w:rPr>
          <w:t>Zivsaimniecība | BIOR</w:t>
        </w:r>
      </w:hyperlink>
    </w:p>
  </w:footnote>
  <w:footnote w:id="66">
    <w:p w14:paraId="39E508E6" w14:textId="6D9BF7FC" w:rsidR="0057387E" w:rsidRPr="004E6632" w:rsidRDefault="0057387E" w:rsidP="00470474">
      <w:pPr>
        <w:pStyle w:val="FootnoteText"/>
      </w:pPr>
      <w:r>
        <w:rPr>
          <w:rStyle w:val="FootnoteReference"/>
        </w:rPr>
        <w:footnoteRef/>
      </w:r>
      <w:r>
        <w:t xml:space="preserve"> </w:t>
      </w:r>
      <w:r w:rsidRPr="004E6632">
        <w:t>Latvijas Valsts agrārās ekonomikas institūts</w:t>
      </w:r>
      <w:r>
        <w:t xml:space="preserve"> </w:t>
      </w:r>
      <w:r w:rsidRPr="004E6632">
        <w:t>2015</w:t>
      </w:r>
      <w:r>
        <w:t xml:space="preserve">. </w:t>
      </w:r>
      <w:r w:rsidRPr="004E6632">
        <w:t xml:space="preserve">Ziņojums </w:t>
      </w:r>
      <w:r w:rsidRPr="00E05118">
        <w:rPr>
          <w:i/>
        </w:rPr>
        <w:t>Latvijas akvakultūrā audzējamo zivju ekonomiskais pamatojums un tirgus iespējas</w:t>
      </w:r>
      <w:r w:rsidRPr="004E6632">
        <w:t xml:space="preserve">. Pieejams: </w:t>
      </w:r>
      <w:hyperlink r:id="rId51" w:history="1">
        <w:r w:rsidRPr="004E6632">
          <w:rPr>
            <w:rStyle w:val="Hyperlink"/>
          </w:rPr>
          <w:t>Kopsavilkums</w:t>
        </w:r>
      </w:hyperlink>
    </w:p>
  </w:footnote>
  <w:footnote w:id="67">
    <w:p w14:paraId="2293344D" w14:textId="2E1217ED" w:rsidR="0057387E" w:rsidRPr="00F461B9" w:rsidRDefault="0057387E" w:rsidP="00470474">
      <w:pPr>
        <w:pStyle w:val="FootnoteText"/>
      </w:pPr>
      <w:r>
        <w:rPr>
          <w:rStyle w:val="FootnoteReference"/>
        </w:rPr>
        <w:footnoteRef/>
      </w:r>
      <w:r>
        <w:t xml:space="preserve"> BIOR. </w:t>
      </w:r>
      <w:r w:rsidR="0050153F">
        <w:t>N.d</w:t>
      </w:r>
      <w:r w:rsidR="003246EF">
        <w:t xml:space="preserve">. </w:t>
      </w:r>
      <w:r>
        <w:t xml:space="preserve">Zinātniskais darbības virziens – Zivsaimniecība. Pieejams: </w:t>
      </w:r>
      <w:hyperlink r:id="rId52" w:history="1">
        <w:r w:rsidRPr="00606B3C">
          <w:rPr>
            <w:rStyle w:val="Hyperlink"/>
          </w:rPr>
          <w:t>Zivsaimniecība | BIOR</w:t>
        </w:r>
      </w:hyperlink>
    </w:p>
  </w:footnote>
  <w:footnote w:id="68">
    <w:p w14:paraId="044A3DA0" w14:textId="3EFBBDC5" w:rsidR="0057387E" w:rsidRPr="00F461B9" w:rsidRDefault="0057387E" w:rsidP="00470474">
      <w:pPr>
        <w:pStyle w:val="FootnoteText"/>
      </w:pPr>
      <w:r>
        <w:rPr>
          <w:rStyle w:val="FootnoteReference"/>
        </w:rPr>
        <w:footnoteRef/>
      </w:r>
      <w:r>
        <w:t xml:space="preserve"> </w:t>
      </w:r>
      <w:r w:rsidRPr="00F461B9">
        <w:t xml:space="preserve">The Ocean Foundation. </w:t>
      </w:r>
      <w:r w:rsidR="003246EF">
        <w:t>N</w:t>
      </w:r>
      <w:r w:rsidRPr="00F461B9">
        <w:t xml:space="preserve">.d. </w:t>
      </w:r>
      <w:r w:rsidRPr="00E05118">
        <w:rPr>
          <w:i/>
        </w:rPr>
        <w:t>Sustainable aquaculture</w:t>
      </w:r>
      <w:r w:rsidRPr="00F461B9">
        <w:t xml:space="preserve">. Pieejams: </w:t>
      </w:r>
      <w:hyperlink r:id="rId53" w:history="1">
        <w:r w:rsidRPr="00F461B9">
          <w:rPr>
            <w:rStyle w:val="Hyperlink"/>
          </w:rPr>
          <w:t>Ilgtspējīga akvakultūra — okeāna fonds</w:t>
        </w:r>
      </w:hyperlink>
    </w:p>
  </w:footnote>
  <w:footnote w:id="69">
    <w:p w14:paraId="06105EDA" w14:textId="162CFB1D" w:rsidR="00502A4E" w:rsidRDefault="00502A4E">
      <w:pPr>
        <w:pStyle w:val="FootnoteText"/>
      </w:pPr>
      <w:r>
        <w:rPr>
          <w:rStyle w:val="FootnoteReference"/>
        </w:rPr>
        <w:footnoteRef/>
      </w:r>
      <w:r>
        <w:t xml:space="preserve"> Konsultācija: Latvijas Zivju audzētāju asociācijas pārstāvis M.Ziņģis, 10.06.2025 </w:t>
      </w:r>
    </w:p>
  </w:footnote>
  <w:footnote w:id="70">
    <w:p w14:paraId="2F2AD9D3" w14:textId="77777777" w:rsidR="0057387E" w:rsidRDefault="0057387E" w:rsidP="00470474">
      <w:pPr>
        <w:pStyle w:val="FootnoteText"/>
      </w:pPr>
      <w:r>
        <w:rPr>
          <w:rStyle w:val="FootnoteReference"/>
        </w:rPr>
        <w:footnoteRef/>
      </w:r>
      <w:r>
        <w:t xml:space="preserve"> D</w:t>
      </w:r>
      <w:r w:rsidRPr="001911D9">
        <w:t>ati iegūti 2025. gada 3. martā</w:t>
      </w:r>
      <w:r>
        <w:t>.</w:t>
      </w:r>
    </w:p>
  </w:footnote>
  <w:footnote w:id="71">
    <w:p w14:paraId="19F33E0F" w14:textId="59E0694F" w:rsidR="0057387E" w:rsidRPr="00D306F2" w:rsidRDefault="0057387E" w:rsidP="00470474">
      <w:pPr>
        <w:pStyle w:val="FootnoteText"/>
      </w:pPr>
      <w:r>
        <w:rPr>
          <w:rStyle w:val="FootnoteReference"/>
        </w:rPr>
        <w:footnoteRef/>
      </w:r>
      <w:r>
        <w:t xml:space="preserve"> </w:t>
      </w:r>
      <w:r w:rsidRPr="00D306F2">
        <w:t>Pārtikas un veterinārais dienests</w:t>
      </w:r>
      <w:r w:rsidR="003246EF">
        <w:t>. N</w:t>
      </w:r>
      <w:r w:rsidRPr="00D306F2">
        <w:t>.d. Reģistrētie akvakultūras uzņēmumi.</w:t>
      </w:r>
      <w:r>
        <w:t xml:space="preserve"> Pieejams: </w:t>
      </w:r>
      <w:hyperlink r:id="rId54" w:history="1">
        <w:r w:rsidRPr="00D306F2">
          <w:rPr>
            <w:rStyle w:val="Hyperlink"/>
          </w:rPr>
          <w:t>Uzņēmumu reģistrs - Pārtikas un veterinārā dienesta e-pakalpojumu vietne</w:t>
        </w:r>
      </w:hyperlink>
    </w:p>
  </w:footnote>
  <w:footnote w:id="72">
    <w:p w14:paraId="23A08717" w14:textId="44A48509" w:rsidR="0057387E" w:rsidRPr="001F1894" w:rsidRDefault="0057387E" w:rsidP="00470474">
      <w:pPr>
        <w:pStyle w:val="FootnoteText"/>
      </w:pPr>
      <w:r>
        <w:rPr>
          <w:rStyle w:val="FootnoteReference"/>
        </w:rPr>
        <w:footnoteRef/>
      </w:r>
      <w:r>
        <w:t xml:space="preserve"> Valsts kanceleja. </w:t>
      </w:r>
      <w:r w:rsidR="00744508">
        <w:t xml:space="preserve">N.d. </w:t>
      </w:r>
      <w:r>
        <w:t xml:space="preserve">Zemkopības ministrija, rīkojuma projekts. </w:t>
      </w:r>
      <w:r w:rsidRPr="00655CA1">
        <w:t>Par divu laukumu noteikšanu Baltijas jūras Rīgas līcī akvakultūras darbībai nepieciešamo iekārtu ierīkošanai un ekspluatācijai</w:t>
      </w:r>
      <w:r>
        <w:t xml:space="preserve">. Pieejams:  </w:t>
      </w:r>
      <w:hyperlink r:id="rId55" w:history="1">
        <w:r w:rsidRPr="00655CA1">
          <w:rPr>
            <w:rStyle w:val="Hyperlink"/>
          </w:rPr>
          <w:t>Par divu laukumu noteikšanu Baltijas jūras Rīgas līcī akvakultūras darbībai nepieciešamo iekārtu ierīkošanai un ekspluatācijai</w:t>
        </w:r>
      </w:hyperlink>
    </w:p>
  </w:footnote>
  <w:footnote w:id="73">
    <w:p w14:paraId="606B3553" w14:textId="1A1068F3" w:rsidR="0057387E" w:rsidRDefault="0057387E" w:rsidP="00470474">
      <w:pPr>
        <w:pStyle w:val="FootnoteText"/>
      </w:pPr>
      <w:r>
        <w:rPr>
          <w:rStyle w:val="FootnoteReference"/>
        </w:rPr>
        <w:footnoteRef/>
      </w:r>
      <w:r>
        <w:t xml:space="preserve"> </w:t>
      </w:r>
      <w:r w:rsidRPr="000F3281">
        <w:t>SFC2021 programma attiecībā uz EJZAF</w:t>
      </w:r>
      <w:r>
        <w:t xml:space="preserve">. </w:t>
      </w:r>
      <w:r w:rsidR="006D408E">
        <w:t xml:space="preserve">2022. </w:t>
      </w:r>
      <w:r>
        <w:t xml:space="preserve">Programma zivsaimniecības attīstībai 2021.-2027. gadam. Pieejams: </w:t>
      </w:r>
      <w:hyperlink r:id="rId56" w:history="1">
        <w:r w:rsidRPr="00C364C9">
          <w:rPr>
            <w:rStyle w:val="Hyperlink"/>
          </w:rPr>
          <w:t>Programma zivsaimniecības attīstībai 2021 - 2027.gadam | Zemkopības ministrija</w:t>
        </w:r>
      </w:hyperlink>
    </w:p>
  </w:footnote>
  <w:footnote w:id="74">
    <w:p w14:paraId="0BE9A54B" w14:textId="05EA3F1E" w:rsidR="0057387E" w:rsidRPr="00CC03A4" w:rsidRDefault="0057387E" w:rsidP="00470474">
      <w:pPr>
        <w:pStyle w:val="FootnoteText"/>
      </w:pPr>
      <w:r>
        <w:rPr>
          <w:rStyle w:val="FootnoteReference"/>
        </w:rPr>
        <w:footnoteRef/>
      </w:r>
      <w:r>
        <w:t xml:space="preserve"> BIOR. </w:t>
      </w:r>
      <w:r w:rsidR="006D408E">
        <w:t xml:space="preserve">N.d. </w:t>
      </w:r>
      <w:r>
        <w:t xml:space="preserve">Zinātniskais darbības virziens – Zivsaimniecība. Pieejams: </w:t>
      </w:r>
      <w:hyperlink r:id="rId57" w:history="1">
        <w:r w:rsidRPr="00606B3C">
          <w:rPr>
            <w:rStyle w:val="Hyperlink"/>
          </w:rPr>
          <w:t>Zivsaimniecība | BIOR</w:t>
        </w:r>
      </w:hyperlink>
    </w:p>
  </w:footnote>
  <w:footnote w:id="75">
    <w:p w14:paraId="1D76F68E" w14:textId="5EAAC244" w:rsidR="0057387E" w:rsidRPr="009B2C88" w:rsidRDefault="0057387E" w:rsidP="00470474">
      <w:pPr>
        <w:pStyle w:val="FootnoteText"/>
      </w:pPr>
      <w:r>
        <w:rPr>
          <w:rStyle w:val="FootnoteReference"/>
        </w:rPr>
        <w:footnoteRef/>
      </w:r>
      <w:r>
        <w:t xml:space="preserve"> </w:t>
      </w:r>
      <w:r w:rsidRPr="004B1B9D">
        <w:t xml:space="preserve">SFC2021 programma attiecībā uz EJZAF. </w:t>
      </w:r>
      <w:r w:rsidR="006D408E">
        <w:t xml:space="preserve">N.d. </w:t>
      </w:r>
      <w:r w:rsidRPr="004B1B9D">
        <w:t xml:space="preserve">Programma zivsaimniecības attīstībai 2021.-2027. gadam. Pieejams: </w:t>
      </w:r>
      <w:hyperlink r:id="rId58" w:history="1">
        <w:r w:rsidRPr="004B1B9D">
          <w:rPr>
            <w:rStyle w:val="Hyperlink"/>
            <w:rFonts w:asciiTheme="minorHAnsi" w:hAnsiTheme="minorHAnsi"/>
          </w:rPr>
          <w:t>Programma zivsaimniecības attīstībai 2021 - 2027.gadam | Zemkopības ministrija</w:t>
        </w:r>
      </w:hyperlink>
    </w:p>
  </w:footnote>
  <w:footnote w:id="76">
    <w:p w14:paraId="77DD63EC" w14:textId="77D39CF1" w:rsidR="0057387E" w:rsidRPr="00741814" w:rsidRDefault="0057387E" w:rsidP="00470474">
      <w:pPr>
        <w:pStyle w:val="FootnoteText"/>
      </w:pPr>
      <w:r>
        <w:rPr>
          <w:rStyle w:val="FootnoteReference"/>
        </w:rPr>
        <w:footnoteRef/>
      </w:r>
      <w:r>
        <w:t xml:space="preserve"> Ministru kabineta rīkojums Nr. 511. </w:t>
      </w:r>
      <w:r w:rsidR="006D408E">
        <w:t xml:space="preserve">N.d. </w:t>
      </w:r>
      <w:r>
        <w:t xml:space="preserve">Par plānu “Pasākumu programma laba jūras vides stāvokļa panākšanai 2023.-2027. gadā”. Pieejams: </w:t>
      </w:r>
      <w:hyperlink r:id="rId59" w:history="1">
        <w:r w:rsidRPr="000C5A22">
          <w:rPr>
            <w:rStyle w:val="Hyperlink"/>
          </w:rPr>
          <w:t>Par plānu "Pasākumu programma laba jūras vides stāvokļa panākšanai 2023.–2027. gadā"</w:t>
        </w:r>
      </w:hyperlink>
    </w:p>
  </w:footnote>
  <w:footnote w:id="77">
    <w:p w14:paraId="034F59BC" w14:textId="77777777" w:rsidR="0057387E" w:rsidRDefault="0057387E" w:rsidP="00470474">
      <w:pPr>
        <w:pStyle w:val="FootnoteText"/>
      </w:pPr>
      <w:r>
        <w:rPr>
          <w:rStyle w:val="FootnoteReference"/>
        </w:rPr>
        <w:footnoteRef/>
      </w:r>
      <w:r>
        <w:t xml:space="preserve"> CSP. Oficiālās statistikas portāls. Zivsaimniecība un akvakultūra. Pieejams: </w:t>
      </w:r>
      <w:hyperlink r:id="rId60" w:history="1">
        <w:r w:rsidRPr="00873986">
          <w:rPr>
            <w:rStyle w:val="Hyperlink"/>
            <w:rFonts w:asciiTheme="minorHAnsi" w:hAnsiTheme="minorHAnsi"/>
          </w:rPr>
          <w:t>Meklēt | Oficiālās statistikas portāls</w:t>
        </w:r>
      </w:hyperlink>
    </w:p>
  </w:footnote>
  <w:footnote w:id="78">
    <w:p w14:paraId="163244A9" w14:textId="1B7E668B" w:rsidR="0057387E" w:rsidRDefault="0057387E" w:rsidP="00470474">
      <w:pPr>
        <w:pStyle w:val="FootnoteText"/>
      </w:pPr>
      <w:r>
        <w:rPr>
          <w:rStyle w:val="FootnoteReference"/>
        </w:rPr>
        <w:footnoteRef/>
      </w:r>
      <w:r>
        <w:t xml:space="preserve"> NEKP. 2024. gada aktualizācija. Stratēģiskais ietekmes uz vidi novērtējums. Pieejams:</w:t>
      </w:r>
      <w:r w:rsidR="00275860">
        <w:t xml:space="preserve"> </w:t>
      </w:r>
      <w:hyperlink r:id="rId61" w:history="1">
        <w:r w:rsidR="00275860" w:rsidRPr="002671BE">
          <w:rPr>
            <w:rStyle w:val="Hyperlink"/>
            <w:rFonts w:asciiTheme="minorHAnsi" w:hAnsiTheme="minorHAnsi"/>
          </w:rPr>
          <w:t>https://view.officeapps.live.com/op/view.aspx?src=https%3A%2F%2Fwww.kem.gov.lv%2Fsites%2Fkem%2Ffiles%2Fmedia_file%2Flnekp_sivn_08.2024_kopsavilkums1.docx&amp;wdOrigin=BROWSELINK</w:t>
        </w:r>
      </w:hyperlink>
      <w:r w:rsidR="00275860">
        <w:t xml:space="preserve"> </w:t>
      </w:r>
    </w:p>
  </w:footnote>
  <w:footnote w:id="79">
    <w:p w14:paraId="2180C630" w14:textId="77777777" w:rsidR="0057387E" w:rsidRPr="00C73DB3" w:rsidRDefault="0057387E" w:rsidP="00470474">
      <w:pPr>
        <w:pStyle w:val="FootnoteText"/>
      </w:pPr>
      <w:r>
        <w:rPr>
          <w:rStyle w:val="FootnoteReference"/>
        </w:rPr>
        <w:footnoteRef/>
      </w:r>
      <w:r>
        <w:t xml:space="preserve"> </w:t>
      </w:r>
      <w:r w:rsidRPr="000D2DBB">
        <w:t xml:space="preserve">SFC2021 programma attiecībā uz EJZAF. Programma zivsaimniecības attīstībai 2021.-2027. gadam. Pieejams: </w:t>
      </w:r>
      <w:hyperlink r:id="rId62" w:history="1">
        <w:r w:rsidRPr="000D2DBB">
          <w:rPr>
            <w:rStyle w:val="Hyperlink"/>
          </w:rPr>
          <w:t>Programma zivsaimniecības attīstībai 2021 - 2027.gadam | Zemkopības ministrija</w:t>
        </w:r>
      </w:hyperlink>
    </w:p>
  </w:footnote>
  <w:footnote w:id="80">
    <w:p w14:paraId="643FF228" w14:textId="77777777" w:rsidR="0057387E" w:rsidRDefault="0057387E" w:rsidP="00470474">
      <w:pPr>
        <w:pStyle w:val="FootnoteText"/>
      </w:pPr>
      <w:r>
        <w:rPr>
          <w:rStyle w:val="FootnoteReference"/>
        </w:rPr>
        <w:footnoteRef/>
      </w:r>
      <w:r>
        <w:t xml:space="preserve"> </w:t>
      </w:r>
      <w:r w:rsidRPr="00083706">
        <w:t xml:space="preserve">World Organisation for Animal Health. Aquatic animal diseases. Pieejams: </w:t>
      </w:r>
      <w:hyperlink r:id="rId63" w:history="1">
        <w:r w:rsidRPr="00083706">
          <w:rPr>
            <w:rStyle w:val="Hyperlink"/>
            <w:rFonts w:asciiTheme="minorHAnsi" w:hAnsiTheme="minorHAnsi"/>
          </w:rPr>
          <w:t>Animal Diseases - WOAH - World Organisation for Animal Health</w:t>
        </w:r>
      </w:hyperlink>
    </w:p>
  </w:footnote>
  <w:footnote w:id="81">
    <w:p w14:paraId="0439D6C1" w14:textId="675169C3" w:rsidR="0057387E" w:rsidRDefault="0057387E" w:rsidP="00470474">
      <w:pPr>
        <w:pStyle w:val="FootnoteText"/>
      </w:pPr>
      <w:r>
        <w:rPr>
          <w:rStyle w:val="FootnoteReference"/>
        </w:rPr>
        <w:footnoteRef/>
      </w:r>
      <w:r>
        <w:t xml:space="preserve"> </w:t>
      </w:r>
      <w:r w:rsidRPr="000D44D0">
        <w:t xml:space="preserve">Kovaļenko, K. 2023. </w:t>
      </w:r>
      <w:r w:rsidRPr="00E05118">
        <w:rPr>
          <w:i/>
        </w:rPr>
        <w:t>Klimata pārmaiņu ietekme uz akvakultūru Latvijā</w:t>
      </w:r>
      <w:r w:rsidRPr="000D44D0">
        <w:t>. Latvijas Biozinātņu un tehnoloģiju universitāte. Pieejams:</w:t>
      </w:r>
      <w:r>
        <w:t xml:space="preserve"> </w:t>
      </w:r>
      <w:hyperlink r:id="rId64" w:history="1">
        <w:r w:rsidRPr="00DF22FD">
          <w:rPr>
            <w:rStyle w:val="Hyperlink"/>
            <w:rFonts w:asciiTheme="minorHAnsi" w:hAnsiTheme="minorHAnsi"/>
          </w:rPr>
          <w:t>S463</w:t>
        </w:r>
      </w:hyperlink>
    </w:p>
  </w:footnote>
  <w:footnote w:id="82">
    <w:p w14:paraId="39F06502" w14:textId="77777777" w:rsidR="0057387E" w:rsidRPr="009E0223" w:rsidRDefault="0057387E" w:rsidP="00470474">
      <w:pPr>
        <w:pStyle w:val="FootnoteText"/>
      </w:pPr>
      <w:r>
        <w:rPr>
          <w:rStyle w:val="FootnoteReference"/>
        </w:rPr>
        <w:footnoteRef/>
      </w:r>
      <w:r>
        <w:t xml:space="preserve"> </w:t>
      </w:r>
      <w:r w:rsidRPr="004B1B9D">
        <w:t xml:space="preserve">SFC2021 programma attiecībā uz EJZAF. Programma zivsaimniecības attīstībai 2021.-2027. gadam. Pieejams: </w:t>
      </w:r>
      <w:hyperlink r:id="rId65" w:history="1">
        <w:r w:rsidRPr="004B1B9D">
          <w:rPr>
            <w:rStyle w:val="Hyperlink"/>
            <w:rFonts w:asciiTheme="minorHAnsi" w:hAnsiTheme="minorHAnsi"/>
          </w:rPr>
          <w:t>Programma zivsaimniecības attīstībai 2021 - 2027.gadam | Zemkopības ministrija</w:t>
        </w:r>
      </w:hyperlink>
    </w:p>
  </w:footnote>
  <w:footnote w:id="83">
    <w:p w14:paraId="565FCEB9" w14:textId="77777777" w:rsidR="0057387E" w:rsidRDefault="0057387E" w:rsidP="00470474">
      <w:pPr>
        <w:pStyle w:val="FootnoteText"/>
      </w:pPr>
      <w:r>
        <w:rPr>
          <w:rStyle w:val="FootnoteReference"/>
        </w:rPr>
        <w:footnoteRef/>
      </w:r>
      <w:r>
        <w:t xml:space="preserve"> Latvijas akvakultūras attīstības plāns 2021.-2017. gads. Pieejams: </w:t>
      </w:r>
      <w:hyperlink r:id="rId66" w:history="1">
        <w:r w:rsidRPr="00576B43">
          <w:rPr>
            <w:rStyle w:val="Hyperlink"/>
            <w:rFonts w:asciiTheme="minorHAnsi" w:hAnsiTheme="minorHAnsi"/>
          </w:rPr>
          <w:t>download</w:t>
        </w:r>
      </w:hyperlink>
    </w:p>
  </w:footnote>
  <w:footnote w:id="84">
    <w:p w14:paraId="348A769C" w14:textId="1150E7EF" w:rsidR="0057387E" w:rsidRDefault="0057387E" w:rsidP="00470474">
      <w:pPr>
        <w:pStyle w:val="FootnoteText"/>
      </w:pPr>
      <w:r>
        <w:rPr>
          <w:rStyle w:val="FootnoteReference"/>
        </w:rPr>
        <w:footnoteRef/>
      </w:r>
      <w:r>
        <w:t xml:space="preserve"> </w:t>
      </w:r>
      <w:r w:rsidRPr="007E6D1F">
        <w:t>Ministru kabinets</w:t>
      </w:r>
      <w:r w:rsidR="00F556EF">
        <w:t xml:space="preserve">. </w:t>
      </w:r>
      <w:r w:rsidRPr="007E6D1F">
        <w:t>2021</w:t>
      </w:r>
      <w:r>
        <w:t>.</w:t>
      </w:r>
      <w:r w:rsidRPr="007E6D1F">
        <w:t xml:space="preserve"> </w:t>
      </w:r>
      <w:r w:rsidRPr="00E05118">
        <w:rPr>
          <w:i/>
        </w:rPr>
        <w:t>Latvijas Bioekonomikas stratēģija 2030</w:t>
      </w:r>
      <w:r w:rsidRPr="007E6D1F">
        <w:t>.</w:t>
      </w:r>
      <w:r>
        <w:t xml:space="preserve"> Pieejams: </w:t>
      </w:r>
      <w:hyperlink r:id="rId67" w:history="1">
        <w:r w:rsidRPr="000E30D0">
          <w:rPr>
            <w:rStyle w:val="Hyperlink"/>
            <w:rFonts w:asciiTheme="minorHAnsi" w:hAnsiTheme="minorHAnsi"/>
          </w:rPr>
          <w:t>Latvijas Bioekonomikas stratēģija 2030</w:t>
        </w:r>
      </w:hyperlink>
    </w:p>
  </w:footnote>
  <w:footnote w:id="85">
    <w:p w14:paraId="3EF50BA0" w14:textId="77777777" w:rsidR="0057387E" w:rsidRDefault="0057387E" w:rsidP="00470474">
      <w:pPr>
        <w:pStyle w:val="FootnoteText"/>
      </w:pPr>
      <w:r>
        <w:rPr>
          <w:rStyle w:val="FootnoteReference"/>
        </w:rPr>
        <w:footnoteRef/>
      </w:r>
      <w:r>
        <w:t xml:space="preserve"> </w:t>
      </w:r>
      <w:r w:rsidRPr="00C85275">
        <w:t xml:space="preserve">SFC2021 programma attiecībā uz EJZAF. Programma zivsaimniecības attīstībai 2021.-2027. gadam. Pieejams: </w:t>
      </w:r>
      <w:hyperlink r:id="rId68" w:history="1">
        <w:r w:rsidRPr="00C85275">
          <w:rPr>
            <w:rStyle w:val="Hyperlink"/>
            <w:rFonts w:asciiTheme="minorHAnsi" w:hAnsiTheme="minorHAnsi"/>
          </w:rPr>
          <w:t>Programma zivsaimniecības attīstībai 2021 - 2027.gadam | Zemkopības ministrija</w:t>
        </w:r>
      </w:hyperlink>
    </w:p>
  </w:footnote>
  <w:footnote w:id="86">
    <w:p w14:paraId="59CBC181" w14:textId="77777777" w:rsidR="0057387E" w:rsidRDefault="0057387E" w:rsidP="00470474">
      <w:pPr>
        <w:pStyle w:val="FootnoteText"/>
      </w:pPr>
      <w:r>
        <w:rPr>
          <w:rStyle w:val="FootnoteReference"/>
        </w:rPr>
        <w:footnoteRef/>
      </w:r>
      <w:r>
        <w:t xml:space="preserve"> </w:t>
      </w:r>
      <w:r w:rsidRPr="00B258DC">
        <w:t xml:space="preserve">Likumi.lv (n.d.) Apvienoto Nāciju Organizācijas Vispārējā konvencija par klimata pārmaiņām. Pieejams: </w:t>
      </w:r>
      <w:hyperlink r:id="rId69" w:history="1">
        <w:r w:rsidRPr="00B258DC">
          <w:rPr>
            <w:rStyle w:val="Hyperlink"/>
            <w:rFonts w:asciiTheme="minorHAnsi" w:hAnsiTheme="minorHAnsi"/>
          </w:rPr>
          <w:t>Apvienoto Nāciju Organizācijas Vispārējā konvencija par klimata pārmaiņām</w:t>
        </w:r>
      </w:hyperlink>
    </w:p>
  </w:footnote>
  <w:footnote w:id="87">
    <w:p w14:paraId="489355B3" w14:textId="77777777" w:rsidR="005040E2" w:rsidRDefault="005040E2" w:rsidP="005040E2">
      <w:pPr>
        <w:pStyle w:val="FootnoteText"/>
      </w:pPr>
      <w:r>
        <w:rPr>
          <w:rStyle w:val="FootnoteReference"/>
        </w:rPr>
        <w:footnoteRef/>
      </w:r>
      <w:r>
        <w:t xml:space="preserve"> </w:t>
      </w:r>
      <w:r w:rsidRPr="007B269F">
        <w:t xml:space="preserve">United Nations Framework Convention on Climate Change (UNFCCC) (2015) </w:t>
      </w:r>
      <w:r w:rsidRPr="00E05118">
        <w:rPr>
          <w:i/>
          <w:iCs/>
        </w:rPr>
        <w:t>Paris Agreement</w:t>
      </w:r>
      <w:r w:rsidRPr="007B269F">
        <w:t xml:space="preserve">. Pieejams: </w:t>
      </w:r>
      <w:hyperlink r:id="rId70" w:history="1">
        <w:r w:rsidRPr="007B269F">
          <w:rPr>
            <w:rStyle w:val="Hyperlink"/>
            <w:rFonts w:asciiTheme="minorHAnsi" w:hAnsiTheme="minorHAnsi"/>
          </w:rPr>
          <w:t>The Paris Agreement | UNFCCC</w:t>
        </w:r>
      </w:hyperlink>
    </w:p>
  </w:footnote>
  <w:footnote w:id="88">
    <w:p w14:paraId="574B900A" w14:textId="77777777" w:rsidR="005040E2" w:rsidRDefault="005040E2" w:rsidP="005040E2">
      <w:pPr>
        <w:pStyle w:val="FootnoteText"/>
      </w:pPr>
      <w:r>
        <w:rPr>
          <w:rStyle w:val="FootnoteReference"/>
        </w:rPr>
        <w:footnoteRef/>
      </w:r>
      <w:r>
        <w:t xml:space="preserve"> Turpat</w:t>
      </w:r>
    </w:p>
  </w:footnote>
  <w:footnote w:id="89">
    <w:p w14:paraId="08E1AB93" w14:textId="77777777" w:rsidR="005040E2" w:rsidRDefault="005040E2" w:rsidP="005040E2">
      <w:pPr>
        <w:pStyle w:val="FootnoteText"/>
      </w:pPr>
      <w:r>
        <w:rPr>
          <w:rStyle w:val="FootnoteReference"/>
        </w:rPr>
        <w:footnoteRef/>
      </w:r>
      <w:r>
        <w:t xml:space="preserve"> Turpat</w:t>
      </w:r>
    </w:p>
  </w:footnote>
  <w:footnote w:id="90">
    <w:p w14:paraId="547FD502" w14:textId="77777777" w:rsidR="005040E2" w:rsidRDefault="005040E2" w:rsidP="005040E2">
      <w:pPr>
        <w:pStyle w:val="FootnoteText"/>
      </w:pPr>
      <w:r w:rsidRPr="007B269F">
        <w:rPr>
          <w:rStyle w:val="FootnoteReference"/>
        </w:rPr>
        <w:footnoteRef/>
      </w:r>
      <w:r w:rsidRPr="007B269F">
        <w:t xml:space="preserve"> </w:t>
      </w:r>
      <w:r>
        <w:t>Turpat</w:t>
      </w:r>
    </w:p>
  </w:footnote>
  <w:footnote w:id="91">
    <w:p w14:paraId="78CB5D88" w14:textId="77777777" w:rsidR="0057387E" w:rsidRDefault="0057387E" w:rsidP="00470474">
      <w:pPr>
        <w:pStyle w:val="FootnoteText"/>
      </w:pPr>
      <w:r>
        <w:rPr>
          <w:rStyle w:val="FootnoteReference"/>
        </w:rPr>
        <w:footnoteRef/>
      </w:r>
      <w:r>
        <w:t xml:space="preserve"> </w:t>
      </w:r>
      <w:r w:rsidRPr="00A03F42">
        <w:t xml:space="preserve">Resolution adopted by the UN General Assembly on 25 September 2015. </w:t>
      </w:r>
      <w:r w:rsidRPr="00E05118">
        <w:rPr>
          <w:i/>
          <w:iCs/>
        </w:rPr>
        <w:t>Transforming our World: the 2030 Agenda for Sustainable Development.</w:t>
      </w:r>
      <w:r w:rsidRPr="00A03F42">
        <w:t xml:space="preserve"> Pieejams: </w:t>
      </w:r>
      <w:hyperlink r:id="rId71" w:history="1">
        <w:r w:rsidRPr="00A03F42">
          <w:rPr>
            <w:rStyle w:val="Hyperlink"/>
            <w:rFonts w:asciiTheme="minorHAnsi" w:hAnsiTheme="minorHAnsi"/>
          </w:rPr>
          <w:t>A/RES/70/1 Transforming our world: the 2030 Agenda for Sustainable Development</w:t>
        </w:r>
      </w:hyperlink>
      <w:r w:rsidRPr="00A03F42">
        <w:t xml:space="preserve"> </w:t>
      </w:r>
    </w:p>
  </w:footnote>
  <w:footnote w:id="92">
    <w:p w14:paraId="2CD02B49" w14:textId="146056B1" w:rsidR="0057387E" w:rsidRDefault="0057387E" w:rsidP="00470474">
      <w:pPr>
        <w:pStyle w:val="FootnoteText"/>
      </w:pPr>
      <w:r>
        <w:rPr>
          <w:rStyle w:val="FootnoteReference"/>
        </w:rPr>
        <w:footnoteRef/>
      </w:r>
      <w:r>
        <w:t xml:space="preserve"> </w:t>
      </w:r>
      <w:r w:rsidR="006F178A">
        <w:t>Turpat</w:t>
      </w:r>
    </w:p>
  </w:footnote>
  <w:footnote w:id="93">
    <w:p w14:paraId="4919532E" w14:textId="77777777" w:rsidR="0057387E" w:rsidRDefault="0057387E" w:rsidP="00470474">
      <w:pPr>
        <w:pStyle w:val="FootnoteText"/>
      </w:pPr>
      <w:r>
        <w:rPr>
          <w:rStyle w:val="FootnoteReference"/>
        </w:rPr>
        <w:footnoteRef/>
      </w:r>
      <w:r>
        <w:t xml:space="preserve"> ANO Ilgtspējīgas attīstības mērķi (publicēts 01.03.2023). Ministru kabinets. Pieejams: </w:t>
      </w:r>
      <w:hyperlink r:id="rId72" w:history="1">
        <w:r w:rsidRPr="00A65E66">
          <w:rPr>
            <w:rStyle w:val="Hyperlink"/>
            <w:rFonts w:asciiTheme="minorHAnsi" w:hAnsiTheme="minorHAnsi"/>
          </w:rPr>
          <w:t>ANO Ilgtspējīgas attīstības mērķi | Ministru kabinets</w:t>
        </w:r>
      </w:hyperlink>
      <w:r>
        <w:t xml:space="preserve">. </w:t>
      </w:r>
    </w:p>
  </w:footnote>
  <w:footnote w:id="94">
    <w:p w14:paraId="6B98E65F" w14:textId="77777777" w:rsidR="0057387E" w:rsidRDefault="0057387E" w:rsidP="00470474">
      <w:pPr>
        <w:pStyle w:val="FootnoteText"/>
      </w:pPr>
      <w:r>
        <w:rPr>
          <w:rStyle w:val="FootnoteReference"/>
        </w:rPr>
        <w:footnoteRef/>
      </w:r>
      <w:r>
        <w:t xml:space="preserve"> Latvijas ANO IAM kartējuma aizpildīšanas metodika. Ministru kabinets. Pieejams: </w:t>
      </w:r>
      <w:hyperlink r:id="rId73" w:history="1">
        <w:r w:rsidRPr="00704576">
          <w:rPr>
            <w:rStyle w:val="Hyperlink"/>
            <w:rFonts w:asciiTheme="minorHAnsi" w:hAnsiTheme="minorHAnsi"/>
          </w:rPr>
          <w:t>Ilgtspējīgas attīstības mērķu īstenošanas kartējumi un metodika | Ministru kabinets</w:t>
        </w:r>
      </w:hyperlink>
      <w:r>
        <w:t xml:space="preserve">. </w:t>
      </w:r>
    </w:p>
  </w:footnote>
  <w:footnote w:id="95">
    <w:p w14:paraId="5E72D0D1" w14:textId="77777777" w:rsidR="00DA6FB7" w:rsidRDefault="00DA6FB7" w:rsidP="00470474">
      <w:pPr>
        <w:pStyle w:val="FootnoteText"/>
      </w:pPr>
      <w:r>
        <w:rPr>
          <w:rStyle w:val="FootnoteReference"/>
        </w:rPr>
        <w:footnoteRef/>
      </w:r>
      <w:r>
        <w:t xml:space="preserve"> </w:t>
      </w:r>
      <w:r w:rsidRPr="00480C8D">
        <w:t xml:space="preserve">European Commission. </w:t>
      </w:r>
      <w:r w:rsidRPr="00E05118">
        <w:rPr>
          <w:i/>
          <w:iCs/>
        </w:rPr>
        <w:t>Delivering the European Green Deal.</w:t>
      </w:r>
      <w:r w:rsidRPr="00480C8D">
        <w:t xml:space="preserve"> Pieejams: </w:t>
      </w:r>
      <w:hyperlink r:id="rId74" w:history="1">
        <w:r w:rsidRPr="00480C8D">
          <w:rPr>
            <w:rStyle w:val="Hyperlink"/>
            <w:rFonts w:asciiTheme="minorHAnsi" w:hAnsiTheme="minorHAnsi"/>
          </w:rPr>
          <w:t>Delivering the European Green Deal - European Commission</w:t>
        </w:r>
      </w:hyperlink>
      <w:r w:rsidRPr="00480C8D">
        <w:t>.</w:t>
      </w:r>
    </w:p>
  </w:footnote>
  <w:footnote w:id="96">
    <w:p w14:paraId="75C1C8CD" w14:textId="77777777" w:rsidR="00DA6FB7" w:rsidRDefault="00DA6FB7" w:rsidP="00470474">
      <w:pPr>
        <w:pStyle w:val="FootnoteText"/>
      </w:pPr>
      <w:r>
        <w:rPr>
          <w:rStyle w:val="FootnoteReference"/>
        </w:rPr>
        <w:footnoteRef/>
      </w:r>
      <w:r>
        <w:t xml:space="preserve"> </w:t>
      </w:r>
      <w:r w:rsidRPr="00193B7D">
        <w:t>Regula (ES) 2021/1119, ar ko izveido klimatneitralitātes panākšanas satvaru un groza Regulas (EK) Nr. 401/2009 un (ES) 2018/1999</w:t>
      </w:r>
    </w:p>
  </w:footnote>
  <w:footnote w:id="97">
    <w:p w14:paraId="26414960" w14:textId="0FF6263A" w:rsidR="00DA6FB7" w:rsidRDefault="00DA6FB7" w:rsidP="00470474">
      <w:pPr>
        <w:pStyle w:val="FootnoteText"/>
      </w:pPr>
      <w:r>
        <w:rPr>
          <w:rStyle w:val="FootnoteReference"/>
        </w:rPr>
        <w:footnoteRef/>
      </w:r>
      <w:r>
        <w:t xml:space="preserve"> </w:t>
      </w:r>
      <w:r w:rsidR="003B2A1B">
        <w:t>Eiro</w:t>
      </w:r>
      <w:r>
        <w:t xml:space="preserve">pas Komisija, </w:t>
      </w:r>
      <w:r w:rsidR="003B2A1B">
        <w:t>Eiro</w:t>
      </w:r>
      <w:r>
        <w:t xml:space="preserve">pas Klimata akts. Pieejams: </w:t>
      </w:r>
      <w:hyperlink r:id="rId75" w:history="1">
        <w:r w:rsidR="003B2A1B">
          <w:rPr>
            <w:rStyle w:val="Hyperlink"/>
            <w:rFonts w:asciiTheme="minorHAnsi" w:hAnsiTheme="minorHAnsi"/>
          </w:rPr>
          <w:t>Eiro</w:t>
        </w:r>
        <w:r w:rsidRPr="00120944">
          <w:rPr>
            <w:rStyle w:val="Hyperlink"/>
            <w:rFonts w:asciiTheme="minorHAnsi" w:hAnsiTheme="minorHAnsi"/>
          </w:rPr>
          <w:t xml:space="preserve">pas Klimata akts - </w:t>
        </w:r>
        <w:r w:rsidR="003B2A1B">
          <w:rPr>
            <w:rStyle w:val="Hyperlink"/>
            <w:rFonts w:asciiTheme="minorHAnsi" w:hAnsiTheme="minorHAnsi"/>
          </w:rPr>
          <w:t>Eiro</w:t>
        </w:r>
        <w:r w:rsidRPr="00120944">
          <w:rPr>
            <w:rStyle w:val="Hyperlink"/>
            <w:rFonts w:asciiTheme="minorHAnsi" w:hAnsiTheme="minorHAnsi"/>
          </w:rPr>
          <w:t>pas Komisija</w:t>
        </w:r>
      </w:hyperlink>
      <w:r>
        <w:t>.</w:t>
      </w:r>
    </w:p>
  </w:footnote>
  <w:footnote w:id="98">
    <w:p w14:paraId="31A8A6BE" w14:textId="3A41FFD8" w:rsidR="00DA6FB7" w:rsidRDefault="00DA6FB7" w:rsidP="00470474">
      <w:pPr>
        <w:pStyle w:val="FootnoteText"/>
      </w:pPr>
      <w:r>
        <w:rPr>
          <w:rStyle w:val="FootnoteReference"/>
        </w:rPr>
        <w:footnoteRef/>
      </w:r>
      <w:r>
        <w:t xml:space="preserve"> </w:t>
      </w:r>
      <w:r w:rsidR="003B2A1B">
        <w:t>Eiro</w:t>
      </w:r>
      <w:r>
        <w:t xml:space="preserve">pas Komisija. Gatavi mērķrādītājam 55%. Pieejams: </w:t>
      </w:r>
      <w:hyperlink r:id="rId76" w:history="1">
        <w:r w:rsidRPr="00D23F28">
          <w:rPr>
            <w:rStyle w:val="Hyperlink"/>
            <w:rFonts w:asciiTheme="minorHAnsi" w:hAnsiTheme="minorHAnsi"/>
          </w:rPr>
          <w:t>Gatavi mērķrādītājam 55 % - Consilium</w:t>
        </w:r>
      </w:hyperlink>
    </w:p>
  </w:footnote>
  <w:footnote w:id="99">
    <w:p w14:paraId="2E1189B6" w14:textId="32E3648B" w:rsidR="00DA6FB7" w:rsidRDefault="00DA6FB7" w:rsidP="00470474">
      <w:pPr>
        <w:pStyle w:val="FootnoteText"/>
      </w:pPr>
      <w:r>
        <w:rPr>
          <w:rStyle w:val="FootnoteReference"/>
        </w:rPr>
        <w:footnoteRef/>
      </w:r>
      <w:r>
        <w:t xml:space="preserve"> </w:t>
      </w:r>
      <w:r w:rsidR="003B2A1B">
        <w:t>Eiro</w:t>
      </w:r>
      <w:r>
        <w:t xml:space="preserve">pas Komisija, </w:t>
      </w:r>
      <w:r w:rsidR="003B2A1B">
        <w:t>Eiro</w:t>
      </w:r>
      <w:r>
        <w:t xml:space="preserve">pas zaļā kursa īstenošana. Pieejams: </w:t>
      </w:r>
      <w:hyperlink r:id="rId77" w:history="1">
        <w:r w:rsidR="003B2A1B">
          <w:rPr>
            <w:rStyle w:val="Hyperlink"/>
            <w:rFonts w:asciiTheme="minorHAnsi" w:hAnsiTheme="minorHAnsi"/>
          </w:rPr>
          <w:t>Eiro</w:t>
        </w:r>
        <w:r w:rsidRPr="00A33967">
          <w:rPr>
            <w:rStyle w:val="Hyperlink"/>
            <w:rFonts w:asciiTheme="minorHAnsi" w:hAnsiTheme="minorHAnsi"/>
          </w:rPr>
          <w:t xml:space="preserve">pas zaļā kursa īstenošana - </w:t>
        </w:r>
        <w:r w:rsidR="003B2A1B">
          <w:rPr>
            <w:rStyle w:val="Hyperlink"/>
            <w:rFonts w:asciiTheme="minorHAnsi" w:hAnsiTheme="minorHAnsi"/>
          </w:rPr>
          <w:t>Eiro</w:t>
        </w:r>
        <w:r w:rsidRPr="00A33967">
          <w:rPr>
            <w:rStyle w:val="Hyperlink"/>
            <w:rFonts w:asciiTheme="minorHAnsi" w:hAnsiTheme="minorHAnsi"/>
          </w:rPr>
          <w:t>pas Komisija</w:t>
        </w:r>
      </w:hyperlink>
    </w:p>
  </w:footnote>
  <w:footnote w:id="100">
    <w:p w14:paraId="71DCD7EA" w14:textId="77777777" w:rsidR="00DA6FB7" w:rsidRDefault="00DA6FB7" w:rsidP="00470474">
      <w:pPr>
        <w:pStyle w:val="FootnoteText"/>
      </w:pPr>
      <w:r>
        <w:rPr>
          <w:rStyle w:val="FootnoteReference"/>
        </w:rPr>
        <w:footnoteRef/>
      </w:r>
      <w:r>
        <w:t xml:space="preserve"> </w:t>
      </w:r>
      <w:r w:rsidRPr="00B242DE">
        <w:t xml:space="preserve">ES biodaudzveidības stratēģija 2030. gadam. Pieejams: </w:t>
      </w:r>
      <w:hyperlink r:id="rId78" w:history="1">
        <w:r w:rsidRPr="00B242DE">
          <w:rPr>
            <w:rStyle w:val="Hyperlink"/>
            <w:rFonts w:asciiTheme="minorHAnsi" w:hAnsiTheme="minorHAnsi"/>
          </w:rPr>
          <w:t>ES Biodaudzveidības stratēģija 2030. gadam | EUR-Lex</w:t>
        </w:r>
      </w:hyperlink>
    </w:p>
  </w:footnote>
  <w:footnote w:id="101">
    <w:p w14:paraId="4054332E" w14:textId="7858292B" w:rsidR="00DA6FB7" w:rsidRDefault="00DA6FB7" w:rsidP="00470474">
      <w:pPr>
        <w:pStyle w:val="FootnoteText"/>
      </w:pPr>
      <w:r>
        <w:rPr>
          <w:rStyle w:val="FootnoteReference"/>
        </w:rPr>
        <w:footnoteRef/>
      </w:r>
      <w:r>
        <w:t xml:space="preserve"> </w:t>
      </w:r>
      <w:r w:rsidR="006F178A">
        <w:t>Turpat</w:t>
      </w:r>
    </w:p>
  </w:footnote>
  <w:footnote w:id="102">
    <w:p w14:paraId="793C3942" w14:textId="66D2570F" w:rsidR="00DA6FB7" w:rsidRPr="007A2EAC" w:rsidRDefault="00DA6FB7" w:rsidP="00470474">
      <w:pPr>
        <w:pStyle w:val="FootnoteText"/>
      </w:pPr>
      <w:r>
        <w:rPr>
          <w:rStyle w:val="FootnoteReference"/>
        </w:rPr>
        <w:footnoteRef/>
      </w:r>
      <w:r>
        <w:t xml:space="preserve"> </w:t>
      </w:r>
      <w:r w:rsidR="003B2A1B">
        <w:t>Eiro</w:t>
      </w:r>
      <w:r w:rsidRPr="007A2EAC">
        <w:t xml:space="preserve">pas Komisija (2020) Communication from the Commission: </w:t>
      </w:r>
      <w:r w:rsidRPr="00E05118">
        <w:rPr>
          <w:i/>
          <w:iCs/>
        </w:rPr>
        <w:t xml:space="preserve">EU Biodiversity Strategy for 2030 - Bringing nature back into our lives. </w:t>
      </w:r>
      <w:r w:rsidRPr="007A2EAC">
        <w:t>COM(2020)</w:t>
      </w:r>
      <w:r>
        <w:t xml:space="preserve">. Pieejams: </w:t>
      </w:r>
      <w:hyperlink r:id="rId79" w:history="1">
        <w:r w:rsidRPr="007A2EAC">
          <w:rPr>
            <w:rStyle w:val="Hyperlink"/>
            <w:rFonts w:asciiTheme="minorHAnsi" w:hAnsiTheme="minorHAnsi"/>
          </w:rPr>
          <w:t>ES Biodaudzveidības stratēģija 2030. gadam | EUR-Lex</w:t>
        </w:r>
      </w:hyperlink>
    </w:p>
  </w:footnote>
  <w:footnote w:id="103">
    <w:p w14:paraId="166D991B" w14:textId="12065A4F" w:rsidR="00DA6FB7" w:rsidRDefault="00DA6FB7" w:rsidP="00470474">
      <w:pPr>
        <w:pStyle w:val="FootnoteText"/>
      </w:pPr>
      <w:r>
        <w:rPr>
          <w:rStyle w:val="FootnoteReference"/>
        </w:rPr>
        <w:footnoteRef/>
      </w:r>
      <w:r>
        <w:t xml:space="preserve"> </w:t>
      </w:r>
      <w:r w:rsidRPr="00C278A9">
        <w:t xml:space="preserve">Ceļā uz klimatnoturīgu </w:t>
      </w:r>
      <w:r w:rsidR="003B2A1B">
        <w:t>Eiro</w:t>
      </w:r>
      <w:r w:rsidRPr="00C278A9">
        <w:t xml:space="preserve">pu: jaunā ES Klimatadaptācijas stratēģija. Komisijas paziņojums </w:t>
      </w:r>
      <w:r w:rsidR="003B2A1B">
        <w:t>Eiro</w:t>
      </w:r>
      <w:r w:rsidRPr="00C278A9">
        <w:t xml:space="preserve">pas Parlamentam, Padomei, </w:t>
      </w:r>
      <w:r w:rsidR="003B2A1B">
        <w:t>Eiro</w:t>
      </w:r>
      <w:r w:rsidRPr="00C278A9">
        <w:t xml:space="preserve">pas Ekonomikas un sociālo lietu komitejai un reģionu komitejai. Pieejams: </w:t>
      </w:r>
      <w:hyperlink r:id="rId80" w:history="1">
        <w:r w:rsidRPr="00C278A9">
          <w:rPr>
            <w:rStyle w:val="Hyperlink"/>
            <w:rFonts w:asciiTheme="minorHAnsi" w:hAnsiTheme="minorHAnsi"/>
          </w:rPr>
          <w:t>eur-lex.europa.eu/legal-content/LV/TXT/PDF/?uri=CELEX:52021DC0082</w:t>
        </w:r>
      </w:hyperlink>
    </w:p>
  </w:footnote>
  <w:footnote w:id="104">
    <w:p w14:paraId="05976BAA" w14:textId="77777777" w:rsidR="00DA6FB7" w:rsidRDefault="00DA6FB7" w:rsidP="00470474">
      <w:pPr>
        <w:pStyle w:val="FootnoteText"/>
      </w:pPr>
      <w:r>
        <w:rPr>
          <w:rStyle w:val="FootnoteReference"/>
        </w:rPr>
        <w:footnoteRef/>
      </w:r>
      <w:r>
        <w:t xml:space="preserve"> </w:t>
      </w:r>
      <w:r w:rsidRPr="00A7561A">
        <w:rPr>
          <w:i/>
          <w:iCs/>
        </w:rPr>
        <w:t>Land use, land-use change and forestry. At a glance. Fit for 55 explainer</w:t>
      </w:r>
      <w:r w:rsidRPr="00C278A9">
        <w:t xml:space="preserve">. Pieejams: </w:t>
      </w:r>
      <w:hyperlink r:id="rId81" w:history="1">
        <w:r w:rsidRPr="00C278A9">
          <w:rPr>
            <w:rStyle w:val="Hyperlink"/>
            <w:rFonts w:asciiTheme="minorHAnsi" w:hAnsiTheme="minorHAnsi"/>
          </w:rPr>
          <w:t>Land use, land-use change and forestry</w:t>
        </w:r>
      </w:hyperlink>
    </w:p>
  </w:footnote>
  <w:footnote w:id="105">
    <w:p w14:paraId="1D0A1DD8" w14:textId="77777777" w:rsidR="00DA6FB7" w:rsidRDefault="00DA6FB7" w:rsidP="00470474">
      <w:pPr>
        <w:pStyle w:val="FootnoteText"/>
      </w:pPr>
      <w:r>
        <w:rPr>
          <w:rStyle w:val="FootnoteReference"/>
        </w:rPr>
        <w:footnoteRef/>
      </w:r>
      <w:r>
        <w:t xml:space="preserve"> Informatīvais ziņojums “Par siltumnīcefekta gāzu emisiju samazināšanas un oglekļa dioksīda piesaistes saistību izpildi”, Klimata un enerģētikas ministrija. Publicēts 07.2024. Pieejams: </w:t>
      </w:r>
      <w:hyperlink r:id="rId82" w:history="1">
        <w:r w:rsidRPr="00DE48C3">
          <w:rPr>
            <w:rStyle w:val="Hyperlink"/>
            <w:rFonts w:asciiTheme="minorHAnsi" w:hAnsiTheme="minorHAnsi"/>
          </w:rPr>
          <w:t>https://tapportals.mk.gov.lv/attachments/legal_acts/document_versions/d8638829-8245-423b-8d6e-cae776486c35/download</w:t>
        </w:r>
      </w:hyperlink>
    </w:p>
  </w:footnote>
  <w:footnote w:id="106">
    <w:p w14:paraId="2827AD14" w14:textId="155E36B8" w:rsidR="00DA6FB7" w:rsidRDefault="00DA6FB7" w:rsidP="00470474">
      <w:pPr>
        <w:pStyle w:val="FootnoteText"/>
      </w:pPr>
      <w:r>
        <w:rPr>
          <w:rStyle w:val="FootnoteReference"/>
        </w:rPr>
        <w:footnoteRef/>
      </w:r>
      <w:r>
        <w:t xml:space="preserve"> </w:t>
      </w:r>
      <w:r w:rsidR="003B2A1B">
        <w:t>Eiro</w:t>
      </w:r>
      <w:r w:rsidRPr="007916A8">
        <w:t>pas Parlamenta un Padomes Regula (ES) 2023/839 (2023. gada 19. aprīlis)</w:t>
      </w:r>
      <w:r>
        <w:t xml:space="preserve">, pieejama vietnē EUR-Lex: </w:t>
      </w:r>
      <w:hyperlink r:id="rId83" w:history="1">
        <w:r w:rsidRPr="001C4C91">
          <w:rPr>
            <w:rStyle w:val="Hyperlink"/>
            <w:rFonts w:asciiTheme="minorHAnsi" w:hAnsiTheme="minorHAnsi"/>
          </w:rPr>
          <w:t>Regula - 2023/839 - LV - EUR-Lex</w:t>
        </w:r>
      </w:hyperlink>
    </w:p>
  </w:footnote>
  <w:footnote w:id="107">
    <w:p w14:paraId="1527A84B" w14:textId="77777777" w:rsidR="00DA6FB7" w:rsidRDefault="00DA6FB7" w:rsidP="00470474">
      <w:pPr>
        <w:pStyle w:val="FootnoteText"/>
      </w:pPr>
      <w:r>
        <w:rPr>
          <w:rStyle w:val="FootnoteReference"/>
        </w:rPr>
        <w:footnoteRef/>
      </w:r>
      <w:r>
        <w:t xml:space="preserve"> EP un Padomes Regula (ES) 2018/842 (Saistību pārdales regula): </w:t>
      </w:r>
      <w:hyperlink r:id="rId84" w:history="1">
        <w:r w:rsidRPr="00095654">
          <w:rPr>
            <w:rStyle w:val="Hyperlink"/>
            <w:rFonts w:asciiTheme="minorHAnsi" w:hAnsiTheme="minorHAnsi"/>
          </w:rPr>
          <w:t>Regula - 2018/842 - LV - EUR-Lex</w:t>
        </w:r>
      </w:hyperlink>
      <w:r>
        <w:t xml:space="preserve"> </w:t>
      </w:r>
    </w:p>
  </w:footnote>
  <w:footnote w:id="108">
    <w:p w14:paraId="2D6FF86C" w14:textId="16426DD5" w:rsidR="00DA6FB7" w:rsidRDefault="00DA6FB7" w:rsidP="00470474">
      <w:pPr>
        <w:pStyle w:val="FootnoteText"/>
      </w:pPr>
      <w:r>
        <w:rPr>
          <w:rStyle w:val="FootnoteReference"/>
        </w:rPr>
        <w:footnoteRef/>
      </w:r>
      <w:r>
        <w:t xml:space="preserve"> </w:t>
      </w:r>
      <w:r w:rsidRPr="00C278A9">
        <w:t xml:space="preserve">Kopējās lauksaimniecības politikas skaidrojums. </w:t>
      </w:r>
      <w:r w:rsidR="003B2A1B">
        <w:t>Eiro</w:t>
      </w:r>
      <w:r w:rsidRPr="00C278A9">
        <w:t xml:space="preserve">padome. </w:t>
      </w:r>
      <w:r w:rsidR="003B2A1B">
        <w:t>Eiro</w:t>
      </w:r>
      <w:r w:rsidRPr="00C278A9">
        <w:t xml:space="preserve">pas Savienības Padome. Pieejams: </w:t>
      </w:r>
      <w:hyperlink r:id="rId85" w:history="1">
        <w:r w:rsidRPr="00C278A9">
          <w:rPr>
            <w:rStyle w:val="Hyperlink"/>
            <w:rFonts w:asciiTheme="minorHAnsi" w:hAnsiTheme="minorHAnsi"/>
          </w:rPr>
          <w:t>Kopējās lauksaimniecības politikas skaidrojums - Consilium</w:t>
        </w:r>
      </w:hyperlink>
    </w:p>
  </w:footnote>
  <w:footnote w:id="109">
    <w:p w14:paraId="3B9A2366" w14:textId="1ACCF0F2" w:rsidR="00DA6FB7" w:rsidRDefault="00DA6FB7" w:rsidP="00470474">
      <w:pPr>
        <w:pStyle w:val="FootnoteText"/>
      </w:pPr>
      <w:r>
        <w:rPr>
          <w:rStyle w:val="FootnoteReference"/>
        </w:rPr>
        <w:footnoteRef/>
      </w:r>
      <w:r>
        <w:t xml:space="preserve"> </w:t>
      </w:r>
      <w:r w:rsidR="006F178A">
        <w:t>Turpat</w:t>
      </w:r>
    </w:p>
  </w:footnote>
  <w:footnote w:id="110">
    <w:p w14:paraId="234CC391" w14:textId="44E70149" w:rsidR="00DA6FB7" w:rsidRDefault="00DA6FB7" w:rsidP="00470474">
      <w:pPr>
        <w:pStyle w:val="FootnoteText"/>
      </w:pPr>
      <w:r>
        <w:rPr>
          <w:rStyle w:val="FootnoteReference"/>
        </w:rPr>
        <w:footnoteRef/>
      </w:r>
      <w:r>
        <w:t xml:space="preserve"> Kopējā lauksaimniecības politika: 2023-2027. </w:t>
      </w:r>
      <w:r w:rsidR="003B2A1B">
        <w:t>Eiro</w:t>
      </w:r>
      <w:r>
        <w:t xml:space="preserve">pas Komisija. Pieejams: </w:t>
      </w:r>
      <w:hyperlink r:id="rId86" w:history="1">
        <w:r w:rsidRPr="009340AF">
          <w:rPr>
            <w:rStyle w:val="Hyperlink"/>
            <w:rFonts w:asciiTheme="minorHAnsi" w:hAnsiTheme="minorHAnsi"/>
          </w:rPr>
          <w:t xml:space="preserve">KLP 2023.–2027. gadam - </w:t>
        </w:r>
        <w:r w:rsidR="003B2A1B">
          <w:rPr>
            <w:rStyle w:val="Hyperlink"/>
            <w:rFonts w:asciiTheme="minorHAnsi" w:hAnsiTheme="minorHAnsi"/>
          </w:rPr>
          <w:t>Eiro</w:t>
        </w:r>
        <w:r w:rsidRPr="009340AF">
          <w:rPr>
            <w:rStyle w:val="Hyperlink"/>
            <w:rFonts w:asciiTheme="minorHAnsi" w:hAnsiTheme="minorHAnsi"/>
          </w:rPr>
          <w:t>pas Komisija</w:t>
        </w:r>
      </w:hyperlink>
    </w:p>
  </w:footnote>
  <w:footnote w:id="111">
    <w:p w14:paraId="52F75E67" w14:textId="77777777" w:rsidR="00DA6FB7" w:rsidRDefault="00DA6FB7" w:rsidP="00470474">
      <w:pPr>
        <w:pStyle w:val="FootnoteText"/>
      </w:pPr>
      <w:r>
        <w:rPr>
          <w:rStyle w:val="FootnoteReference"/>
        </w:rPr>
        <w:footnoteRef/>
      </w:r>
      <w:r>
        <w:t xml:space="preserve"> Latvijas Republikas Zemkopības ministrija (2024). Latvijas lauksaimniecība 2023. Pieejams: </w:t>
      </w:r>
      <w:hyperlink r:id="rId87" w:history="1">
        <w:r w:rsidRPr="00BA4AD3">
          <w:rPr>
            <w:rStyle w:val="Hyperlink"/>
            <w:rFonts w:asciiTheme="minorHAnsi" w:hAnsiTheme="minorHAnsi"/>
          </w:rPr>
          <w:t>Lauksaimniecības gada ziņojumi | Zemkopības ministrija</w:t>
        </w:r>
      </w:hyperlink>
    </w:p>
  </w:footnote>
  <w:footnote w:id="112">
    <w:p w14:paraId="76ED6F41" w14:textId="4DC01CA7" w:rsidR="00DA6FB7" w:rsidRDefault="00DA6FB7" w:rsidP="00470474">
      <w:pPr>
        <w:pStyle w:val="FootnoteText"/>
      </w:pPr>
      <w:r>
        <w:rPr>
          <w:rStyle w:val="FootnoteReference"/>
        </w:rPr>
        <w:footnoteRef/>
      </w:r>
      <w:r>
        <w:t xml:space="preserve"> </w:t>
      </w:r>
      <w:r w:rsidRPr="003F4904">
        <w:t>European Commission</w:t>
      </w:r>
      <w:r w:rsidR="004B5D48">
        <w:t xml:space="preserve">. </w:t>
      </w:r>
      <w:r w:rsidRPr="003F4904">
        <w:t>2023</w:t>
      </w:r>
      <w:r w:rsidR="004B5D48">
        <w:t>.</w:t>
      </w:r>
      <w:r w:rsidRPr="003F4904">
        <w:t xml:space="preserve"> </w:t>
      </w:r>
      <w:r w:rsidRPr="003F4904">
        <w:rPr>
          <w:i/>
          <w:iCs/>
        </w:rPr>
        <w:t>Common Agricultural Policy (CAP) 2023-27</w:t>
      </w:r>
      <w:r w:rsidRPr="003F4904">
        <w:t>.</w:t>
      </w:r>
      <w:r>
        <w:t xml:space="preserve"> Pieejams: </w:t>
      </w:r>
      <w:hyperlink r:id="rId88" w:history="1">
        <w:r w:rsidRPr="00BC423F">
          <w:rPr>
            <w:rStyle w:val="Hyperlink"/>
            <w:rFonts w:asciiTheme="minorHAnsi" w:hAnsiTheme="minorHAnsi"/>
          </w:rPr>
          <w:t xml:space="preserve">KLP 2023.–2027. gadam - </w:t>
        </w:r>
        <w:r w:rsidR="003B2A1B">
          <w:rPr>
            <w:rStyle w:val="Hyperlink"/>
            <w:rFonts w:asciiTheme="minorHAnsi" w:hAnsiTheme="minorHAnsi"/>
          </w:rPr>
          <w:t>Eiro</w:t>
        </w:r>
        <w:r w:rsidRPr="00BC423F">
          <w:rPr>
            <w:rStyle w:val="Hyperlink"/>
            <w:rFonts w:asciiTheme="minorHAnsi" w:hAnsiTheme="minorHAnsi"/>
          </w:rPr>
          <w:t>pas Komisija</w:t>
        </w:r>
      </w:hyperlink>
    </w:p>
  </w:footnote>
  <w:footnote w:id="113">
    <w:p w14:paraId="0DD208A7" w14:textId="77777777" w:rsidR="00DA6FB7" w:rsidRDefault="00DA6FB7" w:rsidP="00470474">
      <w:pPr>
        <w:pStyle w:val="FootnoteText"/>
      </w:pPr>
      <w:r>
        <w:rPr>
          <w:rStyle w:val="FootnoteReference"/>
        </w:rPr>
        <w:footnoteRef/>
      </w:r>
      <w:r>
        <w:t xml:space="preserve"> </w:t>
      </w:r>
      <w:r w:rsidRPr="00C519DE">
        <w:t xml:space="preserve">European Parliament and Council (2013) Regulation (EU) </w:t>
      </w:r>
      <w:r w:rsidRPr="00E32F2B">
        <w:rPr>
          <w:i/>
          <w:iCs/>
        </w:rPr>
        <w:t>No 1380/2013 on the Common Fisheries Policy.</w:t>
      </w:r>
      <w:r w:rsidRPr="00C519DE">
        <w:t xml:space="preserve"> Pieejams: </w:t>
      </w:r>
      <w:hyperlink r:id="rId89" w:history="1">
        <w:r w:rsidRPr="00C519DE">
          <w:rPr>
            <w:rStyle w:val="Hyperlink"/>
            <w:rFonts w:asciiTheme="minorHAnsi" w:hAnsiTheme="minorHAnsi"/>
          </w:rPr>
          <w:t>Regula - 1380/2013 - LV - EUR-Lex</w:t>
        </w:r>
      </w:hyperlink>
    </w:p>
  </w:footnote>
  <w:footnote w:id="114">
    <w:p w14:paraId="4DA2A1D8" w14:textId="1D5445E3" w:rsidR="00DA6FB7" w:rsidRDefault="00DA6FB7" w:rsidP="00470474">
      <w:pPr>
        <w:pStyle w:val="FootnoteText"/>
      </w:pPr>
      <w:r>
        <w:rPr>
          <w:rStyle w:val="FootnoteReference"/>
        </w:rPr>
        <w:footnoteRef/>
      </w:r>
      <w:r>
        <w:t xml:space="preserve"> </w:t>
      </w:r>
      <w:r w:rsidR="006F178A">
        <w:t>Turpat</w:t>
      </w:r>
    </w:p>
  </w:footnote>
  <w:footnote w:id="115">
    <w:p w14:paraId="7327B7A1" w14:textId="77777777" w:rsidR="00DA6FB7" w:rsidRDefault="00DA6FB7" w:rsidP="00470474">
      <w:pPr>
        <w:pStyle w:val="FootnoteText"/>
      </w:pPr>
      <w:r>
        <w:rPr>
          <w:rStyle w:val="FootnoteReference"/>
        </w:rPr>
        <w:footnoteRef/>
      </w:r>
      <w:r>
        <w:t xml:space="preserve"> European Commission. </w:t>
      </w:r>
      <w:r w:rsidRPr="00E32F2B">
        <w:rPr>
          <w:i/>
          <w:iCs/>
        </w:rPr>
        <w:t>Priorities for 2021-2027</w:t>
      </w:r>
      <w:r>
        <w:t xml:space="preserve">. Pieejams: </w:t>
      </w:r>
      <w:hyperlink r:id="rId90" w:history="1">
        <w:r w:rsidRPr="0089594C">
          <w:rPr>
            <w:rStyle w:val="Hyperlink"/>
            <w:rFonts w:asciiTheme="minorHAnsi" w:hAnsiTheme="minorHAnsi"/>
          </w:rPr>
          <w:t>Inforegio - Priorities for 2021-2027</w:t>
        </w:r>
      </w:hyperlink>
      <w:r>
        <w:t xml:space="preserve">. </w:t>
      </w:r>
    </w:p>
  </w:footnote>
  <w:footnote w:id="116">
    <w:p w14:paraId="55BC855C" w14:textId="5FC24A6F" w:rsidR="00DA6FB7" w:rsidRDefault="00DA6FB7" w:rsidP="00470474">
      <w:pPr>
        <w:pStyle w:val="FootnoteText"/>
      </w:pPr>
      <w:r>
        <w:rPr>
          <w:rStyle w:val="FootnoteReference"/>
        </w:rPr>
        <w:footnoteRef/>
      </w:r>
      <w:r>
        <w:t xml:space="preserve"> </w:t>
      </w:r>
      <w:r w:rsidRPr="0086637A">
        <w:t>European Environment Agency. 2024. </w:t>
      </w:r>
      <w:r w:rsidRPr="00E32F2B">
        <w:rPr>
          <w:i/>
          <w:iCs/>
        </w:rPr>
        <w:t>European Climate Risk Assessment</w:t>
      </w:r>
      <w:r w:rsidRPr="0086637A">
        <w:t xml:space="preserve">. (EEA Report; No. 01/2024). Luxembourg. Pieejams: </w:t>
      </w:r>
      <w:hyperlink r:id="rId91" w:history="1">
        <w:r w:rsidRPr="0086637A">
          <w:rPr>
            <w:rStyle w:val="Hyperlink"/>
            <w:rFonts w:asciiTheme="minorHAnsi" w:hAnsiTheme="minorHAnsi"/>
          </w:rPr>
          <w:t>European Climate Risk Assessment | European Environment Agency's home page</w:t>
        </w:r>
      </w:hyperlink>
    </w:p>
  </w:footnote>
  <w:footnote w:id="117">
    <w:p w14:paraId="3C550D96" w14:textId="77777777" w:rsidR="00DA6FB7" w:rsidRDefault="00DA6FB7" w:rsidP="00470474">
      <w:pPr>
        <w:pStyle w:val="FootnoteText"/>
      </w:pPr>
      <w:r>
        <w:rPr>
          <w:rStyle w:val="FootnoteReference"/>
        </w:rPr>
        <w:footnoteRef/>
      </w:r>
      <w:r>
        <w:t xml:space="preserve"> Attīstības plānošanas sistēmas likuma 9. panta 2. un 3. punkts. Pieejams: </w:t>
      </w:r>
      <w:hyperlink r:id="rId92" w:history="1">
        <w:r w:rsidRPr="00FB3297">
          <w:rPr>
            <w:rStyle w:val="Hyperlink"/>
            <w:rFonts w:asciiTheme="minorHAnsi" w:hAnsiTheme="minorHAnsi"/>
          </w:rPr>
          <w:t>Attīstības plānošanas sistēmas likums</w:t>
        </w:r>
      </w:hyperlink>
    </w:p>
  </w:footnote>
  <w:footnote w:id="118">
    <w:p w14:paraId="25F7144D" w14:textId="77777777" w:rsidR="00DA6FB7" w:rsidRDefault="00DA6FB7" w:rsidP="00470474">
      <w:pPr>
        <w:pStyle w:val="FootnoteText"/>
      </w:pPr>
      <w:r>
        <w:rPr>
          <w:rStyle w:val="FootnoteReference"/>
        </w:rPr>
        <w:footnoteRef/>
      </w:r>
      <w:r>
        <w:t xml:space="preserve"> Latvijas ilgtspējīgas attīstības stratēģija. Ministru kabinets. Pieejama: </w:t>
      </w:r>
      <w:hyperlink r:id="rId93" w:history="1">
        <w:r w:rsidRPr="00310B5F">
          <w:rPr>
            <w:rStyle w:val="Hyperlink"/>
            <w:rFonts w:asciiTheme="minorHAnsi" w:hAnsiTheme="minorHAnsi"/>
          </w:rPr>
          <w:t>Latvijas ilgtspējīgas attīstības stratēģija | Ministru kabinets</w:t>
        </w:r>
      </w:hyperlink>
    </w:p>
  </w:footnote>
  <w:footnote w:id="119">
    <w:p w14:paraId="12D29B87" w14:textId="77777777" w:rsidR="00DA6FB7" w:rsidRDefault="00DA6FB7" w:rsidP="00470474">
      <w:pPr>
        <w:pStyle w:val="FootnoteText"/>
      </w:pPr>
      <w:r>
        <w:rPr>
          <w:rStyle w:val="FootnoteReference"/>
        </w:rPr>
        <w:footnoteRef/>
      </w:r>
      <w:r>
        <w:t xml:space="preserve"> </w:t>
      </w:r>
      <w:r w:rsidRPr="0044562A">
        <w:t xml:space="preserve">Ministru kabinets (2020) Latvijas Nacionālais attīstības plāns 2021–2027 (NAP2027). Pieejams: </w:t>
      </w:r>
      <w:hyperlink r:id="rId94" w:history="1">
        <w:r w:rsidRPr="0044562A">
          <w:rPr>
            <w:rStyle w:val="Hyperlink"/>
            <w:rFonts w:asciiTheme="minorHAnsi" w:hAnsiTheme="minorHAnsi"/>
          </w:rPr>
          <w:t>Par Latvijas Nacionālo attīstības plānu 2021.–2027. gadam (NAP2027)</w:t>
        </w:r>
      </w:hyperlink>
    </w:p>
  </w:footnote>
  <w:footnote w:id="120">
    <w:p w14:paraId="34A53D72" w14:textId="77777777" w:rsidR="00DA6FB7" w:rsidRDefault="00DA6FB7" w:rsidP="00470474">
      <w:pPr>
        <w:pStyle w:val="FootnoteText"/>
      </w:pPr>
      <w:r>
        <w:rPr>
          <w:rStyle w:val="FootnoteReference"/>
        </w:rPr>
        <w:footnoteRef/>
      </w:r>
      <w:r>
        <w:t xml:space="preserve"> </w:t>
      </w:r>
      <w:r w:rsidRPr="003C5ABD">
        <w:t>Ministru kabineta informatīvais ziņojums "Latvijas stratēģija klimatneitralitātes sasniegšanai līdz 2050.gadam".</w:t>
      </w:r>
      <w:r>
        <w:t xml:space="preserve"> Pieejams: </w:t>
      </w:r>
      <w:hyperlink r:id="rId95" w:history="1">
        <w:r>
          <w:rPr>
            <w:rStyle w:val="Hyperlink"/>
          </w:rPr>
          <w:t>Stratēģija (likumi.lv)</w:t>
        </w:r>
      </w:hyperlink>
      <w:r>
        <w:t>, 28.01.2020. spēkā stājusies redakcija</w:t>
      </w:r>
    </w:p>
  </w:footnote>
  <w:footnote w:id="121">
    <w:p w14:paraId="4233091E" w14:textId="77777777" w:rsidR="00DA6FB7" w:rsidRDefault="00DA6FB7" w:rsidP="00470474">
      <w:pPr>
        <w:pStyle w:val="FootnoteText"/>
      </w:pPr>
      <w:r>
        <w:rPr>
          <w:rStyle w:val="FootnoteReference"/>
        </w:rPr>
        <w:footnoteRef/>
      </w:r>
      <w:r>
        <w:t xml:space="preserve"> Latvijas Vēstnesis (2024). Ministru kabineta rīkojums. Aktualizētais Nacionālais enerģētikas un klimata plāns 2021.-2030. gadam. Pieejams: </w:t>
      </w:r>
      <w:hyperlink r:id="rId96" w:history="1">
        <w:r w:rsidRPr="00FC1D8B">
          <w:rPr>
            <w:rStyle w:val="Hyperlink"/>
            <w:rFonts w:asciiTheme="minorHAnsi" w:hAnsiTheme="minorHAnsi"/>
          </w:rPr>
          <w:t>Aktualizētais Nacionālais enerģētikas un… - Latvijas Vēstnesis</w:t>
        </w:r>
      </w:hyperlink>
    </w:p>
  </w:footnote>
  <w:footnote w:id="122">
    <w:p w14:paraId="3AF1A169" w14:textId="610B010D" w:rsidR="00DA6FB7" w:rsidRDefault="00DA6FB7" w:rsidP="00470474">
      <w:pPr>
        <w:pStyle w:val="FootnoteText"/>
      </w:pPr>
      <w:r>
        <w:rPr>
          <w:rStyle w:val="FootnoteReference"/>
        </w:rPr>
        <w:footnoteRef/>
      </w:r>
      <w:r>
        <w:t xml:space="preserve"> </w:t>
      </w:r>
      <w:r w:rsidR="006F178A">
        <w:t>Turpat</w:t>
      </w:r>
    </w:p>
  </w:footnote>
  <w:footnote w:id="123">
    <w:p w14:paraId="62CA06FE" w14:textId="77777777" w:rsidR="00DA6FB7" w:rsidRDefault="00DA6FB7" w:rsidP="00470474">
      <w:pPr>
        <w:pStyle w:val="FootnoteText"/>
      </w:pPr>
      <w:r>
        <w:rPr>
          <w:rStyle w:val="FootnoteReference"/>
        </w:rPr>
        <w:footnoteRef/>
      </w:r>
      <w:r>
        <w:t xml:space="preserve"> </w:t>
      </w:r>
      <w:r w:rsidRPr="00E335C5">
        <w:t xml:space="preserve">Ministru kabinets (2021) Par Vides politikas pamatnostādnēm 2021–2027. gadam. Pieejams: </w:t>
      </w:r>
      <w:hyperlink r:id="rId97" w:history="1">
        <w:r w:rsidRPr="00E335C5">
          <w:rPr>
            <w:rStyle w:val="Hyperlink"/>
            <w:rFonts w:asciiTheme="minorHAnsi" w:hAnsiTheme="minorHAnsi"/>
          </w:rPr>
          <w:t>Par Vides politikas pamatnostādnēm 2021.–2027. gadam</w:t>
        </w:r>
      </w:hyperlink>
    </w:p>
  </w:footnote>
  <w:footnote w:id="124">
    <w:p w14:paraId="7B7B33E8" w14:textId="6FDFD0E2" w:rsidR="00DA6FB7" w:rsidRDefault="00DA6FB7" w:rsidP="00470474">
      <w:pPr>
        <w:pStyle w:val="FootnoteText"/>
      </w:pPr>
      <w:r>
        <w:rPr>
          <w:rStyle w:val="FootnoteReference"/>
        </w:rPr>
        <w:footnoteRef/>
      </w:r>
      <w:r w:rsidR="00167C14">
        <w:t xml:space="preserve"> </w:t>
      </w:r>
      <w:r w:rsidR="005C5F0F">
        <w:t xml:space="preserve">2025. gada jūnijā </w:t>
      </w:r>
      <w:r w:rsidR="00B7471C">
        <w:t xml:space="preserve">Klimata likumprojekta </w:t>
      </w:r>
      <w:r w:rsidR="00C972D9">
        <w:t>saturs tiek</w:t>
      </w:r>
      <w:r w:rsidR="00B7471C">
        <w:t xml:space="preserve"> daļēji</w:t>
      </w:r>
      <w:r w:rsidR="00C972D9">
        <w:t xml:space="preserve"> integrēts un saskaņots iekš </w:t>
      </w:r>
      <w:r w:rsidR="00D132CE">
        <w:t>Eko</w:t>
      </w:r>
      <w:r w:rsidR="00051814">
        <w:t>nom</w:t>
      </w:r>
      <w:r w:rsidR="00D132CE">
        <w:t xml:space="preserve">iskās ilgtspējas likuma. </w:t>
      </w:r>
      <w:r>
        <w:t xml:space="preserve"> Klimata likums. Tiesību aktu projektu publiskais portāls. Pieejams: </w:t>
      </w:r>
      <w:hyperlink r:id="rId98" w:history="1">
        <w:r w:rsidRPr="003F1A2D">
          <w:rPr>
            <w:rStyle w:val="Hyperlink"/>
            <w:rFonts w:asciiTheme="minorHAnsi" w:hAnsiTheme="minorHAnsi"/>
          </w:rPr>
          <w:t>Klimata likums</w:t>
        </w:r>
      </w:hyperlink>
      <w:r>
        <w:t>. Skatīts 07.08.2025.</w:t>
      </w:r>
    </w:p>
  </w:footnote>
  <w:footnote w:id="125">
    <w:p w14:paraId="4083523A" w14:textId="77777777" w:rsidR="00DA6FB7" w:rsidRDefault="00DA6FB7" w:rsidP="00470474">
      <w:pPr>
        <w:pStyle w:val="FootnoteText"/>
      </w:pPr>
      <w:r w:rsidRPr="001010D5">
        <w:rPr>
          <w:rStyle w:val="FootnoteReference"/>
        </w:rPr>
        <w:footnoteRef/>
      </w:r>
      <w:r w:rsidRPr="001010D5">
        <w:t xml:space="preserve"> LETA (2025) KEM turpinās diskusiju ciklu par klimata likumprojektu. Pieejams: </w:t>
      </w:r>
      <w:hyperlink r:id="rId99" w:history="1">
        <w:r w:rsidRPr="001010D5">
          <w:rPr>
            <w:rStyle w:val="Hyperlink"/>
            <w:rFonts w:asciiTheme="minorHAnsi" w:hAnsiTheme="minorHAnsi"/>
          </w:rPr>
          <w:t>Saeima atliek opozīcijas kritizēto likumprojektu klimata pārmaiņu ierobežošanai | Ziņas | LETA</w:t>
        </w:r>
      </w:hyperlink>
    </w:p>
  </w:footnote>
  <w:footnote w:id="126">
    <w:p w14:paraId="08F65A28" w14:textId="77777777" w:rsidR="00DA6FB7" w:rsidRDefault="00DA6FB7" w:rsidP="00470474">
      <w:pPr>
        <w:pStyle w:val="FootnoteText"/>
      </w:pPr>
      <w:r>
        <w:rPr>
          <w:rStyle w:val="FootnoteReference"/>
        </w:rPr>
        <w:footnoteRef/>
      </w:r>
      <w:r>
        <w:t xml:space="preserve"> Lauku atbalsta dienests. Darbības jomas. Pieejams: </w:t>
      </w:r>
      <w:hyperlink r:id="rId100" w:history="1">
        <w:r w:rsidRPr="00D4052C">
          <w:rPr>
            <w:rStyle w:val="Hyperlink"/>
            <w:rFonts w:asciiTheme="minorHAnsi" w:hAnsiTheme="minorHAnsi"/>
          </w:rPr>
          <w:t>Darbības jomas | Lauku atbalsta dienests</w:t>
        </w:r>
      </w:hyperlink>
    </w:p>
  </w:footnote>
  <w:footnote w:id="127">
    <w:p w14:paraId="6DED7743" w14:textId="77777777" w:rsidR="00DA6FB7" w:rsidRDefault="00DA6FB7" w:rsidP="00470474">
      <w:pPr>
        <w:pStyle w:val="FootnoteText"/>
      </w:pPr>
      <w:r>
        <w:rPr>
          <w:rStyle w:val="FootnoteReference"/>
        </w:rPr>
        <w:footnoteRef/>
      </w:r>
      <w:r>
        <w:t xml:space="preserve"> Pārtikas un veterinārais dienests. Darbības jomas. Pieejams: </w:t>
      </w:r>
      <w:hyperlink r:id="rId101" w:history="1">
        <w:r w:rsidRPr="00477F90">
          <w:rPr>
            <w:rStyle w:val="Hyperlink"/>
            <w:rFonts w:asciiTheme="minorHAnsi" w:hAnsiTheme="minorHAnsi"/>
          </w:rPr>
          <w:t>Sākumlapa | Pārtikas un veterinārais dienests</w:t>
        </w:r>
      </w:hyperlink>
    </w:p>
  </w:footnote>
  <w:footnote w:id="128">
    <w:p w14:paraId="4A053129" w14:textId="77777777" w:rsidR="00DA6FB7" w:rsidRDefault="00DA6FB7" w:rsidP="00470474">
      <w:pPr>
        <w:pStyle w:val="FootnoteText"/>
      </w:pPr>
      <w:r>
        <w:rPr>
          <w:rStyle w:val="FootnoteReference"/>
        </w:rPr>
        <w:footnoteRef/>
      </w:r>
      <w:r>
        <w:t xml:space="preserve"> Valsts augu aizsardzības dienests. Valsts uzraudzība un oficiālā kontrole. Pieejams: </w:t>
      </w:r>
      <w:hyperlink r:id="rId102" w:history="1">
        <w:r w:rsidRPr="0030032A">
          <w:rPr>
            <w:rStyle w:val="Hyperlink"/>
            <w:rFonts w:asciiTheme="minorHAnsi" w:hAnsiTheme="minorHAnsi"/>
          </w:rPr>
          <w:t>Valsts uzraudzība un oficiālā kontrole | Valsts augu aizsardzības dienests</w:t>
        </w:r>
      </w:hyperlink>
    </w:p>
  </w:footnote>
  <w:footnote w:id="129">
    <w:p w14:paraId="443BDA6B" w14:textId="77777777" w:rsidR="00DA6FB7" w:rsidRDefault="00DA6FB7" w:rsidP="00470474">
      <w:pPr>
        <w:pStyle w:val="FootnoteText"/>
      </w:pPr>
      <w:r>
        <w:rPr>
          <w:rStyle w:val="FootnoteReference"/>
        </w:rPr>
        <w:footnoteRef/>
      </w:r>
      <w:r>
        <w:t xml:space="preserve"> </w:t>
      </w:r>
      <w:r w:rsidRPr="00865203">
        <w:t>Zemkopības ministrija. (n.d.). Latvijas Kopējās lauksaimniecības politikas stratēģiskais plāns 2023–2027.</w:t>
      </w:r>
      <w:r>
        <w:t xml:space="preserve"> Pieejams: </w:t>
      </w:r>
      <w:hyperlink r:id="rId103" w:history="1">
        <w:r w:rsidRPr="00C650C6">
          <w:rPr>
            <w:rStyle w:val="Hyperlink"/>
            <w:rFonts w:asciiTheme="minorHAnsi" w:hAnsiTheme="minorHAnsi"/>
          </w:rPr>
          <w:t>zm.gov.lv/lv/media/5409/download?attachment</w:t>
        </w:r>
      </w:hyperlink>
    </w:p>
  </w:footnote>
  <w:footnote w:id="130">
    <w:p w14:paraId="4737239F" w14:textId="77777777" w:rsidR="00DA6FB7" w:rsidRDefault="00DA6FB7" w:rsidP="00470474">
      <w:pPr>
        <w:pStyle w:val="FootnoteText"/>
      </w:pPr>
      <w:r>
        <w:rPr>
          <w:rStyle w:val="FootnoteReference"/>
        </w:rPr>
        <w:footnoteRef/>
      </w:r>
      <w:r>
        <w:t xml:space="preserve"> Latvijas </w:t>
      </w:r>
      <w:r w:rsidRPr="00971EB3">
        <w:t>Republikas Saeima. Lauksaimniecības un lauku attīstības likums</w:t>
      </w:r>
      <w:r>
        <w:t xml:space="preserve">. Pieejams: </w:t>
      </w:r>
      <w:hyperlink r:id="rId104" w:history="1">
        <w:r w:rsidRPr="002F41DB">
          <w:rPr>
            <w:rStyle w:val="Hyperlink"/>
            <w:rFonts w:asciiTheme="minorHAnsi" w:hAnsiTheme="minorHAnsi"/>
          </w:rPr>
          <w:t>Lauksaimniecības un lauku attīstības likums</w:t>
        </w:r>
      </w:hyperlink>
    </w:p>
  </w:footnote>
  <w:footnote w:id="131">
    <w:p w14:paraId="295E620E" w14:textId="77777777" w:rsidR="00DA6FB7" w:rsidRDefault="00DA6FB7" w:rsidP="00470474">
      <w:pPr>
        <w:pStyle w:val="FootnoteText"/>
      </w:pPr>
      <w:r>
        <w:rPr>
          <w:rStyle w:val="FootnoteReference"/>
        </w:rPr>
        <w:footnoteRef/>
      </w:r>
      <w:r>
        <w:t xml:space="preserve"> </w:t>
      </w:r>
      <w:r w:rsidRPr="00501ABC">
        <w:t>Latvijas Republikas Saeima (2001)</w:t>
      </w:r>
      <w:r>
        <w:t>.</w:t>
      </w:r>
      <w:r w:rsidRPr="00501ABC">
        <w:t xml:space="preserve"> Veterinārmedicīnas likums. Pieejams: </w:t>
      </w:r>
      <w:hyperlink r:id="rId105" w:history="1">
        <w:r w:rsidRPr="00501ABC">
          <w:rPr>
            <w:rStyle w:val="Hyperlink"/>
            <w:rFonts w:asciiTheme="minorHAnsi" w:hAnsiTheme="minorHAnsi"/>
          </w:rPr>
          <w:t>Veterinārmedicīnas likums</w:t>
        </w:r>
      </w:hyperlink>
    </w:p>
  </w:footnote>
  <w:footnote w:id="132">
    <w:p w14:paraId="24E47E04" w14:textId="77777777" w:rsidR="00DA6FB7" w:rsidRDefault="00DA6FB7" w:rsidP="00470474">
      <w:pPr>
        <w:pStyle w:val="FootnoteText"/>
      </w:pPr>
      <w:r>
        <w:rPr>
          <w:rStyle w:val="FootnoteReference"/>
        </w:rPr>
        <w:footnoteRef/>
      </w:r>
      <w:r>
        <w:t xml:space="preserve"> Pārtikas un veterinārais dienests. Dzīvnieku infekcijas slimību valsts uzraudzības 2025. gada plāns. Pieejams: </w:t>
      </w:r>
      <w:hyperlink r:id="rId106" w:history="1">
        <w:r w:rsidRPr="0074322F">
          <w:rPr>
            <w:rStyle w:val="Hyperlink"/>
            <w:rFonts w:asciiTheme="minorHAnsi" w:hAnsiTheme="minorHAnsi"/>
          </w:rPr>
          <w:t>Dzīvnieku infekcijas slimību valsts uzraudzības 2025.gada plāns | Pārtikas un veterinārais dienests</w:t>
        </w:r>
      </w:hyperlink>
    </w:p>
  </w:footnote>
  <w:footnote w:id="133">
    <w:p w14:paraId="6CC32B81" w14:textId="77777777" w:rsidR="00DA6FB7" w:rsidRDefault="00DA6FB7" w:rsidP="00470474">
      <w:pPr>
        <w:pStyle w:val="FootnoteText"/>
      </w:pPr>
      <w:r>
        <w:rPr>
          <w:rStyle w:val="FootnoteReference"/>
        </w:rPr>
        <w:footnoteRef/>
      </w:r>
      <w:r>
        <w:t xml:space="preserve"> Ministru kabineta noteikumi Nr. 199. </w:t>
      </w:r>
      <w:r w:rsidRPr="006A0688">
        <w:t>Valsts uzraudzībā esošās dzīvnieku infekcijas slimības vai epizootijas uzliesmojuma laikā radušos zaudējumu kompensācijas noteikumi</w:t>
      </w:r>
      <w:r>
        <w:t xml:space="preserve">. Pieejams: </w:t>
      </w:r>
      <w:hyperlink r:id="rId107" w:history="1">
        <w:r w:rsidRPr="002D4982">
          <w:rPr>
            <w:rStyle w:val="Hyperlink"/>
            <w:rFonts w:asciiTheme="minorHAnsi" w:hAnsiTheme="minorHAnsi"/>
          </w:rPr>
          <w:t>Valsts uzraudzībā esošās dzīvnieku infekcijas slimības vai epizootijas uzliesmojuma laikā radušos zaudējumu kompensācijas noteikumi</w:t>
        </w:r>
      </w:hyperlink>
    </w:p>
  </w:footnote>
  <w:footnote w:id="134">
    <w:p w14:paraId="1668DBB7" w14:textId="77777777" w:rsidR="00DA6FB7" w:rsidRDefault="00DA6FB7" w:rsidP="00470474">
      <w:pPr>
        <w:pStyle w:val="FootnoteText"/>
      </w:pPr>
      <w:r>
        <w:rPr>
          <w:rStyle w:val="FootnoteReference"/>
        </w:rPr>
        <w:footnoteRef/>
      </w:r>
      <w:r>
        <w:t xml:space="preserve"> Latvijas Republikas Saeima (2018). Dzīvnieku audzēšanas un ciltsdarba likums. Pieejams: </w:t>
      </w:r>
      <w:hyperlink r:id="rId108" w:history="1">
        <w:r w:rsidRPr="00594758">
          <w:rPr>
            <w:rStyle w:val="Hyperlink"/>
            <w:rFonts w:asciiTheme="minorHAnsi" w:hAnsiTheme="minorHAnsi"/>
          </w:rPr>
          <w:t>Dzīvnieku audzēšanas un ciltsdarba likums</w:t>
        </w:r>
      </w:hyperlink>
    </w:p>
  </w:footnote>
  <w:footnote w:id="135">
    <w:p w14:paraId="4FC1CC07" w14:textId="77777777" w:rsidR="00DA6FB7" w:rsidRDefault="00DA6FB7" w:rsidP="00470474">
      <w:pPr>
        <w:pStyle w:val="FootnoteText"/>
      </w:pPr>
      <w:r>
        <w:rPr>
          <w:rStyle w:val="FootnoteReference"/>
        </w:rPr>
        <w:footnoteRef/>
      </w:r>
      <w:r>
        <w:t xml:space="preserve"> Ministru kabineta noteikumi Nr.187. Zemkopības ministrijas nolikums. Pieejams: </w:t>
      </w:r>
      <w:hyperlink r:id="rId109" w:history="1">
        <w:r w:rsidRPr="005804FF">
          <w:rPr>
            <w:rStyle w:val="Hyperlink"/>
            <w:rFonts w:asciiTheme="minorHAnsi" w:hAnsiTheme="minorHAnsi"/>
          </w:rPr>
          <w:t>Zemkopības ministrijas nolikums</w:t>
        </w:r>
      </w:hyperlink>
    </w:p>
  </w:footnote>
  <w:footnote w:id="136">
    <w:p w14:paraId="58BD0C7F" w14:textId="77777777" w:rsidR="00DA6FB7" w:rsidRDefault="00DA6FB7" w:rsidP="00470474">
      <w:pPr>
        <w:pStyle w:val="FootnoteText"/>
      </w:pPr>
      <w:r>
        <w:rPr>
          <w:rStyle w:val="FootnoteReference"/>
        </w:rPr>
        <w:footnoteRef/>
      </w:r>
      <w:r>
        <w:t xml:space="preserve"> ZM. Zivsaimniecība. LZIKIS. Pieejams: </w:t>
      </w:r>
      <w:hyperlink r:id="rId110" w:history="1">
        <w:r w:rsidRPr="0096364B">
          <w:rPr>
            <w:rStyle w:val="Hyperlink"/>
            <w:rFonts w:asciiTheme="minorHAnsi" w:hAnsiTheme="minorHAnsi"/>
          </w:rPr>
          <w:t>LZIKIS | Zemkopības ministrija</w:t>
        </w:r>
      </w:hyperlink>
    </w:p>
  </w:footnote>
  <w:footnote w:id="137">
    <w:p w14:paraId="679549D0" w14:textId="77777777" w:rsidR="00DA6FB7" w:rsidRDefault="00DA6FB7" w:rsidP="00470474">
      <w:pPr>
        <w:pStyle w:val="FootnoteText"/>
      </w:pPr>
      <w:r>
        <w:rPr>
          <w:rStyle w:val="FootnoteReference"/>
        </w:rPr>
        <w:footnoteRef/>
      </w:r>
      <w:r>
        <w:t xml:space="preserve"> </w:t>
      </w:r>
      <w:r w:rsidRPr="00671403">
        <w:t>Zemkopības ministrija (n.d.) Zivsaimniecība, Akvakultūra, Apraksti.</w:t>
      </w:r>
      <w:r>
        <w:t xml:space="preserve"> Pieejams: </w:t>
      </w:r>
      <w:hyperlink r:id="rId111" w:history="1">
        <w:r w:rsidRPr="00D82D34">
          <w:rPr>
            <w:rStyle w:val="Hyperlink"/>
            <w:rFonts w:asciiTheme="minorHAnsi" w:hAnsiTheme="minorHAnsi"/>
          </w:rPr>
          <w:t>Apraksti | Zemkopības ministrija</w:t>
        </w:r>
      </w:hyperlink>
    </w:p>
  </w:footnote>
  <w:footnote w:id="138">
    <w:p w14:paraId="653D9D0F" w14:textId="77777777" w:rsidR="00DA6FB7" w:rsidRDefault="00DA6FB7" w:rsidP="00470474">
      <w:pPr>
        <w:pStyle w:val="FootnoteText"/>
      </w:pPr>
      <w:r>
        <w:rPr>
          <w:rStyle w:val="FootnoteReference"/>
        </w:rPr>
        <w:footnoteRef/>
      </w:r>
      <w:r>
        <w:t xml:space="preserve"> </w:t>
      </w:r>
      <w:r w:rsidRPr="004C777E">
        <w:t xml:space="preserve">SFC2021 programma attiecībā uz EJZAF. Programma zivsaimniecības attīstībai 2021.-2027. gadam. Pieejams: </w:t>
      </w:r>
      <w:hyperlink r:id="rId112" w:history="1">
        <w:r w:rsidRPr="004C777E">
          <w:rPr>
            <w:rStyle w:val="Hyperlink"/>
            <w:rFonts w:asciiTheme="minorHAnsi" w:hAnsiTheme="minorHAnsi"/>
          </w:rPr>
          <w:t>Programma zivsaimniecības attīstībai 2021 - 2027.gadam | Zemkopības ministrija</w:t>
        </w:r>
      </w:hyperlink>
    </w:p>
  </w:footnote>
  <w:footnote w:id="139">
    <w:p w14:paraId="07BF22E4" w14:textId="77777777" w:rsidR="00DA6FB7" w:rsidRDefault="00DA6FB7" w:rsidP="00470474">
      <w:pPr>
        <w:pStyle w:val="FootnoteText"/>
      </w:pPr>
      <w:r>
        <w:rPr>
          <w:rStyle w:val="FootnoteReference"/>
        </w:rPr>
        <w:footnoteRef/>
      </w:r>
      <w:r>
        <w:t xml:space="preserve"> </w:t>
      </w:r>
      <w:r w:rsidRPr="009A4E17">
        <w:t>Ministru kabinets (2024)</w:t>
      </w:r>
      <w:r>
        <w:t>.</w:t>
      </w:r>
      <w:r w:rsidRPr="009A4E17">
        <w:t xml:space="preserve"> Zivju resursu mākslīgās atražošanas plāns 2025.–2028. gadam.</w:t>
      </w:r>
      <w:r>
        <w:t xml:space="preserve"> Pieejams: </w:t>
      </w:r>
      <w:hyperlink r:id="rId113" w:history="1">
        <w:r w:rsidRPr="00683808">
          <w:rPr>
            <w:rStyle w:val="Hyperlink"/>
            <w:rFonts w:asciiTheme="minorHAnsi" w:hAnsiTheme="minorHAnsi"/>
          </w:rPr>
          <w:t>Par Zivju resursu mākslīgās atražošanas plānu 2025.–2028. gadam</w:t>
        </w:r>
      </w:hyperlink>
    </w:p>
  </w:footnote>
  <w:footnote w:id="140">
    <w:p w14:paraId="4AAA4185" w14:textId="77777777" w:rsidR="00DA6FB7" w:rsidRDefault="00DA6FB7" w:rsidP="00470474">
      <w:pPr>
        <w:pStyle w:val="FootnoteText"/>
      </w:pPr>
      <w:r>
        <w:rPr>
          <w:rStyle w:val="FootnoteReference"/>
        </w:rPr>
        <w:footnoteRef/>
      </w:r>
      <w:r>
        <w:t xml:space="preserve"> Zemkopības ministrija. Latvijas akvakultūru attīstības plāns 2021.-2027.gadad. Pieejams: </w:t>
      </w:r>
      <w:hyperlink r:id="rId114" w:history="1">
        <w:r w:rsidRPr="00651DDC">
          <w:rPr>
            <w:rStyle w:val="Hyperlink"/>
            <w:rFonts w:asciiTheme="minorHAnsi" w:hAnsiTheme="minorHAnsi"/>
          </w:rPr>
          <w:t>download</w:t>
        </w:r>
      </w:hyperlink>
    </w:p>
  </w:footnote>
  <w:footnote w:id="141">
    <w:p w14:paraId="00A06A1B" w14:textId="77777777" w:rsidR="00DA6FB7" w:rsidRDefault="00DA6FB7" w:rsidP="00470474">
      <w:pPr>
        <w:pStyle w:val="FootnoteText"/>
      </w:pPr>
      <w:r>
        <w:rPr>
          <w:rStyle w:val="FootnoteReference"/>
        </w:rPr>
        <w:footnoteRef/>
      </w:r>
      <w:r>
        <w:t xml:space="preserve"> </w:t>
      </w:r>
      <w:r w:rsidRPr="00671403">
        <w:t>Zemkopības ministrija (n.d.)</w:t>
      </w:r>
      <w:r>
        <w:t>.</w:t>
      </w:r>
      <w:r w:rsidRPr="00671403">
        <w:t xml:space="preserve"> Zivsaimniecība, Akvakultūra, Apraksti.</w:t>
      </w:r>
      <w:r>
        <w:t xml:space="preserve"> Pieejams: </w:t>
      </w:r>
      <w:hyperlink r:id="rId115" w:history="1">
        <w:r w:rsidRPr="00D82D34">
          <w:rPr>
            <w:rStyle w:val="Hyperlink"/>
            <w:rFonts w:asciiTheme="minorHAnsi" w:hAnsiTheme="minorHAnsi"/>
          </w:rPr>
          <w:t>Apraksti | Zemkopības ministrija</w:t>
        </w:r>
      </w:hyperlink>
    </w:p>
  </w:footnote>
  <w:footnote w:id="142">
    <w:p w14:paraId="251338AB" w14:textId="77777777" w:rsidR="00DA6FB7" w:rsidRDefault="00DA6FB7" w:rsidP="00470474">
      <w:pPr>
        <w:pStyle w:val="FootnoteText"/>
      </w:pPr>
      <w:r>
        <w:rPr>
          <w:rStyle w:val="FootnoteReference"/>
        </w:rPr>
        <w:footnoteRef/>
      </w:r>
      <w:r>
        <w:t xml:space="preserve"> Latvijas </w:t>
      </w:r>
      <w:r w:rsidRPr="00971EB3">
        <w:t>Republikas Saeima. Lauksaimniecības un lauku attīstības likums</w:t>
      </w:r>
      <w:r>
        <w:t xml:space="preserve">. Pieejams: </w:t>
      </w:r>
      <w:hyperlink r:id="rId116" w:history="1">
        <w:r w:rsidRPr="002F41DB">
          <w:rPr>
            <w:rStyle w:val="Hyperlink"/>
            <w:rFonts w:asciiTheme="minorHAnsi" w:hAnsiTheme="minorHAnsi"/>
          </w:rPr>
          <w:t>Lauksaimniecības un lauku attīstības likums</w:t>
        </w:r>
      </w:hyperlink>
    </w:p>
  </w:footnote>
  <w:footnote w:id="143">
    <w:p w14:paraId="6D71CE10" w14:textId="77777777" w:rsidR="00DA6FB7" w:rsidRDefault="00DA6FB7" w:rsidP="00470474">
      <w:pPr>
        <w:pStyle w:val="FootnoteText"/>
      </w:pPr>
      <w:r>
        <w:rPr>
          <w:rStyle w:val="FootnoteReference"/>
        </w:rPr>
        <w:footnoteRef/>
      </w:r>
      <w:r>
        <w:t xml:space="preserve"> </w:t>
      </w:r>
      <w:r w:rsidRPr="00501ABC">
        <w:t xml:space="preserve">Latvijas Republikas Saeima (2001) Veterinārmedicīnas likums. Pieejams: </w:t>
      </w:r>
      <w:hyperlink r:id="rId117" w:history="1">
        <w:r w:rsidRPr="00501ABC">
          <w:rPr>
            <w:rStyle w:val="Hyperlink"/>
            <w:rFonts w:asciiTheme="minorHAnsi" w:hAnsiTheme="minorHAnsi"/>
          </w:rPr>
          <w:t>Veterinārmedicīnas likums</w:t>
        </w:r>
      </w:hyperlink>
    </w:p>
  </w:footnote>
  <w:footnote w:id="144">
    <w:p w14:paraId="41FB2E44" w14:textId="77777777" w:rsidR="00DA6FB7" w:rsidRDefault="00DA6FB7" w:rsidP="00470474">
      <w:pPr>
        <w:pStyle w:val="FootnoteText"/>
      </w:pPr>
      <w:r>
        <w:rPr>
          <w:rStyle w:val="FootnoteReference"/>
        </w:rPr>
        <w:footnoteRef/>
      </w:r>
      <w:r>
        <w:t xml:space="preserve"> Pārtikas un veterinārais dienests. Dzīvnieku infekcijas slimību valsts uzraudzības 2025. gada plāns. Pieejams: </w:t>
      </w:r>
      <w:hyperlink r:id="rId118" w:history="1">
        <w:r w:rsidRPr="0074322F">
          <w:rPr>
            <w:rStyle w:val="Hyperlink"/>
            <w:rFonts w:asciiTheme="minorHAnsi" w:hAnsiTheme="minorHAnsi"/>
          </w:rPr>
          <w:t>Dzīvnieku infekcijas slimību valsts uzraudzības 2025.gada plāns | Pārtikas un veterinārais dienests</w:t>
        </w:r>
      </w:hyperlink>
    </w:p>
  </w:footnote>
  <w:footnote w:id="145">
    <w:p w14:paraId="5C2ABEE4" w14:textId="77777777" w:rsidR="00DA6FB7" w:rsidRDefault="00DA6FB7" w:rsidP="00470474">
      <w:pPr>
        <w:pStyle w:val="FootnoteText"/>
      </w:pPr>
      <w:r>
        <w:rPr>
          <w:rStyle w:val="FootnoteReference"/>
        </w:rPr>
        <w:footnoteRef/>
      </w:r>
      <w:r>
        <w:t xml:space="preserve"> Ministru kabineta noteikumi Nr. 199. </w:t>
      </w:r>
      <w:r w:rsidRPr="006A0688">
        <w:t>Valsts uzraudzībā esošās dzīvnieku infekcijas slimības vai epizootijas uzliesmojuma laikā radušos zaudējumu kompensācijas noteikumi</w:t>
      </w:r>
      <w:r>
        <w:t xml:space="preserve">. Pieejams: </w:t>
      </w:r>
      <w:hyperlink r:id="rId119" w:history="1">
        <w:r w:rsidRPr="002D4982">
          <w:rPr>
            <w:rStyle w:val="Hyperlink"/>
            <w:rFonts w:asciiTheme="minorHAnsi" w:hAnsiTheme="minorHAnsi"/>
          </w:rPr>
          <w:t>Valsts uzraudzībā esošās dzīvnieku infekcijas slimības vai epizootijas uzliesmojuma laikā radušos zaudējumu kompensācijas noteikumi</w:t>
        </w:r>
      </w:hyperlink>
    </w:p>
  </w:footnote>
  <w:footnote w:id="146">
    <w:p w14:paraId="6EEA2903" w14:textId="77777777" w:rsidR="00DA6FB7" w:rsidRDefault="00DA6FB7" w:rsidP="00470474">
      <w:pPr>
        <w:pStyle w:val="FootnoteText"/>
      </w:pPr>
      <w:r>
        <w:rPr>
          <w:rStyle w:val="FootnoteReference"/>
        </w:rPr>
        <w:footnoteRef/>
      </w:r>
      <w:r>
        <w:t xml:space="preserve"> Latvijas Republikas Saeima (2018). Dzīvnieku audzēšanas un ciltsdarba likums. Pieejams: </w:t>
      </w:r>
      <w:hyperlink r:id="rId120" w:history="1">
        <w:r w:rsidRPr="00594758">
          <w:rPr>
            <w:rStyle w:val="Hyperlink"/>
            <w:rFonts w:asciiTheme="minorHAnsi" w:hAnsiTheme="minorHAnsi"/>
          </w:rPr>
          <w:t>Dzīvnieku audzēšanas un ciltsdarba likums</w:t>
        </w:r>
      </w:hyperlink>
    </w:p>
  </w:footnote>
  <w:footnote w:id="147">
    <w:p w14:paraId="10868429" w14:textId="77777777" w:rsidR="00DA6FB7" w:rsidRDefault="00DA6FB7" w:rsidP="00470474">
      <w:pPr>
        <w:pStyle w:val="FootnoteText"/>
      </w:pPr>
      <w:r>
        <w:rPr>
          <w:rStyle w:val="FootnoteReference"/>
        </w:rPr>
        <w:footnoteRef/>
      </w:r>
      <w:r>
        <w:t xml:space="preserve"> Centrālā statistikas pārvalde. Latvijas oficiālā statistika. Nozares. Pieejams: </w:t>
      </w:r>
      <w:hyperlink r:id="rId121" w:history="1">
        <w:r w:rsidRPr="00261E32">
          <w:rPr>
            <w:rStyle w:val="Hyperlink"/>
            <w:rFonts w:asciiTheme="minorHAnsi" w:hAnsiTheme="minorHAnsi"/>
          </w:rPr>
          <w:t>Meklēt | Oficiālās statistikas portāls</w:t>
        </w:r>
      </w:hyperlink>
    </w:p>
  </w:footnote>
  <w:footnote w:id="148">
    <w:p w14:paraId="1388CEEC" w14:textId="77777777" w:rsidR="00DA6FB7" w:rsidRDefault="00DA6FB7" w:rsidP="00470474">
      <w:pPr>
        <w:pStyle w:val="FootnoteText"/>
      </w:pPr>
      <w:r>
        <w:rPr>
          <w:rStyle w:val="FootnoteReference"/>
        </w:rPr>
        <w:footnoteRef/>
      </w:r>
      <w:r>
        <w:t xml:space="preserve"> Zemkopības ministrija. Latvijas lauksaimniecība 2023. Pieejams: </w:t>
      </w:r>
      <w:hyperlink r:id="rId122" w:history="1">
        <w:r w:rsidRPr="0090663A">
          <w:rPr>
            <w:rStyle w:val="Hyperlink"/>
            <w:rFonts w:asciiTheme="minorHAnsi" w:hAnsiTheme="minorHAnsi"/>
          </w:rPr>
          <w:t>download</w:t>
        </w:r>
      </w:hyperlink>
    </w:p>
  </w:footnote>
  <w:footnote w:id="149">
    <w:p w14:paraId="0276E5CA" w14:textId="77777777" w:rsidR="00DA6FB7" w:rsidRDefault="00DA6FB7" w:rsidP="00470474">
      <w:pPr>
        <w:pStyle w:val="FootnoteText"/>
      </w:pPr>
      <w:r>
        <w:rPr>
          <w:rStyle w:val="FootnoteReference"/>
        </w:rPr>
        <w:footnoteRef/>
      </w:r>
      <w:r>
        <w:t xml:space="preserve"> Latvijas Banka (2022). Lauksaimniecība ir sarežģīta nozare ar lielo ‘bet’. Pieejams: </w:t>
      </w:r>
      <w:hyperlink r:id="rId123" w:history="1">
        <w:r w:rsidRPr="00864E43">
          <w:rPr>
            <w:rStyle w:val="Hyperlink"/>
            <w:rFonts w:asciiTheme="minorHAnsi" w:hAnsiTheme="minorHAnsi"/>
          </w:rPr>
          <w:t>Lauksaimniecība ir sarežģīta nozare ar lielo "BET" | Raksti | Makroekonomika</w:t>
        </w:r>
      </w:hyperlink>
    </w:p>
  </w:footnote>
  <w:footnote w:id="150">
    <w:p w14:paraId="265A36C0" w14:textId="77777777" w:rsidR="00DA6FB7" w:rsidRDefault="00DA6FB7" w:rsidP="00470474">
      <w:pPr>
        <w:pStyle w:val="FootnoteText"/>
      </w:pPr>
      <w:r>
        <w:rPr>
          <w:rStyle w:val="FootnoteReference"/>
        </w:rPr>
        <w:footnoteRef/>
      </w:r>
      <w:r>
        <w:t xml:space="preserve"> Zemkopības ministrija. Latvijas lauksaimniecība 2023. Pieejams: </w:t>
      </w:r>
      <w:hyperlink r:id="rId124" w:history="1">
        <w:r w:rsidRPr="0090663A">
          <w:rPr>
            <w:rStyle w:val="Hyperlink"/>
            <w:rFonts w:asciiTheme="minorHAnsi" w:hAnsiTheme="minorHAnsi"/>
          </w:rPr>
          <w:t>download</w:t>
        </w:r>
      </w:hyperlink>
    </w:p>
  </w:footnote>
  <w:footnote w:id="151">
    <w:p w14:paraId="6DF31859" w14:textId="77777777" w:rsidR="00DA6FB7" w:rsidRDefault="00DA6FB7" w:rsidP="00470474">
      <w:pPr>
        <w:pStyle w:val="FootnoteText"/>
      </w:pPr>
      <w:r>
        <w:rPr>
          <w:rStyle w:val="FootnoteReference"/>
        </w:rPr>
        <w:footnoteRef/>
      </w:r>
      <w:r>
        <w:t xml:space="preserve"> </w:t>
      </w:r>
      <w:r w:rsidRPr="0040436C">
        <w:t xml:space="preserve">Latvijas Vēstnesis (2024). Ministru kabineta rīkojums. Aktualizētais Nacionālais enerģētikas un klimata plāns 2021.-2030. gadam. Pieejams: </w:t>
      </w:r>
      <w:hyperlink r:id="rId125" w:history="1">
        <w:r w:rsidRPr="0040436C">
          <w:rPr>
            <w:rStyle w:val="Hyperlink"/>
            <w:rFonts w:asciiTheme="minorHAnsi" w:hAnsiTheme="minorHAnsi"/>
          </w:rPr>
          <w:t>Aktualizētais Nacionālais enerģētikas un… - Latvijas Vēstnesis</w:t>
        </w:r>
      </w:hyperlink>
    </w:p>
  </w:footnote>
  <w:footnote w:id="152">
    <w:p w14:paraId="21FA12CF" w14:textId="77777777" w:rsidR="00DA6FB7" w:rsidRDefault="00DA6FB7" w:rsidP="00470474">
      <w:pPr>
        <w:pStyle w:val="FootnoteText"/>
      </w:pPr>
      <w:r>
        <w:rPr>
          <w:rStyle w:val="FootnoteReference"/>
        </w:rPr>
        <w:footnoteRef/>
      </w:r>
      <w:r>
        <w:t xml:space="preserve"> Centrālā statistikas pārvalde. Latvijas oficiālā statistika. Nozares. Pieejams: </w:t>
      </w:r>
      <w:hyperlink r:id="rId126" w:history="1">
        <w:r w:rsidRPr="00261E32">
          <w:rPr>
            <w:rStyle w:val="Hyperlink"/>
            <w:rFonts w:asciiTheme="minorHAnsi" w:hAnsiTheme="minorHAnsi"/>
          </w:rPr>
          <w:t>Meklēt | Oficiālās statistikas portāls</w:t>
        </w:r>
      </w:hyperlink>
    </w:p>
  </w:footnote>
  <w:footnote w:id="153">
    <w:p w14:paraId="11B04813" w14:textId="77777777" w:rsidR="00DA6FB7" w:rsidRPr="00830D50" w:rsidRDefault="00DA6FB7" w:rsidP="00470474">
      <w:pPr>
        <w:pStyle w:val="FootnoteText"/>
        <w:rPr>
          <w:b/>
        </w:rPr>
      </w:pPr>
      <w:r w:rsidRPr="00830D50">
        <w:rPr>
          <w:rStyle w:val="FootnoteReference"/>
        </w:rPr>
        <w:footnoteRef/>
      </w:r>
      <w:r w:rsidRPr="00830D50">
        <w:t xml:space="preserve"> Oficiālās statistikas portāls. Datubāze. Lauksaimniecības kultūraugu sējumu kopraža, tūkst. tonnu – Kultūraugi un Laika periods. Pieejams: </w:t>
      </w:r>
      <w:hyperlink r:id="rId127" w:history="1">
        <w:r w:rsidRPr="00830D50">
          <w:rPr>
            <w:rStyle w:val="Hyperlink"/>
            <w:rFonts w:asciiTheme="minorHAnsi" w:hAnsiTheme="minorHAnsi"/>
          </w:rPr>
          <w:t>Lauksaimniecības kultūraugu sējumu kopraža, tūkst. tonnu – Kultūraugi un Laika periods. PxWeb</w:t>
        </w:r>
      </w:hyperlink>
      <w:r w:rsidRPr="00830D50">
        <w:t>.</w:t>
      </w:r>
    </w:p>
  </w:footnote>
  <w:footnote w:id="154">
    <w:p w14:paraId="32C9AF36" w14:textId="77777777" w:rsidR="00DA6FB7" w:rsidRPr="00830D50" w:rsidRDefault="00DA6FB7" w:rsidP="00470474">
      <w:pPr>
        <w:pStyle w:val="FootnoteText"/>
      </w:pPr>
      <w:r>
        <w:rPr>
          <w:rStyle w:val="FootnoteReference"/>
        </w:rPr>
        <w:footnoteRef/>
      </w:r>
      <w:r w:rsidRPr="00830D50">
        <w:t xml:space="preserve">Zemkopības ministrija. Latvijas lauksaimniecība 2023. Pieejams: </w:t>
      </w:r>
      <w:hyperlink r:id="rId128" w:history="1">
        <w:r w:rsidRPr="00830D50">
          <w:rPr>
            <w:rStyle w:val="Hyperlink"/>
            <w:rFonts w:asciiTheme="minorHAnsi" w:hAnsiTheme="minorHAnsi"/>
          </w:rPr>
          <w:t>download</w:t>
        </w:r>
      </w:hyperlink>
    </w:p>
  </w:footnote>
  <w:footnote w:id="155">
    <w:p w14:paraId="7E5367D5" w14:textId="77777777" w:rsidR="00DA6FB7" w:rsidRDefault="00DA6FB7" w:rsidP="00470474">
      <w:pPr>
        <w:pStyle w:val="FootnoteText"/>
      </w:pPr>
      <w:r>
        <w:rPr>
          <w:rStyle w:val="FootnoteReference"/>
        </w:rPr>
        <w:footnoteRef/>
      </w:r>
      <w:r>
        <w:t xml:space="preserve"> Zemkopības ministrija. Latvijas lauksaimniecība 2023. Pieejams: </w:t>
      </w:r>
      <w:hyperlink r:id="rId129" w:history="1">
        <w:r w:rsidRPr="0090663A">
          <w:rPr>
            <w:rStyle w:val="Hyperlink"/>
            <w:rFonts w:asciiTheme="minorHAnsi" w:hAnsiTheme="minorHAnsi"/>
          </w:rPr>
          <w:t>download</w:t>
        </w:r>
      </w:hyperlink>
    </w:p>
  </w:footnote>
  <w:footnote w:id="156">
    <w:p w14:paraId="60C33F94" w14:textId="77777777" w:rsidR="00DA6FB7" w:rsidRDefault="00DA6FB7" w:rsidP="00470474">
      <w:pPr>
        <w:pStyle w:val="FootnoteText"/>
      </w:pPr>
      <w:r>
        <w:rPr>
          <w:rStyle w:val="FootnoteReference"/>
        </w:rPr>
        <w:footnoteRef/>
      </w:r>
      <w:r>
        <w:t xml:space="preserve"> BIOR Zivju resursu pētniecības departaments. Zvejniecības gadagrāmata 2024. Pieejams: </w:t>
      </w:r>
      <w:hyperlink r:id="rId130" w:history="1">
        <w:r w:rsidRPr="002B12C7">
          <w:rPr>
            <w:rStyle w:val="Hyperlink"/>
            <w:rFonts w:asciiTheme="minorHAnsi" w:hAnsiTheme="minorHAnsi"/>
          </w:rPr>
          <w:t>latvijas_zivsaimniecibas-gadagr2024.pdf</w:t>
        </w:r>
      </w:hyperlink>
    </w:p>
  </w:footnote>
  <w:footnote w:id="157">
    <w:p w14:paraId="3D6AEB81" w14:textId="77777777" w:rsidR="00DA6FB7" w:rsidRDefault="00DA6FB7" w:rsidP="00470474">
      <w:pPr>
        <w:pStyle w:val="FootnoteText"/>
      </w:pPr>
      <w:r>
        <w:rPr>
          <w:rStyle w:val="FootnoteReference"/>
        </w:rPr>
        <w:footnoteRef/>
      </w:r>
      <w:r>
        <w:t xml:space="preserve"> Zemkopības ministrija. Latvijas lauksaimniecība 2023. Pieejams: </w:t>
      </w:r>
      <w:hyperlink r:id="rId131" w:history="1">
        <w:r w:rsidRPr="0090663A">
          <w:rPr>
            <w:rStyle w:val="Hyperlink"/>
            <w:rFonts w:asciiTheme="minorHAnsi" w:hAnsiTheme="minorHAnsi"/>
          </w:rPr>
          <w:t>download</w:t>
        </w:r>
      </w:hyperlink>
    </w:p>
  </w:footnote>
  <w:footnote w:id="158">
    <w:p w14:paraId="49D98C6E" w14:textId="77777777" w:rsidR="00DA6FB7" w:rsidRDefault="00DA6FB7" w:rsidP="00470474">
      <w:pPr>
        <w:pStyle w:val="FootnoteText"/>
      </w:pPr>
      <w:r>
        <w:rPr>
          <w:rStyle w:val="FootnoteReference"/>
        </w:rPr>
        <w:footnoteRef/>
      </w:r>
      <w:r>
        <w:t xml:space="preserve"> Zvejniecības gadagrāmata 2024. Pieejams: </w:t>
      </w:r>
      <w:hyperlink r:id="rId132" w:history="1">
        <w:r w:rsidRPr="002B12C7">
          <w:rPr>
            <w:rStyle w:val="Hyperlink"/>
            <w:rFonts w:asciiTheme="minorHAnsi" w:hAnsiTheme="minorHAnsi"/>
          </w:rPr>
          <w:t>latvijas_zivsaimniecibas-gadagr2024.pdf</w:t>
        </w:r>
      </w:hyperlink>
    </w:p>
  </w:footnote>
  <w:footnote w:id="159">
    <w:p w14:paraId="39ED2643" w14:textId="77777777" w:rsidR="00DA6FB7" w:rsidRDefault="00DA6FB7" w:rsidP="00470474">
      <w:pPr>
        <w:pStyle w:val="FootnoteText"/>
      </w:pPr>
      <w:r>
        <w:rPr>
          <w:rStyle w:val="FootnoteReference"/>
        </w:rPr>
        <w:footnoteRef/>
      </w:r>
      <w:r>
        <w:t xml:space="preserve"> Zvejniecības gadagrāmata 2024. Pieejams: </w:t>
      </w:r>
      <w:hyperlink r:id="rId133" w:history="1">
        <w:r w:rsidRPr="002B12C7">
          <w:rPr>
            <w:rStyle w:val="Hyperlink"/>
            <w:rFonts w:asciiTheme="minorHAnsi" w:hAnsiTheme="minorHAnsi"/>
          </w:rPr>
          <w:t>latvijas_zivsaimniecibas-gadagr2024.pdf</w:t>
        </w:r>
      </w:hyperlink>
    </w:p>
  </w:footnote>
  <w:footnote w:id="160">
    <w:p w14:paraId="59E1AB0F" w14:textId="4D39649B" w:rsidR="00DA6FB7" w:rsidRDefault="00DA6FB7" w:rsidP="00470474">
      <w:pPr>
        <w:pStyle w:val="FootnoteText"/>
      </w:pPr>
      <w:r>
        <w:rPr>
          <w:rStyle w:val="FootnoteReference"/>
        </w:rPr>
        <w:footnoteRef/>
      </w:r>
      <w:r>
        <w:t xml:space="preserve"> </w:t>
      </w:r>
      <w:r w:rsidR="006F178A">
        <w:t>Turpat</w:t>
      </w:r>
    </w:p>
  </w:footnote>
  <w:footnote w:id="161">
    <w:p w14:paraId="416C4CAB" w14:textId="77777777" w:rsidR="00DA6FB7" w:rsidRDefault="00DA6FB7" w:rsidP="00470474">
      <w:pPr>
        <w:pStyle w:val="FootnoteText"/>
      </w:pPr>
      <w:r>
        <w:rPr>
          <w:rStyle w:val="FootnoteReference"/>
        </w:rPr>
        <w:footnoteRef/>
      </w:r>
      <w:r>
        <w:t xml:space="preserve"> Zemkopības ministrija. Latvijas lauksaimniecība 2023. Pieejams: </w:t>
      </w:r>
      <w:hyperlink r:id="rId134" w:history="1">
        <w:r w:rsidRPr="0090663A">
          <w:rPr>
            <w:rStyle w:val="Hyperlink"/>
            <w:rFonts w:asciiTheme="minorHAnsi" w:hAnsiTheme="minorHAnsi"/>
          </w:rPr>
          <w:t>download</w:t>
        </w:r>
      </w:hyperlink>
    </w:p>
  </w:footnote>
  <w:footnote w:id="162">
    <w:p w14:paraId="72C61D60" w14:textId="5102C992" w:rsidR="00DA6FB7" w:rsidRDefault="00DA6FB7" w:rsidP="00470474">
      <w:pPr>
        <w:pStyle w:val="FootnoteText"/>
      </w:pPr>
      <w:r>
        <w:rPr>
          <w:rStyle w:val="FootnoteReference"/>
        </w:rPr>
        <w:footnoteRef/>
      </w:r>
      <w:r>
        <w:t xml:space="preserve"> </w:t>
      </w:r>
      <w:r w:rsidR="006F178A">
        <w:t>Turpat</w:t>
      </w:r>
    </w:p>
  </w:footnote>
  <w:footnote w:id="163">
    <w:p w14:paraId="3561E33D" w14:textId="56F03514" w:rsidR="00DA6FB7" w:rsidRDefault="00DA6FB7" w:rsidP="00470474">
      <w:pPr>
        <w:pStyle w:val="FootnoteText"/>
      </w:pPr>
      <w:r>
        <w:rPr>
          <w:rStyle w:val="FootnoteReference"/>
        </w:rPr>
        <w:footnoteRef/>
      </w:r>
      <w:r>
        <w:t xml:space="preserve"> </w:t>
      </w:r>
      <w:r w:rsidR="006F178A">
        <w:t>Turpat</w:t>
      </w:r>
    </w:p>
  </w:footnote>
  <w:footnote w:id="164">
    <w:p w14:paraId="07575C47" w14:textId="77777777" w:rsidR="00DA6FB7" w:rsidRPr="006F178A" w:rsidRDefault="00DA6FB7" w:rsidP="00470474">
      <w:pPr>
        <w:pStyle w:val="FootnoteText"/>
      </w:pPr>
      <w:r w:rsidRPr="006F178A">
        <w:rPr>
          <w:rStyle w:val="FootnoteReference"/>
          <w:rFonts w:cstheme="minorHAnsi"/>
          <w:szCs w:val="18"/>
        </w:rPr>
        <w:footnoteRef/>
      </w:r>
      <w:r w:rsidRPr="006F178A">
        <w:t xml:space="preserve"> Ministru kabineta 2019. gada 17. jūlija rīkojums Nr. 380 "Par Latvijas pielāgošanās klimata pārmaiņām plānu laika posmam līdz 2030. gadam". Pieejams: https://likumi.lv/ta/id/308330</w:t>
      </w:r>
    </w:p>
  </w:footnote>
  <w:footnote w:id="165">
    <w:p w14:paraId="3D7BBD5A" w14:textId="77777777" w:rsidR="00DA6FB7" w:rsidRPr="006F178A" w:rsidRDefault="00DA6FB7" w:rsidP="00470474">
      <w:pPr>
        <w:pStyle w:val="FootnoteText"/>
      </w:pPr>
      <w:r w:rsidRPr="006F178A">
        <w:rPr>
          <w:rStyle w:val="FootnoteReference"/>
          <w:rFonts w:cstheme="minorHAnsi"/>
          <w:szCs w:val="18"/>
        </w:rPr>
        <w:footnoteRef/>
      </w:r>
      <w:r w:rsidRPr="006F178A">
        <w:t xml:space="preserve"> LVĢMC 2018). Latvijas klimata pārmaiņu monitoringa sistēmas apraksts. Pieejams: </w:t>
      </w:r>
      <w:hyperlink r:id="rId135" w:history="1">
        <w:r w:rsidRPr="006F178A">
          <w:rPr>
            <w:rStyle w:val="Hyperlink"/>
            <w:rFonts w:asciiTheme="minorHAnsi" w:hAnsiTheme="minorHAnsi" w:cstheme="minorHAnsi"/>
            <w:szCs w:val="18"/>
          </w:rPr>
          <w:t>Klimata_parmainu_monitoringa_sistema.pdf</w:t>
        </w:r>
      </w:hyperlink>
    </w:p>
  </w:footnote>
  <w:footnote w:id="166">
    <w:p w14:paraId="4F1BE9F4" w14:textId="77777777" w:rsidR="00DA6FB7" w:rsidRPr="006F178A" w:rsidRDefault="00DA6FB7" w:rsidP="00470474">
      <w:pPr>
        <w:pStyle w:val="FootnoteText"/>
      </w:pPr>
      <w:r w:rsidRPr="006F178A">
        <w:rPr>
          <w:rStyle w:val="FootnoteReference"/>
          <w:szCs w:val="18"/>
        </w:rPr>
        <w:footnoteRef/>
      </w:r>
      <w:r w:rsidRPr="006F178A">
        <w:t xml:space="preserve"> The Vulnerability Sourcebook – Concept and guidelines for standartized vulnerability assessments</w:t>
      </w:r>
    </w:p>
  </w:footnote>
  <w:footnote w:id="167">
    <w:p w14:paraId="7CEB21AF" w14:textId="77777777" w:rsidR="00DA6FB7" w:rsidRPr="006F178A" w:rsidRDefault="00DA6FB7" w:rsidP="00470474">
      <w:pPr>
        <w:pStyle w:val="FootnoteText"/>
        <w:rPr>
          <w:szCs w:val="18"/>
          <w:lang w:val="en-GB"/>
        </w:rPr>
      </w:pPr>
      <w:r w:rsidRPr="006F178A">
        <w:rPr>
          <w:rStyle w:val="FootnoteReference"/>
          <w:szCs w:val="18"/>
        </w:rPr>
        <w:footnoteRef/>
      </w:r>
      <w:r w:rsidRPr="006F178A">
        <w:rPr>
          <w:szCs w:val="18"/>
        </w:rPr>
        <w:t xml:space="preserve"> </w:t>
      </w:r>
      <w:r w:rsidRPr="006F178A">
        <w:rPr>
          <w:szCs w:val="18"/>
          <w:lang w:val="en-GB"/>
        </w:rPr>
        <w:t xml:space="preserve">CLIMate risk And vulnerability Assessment framework and toolboX An overview. Pieejams: </w:t>
      </w:r>
      <w:hyperlink r:id="rId136" w:tgtFrame="_blank" w:tooltip="https://www.climaax.eu/wp-content/uploads/2023/04/climaax_general_intro_presentation.pdf" w:history="1">
        <w:r w:rsidRPr="006F178A">
          <w:rPr>
            <w:rStyle w:val="Hyperlink"/>
            <w:rFonts w:asciiTheme="minorHAnsi" w:hAnsiTheme="minorHAnsi"/>
            <w:szCs w:val="18"/>
            <w:lang w:val="en-GB"/>
          </w:rPr>
          <w:t>CLIMAAX_general_intro_presentation.pdf</w:t>
        </w:r>
      </w:hyperlink>
    </w:p>
  </w:footnote>
  <w:footnote w:id="168">
    <w:p w14:paraId="637833ED" w14:textId="77777777" w:rsidR="00DA6FB7" w:rsidRPr="006F178A" w:rsidRDefault="00DA6FB7" w:rsidP="00470474">
      <w:pPr>
        <w:pStyle w:val="FootnoteText"/>
      </w:pPr>
      <w:r w:rsidRPr="006F178A">
        <w:rPr>
          <w:rStyle w:val="FootnoteReference"/>
          <w:szCs w:val="18"/>
        </w:rPr>
        <w:footnoteRef/>
      </w:r>
      <w:r w:rsidRPr="006F178A">
        <w:t xml:space="preserve"> IPCC, 2014: Climate Change 2014: Synthesis Report. Contribution of Working Groups I, II and III to the Fifth Assessment Report of the Intergovernmental Panel on Climate Change [Core Writing Team, R.K. Pachauri and L.A. Meyer (eds.)]. IPCC, Geneva, Switzerland, 151 pp. Pieejams: </w:t>
      </w:r>
      <w:hyperlink r:id="rId137" w:history="1">
        <w:r w:rsidRPr="006F178A">
          <w:rPr>
            <w:rStyle w:val="Hyperlink"/>
            <w:rFonts w:asciiTheme="minorHAnsi" w:hAnsiTheme="minorHAnsi"/>
            <w:szCs w:val="18"/>
          </w:rPr>
          <w:t>AR5 Synthesis Report: Climate Change 2014 — IPCC</w:t>
        </w:r>
      </w:hyperlink>
    </w:p>
  </w:footnote>
  <w:footnote w:id="169">
    <w:p w14:paraId="156D06F5" w14:textId="77777777" w:rsidR="00DA6FB7" w:rsidRPr="006F178A" w:rsidRDefault="00DA6FB7" w:rsidP="00470474">
      <w:pPr>
        <w:pStyle w:val="FootnoteText"/>
        <w:rPr>
          <w:szCs w:val="18"/>
        </w:rPr>
      </w:pPr>
      <w:r w:rsidRPr="006F178A">
        <w:rPr>
          <w:rStyle w:val="FootnoteReference"/>
          <w:szCs w:val="18"/>
        </w:rPr>
        <w:footnoteRef/>
      </w:r>
      <w:r w:rsidRPr="006F178A">
        <w:rPr>
          <w:szCs w:val="18"/>
        </w:rPr>
        <w:t xml:space="preserve"> Intergovernmental Panel on Climate Change (IPCC), </w:t>
      </w:r>
      <w:r w:rsidRPr="006F178A">
        <w:rPr>
          <w:i/>
          <w:iCs/>
          <w:szCs w:val="18"/>
        </w:rPr>
        <w:t>AR6 Synthesis Report: Annexes &amp; Index,</w:t>
      </w:r>
      <w:r w:rsidRPr="006F178A">
        <w:rPr>
          <w:szCs w:val="18"/>
        </w:rPr>
        <w:t xml:space="preserve"> IPCC, 2023. Pieejams: </w:t>
      </w:r>
      <w:hyperlink r:id="rId138" w:tgtFrame="_blank" w:tooltip="https://www.ipcc.ch/report/ar6/syr/downloads/report/ipcc_ar6_syr_annexesindex.pdf" w:history="1">
        <w:r w:rsidRPr="006F178A">
          <w:rPr>
            <w:rStyle w:val="Hyperlink"/>
            <w:rFonts w:asciiTheme="minorHAnsi" w:hAnsiTheme="minorHAnsi"/>
            <w:szCs w:val="18"/>
          </w:rPr>
          <w:t>https://www.ipcc.ch/report/ar6/syr/downloads/report/IPCC_AR6_SYR_AnnexesIndex.pdf</w:t>
        </w:r>
      </w:hyperlink>
    </w:p>
  </w:footnote>
  <w:footnote w:id="170">
    <w:p w14:paraId="12B0A226" w14:textId="1AA9EFCC" w:rsidR="00DA6FB7" w:rsidRDefault="00DA6FB7" w:rsidP="00470474">
      <w:pPr>
        <w:pStyle w:val="FootnoteText"/>
      </w:pPr>
      <w:r w:rsidRPr="006F178A">
        <w:rPr>
          <w:rStyle w:val="FootnoteReference"/>
          <w:szCs w:val="18"/>
        </w:rPr>
        <w:footnoteRef/>
      </w:r>
      <w:r w:rsidRPr="006F178A">
        <w:t xml:space="preserve"> </w:t>
      </w:r>
      <w:r w:rsidR="006F178A">
        <w:t>Turpat</w:t>
      </w:r>
    </w:p>
  </w:footnote>
  <w:footnote w:id="171">
    <w:p w14:paraId="1D4947AD" w14:textId="77777777" w:rsidR="00DA6FB7" w:rsidRPr="006F178A" w:rsidRDefault="00DA6FB7" w:rsidP="00470474">
      <w:pPr>
        <w:pStyle w:val="FootnoteText"/>
      </w:pPr>
      <w:r w:rsidRPr="006F178A">
        <w:rPr>
          <w:rStyle w:val="FootnoteReference"/>
          <w:rFonts w:cstheme="minorHAnsi"/>
          <w:szCs w:val="18"/>
        </w:rPr>
        <w:footnoteRef/>
      </w:r>
      <w:r w:rsidRPr="006F178A">
        <w:t xml:space="preserve"> Zebisch et al. (2021). The vulnerability sourcebook and climate impact chains – a standardised framework for a climate vulnerability and risk assessment, International Journal of Climate Change Strategies and Management,</w:t>
      </w:r>
    </w:p>
    <w:p w14:paraId="1F4F7059" w14:textId="77777777" w:rsidR="00DA6FB7" w:rsidRPr="006F178A" w:rsidRDefault="00DA6FB7" w:rsidP="00470474">
      <w:pPr>
        <w:pStyle w:val="FootnoteText"/>
      </w:pPr>
      <w:r w:rsidRPr="006F178A">
        <w:t>Volume 13, Issue 1. https://doi.org/10.1108/IJCCSM-07-2019-0042</w:t>
      </w:r>
    </w:p>
  </w:footnote>
  <w:footnote w:id="172">
    <w:p w14:paraId="4595B829" w14:textId="77777777" w:rsidR="00DA6FB7" w:rsidRPr="006F178A" w:rsidRDefault="00DA6FB7" w:rsidP="00470474">
      <w:pPr>
        <w:pStyle w:val="FootnoteText"/>
      </w:pPr>
      <w:r w:rsidRPr="006F178A">
        <w:rPr>
          <w:rStyle w:val="FootnoteReference"/>
          <w:rFonts w:cstheme="minorHAnsi"/>
          <w:szCs w:val="18"/>
        </w:rPr>
        <w:footnoteRef/>
      </w:r>
      <w:r w:rsidRPr="006F178A">
        <w:t xml:space="preserve"> Turpat</w:t>
      </w:r>
    </w:p>
  </w:footnote>
  <w:footnote w:id="173">
    <w:p w14:paraId="34F529CF" w14:textId="67F66F20" w:rsidR="00DA6FB7" w:rsidRPr="00BB3D88" w:rsidRDefault="00DA6FB7" w:rsidP="00470474">
      <w:pPr>
        <w:pStyle w:val="FootnoteText"/>
        <w:rPr>
          <w:rFonts w:asciiTheme="majorHAnsi" w:hAnsiTheme="majorHAnsi" w:cstheme="majorHAnsi"/>
        </w:rPr>
      </w:pPr>
      <w:r w:rsidRPr="006F178A">
        <w:rPr>
          <w:rStyle w:val="FootnoteReference"/>
          <w:rFonts w:cstheme="minorHAnsi"/>
          <w:szCs w:val="18"/>
        </w:rPr>
        <w:footnoteRef/>
      </w:r>
      <w:r w:rsidRPr="006F178A">
        <w:t xml:space="preserve"> </w:t>
      </w:r>
      <w:r w:rsidR="006F178A" w:rsidRPr="006F178A">
        <w:t>Turpat</w:t>
      </w:r>
    </w:p>
  </w:footnote>
  <w:footnote w:id="174">
    <w:p w14:paraId="783DADFF" w14:textId="77777777" w:rsidR="005E7771" w:rsidRDefault="005E7771" w:rsidP="00470474">
      <w:pPr>
        <w:pStyle w:val="FootnoteText"/>
      </w:pPr>
      <w:r>
        <w:rPr>
          <w:rStyle w:val="FootnoteReference"/>
        </w:rPr>
        <w:footnoteRef/>
      </w:r>
      <w:r>
        <w:t xml:space="preserve"> “Risku un ievainojamības novērtējums un pielāgošanās pasākumu identificēšana lauksaimniecības un mežsaimniecības jomā” (Ā.Jansons, S.Zēverte-Rivža, L.Bērziņa, K.Kampuss, D.Popluga), VARAM, 2016</w:t>
      </w:r>
    </w:p>
  </w:footnote>
  <w:footnote w:id="175">
    <w:p w14:paraId="714909D8" w14:textId="73353CAF" w:rsidR="005E7771" w:rsidRDefault="005E7771" w:rsidP="00470474">
      <w:pPr>
        <w:pStyle w:val="FootnoteText"/>
      </w:pPr>
      <w:r>
        <w:rPr>
          <w:rStyle w:val="FootnoteReference"/>
        </w:rPr>
        <w:footnoteRef/>
      </w:r>
      <w:r>
        <w:t xml:space="preserve"> </w:t>
      </w:r>
      <w:r w:rsidR="006F178A">
        <w:t>Turpat</w:t>
      </w:r>
    </w:p>
  </w:footnote>
  <w:footnote w:id="176">
    <w:p w14:paraId="1A0B8733" w14:textId="77777777" w:rsidR="005E7771" w:rsidRDefault="005E7771" w:rsidP="00470474">
      <w:pPr>
        <w:pStyle w:val="FootnoteText"/>
      </w:pPr>
      <w:r>
        <w:rPr>
          <w:rStyle w:val="FootnoteReference"/>
        </w:rPr>
        <w:footnoteRef/>
      </w:r>
      <w:r>
        <w:t xml:space="preserve"> Turpat</w:t>
      </w:r>
    </w:p>
  </w:footnote>
  <w:footnote w:id="177">
    <w:p w14:paraId="474E8060" w14:textId="77777777" w:rsidR="005E7771" w:rsidRDefault="005E7771" w:rsidP="00470474">
      <w:pPr>
        <w:pStyle w:val="FootnoteText"/>
      </w:pPr>
      <w:r>
        <w:rPr>
          <w:rStyle w:val="FootnoteReference"/>
        </w:rPr>
        <w:footnoteRef/>
      </w:r>
      <w:r>
        <w:t xml:space="preserve"> Turpat</w:t>
      </w:r>
    </w:p>
  </w:footnote>
  <w:footnote w:id="178">
    <w:p w14:paraId="299FBC57" w14:textId="77777777" w:rsidR="005E7771" w:rsidRDefault="005E7771" w:rsidP="00470474">
      <w:pPr>
        <w:pStyle w:val="FootnoteText"/>
      </w:pPr>
      <w:r>
        <w:rPr>
          <w:rStyle w:val="FootnoteReference"/>
        </w:rPr>
        <w:footnoteRef/>
      </w:r>
      <w:r>
        <w:t xml:space="preserve"> Administratīvo teritoriju un apdzīvoto vietu likums spēkā stājās 2020. gada 23. jūnijā; jaunās pašvaldību domes darbu uzsāka 2021. gada jūlijā (</w:t>
      </w:r>
      <w:hyperlink r:id="rId139" w:history="1">
        <w:r w:rsidRPr="00AE53AE">
          <w:rPr>
            <w:rStyle w:val="Hyperlink"/>
            <w:rFonts w:asciiTheme="minorHAnsi" w:hAnsiTheme="minorHAnsi"/>
          </w:rPr>
          <w:t>Administratīvi teritoriālā reforma | Viedās administrācijas un reģionālās attīstības ministrija</w:t>
        </w:r>
      </w:hyperlink>
      <w:r>
        <w:t>)</w:t>
      </w:r>
    </w:p>
  </w:footnote>
  <w:footnote w:id="179">
    <w:p w14:paraId="70092ACC" w14:textId="5BA49470" w:rsidR="005E7771" w:rsidRPr="002B20AC" w:rsidRDefault="005E7771" w:rsidP="00470474">
      <w:pPr>
        <w:pStyle w:val="FootnoteText"/>
        <w:rPr>
          <w:highlight w:val="yellow"/>
        </w:rPr>
      </w:pPr>
      <w:r>
        <w:rPr>
          <w:rStyle w:val="FootnoteReference"/>
        </w:rPr>
        <w:footnoteRef/>
      </w:r>
      <w:r>
        <w:t xml:space="preserve"> LETA (2017). </w:t>
      </w:r>
      <w:r w:rsidRPr="00C81ACF">
        <w:t xml:space="preserve">"Zemnieku saeima": Plūdu radītie zaudējumi lauksaimniekiem varētu sasniegt vairākus miljonus </w:t>
      </w:r>
      <w:r w:rsidR="003B2A1B">
        <w:t>eiro</w:t>
      </w:r>
      <w:r>
        <w:t xml:space="preserve">. Pieejams: </w:t>
      </w:r>
      <w:hyperlink r:id="rId140" w:history="1">
        <w:r w:rsidRPr="00256ECA">
          <w:rPr>
            <w:rStyle w:val="Hyperlink"/>
            <w:rFonts w:asciiTheme="minorHAnsi" w:hAnsiTheme="minorHAnsi"/>
          </w:rPr>
          <w:t xml:space="preserve">Plūdu radītie zaudējumi lauksaimniekiem varētu sasniegt vairākus miljonus </w:t>
        </w:r>
        <w:r w:rsidR="003B2A1B">
          <w:rPr>
            <w:rStyle w:val="Hyperlink"/>
            <w:rFonts w:asciiTheme="minorHAnsi" w:hAnsiTheme="minorHAnsi"/>
          </w:rPr>
          <w:t>eiro</w:t>
        </w:r>
      </w:hyperlink>
    </w:p>
  </w:footnote>
  <w:footnote w:id="180">
    <w:p w14:paraId="2ABBC21B" w14:textId="0B4BAB1C" w:rsidR="005E7771" w:rsidRPr="00704AD3" w:rsidRDefault="005E7771" w:rsidP="00470474">
      <w:pPr>
        <w:pStyle w:val="FootnoteText"/>
        <w:rPr>
          <w:highlight w:val="yellow"/>
        </w:rPr>
      </w:pPr>
      <w:r w:rsidRPr="00704AD3">
        <w:rPr>
          <w:rStyle w:val="FootnoteReference"/>
        </w:rPr>
        <w:footnoteRef/>
      </w:r>
      <w:r w:rsidRPr="00704AD3">
        <w:t xml:space="preserve"> </w:t>
      </w:r>
      <w:r w:rsidR="006F178A">
        <w:t>Turpat</w:t>
      </w:r>
    </w:p>
  </w:footnote>
  <w:footnote w:id="181">
    <w:p w14:paraId="0012522A" w14:textId="77777777" w:rsidR="005E7771" w:rsidRDefault="005E7771" w:rsidP="00470474">
      <w:pPr>
        <w:pStyle w:val="FootnoteText"/>
      </w:pPr>
      <w:r>
        <w:rPr>
          <w:rStyle w:val="FootnoteReference"/>
        </w:rPr>
        <w:footnoteRef/>
      </w:r>
      <w:r>
        <w:t xml:space="preserve"> LVĢMC. Līdzšinējo un nākotnes klimata pārmaiņu rīks. Parametrs – atmosfēras nokrišņi, indekss - nokrišņu intensitātes indekss, teritorija – Latvija, gads/sezona – vasara. Pieejams: </w:t>
      </w:r>
      <w:hyperlink r:id="rId141" w:history="1">
        <w:r w:rsidRPr="0086757D">
          <w:rPr>
            <w:rStyle w:val="Hyperlink"/>
            <w:rFonts w:asciiTheme="minorHAnsi" w:hAnsiTheme="minorHAnsi"/>
          </w:rPr>
          <w:t>Līdzšinējo un nākotnes klimata pārmaiņu rīks :: Klimata portāls</w:t>
        </w:r>
      </w:hyperlink>
    </w:p>
  </w:footnote>
  <w:footnote w:id="182">
    <w:p w14:paraId="5595ED75" w14:textId="77777777" w:rsidR="00D1117D" w:rsidRDefault="00D1117D" w:rsidP="00470474">
      <w:pPr>
        <w:pStyle w:val="FootnoteText"/>
      </w:pPr>
      <w:r>
        <w:rPr>
          <w:rStyle w:val="FootnoteReference"/>
        </w:rPr>
        <w:footnoteRef/>
      </w:r>
      <w:r>
        <w:t xml:space="preserve"> LETA. 2018. </w:t>
      </w:r>
      <w:r w:rsidRPr="002C4C51">
        <w:t>Lauksaimniekiem ši</w:t>
      </w:r>
      <w:r w:rsidRPr="008831D3">
        <w:t xml:space="preserve">s gads bijis ļoti slikts. Pieejams: </w:t>
      </w:r>
      <w:hyperlink r:id="rId142" w:history="1">
        <w:r w:rsidRPr="008831D3">
          <w:rPr>
            <w:rStyle w:val="Hyperlink"/>
            <w:rFonts w:asciiTheme="minorHAnsi" w:hAnsiTheme="minorHAnsi"/>
          </w:rPr>
          <w:t>Lauksaimniekiem šis gads bijis ļoti slikts</w:t>
        </w:r>
      </w:hyperlink>
    </w:p>
  </w:footnote>
  <w:footnote w:id="183">
    <w:p w14:paraId="73C38275" w14:textId="77777777" w:rsidR="00D1117D" w:rsidRDefault="00D1117D" w:rsidP="00470474">
      <w:pPr>
        <w:pStyle w:val="FootnoteText"/>
      </w:pPr>
      <w:r>
        <w:rPr>
          <w:rStyle w:val="FootnoteReference"/>
        </w:rPr>
        <w:footnoteRef/>
      </w:r>
      <w:r>
        <w:t xml:space="preserve"> LSM.lv. 2023. Ekonomika. </w:t>
      </w:r>
      <w:r w:rsidRPr="000724B4">
        <w:t>Sausums rada postījumus visā Latvijā</w:t>
      </w:r>
      <w:r>
        <w:t xml:space="preserve">. Pieejams: </w:t>
      </w:r>
      <w:hyperlink r:id="rId143" w:history="1">
        <w:r w:rsidRPr="006D162B">
          <w:rPr>
            <w:rStyle w:val="Hyperlink"/>
            <w:rFonts w:asciiTheme="minorHAnsi" w:hAnsiTheme="minorHAnsi"/>
          </w:rPr>
          <w:t>Sausums rada postījumus visā Latvijā; prasīs ES atkāpes lopbarības iegūšanai / Raksts</w:t>
        </w:r>
      </w:hyperlink>
    </w:p>
  </w:footnote>
  <w:footnote w:id="184">
    <w:p w14:paraId="2E70C45B" w14:textId="77777777" w:rsidR="00D1117D" w:rsidRDefault="00D1117D" w:rsidP="00470474">
      <w:pPr>
        <w:pStyle w:val="FootnoteText"/>
      </w:pPr>
      <w:r>
        <w:rPr>
          <w:rStyle w:val="FootnoteReference"/>
        </w:rPr>
        <w:footnoteRef/>
      </w:r>
      <w:r>
        <w:t xml:space="preserve"> LVĢMC. Līdzšinējās klimata pārmaiņas Latvijā. Parametrs – atmosfēras nokrišņi, indekss – nokrišņu summa, teritorija – Latvija, gads/sezona – vasara. Pieejams: </w:t>
      </w:r>
      <w:hyperlink r:id="rId144" w:history="1">
        <w:r w:rsidRPr="00011C1C">
          <w:rPr>
            <w:rStyle w:val="Hyperlink"/>
            <w:rFonts w:asciiTheme="minorHAnsi" w:hAnsiTheme="minorHAnsi"/>
          </w:rPr>
          <w:t>Līdzšinējo un nākotnes klimata pārmaiņu rīks :: Klimata portāls</w:t>
        </w:r>
      </w:hyperlink>
    </w:p>
  </w:footnote>
  <w:footnote w:id="185">
    <w:p w14:paraId="3729A8A8" w14:textId="77777777" w:rsidR="00D1117D" w:rsidRDefault="00D1117D" w:rsidP="00470474">
      <w:pPr>
        <w:pStyle w:val="FootnoteText"/>
      </w:pPr>
      <w:r>
        <w:rPr>
          <w:rStyle w:val="FootnoteReference"/>
        </w:rPr>
        <w:footnoteRef/>
      </w:r>
      <w:r>
        <w:t xml:space="preserve"> VARAM. 2023. Informatīvais ziņojums. </w:t>
      </w:r>
      <w:r w:rsidRPr="00FF0354">
        <w:t xml:space="preserve">Aktuālā situācija par 2023. gada 7. augusta vētras radītājiem zaudējumiem pašvaldībās </w:t>
      </w:r>
      <w:r>
        <w:t>. Pieejams:</w:t>
      </w:r>
      <w:r w:rsidRPr="00253646">
        <w:rPr>
          <w:bCs/>
          <w:szCs w:val="18"/>
        </w:rPr>
        <w:t xml:space="preserve"> </w:t>
      </w:r>
      <w:hyperlink r:id="rId145" w:history="1">
        <w:r>
          <w:rPr>
            <w:rStyle w:val="Hyperlink"/>
            <w:rFonts w:asciiTheme="minorHAnsi" w:hAnsiTheme="minorHAnsi"/>
            <w:bCs/>
            <w:szCs w:val="18"/>
          </w:rPr>
          <w:t>“Aktuālā situācija par 2023. gada 7. augusta vētras radītājiem zaudējumiem pašvaldībās”</w:t>
        </w:r>
      </w:hyperlink>
    </w:p>
  </w:footnote>
  <w:footnote w:id="186">
    <w:p w14:paraId="54380774" w14:textId="77777777" w:rsidR="00D1117D" w:rsidRPr="00735023" w:rsidRDefault="00D1117D" w:rsidP="00470474">
      <w:pPr>
        <w:pStyle w:val="FootnoteText"/>
        <w:rPr>
          <w:sz w:val="20"/>
          <w:szCs w:val="24"/>
        </w:rPr>
      </w:pPr>
      <w:r>
        <w:rPr>
          <w:rStyle w:val="FootnoteReference"/>
        </w:rPr>
        <w:footnoteRef/>
      </w:r>
      <w:r>
        <w:t xml:space="preserve"> LETA. 2023. </w:t>
      </w:r>
      <w:r w:rsidRPr="004E0F41">
        <w:t>Zemkopības ministrs uzdevis apzināt spēcīgo negaisu nodarītos postījumus lauksaimniekiem</w:t>
      </w:r>
      <w:r>
        <w:t>. Pieejams</w:t>
      </w:r>
      <w:r w:rsidRPr="004E0F41">
        <w:t xml:space="preserve">: </w:t>
      </w:r>
      <w:hyperlink r:id="rId146" w:history="1">
        <w:r w:rsidRPr="004E0F41">
          <w:rPr>
            <w:rStyle w:val="Hyperlink"/>
            <w:rFonts w:asciiTheme="minorHAnsi" w:hAnsiTheme="minorHAnsi"/>
          </w:rPr>
          <w:t>Zemkopības ministrs uzdevis apzināt spēcīgo negaisu nodarītos postījumus lauksaimniekiem</w:t>
        </w:r>
      </w:hyperlink>
    </w:p>
  </w:footnote>
  <w:footnote w:id="187">
    <w:p w14:paraId="0482BF7E" w14:textId="43FF0E32" w:rsidR="00D1117D" w:rsidRPr="00735023" w:rsidRDefault="00D1117D" w:rsidP="00470474">
      <w:pPr>
        <w:pStyle w:val="FootnoteText"/>
        <w:rPr>
          <w:sz w:val="20"/>
          <w:szCs w:val="24"/>
        </w:rPr>
      </w:pPr>
      <w:r w:rsidRPr="00735023">
        <w:rPr>
          <w:rStyle w:val="FootnoteReference"/>
          <w:sz w:val="20"/>
          <w:szCs w:val="24"/>
        </w:rPr>
        <w:footnoteRef/>
      </w:r>
      <w:r w:rsidRPr="00735023">
        <w:rPr>
          <w:sz w:val="20"/>
          <w:szCs w:val="24"/>
        </w:rPr>
        <w:t xml:space="preserve"> </w:t>
      </w:r>
      <w:r w:rsidRPr="00735023">
        <w:rPr>
          <w:rFonts w:asciiTheme="majorHAnsi" w:hAnsiTheme="majorHAnsi" w:cstheme="majorHAnsi"/>
          <w:szCs w:val="18"/>
        </w:rPr>
        <w:t>LVĢMC</w:t>
      </w:r>
      <w:r w:rsidR="00F37FA1">
        <w:rPr>
          <w:rFonts w:asciiTheme="majorHAnsi" w:hAnsiTheme="majorHAnsi" w:cstheme="majorHAnsi"/>
          <w:szCs w:val="18"/>
        </w:rPr>
        <w:t>.</w:t>
      </w:r>
      <w:r w:rsidRPr="00735023">
        <w:rPr>
          <w:rFonts w:asciiTheme="majorHAnsi" w:hAnsiTheme="majorHAnsi" w:cstheme="majorHAnsi"/>
          <w:szCs w:val="18"/>
        </w:rPr>
        <w:t>2024</w:t>
      </w:r>
      <w:r w:rsidR="00F37FA1">
        <w:rPr>
          <w:rFonts w:asciiTheme="majorHAnsi" w:hAnsiTheme="majorHAnsi" w:cstheme="majorHAnsi"/>
          <w:szCs w:val="18"/>
        </w:rPr>
        <w:t>.</w:t>
      </w:r>
      <w:r w:rsidRPr="00735023">
        <w:rPr>
          <w:rFonts w:asciiTheme="majorHAnsi" w:hAnsiTheme="majorHAnsi" w:cstheme="majorHAnsi"/>
          <w:szCs w:val="18"/>
        </w:rPr>
        <w:t xml:space="preserve"> Līdzšinējās un nākotnes klimata pārmaiņu prognozes Latvijā. Pieejams: </w:t>
      </w:r>
      <w:hyperlink r:id="rId147" w:history="1">
        <w:r w:rsidRPr="00735023">
          <w:rPr>
            <w:rStyle w:val="Hyperlink"/>
            <w:rFonts w:asciiTheme="majorHAnsi" w:hAnsiTheme="majorHAnsi" w:cstheme="majorHAnsi"/>
            <w:szCs w:val="18"/>
          </w:rPr>
          <w:t>LVGMC-klimata-parmainas-2024.pdf</w:t>
        </w:r>
      </w:hyperlink>
    </w:p>
  </w:footnote>
  <w:footnote w:id="188">
    <w:p w14:paraId="26F8E9CA" w14:textId="287C1DA3" w:rsidR="00D1117D" w:rsidRDefault="00D1117D" w:rsidP="00470474">
      <w:pPr>
        <w:pStyle w:val="FootnoteText"/>
      </w:pPr>
      <w:r>
        <w:rPr>
          <w:rStyle w:val="FootnoteReference"/>
        </w:rPr>
        <w:footnoteRef/>
      </w:r>
      <w:r>
        <w:t xml:space="preserve"> LSM.lv. 2023. </w:t>
      </w:r>
      <w:r w:rsidRPr="000028DC">
        <w:t xml:space="preserve">Ministrs: Salnas lauksaimniekiem radījušas 7–8 miljonu </w:t>
      </w:r>
      <w:r w:rsidR="003B2A1B">
        <w:t>eiro</w:t>
      </w:r>
      <w:r w:rsidRPr="000028DC">
        <w:t xml:space="preserve"> zaudējumus</w:t>
      </w:r>
      <w:r>
        <w:t xml:space="preserve">. Pieejams: </w:t>
      </w:r>
      <w:hyperlink r:id="rId148" w:history="1">
        <w:r>
          <w:rPr>
            <w:rStyle w:val="Hyperlink"/>
            <w:rFonts w:asciiTheme="minorHAnsi" w:hAnsiTheme="minorHAnsi"/>
          </w:rPr>
          <w:t xml:space="preserve">Salnas lauksaimniekiem radījušas 7–8 miljonu </w:t>
        </w:r>
        <w:r w:rsidR="003B2A1B">
          <w:rPr>
            <w:rStyle w:val="Hyperlink"/>
            <w:rFonts w:asciiTheme="minorHAnsi" w:hAnsiTheme="minorHAnsi"/>
          </w:rPr>
          <w:t>eiro</w:t>
        </w:r>
        <w:r>
          <w:rPr>
            <w:rStyle w:val="Hyperlink"/>
            <w:rFonts w:asciiTheme="minorHAnsi" w:hAnsiTheme="minorHAnsi"/>
          </w:rPr>
          <w:t xml:space="preserve"> zaudējumus</w:t>
        </w:r>
      </w:hyperlink>
    </w:p>
  </w:footnote>
  <w:footnote w:id="189">
    <w:p w14:paraId="362DB9E2" w14:textId="77777777" w:rsidR="00D1117D" w:rsidRDefault="00D1117D" w:rsidP="00470474">
      <w:pPr>
        <w:pStyle w:val="FootnoteText"/>
      </w:pPr>
      <w:r>
        <w:rPr>
          <w:rStyle w:val="FootnoteReference"/>
        </w:rPr>
        <w:footnoteRef/>
      </w:r>
      <w:r>
        <w:t xml:space="preserve"> LVĢMC. Līdzšinējo un nākotnes klimata pārmaiņu rīks. Parametrs – temperatūra, indekss – sala dienu skaits, teritorija – Latvija, sezona – pavasaris. Pieejams: </w:t>
      </w:r>
      <w:hyperlink r:id="rId149" w:history="1">
        <w:r w:rsidRPr="00910D18">
          <w:rPr>
            <w:rStyle w:val="Hyperlink"/>
            <w:rFonts w:asciiTheme="minorHAnsi" w:hAnsiTheme="minorHAnsi"/>
          </w:rPr>
          <w:t>Līdzšinējo un nākotnes klimata pārmaiņu rīks :: Klimata portāls</w:t>
        </w:r>
      </w:hyperlink>
    </w:p>
  </w:footnote>
  <w:footnote w:id="190">
    <w:p w14:paraId="1340E23B" w14:textId="77777777" w:rsidR="00D1117D" w:rsidRDefault="00D1117D" w:rsidP="00470474">
      <w:pPr>
        <w:pStyle w:val="FootnoteText"/>
      </w:pPr>
      <w:r>
        <w:rPr>
          <w:rStyle w:val="FootnoteReference"/>
        </w:rPr>
        <w:footnoteRef/>
      </w:r>
      <w:r>
        <w:t xml:space="preserve"> </w:t>
      </w:r>
      <w:r w:rsidRPr="00735023">
        <w:rPr>
          <w:rFonts w:asciiTheme="majorHAnsi" w:hAnsiTheme="majorHAnsi" w:cstheme="majorHAnsi"/>
          <w:szCs w:val="18"/>
        </w:rPr>
        <w:t xml:space="preserve">LVĢMC (2024), Līdzšinējās un nākotnes klimata pārmaiņu prognozes Latvijā. Pieejams: </w:t>
      </w:r>
      <w:hyperlink r:id="rId150" w:history="1">
        <w:r w:rsidRPr="00735023">
          <w:rPr>
            <w:rStyle w:val="Hyperlink"/>
            <w:rFonts w:asciiTheme="majorHAnsi" w:hAnsiTheme="majorHAnsi" w:cstheme="majorHAnsi"/>
            <w:szCs w:val="18"/>
          </w:rPr>
          <w:t>LVGMC-klimata-parmainas-2024.pdf</w:t>
        </w:r>
      </w:hyperlink>
    </w:p>
  </w:footnote>
  <w:footnote w:id="191">
    <w:p w14:paraId="3B339DB8" w14:textId="77777777" w:rsidR="00D1117D" w:rsidRDefault="00D1117D" w:rsidP="00470474">
      <w:pPr>
        <w:pStyle w:val="FootnoteText"/>
      </w:pPr>
      <w:r>
        <w:rPr>
          <w:rStyle w:val="FootnoteReference"/>
        </w:rPr>
        <w:footnoteRef/>
      </w:r>
      <w:r>
        <w:t xml:space="preserve"> Ministru kabineta noteikumi Nr.436. 2022. </w:t>
      </w:r>
      <w:r w:rsidRPr="003C56AF">
        <w:t>Valsts atbalsta piešķiršanas kārtība akvakultūras uzņēmumiem par 2021. gada jūnija un jūlija ilgstošā karstuma dēļ radītiem zaudējumiem</w:t>
      </w:r>
      <w:r>
        <w:t xml:space="preserve">. Pieejams: </w:t>
      </w:r>
      <w:hyperlink r:id="rId151" w:history="1">
        <w:r w:rsidRPr="00E647A8">
          <w:rPr>
            <w:rStyle w:val="Hyperlink"/>
            <w:rFonts w:asciiTheme="minorHAnsi" w:hAnsiTheme="minorHAnsi"/>
          </w:rPr>
          <w:t>Valsts atbalsta piešķiršanas kārtība akvakultūras uzņēmumiem par 2021. gada jūnija un jūlija ilgstošā karstuma dēļ radītiem zaudējumiem</w:t>
        </w:r>
      </w:hyperlink>
    </w:p>
  </w:footnote>
  <w:footnote w:id="192">
    <w:p w14:paraId="46365CBB" w14:textId="1E4BB28A" w:rsidR="00D1117D" w:rsidRDefault="00D1117D" w:rsidP="00470474">
      <w:pPr>
        <w:pStyle w:val="FootnoteText"/>
      </w:pPr>
      <w:r>
        <w:rPr>
          <w:rStyle w:val="FootnoteReference"/>
        </w:rPr>
        <w:footnoteRef/>
      </w:r>
      <w:r>
        <w:t xml:space="preserve"> LETA. 2021.</w:t>
      </w:r>
      <w:r w:rsidRPr="00BD3C7D">
        <w:t xml:space="preserve"> Ilgstošā karstuma radīto zaudējumu kompensēšanai akvakultūras uzņēmējiem nepieciešami 260 000 </w:t>
      </w:r>
      <w:r w:rsidR="003B2A1B">
        <w:t>eiro</w:t>
      </w:r>
      <w:r>
        <w:t xml:space="preserve">. Pieejams: </w:t>
      </w:r>
      <w:hyperlink r:id="rId152" w:history="1">
        <w:r>
          <w:rPr>
            <w:rStyle w:val="Hyperlink"/>
            <w:rFonts w:asciiTheme="minorHAnsi" w:hAnsiTheme="minorHAnsi"/>
          </w:rPr>
          <w:t xml:space="preserve">Ilgstošā karstuma radīto zaudējumu kompensēšanai akvakultūras uzņēmējiem nepieciešami 260 000 </w:t>
        </w:r>
        <w:r w:rsidR="003B2A1B">
          <w:rPr>
            <w:rStyle w:val="Hyperlink"/>
            <w:rFonts w:asciiTheme="minorHAnsi" w:hAnsiTheme="minorHAnsi"/>
          </w:rPr>
          <w:t>eiro</w:t>
        </w:r>
      </w:hyperlink>
    </w:p>
  </w:footnote>
  <w:footnote w:id="193">
    <w:p w14:paraId="2E905750" w14:textId="77777777" w:rsidR="00D1117D" w:rsidRPr="00CA1457" w:rsidRDefault="00D1117D" w:rsidP="00470474">
      <w:pPr>
        <w:pStyle w:val="FootnoteText"/>
        <w:rPr>
          <w:rFonts w:cstheme="minorHAnsi"/>
          <w:bCs/>
          <w:szCs w:val="18"/>
        </w:rPr>
      </w:pPr>
      <w:r>
        <w:rPr>
          <w:rStyle w:val="FootnoteReference"/>
        </w:rPr>
        <w:footnoteRef/>
      </w:r>
      <w:r>
        <w:t xml:space="preserve"> Zemkopības ministrija. 2021. Informatīvais ziņojums. Pieejams:</w:t>
      </w:r>
      <w:hyperlink r:id="rId153" w:history="1">
        <w:bookmarkStart w:id="93" w:name="_Hlk78274286"/>
        <w:bookmarkStart w:id="94" w:name="_Hlk78791089"/>
        <w:r>
          <w:rPr>
            <w:rStyle w:val="Hyperlink"/>
            <w:rFonts w:asciiTheme="minorHAnsi" w:hAnsiTheme="minorHAnsi" w:cstheme="minorHAnsi"/>
            <w:bCs/>
            <w:szCs w:val="18"/>
          </w:rPr>
          <w:t xml:space="preserve"> “Par 2021. gada jūnija un jūlija ilgstošā karstuma radītajiem zaudējumiem akvakultūras uzņēmējdarbībai”</w:t>
        </w:r>
      </w:hyperlink>
      <w:bookmarkEnd w:id="93"/>
      <w:bookmarkEnd w:id="94"/>
    </w:p>
  </w:footnote>
  <w:footnote w:id="194">
    <w:p w14:paraId="727268AF" w14:textId="77777777" w:rsidR="00D1117D" w:rsidRDefault="00D1117D" w:rsidP="00470474">
      <w:pPr>
        <w:pStyle w:val="FootnoteText"/>
      </w:pPr>
      <w:r>
        <w:rPr>
          <w:rStyle w:val="FootnoteReference"/>
        </w:rPr>
        <w:footnoteRef/>
      </w:r>
      <w:r>
        <w:t xml:space="preserve"> KEM. 2024. pilnveidošanu klimata pārmaiņu ietekmē radīto zaudējumu mazināšanai Pieejams: </w:t>
      </w:r>
      <w:hyperlink r:id="rId154" w:history="1">
        <w:r>
          <w:rPr>
            <w:rStyle w:val="Hyperlink"/>
            <w:rFonts w:asciiTheme="minorHAnsi" w:hAnsiTheme="minorHAnsi"/>
          </w:rPr>
          <w:t>Ziņojums</w:t>
        </w:r>
      </w:hyperlink>
    </w:p>
  </w:footnote>
  <w:footnote w:id="195">
    <w:p w14:paraId="2A26EC80" w14:textId="77777777" w:rsidR="00D1117D" w:rsidRDefault="00D1117D" w:rsidP="00470474">
      <w:pPr>
        <w:pStyle w:val="FootnoteText"/>
      </w:pPr>
      <w:r>
        <w:rPr>
          <w:rStyle w:val="FootnoteReference"/>
        </w:rPr>
        <w:footnoteRef/>
      </w:r>
      <w:r>
        <w:t xml:space="preserve"> Atbilstoši LAA sniegtajai informācijai dati neatspoguļo visu apdrošināšanas nozari kopumā, jo lauksaimnieki plaši izmanto arī Vereinigte Hagel apdrošināšanu, kas, piemēram, augkopībā ir vadošā Latvijā (intervija ar LAA, 25.04.2025), ko nepiedāvā LAA biedri, bet gan lauksaimniecības pakalpojumu kooperatīvā sabiedrība LATRAPS</w:t>
      </w:r>
    </w:p>
  </w:footnote>
  <w:footnote w:id="196">
    <w:p w14:paraId="324BA5C5" w14:textId="77777777" w:rsidR="00D1117D" w:rsidRDefault="00D1117D" w:rsidP="00470474">
      <w:pPr>
        <w:pStyle w:val="FootnoteText"/>
      </w:pPr>
      <w:r>
        <w:rPr>
          <w:rStyle w:val="FootnoteReference"/>
        </w:rPr>
        <w:footnoteRef/>
      </w:r>
      <w:r>
        <w:t xml:space="preserve"> Personiska komunikācija, Latvijas Apdrošinātāju asociācija, 2025. gada 25. aprīlis</w:t>
      </w:r>
    </w:p>
  </w:footnote>
  <w:footnote w:id="197">
    <w:p w14:paraId="1B23440B" w14:textId="77777777" w:rsidR="00D1117D" w:rsidRDefault="00D1117D" w:rsidP="00470474">
      <w:pPr>
        <w:pStyle w:val="FootnoteText"/>
      </w:pPr>
      <w:r>
        <w:rPr>
          <w:rStyle w:val="FootnoteReference"/>
        </w:rPr>
        <w:footnoteRef/>
      </w:r>
      <w:r>
        <w:t xml:space="preserve"> Intervija ar LAA pārstāvi, 25.04.2025.</w:t>
      </w:r>
    </w:p>
  </w:footnote>
  <w:footnote w:id="198">
    <w:p w14:paraId="32F62CCB" w14:textId="77777777" w:rsidR="00D1117D" w:rsidRDefault="00D1117D" w:rsidP="00470474">
      <w:pPr>
        <w:pStyle w:val="FootnoteText"/>
      </w:pPr>
      <w:r>
        <w:rPr>
          <w:rStyle w:val="FootnoteReference"/>
        </w:rPr>
        <w:footnoteRef/>
      </w:r>
      <w:r>
        <w:t xml:space="preserve"> </w:t>
      </w:r>
      <w:r w:rsidRPr="008F637F">
        <w:t xml:space="preserve">KEM. 2024. pilnveidošanu klimata pārmaiņu ietekmē radīto zaudējumu mazināšanai Pieejams: </w:t>
      </w:r>
      <w:hyperlink r:id="rId155" w:history="1">
        <w:r w:rsidRPr="008F637F">
          <w:rPr>
            <w:rStyle w:val="Hyperlink"/>
            <w:rFonts w:asciiTheme="minorHAnsi" w:hAnsiTheme="minorHAnsi"/>
          </w:rPr>
          <w:t>Ziņojums</w:t>
        </w:r>
      </w:hyperlink>
    </w:p>
  </w:footnote>
  <w:footnote w:id="199">
    <w:p w14:paraId="29213693" w14:textId="77777777" w:rsidR="00D1117D" w:rsidRDefault="00D1117D" w:rsidP="00470474">
      <w:pPr>
        <w:pStyle w:val="FootnoteText"/>
      </w:pPr>
      <w:r>
        <w:rPr>
          <w:rStyle w:val="FootnoteReference"/>
        </w:rPr>
        <w:footnoteRef/>
      </w:r>
      <w:r>
        <w:t xml:space="preserve"> Definīcijas no </w:t>
      </w:r>
      <w:r w:rsidRPr="00735023">
        <w:rPr>
          <w:rFonts w:asciiTheme="majorHAnsi" w:hAnsiTheme="majorHAnsi" w:cstheme="majorHAnsi"/>
          <w:szCs w:val="18"/>
        </w:rPr>
        <w:t xml:space="preserve">LVĢMC (2024), Līdzšinējās un nākotnes klimata pārmaiņu prognozes Latvijā. Pieejams: </w:t>
      </w:r>
      <w:hyperlink r:id="rId156" w:history="1">
        <w:r w:rsidRPr="00735023">
          <w:rPr>
            <w:rStyle w:val="Hyperlink"/>
            <w:rFonts w:asciiTheme="majorHAnsi" w:hAnsiTheme="majorHAnsi" w:cstheme="majorHAnsi"/>
            <w:szCs w:val="18"/>
          </w:rPr>
          <w:t>LVGMC-klimata-parmainas-2024.pdf</w:t>
        </w:r>
      </w:hyperlink>
    </w:p>
  </w:footnote>
  <w:footnote w:id="200">
    <w:p w14:paraId="3109E5EF" w14:textId="4C878D36" w:rsidR="00482F5A" w:rsidRDefault="00482F5A" w:rsidP="00470474">
      <w:pPr>
        <w:pStyle w:val="FootnoteText"/>
      </w:pPr>
      <w:r>
        <w:rPr>
          <w:rStyle w:val="FootnoteReference"/>
        </w:rPr>
        <w:footnoteRef/>
      </w:r>
      <w:r>
        <w:t xml:space="preserve"> </w:t>
      </w:r>
      <w:r w:rsidRPr="00F440AD">
        <w:t xml:space="preserve">Wang, Y., Song, L., Ye, D., Wang, Z., Gao, R., Li, X., ... &amp; Liao, Y. 2018. </w:t>
      </w:r>
      <w:r w:rsidRPr="00003978">
        <w:t>Construction and application of a climate risk index for China. Journal of Meteorological Research</w:t>
      </w:r>
      <w:r w:rsidRPr="00F440AD">
        <w:t xml:space="preserve">, 32(6), 937-949. Pieejams: </w:t>
      </w:r>
      <w:hyperlink r:id="rId157" w:history="1">
        <w:r w:rsidRPr="00F440AD">
          <w:rPr>
            <w:rStyle w:val="Hyperlink"/>
            <w:rFonts w:asciiTheme="minorHAnsi" w:hAnsiTheme="minorHAnsi" w:cstheme="minorHAnsi"/>
            <w:szCs w:val="18"/>
          </w:rPr>
          <w:t>Construction and Application of a Climate Risk Index for China | Journal of Meteorological Research</w:t>
        </w:r>
      </w:hyperlink>
    </w:p>
  </w:footnote>
  <w:footnote w:id="201">
    <w:p w14:paraId="38D7FBB8" w14:textId="77F1BF92" w:rsidR="00D1117D" w:rsidRPr="00F440AD" w:rsidRDefault="00D1117D" w:rsidP="00470474">
      <w:pPr>
        <w:pStyle w:val="FootnoteText"/>
      </w:pPr>
      <w:r w:rsidRPr="00F440AD">
        <w:rPr>
          <w:rStyle w:val="FootnoteReference"/>
          <w:rFonts w:cstheme="minorHAnsi"/>
          <w:szCs w:val="18"/>
        </w:rPr>
        <w:footnoteRef/>
      </w:r>
      <w:r w:rsidRPr="00F440AD">
        <w:t xml:space="preserve"> Wang, Y., Song, L., Ye, D., Wang, Z., Gao, R., Li, X., ... &amp; Liao, Y. 2018. </w:t>
      </w:r>
      <w:r w:rsidRPr="00003978">
        <w:t>Construction and application of a climate risk index for China. Journal of Meteorological Research</w:t>
      </w:r>
      <w:r w:rsidRPr="00F440AD">
        <w:t xml:space="preserve">, 32(6), 937-949. Pieejams: </w:t>
      </w:r>
      <w:hyperlink r:id="rId158" w:history="1">
        <w:r w:rsidRPr="00F440AD">
          <w:rPr>
            <w:rStyle w:val="Hyperlink"/>
            <w:rFonts w:asciiTheme="minorHAnsi" w:hAnsiTheme="minorHAnsi" w:cstheme="minorHAnsi"/>
            <w:szCs w:val="18"/>
          </w:rPr>
          <w:t>Construction and Application of a Climate Risk Index for China | Journal of Meteorological Research</w:t>
        </w:r>
      </w:hyperlink>
    </w:p>
  </w:footnote>
  <w:footnote w:id="202">
    <w:p w14:paraId="4C81B4DB" w14:textId="659A686E" w:rsidR="00482F5A" w:rsidRDefault="00482F5A" w:rsidP="00470474">
      <w:pPr>
        <w:pStyle w:val="FootnoteText"/>
      </w:pPr>
      <w:r>
        <w:rPr>
          <w:rStyle w:val="FootnoteReference"/>
        </w:rPr>
        <w:footnoteRef/>
      </w:r>
      <w:r>
        <w:t xml:space="preserve"> </w:t>
      </w:r>
      <w:r w:rsidRPr="00F440AD">
        <w:rPr>
          <w:lang w:val="en-GB"/>
        </w:rPr>
        <w:t xml:space="preserve">Adil, L., Eckstein, D., Künzel, V., &amp; Schäfer, L. 2025. Climate Risk Index 2025. Pieejams: </w:t>
      </w:r>
      <w:hyperlink r:id="rId159" w:history="1">
        <w:r w:rsidRPr="00F440AD">
          <w:rPr>
            <w:rStyle w:val="Hyperlink"/>
            <w:rFonts w:asciiTheme="minorHAnsi" w:hAnsiTheme="minorHAnsi" w:cstheme="minorHAnsi"/>
            <w:szCs w:val="18"/>
          </w:rPr>
          <w:t>germanwatch.org/sites/default/files/2025-02/Climate Risk Index 2025.pdf</w:t>
        </w:r>
      </w:hyperlink>
    </w:p>
  </w:footnote>
  <w:footnote w:id="203">
    <w:p w14:paraId="554848A8" w14:textId="48138DC7" w:rsidR="00D1117D" w:rsidRPr="00F440AD" w:rsidRDefault="00D1117D" w:rsidP="00470474">
      <w:pPr>
        <w:pStyle w:val="FootnoteText"/>
        <w:rPr>
          <w:lang w:val="en-GB"/>
        </w:rPr>
      </w:pPr>
      <w:r w:rsidRPr="00F440AD">
        <w:rPr>
          <w:rStyle w:val="FootnoteReference"/>
          <w:rFonts w:cstheme="minorHAnsi"/>
          <w:szCs w:val="18"/>
        </w:rPr>
        <w:footnoteRef/>
      </w:r>
      <w:r w:rsidRPr="00F440AD">
        <w:t xml:space="preserve"> </w:t>
      </w:r>
      <w:r w:rsidRPr="00F440AD">
        <w:rPr>
          <w:lang w:val="en-GB"/>
        </w:rPr>
        <w:t xml:space="preserve">Kreft, S., Eckstein, D., &amp; Melchior, I. 2013. Global climate risk index 2014. Who suffers most from extreme weather events, 1, 31-32. Pieejams: </w:t>
      </w:r>
      <w:hyperlink r:id="rId160" w:history="1">
        <w:r w:rsidRPr="00F440AD">
          <w:rPr>
            <w:rStyle w:val="Hyperlink"/>
            <w:rFonts w:asciiTheme="minorHAnsi" w:hAnsiTheme="minorHAnsi" w:cstheme="minorHAnsi"/>
            <w:szCs w:val="18"/>
          </w:rPr>
          <w:t>Global Climate Risk Index 2014</w:t>
        </w:r>
      </w:hyperlink>
    </w:p>
  </w:footnote>
  <w:footnote w:id="204">
    <w:p w14:paraId="51183D68" w14:textId="30FBEFF6" w:rsidR="00D1117D" w:rsidRPr="00F440AD" w:rsidRDefault="00D1117D" w:rsidP="00470474">
      <w:pPr>
        <w:pStyle w:val="FootnoteText"/>
        <w:rPr>
          <w:lang w:val="en-GB"/>
        </w:rPr>
      </w:pPr>
      <w:r w:rsidRPr="00F440AD">
        <w:rPr>
          <w:rStyle w:val="FootnoteReference"/>
          <w:rFonts w:cstheme="minorHAnsi"/>
          <w:szCs w:val="18"/>
        </w:rPr>
        <w:footnoteRef/>
      </w:r>
      <w:r w:rsidRPr="00F440AD">
        <w:t xml:space="preserve"> </w:t>
      </w:r>
      <w:r w:rsidRPr="00F440AD">
        <w:rPr>
          <w:lang w:val="en-GB"/>
        </w:rPr>
        <w:t xml:space="preserve">Verschuur, J., Fernández-Pérez, A., Mühlhofer, E., Nirandjan, S., Borgomeo, E., Becher, O., ... &amp; Hall, J. W. 2024. Quantifying climate risks to infrastructure systems: A comparative review of developments across infrastructure sectors. PLoS Climate, 3(4), e0000331. Pieejams: </w:t>
      </w:r>
      <w:hyperlink r:id="rId161" w:history="1">
        <w:r w:rsidRPr="00F440AD">
          <w:rPr>
            <w:rStyle w:val="Hyperlink"/>
            <w:rFonts w:asciiTheme="minorHAnsi" w:hAnsiTheme="minorHAnsi" w:cstheme="minorHAnsi"/>
            <w:szCs w:val="18"/>
          </w:rPr>
          <w:t>Quantifying climate risks to infrastructure systems: A comparative review of developments across infrastructure sectors | PLOS Climate</w:t>
        </w:r>
      </w:hyperlink>
    </w:p>
  </w:footnote>
  <w:footnote w:id="205">
    <w:p w14:paraId="34B77826" w14:textId="77777777" w:rsidR="00D1117D" w:rsidRPr="00AF7243" w:rsidRDefault="00D1117D" w:rsidP="00470474">
      <w:pPr>
        <w:pStyle w:val="FootnoteText"/>
        <w:rPr>
          <w:szCs w:val="18"/>
        </w:rPr>
      </w:pPr>
      <w:r w:rsidRPr="00AF7243">
        <w:rPr>
          <w:rStyle w:val="FootnoteReference"/>
          <w:szCs w:val="18"/>
        </w:rPr>
        <w:footnoteRef/>
      </w:r>
      <w:r w:rsidRPr="00AF7243">
        <w:rPr>
          <w:szCs w:val="18"/>
        </w:rPr>
        <w:t xml:space="preserve"> Intergovernmental Panel on Climate Change (IPCC), </w:t>
      </w:r>
      <w:r w:rsidRPr="00AF7243">
        <w:rPr>
          <w:i/>
          <w:iCs/>
          <w:szCs w:val="18"/>
        </w:rPr>
        <w:t>AR6 Synthesis Report: Annexes &amp; Index,</w:t>
      </w:r>
      <w:r w:rsidRPr="00AF7243">
        <w:rPr>
          <w:szCs w:val="18"/>
        </w:rPr>
        <w:t xml:space="preserve"> IPCC, 2023. Pieejams: </w:t>
      </w:r>
      <w:hyperlink r:id="rId162" w:tgtFrame="_blank" w:tooltip="https://www.ipcc.ch/report/ar6/syr/downloads/report/ipcc_ar6_syr_annexesindex.pdf" w:history="1">
        <w:r w:rsidRPr="00AF7243">
          <w:rPr>
            <w:rStyle w:val="Hyperlink"/>
            <w:rFonts w:asciiTheme="minorHAnsi" w:hAnsiTheme="minorHAnsi"/>
            <w:szCs w:val="18"/>
          </w:rPr>
          <w:t>https://www.ipcc.ch/report/ar6/syr/downloads/report/IPCC_AR6_SYR_AnnexesIndex.pdf</w:t>
        </w:r>
      </w:hyperlink>
    </w:p>
  </w:footnote>
  <w:footnote w:id="206">
    <w:p w14:paraId="7D890F56" w14:textId="09887054" w:rsidR="00D1117D" w:rsidRPr="00AF7243" w:rsidRDefault="00D1117D" w:rsidP="00470474">
      <w:pPr>
        <w:pStyle w:val="FootnoteText"/>
        <w:rPr>
          <w:szCs w:val="18"/>
        </w:rPr>
      </w:pPr>
      <w:r w:rsidRPr="00AF7243">
        <w:rPr>
          <w:rStyle w:val="FootnoteReference"/>
          <w:szCs w:val="18"/>
        </w:rPr>
        <w:footnoteRef/>
      </w:r>
      <w:r w:rsidRPr="00AF7243">
        <w:rPr>
          <w:szCs w:val="18"/>
        </w:rPr>
        <w:t xml:space="preserve"> European Central Bank. 2020. </w:t>
      </w:r>
      <w:r w:rsidRPr="00AF7243">
        <w:rPr>
          <w:i/>
          <w:iCs/>
          <w:szCs w:val="18"/>
        </w:rPr>
        <w:t>Guide on climate-related and environmental risks</w:t>
      </w:r>
      <w:r w:rsidRPr="00AF7243">
        <w:rPr>
          <w:szCs w:val="18"/>
        </w:rPr>
        <w:t>. </w:t>
      </w:r>
      <w:hyperlink r:id="rId163" w:tgtFrame="_blank" w:history="1">
        <w:r w:rsidRPr="00AF7243">
          <w:rPr>
            <w:rStyle w:val="Hyperlink"/>
            <w:rFonts w:asciiTheme="minorHAnsi" w:hAnsiTheme="minorHAnsi"/>
            <w:szCs w:val="18"/>
          </w:rPr>
          <w:t>https://www.bankingsupervision.europa.eu/ecb/pub/pdf/ssm.202011finalguideonclimate-relatedandenvironmentalrisks~58213f6564.lv.pdf</w:t>
        </w:r>
      </w:hyperlink>
    </w:p>
  </w:footnote>
  <w:footnote w:id="207">
    <w:p w14:paraId="0E1E45AA" w14:textId="77777777" w:rsidR="00D1117D" w:rsidRDefault="00D1117D" w:rsidP="00470474">
      <w:pPr>
        <w:pStyle w:val="FootnoteText"/>
      </w:pPr>
      <w:r>
        <w:rPr>
          <w:rStyle w:val="FootnoteReference"/>
        </w:rPr>
        <w:footnoteRef/>
      </w:r>
      <w:r>
        <w:t xml:space="preserve"> </w:t>
      </w:r>
      <w:r w:rsidRPr="00B413F7">
        <w:t xml:space="preserve">Vaitkevičiūtė, G., Chawade, A., Lillemo, M., Liatukas, Ž., Aleliūnas, A. &amp; Armonienė, R. (2023). </w:t>
      </w:r>
      <w:r w:rsidRPr="00971E4C">
        <w:rPr>
          <w:i/>
          <w:iCs/>
        </w:rPr>
        <w:t>Genome-wide association analysis of freezing tolerance and winter hardiness in winter wheat of Nordic origin</w:t>
      </w:r>
      <w:r w:rsidRPr="00B413F7">
        <w:t>.</w:t>
      </w:r>
      <w:r>
        <w:t xml:space="preserve"> Pieejams: </w:t>
      </w:r>
      <w:hyperlink r:id="rId164" w:anchor=":~:text=evaluated%20in%20this%20diverse%20panel,based%20method%2C%20allowing" w:history="1">
        <w:r w:rsidRPr="00F55BDD">
          <w:rPr>
            <w:rStyle w:val="Hyperlink"/>
            <w:rFonts w:asciiTheme="minorHAnsi" w:hAnsiTheme="minorHAnsi"/>
          </w:rPr>
          <w:t>Genome-Wide Association Analysis of Freezing Tolerance and Winter Hardiness in Winter Wheat of Nordic Origin - PMC</w:t>
        </w:r>
      </w:hyperlink>
    </w:p>
  </w:footnote>
  <w:footnote w:id="208">
    <w:p w14:paraId="3A634221" w14:textId="77777777" w:rsidR="00D1117D" w:rsidRDefault="00D1117D" w:rsidP="00470474">
      <w:pPr>
        <w:pStyle w:val="FootnoteText"/>
      </w:pPr>
      <w:r>
        <w:rPr>
          <w:rStyle w:val="FootnoteReference"/>
        </w:rPr>
        <w:footnoteRef/>
      </w:r>
      <w:r>
        <w:t xml:space="preserve"> </w:t>
      </w:r>
      <w:r w:rsidRPr="00A40063">
        <w:t>Rezaei, E.E., Siebert, S., Hüging, H. </w:t>
      </w:r>
      <w:r w:rsidRPr="00A40063">
        <w:rPr>
          <w:i/>
          <w:iCs/>
        </w:rPr>
        <w:t>et al.</w:t>
      </w:r>
      <w:r>
        <w:rPr>
          <w:i/>
          <w:iCs/>
        </w:rPr>
        <w:t xml:space="preserve"> 2018.</w:t>
      </w:r>
      <w:r w:rsidRPr="00A40063">
        <w:t> Climate change effect on wheat phenology depends on cultivar change. </w:t>
      </w:r>
      <w:r>
        <w:t xml:space="preserve">Pieejams: </w:t>
      </w:r>
      <w:hyperlink r:id="rId165" w:history="1">
        <w:r w:rsidRPr="00044E39">
          <w:rPr>
            <w:rStyle w:val="Hyperlink"/>
            <w:rFonts w:asciiTheme="minorHAnsi" w:hAnsiTheme="minorHAnsi"/>
          </w:rPr>
          <w:t>s41598-018-23101-2.pdf</w:t>
        </w:r>
      </w:hyperlink>
    </w:p>
  </w:footnote>
  <w:footnote w:id="209">
    <w:p w14:paraId="0CECCEBF" w14:textId="77777777" w:rsidR="00D1117D" w:rsidRDefault="00D1117D" w:rsidP="00470474">
      <w:pPr>
        <w:pStyle w:val="FootnoteText"/>
      </w:pPr>
      <w:r>
        <w:rPr>
          <w:rStyle w:val="FootnoteReference"/>
        </w:rPr>
        <w:footnoteRef/>
      </w:r>
      <w:r>
        <w:t xml:space="preserve"> </w:t>
      </w:r>
      <w:r w:rsidRPr="00661BB8">
        <w:t>Palojärvi, A., Kellock, M., Parikka, P., Jauhiainen, L., and Alakukku, L. (2020). Front. Microbiol.</w:t>
      </w:r>
      <w:r>
        <w:t xml:space="preserve"> </w:t>
      </w:r>
      <w:r w:rsidRPr="00950CA4">
        <w:t>Corrigendum: Tillage System and Crop Sequence Affect Soil Disease Suppressiveness and Carbon Status in Boreal Climate</w:t>
      </w:r>
      <w:r>
        <w:t xml:space="preserve">. </w:t>
      </w:r>
      <w:r w:rsidRPr="00466AB6">
        <w:t xml:space="preserve">Pieejams: </w:t>
      </w:r>
      <w:hyperlink r:id="rId166" w:history="1">
        <w:r w:rsidRPr="00466AB6">
          <w:rPr>
            <w:rStyle w:val="Hyperlink"/>
            <w:rFonts w:asciiTheme="minorHAnsi" w:hAnsiTheme="minorHAnsi"/>
          </w:rPr>
          <w:t>Frontiers | Corrigendum: Tillage System and Crop Sequence Affect Soil Disease Suppressiveness and Carbon Status in Boreal Climate</w:t>
        </w:r>
      </w:hyperlink>
    </w:p>
  </w:footnote>
  <w:footnote w:id="210">
    <w:p w14:paraId="73C4384B" w14:textId="77777777" w:rsidR="00D1117D" w:rsidRDefault="00D1117D" w:rsidP="00470474">
      <w:pPr>
        <w:pStyle w:val="FootnoteText"/>
      </w:pPr>
      <w:r>
        <w:rPr>
          <w:rStyle w:val="FootnoteReference"/>
        </w:rPr>
        <w:footnoteRef/>
      </w:r>
      <w:r>
        <w:t xml:space="preserve"> </w:t>
      </w:r>
      <w:r w:rsidRPr="00006AD4">
        <w:t>Johns, L.E., Bebber, D.P., Gurr, S.J. </w:t>
      </w:r>
      <w:r w:rsidRPr="00006AD4">
        <w:rPr>
          <w:i/>
          <w:iCs/>
        </w:rPr>
        <w:t>et al.</w:t>
      </w:r>
      <w:r w:rsidRPr="00006AD4">
        <w:t> Emerging health threat and cost of </w:t>
      </w:r>
      <w:r w:rsidRPr="00006AD4">
        <w:rPr>
          <w:i/>
          <w:iCs/>
        </w:rPr>
        <w:t>Fusarium</w:t>
      </w:r>
      <w:r w:rsidRPr="00006AD4">
        <w:t> mycotoxins in European wheat</w:t>
      </w:r>
      <w:r>
        <w:t xml:space="preserve">. Pieejams: </w:t>
      </w:r>
      <w:hyperlink r:id="rId167" w:history="1">
        <w:r w:rsidRPr="005B4F52">
          <w:rPr>
            <w:rStyle w:val="Hyperlink"/>
            <w:rFonts w:asciiTheme="minorHAnsi" w:hAnsiTheme="minorHAnsi"/>
          </w:rPr>
          <w:t>s43016-022-00655-z.pdf</w:t>
        </w:r>
      </w:hyperlink>
    </w:p>
  </w:footnote>
  <w:footnote w:id="211">
    <w:p w14:paraId="49B09D51" w14:textId="77777777" w:rsidR="00D1117D" w:rsidRDefault="00D1117D" w:rsidP="00470474">
      <w:pPr>
        <w:pStyle w:val="FootnoteText"/>
      </w:pPr>
      <w:r>
        <w:rPr>
          <w:rStyle w:val="FootnoteReference"/>
        </w:rPr>
        <w:footnoteRef/>
      </w:r>
      <w:r>
        <w:t xml:space="preserve"> Valsts augu aizsardzības dienests. 2020. Augiem kaitīgie organismi. Pieejams: </w:t>
      </w:r>
      <w:hyperlink r:id="rId168" w:history="1">
        <w:r w:rsidRPr="00480076">
          <w:rPr>
            <w:rStyle w:val="Hyperlink"/>
            <w:rFonts w:asciiTheme="minorHAnsi" w:hAnsiTheme="minorHAnsi"/>
          </w:rPr>
          <w:t>Augiem kaitīgie organismi | Valsts augu aizsardzības dienests</w:t>
        </w:r>
      </w:hyperlink>
    </w:p>
  </w:footnote>
  <w:footnote w:id="212">
    <w:p w14:paraId="179000DF" w14:textId="146BCC08" w:rsidR="00D1117D" w:rsidRDefault="00D1117D" w:rsidP="00470474">
      <w:pPr>
        <w:pStyle w:val="FootnoteText"/>
      </w:pPr>
      <w:r>
        <w:rPr>
          <w:rStyle w:val="FootnoteReference"/>
        </w:rPr>
        <w:footnoteRef/>
      </w:r>
      <w:r>
        <w:t xml:space="preserve"> </w:t>
      </w:r>
      <w:r w:rsidRPr="00D168BD">
        <w:t>Hongoeb, J., Tantimongcolwat, T., Ayimbila, F. </w:t>
      </w:r>
      <w:r w:rsidRPr="00D168BD">
        <w:rPr>
          <w:i/>
          <w:iCs/>
        </w:rPr>
        <w:t>et al.</w:t>
      </w:r>
      <w:r w:rsidRPr="00D168BD">
        <w:t> </w:t>
      </w:r>
      <w:r w:rsidRPr="00F703A0">
        <w:rPr>
          <w:i/>
          <w:iCs/>
        </w:rPr>
        <w:t>Herbicide-related health risks: key mechanisms and a guide to mitigation strategies</w:t>
      </w:r>
      <w:r w:rsidRPr="00D168BD">
        <w:t>. </w:t>
      </w:r>
      <w:r w:rsidRPr="00D168BD">
        <w:rPr>
          <w:i/>
          <w:iCs/>
        </w:rPr>
        <w:t>J Occup Med Toxicol</w:t>
      </w:r>
      <w:r w:rsidRPr="00D168BD">
        <w:t> </w:t>
      </w:r>
      <w:r w:rsidRPr="006963E5">
        <w:t>20</w:t>
      </w:r>
      <w:r w:rsidRPr="00D168BD">
        <w:t>, 6 2025.</w:t>
      </w:r>
      <w:r>
        <w:t xml:space="preserve"> Pieejams: </w:t>
      </w:r>
      <w:hyperlink r:id="rId169" w:history="1">
        <w:r w:rsidRPr="0090014D">
          <w:rPr>
            <w:rStyle w:val="Hyperlink"/>
            <w:rFonts w:asciiTheme="minorHAnsi" w:hAnsiTheme="minorHAnsi"/>
          </w:rPr>
          <w:t>s12995-025-00448-7.pdf</w:t>
        </w:r>
      </w:hyperlink>
    </w:p>
  </w:footnote>
  <w:footnote w:id="213">
    <w:p w14:paraId="0A7E39B1" w14:textId="77777777" w:rsidR="00D1117D" w:rsidRDefault="00D1117D" w:rsidP="00470474">
      <w:pPr>
        <w:pStyle w:val="FootnoteText"/>
      </w:pPr>
      <w:r>
        <w:rPr>
          <w:rStyle w:val="FootnoteReference"/>
        </w:rPr>
        <w:footnoteRef/>
      </w:r>
      <w:r>
        <w:t xml:space="preserve"> Wei Guo, Hangyu Dai, Junhao Qian, Jinglu Tan, Zhenyu Xu, Ya Guo,. Science of The Total Environment, Volume 954. 2024. </w:t>
      </w:r>
      <w:r w:rsidRPr="00753096">
        <w:rPr>
          <w:i/>
          <w:iCs/>
        </w:rPr>
        <w:t>An assessment of the relationship between spring frost indicators and global crop yield losse</w:t>
      </w:r>
      <w:r>
        <w:rPr>
          <w:i/>
          <w:iCs/>
        </w:rPr>
        <w:t xml:space="preserve">s. </w:t>
      </w:r>
      <w:r w:rsidRPr="00661652">
        <w:t>Pieejams:</w:t>
      </w:r>
      <w:r>
        <w:rPr>
          <w:i/>
          <w:iCs/>
        </w:rPr>
        <w:t xml:space="preserve"> </w:t>
      </w:r>
      <w:hyperlink r:id="rId170" w:history="1">
        <w:r w:rsidRPr="00661652">
          <w:rPr>
            <w:rStyle w:val="Hyperlink"/>
            <w:rFonts w:asciiTheme="minorHAnsi" w:hAnsiTheme="minorHAnsi"/>
            <w:i/>
            <w:iCs/>
          </w:rPr>
          <w:t>An assessment of the relationship between spring frost indicators and global crop yield losses - ScienceDirect</w:t>
        </w:r>
      </w:hyperlink>
    </w:p>
  </w:footnote>
  <w:footnote w:id="214">
    <w:p w14:paraId="2777E423" w14:textId="77777777" w:rsidR="00D1117D" w:rsidRDefault="00D1117D" w:rsidP="00470474">
      <w:pPr>
        <w:pStyle w:val="FootnoteText"/>
      </w:pPr>
      <w:r>
        <w:rPr>
          <w:rStyle w:val="FootnoteReference"/>
        </w:rPr>
        <w:footnoteRef/>
      </w:r>
      <w:r>
        <w:t xml:space="preserve"> </w:t>
      </w:r>
      <w:r w:rsidRPr="00A90DE0">
        <w:t>Dížková, P.; Bartošová, L.; Bláhová, M.; Balek, J.; Hájková, L.; Semerádová, D.; Bohuslav, J.;</w:t>
      </w:r>
      <w:r>
        <w:t xml:space="preserve"> </w:t>
      </w:r>
      <w:r w:rsidRPr="00A90DE0">
        <w:t>Pohanková, E.; Žalud, Z.; Trnka, M. 2022.</w:t>
      </w:r>
      <w:r>
        <w:rPr>
          <w:b/>
          <w:bCs/>
        </w:rPr>
        <w:t xml:space="preserve"> </w:t>
      </w:r>
      <w:r w:rsidRPr="00981A89">
        <w:rPr>
          <w:i/>
          <w:iCs/>
        </w:rPr>
        <w:t>Modeling Phenological Phases of Winter Wheat Based on Temperature and the Start of the Growing Season</w:t>
      </w:r>
      <w:r w:rsidRPr="00A90DE0">
        <w:t>. </w:t>
      </w:r>
      <w:r w:rsidRPr="00A90DE0">
        <w:rPr>
          <w:i/>
          <w:iCs/>
        </w:rPr>
        <w:t>Atmosphere</w:t>
      </w:r>
      <w:r>
        <w:t xml:space="preserve">. Pieejams: </w:t>
      </w:r>
      <w:hyperlink r:id="rId171" w:history="1">
        <w:r w:rsidRPr="006738A0">
          <w:rPr>
            <w:rStyle w:val="Hyperlink"/>
            <w:rFonts w:asciiTheme="minorHAnsi" w:hAnsiTheme="minorHAnsi"/>
          </w:rPr>
          <w:t>Modeling Phenological Phases of Winter Wheat Based on Temperature and the Start of the Growing Season</w:t>
        </w:r>
      </w:hyperlink>
    </w:p>
  </w:footnote>
  <w:footnote w:id="215">
    <w:p w14:paraId="750B6D3A" w14:textId="2C92CEEF" w:rsidR="00741E8F" w:rsidRDefault="00741E8F" w:rsidP="00470474">
      <w:pPr>
        <w:pStyle w:val="FootnoteText"/>
      </w:pPr>
      <w:r>
        <w:rPr>
          <w:rStyle w:val="FootnoteReference"/>
        </w:rPr>
        <w:footnoteRef/>
      </w:r>
      <w:r>
        <w:t xml:space="preserve"> Zemkopības </w:t>
      </w:r>
      <w:r w:rsidR="006F178A">
        <w:t>m</w:t>
      </w:r>
      <w:r>
        <w:t xml:space="preserve">inistrija. Pārtikas un veterinārais dienests. 2024. Dzīvnieku infekcijas slimību valsts uzraudzības 2024. gada plāns. Pieejams: </w:t>
      </w:r>
      <w:hyperlink r:id="rId172" w:history="1">
        <w:r w:rsidRPr="002B7946">
          <w:rPr>
            <w:rStyle w:val="Hyperlink"/>
            <w:rFonts w:asciiTheme="minorHAnsi" w:hAnsiTheme="minorHAnsi"/>
          </w:rPr>
          <w:t>Dzīvnieku infekcijas slimības uzraudzības plāns</w:t>
        </w:r>
      </w:hyperlink>
    </w:p>
  </w:footnote>
  <w:footnote w:id="216">
    <w:p w14:paraId="526A41BB" w14:textId="77777777" w:rsidR="00741E8F" w:rsidRDefault="00741E8F" w:rsidP="00470474">
      <w:pPr>
        <w:pStyle w:val="FootnoteText"/>
      </w:pPr>
      <w:r>
        <w:rPr>
          <w:rStyle w:val="FootnoteReference"/>
        </w:rPr>
        <w:footnoteRef/>
      </w:r>
      <w:r>
        <w:t xml:space="preserve"> Latvijas Hidroekoloģijas institūts. Bentiskie biotopi. Pieejams: </w:t>
      </w:r>
      <w:hyperlink r:id="rId173" w:history="1">
        <w:r w:rsidRPr="006F7B4C">
          <w:rPr>
            <w:rStyle w:val="Hyperlink"/>
            <w:rFonts w:asciiTheme="minorHAnsi" w:hAnsiTheme="minorHAnsi"/>
          </w:rPr>
          <w:t>Bentiskie biotopi - LHEI</w:t>
        </w:r>
      </w:hyperlink>
    </w:p>
  </w:footnote>
  <w:footnote w:id="217">
    <w:p w14:paraId="51687FEB" w14:textId="69DD6BBE" w:rsidR="00741E8F" w:rsidRDefault="00741E8F" w:rsidP="00470474">
      <w:pPr>
        <w:pStyle w:val="FootnoteText"/>
      </w:pPr>
      <w:r>
        <w:rPr>
          <w:rStyle w:val="FootnoteReference"/>
        </w:rPr>
        <w:footnoteRef/>
      </w:r>
      <w:r>
        <w:t xml:space="preserve"> </w:t>
      </w:r>
      <w:r w:rsidRPr="00014FE3">
        <w:t>HELCOM</w:t>
      </w:r>
      <w:r w:rsidR="006963E5">
        <w:t xml:space="preserve">. </w:t>
      </w:r>
      <w:r w:rsidRPr="00014FE3">
        <w:t>2023: State of the Baltic Sea. Third HELCOM holistic assessment 2016-2021. Baltic Sea Environment Proceedings n°194.</w:t>
      </w:r>
      <w:r>
        <w:t xml:space="preserve"> Pieejams: </w:t>
      </w:r>
      <w:hyperlink r:id="rId174" w:history="1">
        <w:r w:rsidRPr="00014FE3">
          <w:rPr>
            <w:rStyle w:val="Hyperlink"/>
            <w:rFonts w:asciiTheme="minorHAnsi" w:hAnsiTheme="minorHAnsi"/>
          </w:rPr>
          <w:t>*State-of-the-Baltic-Sea-2023.pdf</w:t>
        </w:r>
      </w:hyperlink>
    </w:p>
  </w:footnote>
  <w:footnote w:id="218">
    <w:p w14:paraId="3100442C" w14:textId="7D328822" w:rsidR="00741E8F" w:rsidRDefault="00741E8F" w:rsidP="00470474">
      <w:pPr>
        <w:pStyle w:val="FootnoteText"/>
      </w:pPr>
      <w:r>
        <w:rPr>
          <w:rStyle w:val="FootnoteReference"/>
        </w:rPr>
        <w:footnoteRef/>
      </w:r>
      <w:r>
        <w:t xml:space="preserve"> </w:t>
      </w:r>
      <w:r w:rsidR="006F178A">
        <w:t>Turpat</w:t>
      </w:r>
    </w:p>
  </w:footnote>
  <w:footnote w:id="219">
    <w:p w14:paraId="724411BD" w14:textId="777B8313" w:rsidR="00741E8F" w:rsidRDefault="00741E8F" w:rsidP="00470474">
      <w:pPr>
        <w:pStyle w:val="FootnoteText"/>
      </w:pPr>
      <w:r>
        <w:rPr>
          <w:rStyle w:val="FootnoteReference"/>
        </w:rPr>
        <w:footnoteRef/>
      </w:r>
      <w:r>
        <w:t xml:space="preserve"> </w:t>
      </w:r>
      <w:r w:rsidR="006F178A">
        <w:t>Turpat</w:t>
      </w:r>
    </w:p>
  </w:footnote>
  <w:footnote w:id="220">
    <w:p w14:paraId="386983FC" w14:textId="77777777" w:rsidR="00741E8F" w:rsidRDefault="00741E8F" w:rsidP="00470474">
      <w:pPr>
        <w:pStyle w:val="FootnoteText"/>
      </w:pPr>
      <w:r>
        <w:rPr>
          <w:rStyle w:val="FootnoteReference"/>
        </w:rPr>
        <w:footnoteRef/>
      </w:r>
      <w:r>
        <w:t xml:space="preserve"> LVĢMC. 2023. Pārskats par virszemes un pazemes ūdeņu stāvokli 2023. gadā. Pieejams: </w:t>
      </w:r>
      <w:hyperlink r:id="rId175" w:history="1">
        <w:r w:rsidRPr="001F188A">
          <w:rPr>
            <w:rStyle w:val="Hyperlink"/>
            <w:rFonts w:asciiTheme="minorHAnsi" w:hAnsiTheme="minorHAnsi"/>
          </w:rPr>
          <w:t>Parskats_par_virszemes_un_pazemes_udenu_stavokli_2023._gada.pdf</w:t>
        </w:r>
      </w:hyperlink>
    </w:p>
  </w:footnote>
  <w:footnote w:id="221">
    <w:p w14:paraId="42F92BFE" w14:textId="3F87B5D2" w:rsidR="00741E8F" w:rsidRDefault="00741E8F" w:rsidP="00470474">
      <w:pPr>
        <w:pStyle w:val="FootnoteText"/>
      </w:pPr>
      <w:r>
        <w:rPr>
          <w:rStyle w:val="FootnoteReference"/>
        </w:rPr>
        <w:footnoteRef/>
      </w:r>
      <w:r>
        <w:t xml:space="preserve"> </w:t>
      </w:r>
      <w:r w:rsidRPr="00014FE3">
        <w:t>HELCOM</w:t>
      </w:r>
      <w:r w:rsidR="006963E5">
        <w:t>.</w:t>
      </w:r>
      <w:r w:rsidRPr="00014FE3">
        <w:t xml:space="preserve">2023: </w:t>
      </w:r>
      <w:r w:rsidRPr="0075407C">
        <w:rPr>
          <w:i/>
          <w:iCs/>
        </w:rPr>
        <w:t>State of the Baltic Sea. Third HELCOM holistic assessment 2016-2021. Baltic Sea Environment Proceedings</w:t>
      </w:r>
      <w:r w:rsidRPr="00014FE3">
        <w:t xml:space="preserve"> n°194.</w:t>
      </w:r>
      <w:r>
        <w:t xml:space="preserve"> Pieejams: </w:t>
      </w:r>
      <w:hyperlink r:id="rId176" w:history="1">
        <w:r w:rsidRPr="00014FE3">
          <w:rPr>
            <w:rStyle w:val="Hyperlink"/>
            <w:rFonts w:asciiTheme="minorHAnsi" w:hAnsiTheme="minorHAnsi"/>
          </w:rPr>
          <w:t>*State-of-the-Baltic-Sea-2023.pdf</w:t>
        </w:r>
      </w:hyperlink>
    </w:p>
  </w:footnote>
  <w:footnote w:id="222">
    <w:p w14:paraId="6C199A1E" w14:textId="2D699528" w:rsidR="00741E8F" w:rsidRDefault="00741E8F" w:rsidP="00470474">
      <w:pPr>
        <w:pStyle w:val="FootnoteText"/>
      </w:pPr>
      <w:r>
        <w:rPr>
          <w:rStyle w:val="FootnoteReference"/>
        </w:rPr>
        <w:footnoteRef/>
      </w:r>
      <w:r>
        <w:t xml:space="preserve"> </w:t>
      </w:r>
      <w:r w:rsidR="006F178A">
        <w:t>Turpat</w:t>
      </w:r>
    </w:p>
  </w:footnote>
  <w:footnote w:id="223">
    <w:p w14:paraId="2D3A71DA" w14:textId="77777777" w:rsidR="00741E8F" w:rsidRPr="00DD1503" w:rsidRDefault="00741E8F" w:rsidP="00470474">
      <w:pPr>
        <w:pStyle w:val="FootnoteText"/>
      </w:pPr>
      <w:r>
        <w:rPr>
          <w:rStyle w:val="FootnoteReference"/>
        </w:rPr>
        <w:footnoteRef/>
      </w:r>
      <w:r>
        <w:t xml:space="preserve"> </w:t>
      </w:r>
      <w:r w:rsidRPr="00DD1503">
        <w:t xml:space="preserve">Hernández, J. M., León, C. J., &amp; León-Santana, M. (2006). </w:t>
      </w:r>
      <w:r w:rsidRPr="00DD1503">
        <w:rPr>
          <w:i/>
          <w:iCs/>
        </w:rPr>
        <w:t>The Effects of Water Temperature in Aquaculture Management.</w:t>
      </w:r>
      <w:r>
        <w:rPr>
          <w:i/>
          <w:iCs/>
        </w:rPr>
        <w:t xml:space="preserve"> </w:t>
      </w:r>
      <w:r>
        <w:t xml:space="preserve">Pieejams: </w:t>
      </w:r>
      <w:hyperlink r:id="rId177" w:history="1">
        <w:r w:rsidRPr="00245FC5">
          <w:rPr>
            <w:rStyle w:val="Hyperlink"/>
            <w:rFonts w:asciiTheme="minorHAnsi" w:hAnsiTheme="minorHAnsi"/>
          </w:rPr>
          <w:t>The_effects_of_water_temperature_in_aquaculture_ma.pdf</w:t>
        </w:r>
      </w:hyperlink>
    </w:p>
  </w:footnote>
  <w:footnote w:id="224">
    <w:p w14:paraId="362E82E6" w14:textId="2CEFF600" w:rsidR="00741E8F" w:rsidRDefault="00741E8F" w:rsidP="00470474">
      <w:pPr>
        <w:pStyle w:val="FootnoteText"/>
      </w:pPr>
      <w:r>
        <w:rPr>
          <w:rStyle w:val="FootnoteReference"/>
        </w:rPr>
        <w:footnoteRef/>
      </w:r>
      <w:r>
        <w:t xml:space="preserve"> </w:t>
      </w:r>
      <w:r w:rsidRPr="00014FE3">
        <w:t>HELCOM</w:t>
      </w:r>
      <w:r w:rsidR="006963E5">
        <w:t xml:space="preserve">. </w:t>
      </w:r>
      <w:r w:rsidRPr="00014FE3">
        <w:t>2023</w:t>
      </w:r>
      <w:r w:rsidR="006963E5">
        <w:t>.</w:t>
      </w:r>
      <w:r w:rsidRPr="00014FE3">
        <w:t xml:space="preserve"> </w:t>
      </w:r>
      <w:r w:rsidRPr="000668C7">
        <w:rPr>
          <w:i/>
          <w:iCs/>
        </w:rPr>
        <w:t>State of the Baltic Sea. Third HELCOM holistic assessment 2016-2021. Baltic Sea Environment Proceedings</w:t>
      </w:r>
      <w:r w:rsidRPr="00014FE3">
        <w:t xml:space="preserve"> n°194.</w:t>
      </w:r>
      <w:r>
        <w:t xml:space="preserve"> Pieejams: </w:t>
      </w:r>
      <w:hyperlink r:id="rId178" w:history="1">
        <w:r w:rsidRPr="00014FE3">
          <w:rPr>
            <w:rStyle w:val="Hyperlink"/>
            <w:rFonts w:asciiTheme="minorHAnsi" w:hAnsiTheme="minorHAnsi"/>
          </w:rPr>
          <w:t>*State-of-the-Baltic-Sea-2023.pdf</w:t>
        </w:r>
      </w:hyperlink>
    </w:p>
  </w:footnote>
  <w:footnote w:id="225">
    <w:p w14:paraId="31608F11" w14:textId="77777777" w:rsidR="00741E8F" w:rsidRDefault="00741E8F" w:rsidP="00470474">
      <w:pPr>
        <w:pStyle w:val="FootnoteText"/>
      </w:pPr>
      <w:r>
        <w:rPr>
          <w:rStyle w:val="FootnoteReference"/>
        </w:rPr>
        <w:footnoteRef/>
      </w:r>
      <w:r>
        <w:t xml:space="preserve"> </w:t>
      </w:r>
      <w:r w:rsidRPr="00014FE3">
        <w:t xml:space="preserve">HELCOM (2023): </w:t>
      </w:r>
      <w:r w:rsidRPr="00AF3D62">
        <w:rPr>
          <w:i/>
          <w:iCs/>
        </w:rPr>
        <w:t>State of the Baltic Sea. Third HELCOM holistic assessment 2016-2021. Baltic Sea Environment Proceedings</w:t>
      </w:r>
      <w:r w:rsidRPr="00014FE3">
        <w:t xml:space="preserve"> n°194.</w:t>
      </w:r>
      <w:r>
        <w:t xml:space="preserve"> Pieejams: </w:t>
      </w:r>
      <w:hyperlink r:id="rId179" w:history="1">
        <w:r w:rsidRPr="00014FE3">
          <w:rPr>
            <w:rStyle w:val="Hyperlink"/>
            <w:rFonts w:asciiTheme="minorHAnsi" w:hAnsiTheme="minorHAnsi"/>
          </w:rPr>
          <w:t>*State-of-the-Baltic-Sea-2023.pdf</w:t>
        </w:r>
      </w:hyperlink>
    </w:p>
  </w:footnote>
  <w:footnote w:id="226">
    <w:p w14:paraId="605D4D06" w14:textId="78687B5E" w:rsidR="00741E8F" w:rsidRDefault="00741E8F" w:rsidP="00470474">
      <w:pPr>
        <w:pStyle w:val="FootnoteText"/>
      </w:pPr>
      <w:r>
        <w:rPr>
          <w:rStyle w:val="FootnoteReference"/>
        </w:rPr>
        <w:footnoteRef/>
      </w:r>
      <w:r>
        <w:t xml:space="preserve"> </w:t>
      </w:r>
      <w:r w:rsidR="006F178A">
        <w:t>Turpat</w:t>
      </w:r>
    </w:p>
  </w:footnote>
  <w:footnote w:id="227">
    <w:p w14:paraId="7660D4D0" w14:textId="34F48605" w:rsidR="00741E8F" w:rsidRDefault="00741E8F" w:rsidP="00470474">
      <w:pPr>
        <w:pStyle w:val="FootnoteText"/>
      </w:pPr>
      <w:r>
        <w:rPr>
          <w:rStyle w:val="FootnoteReference"/>
        </w:rPr>
        <w:footnoteRef/>
      </w:r>
      <w:r>
        <w:t xml:space="preserve"> </w:t>
      </w:r>
      <w:r w:rsidR="006F178A">
        <w:t>Turpat</w:t>
      </w:r>
    </w:p>
  </w:footnote>
  <w:footnote w:id="228">
    <w:p w14:paraId="7BD13681" w14:textId="77777777" w:rsidR="00741E8F" w:rsidRPr="006C7815" w:rsidRDefault="00741E8F" w:rsidP="00470474">
      <w:pPr>
        <w:pStyle w:val="FootnoteText"/>
      </w:pPr>
      <w:r>
        <w:rPr>
          <w:rStyle w:val="FootnoteReference"/>
        </w:rPr>
        <w:footnoteRef/>
      </w:r>
      <w:r>
        <w:t xml:space="preserve"> </w:t>
      </w:r>
      <w:r w:rsidRPr="006C7815">
        <w:t xml:space="preserve">Aigars, J., Suhareva, N., Cepite-Frisfelde, D., Kokorite, I., Iital, A., Skudra, M., &amp; Viska, M. (2024). </w:t>
      </w:r>
      <w:r w:rsidRPr="00CE7DD8">
        <w:rPr>
          <w:i/>
          <w:iCs/>
        </w:rPr>
        <w:t>From green to brown: two decades of darkening coastal water in the Gulf of Riga, the Baltic Sea. Frontiers in Marine Science</w:t>
      </w:r>
      <w:r>
        <w:rPr>
          <w:i/>
          <w:iCs/>
        </w:rPr>
        <w:t xml:space="preserve">. </w:t>
      </w:r>
      <w:r>
        <w:t xml:space="preserve">Pieejams: </w:t>
      </w:r>
      <w:hyperlink r:id="rId180" w:history="1">
        <w:r w:rsidRPr="008729E3">
          <w:rPr>
            <w:rStyle w:val="Hyperlink"/>
            <w:rFonts w:asciiTheme="minorHAnsi" w:hAnsiTheme="minorHAnsi"/>
          </w:rPr>
          <w:t>fmars-11-1369537.pdf</w:t>
        </w:r>
      </w:hyperlink>
    </w:p>
  </w:footnote>
  <w:footnote w:id="229">
    <w:p w14:paraId="2424F850" w14:textId="4E137C41" w:rsidR="00741E8F" w:rsidRDefault="00741E8F" w:rsidP="00470474">
      <w:pPr>
        <w:pStyle w:val="FootnoteText"/>
      </w:pPr>
      <w:r>
        <w:rPr>
          <w:rStyle w:val="FootnoteReference"/>
        </w:rPr>
        <w:footnoteRef/>
      </w:r>
      <w:r>
        <w:t xml:space="preserve"> </w:t>
      </w:r>
      <w:r w:rsidR="006F178A">
        <w:t>Turpat</w:t>
      </w:r>
    </w:p>
  </w:footnote>
  <w:footnote w:id="230">
    <w:p w14:paraId="3956DBDF" w14:textId="77777777" w:rsidR="00741E8F" w:rsidRDefault="00741E8F" w:rsidP="00470474">
      <w:pPr>
        <w:pStyle w:val="FootnoteText"/>
      </w:pPr>
      <w:r>
        <w:rPr>
          <w:rStyle w:val="FootnoteReference"/>
        </w:rPr>
        <w:footnoteRef/>
      </w:r>
      <w:r>
        <w:t xml:space="preserve"> </w:t>
      </w:r>
      <w:r w:rsidRPr="00014FE3">
        <w:t xml:space="preserve">HELCOM (2023): State of the Baltic Sea. </w:t>
      </w:r>
      <w:r w:rsidRPr="00591040">
        <w:rPr>
          <w:i/>
          <w:iCs/>
        </w:rPr>
        <w:t>Third HELCOM holistic assessment 2016-2021. Baltic Sea Environment Proceedings</w:t>
      </w:r>
      <w:r w:rsidRPr="00014FE3">
        <w:t xml:space="preserve"> n°194.</w:t>
      </w:r>
      <w:r>
        <w:t xml:space="preserve"> Pieejams: </w:t>
      </w:r>
      <w:hyperlink r:id="rId181" w:history="1">
        <w:r w:rsidRPr="00014FE3">
          <w:rPr>
            <w:rStyle w:val="Hyperlink"/>
            <w:rFonts w:asciiTheme="minorHAnsi" w:hAnsiTheme="minorHAnsi"/>
          </w:rPr>
          <w:t>*State-of-the-Baltic-Sea-2023.pdf</w:t>
        </w:r>
      </w:hyperlink>
    </w:p>
  </w:footnote>
  <w:footnote w:id="231">
    <w:p w14:paraId="543DC670" w14:textId="77777777" w:rsidR="00741E8F" w:rsidRDefault="00741E8F" w:rsidP="00470474">
      <w:pPr>
        <w:pStyle w:val="FootnoteText"/>
      </w:pPr>
      <w:r>
        <w:rPr>
          <w:rStyle w:val="FootnoteReference"/>
        </w:rPr>
        <w:footnoteRef/>
      </w:r>
      <w:r>
        <w:t xml:space="preserve"> </w:t>
      </w:r>
      <w:r w:rsidRPr="00264035">
        <w:t xml:space="preserve">LVĢMC (2024), Līdzšinējās un nākotnes klimata pārmaiņu prognozes Latvijā. Pieejams: </w:t>
      </w:r>
      <w:hyperlink r:id="rId182" w:history="1">
        <w:r w:rsidRPr="00264035">
          <w:rPr>
            <w:rStyle w:val="Hyperlink"/>
            <w:rFonts w:asciiTheme="minorHAnsi" w:hAnsiTheme="minorHAnsi"/>
          </w:rPr>
          <w:t>LVGMC-klimata-parmainas-2024.pdf</w:t>
        </w:r>
      </w:hyperlink>
    </w:p>
  </w:footnote>
  <w:footnote w:id="232">
    <w:p w14:paraId="60F29B04" w14:textId="77777777" w:rsidR="00741E8F" w:rsidRPr="00CC6D5F" w:rsidRDefault="00741E8F" w:rsidP="00470474">
      <w:pPr>
        <w:pStyle w:val="FootnoteText"/>
      </w:pPr>
      <w:r>
        <w:rPr>
          <w:rStyle w:val="FootnoteReference"/>
        </w:rPr>
        <w:footnoteRef/>
      </w:r>
      <w:r>
        <w:t xml:space="preserve"> Latvijas Republikas tiesību </w:t>
      </w:r>
      <w:r w:rsidRPr="00B53291">
        <w:t xml:space="preserve">akti. Ministru kabineta rīkojums Nr. </w:t>
      </w:r>
      <w:r w:rsidRPr="0053638E">
        <w:t xml:space="preserve">380. </w:t>
      </w:r>
      <w:r w:rsidRPr="00CC6D5F">
        <w:t xml:space="preserve">Par Latvijas pielāgošanās klimata pārmaiņām plānu laika posmam līdz 2030. Gadam. Pieejams: </w:t>
      </w:r>
      <w:hyperlink r:id="rId183" w:history="1">
        <w:r w:rsidRPr="0053638E">
          <w:rPr>
            <w:rStyle w:val="Hyperlink"/>
            <w:rFonts w:asciiTheme="minorHAnsi" w:hAnsiTheme="minorHAnsi"/>
          </w:rPr>
          <w:t>Par Latvijas pielāgošanās klimata pārmaiņām plānu laika posmam līdz 2030. gadam</w:t>
        </w:r>
      </w:hyperlink>
    </w:p>
  </w:footnote>
  <w:footnote w:id="233">
    <w:p w14:paraId="4F369A90" w14:textId="77777777" w:rsidR="00741E8F" w:rsidRDefault="00741E8F" w:rsidP="00470474">
      <w:pPr>
        <w:pStyle w:val="FootnoteText"/>
      </w:pPr>
      <w:r>
        <w:rPr>
          <w:rStyle w:val="FootnoteReference"/>
        </w:rPr>
        <w:footnoteRef/>
      </w:r>
      <w:r>
        <w:t xml:space="preserve"> Zemkopības Ministrija. Pārtikas un veterinārais dienests. 2024. Dzīvnieku infekcijas slimību valsts uzraudzības 2024. gada plāns. Pieejams: </w:t>
      </w:r>
      <w:hyperlink r:id="rId184" w:history="1">
        <w:r w:rsidRPr="00286DC9">
          <w:rPr>
            <w:rStyle w:val="Hyperlink"/>
            <w:rFonts w:asciiTheme="minorHAnsi" w:hAnsiTheme="minorHAnsi"/>
          </w:rPr>
          <w:t>download</w:t>
        </w:r>
      </w:hyperlink>
    </w:p>
  </w:footnote>
  <w:footnote w:id="234">
    <w:p w14:paraId="7AD86592" w14:textId="77777777" w:rsidR="00741E8F" w:rsidRDefault="00741E8F" w:rsidP="00470474">
      <w:pPr>
        <w:pStyle w:val="FootnoteText"/>
      </w:pPr>
      <w:r>
        <w:rPr>
          <w:rStyle w:val="FootnoteReference"/>
        </w:rPr>
        <w:footnoteRef/>
      </w:r>
      <w:r>
        <w:t xml:space="preserve"> </w:t>
      </w:r>
      <w:r w:rsidRPr="00D30434">
        <w:t xml:space="preserve">FAO. (2022). </w:t>
      </w:r>
      <w:r w:rsidRPr="00D30434">
        <w:rPr>
          <w:i/>
          <w:iCs/>
        </w:rPr>
        <w:t>Impacts of climate change on fisheries and aquaculture: Synthesis of current knowledge, adaptation and mitigation options</w:t>
      </w:r>
      <w:r w:rsidRPr="00D30434">
        <w:t>. Rome: Food and Agriculture Organization of the United Nations.</w:t>
      </w:r>
      <w:r>
        <w:t xml:space="preserve"> Pieejams: </w:t>
      </w:r>
      <w:hyperlink r:id="rId185" w:history="1">
        <w:r w:rsidRPr="00A42630">
          <w:rPr>
            <w:rStyle w:val="Hyperlink"/>
            <w:rFonts w:asciiTheme="minorHAnsi" w:hAnsiTheme="minorHAnsi"/>
          </w:rPr>
          <w:t>Climate Change Implications for Fisheries And Aquaculture</w:t>
        </w:r>
      </w:hyperlink>
    </w:p>
  </w:footnote>
  <w:footnote w:id="235">
    <w:p w14:paraId="58BB79C6" w14:textId="7AC6FF01" w:rsidR="00337D72" w:rsidRDefault="00337D72">
      <w:pPr>
        <w:pStyle w:val="FootnoteText"/>
      </w:pPr>
      <w:r>
        <w:rPr>
          <w:rStyle w:val="FootnoteReference"/>
        </w:rPr>
        <w:footnoteRef/>
      </w:r>
      <w:r>
        <w:t xml:space="preserve"> Konsultācija: I.Putnis, M.Žagars, 11.04.2025</w:t>
      </w:r>
    </w:p>
  </w:footnote>
  <w:footnote w:id="236">
    <w:p w14:paraId="5ABD7CF6" w14:textId="77777777" w:rsidR="00741E8F" w:rsidRDefault="00741E8F" w:rsidP="00470474">
      <w:pPr>
        <w:pStyle w:val="FootnoteText"/>
      </w:pPr>
      <w:r>
        <w:rPr>
          <w:rStyle w:val="FootnoteReference"/>
        </w:rPr>
        <w:footnoteRef/>
      </w:r>
      <w:r>
        <w:t xml:space="preserve"> </w:t>
      </w:r>
      <w:r w:rsidRPr="00014FE3">
        <w:t xml:space="preserve">HELCOM (2023): </w:t>
      </w:r>
      <w:r w:rsidRPr="006653E9">
        <w:rPr>
          <w:i/>
          <w:iCs/>
        </w:rPr>
        <w:t>State of the Baltic Sea. Third HELCOM holistic assessment 2016-2021. Baltic Sea Environment Proceedings</w:t>
      </w:r>
      <w:r w:rsidRPr="00014FE3">
        <w:t xml:space="preserve"> n°194.</w:t>
      </w:r>
      <w:r>
        <w:t xml:space="preserve"> Pieejams: </w:t>
      </w:r>
      <w:hyperlink r:id="rId186" w:history="1">
        <w:r w:rsidRPr="00014FE3">
          <w:rPr>
            <w:rStyle w:val="Hyperlink"/>
            <w:rFonts w:asciiTheme="minorHAnsi" w:hAnsiTheme="minorHAnsi"/>
          </w:rPr>
          <w:t>*State-of-the-Baltic-Sea-2023.pdf</w:t>
        </w:r>
      </w:hyperlink>
    </w:p>
  </w:footnote>
  <w:footnote w:id="237">
    <w:p w14:paraId="326FCB00" w14:textId="77777777" w:rsidR="00741E8F" w:rsidRDefault="00741E8F" w:rsidP="00470474">
      <w:pPr>
        <w:pStyle w:val="FootnoteText"/>
      </w:pPr>
      <w:r>
        <w:rPr>
          <w:rStyle w:val="FootnoteReference"/>
        </w:rPr>
        <w:footnoteRef/>
      </w:r>
      <w:r>
        <w:t xml:space="preserve"> </w:t>
      </w:r>
      <w:r w:rsidRPr="00014FE3">
        <w:t xml:space="preserve">HELCOM (2023): </w:t>
      </w:r>
      <w:r w:rsidRPr="006653E9">
        <w:rPr>
          <w:i/>
          <w:iCs/>
        </w:rPr>
        <w:t>State of the Baltic Sea. Third HELCOM holistic assessment 2016-2021. Baltic Sea Environment Proceedings</w:t>
      </w:r>
      <w:r w:rsidRPr="00014FE3">
        <w:t xml:space="preserve"> n°194.</w:t>
      </w:r>
      <w:r>
        <w:t xml:space="preserve"> Pieejams: </w:t>
      </w:r>
      <w:hyperlink r:id="rId187" w:history="1">
        <w:r w:rsidRPr="00014FE3">
          <w:rPr>
            <w:rStyle w:val="Hyperlink"/>
            <w:rFonts w:asciiTheme="minorHAnsi" w:hAnsiTheme="minorHAnsi"/>
          </w:rPr>
          <w:t>*State-of-the-Baltic-Sea-2023.pdf</w:t>
        </w:r>
      </w:hyperlink>
    </w:p>
  </w:footnote>
  <w:footnote w:id="238">
    <w:p w14:paraId="777612A9" w14:textId="52FB592B" w:rsidR="006C13F0" w:rsidRPr="000B3D69" w:rsidRDefault="006C13F0" w:rsidP="00470474">
      <w:pPr>
        <w:pStyle w:val="FootnoteText"/>
      </w:pPr>
      <w:r w:rsidRPr="000B3D69">
        <w:rPr>
          <w:rStyle w:val="FootnoteReference"/>
          <w:szCs w:val="18"/>
        </w:rPr>
        <w:footnoteRef/>
      </w:r>
      <w:r w:rsidRPr="000B3D69">
        <w:t xml:space="preserve"> Intergovernmental Panel on Climate Change (IPCC), </w:t>
      </w:r>
      <w:r w:rsidRPr="000B3D69">
        <w:rPr>
          <w:i/>
          <w:iCs/>
        </w:rPr>
        <w:t>AR6 Synthesis Report: Annexes &amp; Index,</w:t>
      </w:r>
      <w:r w:rsidRPr="000B3D69">
        <w:t xml:space="preserve"> IPCC, 2023. Pieejams: </w:t>
      </w:r>
      <w:hyperlink r:id="rId188" w:tgtFrame="_new" w:history="1">
        <w:r w:rsidRPr="000B3D69">
          <w:rPr>
            <w:rStyle w:val="Hyperlink"/>
            <w:rFonts w:asciiTheme="minorHAnsi" w:hAnsiTheme="minorHAnsi" w:cstheme="minorHAnsi"/>
            <w:szCs w:val="18"/>
          </w:rPr>
          <w:t>https://www.ipcc.ch/report/ar6/syr/downloads/report/IPCC_AR6_SYR_AnnexesIndex.pdf</w:t>
        </w:r>
      </w:hyperlink>
    </w:p>
  </w:footnote>
  <w:footnote w:id="239">
    <w:p w14:paraId="34EA455D" w14:textId="6DBAFBC0" w:rsidR="005D7998" w:rsidRDefault="005D7998" w:rsidP="00470474">
      <w:pPr>
        <w:pStyle w:val="FootnoteText"/>
      </w:pPr>
      <w:r>
        <w:rPr>
          <w:rStyle w:val="FootnoteReference"/>
        </w:rPr>
        <w:footnoteRef/>
      </w:r>
      <w:r>
        <w:t xml:space="preserve"> </w:t>
      </w:r>
      <w:hyperlink r:id="rId189" w:history="1">
        <w:r w:rsidRPr="00675569">
          <w:rPr>
            <w:rStyle w:val="Hyperlink"/>
            <w:rFonts w:asciiTheme="minorHAnsi" w:hAnsiTheme="minorHAnsi"/>
          </w:rPr>
          <w:t>IPCC Glossary Search</w:t>
        </w:r>
      </w:hyperlink>
    </w:p>
  </w:footnote>
  <w:footnote w:id="240">
    <w:p w14:paraId="7E7D8EB2" w14:textId="356E002F" w:rsidR="005D7998" w:rsidRDefault="005D7998" w:rsidP="00470474">
      <w:pPr>
        <w:pStyle w:val="FootnoteText"/>
      </w:pPr>
      <w:r>
        <w:rPr>
          <w:rStyle w:val="FootnoteReference"/>
        </w:rPr>
        <w:footnoteRef/>
      </w:r>
      <w:r>
        <w:t xml:space="preserve"> Turpat</w:t>
      </w:r>
    </w:p>
  </w:footnote>
  <w:footnote w:id="241">
    <w:p w14:paraId="2D46E0EA" w14:textId="24CE258F" w:rsidR="00EA122D" w:rsidRDefault="00EA122D" w:rsidP="00470474">
      <w:pPr>
        <w:pStyle w:val="FootnoteText"/>
      </w:pPr>
      <w:r>
        <w:rPr>
          <w:rStyle w:val="FootnoteReference"/>
        </w:rPr>
        <w:footnoteRef/>
      </w:r>
      <w:r>
        <w:t xml:space="preserve"> </w:t>
      </w:r>
      <w:r w:rsidRPr="009D3371">
        <w:t>European Environment Agency. (2024). </w:t>
      </w:r>
      <w:r w:rsidRPr="00133BA3">
        <w:rPr>
          <w:i/>
        </w:rPr>
        <w:t>European Climate Risk Assessment</w:t>
      </w:r>
      <w:r w:rsidRPr="009D3371">
        <w:t>. (EEA Report; No. 01/2024). Luxembourg</w:t>
      </w:r>
      <w:r>
        <w:t xml:space="preserve">. Pieejams: </w:t>
      </w:r>
      <w:hyperlink r:id="rId190" w:history="1">
        <w:r w:rsidRPr="00BE330A">
          <w:rPr>
            <w:rStyle w:val="Hyperlink"/>
            <w:rFonts w:asciiTheme="minorHAnsi" w:hAnsiTheme="minorHAnsi"/>
          </w:rPr>
          <w:t>European Climate Risk Assessment | European Environment Agency's home page</w:t>
        </w:r>
      </w:hyperlink>
    </w:p>
  </w:footnote>
  <w:footnote w:id="242">
    <w:p w14:paraId="20173F22" w14:textId="3D07A991" w:rsidR="00D23B27" w:rsidRDefault="00D23B27" w:rsidP="00470474">
      <w:pPr>
        <w:pStyle w:val="FootnoteText"/>
      </w:pPr>
      <w:r>
        <w:rPr>
          <w:rStyle w:val="FootnoteReference"/>
        </w:rPr>
        <w:footnoteRef/>
      </w:r>
      <w:r>
        <w:t xml:space="preserve"> </w:t>
      </w:r>
      <w:hyperlink r:id="rId191" w:history="1">
        <w:r w:rsidRPr="00D23B27">
          <w:rPr>
            <w:rStyle w:val="Hyperlink"/>
            <w:rFonts w:asciiTheme="minorHAnsi" w:hAnsiTheme="minorHAnsi"/>
          </w:rPr>
          <w:t>Par Latvijas pielāgošanās klimata pārmaiņām plānu laika posmam līdz 2030. gadam</w:t>
        </w:r>
      </w:hyperlink>
    </w:p>
  </w:footnote>
  <w:footnote w:id="243">
    <w:p w14:paraId="13B71030" w14:textId="2143F259" w:rsidR="00BE1272" w:rsidRDefault="00BE1272" w:rsidP="00470474">
      <w:pPr>
        <w:pStyle w:val="FootnoteText"/>
      </w:pPr>
      <w:r>
        <w:rPr>
          <w:rStyle w:val="FootnoteReference"/>
        </w:rPr>
        <w:footnoteRef/>
      </w:r>
      <w:r>
        <w:t xml:space="preserve"> </w:t>
      </w:r>
      <w:r w:rsidR="003B2A1B">
        <w:t>Eiro</w:t>
      </w:r>
      <w:r w:rsidRPr="00952CA0">
        <w:t xml:space="preserve">pas Komisija. KOMISIJAS PAZIŅOJUMS </w:t>
      </w:r>
      <w:r w:rsidR="003B2A1B">
        <w:t>EIRO</w:t>
      </w:r>
      <w:r w:rsidRPr="00952CA0">
        <w:t xml:space="preserve">PAS PARLAMENTAM, PADOMEI, </w:t>
      </w:r>
      <w:r w:rsidR="003B2A1B">
        <w:t>EIRO</w:t>
      </w:r>
      <w:r w:rsidRPr="00952CA0">
        <w:t xml:space="preserve">PAS EKONOMIKAS UN SOCIĀLO LIETU KOMITEJAI UN REĢIONU KOMITEJAI Pielāgošanās klimata pārmaiņām: ES stratēģija. Pieejams: </w:t>
      </w:r>
      <w:hyperlink r:id="rId192" w:history="1">
        <w:r w:rsidRPr="00952CA0">
          <w:rPr>
            <w:rStyle w:val="Hyperlink"/>
            <w:rFonts w:asciiTheme="minorHAnsi" w:hAnsiTheme="minorHAnsi" w:cstheme="minorHAnsi"/>
            <w:szCs w:val="18"/>
          </w:rPr>
          <w:t>EUR-Lex - 52013DC0216 - EN - EUR-Lex</w:t>
        </w:r>
      </w:hyperlink>
    </w:p>
  </w:footnote>
  <w:footnote w:id="244">
    <w:p w14:paraId="286BAAF7" w14:textId="136ACC32" w:rsidR="00DE6621" w:rsidRDefault="00DE6621" w:rsidP="00470474">
      <w:pPr>
        <w:pStyle w:val="FootnoteText"/>
      </w:pPr>
      <w:r>
        <w:rPr>
          <w:rStyle w:val="FootnoteReference"/>
        </w:rPr>
        <w:footnoteRef/>
      </w:r>
      <w:r>
        <w:t xml:space="preserve"> Vides un klimata pasākumu programma (LIFE)</w:t>
      </w:r>
      <w:r w:rsidR="00D81E5C">
        <w:t xml:space="preserve"> (2021.-2027.g.). Pieejams: </w:t>
      </w:r>
      <w:hyperlink r:id="rId193" w:history="1">
        <w:r w:rsidR="00D81E5C" w:rsidRPr="00D81E5C">
          <w:rPr>
            <w:rStyle w:val="Hyperlink"/>
            <w:rFonts w:asciiTheme="minorHAnsi" w:hAnsiTheme="minorHAnsi"/>
          </w:rPr>
          <w:t>Vides un klimata pasākumu programma (LIFE) (2021.-2027. g.) | EUR-Lex</w:t>
        </w:r>
      </w:hyperlink>
      <w:r w:rsidR="00D81E5C">
        <w:t xml:space="preserve"> </w:t>
      </w:r>
    </w:p>
  </w:footnote>
  <w:footnote w:id="245">
    <w:p w14:paraId="2F9BE86E" w14:textId="77777777" w:rsidR="00452415" w:rsidRPr="00952CA0" w:rsidRDefault="00452415" w:rsidP="00470474">
      <w:pPr>
        <w:pStyle w:val="FootnoteText"/>
      </w:pPr>
      <w:r w:rsidRPr="00952CA0">
        <w:rPr>
          <w:rStyle w:val="FootnoteReference"/>
          <w:rFonts w:cstheme="minorHAnsi"/>
          <w:szCs w:val="18"/>
        </w:rPr>
        <w:footnoteRef/>
      </w:r>
      <w:r w:rsidRPr="00952CA0">
        <w:t xml:space="preserve"> Ministru kabineta 2019. gada 17. jūlija rīkojums Nr. 380 "Par Latvijas pielāgošanās klimata pārmaiņām plānu laika posmam līdz 2030. gadam". Pieejams: https://likumi.lv/ta/id/308330</w:t>
      </w:r>
    </w:p>
  </w:footnote>
  <w:footnote w:id="246">
    <w:p w14:paraId="3453D035" w14:textId="77777777" w:rsidR="00504067" w:rsidRDefault="00504067" w:rsidP="00470474">
      <w:pPr>
        <w:pStyle w:val="FootnoteText"/>
      </w:pPr>
      <w:r>
        <w:rPr>
          <w:rStyle w:val="FootnoteReference"/>
        </w:rPr>
        <w:footnoteRef/>
      </w:r>
      <w:r>
        <w:t xml:space="preserve"> “Risku un ievainojamības novērtējums un pielāgošanās pasākumu identificēšana lauksaimniecības un mežsaimniecības jomā” (Ā.Jansons, S.Zēverte-Rivža, L.Bērziņa, K.Kampuss, D.Popluga), VARAM, 2016</w:t>
      </w:r>
    </w:p>
  </w:footnote>
  <w:footnote w:id="247">
    <w:p w14:paraId="22A2E84D" w14:textId="0D8C5D44" w:rsidR="0009666A" w:rsidRDefault="0009666A" w:rsidP="00470474">
      <w:pPr>
        <w:pStyle w:val="FootnoteText"/>
      </w:pPr>
      <w:r>
        <w:rPr>
          <w:rStyle w:val="FootnoteReference"/>
        </w:rPr>
        <w:footnoteRef/>
      </w:r>
      <w:r>
        <w:t xml:space="preserve"> </w:t>
      </w:r>
      <w:r w:rsidRPr="0009666A">
        <w:t xml:space="preserve">Dispersie mitrāji (angliski - </w:t>
      </w:r>
      <w:r w:rsidRPr="00F758EA">
        <w:rPr>
          <w:i/>
          <w:iCs/>
        </w:rPr>
        <w:t>constructed wetlands</w:t>
      </w:r>
      <w:r w:rsidRPr="0009666A">
        <w:t>) ir relatīvi nelieli mitrāji, kuri tiek uzturēti vai mākslīgi veidoti intensīvi apsaimniekotās lauksaimniecības zemēs ar mērķi samazināt ainavas fragmentāciju un paaugstināt ainavā iespējamo bioloģisko daudzveidību. Šādi mitrāji kalpotu gan kā dažādu sugu, jo īpaši - putnu, pārvietošanās saliņas, gan kā organiskā piesārņojuma mazinātāji. Mitrājiem ir būtiska loma arī lietus ūdens akumulēšanā</w:t>
      </w:r>
      <w:r w:rsidR="00BA2460">
        <w:t>.</w:t>
      </w:r>
    </w:p>
  </w:footnote>
  <w:footnote w:id="248">
    <w:p w14:paraId="57BCE21F" w14:textId="3D3732BE" w:rsidR="00684CCA" w:rsidRDefault="00684CCA" w:rsidP="00470474">
      <w:pPr>
        <w:pStyle w:val="FootnoteText"/>
      </w:pPr>
      <w:r>
        <w:rPr>
          <w:rStyle w:val="FootnoteReference"/>
        </w:rPr>
        <w:footnoteRef/>
      </w:r>
      <w:r>
        <w:t xml:space="preserve"> Zemkopības ministrija. Laba lauksaimniecības un vides stāvokļa nosacījumi (LLVN). Pieejams: </w:t>
      </w:r>
      <w:hyperlink r:id="rId194" w:history="1">
        <w:r>
          <w:rPr>
            <w:rStyle w:val="Hyperlink"/>
            <w:rFonts w:asciiTheme="minorHAnsi" w:hAnsiTheme="minorHAnsi"/>
          </w:rPr>
          <w:t>LLVN</w:t>
        </w:r>
      </w:hyperlink>
    </w:p>
  </w:footnote>
  <w:footnote w:id="249">
    <w:p w14:paraId="043BAB76" w14:textId="67B6200B" w:rsidR="00684CCA" w:rsidRDefault="00684CCA" w:rsidP="00470474">
      <w:pPr>
        <w:pStyle w:val="FootnoteText"/>
      </w:pPr>
      <w:r>
        <w:rPr>
          <w:rStyle w:val="FootnoteReference"/>
        </w:rPr>
        <w:footnoteRef/>
      </w:r>
      <w:r>
        <w:t xml:space="preserve"> </w:t>
      </w:r>
      <w:r w:rsidRPr="00810B6E">
        <w:t xml:space="preserve">Kopējā lauksaimniecības politika: 2023-2027. </w:t>
      </w:r>
      <w:r w:rsidR="003B2A1B">
        <w:t>Eiro</w:t>
      </w:r>
      <w:r w:rsidRPr="00810B6E">
        <w:t xml:space="preserve">pas Komisija. Pieejams: </w:t>
      </w:r>
      <w:hyperlink r:id="rId195" w:history="1">
        <w:r w:rsidRPr="008B29C3">
          <w:rPr>
            <w:rStyle w:val="Hyperlink"/>
            <w:rFonts w:asciiTheme="minorHAnsi" w:hAnsiTheme="minorHAnsi"/>
          </w:rPr>
          <w:t xml:space="preserve">KLP 2023.–2027. gadam - </w:t>
        </w:r>
        <w:r w:rsidR="003B2A1B">
          <w:rPr>
            <w:rStyle w:val="Hyperlink"/>
            <w:rFonts w:asciiTheme="minorHAnsi" w:hAnsiTheme="minorHAnsi"/>
          </w:rPr>
          <w:t>Eiro</w:t>
        </w:r>
        <w:r w:rsidRPr="008B29C3">
          <w:rPr>
            <w:rStyle w:val="Hyperlink"/>
            <w:rFonts w:asciiTheme="minorHAnsi" w:hAnsiTheme="minorHAnsi"/>
          </w:rPr>
          <w:t>pas Komisija</w:t>
        </w:r>
      </w:hyperlink>
    </w:p>
  </w:footnote>
  <w:footnote w:id="250">
    <w:p w14:paraId="1C600933" w14:textId="362684F1" w:rsidR="00067476" w:rsidRPr="001963E6" w:rsidRDefault="00067476" w:rsidP="00470474">
      <w:pPr>
        <w:pStyle w:val="FootnoteText"/>
      </w:pPr>
      <w:r>
        <w:rPr>
          <w:rStyle w:val="FootnoteReference"/>
        </w:rPr>
        <w:footnoteRef/>
      </w:r>
      <w:r>
        <w:t xml:space="preserve"> European Environment Agency. 2019. EEA Repo</w:t>
      </w:r>
      <w:r w:rsidRPr="001963E6">
        <w:t xml:space="preserve">rt: </w:t>
      </w:r>
      <w:r w:rsidRPr="00772B45">
        <w:rPr>
          <w:i/>
          <w:iCs/>
        </w:rPr>
        <w:t>Climate change adaptation in the agriculture sector in Europe</w:t>
      </w:r>
      <w:r>
        <w:t xml:space="preserve">. Pieejams: </w:t>
      </w:r>
      <w:hyperlink r:id="rId196" w:history="1">
        <w:r>
          <w:rPr>
            <w:rStyle w:val="Hyperlink"/>
            <w:rFonts w:asciiTheme="minorHAnsi" w:hAnsiTheme="minorHAnsi"/>
          </w:rPr>
          <w:t>Climate change adaptation in the agriculture sector in Europe</w:t>
        </w:r>
      </w:hyperlink>
    </w:p>
  </w:footnote>
  <w:footnote w:id="251">
    <w:p w14:paraId="411922F7" w14:textId="0C8B27EC" w:rsidR="002537A5" w:rsidRDefault="002537A5" w:rsidP="00470474">
      <w:pPr>
        <w:pStyle w:val="FootnoteText"/>
      </w:pPr>
      <w:r>
        <w:rPr>
          <w:rStyle w:val="FootnoteReference"/>
        </w:rPr>
        <w:footnoteRef/>
      </w:r>
      <w:r>
        <w:t xml:space="preserve"> </w:t>
      </w:r>
      <w:r w:rsidR="00BC33D4">
        <w:t>Intervija: LBTU asoc. prof. Dz.Kreišmane, 2</w:t>
      </w:r>
      <w:r w:rsidR="008A2FF6">
        <w:t>8</w:t>
      </w:r>
      <w:r w:rsidR="00BC33D4">
        <w:t>.0</w:t>
      </w:r>
      <w:r w:rsidR="008A2FF6">
        <w:t>3</w:t>
      </w:r>
      <w:r w:rsidR="00BC33D4">
        <w:t>.2025</w:t>
      </w:r>
    </w:p>
  </w:footnote>
  <w:footnote w:id="252">
    <w:p w14:paraId="2B4D9968" w14:textId="2D898C4C" w:rsidR="00067476" w:rsidRDefault="00067476" w:rsidP="00470474">
      <w:pPr>
        <w:pStyle w:val="FootnoteText"/>
      </w:pPr>
      <w:r w:rsidRPr="001963E6">
        <w:rPr>
          <w:rStyle w:val="FootnoteReference"/>
        </w:rPr>
        <w:footnoteRef/>
      </w:r>
      <w:r w:rsidRPr="001963E6">
        <w:t xml:space="preserve"> Valsts augu aizsardzības dienests</w:t>
      </w:r>
      <w:r>
        <w:t xml:space="preserve">. 2024. Brīdinājums par krustziežu spīduļa izplatību. Pieejams: </w:t>
      </w:r>
      <w:hyperlink r:id="rId197" w:history="1">
        <w:r w:rsidRPr="0053546C">
          <w:rPr>
            <w:rStyle w:val="Hyperlink"/>
            <w:rFonts w:asciiTheme="minorHAnsi" w:hAnsiTheme="minorHAnsi"/>
          </w:rPr>
          <w:t>Integrētā augu audzēšana un kaitīgo organismu monitorings</w:t>
        </w:r>
      </w:hyperlink>
    </w:p>
  </w:footnote>
  <w:footnote w:id="253">
    <w:p w14:paraId="2D99AF87" w14:textId="4D3E237C" w:rsidR="004A4D89" w:rsidRPr="00256F1E" w:rsidRDefault="004A4D89" w:rsidP="00470474">
      <w:pPr>
        <w:pStyle w:val="FootnoteText"/>
        <w:rPr>
          <w:b/>
          <w:bCs/>
        </w:rPr>
      </w:pPr>
      <w:r>
        <w:rPr>
          <w:rStyle w:val="FootnoteReference"/>
        </w:rPr>
        <w:footnoteRef/>
      </w:r>
      <w:r>
        <w:t xml:space="preserve"> European Environment Agency. 2019. EEA Repo</w:t>
      </w:r>
      <w:r w:rsidRPr="001963E6">
        <w:t xml:space="preserve">rt: </w:t>
      </w:r>
      <w:r w:rsidRPr="00772B45">
        <w:rPr>
          <w:i/>
          <w:iCs/>
        </w:rPr>
        <w:t>Climate change adaptation in the agriculture sector in Europe</w:t>
      </w:r>
      <w:r>
        <w:t xml:space="preserve">. Pieejams: </w:t>
      </w:r>
      <w:hyperlink r:id="rId198" w:history="1">
        <w:r>
          <w:rPr>
            <w:rStyle w:val="Hyperlink"/>
            <w:rFonts w:asciiTheme="minorHAnsi" w:hAnsiTheme="minorHAnsi"/>
          </w:rPr>
          <w:t>Climate change adaptation in the agriculture sector in Europe</w:t>
        </w:r>
      </w:hyperlink>
    </w:p>
  </w:footnote>
  <w:footnote w:id="254">
    <w:p w14:paraId="13160F25" w14:textId="41AE1139" w:rsidR="00511123" w:rsidRDefault="00511123" w:rsidP="00470474">
      <w:pPr>
        <w:pStyle w:val="FootnoteText"/>
      </w:pPr>
      <w:r>
        <w:rPr>
          <w:rStyle w:val="FootnoteReference"/>
        </w:rPr>
        <w:footnoteRef/>
      </w:r>
      <w:r>
        <w:t xml:space="preserve"> </w:t>
      </w:r>
      <w:r w:rsidRPr="005F4B67">
        <w:t>Dadrasi, A., Soltani, E., Makowski, D. &amp; Lamichhane, J.R., 2024</w:t>
      </w:r>
      <w:r w:rsidRPr="005F4B67">
        <w:rPr>
          <w:i/>
        </w:rPr>
        <w:t>. Does shifting from normal to early or late sowing dates provide yield benefits? A global meta-analysis</w:t>
      </w:r>
      <w:r w:rsidRPr="005F4B67">
        <w:t xml:space="preserve">. </w:t>
      </w:r>
      <w:r w:rsidRPr="005F4B67">
        <w:rPr>
          <w:i/>
        </w:rPr>
        <w:t>Field Crops Research</w:t>
      </w:r>
      <w:r w:rsidRPr="005F4B67">
        <w:t xml:space="preserve">, 318. Pieejams: </w:t>
      </w:r>
      <w:hyperlink r:id="rId199" w:history="1">
        <w:r w:rsidRPr="005F4B67">
          <w:rPr>
            <w:rStyle w:val="Hyperlink"/>
            <w:rFonts w:asciiTheme="minorHAnsi" w:hAnsiTheme="minorHAnsi"/>
          </w:rPr>
          <w:t>Does shifting from normal to early or late sowing dates provide yield benefits? A global meta-analysis</w:t>
        </w:r>
      </w:hyperlink>
    </w:p>
  </w:footnote>
  <w:footnote w:id="255">
    <w:p w14:paraId="27619127" w14:textId="6413E137" w:rsidR="00EC1514" w:rsidRDefault="00EC1514" w:rsidP="00470474">
      <w:pPr>
        <w:pStyle w:val="FootnoteText"/>
      </w:pPr>
      <w:r>
        <w:rPr>
          <w:rStyle w:val="FootnoteReference"/>
        </w:rPr>
        <w:footnoteRef/>
      </w:r>
      <w:r>
        <w:t xml:space="preserve"> </w:t>
      </w:r>
      <w:r w:rsidRPr="00E05841">
        <w:t xml:space="preserve">IPCC, 2023. IPCC AR6, Special Report: Farming and context. Pieejams: </w:t>
      </w:r>
      <w:hyperlink r:id="rId200" w:history="1">
        <w:r w:rsidRPr="00E05841">
          <w:rPr>
            <w:rStyle w:val="Hyperlink"/>
            <w:rFonts w:asciiTheme="minorHAnsi" w:hAnsiTheme="minorHAnsi"/>
          </w:rPr>
          <w:t>SRCCL_Chapter_1.pdf</w:t>
        </w:r>
      </w:hyperlink>
    </w:p>
  </w:footnote>
  <w:footnote w:id="256">
    <w:p w14:paraId="72D1BB5C" w14:textId="37875975" w:rsidR="003A7FE8" w:rsidRDefault="003A7FE8" w:rsidP="00470474">
      <w:pPr>
        <w:pStyle w:val="FootnoteText"/>
      </w:pPr>
      <w:r>
        <w:rPr>
          <w:rStyle w:val="FootnoteReference"/>
        </w:rPr>
        <w:footnoteRef/>
      </w:r>
      <w:r>
        <w:t xml:space="preserve"> </w:t>
      </w:r>
      <w:hyperlink r:id="rId201" w:history="1">
        <w:r w:rsidR="007D0364" w:rsidRPr="007D0364">
          <w:rPr>
            <w:rStyle w:val="Hyperlink"/>
            <w:rFonts w:asciiTheme="minorHAnsi" w:hAnsiTheme="minorHAnsi"/>
          </w:rPr>
          <w:t>Latvijas Kopējās lauksaimniecības politikas stratēģiskais plāns 2023.-2027.gadam | Zemkopības ministrija</w:t>
        </w:r>
      </w:hyperlink>
    </w:p>
  </w:footnote>
  <w:footnote w:id="257">
    <w:p w14:paraId="63CB2AA5" w14:textId="6111A606" w:rsidR="00BD7813" w:rsidRDefault="00BD7813" w:rsidP="00470474">
      <w:pPr>
        <w:pStyle w:val="FootnoteText"/>
      </w:pPr>
      <w:r>
        <w:rPr>
          <w:rStyle w:val="FootnoteReference"/>
        </w:rPr>
        <w:footnoteRef/>
      </w:r>
      <w:r>
        <w:t xml:space="preserve"> IPCC, 2023. IPCC AR6, Chapter 5: Food, fiber and other ecosystem products. Pieejams: </w:t>
      </w:r>
      <w:hyperlink r:id="rId202" w:history="1">
        <w:r w:rsidRPr="000A2170">
          <w:rPr>
            <w:rStyle w:val="Hyperlink"/>
            <w:rFonts w:asciiTheme="minorHAnsi" w:hAnsiTheme="minorHAnsi"/>
          </w:rPr>
          <w:t>Chapter 5: Food, Fibre and Other Ecosystem Products | Climate Change 2022: Impacts, Adaptation and Vulnerability</w:t>
        </w:r>
      </w:hyperlink>
    </w:p>
  </w:footnote>
  <w:footnote w:id="258">
    <w:p w14:paraId="5AE43F76" w14:textId="140C4F70" w:rsidR="008A3375" w:rsidRDefault="008A3375" w:rsidP="00470474">
      <w:pPr>
        <w:pStyle w:val="FootnoteText"/>
      </w:pPr>
      <w:r>
        <w:rPr>
          <w:rStyle w:val="FootnoteReference"/>
        </w:rPr>
        <w:footnoteRef/>
      </w:r>
      <w:r>
        <w:t xml:space="preserve"> </w:t>
      </w:r>
      <w:r w:rsidRPr="008A3375">
        <w:t>Stenberg, J.A., Sundh, I., Becher, P.G. </w:t>
      </w:r>
      <w:r w:rsidRPr="008A3375">
        <w:rPr>
          <w:i/>
          <w:iCs/>
        </w:rPr>
        <w:t>et al.</w:t>
      </w:r>
      <w:r w:rsidRPr="008A3375">
        <w:t> </w:t>
      </w:r>
      <w:r w:rsidRPr="008A3375">
        <w:rPr>
          <w:i/>
          <w:iCs/>
        </w:rPr>
        <w:t>When is it biological control? A framework of definitions, mechanisms, and classifications</w:t>
      </w:r>
      <w:r w:rsidRPr="008A3375">
        <w:t>. </w:t>
      </w:r>
      <w:r w:rsidRPr="008A3375">
        <w:rPr>
          <w:i/>
          <w:iCs/>
        </w:rPr>
        <w:t>J Pest Sci</w:t>
      </w:r>
      <w:r w:rsidRPr="008A3375">
        <w:t> </w:t>
      </w:r>
      <w:r w:rsidRPr="009F4B63">
        <w:t>94</w:t>
      </w:r>
      <w:r w:rsidRPr="008A3375">
        <w:t>, 665–676 (2021).</w:t>
      </w:r>
      <w:r>
        <w:t xml:space="preserve"> Pieejams: </w:t>
      </w:r>
      <w:hyperlink r:id="rId203" w:anchor="citeas" w:history="1">
        <w:r w:rsidR="00EC6D1F">
          <w:rPr>
            <w:rStyle w:val="Hyperlink"/>
            <w:rFonts w:asciiTheme="minorHAnsi" w:hAnsiTheme="minorHAnsi"/>
          </w:rPr>
          <w:t xml:space="preserve"> A framework of definitions, mechanisms, and classifications</w:t>
        </w:r>
      </w:hyperlink>
    </w:p>
  </w:footnote>
  <w:footnote w:id="259">
    <w:p w14:paraId="72551DF1" w14:textId="1A39AF6A" w:rsidR="00526C49" w:rsidRDefault="00526C49" w:rsidP="00470474">
      <w:pPr>
        <w:pStyle w:val="FootnoteText"/>
      </w:pPr>
      <w:r>
        <w:rPr>
          <w:rStyle w:val="FootnoteReference"/>
        </w:rPr>
        <w:footnoteRef/>
      </w:r>
      <w:r>
        <w:t xml:space="preserve"> </w:t>
      </w:r>
      <w:r w:rsidR="00E80186" w:rsidRPr="006E2878">
        <w:t>Boldorini GX, Mccary MA, Romero GQ, Mills KL, Sanders NJ, Reich PB, Michalko R, Gonçalves-Souza T. Predators control pests and increase yield across crop types and climates: a meta-analysis. Proc Biol Sci. 2024</w:t>
      </w:r>
      <w:r w:rsidR="00E80186">
        <w:t xml:space="preserve">. Pieejams: </w:t>
      </w:r>
      <w:hyperlink r:id="rId204" w:history="1">
        <w:r w:rsidR="00E80186" w:rsidRPr="00130220">
          <w:rPr>
            <w:rStyle w:val="Hyperlink"/>
            <w:rFonts w:asciiTheme="minorHAnsi" w:hAnsiTheme="minorHAnsi"/>
          </w:rPr>
          <w:t>Predators control pests and increase yield across crop types and climates: a meta-analysis - PubMed</w:t>
        </w:r>
      </w:hyperlink>
    </w:p>
  </w:footnote>
  <w:footnote w:id="260">
    <w:p w14:paraId="042FF8C7" w14:textId="5D18199B" w:rsidR="00BD7813" w:rsidRDefault="00BD7813" w:rsidP="00470474">
      <w:pPr>
        <w:pStyle w:val="FootnoteText"/>
      </w:pPr>
      <w:r>
        <w:rPr>
          <w:rStyle w:val="FootnoteReference"/>
        </w:rPr>
        <w:footnoteRef/>
      </w:r>
      <w:r>
        <w:t xml:space="preserve"> </w:t>
      </w:r>
      <w:r w:rsidR="00E80186">
        <w:t>Turpat</w:t>
      </w:r>
    </w:p>
  </w:footnote>
  <w:footnote w:id="261">
    <w:p w14:paraId="4DC1001C" w14:textId="77777777" w:rsidR="00F8252F" w:rsidRDefault="00F8252F" w:rsidP="00470474">
      <w:pPr>
        <w:pStyle w:val="FootnoteText"/>
      </w:pPr>
      <w:r w:rsidRPr="00157241">
        <w:rPr>
          <w:rStyle w:val="FootnoteReference"/>
          <w:szCs w:val="18"/>
        </w:rPr>
        <w:footnoteRef/>
      </w:r>
      <w:r w:rsidRPr="00157241">
        <w:t xml:space="preserve"> Turpat</w:t>
      </w:r>
    </w:p>
  </w:footnote>
  <w:footnote w:id="262">
    <w:p w14:paraId="0415B31D" w14:textId="7466383B" w:rsidR="00BD6066" w:rsidRDefault="00BD6066" w:rsidP="00470474">
      <w:pPr>
        <w:pStyle w:val="FootnoteText"/>
      </w:pPr>
      <w:r>
        <w:rPr>
          <w:rStyle w:val="FootnoteReference"/>
        </w:rPr>
        <w:footnoteRef/>
      </w:r>
      <w:r>
        <w:t xml:space="preserve"> Latvijas Lauku konsultāciju un izglītības centrs. 2023. Aizsargjoslas, buferjoslas, laukmales un zaļās joslas. Pieejams: </w:t>
      </w:r>
      <w:hyperlink r:id="rId205" w:history="1">
        <w:r>
          <w:rPr>
            <w:rStyle w:val="Hyperlink"/>
            <w:rFonts w:asciiTheme="minorHAnsi" w:hAnsiTheme="minorHAnsi"/>
          </w:rPr>
          <w:t xml:space="preserve"> Latvijas Lauku konsultāciju un izglītības centrs</w:t>
        </w:r>
      </w:hyperlink>
    </w:p>
  </w:footnote>
  <w:footnote w:id="263">
    <w:p w14:paraId="1D2BA19D" w14:textId="4F5F8296" w:rsidR="00971ED7" w:rsidRPr="00581F90" w:rsidRDefault="00971ED7" w:rsidP="00470474">
      <w:pPr>
        <w:pStyle w:val="FootnoteText"/>
        <w:rPr>
          <w:b/>
          <w:bCs/>
          <w:lang w:val="en-GB"/>
        </w:rPr>
      </w:pPr>
      <w:r>
        <w:rPr>
          <w:rStyle w:val="FootnoteReference"/>
        </w:rPr>
        <w:footnoteRef/>
      </w:r>
      <w:r>
        <w:t xml:space="preserve"> </w:t>
      </w:r>
      <w:r w:rsidR="004B1C8C" w:rsidRPr="00F52414">
        <w:t>E</w:t>
      </w:r>
      <w:r w:rsidR="004B1C8C" w:rsidRPr="00990E05">
        <w:t xml:space="preserve">urostat. </w:t>
      </w:r>
      <w:r w:rsidR="00581F90" w:rsidRPr="00560C44">
        <w:t>Agri-environmental indicator – irrigation.</w:t>
      </w:r>
      <w:r w:rsidR="00F52414" w:rsidRPr="00560C44">
        <w:t xml:space="preserve"> </w:t>
      </w:r>
      <w:r w:rsidR="00F52414" w:rsidRPr="00990E05">
        <w:t>Planned update: September 2025 (with data from IFS 2023)</w:t>
      </w:r>
      <w:r w:rsidR="00F52414" w:rsidRPr="00990E05">
        <w:rPr>
          <w:lang w:val="en-GB"/>
        </w:rPr>
        <w:t xml:space="preserve">. Pieejams: </w:t>
      </w:r>
      <w:hyperlink r:id="rId206" w:history="1">
        <w:r w:rsidR="00990E05" w:rsidRPr="00990E05">
          <w:rPr>
            <w:rStyle w:val="Hyperlink"/>
            <w:rFonts w:asciiTheme="minorHAnsi" w:hAnsiTheme="minorHAnsi"/>
          </w:rPr>
          <w:t>Agri-environmental indicator - irrigation - Statistics Explained - Eurostat</w:t>
        </w:r>
      </w:hyperlink>
    </w:p>
  </w:footnote>
  <w:footnote w:id="264">
    <w:p w14:paraId="5BD8D700" w14:textId="0B971F70" w:rsidR="00C211CC" w:rsidRPr="002A6B4D" w:rsidRDefault="00C211CC" w:rsidP="00470474">
      <w:pPr>
        <w:pStyle w:val="FootnoteText"/>
        <w:rPr>
          <w:b/>
          <w:bCs/>
        </w:rPr>
      </w:pPr>
      <w:r>
        <w:rPr>
          <w:rStyle w:val="FootnoteReference"/>
        </w:rPr>
        <w:footnoteRef/>
      </w:r>
      <w:r>
        <w:t xml:space="preserve"> Likumi </w:t>
      </w:r>
      <w:r w:rsidRPr="00940BB0">
        <w:t xml:space="preserve">lv. Ministru kabineta rīkojums Nr. 380. </w:t>
      </w:r>
      <w:r w:rsidRPr="002A6B4D">
        <w:t xml:space="preserve">Par Latvijas pielāgošanās klimata pārmaiņām plānu laika posmam līdz 2030. gadam. Pieejams: </w:t>
      </w:r>
      <w:hyperlink r:id="rId207" w:history="1">
        <w:r w:rsidRPr="005D6495">
          <w:rPr>
            <w:rStyle w:val="Hyperlink"/>
            <w:rFonts w:asciiTheme="minorHAnsi" w:hAnsiTheme="minorHAnsi"/>
          </w:rPr>
          <w:t>Par Latvijas pielāgošanās klimata pārmaiņām plānu laika posmam līdz 2030. gadam</w:t>
        </w:r>
      </w:hyperlink>
    </w:p>
  </w:footnote>
  <w:footnote w:id="265">
    <w:p w14:paraId="4D40BA9D" w14:textId="675BAF25" w:rsidR="001373F6" w:rsidRDefault="001373F6" w:rsidP="00470474">
      <w:pPr>
        <w:pStyle w:val="FootnoteText"/>
      </w:pPr>
      <w:r>
        <w:rPr>
          <w:rStyle w:val="FootnoteReference"/>
        </w:rPr>
        <w:footnoteRef/>
      </w:r>
      <w:r>
        <w:t xml:space="preserve"> </w:t>
      </w:r>
      <w:r w:rsidR="00EF79BE">
        <w:t xml:space="preserve">Intervijas: LBTU </w:t>
      </w:r>
      <w:r w:rsidR="008843CE">
        <w:t xml:space="preserve">asoc. </w:t>
      </w:r>
      <w:r w:rsidR="00EF79BE">
        <w:t xml:space="preserve">prof. </w:t>
      </w:r>
      <w:r w:rsidR="008843CE">
        <w:t>Dz.Kreišmane</w:t>
      </w:r>
      <w:r w:rsidR="00EF79BE">
        <w:t xml:space="preserve">, </w:t>
      </w:r>
      <w:r w:rsidR="008843CE">
        <w:t xml:space="preserve">02.06.2025, </w:t>
      </w:r>
      <w:r w:rsidR="00EF79BE">
        <w:t>ZM Lauksaimniecības un lauku attīstības departaments, 28.05.2025</w:t>
      </w:r>
    </w:p>
  </w:footnote>
  <w:footnote w:id="266">
    <w:p w14:paraId="5BC991C0" w14:textId="22A45575" w:rsidR="009C5393" w:rsidRPr="00CF1A70" w:rsidRDefault="009C5393" w:rsidP="00470474">
      <w:pPr>
        <w:pStyle w:val="FootnoteText"/>
        <w:rPr>
          <w:color w:val="00B0F0"/>
          <w:szCs w:val="18"/>
        </w:rPr>
      </w:pPr>
      <w:r>
        <w:rPr>
          <w:rStyle w:val="FootnoteReference"/>
        </w:rPr>
        <w:footnoteRef/>
      </w:r>
      <w:r>
        <w:t xml:space="preserve"> Latvijas Vēstnesis. 2010. Meliorācijas likums. </w:t>
      </w:r>
      <w:r w:rsidRPr="00CF1A70">
        <w:rPr>
          <w:szCs w:val="18"/>
        </w:rPr>
        <w:t>Pieejams:</w:t>
      </w:r>
      <w:r w:rsidRPr="0009193A">
        <w:rPr>
          <w:color w:val="0091DA"/>
          <w:szCs w:val="18"/>
        </w:rPr>
        <w:t xml:space="preserve"> </w:t>
      </w:r>
      <w:hyperlink r:id="rId208" w:history="1">
        <w:r w:rsidRPr="0009193A">
          <w:rPr>
            <w:color w:val="0091DA"/>
            <w:szCs w:val="18"/>
            <w:u w:val="single"/>
          </w:rPr>
          <w:t>Meliorācijas likums</w:t>
        </w:r>
      </w:hyperlink>
    </w:p>
  </w:footnote>
  <w:footnote w:id="267">
    <w:p w14:paraId="5EE95BB9" w14:textId="30AF948D" w:rsidR="009C5393" w:rsidRDefault="009C5393" w:rsidP="00470474">
      <w:pPr>
        <w:pStyle w:val="FootnoteText"/>
      </w:pPr>
      <w:r>
        <w:rPr>
          <w:rStyle w:val="FootnoteReference"/>
        </w:rPr>
        <w:footnoteRef/>
      </w:r>
      <w:r>
        <w:t xml:space="preserve"> </w:t>
      </w:r>
      <w:r w:rsidRPr="002133E2">
        <w:t xml:space="preserve">Kopējā lauksaimniecības politika: 2023-2027. </w:t>
      </w:r>
      <w:r w:rsidR="003B2A1B">
        <w:t>Eiro</w:t>
      </w:r>
      <w:r w:rsidRPr="002133E2">
        <w:t xml:space="preserve">pas Komisija. Pieejams: </w:t>
      </w:r>
      <w:hyperlink r:id="rId209" w:history="1">
        <w:r w:rsidRPr="002133E2">
          <w:rPr>
            <w:rStyle w:val="Hyperlink"/>
            <w:rFonts w:asciiTheme="minorHAnsi" w:hAnsiTheme="minorHAnsi"/>
          </w:rPr>
          <w:t xml:space="preserve">KLP 2023.–2027. gadam - </w:t>
        </w:r>
        <w:r w:rsidR="003B2A1B">
          <w:rPr>
            <w:rStyle w:val="Hyperlink"/>
            <w:rFonts w:asciiTheme="minorHAnsi" w:hAnsiTheme="minorHAnsi"/>
          </w:rPr>
          <w:t>Eiro</w:t>
        </w:r>
        <w:r w:rsidRPr="002133E2">
          <w:rPr>
            <w:rStyle w:val="Hyperlink"/>
            <w:rFonts w:asciiTheme="minorHAnsi" w:hAnsiTheme="minorHAnsi"/>
          </w:rPr>
          <w:t>pas Komisija</w:t>
        </w:r>
      </w:hyperlink>
    </w:p>
  </w:footnote>
  <w:footnote w:id="268">
    <w:p w14:paraId="3970B467" w14:textId="1BAFF250" w:rsidR="009C5393" w:rsidRDefault="009C5393" w:rsidP="00470474">
      <w:pPr>
        <w:pStyle w:val="FootnoteText"/>
      </w:pPr>
      <w:r>
        <w:rPr>
          <w:rStyle w:val="FootnoteReference"/>
        </w:rPr>
        <w:footnoteRef/>
      </w:r>
      <w:r>
        <w:t xml:space="preserve"> Ministru kabineta noteikumi Nr. 776. 9. pielikums – Videi draudzīgu meliorācijas sistēmu elementi un to kritēriji. Pieejams: </w:t>
      </w:r>
      <w:hyperlink r:id="rId210" w:history="1">
        <w:r>
          <w:rPr>
            <w:rStyle w:val="Hyperlink"/>
            <w:rFonts w:asciiTheme="minorHAnsi" w:hAnsiTheme="minorHAnsi"/>
          </w:rPr>
          <w:t>MK noteikumi Nr. 776</w:t>
        </w:r>
      </w:hyperlink>
    </w:p>
  </w:footnote>
  <w:footnote w:id="269">
    <w:p w14:paraId="33C5B859" w14:textId="4ED4889F" w:rsidR="009C5393" w:rsidRDefault="009C5393" w:rsidP="00470474">
      <w:pPr>
        <w:pStyle w:val="FootnoteText"/>
      </w:pPr>
      <w:r>
        <w:rPr>
          <w:rStyle w:val="FootnoteReference"/>
        </w:rPr>
        <w:footnoteRef/>
      </w:r>
      <w:r>
        <w:t xml:space="preserve"> Latvijas Vēstnesis. 2010. Meliorācijas likums. </w:t>
      </w:r>
      <w:r w:rsidRPr="00CF1A70">
        <w:rPr>
          <w:szCs w:val="18"/>
        </w:rPr>
        <w:t>Pieejams:</w:t>
      </w:r>
      <w:r w:rsidRPr="0009193A">
        <w:rPr>
          <w:color w:val="0091DA"/>
          <w:szCs w:val="18"/>
        </w:rPr>
        <w:t xml:space="preserve"> </w:t>
      </w:r>
      <w:hyperlink r:id="rId211" w:history="1">
        <w:r w:rsidRPr="0009193A">
          <w:rPr>
            <w:color w:val="0091DA"/>
            <w:szCs w:val="18"/>
            <w:u w:val="single"/>
          </w:rPr>
          <w:t>Meliorācijas likums</w:t>
        </w:r>
      </w:hyperlink>
    </w:p>
  </w:footnote>
  <w:footnote w:id="270">
    <w:p w14:paraId="433DFB82" w14:textId="6EB13DD0" w:rsidR="009C5393" w:rsidRDefault="009C5393" w:rsidP="00470474">
      <w:pPr>
        <w:pStyle w:val="FootnoteText"/>
      </w:pPr>
      <w:r>
        <w:rPr>
          <w:rStyle w:val="FootnoteReference"/>
        </w:rPr>
        <w:footnoteRef/>
      </w:r>
      <w:r>
        <w:t xml:space="preserve"> </w:t>
      </w:r>
      <w:r w:rsidR="006F178A">
        <w:t>Turpat</w:t>
      </w:r>
    </w:p>
  </w:footnote>
  <w:footnote w:id="271">
    <w:p w14:paraId="3BE68783" w14:textId="13D3ED1F" w:rsidR="009C5393" w:rsidRDefault="009C5393" w:rsidP="00470474">
      <w:pPr>
        <w:pStyle w:val="FootnoteText"/>
      </w:pPr>
      <w:r>
        <w:rPr>
          <w:rStyle w:val="FootnoteReference"/>
        </w:rPr>
        <w:footnoteRef/>
      </w:r>
      <w:r>
        <w:t xml:space="preserve"> ZMNĪ. 2022. Valsts meliorācijas sistēmu un valsts nozīmes meliorācijas sistēmu inventarizācijas metodika – versija 2.0. Pieejams: </w:t>
      </w:r>
      <w:hyperlink r:id="rId212" w:history="1">
        <w:r>
          <w:rPr>
            <w:rStyle w:val="Hyperlink"/>
            <w:rFonts w:asciiTheme="minorHAnsi" w:hAnsiTheme="minorHAnsi"/>
          </w:rPr>
          <w:t>Valsts melioracijas sistemu inventarizacijas metodika</w:t>
        </w:r>
      </w:hyperlink>
    </w:p>
  </w:footnote>
  <w:footnote w:id="272">
    <w:p w14:paraId="3C48ABF7" w14:textId="61A16644" w:rsidR="00023772" w:rsidRPr="0038746E" w:rsidRDefault="00023772" w:rsidP="00470474">
      <w:pPr>
        <w:pStyle w:val="FootnoteText"/>
      </w:pPr>
      <w:r>
        <w:rPr>
          <w:rStyle w:val="FootnoteReference"/>
        </w:rPr>
        <w:footnoteRef/>
      </w:r>
      <w:r>
        <w:t xml:space="preserve"> ZMNĪ. </w:t>
      </w:r>
      <w:r w:rsidRPr="0038746E">
        <w:t xml:space="preserve">Valsts meliorācijas sistēmu inventarizācija. Pieejams: </w:t>
      </w:r>
      <w:hyperlink r:id="rId213" w:history="1">
        <w:r w:rsidR="00FD4D10">
          <w:rPr>
            <w:rStyle w:val="Hyperlink"/>
            <w:rFonts w:asciiTheme="minorHAnsi" w:hAnsiTheme="minorHAnsi"/>
          </w:rPr>
          <w:t xml:space="preserve">Valsts meliorācijas sistēmu inventarizācija </w:t>
        </w:r>
      </w:hyperlink>
    </w:p>
  </w:footnote>
  <w:footnote w:id="273">
    <w:p w14:paraId="210932C4" w14:textId="27BAFA1F" w:rsidR="008B47C4" w:rsidRDefault="008B47C4" w:rsidP="00470474">
      <w:pPr>
        <w:pStyle w:val="FootnoteText"/>
      </w:pPr>
      <w:r>
        <w:rPr>
          <w:rStyle w:val="FootnoteReference"/>
        </w:rPr>
        <w:footnoteRef/>
      </w:r>
      <w:r>
        <w:t xml:space="preserve"> Zemkopības ministrija. 2025. </w:t>
      </w:r>
      <w:r w:rsidR="003B2A1B">
        <w:t>Eiro</w:t>
      </w:r>
      <w:r>
        <w:t xml:space="preserve">pas Atveseļošanās fonds. Pieejams: </w:t>
      </w:r>
      <w:hyperlink r:id="rId214" w:history="1">
        <w:r w:rsidR="003B2A1B">
          <w:rPr>
            <w:rStyle w:val="Hyperlink"/>
            <w:rFonts w:asciiTheme="minorHAnsi" w:hAnsiTheme="minorHAnsi"/>
          </w:rPr>
          <w:t>Eiro</w:t>
        </w:r>
        <w:r w:rsidRPr="008B47C4">
          <w:rPr>
            <w:rStyle w:val="Hyperlink"/>
            <w:rFonts w:asciiTheme="minorHAnsi" w:hAnsiTheme="minorHAnsi"/>
          </w:rPr>
          <w:t>pas Atveseļošanas fonds | Zemkopības ministrija</w:t>
        </w:r>
      </w:hyperlink>
    </w:p>
  </w:footnote>
  <w:footnote w:id="274">
    <w:p w14:paraId="7E76FAF6" w14:textId="655314D2" w:rsidR="00023772" w:rsidRDefault="00023772" w:rsidP="00470474">
      <w:pPr>
        <w:pStyle w:val="FootnoteText"/>
      </w:pPr>
      <w:r>
        <w:rPr>
          <w:rStyle w:val="FootnoteReference"/>
        </w:rPr>
        <w:footnoteRef/>
      </w:r>
      <w:r>
        <w:t xml:space="preserve"> ZMNĪ. </w:t>
      </w:r>
      <w:r w:rsidRPr="0038746E">
        <w:t xml:space="preserve">Valsts meliorācijas sistēmu inventarizācija. Pieejams: </w:t>
      </w:r>
      <w:hyperlink r:id="rId215" w:history="1">
        <w:r w:rsidR="00FD4D10">
          <w:rPr>
            <w:rStyle w:val="Hyperlink"/>
            <w:rFonts w:asciiTheme="minorHAnsi" w:hAnsiTheme="minorHAnsi"/>
          </w:rPr>
          <w:t xml:space="preserve">Valsts meliorācijas sistēmu inventarizācija </w:t>
        </w:r>
      </w:hyperlink>
    </w:p>
  </w:footnote>
  <w:footnote w:id="275">
    <w:p w14:paraId="3BC3FD70" w14:textId="60E2C44D" w:rsidR="001D6D39" w:rsidRPr="002A6B4D" w:rsidRDefault="001D6D39" w:rsidP="00470474">
      <w:pPr>
        <w:pStyle w:val="FootnoteText"/>
      </w:pPr>
      <w:r>
        <w:rPr>
          <w:rStyle w:val="FootnoteReference"/>
        </w:rPr>
        <w:footnoteRef/>
      </w:r>
      <w:r>
        <w:t xml:space="preserve"> </w:t>
      </w:r>
      <w:r w:rsidR="00CA0CDD">
        <w:t>Zemkopības ministrija. L</w:t>
      </w:r>
      <w:r w:rsidR="00CA0CDD" w:rsidRPr="002A6B4D">
        <w:t xml:space="preserve">auku attīstības programma 2014.-2020.gadam. Pieejams: </w:t>
      </w:r>
      <w:hyperlink r:id="rId216" w:history="1">
        <w:r w:rsidR="009C15D4" w:rsidRPr="009C15D4">
          <w:rPr>
            <w:rStyle w:val="Hyperlink"/>
            <w:rFonts w:asciiTheme="minorHAnsi" w:hAnsiTheme="minorHAnsi"/>
          </w:rPr>
          <w:t>Lauku attīstības programma 2014.-2020.gadam - apstiprināta 2024. gada 13. martā (versija 13.1.) | Zemkopības ministrija</w:t>
        </w:r>
      </w:hyperlink>
    </w:p>
  </w:footnote>
  <w:footnote w:id="276">
    <w:p w14:paraId="68DE8694" w14:textId="3CCDDEA3" w:rsidR="00B419C9" w:rsidRDefault="00B419C9" w:rsidP="00470474">
      <w:pPr>
        <w:pStyle w:val="FootnoteText"/>
      </w:pPr>
      <w:r>
        <w:rPr>
          <w:rStyle w:val="FootnoteReference"/>
        </w:rPr>
        <w:footnoteRef/>
      </w:r>
      <w:r>
        <w:t xml:space="preserve"> </w:t>
      </w:r>
      <w:r w:rsidRPr="00B419C9">
        <w:t xml:space="preserve">Kopējā lauksaimniecības politika: 2023-2027. </w:t>
      </w:r>
      <w:r w:rsidR="003B2A1B">
        <w:t>Eiro</w:t>
      </w:r>
      <w:r w:rsidRPr="00B419C9">
        <w:t xml:space="preserve">pas Komisija. Pieejams: </w:t>
      </w:r>
      <w:hyperlink r:id="rId217" w:history="1">
        <w:r w:rsidRPr="00B419C9">
          <w:rPr>
            <w:rStyle w:val="Hyperlink"/>
            <w:rFonts w:asciiTheme="minorHAnsi" w:hAnsiTheme="minorHAnsi"/>
          </w:rPr>
          <w:t xml:space="preserve">KLP 2023.–2027. gadam - </w:t>
        </w:r>
        <w:r w:rsidR="003B2A1B">
          <w:rPr>
            <w:rStyle w:val="Hyperlink"/>
            <w:rFonts w:asciiTheme="minorHAnsi" w:hAnsiTheme="minorHAnsi"/>
          </w:rPr>
          <w:t>Eiro</w:t>
        </w:r>
        <w:r w:rsidRPr="00B419C9">
          <w:rPr>
            <w:rStyle w:val="Hyperlink"/>
            <w:rFonts w:asciiTheme="minorHAnsi" w:hAnsiTheme="minorHAnsi"/>
          </w:rPr>
          <w:t>pas Komisija</w:t>
        </w:r>
      </w:hyperlink>
    </w:p>
  </w:footnote>
  <w:footnote w:id="277">
    <w:p w14:paraId="0D7D79E5" w14:textId="412F6130" w:rsidR="003518F2" w:rsidRDefault="003518F2" w:rsidP="00470474">
      <w:pPr>
        <w:pStyle w:val="FootnoteText"/>
      </w:pPr>
      <w:r>
        <w:rPr>
          <w:rStyle w:val="FootnoteReference"/>
        </w:rPr>
        <w:footnoteRef/>
      </w:r>
      <w:r>
        <w:t xml:space="preserve"> Latvijas Vēstnesis. 2023. Ministru kabineta noteikumi Nr.198. Tiešo maksājumu piešķiršanas kārtība lauksaimniekiem. Pieejams: </w:t>
      </w:r>
      <w:hyperlink r:id="rId218" w:history="1">
        <w:r w:rsidRPr="00664491">
          <w:rPr>
            <w:rStyle w:val="Hyperlink"/>
            <w:rFonts w:asciiTheme="minorHAnsi" w:hAnsiTheme="minorHAnsi"/>
          </w:rPr>
          <w:t>Tiešo maksājumu piešķiršanas kārtība lauksaimniekiem</w:t>
        </w:r>
      </w:hyperlink>
    </w:p>
  </w:footnote>
  <w:footnote w:id="278">
    <w:p w14:paraId="56948142" w14:textId="00B7059E" w:rsidR="009C5393" w:rsidRDefault="009C5393" w:rsidP="00470474">
      <w:pPr>
        <w:pStyle w:val="FootnoteText"/>
      </w:pPr>
      <w:r>
        <w:rPr>
          <w:rStyle w:val="FootnoteReference"/>
        </w:rPr>
        <w:footnoteRef/>
      </w:r>
      <w:r>
        <w:t xml:space="preserve"> </w:t>
      </w:r>
      <w:r w:rsidRPr="00044493">
        <w:t xml:space="preserve">Kopējā lauksaimniecības politika: 2023-2027. </w:t>
      </w:r>
      <w:r w:rsidR="003B2A1B">
        <w:t>Eiro</w:t>
      </w:r>
      <w:r w:rsidRPr="00044493">
        <w:t xml:space="preserve">pas Komisija. Pieejams: </w:t>
      </w:r>
      <w:hyperlink r:id="rId219" w:history="1">
        <w:r w:rsidRPr="00044493">
          <w:rPr>
            <w:rStyle w:val="Hyperlink"/>
            <w:rFonts w:asciiTheme="minorHAnsi" w:hAnsiTheme="minorHAnsi"/>
          </w:rPr>
          <w:t xml:space="preserve">KLP 2023.–2027. gadam - </w:t>
        </w:r>
        <w:r w:rsidR="003B2A1B">
          <w:rPr>
            <w:rStyle w:val="Hyperlink"/>
            <w:rFonts w:asciiTheme="minorHAnsi" w:hAnsiTheme="minorHAnsi"/>
          </w:rPr>
          <w:t>Eiro</w:t>
        </w:r>
        <w:r w:rsidRPr="00044493">
          <w:rPr>
            <w:rStyle w:val="Hyperlink"/>
            <w:rFonts w:asciiTheme="minorHAnsi" w:hAnsiTheme="minorHAnsi"/>
          </w:rPr>
          <w:t>pas Komisija</w:t>
        </w:r>
      </w:hyperlink>
    </w:p>
  </w:footnote>
  <w:footnote w:id="279">
    <w:p w14:paraId="1CD8D04D" w14:textId="1BC5E0D6" w:rsidR="00047E9A" w:rsidRDefault="00047E9A" w:rsidP="00470474">
      <w:pPr>
        <w:pStyle w:val="FootnoteText"/>
      </w:pPr>
      <w:r>
        <w:rPr>
          <w:rStyle w:val="FootnoteReference"/>
        </w:rPr>
        <w:footnoteRef/>
      </w:r>
      <w:r>
        <w:t xml:space="preserve"> </w:t>
      </w:r>
      <w:r w:rsidR="00475859" w:rsidRPr="00475859">
        <w:t>Sudārs, R., Popluga, D., &amp; Kreišmane, D. 2020. Meliorācijas sistēmu uzturēšana. Latvijas Lauksaimniecības universitāte. Pieejams:</w:t>
      </w:r>
      <w:r w:rsidR="005F4BCB">
        <w:t xml:space="preserve"> </w:t>
      </w:r>
      <w:hyperlink r:id="rId220" w:history="1">
        <w:r w:rsidR="005F4BCB">
          <w:rPr>
            <w:rStyle w:val="Hyperlink"/>
            <w:rFonts w:asciiTheme="minorHAnsi" w:hAnsiTheme="minorHAnsi"/>
          </w:rPr>
          <w:t>Meliorācijas sistēmu uzturēšana</w:t>
        </w:r>
      </w:hyperlink>
    </w:p>
  </w:footnote>
  <w:footnote w:id="280">
    <w:p w14:paraId="756B7535" w14:textId="339C6C09" w:rsidR="005F4BCB" w:rsidRDefault="005F4BCB" w:rsidP="00470474">
      <w:pPr>
        <w:pStyle w:val="FootnoteText"/>
      </w:pPr>
      <w:r>
        <w:rPr>
          <w:rStyle w:val="FootnoteReference"/>
        </w:rPr>
        <w:footnoteRef/>
      </w:r>
      <w:r>
        <w:t xml:space="preserve"> </w:t>
      </w:r>
      <w:r w:rsidR="006F178A">
        <w:t>Turpat</w:t>
      </w:r>
    </w:p>
  </w:footnote>
  <w:footnote w:id="281">
    <w:p w14:paraId="6BD835CB" w14:textId="07DA3F4C" w:rsidR="00621373" w:rsidRPr="0085347E" w:rsidRDefault="00621373" w:rsidP="00470474">
      <w:pPr>
        <w:pStyle w:val="FootnoteText"/>
        <w:rPr>
          <w:lang w:val="en-GB"/>
        </w:rPr>
      </w:pPr>
      <w:r>
        <w:rPr>
          <w:rStyle w:val="FootnoteReference"/>
        </w:rPr>
        <w:footnoteRef/>
      </w:r>
      <w:r>
        <w:t xml:space="preserve"> Geneva Association ziņojums “</w:t>
      </w:r>
      <w:r w:rsidRPr="0085347E">
        <w:rPr>
          <w:lang w:val="en-GB"/>
        </w:rPr>
        <w:t>Safeguarding Home Insurance: Reducing exposure and vulnerability to extreme weather</w:t>
      </w:r>
      <w:r>
        <w:rPr>
          <w:lang w:val="en-GB"/>
        </w:rPr>
        <w:t xml:space="preserve">”, pieejams </w:t>
      </w:r>
      <w:hyperlink r:id="rId221" w:history="1">
        <w:r w:rsidRPr="00BD311A">
          <w:rPr>
            <w:rStyle w:val="Hyperlink"/>
            <w:rFonts w:asciiTheme="minorHAnsi" w:hAnsiTheme="minorHAnsi"/>
            <w:lang w:val="en-GB"/>
          </w:rPr>
          <w:t>https://www.genevaassociation.org/publication/climate-change-and-environment/safeguarding-home-insurance-reducing-exposure-and</w:t>
        </w:r>
      </w:hyperlink>
      <w:r>
        <w:rPr>
          <w:lang w:val="en-GB"/>
        </w:rPr>
        <w:t xml:space="preserve"> </w:t>
      </w:r>
    </w:p>
  </w:footnote>
  <w:footnote w:id="282">
    <w:p w14:paraId="487B516E" w14:textId="3A6D5D4D" w:rsidR="00D23B27" w:rsidRDefault="00D23B27" w:rsidP="00470474">
      <w:pPr>
        <w:pStyle w:val="FootnoteText"/>
      </w:pPr>
      <w:r>
        <w:rPr>
          <w:rStyle w:val="FootnoteReference"/>
        </w:rPr>
        <w:footnoteRef/>
      </w:r>
      <w:r>
        <w:t xml:space="preserve"> </w:t>
      </w:r>
      <w:r w:rsidRPr="009D3371">
        <w:t>European Environment Agency. 2024. </w:t>
      </w:r>
      <w:r w:rsidRPr="00133BA3">
        <w:rPr>
          <w:i/>
        </w:rPr>
        <w:t>European Climate Risk Assessment</w:t>
      </w:r>
      <w:r w:rsidRPr="009D3371">
        <w:t>. (EEA Report; No. 01/2024). Luxembourg</w:t>
      </w:r>
      <w:r>
        <w:t xml:space="preserve">. Pieejams: </w:t>
      </w:r>
      <w:hyperlink r:id="rId222" w:history="1">
        <w:r w:rsidRPr="00BE330A">
          <w:rPr>
            <w:rStyle w:val="Hyperlink"/>
            <w:rFonts w:asciiTheme="minorHAnsi" w:hAnsiTheme="minorHAnsi"/>
          </w:rPr>
          <w:t>European Climate Risk Assessment | European Environment Agency's home page</w:t>
        </w:r>
      </w:hyperlink>
    </w:p>
  </w:footnote>
  <w:footnote w:id="283">
    <w:p w14:paraId="4DB1EA1D" w14:textId="44CDDCA1" w:rsidR="00922B28" w:rsidRDefault="00922B28" w:rsidP="00470474">
      <w:pPr>
        <w:pStyle w:val="FootnoteText"/>
      </w:pPr>
      <w:r>
        <w:rPr>
          <w:rStyle w:val="FootnoteReference"/>
        </w:rPr>
        <w:footnoteRef/>
      </w:r>
      <w:r>
        <w:t xml:space="preserve"> </w:t>
      </w:r>
      <w:hyperlink r:id="rId223" w:history="1">
        <w:r w:rsidRPr="004B306F">
          <w:rPr>
            <w:rStyle w:val="Hyperlink"/>
            <w:rFonts w:asciiTheme="minorHAnsi" w:hAnsiTheme="minorHAnsi"/>
          </w:rPr>
          <w:t>https://www.lad.gov.lv/lv/katalogs/la-17-razas-dzivnieku-sejumu-un-stadijumu-apdrosinasanas-premija</w:t>
        </w:r>
      </w:hyperlink>
    </w:p>
  </w:footnote>
  <w:footnote w:id="284">
    <w:p w14:paraId="268A7688" w14:textId="43C7AC8C" w:rsidR="00922B28" w:rsidRDefault="00922B28" w:rsidP="00470474">
      <w:pPr>
        <w:pStyle w:val="FootnoteText"/>
      </w:pPr>
      <w:r>
        <w:rPr>
          <w:rStyle w:val="FootnoteReference"/>
        </w:rPr>
        <w:footnoteRef/>
      </w:r>
      <w:r>
        <w:t xml:space="preserve"> </w:t>
      </w:r>
      <w:r w:rsidR="007D6A43">
        <w:t xml:space="preserve">Dzīvnieku, sējumu un stādījumu platību apdrošināšanai </w:t>
      </w:r>
      <w:r w:rsidR="00FF69E7">
        <w:t>pētījuma izstrādes laikā 50% no</w:t>
      </w:r>
      <w:r w:rsidR="00677384">
        <w:t xml:space="preserve"> </w:t>
      </w:r>
      <w:r w:rsidR="00FF69E7">
        <w:t>apdrošināšanas prēmijas sedza Lauku atbalsta dienests</w:t>
      </w:r>
      <w:r w:rsidR="00677384">
        <w:t>; f</w:t>
      </w:r>
      <w:r w:rsidR="00677384" w:rsidRPr="00677384">
        <w:rPr>
          <w:szCs w:val="18"/>
        </w:rPr>
        <w:t xml:space="preserve">inansējums pieejams </w:t>
      </w:r>
      <w:r w:rsidR="00677384">
        <w:rPr>
          <w:szCs w:val="18"/>
        </w:rPr>
        <w:t xml:space="preserve">ES </w:t>
      </w:r>
      <w:r w:rsidR="003B2A1B">
        <w:rPr>
          <w:szCs w:val="18"/>
        </w:rPr>
        <w:t>Eiro</w:t>
      </w:r>
      <w:r w:rsidR="00677384" w:rsidRPr="00677384">
        <w:rPr>
          <w:szCs w:val="18"/>
        </w:rPr>
        <w:t>pas Lauksaimniecības fonda lauku attīstībai un Lauku attīstības programmas pasākuma "Riska pārvaldība" apakšpasākumā "Ražas, dzīvnieku un augu apdrošināšanas prēmija"</w:t>
      </w:r>
      <w:r w:rsidR="00FF69E7">
        <w:t xml:space="preserve"> </w:t>
      </w:r>
    </w:p>
  </w:footnote>
  <w:footnote w:id="285">
    <w:p w14:paraId="6ACBDD27" w14:textId="77777777" w:rsidR="00152D88" w:rsidRDefault="00152D88" w:rsidP="00470474">
      <w:pPr>
        <w:pStyle w:val="FootnoteText"/>
      </w:pPr>
      <w:r>
        <w:rPr>
          <w:rStyle w:val="FootnoteReference"/>
        </w:rPr>
        <w:footnoteRef/>
      </w:r>
      <w:r>
        <w:t xml:space="preserve"> Intervija, LAA prezidents J.Abāšins, 14.05.2025</w:t>
      </w:r>
    </w:p>
  </w:footnote>
  <w:footnote w:id="286">
    <w:p w14:paraId="54261846" w14:textId="630AE48D" w:rsidR="00434143" w:rsidRDefault="00434143" w:rsidP="00470474">
      <w:pPr>
        <w:pStyle w:val="FootnoteText"/>
      </w:pPr>
      <w:r>
        <w:rPr>
          <w:rStyle w:val="FootnoteReference"/>
        </w:rPr>
        <w:footnoteRef/>
      </w:r>
      <w:r>
        <w:t xml:space="preserve"> </w:t>
      </w:r>
      <w:r w:rsidR="006F178A">
        <w:t>Turpat</w:t>
      </w:r>
    </w:p>
  </w:footnote>
  <w:footnote w:id="287">
    <w:p w14:paraId="43A787EE" w14:textId="3F5DBF64" w:rsidR="003B0BF5" w:rsidRDefault="003B0BF5" w:rsidP="00470474">
      <w:pPr>
        <w:pStyle w:val="FootnoteText"/>
      </w:pPr>
      <w:r>
        <w:rPr>
          <w:rStyle w:val="FootnoteReference"/>
        </w:rPr>
        <w:footnoteRef/>
      </w:r>
      <w:r>
        <w:t xml:space="preserve"> </w:t>
      </w:r>
      <w:r w:rsidR="006F178A">
        <w:t xml:space="preserve">KEM, KPMG. Pētījums par apdrošināšanas nozares pilnveidošanu klimata pārmaiņu ietekmē radīto zaudējumu mazināšanai, 2024. Pieejams:  </w:t>
      </w:r>
      <w:r w:rsidRPr="003B0BF5">
        <w:t>https://www.kem.gov.lv/sites/kem/files/media_file/KEM_Apdro%C5%A1in%C4%81%C5%A1ana_Nodevums%20(1).pdf</w:t>
      </w:r>
    </w:p>
  </w:footnote>
  <w:footnote w:id="288">
    <w:p w14:paraId="28530CF9" w14:textId="4F22F837" w:rsidR="00B56225" w:rsidRDefault="00B56225" w:rsidP="00470474">
      <w:pPr>
        <w:pStyle w:val="FootnoteText"/>
      </w:pPr>
      <w:r>
        <w:rPr>
          <w:rStyle w:val="FootnoteReference"/>
        </w:rPr>
        <w:footnoteRef/>
      </w:r>
      <w:r>
        <w:t xml:space="preserve"> Intervija, LAA prezidents J.Abāšins, 14.05.2025</w:t>
      </w:r>
    </w:p>
  </w:footnote>
  <w:footnote w:id="289">
    <w:p w14:paraId="28B0C30C" w14:textId="16BAAAA2" w:rsidR="00D23B27" w:rsidRPr="00D23B27" w:rsidRDefault="00D23B27" w:rsidP="00D23B27">
      <w:pPr>
        <w:rPr>
          <w:rFonts w:ascii="Times New Roman" w:hAnsi="Times New Roman"/>
          <w:b/>
          <w:bCs/>
          <w:i/>
          <w:iCs/>
          <w:sz w:val="18"/>
          <w:szCs w:val="18"/>
        </w:rPr>
      </w:pPr>
      <w:r w:rsidRPr="00D23B27">
        <w:rPr>
          <w:rStyle w:val="FootnoteReference"/>
          <w:szCs w:val="18"/>
        </w:rPr>
        <w:footnoteRef/>
      </w:r>
      <w:r w:rsidRPr="00D23B27">
        <w:rPr>
          <w:sz w:val="18"/>
          <w:szCs w:val="18"/>
        </w:rPr>
        <w:t xml:space="preserve"> </w:t>
      </w:r>
      <w:r w:rsidRPr="006963E5">
        <w:rPr>
          <w:sz w:val="16"/>
          <w:szCs w:val="16"/>
        </w:rPr>
        <w:t>ZM sniegtā informācija KEM: Latvijas pielāgošanās klimata pārmaiņām plāna laika posmam līdz 2030. gadam Zemkopības ministrijas atbildībā esošie rīcības pasākumi</w:t>
      </w:r>
    </w:p>
  </w:footnote>
  <w:footnote w:id="290">
    <w:p w14:paraId="30D2C75D" w14:textId="7400E1D9" w:rsidR="00D23B27" w:rsidRDefault="00D23B27" w:rsidP="00470474">
      <w:pPr>
        <w:pStyle w:val="FootnoteText"/>
      </w:pPr>
      <w:r>
        <w:rPr>
          <w:rStyle w:val="FootnoteReference"/>
        </w:rPr>
        <w:footnoteRef/>
      </w:r>
      <w:r>
        <w:t xml:space="preserve"> a</w:t>
      </w:r>
      <w:r w:rsidRPr="00D23B27">
        <w:t xml:space="preserve">tbilstoši Kopējās lauksaimniecības politikas Stratēģiskā plāna 2023. - 2027. gadam LA17 pasākuma “Ražas, dzīvnieku, sējumu un stādījumu apdrošināšanas prēmija” un </w:t>
      </w:r>
      <w:r w:rsidR="00257AB1">
        <w:t>MK</w:t>
      </w:r>
      <w:r w:rsidRPr="00D23B27">
        <w:t xml:space="preserve"> 2023. gada 23. maija </w:t>
      </w:r>
      <w:hyperlink r:id="rId224" w:history="1">
        <w:r w:rsidRPr="00257AB1">
          <w:rPr>
            <w:rStyle w:val="Hyperlink"/>
            <w:rFonts w:asciiTheme="majorHAnsi" w:hAnsiTheme="majorHAnsi" w:cstheme="majorHAnsi"/>
            <w:szCs w:val="18"/>
          </w:rPr>
          <w:t xml:space="preserve">noteikumiem Nr. 259 “Valsts un </w:t>
        </w:r>
        <w:r w:rsidR="003B2A1B">
          <w:rPr>
            <w:rStyle w:val="Hyperlink"/>
            <w:rFonts w:asciiTheme="majorHAnsi" w:hAnsiTheme="majorHAnsi" w:cstheme="majorHAnsi"/>
            <w:szCs w:val="18"/>
          </w:rPr>
          <w:t>Eiro</w:t>
        </w:r>
        <w:r w:rsidRPr="00257AB1">
          <w:rPr>
            <w:rStyle w:val="Hyperlink"/>
            <w:rFonts w:asciiTheme="majorHAnsi" w:hAnsiTheme="majorHAnsi" w:cstheme="majorHAnsi"/>
            <w:szCs w:val="18"/>
          </w:rPr>
          <w:t>pas Savienības atbalsta piešķiršanas kārtība dzīvnieku, sējumu un stādījumu apdrošināšanai 2023.–2027. gada plānošanas periodā”</w:t>
        </w:r>
      </w:hyperlink>
    </w:p>
  </w:footnote>
  <w:footnote w:id="291">
    <w:p w14:paraId="03CD10A5" w14:textId="1124111A" w:rsidR="00257AB1" w:rsidRDefault="00257AB1" w:rsidP="00470474">
      <w:pPr>
        <w:pStyle w:val="FootnoteText"/>
      </w:pPr>
      <w:r>
        <w:rPr>
          <w:rStyle w:val="FootnoteReference"/>
        </w:rPr>
        <w:footnoteRef/>
      </w:r>
      <w:r>
        <w:t xml:space="preserve"> Intervija, ZM Lauksaimniecības un lauku attīstības departaments, 28.05.2025</w:t>
      </w:r>
    </w:p>
  </w:footnote>
  <w:footnote w:id="292">
    <w:p w14:paraId="1B3DDD48" w14:textId="003A97CD" w:rsidR="00A77223" w:rsidRDefault="00A77223" w:rsidP="00470474">
      <w:pPr>
        <w:pStyle w:val="FootnoteText"/>
      </w:pPr>
      <w:r>
        <w:rPr>
          <w:rStyle w:val="FootnoteReference"/>
        </w:rPr>
        <w:footnoteRef/>
      </w:r>
      <w:r>
        <w:t xml:space="preserve"> Intervija, LAA prezidents J.Abāšins, 14.05.2025</w:t>
      </w:r>
    </w:p>
  </w:footnote>
  <w:footnote w:id="293">
    <w:p w14:paraId="6F5BD621" w14:textId="2847657F" w:rsidR="00A77223" w:rsidRDefault="00A77223" w:rsidP="00470474">
      <w:pPr>
        <w:pStyle w:val="FootnoteText"/>
      </w:pPr>
      <w:r>
        <w:rPr>
          <w:rStyle w:val="FootnoteReference"/>
        </w:rPr>
        <w:footnoteRef/>
      </w:r>
      <w:r>
        <w:t xml:space="preserve"> Konsultācija, LBTU prof. K.Kovaļenko, 28.04.2025</w:t>
      </w:r>
    </w:p>
  </w:footnote>
  <w:footnote w:id="294">
    <w:p w14:paraId="3A14C5F1" w14:textId="5394A740" w:rsidR="00A77223" w:rsidRDefault="00A77223" w:rsidP="00470474">
      <w:pPr>
        <w:pStyle w:val="FootnoteText"/>
      </w:pPr>
      <w:r>
        <w:rPr>
          <w:rStyle w:val="FootnoteReference"/>
        </w:rPr>
        <w:footnoteRef/>
      </w:r>
      <w:r>
        <w:t xml:space="preserve"> Intervija, LBTU prof. K.Kovaļenko, asoc.prof. Zēverte-Rivža, 28.03.2025</w:t>
      </w:r>
    </w:p>
  </w:footnote>
  <w:footnote w:id="295">
    <w:p w14:paraId="4D3A8ACA" w14:textId="2BDC1DAD" w:rsidR="001C6351" w:rsidRDefault="001C6351" w:rsidP="00470474">
      <w:pPr>
        <w:pStyle w:val="FootnoteText"/>
      </w:pPr>
      <w:r>
        <w:rPr>
          <w:rStyle w:val="FootnoteReference"/>
        </w:rPr>
        <w:footnoteRef/>
      </w:r>
      <w:r>
        <w:t xml:space="preserve"> BIOR. 2024. Ģenētiski modificētu augu </w:t>
      </w:r>
      <w:r w:rsidR="00AB7AA3">
        <w:t xml:space="preserve">neapzinātas izplatīšanas vidē monitorings un Latvijā pieejamo vides monitoringa programmu izvērtējums saistībā ar ĢMO vispārīgo uzraudzību. Pieejams: </w:t>
      </w:r>
      <w:hyperlink r:id="rId225" w:history="1">
        <w:r w:rsidR="00E21ED4" w:rsidRPr="00E21ED4">
          <w:rPr>
            <w:rStyle w:val="Hyperlink"/>
            <w:rFonts w:asciiTheme="minorHAnsi" w:hAnsiTheme="minorHAnsi"/>
          </w:rPr>
          <w:t>LAD_atskaite_2024.pdf</w:t>
        </w:r>
      </w:hyperlink>
    </w:p>
  </w:footnote>
  <w:footnote w:id="296">
    <w:p w14:paraId="29B9A346" w14:textId="4FCA1AB7" w:rsidR="004A4B66" w:rsidRDefault="004A4B66" w:rsidP="00470474">
      <w:pPr>
        <w:pStyle w:val="FootnoteText"/>
      </w:pPr>
      <w:r>
        <w:rPr>
          <w:rStyle w:val="FootnoteReference"/>
        </w:rPr>
        <w:footnoteRef/>
      </w:r>
      <w:r>
        <w:t xml:space="preserve"> </w:t>
      </w:r>
      <w:r w:rsidR="004253EB">
        <w:t>Proje</w:t>
      </w:r>
      <w:r w:rsidR="004253EB" w:rsidRPr="004253EB">
        <w:t xml:space="preserve">kts “CP-g-22-04.01 Tiešās dotācijas dalībvalstu iestādēm: koordinētas uzraudzības sistēmas izveide saskaņā ar </w:t>
      </w:r>
      <w:r w:rsidR="004253EB" w:rsidRPr="004253EB">
        <w:rPr>
          <w:i/>
          <w:iCs/>
        </w:rPr>
        <w:t>One Health</w:t>
      </w:r>
      <w:r w:rsidR="004253EB" w:rsidRPr="004253EB">
        <w:t xml:space="preserve"> pieeju pārrobežu patogēniem, kas apdraud Savienību”</w:t>
      </w:r>
      <w:r w:rsidR="004253EB">
        <w:t>, kas tiek īstenots ar EK līdzfinansējumu.</w:t>
      </w:r>
    </w:p>
  </w:footnote>
  <w:footnote w:id="297">
    <w:p w14:paraId="041BF577" w14:textId="23085966" w:rsidR="00160A16" w:rsidRDefault="00160A16" w:rsidP="00470474">
      <w:pPr>
        <w:pStyle w:val="FootnoteText"/>
      </w:pPr>
      <w:r>
        <w:rPr>
          <w:rStyle w:val="FootnoteReference"/>
        </w:rPr>
        <w:footnoteRef/>
      </w:r>
      <w:r>
        <w:t xml:space="preserve"> </w:t>
      </w:r>
      <w:r w:rsidRPr="00160A16">
        <w:t>European Environment Agency. 2024. </w:t>
      </w:r>
      <w:r w:rsidRPr="00160A16">
        <w:rPr>
          <w:i/>
        </w:rPr>
        <w:t>European Climate Risk Assessment</w:t>
      </w:r>
      <w:r w:rsidRPr="00160A16">
        <w:t xml:space="preserve">. (EEA Report; No. 01/2024). Luxembourg. Pieejams: </w:t>
      </w:r>
      <w:hyperlink r:id="rId226" w:history="1">
        <w:r w:rsidRPr="00160A16">
          <w:rPr>
            <w:rStyle w:val="Hyperlink"/>
            <w:rFonts w:asciiTheme="minorHAnsi" w:hAnsiTheme="minorHAnsi"/>
          </w:rPr>
          <w:t>European Climate Risk Assessment | European Environment Agency's home page</w:t>
        </w:r>
      </w:hyperlink>
    </w:p>
  </w:footnote>
  <w:footnote w:id="298">
    <w:p w14:paraId="6D9D0772" w14:textId="130C1960" w:rsidR="000F53DD" w:rsidRDefault="000F53DD" w:rsidP="00470474">
      <w:pPr>
        <w:pStyle w:val="FootnoteText"/>
      </w:pPr>
      <w:r>
        <w:rPr>
          <w:rStyle w:val="FootnoteReference"/>
        </w:rPr>
        <w:footnoteRef/>
      </w:r>
      <w:r>
        <w:t xml:space="preserve"> D. Martin-Collado, C. Diaz, M. Ramón, A. Iglesias, M.J. Milán, M. Sánchez-Rodríguez, M.J. Carabaño</w:t>
      </w:r>
      <w:r w:rsidR="004F0ACD">
        <w:t>. 2024.</w:t>
      </w:r>
      <w:r>
        <w:t xml:space="preserve">Are farmers motivated to select for heat tolerance? Linking attitudinal factors, perceived climate change impacts, and social trust to farmers' breeding desires. Pieejams: </w:t>
      </w:r>
      <w:hyperlink r:id="rId227" w:history="1">
        <w:r w:rsidR="001C7A73">
          <w:rPr>
            <w:rStyle w:val="Hyperlink"/>
            <w:rFonts w:asciiTheme="minorHAnsi" w:hAnsiTheme="minorHAnsi"/>
          </w:rPr>
          <w:t xml:space="preserve">Are farmers motivated to select for heat tolerance? </w:t>
        </w:r>
      </w:hyperlink>
    </w:p>
  </w:footnote>
  <w:footnote w:id="299">
    <w:p w14:paraId="3100AB50" w14:textId="06FB4166" w:rsidR="009D574D" w:rsidRDefault="009D574D" w:rsidP="00470474">
      <w:pPr>
        <w:pStyle w:val="FootnoteText"/>
      </w:pPr>
      <w:r>
        <w:rPr>
          <w:rStyle w:val="FootnoteReference"/>
        </w:rPr>
        <w:footnoteRef/>
      </w:r>
      <w:r>
        <w:t xml:space="preserve"> </w:t>
      </w:r>
      <w:r w:rsidRPr="009D574D">
        <w:t xml:space="preserve">European CAP Network. (2023, September 21). </w:t>
      </w:r>
      <w:r w:rsidRPr="009D574D">
        <w:rPr>
          <w:i/>
          <w:iCs/>
        </w:rPr>
        <w:t>Protecting farm livestock biodiversity</w:t>
      </w:r>
      <w:r w:rsidRPr="009D574D">
        <w:t>.</w:t>
      </w:r>
      <w:r>
        <w:t xml:space="preserve"> Pieejams: </w:t>
      </w:r>
      <w:hyperlink r:id="rId228" w:history="1">
        <w:r w:rsidR="00536BFE">
          <w:rPr>
            <w:rStyle w:val="Hyperlink"/>
            <w:rFonts w:asciiTheme="minorHAnsi" w:hAnsiTheme="minorHAnsi"/>
          </w:rPr>
          <w:t>Protecting farm livestock biodiversity</w:t>
        </w:r>
      </w:hyperlink>
    </w:p>
  </w:footnote>
  <w:footnote w:id="300">
    <w:p w14:paraId="7F3E27B4" w14:textId="17A2E94D" w:rsidR="00935BC1" w:rsidRDefault="00935BC1" w:rsidP="00470474">
      <w:pPr>
        <w:pStyle w:val="FootnoteText"/>
      </w:pPr>
      <w:r>
        <w:rPr>
          <w:rStyle w:val="FootnoteReference"/>
        </w:rPr>
        <w:footnoteRef/>
      </w:r>
      <w:r>
        <w:t xml:space="preserve"> Science Direct. 2020. </w:t>
      </w:r>
      <w:r w:rsidR="000407F0" w:rsidRPr="000407F0">
        <w:t>Embryo transfer as a strategy to improve fertility in dairy cattle under heat stress conditions</w:t>
      </w:r>
      <w:r w:rsidR="000407F0">
        <w:t xml:space="preserve">. Pieejams: </w:t>
      </w:r>
      <w:hyperlink r:id="rId229" w:history="1">
        <w:r w:rsidR="000407F0" w:rsidRPr="000407F0">
          <w:rPr>
            <w:rStyle w:val="Hyperlink"/>
            <w:rFonts w:asciiTheme="minorHAnsi" w:hAnsiTheme="minorHAnsi"/>
          </w:rPr>
          <w:t>Use of embryo transfer to alleviate infertility caused by heat stress - ScienceDirect</w:t>
        </w:r>
      </w:hyperlink>
    </w:p>
  </w:footnote>
  <w:footnote w:id="301">
    <w:p w14:paraId="2C8D542C" w14:textId="7F7AC3A9" w:rsidR="004B4021" w:rsidRDefault="004B4021" w:rsidP="00470474">
      <w:pPr>
        <w:pStyle w:val="FootnoteText"/>
      </w:pPr>
      <w:r>
        <w:rPr>
          <w:rStyle w:val="FootnoteReference"/>
        </w:rPr>
        <w:footnoteRef/>
      </w:r>
      <w:r>
        <w:t xml:space="preserve"> Intervija, LAA prezidents J.Abāšins, 14.05.2025</w:t>
      </w:r>
    </w:p>
  </w:footnote>
  <w:footnote w:id="302">
    <w:p w14:paraId="3DF77598" w14:textId="6CC45596" w:rsidR="004B4021" w:rsidRDefault="004B4021" w:rsidP="00470474">
      <w:pPr>
        <w:pStyle w:val="FootnoteText"/>
      </w:pPr>
      <w:r>
        <w:rPr>
          <w:rStyle w:val="FootnoteReference"/>
        </w:rPr>
        <w:footnoteRef/>
      </w:r>
      <w:r>
        <w:t xml:space="preserve"> </w:t>
      </w:r>
      <w:r w:rsidR="006F178A">
        <w:t>Turpat</w:t>
      </w:r>
    </w:p>
  </w:footnote>
  <w:footnote w:id="303">
    <w:p w14:paraId="503AAA77" w14:textId="15A94E62" w:rsidR="004B4021" w:rsidRDefault="004B4021" w:rsidP="00470474">
      <w:pPr>
        <w:pStyle w:val="FootnoteText"/>
      </w:pPr>
      <w:r>
        <w:rPr>
          <w:rStyle w:val="FootnoteReference"/>
        </w:rPr>
        <w:footnoteRef/>
      </w:r>
      <w:r>
        <w:t xml:space="preserve"> </w:t>
      </w:r>
      <w:r w:rsidR="006F178A">
        <w:t>Turpat</w:t>
      </w:r>
    </w:p>
  </w:footnote>
  <w:footnote w:id="304">
    <w:p w14:paraId="65190ED6" w14:textId="77777777" w:rsidR="00BD2D60" w:rsidRDefault="00BD2D60" w:rsidP="00470474">
      <w:pPr>
        <w:pStyle w:val="FootnoteText"/>
      </w:pPr>
      <w:r>
        <w:rPr>
          <w:rStyle w:val="FootnoteReference"/>
        </w:rPr>
        <w:footnoteRef/>
      </w:r>
      <w:r>
        <w:t xml:space="preserve"> </w:t>
      </w:r>
      <w:r w:rsidRPr="00D1773E">
        <w:t>Ministru kabineta rīkojumā Nr. 41 "Par Zivju resursu mākslīgās atražošanas plānu 2025.–2028. gadam"</w:t>
      </w:r>
      <w:r>
        <w:t xml:space="preserve">. Pieejams: </w:t>
      </w:r>
      <w:hyperlink r:id="rId230" w:history="1">
        <w:r w:rsidRPr="009A0AAC">
          <w:rPr>
            <w:rStyle w:val="Hyperlink"/>
            <w:rFonts w:asciiTheme="minorHAnsi" w:hAnsiTheme="minorHAnsi"/>
          </w:rPr>
          <w:t>Par Zivju resursu mākslīgās atražošanas… - Latvijas Vēstnesis</w:t>
        </w:r>
      </w:hyperlink>
    </w:p>
  </w:footnote>
  <w:footnote w:id="305">
    <w:p w14:paraId="0D5B0EFF" w14:textId="77777777" w:rsidR="00BD2D60" w:rsidRDefault="00BD2D60" w:rsidP="00470474">
      <w:pPr>
        <w:pStyle w:val="FootnoteText"/>
      </w:pPr>
      <w:r>
        <w:rPr>
          <w:rStyle w:val="FootnoteReference"/>
        </w:rPr>
        <w:footnoteRef/>
      </w:r>
      <w:r>
        <w:t xml:space="preserve"> </w:t>
      </w:r>
      <w:r w:rsidRPr="006F178A">
        <w:t>Turpat</w:t>
      </w:r>
    </w:p>
  </w:footnote>
  <w:footnote w:id="306">
    <w:p w14:paraId="795B0BA6" w14:textId="612025FA" w:rsidR="00BD2D60" w:rsidRDefault="00BD2D60" w:rsidP="00470474">
      <w:pPr>
        <w:pStyle w:val="FootnoteText"/>
      </w:pPr>
      <w:r>
        <w:rPr>
          <w:rStyle w:val="FootnoteReference"/>
        </w:rPr>
        <w:footnoteRef/>
      </w:r>
      <w:r>
        <w:t xml:space="preserve"> </w:t>
      </w:r>
      <w:r w:rsidRPr="00190819">
        <w:t xml:space="preserve">FAO. 2024. </w:t>
      </w:r>
      <w:r w:rsidRPr="00190819">
        <w:rPr>
          <w:i/>
          <w:iCs/>
        </w:rPr>
        <w:t>Review of the state of the world fishery resources: Inland fisheries (C942 Revision 4)</w:t>
      </w:r>
      <w:r w:rsidRPr="00190819">
        <w:t>.</w:t>
      </w:r>
      <w:r>
        <w:t xml:space="preserve"> Pieejams:</w:t>
      </w:r>
      <w:hyperlink r:id="rId231" w:history="1">
        <w:r w:rsidRPr="0057505B">
          <w:rPr>
            <w:rStyle w:val="Hyperlink"/>
            <w:rFonts w:asciiTheme="minorHAnsi" w:hAnsiTheme="minorHAnsi"/>
          </w:rPr>
          <w:t xml:space="preserve"> REVIEW OF THE STATE OF THE WORLD FISHERY RESOURCES</w:t>
        </w:r>
      </w:hyperlink>
      <w:r>
        <w:t xml:space="preserve"> </w:t>
      </w:r>
    </w:p>
  </w:footnote>
  <w:footnote w:id="307">
    <w:p w14:paraId="34DAD64B" w14:textId="77777777" w:rsidR="00BD2D60" w:rsidRDefault="00BD2D60" w:rsidP="00470474">
      <w:pPr>
        <w:pStyle w:val="FootnoteText"/>
      </w:pPr>
      <w:r>
        <w:rPr>
          <w:rStyle w:val="FootnoteReference"/>
        </w:rPr>
        <w:footnoteRef/>
      </w:r>
      <w:r>
        <w:t xml:space="preserve"> </w:t>
      </w:r>
      <w:r w:rsidRPr="00D1773E">
        <w:t>Ministru kabineta rīkojumā Nr. 41 "Par Zivju resursu mākslīgās atražošanas plānu 2025.–2028. gadam"</w:t>
      </w:r>
      <w:r>
        <w:t xml:space="preserve">. Pieejams: </w:t>
      </w:r>
      <w:hyperlink r:id="rId232" w:history="1">
        <w:r w:rsidRPr="009A0AAC">
          <w:rPr>
            <w:rStyle w:val="Hyperlink"/>
            <w:rFonts w:asciiTheme="minorHAnsi" w:hAnsiTheme="minorHAnsi"/>
          </w:rPr>
          <w:t>Par Zivju resursu mākslīgās atražošanas… - Latvijas Vēstnesis</w:t>
        </w:r>
      </w:hyperlink>
    </w:p>
  </w:footnote>
  <w:footnote w:id="308">
    <w:p w14:paraId="4A5BBFCE" w14:textId="5DC34234" w:rsidR="00BD2D60" w:rsidRDefault="00BD2D60" w:rsidP="00470474">
      <w:pPr>
        <w:pStyle w:val="FootnoteText"/>
      </w:pPr>
      <w:r>
        <w:rPr>
          <w:rStyle w:val="FootnoteReference"/>
        </w:rPr>
        <w:footnoteRef/>
      </w:r>
      <w:r>
        <w:t xml:space="preserve"> </w:t>
      </w:r>
      <w:r w:rsidRPr="009438FB">
        <w:t>Eurofish</w:t>
      </w:r>
      <w:r w:rsidR="006963E5">
        <w:t xml:space="preserve">. </w:t>
      </w:r>
      <w:r w:rsidRPr="009438FB">
        <w:t>20</w:t>
      </w:r>
      <w:r>
        <w:t>22</w:t>
      </w:r>
      <w:r w:rsidRPr="009438FB">
        <w:t xml:space="preserve">. </w:t>
      </w:r>
      <w:r>
        <w:t xml:space="preserve">Jacob Bregnballe. </w:t>
      </w:r>
      <w:r w:rsidRPr="00453A63">
        <w:t>A guide to recirculation aquaculture. An introduction to the new environmentally friendly and highly productive closed fish farming systems.</w:t>
      </w:r>
      <w:r w:rsidRPr="009438FB">
        <w:t xml:space="preserve"> Pieejams:</w:t>
      </w:r>
      <w:r>
        <w:t xml:space="preserve"> </w:t>
      </w:r>
      <w:hyperlink r:id="rId233" w:history="1">
        <w:r>
          <w:rPr>
            <w:rStyle w:val="Hyperlink"/>
            <w:rFonts w:asciiTheme="minorHAnsi" w:hAnsiTheme="minorHAnsi"/>
          </w:rPr>
          <w:t>A-guide-to-recirculation-aquaculture</w:t>
        </w:r>
      </w:hyperlink>
    </w:p>
  </w:footnote>
  <w:footnote w:id="309">
    <w:p w14:paraId="3CDA2365" w14:textId="631C4A84" w:rsidR="00BD2D60" w:rsidRDefault="00BD2D60" w:rsidP="00470474">
      <w:pPr>
        <w:pStyle w:val="FootnoteText"/>
      </w:pPr>
      <w:r>
        <w:rPr>
          <w:rStyle w:val="FootnoteReference"/>
        </w:rPr>
        <w:footnoteRef/>
      </w:r>
      <w:r>
        <w:t xml:space="preserve"> Konsultācija: </w:t>
      </w:r>
      <w:r w:rsidR="006F178A">
        <w:t xml:space="preserve">Latvijas Zivju audzētāju asociācijas pārstāvis </w:t>
      </w:r>
      <w:r>
        <w:t>M.Ziņģis, 10.06.2025</w:t>
      </w:r>
    </w:p>
  </w:footnote>
  <w:footnote w:id="310">
    <w:p w14:paraId="178CA034" w14:textId="77777777" w:rsidR="00BD2D60" w:rsidRDefault="00BD2D60" w:rsidP="00470474">
      <w:pPr>
        <w:pStyle w:val="FootnoteText"/>
      </w:pPr>
      <w:r>
        <w:rPr>
          <w:rStyle w:val="FootnoteReference"/>
        </w:rPr>
        <w:footnoteRef/>
      </w:r>
      <w:r>
        <w:t xml:space="preserve"> </w:t>
      </w:r>
      <w:r w:rsidRPr="009438FB">
        <w:t>Eurofish (20</w:t>
      </w:r>
      <w:r>
        <w:t>22</w:t>
      </w:r>
      <w:r w:rsidRPr="009438FB">
        <w:t xml:space="preserve">). </w:t>
      </w:r>
      <w:r>
        <w:t xml:space="preserve">Jacob Bregnballe. </w:t>
      </w:r>
      <w:r w:rsidRPr="00453A63">
        <w:t>A guide to recirculation aquaculture. An introduction to the new environmentally friendly and highly productive closed fish farming systems.</w:t>
      </w:r>
      <w:r w:rsidRPr="009438FB">
        <w:t xml:space="preserve"> Pieejams:</w:t>
      </w:r>
      <w:r>
        <w:t xml:space="preserve"> </w:t>
      </w:r>
      <w:hyperlink r:id="rId234" w:history="1">
        <w:r>
          <w:rPr>
            <w:rStyle w:val="Hyperlink"/>
            <w:rFonts w:asciiTheme="minorHAnsi" w:hAnsiTheme="minorHAnsi"/>
          </w:rPr>
          <w:t>A-guide-to-recirculation-aquaculture</w:t>
        </w:r>
      </w:hyperlink>
    </w:p>
  </w:footnote>
  <w:footnote w:id="311">
    <w:p w14:paraId="08EA9B73" w14:textId="05B1B0F2" w:rsidR="00BD2D60" w:rsidRDefault="00BD2D60" w:rsidP="00470474">
      <w:pPr>
        <w:pStyle w:val="FootnoteText"/>
      </w:pPr>
      <w:r>
        <w:rPr>
          <w:rStyle w:val="FootnoteReference"/>
        </w:rPr>
        <w:footnoteRef/>
      </w:r>
      <w:r>
        <w:t xml:space="preserve"> Konsultācija:</w:t>
      </w:r>
      <w:r w:rsidR="006F178A">
        <w:t xml:space="preserve"> Latvijas Zivju audzētāju asociācijas pārstāvis</w:t>
      </w:r>
      <w:r>
        <w:t xml:space="preserve"> M.Ziņģis, 10.06.2025</w:t>
      </w:r>
    </w:p>
  </w:footnote>
  <w:footnote w:id="312">
    <w:p w14:paraId="2B5A32DE" w14:textId="77777777" w:rsidR="00BD2D60" w:rsidRDefault="00BD2D60" w:rsidP="00470474">
      <w:pPr>
        <w:pStyle w:val="FootnoteText"/>
      </w:pPr>
      <w:r>
        <w:rPr>
          <w:rStyle w:val="FootnoteReference"/>
        </w:rPr>
        <w:footnoteRef/>
      </w:r>
      <w:r>
        <w:t xml:space="preserve"> </w:t>
      </w:r>
      <w:r w:rsidRPr="00FC7080">
        <w:t xml:space="preserve">Eurofish (2022). Jacob Bregnballe. A guide to recirculation aquaculture. An introduction to the new environmentally friendly and highly productive closed fish farming systems. Pieejams: </w:t>
      </w:r>
      <w:hyperlink r:id="rId235" w:history="1">
        <w:r w:rsidRPr="00FC7080">
          <w:rPr>
            <w:rStyle w:val="Hyperlink"/>
            <w:rFonts w:asciiTheme="minorHAnsi" w:hAnsiTheme="minorHAnsi"/>
          </w:rPr>
          <w:t>A-guide-to-recirculation-aquaculture</w:t>
        </w:r>
      </w:hyperlink>
    </w:p>
  </w:footnote>
  <w:footnote w:id="313">
    <w:p w14:paraId="3E5E28F1" w14:textId="6F7757AE" w:rsidR="00BD2D60" w:rsidRDefault="00BD2D60" w:rsidP="00470474">
      <w:pPr>
        <w:pStyle w:val="FootnoteText"/>
      </w:pPr>
      <w:r>
        <w:rPr>
          <w:rStyle w:val="FootnoteReference"/>
        </w:rPr>
        <w:footnoteRef/>
      </w:r>
      <w:r>
        <w:t xml:space="preserve"> Konsultācija: </w:t>
      </w:r>
      <w:r w:rsidR="006F178A">
        <w:t xml:space="preserve">Latvijas Zivju audzētāju asociācijas pārstāvis </w:t>
      </w:r>
      <w:r>
        <w:t>M.Ziņģis, 10.06.2025</w:t>
      </w:r>
    </w:p>
  </w:footnote>
  <w:footnote w:id="314">
    <w:p w14:paraId="3D558B87" w14:textId="77777777" w:rsidR="00BD2D60" w:rsidRDefault="00BD2D60" w:rsidP="00470474">
      <w:pPr>
        <w:pStyle w:val="FootnoteText"/>
      </w:pPr>
      <w:r>
        <w:rPr>
          <w:rStyle w:val="FootnoteReference"/>
        </w:rPr>
        <w:footnoteRef/>
      </w:r>
      <w:r>
        <w:t xml:space="preserve"> </w:t>
      </w:r>
      <w:hyperlink r:id="rId236" w:history="1">
        <w:r w:rsidRPr="00907E1D">
          <w:rPr>
            <w:rStyle w:val="Hyperlink"/>
            <w:rFonts w:asciiTheme="minorHAnsi" w:hAnsiTheme="minorHAnsi"/>
          </w:rPr>
          <w:t>Par divu laukumu noteikšanu Baltijas jūras Rīgas līcī akvakultūras darbībai nepieciešamo iekārtu ierīkošanai un ekspluatācijai</w:t>
        </w:r>
      </w:hyperlink>
    </w:p>
  </w:footnote>
  <w:footnote w:id="315">
    <w:p w14:paraId="15D69C0D" w14:textId="77777777" w:rsidR="00BD2D60" w:rsidRDefault="00BD2D60" w:rsidP="00470474">
      <w:pPr>
        <w:pStyle w:val="FootnoteText"/>
      </w:pPr>
      <w:r>
        <w:rPr>
          <w:rStyle w:val="FootnoteReference"/>
        </w:rPr>
        <w:footnoteRef/>
      </w:r>
      <w:r>
        <w:t xml:space="preserve"> Konsultācija: Latvijas Zivju audzētāju asociācijas pārstāvis M.Ziņģis, 10.06.2025.</w:t>
      </w:r>
    </w:p>
  </w:footnote>
  <w:footnote w:id="316">
    <w:p w14:paraId="652D68AD" w14:textId="77777777" w:rsidR="00BD2D60" w:rsidRDefault="00BD2D60" w:rsidP="00470474">
      <w:pPr>
        <w:pStyle w:val="FootnoteText"/>
      </w:pPr>
      <w:r>
        <w:rPr>
          <w:rStyle w:val="FootnoteReference"/>
        </w:rPr>
        <w:footnoteRef/>
      </w:r>
      <w:r>
        <w:t xml:space="preserve"> Invazīvas svešzemju sugas - sugas, kas, </w:t>
      </w:r>
      <w:r w:rsidRPr="000B723E">
        <w:t>nonākot jaunā vidē</w:t>
      </w:r>
      <w:r>
        <w:t>,</w:t>
      </w:r>
      <w:r w:rsidRPr="000B723E">
        <w:t xml:space="preserve"> spēj strauji vairoties, agresīvi izplatīties, nodarīt kaitējumu apkārtējai videi un cilvēkiem, kā arī nomākt vietējās sugas un apdraudēt ekosistēmas</w:t>
      </w:r>
    </w:p>
  </w:footnote>
  <w:footnote w:id="317">
    <w:p w14:paraId="1A159967" w14:textId="77777777" w:rsidR="00BD2D60" w:rsidRDefault="00BD2D60" w:rsidP="00470474">
      <w:pPr>
        <w:pStyle w:val="FootnoteText"/>
      </w:pPr>
      <w:r>
        <w:rPr>
          <w:rStyle w:val="FootnoteReference"/>
        </w:rPr>
        <w:footnoteRef/>
      </w:r>
      <w:r>
        <w:t xml:space="preserve"> Dabas aizsardzības pārvalde. Sugu daudzveidība – Invazīvas sugas. Pieejams: </w:t>
      </w:r>
      <w:hyperlink r:id="rId237" w:history="1">
        <w:r w:rsidRPr="00407C84">
          <w:rPr>
            <w:rStyle w:val="Hyperlink"/>
            <w:rFonts w:asciiTheme="minorHAnsi" w:hAnsiTheme="minorHAnsi"/>
          </w:rPr>
          <w:t>Invazīvās sugas | Dabas aizsardzības pārvalde</w:t>
        </w:r>
      </w:hyperlink>
    </w:p>
  </w:footnote>
  <w:footnote w:id="318">
    <w:p w14:paraId="49AAD51E" w14:textId="77777777" w:rsidR="00BD2D60" w:rsidRDefault="00BD2D60" w:rsidP="00470474">
      <w:pPr>
        <w:pStyle w:val="FootnoteText"/>
      </w:pPr>
      <w:r>
        <w:rPr>
          <w:rStyle w:val="FootnoteReference"/>
        </w:rPr>
        <w:footnoteRef/>
      </w:r>
      <w:r>
        <w:t xml:space="preserve"> Intervija: ZM Zivsaimniecības departaments, 21.05.2025</w:t>
      </w:r>
    </w:p>
  </w:footnote>
  <w:footnote w:id="319">
    <w:p w14:paraId="39BEAB6D" w14:textId="77777777" w:rsidR="00BD2D60" w:rsidRDefault="00BD2D60" w:rsidP="00470474">
      <w:pPr>
        <w:pStyle w:val="FootnoteText"/>
      </w:pPr>
      <w:r>
        <w:rPr>
          <w:rStyle w:val="FootnoteReference"/>
        </w:rPr>
        <w:footnoteRef/>
      </w:r>
      <w:r>
        <w:t xml:space="preserve"> </w:t>
      </w:r>
      <w:hyperlink r:id="rId238" w:history="1">
        <w:r w:rsidRPr="0093732B">
          <w:rPr>
            <w:rStyle w:val="Hyperlink"/>
            <w:rFonts w:asciiTheme="minorHAnsi" w:hAnsiTheme="minorHAnsi"/>
          </w:rPr>
          <w:t>The EU’s strategy for sustainable marine and maritime growth: Blue Growth | EUR-Lex</w:t>
        </w:r>
      </w:hyperlink>
    </w:p>
  </w:footnote>
  <w:footnote w:id="320">
    <w:p w14:paraId="62C35208" w14:textId="77777777" w:rsidR="00BD2D60" w:rsidRDefault="00BD2D60" w:rsidP="00470474">
      <w:pPr>
        <w:pStyle w:val="FootnoteText"/>
      </w:pPr>
      <w:r>
        <w:rPr>
          <w:rStyle w:val="FootnoteReference"/>
        </w:rPr>
        <w:footnoteRef/>
      </w:r>
      <w:r>
        <w:t xml:space="preserve"> HELCOM. EG Fish-M. </w:t>
      </w:r>
      <w:r w:rsidRPr="001F0807">
        <w:t>Workplan of the Expert Group on Migratory Fish Species</w:t>
      </w:r>
      <w:r>
        <w:t xml:space="preserve"> (2025 – 2026). Pieejams: </w:t>
      </w:r>
      <w:hyperlink r:id="rId239" w:history="1">
        <w:r>
          <w:rPr>
            <w:rStyle w:val="Hyperlink"/>
            <w:rFonts w:asciiTheme="minorHAnsi" w:hAnsiTheme="minorHAnsi"/>
          </w:rPr>
          <w:t>Workplan-of-EG-Fish-M-2025-2026</w:t>
        </w:r>
      </w:hyperlink>
    </w:p>
  </w:footnote>
  <w:footnote w:id="321">
    <w:p w14:paraId="7A2EEA26" w14:textId="77777777" w:rsidR="00BD2D60" w:rsidRDefault="00BD2D60" w:rsidP="00470474">
      <w:pPr>
        <w:pStyle w:val="FootnoteText"/>
      </w:pPr>
      <w:r>
        <w:rPr>
          <w:rStyle w:val="FootnoteReference"/>
        </w:rPr>
        <w:footnoteRef/>
      </w:r>
      <w:r>
        <w:t xml:space="preserve"> Konsultācija: M.Žagars, 12.06.2025</w:t>
      </w:r>
    </w:p>
  </w:footnote>
  <w:footnote w:id="322">
    <w:p w14:paraId="74D9AD8F" w14:textId="77777777" w:rsidR="00BD2D60" w:rsidRDefault="00BD2D60" w:rsidP="00470474">
      <w:pPr>
        <w:pStyle w:val="FootnoteText"/>
      </w:pPr>
      <w:r>
        <w:rPr>
          <w:rStyle w:val="FootnoteReference"/>
        </w:rPr>
        <w:footnoteRef/>
      </w:r>
      <w:r>
        <w:t xml:space="preserve"> ES. </w:t>
      </w:r>
      <w:r w:rsidRPr="00645C0C">
        <w:t>Zemkopības ministrijas Preses un sabiedrisko attiecību nodaļa</w:t>
      </w:r>
      <w:r>
        <w:t xml:space="preserve">. Atbalsts zivju migrācijas šķēršļu novēršanai. Pieejams: </w:t>
      </w:r>
      <w:hyperlink r:id="rId240" w:history="1">
        <w:r w:rsidRPr="00091E78">
          <w:rPr>
            <w:rStyle w:val="Hyperlink"/>
            <w:rFonts w:asciiTheme="minorHAnsi" w:hAnsiTheme="minorHAnsi"/>
          </w:rPr>
          <w:t>Atbalstīs zivju migrācijas šķēršļu novēršanu - ES fondi</w:t>
        </w:r>
      </w:hyperlink>
    </w:p>
  </w:footnote>
  <w:footnote w:id="323">
    <w:p w14:paraId="5DE44D98" w14:textId="548257D8" w:rsidR="00BD2D60" w:rsidRDefault="00BD2D60" w:rsidP="00470474">
      <w:pPr>
        <w:pStyle w:val="FootnoteText"/>
      </w:pPr>
      <w:r>
        <w:rPr>
          <w:rStyle w:val="FootnoteReference"/>
        </w:rPr>
        <w:footnoteRef/>
      </w:r>
      <w:r>
        <w:t xml:space="preserve"> Valsts </w:t>
      </w:r>
      <w:r w:rsidRPr="00DA6923">
        <w:t>kan</w:t>
      </w:r>
      <w:r>
        <w:t>c</w:t>
      </w:r>
      <w:r w:rsidRPr="00DA6923">
        <w:t xml:space="preserve">eleja. Ministru kabineta noteikumi Nr. </w:t>
      </w:r>
      <w:r w:rsidRPr="00E71635">
        <w:t xml:space="preserve">156. Valsts un </w:t>
      </w:r>
      <w:r w:rsidR="003B2A1B">
        <w:t>Eiro</w:t>
      </w:r>
      <w:r w:rsidRPr="00E71635">
        <w:t>pas Savienības atbalsta piešķiršanas kārtība pasākumā "Zivju dzīvotņu kvalitātes uzlabošana</w:t>
      </w:r>
      <w:r w:rsidRPr="00E71635">
        <w:rPr>
          <w:b/>
          <w:bCs/>
        </w:rPr>
        <w:t>"</w:t>
      </w:r>
      <w:r>
        <w:rPr>
          <w:b/>
          <w:bCs/>
        </w:rPr>
        <w:t xml:space="preserve">. </w:t>
      </w:r>
      <w:r>
        <w:t xml:space="preserve">Pieejams: </w:t>
      </w:r>
      <w:hyperlink r:id="rId241" w:anchor="data-node-preview--00834818-483d-4188-94a0-ea2cacbd33be" w:history="1">
        <w:r w:rsidRPr="00781053">
          <w:rPr>
            <w:rStyle w:val="Hyperlink"/>
            <w:rFonts w:asciiTheme="minorHAnsi" w:hAnsiTheme="minorHAnsi"/>
          </w:rPr>
          <w:t>Noteikumi</w:t>
        </w:r>
      </w:hyperlink>
    </w:p>
  </w:footnote>
  <w:footnote w:id="324">
    <w:p w14:paraId="1A81A9CC" w14:textId="77777777" w:rsidR="00BD2D60" w:rsidRDefault="00BD2D60" w:rsidP="00470474">
      <w:pPr>
        <w:pStyle w:val="FootnoteText"/>
      </w:pPr>
      <w:r>
        <w:rPr>
          <w:rStyle w:val="FootnoteReference"/>
        </w:rPr>
        <w:footnoteRef/>
      </w:r>
      <w:r>
        <w:t xml:space="preserve"> </w:t>
      </w:r>
      <w:r w:rsidRPr="00737675">
        <w:t>Zivju fonda pasākums „Zivju resursu pavairošana un atražošana publiskajās ūdenstilpēs un ūdenstilpēs, kurās zvejas tiesība pieder valstij, kā arī citās ūdenstilpēs, kas ir valsts vai pašvaldību īpašumā”</w:t>
      </w:r>
    </w:p>
  </w:footnote>
  <w:footnote w:id="325">
    <w:p w14:paraId="7B5BA7F6" w14:textId="77777777" w:rsidR="00BD2D60" w:rsidRDefault="00BD2D60" w:rsidP="00470474">
      <w:pPr>
        <w:pStyle w:val="FootnoteText"/>
      </w:pPr>
      <w:r>
        <w:rPr>
          <w:rStyle w:val="FootnoteReference"/>
        </w:rPr>
        <w:footnoteRef/>
      </w:r>
      <w:r>
        <w:t xml:space="preserve"> Bauskas novads. 2023. Projekti. Pieejams: </w:t>
      </w:r>
      <w:hyperlink r:id="rId242" w:history="1">
        <w:r w:rsidRPr="00221C1C">
          <w:rPr>
            <w:rStyle w:val="Hyperlink"/>
            <w:rFonts w:asciiTheme="minorHAnsi" w:hAnsiTheme="minorHAnsi"/>
          </w:rPr>
          <w:t>Mūsas un Lielupes gultnes attīrīšana un zivju nārsta vietu atjaunošana Bauskas novadā | Bauskas novads</w:t>
        </w:r>
      </w:hyperlink>
    </w:p>
  </w:footnote>
  <w:footnote w:id="326">
    <w:p w14:paraId="064772B2" w14:textId="77777777" w:rsidR="00BD2D60" w:rsidRDefault="00BD2D60" w:rsidP="00470474">
      <w:pPr>
        <w:pStyle w:val="FootnoteText"/>
      </w:pPr>
      <w:r>
        <w:rPr>
          <w:rStyle w:val="FootnoteReference"/>
        </w:rPr>
        <w:footnoteRef/>
      </w:r>
      <w:r>
        <w:t xml:space="preserve"> European Commission. Biodiversity Strategy 2030. Barrier Removal for River Restoration. Pieejams: </w:t>
      </w:r>
      <w:hyperlink r:id="rId243" w:history="1">
        <w:r w:rsidRPr="00C24DD0">
          <w:rPr>
            <w:rStyle w:val="Hyperlink"/>
            <w:rFonts w:asciiTheme="minorHAnsi" w:hAnsiTheme="minorHAnsi"/>
          </w:rPr>
          <w:t>Microsoft Word - Barrier removal_MASTERCOPY</w:t>
        </w:r>
      </w:hyperlink>
    </w:p>
  </w:footnote>
  <w:footnote w:id="327">
    <w:p w14:paraId="7E07C08C" w14:textId="77777777" w:rsidR="00BD2D60" w:rsidRDefault="00BD2D60" w:rsidP="00470474">
      <w:pPr>
        <w:pStyle w:val="FootnoteText"/>
      </w:pPr>
      <w:r>
        <w:rPr>
          <w:rStyle w:val="FootnoteReference"/>
        </w:rPr>
        <w:footnoteRef/>
      </w:r>
      <w:r>
        <w:t xml:space="preserve"> Climate ADAPT. EU funding of adaptation. Pieejams: </w:t>
      </w:r>
      <w:hyperlink r:id="rId244" w:history="1">
        <w:r w:rsidRPr="00600DE8">
          <w:rPr>
            <w:rStyle w:val="Hyperlink"/>
            <w:rFonts w:asciiTheme="minorHAnsi" w:hAnsiTheme="minorHAnsi"/>
          </w:rPr>
          <w:t>EU funding of adaptation</w:t>
        </w:r>
      </w:hyperlink>
    </w:p>
  </w:footnote>
  <w:footnote w:id="328">
    <w:p w14:paraId="0A72A94F" w14:textId="77777777" w:rsidR="00BD2D60" w:rsidRDefault="00BD2D60" w:rsidP="00470474">
      <w:pPr>
        <w:pStyle w:val="FootnoteText"/>
      </w:pPr>
      <w:r>
        <w:rPr>
          <w:rStyle w:val="FootnoteReference"/>
        </w:rPr>
        <w:footnoteRef/>
      </w:r>
      <w:r>
        <w:t xml:space="preserve"> Intervija, LAA prezidents J.Abāšins, 14.05.2025</w:t>
      </w:r>
    </w:p>
  </w:footnote>
  <w:footnote w:id="329">
    <w:p w14:paraId="6BD5E548" w14:textId="2DFCF428" w:rsidR="00BD2D60" w:rsidRDefault="00BD2D60" w:rsidP="00470474">
      <w:pPr>
        <w:pStyle w:val="FootnoteText"/>
      </w:pPr>
      <w:r>
        <w:rPr>
          <w:rStyle w:val="FootnoteReference"/>
        </w:rPr>
        <w:footnoteRef/>
      </w:r>
      <w:r>
        <w:t xml:space="preserve"> LR </w:t>
      </w:r>
      <w:r w:rsidRPr="0013287C">
        <w:t xml:space="preserve">Ministru kabineta 2024. gada 16. jūlija noteikumi Nr. 477 “Valsts un </w:t>
      </w:r>
      <w:r w:rsidR="003B2A1B">
        <w:t>Eiro</w:t>
      </w:r>
      <w:r w:rsidRPr="0013287C">
        <w:t>pas Savienības atbalsta piešķiršanas kārtība pasākumā “Akvakultūras krājuma apdrošināšana””</w:t>
      </w:r>
    </w:p>
  </w:footnote>
  <w:footnote w:id="330">
    <w:p w14:paraId="088D769D" w14:textId="4D062F48" w:rsidR="006F178A" w:rsidRDefault="006F178A" w:rsidP="00470474">
      <w:pPr>
        <w:pStyle w:val="FootnoteText"/>
      </w:pPr>
      <w:r>
        <w:rPr>
          <w:rStyle w:val="FootnoteReference"/>
        </w:rPr>
        <w:footnoteRef/>
      </w:r>
      <w:r>
        <w:t xml:space="preserve"> </w:t>
      </w:r>
      <w:r w:rsidRPr="004B2C99">
        <w:t xml:space="preserve">Vides aizsardzības un reģionālās attīstības ministrija (VARAM). 2021. Izmaksu efektivitātes analīzes sagatavošana. Rīga: VARAM. Pieejams: </w:t>
      </w:r>
      <w:hyperlink r:id="rId245">
        <w:r w:rsidRPr="004B2C99">
          <w:rPr>
            <w:rStyle w:val="Hyperlink"/>
            <w:szCs w:val="18"/>
          </w:rPr>
          <w:t>https://www.varam.gov.lv/sites/varam/files/data_content/ieaprezent.pdf</w:t>
        </w:r>
      </w:hyperlink>
    </w:p>
  </w:footnote>
  <w:footnote w:id="331">
    <w:p w14:paraId="29AAE9FE" w14:textId="6EA552B5" w:rsidR="006F178A" w:rsidRDefault="006F178A" w:rsidP="00470474">
      <w:pPr>
        <w:pStyle w:val="FootnoteText"/>
      </w:pPr>
      <w:r>
        <w:rPr>
          <w:rStyle w:val="FootnoteReference"/>
        </w:rPr>
        <w:footnoteRef/>
      </w:r>
      <w:r>
        <w:t xml:space="preserve"> </w:t>
      </w:r>
      <w:r w:rsidRPr="004B1759">
        <w:t xml:space="preserve">CFLA. 2023. Izmaksu un ieguvumu analīze. Rīga: CFLA. Pieejams: https://www.cfla.gov.lv/lv/izmaksu-un-ieguvumu-analize  </w:t>
      </w:r>
    </w:p>
  </w:footnote>
  <w:footnote w:id="332">
    <w:p w14:paraId="548474D6" w14:textId="763F9C90" w:rsidR="006F178A" w:rsidRDefault="006F178A" w:rsidP="00470474">
      <w:pPr>
        <w:pStyle w:val="FootnoteText"/>
      </w:pPr>
      <w:r>
        <w:rPr>
          <w:rStyle w:val="FootnoteReference"/>
        </w:rPr>
        <w:footnoteRef/>
      </w:r>
      <w:r>
        <w:t xml:space="preserve"> </w:t>
      </w:r>
      <w:r w:rsidRPr="004B1759">
        <w:t>Ackerman, F., &amp; Stanton, E. 2006. Climate change: The costs of inaction. Global Development and Environment Institute, Tufts University</w:t>
      </w:r>
      <w:r>
        <w:t xml:space="preserve"> </w:t>
      </w:r>
    </w:p>
  </w:footnote>
  <w:footnote w:id="333">
    <w:p w14:paraId="0609858E" w14:textId="70288FF8" w:rsidR="009160D6" w:rsidRDefault="009160D6" w:rsidP="00470474">
      <w:pPr>
        <w:pStyle w:val="FootnoteText"/>
      </w:pPr>
      <w:r>
        <w:rPr>
          <w:rStyle w:val="FootnoteReference"/>
        </w:rPr>
        <w:footnoteRef/>
      </w:r>
      <w:r>
        <w:t xml:space="preserve"> Konsultācija</w:t>
      </w:r>
      <w:r w:rsidR="003200E5">
        <w:t xml:space="preserve">: ZM </w:t>
      </w:r>
      <w:r w:rsidR="002D6DF3" w:rsidRPr="002D6DF3">
        <w:t>Meža departamenta Zemes pārvaldības un meliorācijas</w:t>
      </w:r>
      <w:r w:rsidR="002D6DF3">
        <w:t xml:space="preserve"> </w:t>
      </w:r>
      <w:r w:rsidR="002D6DF3" w:rsidRPr="002D6DF3">
        <w:t>nodaļa</w:t>
      </w:r>
      <w:r w:rsidR="002D6DF3">
        <w:t xml:space="preserve">, </w:t>
      </w:r>
      <w:r w:rsidR="00E501DB">
        <w:t>06.06.2025</w:t>
      </w:r>
      <w:r w:rsidR="002D6DF3" w:rsidRPr="002D6DF3">
        <w:t> </w:t>
      </w:r>
    </w:p>
  </w:footnote>
  <w:footnote w:id="334">
    <w:p w14:paraId="06F3FCE9" w14:textId="2E04080D" w:rsidR="0008310A" w:rsidRDefault="006F178A" w:rsidP="00470474">
      <w:pPr>
        <w:pStyle w:val="FootnoteText"/>
      </w:pPr>
      <w:r>
        <w:rPr>
          <w:rStyle w:val="FootnoteReference"/>
        </w:rPr>
        <w:footnoteRef/>
      </w:r>
      <w:r>
        <w:t xml:space="preserve"> </w:t>
      </w:r>
      <w:r w:rsidRPr="00422B42">
        <w:t>Valsts kontrole. 2020</w:t>
      </w:r>
      <w:r>
        <w:t>.</w:t>
      </w:r>
      <w:r w:rsidRPr="00422B42">
        <w:t xml:space="preserve"> "Vai meliorācijas sistēmu apsaimniekošana ir ilgtspējīga un efektīva?" Atbilstības/lietderības revīzijas ziņojums. Rīga: Valsts kontrole. Pieejams: </w:t>
      </w:r>
      <w:hyperlink r:id="rId246">
        <w:r w:rsidRPr="00422B42">
          <w:rPr>
            <w:rStyle w:val="Hyperlink"/>
            <w:szCs w:val="18"/>
          </w:rPr>
          <w:t>https://www.lrvk.gov.lv/lv/getrevisionfile//uploads/reviziju-zinojumi/2018/2.4.1.-18_2018/Revizijas_zinojums_Melio_25.03.2020.pdf</w:t>
        </w:r>
      </w:hyperlink>
    </w:p>
  </w:footnote>
  <w:footnote w:id="335">
    <w:p w14:paraId="361E7284" w14:textId="74FC91AF" w:rsidR="0008310A" w:rsidRDefault="0008310A" w:rsidP="00470474">
      <w:pPr>
        <w:pStyle w:val="FootnoteText"/>
      </w:pPr>
      <w:r>
        <w:rPr>
          <w:rStyle w:val="FootnoteReference"/>
        </w:rPr>
        <w:footnoteRef/>
      </w:r>
      <w:r>
        <w:t xml:space="preserve"> </w:t>
      </w:r>
      <w:r w:rsidRPr="00422B42">
        <w:t>Centrālā statistikas pārvalde</w:t>
      </w:r>
      <w:r>
        <w:t xml:space="preserve"> (CSP)</w:t>
      </w:r>
      <w:r w:rsidRPr="00422B42">
        <w:t>. 2024</w:t>
      </w:r>
      <w:r>
        <w:t>.</w:t>
      </w:r>
      <w:r w:rsidRPr="00422B42">
        <w:t xml:space="preserve"> Lauksaimniecībā izmantojamās zemes platība pēc zemes lietošanas veida (LAG010). Pieejams </w:t>
      </w:r>
      <w:r w:rsidRPr="00422B42">
        <w:rPr>
          <w:rStyle w:val="Hyperlink"/>
          <w:szCs w:val="18"/>
        </w:rPr>
        <w:t>https://data.stat.gov.lv/pxweb/en/OSP_PUB/START__NOZ__LA__LAG/LAG010/table/tableViewLayout1/</w:t>
      </w:r>
    </w:p>
  </w:footnote>
  <w:footnote w:id="336">
    <w:p w14:paraId="680B896C" w14:textId="505FEA9E" w:rsidR="0008310A" w:rsidRDefault="0008310A" w:rsidP="00470474">
      <w:pPr>
        <w:pStyle w:val="FootnoteText"/>
      </w:pPr>
      <w:r>
        <w:rPr>
          <w:rStyle w:val="FootnoteReference"/>
        </w:rPr>
        <w:footnoteRef/>
      </w:r>
      <w:r>
        <w:t xml:space="preserve"> </w:t>
      </w:r>
      <w:r w:rsidRPr="00422B42">
        <w:t xml:space="preserve">Latvijas Vides, ģeoloģijas un meteoroloģijas centrs 2023. Plūdu riska kartes. Pieejams: </w:t>
      </w:r>
      <w:hyperlink r:id="rId247" w:history="1">
        <w:r w:rsidRPr="002671BE">
          <w:rPr>
            <w:rStyle w:val="Hyperlink"/>
            <w:rFonts w:asciiTheme="minorHAnsi" w:hAnsiTheme="minorHAnsi"/>
            <w:szCs w:val="18"/>
          </w:rPr>
          <w:t>https://www.meteo.lv/lv/pakalpojumi/pludu-riska-kartes</w:t>
        </w:r>
      </w:hyperlink>
    </w:p>
  </w:footnote>
  <w:footnote w:id="337">
    <w:p w14:paraId="06314C32" w14:textId="5226DE22" w:rsidR="49FF933B" w:rsidRDefault="49FF933B">
      <w:r w:rsidRPr="00422B42">
        <w:rPr>
          <w:sz w:val="18"/>
          <w:szCs w:val="18"/>
          <w:vertAlign w:val="superscript"/>
        </w:rPr>
        <w:footnoteRef/>
      </w:r>
      <w:r w:rsidR="3807374F" w:rsidRPr="00422B42">
        <w:rPr>
          <w:sz w:val="18"/>
          <w:szCs w:val="18"/>
        </w:rPr>
        <w:t xml:space="preserve"> Misule, M. 2024. Augu maiņas produktivitāte atkarībā no ziemas kviešu īpatsvara tajā un augsnes apstrādes sistēmas. Promocijas darbs. Latvijas Biozinātņu un tehnoloģiju universitāte, lpp. 101.</w:t>
      </w:r>
    </w:p>
  </w:footnote>
  <w:footnote w:id="338">
    <w:p w14:paraId="0258452A" w14:textId="44E84F20" w:rsidR="00C62262" w:rsidRDefault="00C62262" w:rsidP="00470474">
      <w:pPr>
        <w:pStyle w:val="FootnoteText"/>
      </w:pPr>
      <w:r>
        <w:rPr>
          <w:rStyle w:val="FootnoteReference"/>
        </w:rPr>
        <w:footnoteRef/>
      </w:r>
      <w:r>
        <w:t xml:space="preserve"> </w:t>
      </w:r>
      <w:r w:rsidR="0073427C">
        <w:t xml:space="preserve">Valsts kontrole. 2020. "Vai meliorācijas sistēmu apsaimniekošana ir ilgtspējīga un efektīva?" Atbilstības/lietderības revīzijas ziņojums. Rīga: Valsts kontrole. Pieejams: </w:t>
      </w:r>
      <w:hyperlink r:id="rId248" w:history="1">
        <w:r w:rsidR="004B2C99" w:rsidRPr="002671BE">
          <w:rPr>
            <w:rStyle w:val="Hyperlink"/>
            <w:rFonts w:asciiTheme="minorHAnsi" w:hAnsiTheme="minorHAnsi"/>
            <w:szCs w:val="18"/>
          </w:rPr>
          <w:t>https://www.lrvk.gov.lv/lv/getrevisionfile//uploads/reviziju-zinojumi/2018/2.4.1.-18_2018/Revizijas_zinojums_Melio_25.03.2020.pdf</w:t>
        </w:r>
      </w:hyperlink>
      <w:r w:rsidR="004B2C99">
        <w:rPr>
          <w:szCs w:val="18"/>
        </w:rPr>
        <w:t xml:space="preserve"> </w:t>
      </w:r>
      <w:r w:rsidR="0073427C" w:rsidRPr="004B2C99">
        <w:rPr>
          <w:szCs w:val="18"/>
        </w:rPr>
        <w:t xml:space="preserve"> </w:t>
      </w:r>
    </w:p>
  </w:footnote>
  <w:footnote w:id="339">
    <w:p w14:paraId="5FF799C8" w14:textId="21690334" w:rsidR="0008310A" w:rsidRDefault="0008310A" w:rsidP="00470474">
      <w:pPr>
        <w:pStyle w:val="FootnoteText"/>
      </w:pPr>
      <w:r>
        <w:rPr>
          <w:rStyle w:val="FootnoteReference"/>
        </w:rPr>
        <w:footnoteRef/>
      </w:r>
      <w:r>
        <w:t xml:space="preserve"> </w:t>
      </w:r>
      <w:r w:rsidRPr="004B2C99">
        <w:rPr>
          <w:rFonts w:eastAsia="Arial"/>
        </w:rPr>
        <w:t xml:space="preserve">Sudārs, R., Popluga, D., &amp; Kreišmane, D. 2020. </w:t>
      </w:r>
      <w:r w:rsidRPr="004B2C99">
        <w:rPr>
          <w:rFonts w:eastAsia="Arial"/>
          <w:i/>
          <w:iCs/>
        </w:rPr>
        <w:t>Meliorācijas sistēmu uzturēšana</w:t>
      </w:r>
      <w:r w:rsidRPr="004B2C99">
        <w:rPr>
          <w:rFonts w:eastAsia="Arial"/>
        </w:rPr>
        <w:t>. Latvijas Lauksaimniecības universitāte un Latvijas Republikas Zemkopības ministrija. Avots: ZS "Vilciņi</w:t>
      </w:r>
      <w:r w:rsidRPr="004B2C99">
        <w:rPr>
          <w:rFonts w:ascii="Cambria Math" w:eastAsia="Arial" w:hAnsi="Cambria Math" w:cs="Cambria Math"/>
        </w:rPr>
        <w:t>‑</w:t>
      </w:r>
      <w:r w:rsidRPr="004B2C99">
        <w:rPr>
          <w:rFonts w:eastAsia="Arial"/>
        </w:rPr>
        <w:t>1" arh</w:t>
      </w:r>
      <w:r w:rsidRPr="004B2C99">
        <w:rPr>
          <w:rFonts w:ascii="Arial" w:eastAsia="Arial" w:hAnsi="Arial" w:cs="Arial"/>
        </w:rPr>
        <w:t>ī</w:t>
      </w:r>
      <w:r w:rsidRPr="004B2C99">
        <w:rPr>
          <w:rFonts w:eastAsia="Arial"/>
        </w:rPr>
        <w:t>vs</w:t>
      </w:r>
    </w:p>
  </w:footnote>
  <w:footnote w:id="340">
    <w:p w14:paraId="7B4EDE46" w14:textId="06345BCF" w:rsidR="0008310A" w:rsidRPr="0008310A" w:rsidRDefault="0008310A" w:rsidP="00470474">
      <w:pPr>
        <w:pStyle w:val="FootnoteText"/>
      </w:pPr>
      <w:r>
        <w:rPr>
          <w:rStyle w:val="FootnoteReference"/>
        </w:rPr>
        <w:footnoteRef/>
      </w:r>
      <w:r>
        <w:t xml:space="preserve"> </w:t>
      </w:r>
      <w:r w:rsidRPr="004B2C99">
        <w:t xml:space="preserve">Zemkopības ministrija. 2022. Meliorācija. Pieejams: https://www.zm.gov.lv/lv/melioracija  </w:t>
      </w:r>
    </w:p>
  </w:footnote>
  <w:footnote w:id="341">
    <w:p w14:paraId="0CA1CE1B" w14:textId="03DDDF0E" w:rsidR="0008310A" w:rsidRDefault="0008310A" w:rsidP="00470474">
      <w:pPr>
        <w:pStyle w:val="FootnoteText"/>
      </w:pPr>
      <w:r>
        <w:rPr>
          <w:rStyle w:val="FootnoteReference"/>
        </w:rPr>
        <w:footnoteRef/>
      </w:r>
      <w:r>
        <w:t xml:space="preserve"> </w:t>
      </w:r>
      <w:r w:rsidRPr="004B2C99">
        <w:t xml:space="preserve">Valsts kontrole. 2020. "Vai meliorācijas sistēmu apsaimniekošana ir ilgtspējīga un efektīva?" Atbilstības/lietderības revīzijas ziņojums. Rīga: Valsts kontrole. Pieejams: </w:t>
      </w:r>
      <w:hyperlink r:id="rId249" w:history="1">
        <w:r w:rsidRPr="002671BE">
          <w:rPr>
            <w:rStyle w:val="Hyperlink"/>
            <w:rFonts w:asciiTheme="minorHAnsi" w:hAnsiTheme="minorHAnsi"/>
            <w:szCs w:val="18"/>
          </w:rPr>
          <w:t>https://www.lrvk.gov.lv/lv/getrevisionfile//uploads/reviziju-zinojumi/2018/2.4.1.-18_2018/Revizijas_zinojums_Melio_25.03.2020.pdf</w:t>
        </w:r>
      </w:hyperlink>
      <w:r>
        <w:t xml:space="preserve"> </w:t>
      </w:r>
      <w:r w:rsidRPr="004B2C99">
        <w:t xml:space="preserve"> </w:t>
      </w:r>
    </w:p>
  </w:footnote>
  <w:footnote w:id="342">
    <w:p w14:paraId="349FBEBD" w14:textId="5AE3812F" w:rsidR="0008310A" w:rsidRDefault="0008310A" w:rsidP="00470474">
      <w:pPr>
        <w:pStyle w:val="FootnoteText"/>
      </w:pPr>
      <w:r>
        <w:rPr>
          <w:rStyle w:val="FootnoteReference"/>
        </w:rPr>
        <w:footnoteRef/>
      </w:r>
      <w:r>
        <w:t xml:space="preserve"> </w:t>
      </w:r>
      <w:r w:rsidRPr="004B2C99">
        <w:t>Espinoza-Sandoval, O. R., &amp; Calsamiglia, S. 2023. Modeling the profitability of investing in cooling systems in dairy farms under several intensities of heat stress in the Mediterranean. Journal of Dairy Science, 106(8), 5485-5500</w:t>
      </w:r>
    </w:p>
  </w:footnote>
  <w:footnote w:id="343">
    <w:p w14:paraId="191444B7" w14:textId="5BE04CA8" w:rsidR="0008310A" w:rsidRDefault="0008310A" w:rsidP="00470474">
      <w:pPr>
        <w:pStyle w:val="FootnoteText"/>
      </w:pPr>
      <w:r>
        <w:rPr>
          <w:rStyle w:val="FootnoteReference"/>
        </w:rPr>
        <w:footnoteRef/>
      </w:r>
      <w:r>
        <w:t xml:space="preserve"> </w:t>
      </w:r>
      <w:r w:rsidRPr="008D6C13">
        <w:rPr>
          <w:lang w:val="en-GB"/>
        </w:rPr>
        <w:t xml:space="preserve">Sowula-Skrzyńska, E., Borecka, A., Pawłowska, J., &amp; Kaczor, A. 2023. </w:t>
      </w:r>
      <w:r w:rsidRPr="004B2C99">
        <w:rPr>
          <w:lang w:val="en-US"/>
        </w:rPr>
        <w:t xml:space="preserve">Thermal stress influence on the productive and economic effectiveness of Holstein-Friesian dairy cows in temperate climate. Annals of Animal Science, 23(3), 887–896. </w:t>
      </w:r>
      <w:hyperlink r:id="rId250">
        <w:r w:rsidRPr="004B2C99">
          <w:rPr>
            <w:rStyle w:val="Hyperlink"/>
            <w:szCs w:val="18"/>
            <w:lang w:val="en-US"/>
          </w:rPr>
          <w:t>https://doi.org/10.2478/aoas-2023-0050</w:t>
        </w:r>
      </w:hyperlink>
    </w:p>
  </w:footnote>
  <w:footnote w:id="344">
    <w:p w14:paraId="0DCC442D" w14:textId="19D63D0A" w:rsidR="0008310A" w:rsidRDefault="0008310A" w:rsidP="00470474">
      <w:pPr>
        <w:pStyle w:val="FootnoteText"/>
      </w:pPr>
      <w:r>
        <w:rPr>
          <w:rStyle w:val="FootnoteReference"/>
        </w:rPr>
        <w:footnoteRef/>
      </w:r>
      <w:r>
        <w:t xml:space="preserve"> </w:t>
      </w:r>
      <w:r w:rsidRPr="004B2C99">
        <w:t>CS</w:t>
      </w:r>
      <w:r>
        <w:t>P</w:t>
      </w:r>
      <w:r w:rsidRPr="004B2C99">
        <w:t xml:space="preserve">. 2024a. Piena izslaukums uz vienu govi. Pieejams: </w:t>
      </w:r>
      <w:hyperlink r:id="rId251">
        <w:r w:rsidRPr="004B2C99">
          <w:rPr>
            <w:rStyle w:val="Hyperlink"/>
            <w:szCs w:val="18"/>
          </w:rPr>
          <w:t>https://www.csb.gov.lv/lv/statistika/statistikas-temas/lauksaimnieciba/piens-un-piena-produkti</w:t>
        </w:r>
      </w:hyperlink>
    </w:p>
  </w:footnote>
  <w:footnote w:id="345">
    <w:p w14:paraId="4A4D3F8D" w14:textId="3073E5CF" w:rsidR="0008310A" w:rsidRPr="0008310A" w:rsidRDefault="0008310A" w:rsidP="0008310A">
      <w:pPr>
        <w:rPr>
          <w:sz w:val="18"/>
          <w:szCs w:val="18"/>
        </w:rPr>
      </w:pPr>
      <w:r>
        <w:rPr>
          <w:rStyle w:val="FootnoteReference"/>
        </w:rPr>
        <w:footnoteRef/>
      </w:r>
      <w:r>
        <w:t xml:space="preserve"> </w:t>
      </w:r>
      <w:r w:rsidRPr="0008310A">
        <w:rPr>
          <w:sz w:val="18"/>
          <w:szCs w:val="18"/>
          <w:lang w:val="sv-SE"/>
        </w:rPr>
        <w:t xml:space="preserve">Sowula-Skrzyńska, E., Borecka, A., Pawłowska, J., &amp; Kaczor, A. 2023. </w:t>
      </w:r>
      <w:r w:rsidRPr="004B2C99">
        <w:rPr>
          <w:sz w:val="18"/>
          <w:szCs w:val="18"/>
          <w:lang w:val="en-US"/>
        </w:rPr>
        <w:t xml:space="preserve">Thermal stress influence on the productive and economic effectiveness of Holstein-Friesian dairy cows in temperate climate. Annals of Animal Science, 23(3), 887–896. </w:t>
      </w:r>
      <w:hyperlink r:id="rId252">
        <w:r w:rsidRPr="004B2C99">
          <w:rPr>
            <w:rStyle w:val="Hyperlink"/>
            <w:sz w:val="18"/>
            <w:szCs w:val="18"/>
            <w:lang w:val="en-US"/>
          </w:rPr>
          <w:t>https://doi.org/10.2478/aoas-2023-0050</w:t>
        </w:r>
      </w:hyperlink>
      <w:r w:rsidRPr="004B2C99">
        <w:rPr>
          <w:sz w:val="18"/>
          <w:szCs w:val="18"/>
          <w:lang w:val="en-US"/>
        </w:rPr>
        <w:t xml:space="preserve"> </w:t>
      </w:r>
    </w:p>
  </w:footnote>
  <w:footnote w:id="346">
    <w:p w14:paraId="557C7D4D" w14:textId="28C4D288" w:rsidR="0008310A" w:rsidRDefault="0008310A" w:rsidP="00470474">
      <w:pPr>
        <w:pStyle w:val="FootnoteText"/>
      </w:pPr>
      <w:r>
        <w:rPr>
          <w:rStyle w:val="FootnoteReference"/>
        </w:rPr>
        <w:footnoteRef/>
      </w:r>
      <w:r>
        <w:t xml:space="preserve"> </w:t>
      </w:r>
      <w:r w:rsidRPr="004B2C99">
        <w:t>CS</w:t>
      </w:r>
      <w:r>
        <w:t>P</w:t>
      </w:r>
      <w:r w:rsidRPr="004B2C99">
        <w:t xml:space="preserve">. 2024b. Piena iepirkuma cenas. Pieejams: </w:t>
      </w:r>
      <w:hyperlink r:id="rId253">
        <w:r w:rsidRPr="004B2C99">
          <w:rPr>
            <w:rStyle w:val="Hyperlink"/>
            <w:szCs w:val="18"/>
          </w:rPr>
          <w:t>https://www.csb.gov.lv/lv/statistika/statistikas-temas/lauksaimnieciba/piens-un-piena-produkti</w:t>
        </w:r>
      </w:hyperlink>
    </w:p>
  </w:footnote>
  <w:footnote w:id="347">
    <w:p w14:paraId="7B6C32A5" w14:textId="2E90479B" w:rsidR="0008310A" w:rsidRDefault="0008310A" w:rsidP="0008310A">
      <w:r>
        <w:rPr>
          <w:rStyle w:val="FootnoteReference"/>
        </w:rPr>
        <w:footnoteRef/>
      </w:r>
      <w:r>
        <w:t xml:space="preserve"> </w:t>
      </w:r>
      <w:r>
        <w:rPr>
          <w:sz w:val="18"/>
          <w:szCs w:val="18"/>
        </w:rPr>
        <w:t xml:space="preserve">Turpat </w:t>
      </w:r>
    </w:p>
  </w:footnote>
  <w:footnote w:id="348">
    <w:p w14:paraId="738A45A9" w14:textId="0B2A9D18" w:rsidR="0008310A" w:rsidRDefault="0008310A" w:rsidP="00470474">
      <w:pPr>
        <w:pStyle w:val="FootnoteText"/>
      </w:pPr>
      <w:r>
        <w:rPr>
          <w:rStyle w:val="FootnoteReference"/>
        </w:rPr>
        <w:footnoteRef/>
      </w:r>
      <w:r>
        <w:t xml:space="preserve"> </w:t>
      </w:r>
      <w:r w:rsidRPr="004B2C99">
        <w:t>Konsultācija, ZM. Lauku attīstības un bioloģiskās lauksaimniecības atbalsta nodaļa. P. Zelčs. 13.06.2025.</w:t>
      </w:r>
    </w:p>
  </w:footnote>
  <w:footnote w:id="349">
    <w:p w14:paraId="148F296C" w14:textId="24BBB6ED" w:rsidR="0008310A" w:rsidRDefault="0008310A" w:rsidP="00470474">
      <w:pPr>
        <w:pStyle w:val="FootnoteText"/>
      </w:pPr>
      <w:r>
        <w:rPr>
          <w:rStyle w:val="FootnoteReference"/>
        </w:rPr>
        <w:footnoteRef/>
      </w:r>
      <w:r>
        <w:t xml:space="preserve"> </w:t>
      </w:r>
      <w:r w:rsidRPr="004B2C99">
        <w:rPr>
          <w:lang w:val="en-US"/>
        </w:rPr>
        <w:t>Espinoza-Sandoval, O.R., &amp; Calsamiglia, S. 2023. Modeling the profitability of investing in cooling systems in dairy farms under several intensities of heat stress in the Mediterranean. Journal of Dairy Science, 106, 5485–5500</w:t>
      </w:r>
    </w:p>
  </w:footnote>
  <w:footnote w:id="350">
    <w:p w14:paraId="631A964D" w14:textId="00A121C9" w:rsidR="0008310A" w:rsidRDefault="0008310A" w:rsidP="00470474">
      <w:pPr>
        <w:pStyle w:val="FootnoteText"/>
      </w:pPr>
      <w:r>
        <w:rPr>
          <w:rStyle w:val="FootnoteReference"/>
        </w:rPr>
        <w:footnoteRef/>
      </w:r>
      <w:r>
        <w:t xml:space="preserve"> </w:t>
      </w:r>
      <w:r w:rsidR="00C57B15">
        <w:rPr>
          <w:lang w:val="en-US"/>
        </w:rPr>
        <w:t>Turpat</w:t>
      </w:r>
    </w:p>
  </w:footnote>
  <w:footnote w:id="351">
    <w:p w14:paraId="3FD50F16" w14:textId="0FF38828" w:rsidR="0008310A" w:rsidRDefault="0008310A" w:rsidP="00470474">
      <w:pPr>
        <w:pStyle w:val="FootnoteText"/>
      </w:pPr>
      <w:r>
        <w:rPr>
          <w:rStyle w:val="FootnoteReference"/>
        </w:rPr>
        <w:footnoteRef/>
      </w:r>
      <w:r>
        <w:t xml:space="preserve"> </w:t>
      </w:r>
      <w:r w:rsidRPr="004B2C99">
        <w:t>CS</w:t>
      </w:r>
      <w:r>
        <w:t>P</w:t>
      </w:r>
      <w:r w:rsidRPr="004B2C99">
        <w:t xml:space="preserve">. 2024c. Lauksaimniecības dzīvnieku skaits un saimniecību struktūra. Pieejams: </w:t>
      </w:r>
      <w:hyperlink r:id="rId254">
        <w:r w:rsidRPr="004B2C99">
          <w:rPr>
            <w:rStyle w:val="Hyperlink"/>
            <w:szCs w:val="18"/>
          </w:rPr>
          <w:t>https://www.csb.gov.lv/lv/statistika/statistikas-temas/lauksaimnieciba/lauksaimniecibas-dzivnieki</w:t>
        </w:r>
      </w:hyperlink>
    </w:p>
  </w:footnote>
  <w:footnote w:id="352">
    <w:p w14:paraId="3338BE8E" w14:textId="76A0DD6E" w:rsidR="0008310A" w:rsidRDefault="0008310A" w:rsidP="00470474">
      <w:pPr>
        <w:pStyle w:val="FootnoteText"/>
      </w:pPr>
      <w:r>
        <w:rPr>
          <w:rStyle w:val="FootnoteReference"/>
        </w:rPr>
        <w:footnoteRef/>
      </w:r>
      <w:r>
        <w:t xml:space="preserve"> </w:t>
      </w:r>
      <w:r w:rsidRPr="004B2C99">
        <w:t>Fournel, S., Ouellet, V., &amp; Charbonneau, É. 2017. Practices for alleviating heat stress of dairy cows in humid continental climates: A review. Animals, 7(5), 37. https://doi.org/10.3390/ani7050037n</w:t>
      </w:r>
    </w:p>
  </w:footnote>
  <w:footnote w:id="353">
    <w:p w14:paraId="72E1B351" w14:textId="65603C90" w:rsidR="0008310A" w:rsidRDefault="0008310A" w:rsidP="00470474">
      <w:pPr>
        <w:pStyle w:val="FootnoteText"/>
      </w:pPr>
      <w:r>
        <w:rPr>
          <w:rStyle w:val="FootnoteReference"/>
        </w:rPr>
        <w:footnoteRef/>
      </w:r>
      <w:r>
        <w:t xml:space="preserve"> Turpat</w:t>
      </w:r>
    </w:p>
  </w:footnote>
  <w:footnote w:id="354">
    <w:p w14:paraId="5DEB8783" w14:textId="13F0BC30" w:rsidR="0008310A" w:rsidRDefault="0008310A" w:rsidP="00470474">
      <w:pPr>
        <w:pStyle w:val="FootnoteText"/>
      </w:pPr>
      <w:r>
        <w:rPr>
          <w:rStyle w:val="FootnoteReference"/>
        </w:rPr>
        <w:footnoteRef/>
      </w:r>
      <w:r>
        <w:t xml:space="preserve"> </w:t>
      </w:r>
      <w:r w:rsidRPr="004B2C99">
        <w:t xml:space="preserve">Smith, D. L., Smith, T., Rude, B. J., &amp; Ward, S. H. 2013. Short communication: Comparison of the effects of heat stress on milk and component yields and somatic cell score in Holstein and Jersey cows. Journal of Dairy Science, 96(5), 3028-3033. https://doi.org/10.3168/jds.2012-5987  </w:t>
      </w:r>
    </w:p>
  </w:footnote>
  <w:footnote w:id="355">
    <w:p w14:paraId="154E3200" w14:textId="637BB5B2" w:rsidR="0008310A" w:rsidRDefault="0008310A" w:rsidP="00470474">
      <w:pPr>
        <w:pStyle w:val="FootnoteText"/>
      </w:pPr>
      <w:r>
        <w:rPr>
          <w:rStyle w:val="FootnoteReference"/>
        </w:rPr>
        <w:footnoteRef/>
      </w:r>
      <w:r>
        <w:t xml:space="preserve"> </w:t>
      </w:r>
      <w:r w:rsidRPr="004B2C99">
        <w:t xml:space="preserve">Fournel, S., Ouellet, V., &amp; Charbonneau, É. 2017. Practices for alleviating heat stress of dairy cows in humid continental climates: A review. Animals, 7(5), 37. https://doi.org/10.3390/ani7050037n   </w:t>
      </w:r>
    </w:p>
  </w:footnote>
  <w:footnote w:id="356">
    <w:p w14:paraId="342B9E9D" w14:textId="25E572A7" w:rsidR="0008310A" w:rsidRDefault="0008310A" w:rsidP="00470474">
      <w:pPr>
        <w:pStyle w:val="FootnoteText"/>
      </w:pPr>
      <w:r>
        <w:rPr>
          <w:rStyle w:val="FootnoteReference"/>
        </w:rPr>
        <w:footnoteRef/>
      </w:r>
      <w:r>
        <w:t xml:space="preserve"> Turpat</w:t>
      </w:r>
    </w:p>
  </w:footnote>
  <w:footnote w:id="357">
    <w:p w14:paraId="798AB212" w14:textId="7EFBDAD9" w:rsidR="0008310A" w:rsidRDefault="0008310A" w:rsidP="00470474">
      <w:pPr>
        <w:pStyle w:val="FootnoteText"/>
      </w:pPr>
      <w:r>
        <w:rPr>
          <w:rStyle w:val="FootnoteReference"/>
        </w:rPr>
        <w:footnoteRef/>
      </w:r>
      <w:r>
        <w:t xml:space="preserve"> </w:t>
      </w:r>
      <w:r w:rsidRPr="004B2C99">
        <w:t xml:space="preserve">European Environment Agency. 2024. European Climate Risk Assessment: Executive summary (EEA Report No 01/2024). </w:t>
      </w:r>
      <w:hyperlink r:id="rId255">
        <w:r w:rsidRPr="004B2C99">
          <w:rPr>
            <w:rStyle w:val="Hyperlink"/>
            <w:szCs w:val="18"/>
          </w:rPr>
          <w:t>https://www.eea.europa.eu/publications/european-climate-risk-assessment</w:t>
        </w:r>
      </w:hyperlink>
      <w:r w:rsidRPr="004B2C99">
        <w:t xml:space="preserve">   </w:t>
      </w:r>
    </w:p>
  </w:footnote>
  <w:footnote w:id="358">
    <w:p w14:paraId="55E71FB5" w14:textId="6C4C9098" w:rsidR="0008310A" w:rsidRDefault="0008310A" w:rsidP="00470474">
      <w:pPr>
        <w:pStyle w:val="FootnoteText"/>
      </w:pPr>
      <w:r>
        <w:rPr>
          <w:rStyle w:val="FootnoteReference"/>
        </w:rPr>
        <w:footnoteRef/>
      </w:r>
      <w:r>
        <w:t xml:space="preserve"> </w:t>
      </w:r>
      <w:r w:rsidRPr="004B2C99">
        <w:t>Miles, T. 2000. Agribusiness subsector assessments. A guide to developing agricultural markets and agro-enterprises. World Bank, Washington, DC, USA</w:t>
      </w:r>
    </w:p>
  </w:footnote>
  <w:footnote w:id="359">
    <w:p w14:paraId="2E2F7E48" w14:textId="2F536F56" w:rsidR="0008310A" w:rsidRDefault="0008310A" w:rsidP="00470474">
      <w:pPr>
        <w:pStyle w:val="FootnoteText"/>
      </w:pPr>
      <w:r>
        <w:rPr>
          <w:rStyle w:val="FootnoteReference"/>
        </w:rPr>
        <w:footnoteRef/>
      </w:r>
      <w:r>
        <w:t xml:space="preserve"> </w:t>
      </w:r>
      <w:r w:rsidRPr="004B2C99">
        <w:rPr>
          <w:lang w:val="en-US"/>
        </w:rPr>
        <w:t xml:space="preserve">Goonesekera, S., &amp; Olazabal, M. 2022. Climate adaptation indicators and metrics: State of local policy practice. Ecological Indicators. </w:t>
      </w:r>
      <w:hyperlink r:id="rId256">
        <w:r w:rsidRPr="004B2C99">
          <w:rPr>
            <w:rStyle w:val="Hyperlink"/>
            <w:szCs w:val="18"/>
            <w:lang w:val="en-US"/>
          </w:rPr>
          <w:t>https://doi.org/10.1016/j.ecolind.2022.109657</w:t>
        </w:r>
      </w:hyperlink>
    </w:p>
  </w:footnote>
  <w:footnote w:id="360">
    <w:p w14:paraId="05CFF69A" w14:textId="28CF0FBA" w:rsidR="0008310A" w:rsidRDefault="0008310A" w:rsidP="00470474">
      <w:pPr>
        <w:pStyle w:val="FootnoteText"/>
      </w:pPr>
      <w:r>
        <w:rPr>
          <w:rStyle w:val="FootnoteReference"/>
        </w:rPr>
        <w:footnoteRef/>
      </w:r>
      <w:r>
        <w:t xml:space="preserve"> </w:t>
      </w:r>
      <w:r w:rsidRPr="004B2C99">
        <w:t xml:space="preserve">Hale, T., Smith, S. M., Blackstock, J., Cullen, J., &amp; Hepburn, C. 2021. All hands on deck: Navigating the complexities of climate adaptation indicators. Climate Policy, 21(5), 612–630. https://doi.org/10.1080/14693062.2020.1861475  </w:t>
      </w:r>
    </w:p>
  </w:footnote>
  <w:footnote w:id="361">
    <w:p w14:paraId="3E5550D2" w14:textId="24A2048E" w:rsidR="0008310A" w:rsidRDefault="0008310A" w:rsidP="00470474">
      <w:pPr>
        <w:pStyle w:val="FootnoteText"/>
      </w:pPr>
      <w:r>
        <w:rPr>
          <w:rStyle w:val="FootnoteReference"/>
        </w:rPr>
        <w:footnoteRef/>
      </w:r>
      <w:r>
        <w:t xml:space="preserve"> </w:t>
      </w:r>
      <w:r w:rsidRPr="004B2C99">
        <w:rPr>
          <w:lang w:val="en-US"/>
        </w:rPr>
        <w:t>Leiter, T., Olhoff, A., Al Aza, R., Barmby, V., Bours, D., Clement, V. W. C., Dale, T. W., Davies, C., &amp; Jacobs, H. 2019</w:t>
      </w:r>
      <w:r>
        <w:rPr>
          <w:lang w:val="en-US"/>
        </w:rPr>
        <w:t>.</w:t>
      </w:r>
      <w:r w:rsidRPr="004B2C99">
        <w:rPr>
          <w:lang w:val="en-US"/>
        </w:rPr>
        <w:t xml:space="preserve"> Adaptation metrics: Current landscape and evolving practices. Rotterdam and Washington, DC: Global Commission on Adaptation. https://gca.org/reports/adaptation-metrics-current-landscape-and-evolving-practices/  </w:t>
      </w:r>
    </w:p>
  </w:footnote>
  <w:footnote w:id="362">
    <w:p w14:paraId="05F88074" w14:textId="25CC4A39" w:rsidR="0008310A" w:rsidRPr="0008310A" w:rsidRDefault="0008310A" w:rsidP="0008310A">
      <w:pPr>
        <w:rPr>
          <w:sz w:val="18"/>
          <w:szCs w:val="18"/>
        </w:rPr>
      </w:pPr>
      <w:r>
        <w:rPr>
          <w:rStyle w:val="FootnoteReference"/>
        </w:rPr>
        <w:footnoteRef/>
      </w:r>
      <w:r>
        <w:t xml:space="preserve"> </w:t>
      </w:r>
      <w:r w:rsidRPr="00C669DF">
        <w:rPr>
          <w:sz w:val="16"/>
          <w:szCs w:val="16"/>
        </w:rPr>
        <w:t>Feldmeyer, D., Wilden, D., Kind, C., Kaiser, T., Goldschmidt, R., Diller, C., &amp; Birkmann, J. 2019. Indicators for Monitoring Urban Climate Change Resilience and Adaptation. Sustainability. https://doi.org/10.3390/SU11102931.</w:t>
      </w:r>
      <w:r w:rsidRPr="004B2C99">
        <w:rPr>
          <w:sz w:val="18"/>
          <w:szCs w:val="18"/>
        </w:rPr>
        <w:t xml:space="preserve">  </w:t>
      </w:r>
    </w:p>
  </w:footnote>
  <w:footnote w:id="363">
    <w:p w14:paraId="38B646E9" w14:textId="3E4895E5" w:rsidR="0008310A" w:rsidRDefault="0008310A" w:rsidP="00470474">
      <w:pPr>
        <w:pStyle w:val="FootnoteText"/>
      </w:pPr>
      <w:r>
        <w:rPr>
          <w:rStyle w:val="FootnoteReference"/>
        </w:rPr>
        <w:footnoteRef/>
      </w:r>
      <w:r>
        <w:t xml:space="preserve"> </w:t>
      </w:r>
      <w:r w:rsidRPr="00436810">
        <w:rPr>
          <w:lang w:val="sv-SE"/>
        </w:rPr>
        <w:t xml:space="preserve">Ford, J. D., Berrang-Ford, L., Lesnikowski, A., Barrera, M., &amp; Heymann, S. J. 2013. </w:t>
      </w:r>
      <w:r w:rsidRPr="004B2C99">
        <w:rPr>
          <w:lang w:val="en-US"/>
        </w:rPr>
        <w:t xml:space="preserve">How to track adaptation to climate change: A typology of approaches for national-level application. Ecology and Society, 18(3), 40. </w:t>
      </w:r>
      <w:hyperlink r:id="rId257" w:history="1">
        <w:r w:rsidRPr="002671BE">
          <w:rPr>
            <w:rStyle w:val="Hyperlink"/>
            <w:rFonts w:asciiTheme="minorHAnsi" w:hAnsiTheme="minorHAnsi"/>
            <w:szCs w:val="18"/>
            <w:lang w:val="en-US"/>
          </w:rPr>
          <w:t>https://doi.org/10.5751/ES-05732-180340</w:t>
        </w:r>
      </w:hyperlink>
      <w:r>
        <w:rPr>
          <w:lang w:val="en-US"/>
        </w:rPr>
        <w:t xml:space="preserve"> </w:t>
      </w:r>
      <w:r w:rsidRPr="20DF13C2">
        <w:rPr>
          <w:lang w:val="en-US"/>
        </w:rPr>
        <w:t xml:space="preserve">  </w:t>
      </w:r>
    </w:p>
  </w:footnote>
  <w:footnote w:id="364">
    <w:p w14:paraId="1EEFF1A5" w14:textId="10499173" w:rsidR="0008310A" w:rsidRDefault="0008310A" w:rsidP="00470474">
      <w:pPr>
        <w:pStyle w:val="FootnoteText"/>
      </w:pPr>
      <w:r>
        <w:rPr>
          <w:rStyle w:val="FootnoteReference"/>
        </w:rPr>
        <w:footnoteRef/>
      </w:r>
      <w:r>
        <w:t xml:space="preserve"> </w:t>
      </w:r>
      <w:r w:rsidRPr="004B2C99">
        <w:rPr>
          <w:lang w:val="en-US"/>
        </w:rPr>
        <w:t>UNFCCC. 2024. GGA Target 9b: Progress and analysis report – Adaptation indicators related to food and agriculture. United Nations Framework Convention on Climate Change.</w:t>
      </w:r>
    </w:p>
  </w:footnote>
  <w:footnote w:id="365">
    <w:p w14:paraId="565EC866" w14:textId="35241EE6" w:rsidR="0008310A" w:rsidRDefault="0008310A" w:rsidP="00470474">
      <w:pPr>
        <w:pStyle w:val="FootnoteText"/>
      </w:pPr>
      <w:r>
        <w:rPr>
          <w:rStyle w:val="FootnoteReference"/>
        </w:rPr>
        <w:footnoteRef/>
      </w:r>
      <w:r>
        <w:t xml:space="preserve"> </w:t>
      </w:r>
      <w:r w:rsidRPr="004B2C99">
        <w:t xml:space="preserve">Aina, I., Ayinde, O., Thiam, D., &amp; Miranda, M. 2024. Crop index insurance as a tool for climate resilience: Lessons from smallholder farmers in Nigeria. Natural Hazards, 120(1), 4811–4828. </w:t>
      </w:r>
      <w:hyperlink r:id="rId258" w:history="1">
        <w:r w:rsidRPr="002671BE">
          <w:rPr>
            <w:rStyle w:val="Hyperlink"/>
            <w:rFonts w:asciiTheme="minorHAnsi" w:hAnsiTheme="minorHAnsi"/>
            <w:szCs w:val="18"/>
          </w:rPr>
          <w:t>https://doi.org/10.1007/s11069-023-06388-x</w:t>
        </w:r>
      </w:hyperlink>
    </w:p>
  </w:footnote>
  <w:footnote w:id="366">
    <w:p w14:paraId="78EE02CC" w14:textId="6EF2459D" w:rsidR="0008310A" w:rsidRDefault="0008310A" w:rsidP="00470474">
      <w:pPr>
        <w:pStyle w:val="FootnoteText"/>
      </w:pPr>
      <w:r>
        <w:rPr>
          <w:rStyle w:val="FootnoteReference"/>
        </w:rPr>
        <w:footnoteRef/>
      </w:r>
      <w:r>
        <w:t xml:space="preserve"> </w:t>
      </w:r>
      <w:r w:rsidRPr="004B2C99">
        <w:t>Jansons, Ā., Zēverte-Rivža, S., Bērziņa, L., Kampuss, K., &amp; Popluga, D. 2016. Risku un ievainojamības novērtējums un pielāgošanās pasākumu identificēšana lauksaimniecības un mežsaimniecības jomā: Gala ziņojums. Latvijas Vides, ģeoloģijas un meteoroloģijas centrs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71" w:type="dxa"/>
      </w:tblCellMar>
      <w:tblLook w:val="0000" w:firstRow="0" w:lastRow="0" w:firstColumn="0" w:lastColumn="0" w:noHBand="0" w:noVBand="0"/>
    </w:tblPr>
    <w:tblGrid>
      <w:gridCol w:w="7938"/>
    </w:tblGrid>
    <w:tr w:rsidR="00F22175" w14:paraId="4BC6D3A3" w14:textId="77777777" w:rsidTr="00AA4493">
      <w:trPr>
        <w:trHeight w:hRule="exact" w:val="222"/>
      </w:trPr>
      <w:tc>
        <w:tcPr>
          <w:tcW w:w="7938" w:type="dxa"/>
        </w:tcPr>
        <w:p w14:paraId="18533938" w14:textId="2B69256E" w:rsidR="00F22175" w:rsidRDefault="00F22175" w:rsidP="00AA4493">
          <w:pPr>
            <w:pStyle w:val="Header"/>
            <w:framePr w:hSpace="187" w:wrap="around" w:vAnchor="text" w:hAnchor="margin" w:x="1" w:y="506"/>
            <w:rPr>
              <w:b/>
            </w:rPr>
          </w:pPr>
          <w:r>
            <w:rPr>
              <w:b/>
            </w:rPr>
            <w:fldChar w:fldCharType="begin"/>
          </w:r>
          <w:r>
            <w:rPr>
              <w:b/>
            </w:rPr>
            <w:instrText xml:space="preserve"> DocProperty KISClient \* charformat </w:instrText>
          </w:r>
          <w:r>
            <w:rPr>
              <w:b/>
            </w:rPr>
            <w:fldChar w:fldCharType="separate"/>
          </w:r>
          <w:r w:rsidR="003A2228">
            <w:rPr>
              <w:b/>
            </w:rPr>
            <w:t>Klimata un enerģētikas ministrija</w:t>
          </w:r>
          <w:r>
            <w:rPr>
              <w:b/>
            </w:rPr>
            <w:fldChar w:fldCharType="end"/>
          </w:r>
        </w:p>
      </w:tc>
    </w:tr>
    <w:tr w:rsidR="00F22175" w14:paraId="37D80BCF" w14:textId="77777777" w:rsidTr="00AA4493">
      <w:trPr>
        <w:trHeight w:hRule="exact" w:val="222"/>
      </w:trPr>
      <w:tc>
        <w:tcPr>
          <w:tcW w:w="7938" w:type="dxa"/>
        </w:tcPr>
        <w:p w14:paraId="25B1FA32" w14:textId="1C14C8E7" w:rsidR="00F22175" w:rsidRDefault="00F22175" w:rsidP="00AA4493">
          <w:pPr>
            <w:pStyle w:val="Header"/>
            <w:framePr w:hSpace="187" w:wrap="around" w:vAnchor="text" w:hAnchor="margin" w:x="1" w:y="506"/>
          </w:pPr>
          <w:r>
            <w:fldChar w:fldCharType="begin"/>
          </w:r>
          <w:r>
            <w:instrText xml:space="preserve"> DocProperty KISSubject  \* charformat </w:instrText>
          </w:r>
          <w:r>
            <w:fldChar w:fldCharType="separate"/>
          </w:r>
          <w:r w:rsidR="003A2228">
            <w:t>Risku un ievainojamības novērtējums un pielāgošanās indikatoru un pasākumu identificēšana lauksaimniecības un zivsaimniecības jomā</w:t>
          </w:r>
          <w:r>
            <w:fldChar w:fldCharType="end"/>
          </w:r>
        </w:p>
      </w:tc>
    </w:tr>
    <w:tr w:rsidR="00F22175" w14:paraId="1A27B68E" w14:textId="77777777" w:rsidTr="00AA4493">
      <w:trPr>
        <w:trHeight w:val="452"/>
      </w:trPr>
      <w:tc>
        <w:tcPr>
          <w:tcW w:w="7938" w:type="dxa"/>
        </w:tcPr>
        <w:p w14:paraId="7649CE27" w14:textId="5E04DF67" w:rsidR="00F22175" w:rsidRDefault="00F22175" w:rsidP="00AA4493">
          <w:pPr>
            <w:pStyle w:val="Header"/>
            <w:framePr w:hSpace="187" w:wrap="around" w:vAnchor="text" w:hAnchor="margin" w:x="1" w:y="506"/>
          </w:pPr>
          <w:r>
            <w:fldChar w:fldCharType="begin"/>
          </w:r>
          <w:r>
            <w:instrText xml:space="preserve"> DOCPROPERTY "KISHdrInfoA" </w:instrText>
          </w:r>
          <w:r>
            <w:fldChar w:fldCharType="end"/>
          </w:r>
          <w:r>
            <w:fldChar w:fldCharType="begin"/>
          </w:r>
          <w:r>
            <w:instrText xml:space="preserve"> IF </w:instrText>
          </w:r>
          <w:r>
            <w:fldChar w:fldCharType="begin"/>
          </w:r>
          <w:r>
            <w:instrText xml:space="preserve"> DOCPROPERTY "KISHdrInfoA" </w:instrText>
          </w:r>
          <w:r>
            <w:fldChar w:fldCharType="end"/>
          </w:r>
          <w:r>
            <w:instrText xml:space="preserve"> &lt;&gt; "" "</w:instrText>
          </w:r>
        </w:p>
        <w:p w14:paraId="47E7940E" w14:textId="0D339DB8" w:rsidR="00F22175" w:rsidRDefault="00F22175" w:rsidP="00452F79">
          <w:pPr>
            <w:pStyle w:val="Header"/>
            <w:framePr w:hSpace="187" w:wrap="around" w:vAnchor="text" w:hAnchor="margin" w:x="1" w:y="506"/>
          </w:pPr>
          <w:r>
            <w:instrText xml:space="preserve">" </w:instrText>
          </w:r>
          <w:r>
            <w:fldChar w:fldCharType="end"/>
          </w:r>
          <w:r>
            <w:fldChar w:fldCharType="begin"/>
          </w:r>
          <w:r>
            <w:instrText xml:space="preserve"> DocProperty KISHdrInfo \* charformat </w:instrText>
          </w:r>
          <w:r>
            <w:fldChar w:fldCharType="separate"/>
          </w:r>
          <w:r w:rsidR="003A2228">
            <w:t>2025. gada 17. jūnijs</w:t>
          </w:r>
          <w:r>
            <w:fldChar w:fldCharType="end"/>
          </w:r>
        </w:p>
      </w:tc>
    </w:tr>
  </w:tbl>
  <w:p w14:paraId="0093146C" w14:textId="6CD01CC3" w:rsidR="00F22175" w:rsidRPr="008761B8" w:rsidRDefault="00F22175" w:rsidP="003B6206">
    <w:pPr>
      <w:pStyle w:val="Header"/>
      <w:framePr w:w="4536" w:h="618" w:hRule="exact" w:hSpace="187" w:wrap="around" w:vAnchor="page" w:hAnchor="margin" w:x="-112" w:y="579"/>
      <w:tabs>
        <w:tab w:val="left" w:pos="284"/>
        <w:tab w:val="right" w:pos="8789"/>
      </w:tabs>
      <w:rPr>
        <w:rFonts w:cs="Arial"/>
        <w:sz w:val="43"/>
        <w:szCs w:val="44"/>
      </w:rPr>
    </w:pPr>
    <w:r>
      <w:rPr>
        <w:rFonts w:cs="Arial"/>
        <w:noProof/>
        <w:sz w:val="43"/>
        <w:szCs w:val="44"/>
      </w:rPr>
      <w:fldChar w:fldCharType="begin"/>
    </w:r>
    <w:r>
      <w:rPr>
        <w:rFonts w:cs="Arial"/>
        <w:noProof/>
        <w:sz w:val="43"/>
        <w:szCs w:val="44"/>
      </w:rPr>
      <w:instrText xml:space="preserve"> REF  FPLogo </w:instrText>
    </w:r>
    <w:r>
      <w:rPr>
        <w:rFonts w:cs="Arial"/>
        <w:noProof/>
        <w:sz w:val="43"/>
        <w:szCs w:val="44"/>
      </w:rPr>
      <w:fldChar w:fldCharType="separate"/>
    </w:r>
    <w:r w:rsidR="003A2228" w:rsidRPr="00F336D6">
      <w:rPr>
        <w:rFonts w:cs="Arial"/>
        <w:noProof/>
        <w:sz w:val="43"/>
        <w:szCs w:val="44"/>
      </w:rPr>
      <w:drawing>
        <wp:inline distT="0" distB="0" distL="0" distR="0" wp14:anchorId="4EFC7D97" wp14:editId="476AF1EE">
          <wp:extent cx="969010" cy="391160"/>
          <wp:effectExtent l="0" t="0" r="2540" b="8890"/>
          <wp:docPr id="180040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r>
      <w:rPr>
        <w:rFonts w:cs="Arial"/>
        <w:noProof/>
        <w:sz w:val="43"/>
        <w:szCs w:val="44"/>
      </w:rPr>
      <w:fldChar w:fldCharType="end"/>
    </w:r>
  </w:p>
  <w:p w14:paraId="25831481" w14:textId="77777777" w:rsidR="00F22175" w:rsidRDefault="00F22175" w:rsidP="00884874">
    <w:pPr>
      <w:pStyle w:val="Header"/>
    </w:pPr>
  </w:p>
  <w:p w14:paraId="30B66538" w14:textId="3BDCA14E" w:rsidR="00F22175" w:rsidRPr="00884874" w:rsidRDefault="005A10D6" w:rsidP="00884874">
    <w:pPr>
      <w:pStyle w:val="Header"/>
    </w:pPr>
    <w:r>
      <w:rPr>
        <w:noProof/>
      </w:rPr>
      <mc:AlternateContent>
        <mc:Choice Requires="wps">
          <w:drawing>
            <wp:anchor distT="0" distB="0" distL="114300" distR="114300" simplePos="0" relativeHeight="251658246" behindDoc="1" locked="0" layoutInCell="1" allowOverlap="1" wp14:anchorId="7E42BD95" wp14:editId="329DF44E">
              <wp:simplePos x="0" y="0"/>
              <wp:positionH relativeFrom="page">
                <wp:align>center</wp:align>
              </wp:positionH>
              <wp:positionV relativeFrom="page">
                <wp:align>center</wp:align>
              </wp:positionV>
              <wp:extent cx="4964430" cy="1724025"/>
              <wp:effectExtent l="0" t="0" r="0" b="0"/>
              <wp:wrapNone/>
              <wp:docPr id="311345337" name="Text Box 3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616FFFA7" w14:textId="77777777" w:rsidR="005A10D6" w:rsidRDefault="005A10D6">
                          <w:pPr>
                            <w:pStyle w:val="BodyText"/>
                            <w:spacing w:before="0" w:after="0"/>
                            <w:jc w:val="center"/>
                          </w:pPr>
                          <w:r>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42BD95" id="_x0000_t202" coordsize="21600,21600" o:spt="202" path="m,l,21600r21600,l21600,xe">
              <v:stroke joinstyle="miter"/>
              <v:path gradientshapeok="t" o:connecttype="rect"/>
            </v:shapetype>
            <v:shape id="Text Box 3 KISDraft" o:spid="_x0000_s1028" type="#_x0000_t202" style="position:absolute;margin-left:0;margin-top:0;width:390.9pt;height:135.75pt;rotation:-45;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" filled="f" stroked="f">
              <o:lock v:ext="edit" shapetype="t"/>
              <v:textbox style="mso-fit-shape-to-text:t">
                <w:txbxContent>
                  <w:p w14:paraId="616FFFA7" w14:textId="77777777" w:rsidR="005A10D6" w:rsidRDefault="005A10D6">
                    <w:pPr>
                      <w:pStyle w:val="BodyText"/>
                      <w:spacing w:before="0" w:after="0"/>
                      <w:jc w:val="center"/>
                    </w:pPr>
                    <w:r>
                      <w:rPr>
                        <w:rFonts w:ascii="Arial Black" w:hAnsi="Arial Black"/>
                        <w:color w:val="DDDDDD"/>
                        <w:sz w:val="192"/>
                        <w:szCs w:val="192"/>
                      </w:rPr>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64808" w14:textId="77777777" w:rsidR="00F22175" w:rsidRDefault="00F22175" w:rsidP="003B6206">
    <w:pPr>
      <w:pStyle w:val="Header"/>
      <w:framePr w:w="4536" w:h="618" w:hRule="exact" w:hSpace="187" w:wrap="around" w:vAnchor="page" w:hAnchor="margin" w:x="-112" w:y="1050"/>
      <w:tabs>
        <w:tab w:val="left" w:pos="284"/>
        <w:tab w:val="right" w:pos="8789"/>
      </w:tabs>
      <w:rPr>
        <w:sz w:val="43"/>
        <w:szCs w:val="44"/>
      </w:rPr>
    </w:pPr>
    <w:r>
      <w:rPr>
        <w:noProof/>
        <w:sz w:val="43"/>
        <w:szCs w:val="44"/>
        <w:lang w:eastAsia="en-US"/>
      </w:rPr>
      <w:drawing>
        <wp:inline distT="0" distB="0" distL="0" distR="0" wp14:anchorId="0342FE09" wp14:editId="3C18475B">
          <wp:extent cx="969010" cy="391160"/>
          <wp:effectExtent l="0" t="0" r="2540" b="8890"/>
          <wp:docPr id="1048447632" name="Picture 104844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p>
  <w:p w14:paraId="1B4632E0" w14:textId="3D6E3F5D" w:rsidR="00F22175" w:rsidRDefault="005A10D6" w:rsidP="0011133E">
    <w:pPr>
      <w:pStyle w:val="Header"/>
      <w:tabs>
        <w:tab w:val="left" w:pos="284"/>
        <w:tab w:val="right" w:pos="8789"/>
      </w:tabs>
    </w:pPr>
    <w:r>
      <w:rPr>
        <w:noProof/>
      </w:rPr>
      <mc:AlternateContent>
        <mc:Choice Requires="wps">
          <w:drawing>
            <wp:anchor distT="0" distB="0" distL="114300" distR="114300" simplePos="0" relativeHeight="251658244" behindDoc="1" locked="0" layoutInCell="1" allowOverlap="1" wp14:anchorId="2462FE5C" wp14:editId="4981988B">
              <wp:simplePos x="0" y="0"/>
              <wp:positionH relativeFrom="page">
                <wp:align>center</wp:align>
              </wp:positionH>
              <wp:positionV relativeFrom="page">
                <wp:align>center</wp:align>
              </wp:positionV>
              <wp:extent cx="4964430" cy="1724025"/>
              <wp:effectExtent l="0" t="0" r="0" b="0"/>
              <wp:wrapNone/>
              <wp:docPr id="585265054" name="Text Box 1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04C4E2F9" w14:textId="77777777" w:rsidR="005A10D6" w:rsidRDefault="005A10D6">
                          <w:pPr>
                            <w:pStyle w:val="BodyText"/>
                            <w:spacing w:before="0" w:after="0"/>
                            <w:jc w:val="center"/>
                          </w:pPr>
                          <w:r>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62FE5C" id="_x0000_t202" coordsize="21600,21600" o:spt="202" path="m,l,21600r21600,l21600,xe">
              <v:stroke joinstyle="miter"/>
              <v:path gradientshapeok="t" o:connecttype="rect"/>
            </v:shapetype>
            <v:shape id="Text Box 1 KISDraft" o:spid="_x0000_s1029" type="#_x0000_t202" style="position:absolute;margin-left:0;margin-top:0;width:390.9pt;height:135.75pt;rotation:-45;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" filled="f" stroked="f">
              <o:lock v:ext="edit" shapetype="t"/>
              <v:textbox style="mso-fit-shape-to-text:t">
                <w:txbxContent>
                  <w:p w14:paraId="04C4E2F9" w14:textId="77777777" w:rsidR="005A10D6" w:rsidRDefault="005A10D6">
                    <w:pPr>
                      <w:pStyle w:val="BodyText"/>
                      <w:spacing w:before="0" w:after="0"/>
                      <w:jc w:val="center"/>
                    </w:pPr>
                    <w:r>
                      <w:rPr>
                        <w:rFonts w:ascii="Arial Black" w:hAnsi="Arial Black"/>
                        <w:color w:val="DDDDDD"/>
                        <w:sz w:val="192"/>
                        <w:szCs w:val="192"/>
                      </w:rPr>
                      <w:t>DRAFT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1D37" w14:textId="66B515DF" w:rsidR="005A10D6" w:rsidRDefault="005A10D6">
    <w:pPr>
      <w:pStyle w:val="Header"/>
    </w:pPr>
    <w:r>
      <w:rPr>
        <w:noProof/>
      </w:rPr>
      <mc:AlternateContent>
        <mc:Choice Requires="wps">
          <w:drawing>
            <wp:anchor distT="0" distB="0" distL="114300" distR="114300" simplePos="0" relativeHeight="251658245" behindDoc="1" locked="0" layoutInCell="1" allowOverlap="1" wp14:anchorId="25A3ABFA" wp14:editId="4B805F29">
              <wp:simplePos x="0" y="0"/>
              <wp:positionH relativeFrom="page">
                <wp:align>center</wp:align>
              </wp:positionH>
              <wp:positionV relativeFrom="page">
                <wp:align>center</wp:align>
              </wp:positionV>
              <wp:extent cx="4964430" cy="1724025"/>
              <wp:effectExtent l="0" t="0" r="0" b="0"/>
              <wp:wrapNone/>
              <wp:docPr id="1616562718" name="Text Box 2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13094FE5" w14:textId="77777777" w:rsidR="005A10D6" w:rsidRDefault="005A10D6">
                          <w:pPr>
                            <w:pStyle w:val="BodyText"/>
                            <w:spacing w:before="0" w:after="0"/>
                            <w:jc w:val="center"/>
                          </w:pPr>
                          <w:r>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A3ABFA" id="_x0000_t202" coordsize="21600,21600" o:spt="202" path="m,l,21600r21600,l21600,xe">
              <v:stroke joinstyle="miter"/>
              <v:path gradientshapeok="t" o:connecttype="rect"/>
            </v:shapetype>
            <v:shape id="Text Box 2 KISDraft" o:spid="_x0000_s1031" type="#_x0000_t202" style="position:absolute;margin-left:0;margin-top:0;width:390.9pt;height:135.75pt;rotation:-45;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" filled="f" stroked="f">
              <o:lock v:ext="edit" shapetype="t"/>
              <v:textbox style="mso-fit-shape-to-text:t">
                <w:txbxContent>
                  <w:p w14:paraId="13094FE5" w14:textId="77777777" w:rsidR="005A10D6" w:rsidRDefault="005A10D6">
                    <w:pPr>
                      <w:pStyle w:val="BodyText"/>
                      <w:spacing w:before="0" w:after="0"/>
                      <w:jc w:val="center"/>
                    </w:pPr>
                    <w:r>
                      <w:rPr>
                        <w:rFonts w:ascii="Arial Black" w:hAnsi="Arial Black"/>
                        <w:color w:val="DDDDDD"/>
                        <w:sz w:val="192"/>
                        <w:szCs w:val="192"/>
                      </w:rPr>
                      <w:t>DRAFT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71" w:type="dxa"/>
      </w:tblCellMar>
      <w:tblLook w:val="0000" w:firstRow="0" w:lastRow="0" w:firstColumn="0" w:lastColumn="0" w:noHBand="0" w:noVBand="0"/>
    </w:tblPr>
    <w:tblGrid>
      <w:gridCol w:w="8931"/>
    </w:tblGrid>
    <w:tr w:rsidR="00F22175" w14:paraId="76BD9B09" w14:textId="77777777" w:rsidTr="008B58D8">
      <w:trPr>
        <w:trHeight w:hRule="exact" w:val="222"/>
      </w:trPr>
      <w:tc>
        <w:tcPr>
          <w:tcW w:w="8931" w:type="dxa"/>
        </w:tcPr>
        <w:p w14:paraId="72EC852A" w14:textId="0B5DD55B" w:rsidR="00F22175" w:rsidRDefault="00F22175" w:rsidP="00AA4493">
          <w:pPr>
            <w:pStyle w:val="Header"/>
            <w:framePr w:hSpace="187" w:wrap="around" w:vAnchor="text" w:hAnchor="margin" w:x="1" w:y="506"/>
            <w:rPr>
              <w:b/>
            </w:rPr>
          </w:pPr>
          <w:r>
            <w:rPr>
              <w:b/>
            </w:rPr>
            <w:fldChar w:fldCharType="begin"/>
          </w:r>
          <w:r>
            <w:rPr>
              <w:b/>
            </w:rPr>
            <w:instrText xml:space="preserve"> DocProperty KISClient \* charformat </w:instrText>
          </w:r>
          <w:r>
            <w:rPr>
              <w:b/>
            </w:rPr>
            <w:fldChar w:fldCharType="separate"/>
          </w:r>
          <w:r w:rsidR="003A2228">
            <w:rPr>
              <w:b/>
            </w:rPr>
            <w:t>Klimata un enerģētikas ministrija</w:t>
          </w:r>
          <w:r>
            <w:rPr>
              <w:b/>
            </w:rPr>
            <w:fldChar w:fldCharType="end"/>
          </w:r>
        </w:p>
      </w:tc>
    </w:tr>
    <w:tr w:rsidR="00F22175" w14:paraId="6807A7AC" w14:textId="77777777" w:rsidTr="008B58D8">
      <w:trPr>
        <w:trHeight w:val="207"/>
      </w:trPr>
      <w:tc>
        <w:tcPr>
          <w:tcW w:w="8931" w:type="dxa"/>
        </w:tcPr>
        <w:p w14:paraId="62F18EFF" w14:textId="13AACDB0" w:rsidR="00F22175" w:rsidRDefault="00F22175" w:rsidP="00AA4493">
          <w:pPr>
            <w:pStyle w:val="Header"/>
            <w:framePr w:hSpace="187" w:wrap="around" w:vAnchor="text" w:hAnchor="margin" w:x="1" w:y="506"/>
          </w:pPr>
          <w:r>
            <w:fldChar w:fldCharType="begin"/>
          </w:r>
          <w:r>
            <w:instrText xml:space="preserve"> DocProperty KISSubject  \* charformat </w:instrText>
          </w:r>
          <w:r>
            <w:fldChar w:fldCharType="separate"/>
          </w:r>
          <w:r w:rsidR="003A2228">
            <w:t>Risku un ievainojamības novērtējums un pielāgošanās indikatoru un pasākumu identificēšana lauksaimniecības un zivsaimniecības jomā</w:t>
          </w:r>
          <w:r>
            <w:fldChar w:fldCharType="end"/>
          </w:r>
        </w:p>
      </w:tc>
    </w:tr>
    <w:tr w:rsidR="00F22175" w14:paraId="08DBC435" w14:textId="77777777" w:rsidTr="008B58D8">
      <w:trPr>
        <w:trHeight w:val="266"/>
      </w:trPr>
      <w:tc>
        <w:tcPr>
          <w:tcW w:w="8931" w:type="dxa"/>
        </w:tcPr>
        <w:p w14:paraId="08B865ED" w14:textId="49721498" w:rsidR="00F22175" w:rsidRDefault="00F22175" w:rsidP="00452F79">
          <w:pPr>
            <w:pStyle w:val="Header"/>
            <w:framePr w:hSpace="187" w:wrap="around" w:vAnchor="text" w:hAnchor="margin" w:x="1" w:y="506"/>
          </w:pPr>
          <w:r>
            <w:fldChar w:fldCharType="begin"/>
          </w:r>
          <w:r>
            <w:instrText xml:space="preserve"> DOCPROPERTY "KISHdrInfoA" </w:instrText>
          </w:r>
          <w:r>
            <w:fldChar w:fldCharType="end"/>
          </w:r>
          <w:r>
            <w:fldChar w:fldCharType="begin"/>
          </w:r>
          <w:r>
            <w:instrText xml:space="preserve"> IF </w:instrText>
          </w:r>
          <w:r>
            <w:fldChar w:fldCharType="begin"/>
          </w:r>
          <w:r>
            <w:instrText xml:space="preserve"> DOCPROPERTY "KISHdrInfoA" </w:instrText>
          </w:r>
          <w:r>
            <w:fldChar w:fldCharType="end"/>
          </w:r>
          <w:r>
            <w:instrText xml:space="preserve"> &lt;&gt; "" "</w:instrText>
          </w:r>
        </w:p>
        <w:p w14:paraId="7BB5CF39" w14:textId="198F711C" w:rsidR="00F22175" w:rsidRDefault="00F22175" w:rsidP="00452F79">
          <w:pPr>
            <w:pStyle w:val="Header"/>
            <w:framePr w:hSpace="187" w:wrap="around" w:vAnchor="text" w:hAnchor="margin" w:x="1" w:y="506"/>
          </w:pPr>
          <w:r>
            <w:instrText xml:space="preserve">" </w:instrText>
          </w:r>
          <w:r>
            <w:fldChar w:fldCharType="end"/>
          </w:r>
          <w:r>
            <w:fldChar w:fldCharType="begin"/>
          </w:r>
          <w:r>
            <w:instrText xml:space="preserve"> DocProperty KISHdrInfo \* charformat </w:instrText>
          </w:r>
          <w:r>
            <w:fldChar w:fldCharType="separate"/>
          </w:r>
          <w:r w:rsidR="003A2228">
            <w:t>2025. gada 17. jūnijs</w:t>
          </w:r>
          <w:r>
            <w:fldChar w:fldCharType="end"/>
          </w:r>
        </w:p>
      </w:tc>
    </w:tr>
  </w:tbl>
  <w:p w14:paraId="7202DA86" w14:textId="0769CF10" w:rsidR="00F22175" w:rsidRPr="008761B8" w:rsidRDefault="00F336D6" w:rsidP="003B6206">
    <w:pPr>
      <w:pStyle w:val="Header"/>
      <w:framePr w:w="4536" w:h="618" w:hRule="exact" w:hSpace="187" w:wrap="around" w:vAnchor="page" w:hAnchor="margin" w:x="-112" w:y="579"/>
      <w:tabs>
        <w:tab w:val="left" w:pos="284"/>
        <w:tab w:val="right" w:pos="8789"/>
      </w:tabs>
      <w:rPr>
        <w:rFonts w:cs="Arial"/>
        <w:sz w:val="43"/>
        <w:szCs w:val="44"/>
      </w:rPr>
    </w:pPr>
    <w:bookmarkStart w:id="8" w:name="FPLogo"/>
    <w:r w:rsidRPr="00F336D6">
      <w:rPr>
        <w:rFonts w:cs="Arial"/>
        <w:noProof/>
        <w:sz w:val="43"/>
        <w:szCs w:val="44"/>
      </w:rPr>
      <w:drawing>
        <wp:inline distT="0" distB="0" distL="0" distR="0" wp14:anchorId="01394001" wp14:editId="0C5919C4">
          <wp:extent cx="969010" cy="391160"/>
          <wp:effectExtent l="0" t="0" r="2540" b="8890"/>
          <wp:docPr id="1401367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bookmarkEnd w:id="8"/>
  </w:p>
  <w:p w14:paraId="72864C80" w14:textId="733B01FA" w:rsidR="00F22175" w:rsidRDefault="00F221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71" w:type="dxa"/>
      </w:tblCellMar>
      <w:tblLook w:val="0000" w:firstRow="0" w:lastRow="0" w:firstColumn="0" w:lastColumn="0" w:noHBand="0" w:noVBand="0"/>
    </w:tblPr>
    <w:tblGrid>
      <w:gridCol w:w="7938"/>
    </w:tblGrid>
    <w:tr w:rsidR="00F22175" w14:paraId="68F60703" w14:textId="77777777" w:rsidTr="00AA4493">
      <w:trPr>
        <w:trHeight w:hRule="exact" w:val="222"/>
      </w:trPr>
      <w:tc>
        <w:tcPr>
          <w:tcW w:w="7938" w:type="dxa"/>
        </w:tcPr>
        <w:p w14:paraId="048B2423" w14:textId="77777777" w:rsidR="00F22175" w:rsidRDefault="00F22175" w:rsidP="00AA4493">
          <w:pPr>
            <w:pStyle w:val="Header"/>
            <w:framePr w:hSpace="187" w:wrap="around" w:vAnchor="text" w:hAnchor="margin" w:x="1" w:y="506"/>
            <w:rPr>
              <w:b/>
            </w:rPr>
          </w:pPr>
        </w:p>
      </w:tc>
    </w:tr>
    <w:tr w:rsidR="00F22175" w14:paraId="32272325" w14:textId="77777777" w:rsidTr="00AA4493">
      <w:trPr>
        <w:trHeight w:hRule="exact" w:val="222"/>
      </w:trPr>
      <w:tc>
        <w:tcPr>
          <w:tcW w:w="7938" w:type="dxa"/>
        </w:tcPr>
        <w:p w14:paraId="4177F60D" w14:textId="77777777" w:rsidR="00F22175" w:rsidRDefault="00F22175" w:rsidP="00AA4493">
          <w:pPr>
            <w:pStyle w:val="Header"/>
            <w:framePr w:hSpace="187" w:wrap="around" w:vAnchor="text" w:hAnchor="margin" w:x="1" w:y="506"/>
          </w:pPr>
        </w:p>
      </w:tc>
    </w:tr>
    <w:tr w:rsidR="00F22175" w14:paraId="0D3654C4" w14:textId="77777777" w:rsidTr="00AA4493">
      <w:trPr>
        <w:trHeight w:val="452"/>
      </w:trPr>
      <w:tc>
        <w:tcPr>
          <w:tcW w:w="7938" w:type="dxa"/>
        </w:tcPr>
        <w:p w14:paraId="227C14CA" w14:textId="77777777" w:rsidR="00F22175" w:rsidRDefault="00F22175" w:rsidP="00452F79">
          <w:pPr>
            <w:pStyle w:val="Header"/>
            <w:framePr w:hSpace="187" w:wrap="around" w:vAnchor="text" w:hAnchor="margin" w:x="1" w:y="506"/>
          </w:pPr>
        </w:p>
      </w:tc>
    </w:tr>
  </w:tbl>
  <w:p w14:paraId="785E8C56" w14:textId="0A499127" w:rsidR="00F22175" w:rsidRPr="008761B8" w:rsidRDefault="00F22175" w:rsidP="003B6206">
    <w:pPr>
      <w:pStyle w:val="Header"/>
      <w:framePr w:w="4536" w:h="618" w:hRule="exact" w:hSpace="187" w:wrap="around" w:vAnchor="page" w:hAnchor="margin" w:x="-112" w:y="579"/>
      <w:tabs>
        <w:tab w:val="left" w:pos="284"/>
        <w:tab w:val="right" w:pos="8789"/>
      </w:tabs>
      <w:rPr>
        <w:rFonts w:cs="Arial"/>
        <w:sz w:val="43"/>
        <w:szCs w:val="44"/>
      </w:rPr>
    </w:pPr>
    <w:r>
      <w:rPr>
        <w:rFonts w:cs="Arial"/>
        <w:noProof/>
        <w:sz w:val="43"/>
        <w:szCs w:val="44"/>
      </w:rPr>
      <w:fldChar w:fldCharType="begin"/>
    </w:r>
    <w:r>
      <w:rPr>
        <w:rFonts w:cs="Arial"/>
        <w:noProof/>
        <w:sz w:val="43"/>
        <w:szCs w:val="44"/>
      </w:rPr>
      <w:instrText xml:space="preserve"> REF  FPLogo </w:instrText>
    </w:r>
    <w:r>
      <w:rPr>
        <w:rFonts w:cs="Arial"/>
        <w:noProof/>
        <w:sz w:val="43"/>
        <w:szCs w:val="44"/>
      </w:rPr>
      <w:fldChar w:fldCharType="separate"/>
    </w:r>
    <w:r w:rsidR="003A2228" w:rsidRPr="00F336D6">
      <w:rPr>
        <w:rFonts w:cs="Arial"/>
        <w:noProof/>
        <w:sz w:val="43"/>
        <w:szCs w:val="44"/>
      </w:rPr>
      <w:drawing>
        <wp:inline distT="0" distB="0" distL="0" distR="0" wp14:anchorId="419456CA" wp14:editId="72D25667">
          <wp:extent cx="969010" cy="391160"/>
          <wp:effectExtent l="0" t="0" r="2540" b="8890"/>
          <wp:docPr id="1007239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r>
      <w:rPr>
        <w:rFonts w:cs="Arial"/>
        <w:noProof/>
        <w:sz w:val="43"/>
        <w:szCs w:val="44"/>
      </w:rPr>
      <w:fldChar w:fldCharType="end"/>
    </w:r>
  </w:p>
  <w:p w14:paraId="5E3AB4BA" w14:textId="2F6B8DBE" w:rsidR="00F22175" w:rsidRDefault="005A10D6">
    <w:pPr>
      <w:pStyle w:val="Header"/>
    </w:pPr>
    <w:r>
      <w:rPr>
        <w:noProof/>
      </w:rPr>
      <mc:AlternateContent>
        <mc:Choice Requires="wps">
          <w:drawing>
            <wp:anchor distT="0" distB="0" distL="114300" distR="114300" simplePos="0" relativeHeight="251658247" behindDoc="1" locked="0" layoutInCell="1" allowOverlap="1" wp14:anchorId="78371473" wp14:editId="4E491E7C">
              <wp:simplePos x="0" y="0"/>
              <wp:positionH relativeFrom="page">
                <wp:align>center</wp:align>
              </wp:positionH>
              <wp:positionV relativeFrom="page">
                <wp:align>center</wp:align>
              </wp:positionV>
              <wp:extent cx="4964430" cy="1724025"/>
              <wp:effectExtent l="0" t="0" r="0" b="0"/>
              <wp:wrapNone/>
              <wp:docPr id="230339963" name="Text Box 5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741869F3" w14:textId="77777777" w:rsidR="005A10D6" w:rsidRDefault="005A10D6">
                          <w:pPr>
                            <w:pStyle w:val="BodyText"/>
                            <w:spacing w:before="0" w:after="0"/>
                            <w:jc w:val="center"/>
                          </w:pPr>
                          <w:r>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371473" id="_x0000_t202" coordsize="21600,21600" o:spt="202" path="m,l,21600r21600,l21600,xe">
              <v:stroke joinstyle="miter"/>
              <v:path gradientshapeok="t" o:connecttype="rect"/>
            </v:shapetype>
            <v:shape id="Text Box 5 KISDraft" o:spid="_x0000_s1034" type="#_x0000_t202" style="position:absolute;margin-left:0;margin-top:0;width:390.9pt;height:135.75pt;rotation:-45;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" filled="f" stroked="f">
              <o:lock v:ext="edit" shapetype="t"/>
              <v:textbox style="mso-fit-shape-to-text:t">
                <w:txbxContent>
                  <w:p w14:paraId="741869F3" w14:textId="77777777" w:rsidR="005A10D6" w:rsidRDefault="005A10D6">
                    <w:pPr>
                      <w:pStyle w:val="BodyText"/>
                      <w:spacing w:before="0" w:after="0"/>
                      <w:jc w:val="center"/>
                    </w:pPr>
                    <w:r>
                      <w:rPr>
                        <w:rFonts w:ascii="Arial Black" w:hAnsi="Arial Black"/>
                        <w:color w:val="DDDDDD"/>
                        <w:sz w:val="192"/>
                        <w:szCs w:val="192"/>
                      </w:rPr>
                      <w:t>DRAFT</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mcospevHzWBsth" int2:id="DqWvY8FA">
      <int2:state int2:value="Rejected" int2:type="spell"/>
    </int2:textHash>
    <int2:textHash int2:hashCode="HBAyM5eBRqlSfL" int2:id="OdYIg4KA">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3A3EE642"/>
    <w:lvl w:ilvl="0">
      <w:start w:val="1"/>
      <w:numFmt w:val="bullet"/>
      <w:lvlText w:val="-"/>
      <w:lvlJc w:val="left"/>
      <w:pPr>
        <w:tabs>
          <w:tab w:val="num" w:pos="680"/>
        </w:tabs>
        <w:ind w:left="680" w:hanging="340"/>
      </w:pPr>
      <w:rPr>
        <w:rFonts w:ascii="9999999" w:hAnsi="9999999" w:cs="Courier New" w:hint="default"/>
      </w:rPr>
    </w:lvl>
  </w:abstractNum>
  <w:abstractNum w:abstractNumId="1" w15:restartNumberingAfterBreak="0">
    <w:nsid w:val="02B178AD"/>
    <w:multiLevelType w:val="hybridMultilevel"/>
    <w:tmpl w:val="C5502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F6228"/>
    <w:multiLevelType w:val="singleLevel"/>
    <w:tmpl w:val="1F38336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 w15:restartNumberingAfterBreak="0">
    <w:nsid w:val="059C70A5"/>
    <w:multiLevelType w:val="singleLevel"/>
    <w:tmpl w:val="46B8523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 w15:restartNumberingAfterBreak="0">
    <w:nsid w:val="063C5A6E"/>
    <w:multiLevelType w:val="hybridMultilevel"/>
    <w:tmpl w:val="F57AEF80"/>
    <w:lvl w:ilvl="0" w:tplc="98C07E20">
      <w:start w:val="1"/>
      <w:numFmt w:val="bullet"/>
      <w:lvlText w:val="-"/>
      <w:lvlJc w:val="left"/>
      <w:pPr>
        <w:ind w:left="720" w:hanging="360"/>
      </w:pPr>
      <w:rPr>
        <w:rFonts w:ascii="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0031F"/>
    <w:multiLevelType w:val="hybridMultilevel"/>
    <w:tmpl w:val="BEBA5A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0713C9"/>
    <w:multiLevelType w:val="singleLevel"/>
    <w:tmpl w:val="C582B91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 w15:restartNumberingAfterBreak="0">
    <w:nsid w:val="159652A2"/>
    <w:multiLevelType w:val="hybridMultilevel"/>
    <w:tmpl w:val="9962D1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7B063FD"/>
    <w:multiLevelType w:val="singleLevel"/>
    <w:tmpl w:val="5DECBE0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 w15:restartNumberingAfterBreak="0">
    <w:nsid w:val="17DC066A"/>
    <w:multiLevelType w:val="multilevel"/>
    <w:tmpl w:val="4292416E"/>
    <w:lvl w:ilvl="0">
      <w:start w:val="1"/>
      <w:numFmt w:val="decimal"/>
      <w:pStyle w:val="Heading1"/>
      <w:lvlText w:val="%1."/>
      <w:lvlJc w:val="left"/>
      <w:pPr>
        <w:tabs>
          <w:tab w:val="num" w:pos="0"/>
        </w:tabs>
        <w:ind w:left="0" w:hanging="964"/>
      </w:pPr>
      <w:rPr>
        <w:rFonts w:hint="default"/>
      </w:rPr>
    </w:lvl>
    <w:lvl w:ilvl="1">
      <w:start w:val="1"/>
      <w:numFmt w:val="decimal"/>
      <w:pStyle w:val="Heading2"/>
      <w:lvlText w:val="%1.%2."/>
      <w:lvlJc w:val="left"/>
      <w:pPr>
        <w:tabs>
          <w:tab w:val="num" w:pos="0"/>
        </w:tabs>
        <w:ind w:left="0" w:hanging="964"/>
      </w:pPr>
      <w:rPr>
        <w:rFonts w:hint="default"/>
      </w:rPr>
    </w:lvl>
    <w:lvl w:ilvl="2">
      <w:start w:val="1"/>
      <w:numFmt w:val="decimal"/>
      <w:pStyle w:val="Heading3"/>
      <w:lvlText w:val="%1.%2.%3."/>
      <w:lvlJc w:val="left"/>
      <w:pPr>
        <w:tabs>
          <w:tab w:val="num" w:pos="0"/>
        </w:tabs>
        <w:ind w:left="0" w:hanging="964"/>
      </w:pPr>
      <w:rPr>
        <w:rFonts w:hint="default"/>
      </w:rPr>
    </w:lvl>
    <w:lvl w:ilvl="3">
      <w:start w:val="1"/>
      <w:numFmt w:val="decimal"/>
      <w:pStyle w:val="Heading4"/>
      <w:lvlText w:val="%1.%2.%3.%4."/>
      <w:lvlJc w:val="left"/>
      <w:pPr>
        <w:tabs>
          <w:tab w:val="num" w:pos="20"/>
        </w:tabs>
        <w:ind w:left="0" w:hanging="9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8CC0C4B"/>
    <w:multiLevelType w:val="singleLevel"/>
    <w:tmpl w:val="75A6C03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 w15:restartNumberingAfterBreak="0">
    <w:nsid w:val="19B1430B"/>
    <w:multiLevelType w:val="singleLevel"/>
    <w:tmpl w:val="B408210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 w15:restartNumberingAfterBreak="0">
    <w:nsid w:val="1C745503"/>
    <w:multiLevelType w:val="singleLevel"/>
    <w:tmpl w:val="F56CC6F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3" w15:restartNumberingAfterBreak="0">
    <w:nsid w:val="1C8A0634"/>
    <w:multiLevelType w:val="singleLevel"/>
    <w:tmpl w:val="4E14E07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 w15:restartNumberingAfterBreak="0">
    <w:nsid w:val="21865563"/>
    <w:multiLevelType w:val="multilevel"/>
    <w:tmpl w:val="6ABA0312"/>
    <w:lvl w:ilvl="0">
      <w:start w:val="1"/>
      <w:numFmt w:val="upperLetter"/>
      <w:pStyle w:val="AppendixHeading"/>
      <w:lvlText w:val="%1."/>
      <w:lvlJc w:val="left"/>
      <w:pPr>
        <w:ind w:left="-604"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0"/>
        </w:tabs>
        <w:ind w:left="0" w:hanging="964"/>
      </w:pPr>
      <w:rPr>
        <w:rFonts w:hint="default"/>
      </w:rPr>
    </w:lvl>
    <w:lvl w:ilvl="2">
      <w:start w:val="1"/>
      <w:numFmt w:val="decimal"/>
      <w:pStyle w:val="AppendixHeading3"/>
      <w:lvlText w:val="%1.%2.%3"/>
      <w:lvlJc w:val="left"/>
      <w:pPr>
        <w:tabs>
          <w:tab w:val="num" w:pos="0"/>
        </w:tabs>
        <w:ind w:left="0" w:hanging="964"/>
      </w:pPr>
      <w:rPr>
        <w:rFonts w:hint="default"/>
      </w:rPr>
    </w:lvl>
    <w:lvl w:ilvl="3">
      <w:start w:val="1"/>
      <w:numFmt w:val="decimal"/>
      <w:pStyle w:val="AppendixHeading4"/>
      <w:lvlText w:val="%1.%2.%3.%4"/>
      <w:lvlJc w:val="left"/>
      <w:pPr>
        <w:tabs>
          <w:tab w:val="num" w:pos="0"/>
        </w:tabs>
        <w:ind w:left="0" w:hanging="964"/>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22D75B8C"/>
    <w:multiLevelType w:val="multilevel"/>
    <w:tmpl w:val="A04AD7D6"/>
    <w:lvl w:ilvl="0">
      <w:start w:val="1"/>
      <w:numFmt w:val="bullet"/>
      <w:pStyle w:val="ListBullet"/>
      <w:lvlText w:val="•"/>
      <w:lvlJc w:val="left"/>
      <w:pPr>
        <w:tabs>
          <w:tab w:val="num" w:pos="340"/>
        </w:tabs>
        <w:ind w:left="340" w:hanging="340"/>
      </w:pPr>
      <w:rPr>
        <w:rFonts w:ascii="Arial" w:hAnsi="Arial" w:cs="Arial" w:hint="default"/>
        <w:color w:val="auto"/>
        <w:sz w:val="24"/>
      </w:rPr>
    </w:lvl>
    <w:lvl w:ilvl="1">
      <w:start w:val="1"/>
      <w:numFmt w:val="bullet"/>
      <w:pStyle w:val="ListBullet2"/>
      <w:lvlText w:val=""/>
      <w:lvlJc w:val="left"/>
      <w:pPr>
        <w:tabs>
          <w:tab w:val="num" w:pos="680"/>
        </w:tabs>
        <w:ind w:left="680" w:hanging="340"/>
      </w:pPr>
      <w:rPr>
        <w:rFonts w:ascii="Symbol" w:hAnsi="Symbol" w:cs="Arial" w:hint="default"/>
        <w:color w:val="auto"/>
        <w:sz w:val="24"/>
      </w:rPr>
    </w:lvl>
    <w:lvl w:ilvl="2">
      <w:start w:val="1"/>
      <w:numFmt w:val="bullet"/>
      <w:pStyle w:val="ListBullet3"/>
      <w:lvlText w:val=""/>
      <w:lvlJc w:val="left"/>
      <w:pPr>
        <w:tabs>
          <w:tab w:val="num" w:pos="1020"/>
        </w:tabs>
        <w:ind w:left="1020" w:hanging="340"/>
      </w:pPr>
      <w:rPr>
        <w:rFonts w:ascii="Symbol" w:hAnsi="Symbol" w:hint="default"/>
        <w:color w:val="auto"/>
      </w:rPr>
    </w:lvl>
    <w:lvl w:ilvl="3">
      <w:start w:val="1"/>
      <w:numFmt w:val="bullet"/>
      <w:pStyle w:val="ListBullet4"/>
      <w:lvlText w:val=""/>
      <w:lvlJc w:val="left"/>
      <w:pPr>
        <w:tabs>
          <w:tab w:val="num" w:pos="1361"/>
        </w:tabs>
        <w:ind w:left="1361" w:hanging="341"/>
      </w:pPr>
      <w:rPr>
        <w:rFonts w:ascii="Symbol" w:hAnsi="Symbol" w:cs="Arial" w:hint="default"/>
        <w:color w:val="auto"/>
      </w:rPr>
    </w:lvl>
    <w:lvl w:ilvl="4">
      <w:start w:val="1"/>
      <w:numFmt w:val="bullet"/>
      <w:pStyle w:val="ListBullet5"/>
      <w:lvlText w:val=""/>
      <w:lvlJc w:val="left"/>
      <w:pPr>
        <w:tabs>
          <w:tab w:val="num" w:pos="1701"/>
        </w:tabs>
        <w:ind w:left="1701" w:hanging="340"/>
      </w:pPr>
      <w:rPr>
        <w:rFonts w:ascii="Symbol" w:hAnsi="Symbol" w:hint="default"/>
        <w:color w:val="auto"/>
      </w:rPr>
    </w:lvl>
    <w:lvl w:ilvl="5">
      <w:start w:val="1"/>
      <w:numFmt w:val="bullet"/>
      <w:lvlText w:val=""/>
      <w:lvlJc w:val="left"/>
      <w:pPr>
        <w:tabs>
          <w:tab w:val="num" w:pos="2041"/>
        </w:tabs>
        <w:ind w:left="2041" w:hanging="340"/>
      </w:pPr>
      <w:rPr>
        <w:rFonts w:ascii="Symbol" w:hAnsi="Symbol" w:cs="Arial" w:hint="default"/>
        <w:color w:val="auto"/>
      </w:rPr>
    </w:lvl>
    <w:lvl w:ilvl="6">
      <w:start w:val="1"/>
      <w:numFmt w:val="bullet"/>
      <w:lvlText w:val=""/>
      <w:lvlJc w:val="left"/>
      <w:pPr>
        <w:tabs>
          <w:tab w:val="num" w:pos="2381"/>
        </w:tabs>
        <w:ind w:left="2381" w:hanging="340"/>
      </w:pPr>
      <w:rPr>
        <w:rFonts w:ascii="Symbol" w:hAnsi="Symbol" w:hint="default"/>
        <w:color w:val="auto"/>
      </w:rPr>
    </w:lvl>
    <w:lvl w:ilvl="7">
      <w:start w:val="1"/>
      <w:numFmt w:val="bullet"/>
      <w:lvlText w:val=""/>
      <w:lvlJc w:val="left"/>
      <w:pPr>
        <w:tabs>
          <w:tab w:val="num" w:pos="2721"/>
        </w:tabs>
        <w:ind w:left="2721" w:hanging="340"/>
      </w:pPr>
      <w:rPr>
        <w:rFonts w:ascii="Symbol" w:hAnsi="Symbol" w:cs="Arial" w:hint="default"/>
        <w:color w:val="auto"/>
      </w:rPr>
    </w:lvl>
    <w:lvl w:ilvl="8">
      <w:start w:val="1"/>
      <w:numFmt w:val="bullet"/>
      <w:lvlText w:val=""/>
      <w:lvlJc w:val="left"/>
      <w:pPr>
        <w:tabs>
          <w:tab w:val="num" w:pos="3061"/>
        </w:tabs>
        <w:ind w:left="3061" w:hanging="340"/>
      </w:pPr>
      <w:rPr>
        <w:rFonts w:ascii="Symbol" w:hAnsi="Symbol" w:hint="default"/>
        <w:color w:val="auto"/>
      </w:rPr>
    </w:lvl>
  </w:abstractNum>
  <w:abstractNum w:abstractNumId="16" w15:restartNumberingAfterBreak="0">
    <w:nsid w:val="2B713D70"/>
    <w:multiLevelType w:val="hybridMultilevel"/>
    <w:tmpl w:val="0DE8C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785046"/>
    <w:multiLevelType w:val="singleLevel"/>
    <w:tmpl w:val="9B00F28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8" w15:restartNumberingAfterBreak="0">
    <w:nsid w:val="2DE32152"/>
    <w:multiLevelType w:val="singleLevel"/>
    <w:tmpl w:val="54908CA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9" w15:restartNumberingAfterBreak="0">
    <w:nsid w:val="2F145B10"/>
    <w:multiLevelType w:val="singleLevel"/>
    <w:tmpl w:val="BBC4BDE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0" w15:restartNumberingAfterBreak="0">
    <w:nsid w:val="2F3E2395"/>
    <w:multiLevelType w:val="multilevel"/>
    <w:tmpl w:val="DCDA237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306F514E"/>
    <w:multiLevelType w:val="multilevel"/>
    <w:tmpl w:val="1C4E2640"/>
    <w:lvl w:ilvl="0">
      <w:start w:val="1"/>
      <w:numFmt w:val="decimal"/>
      <w:pStyle w:val="List"/>
      <w:lvlText w:val="%1"/>
      <w:lvlJc w:val="left"/>
      <w:pPr>
        <w:tabs>
          <w:tab w:val="num" w:pos="567"/>
        </w:tabs>
        <w:ind w:left="567" w:hanging="567"/>
      </w:pPr>
      <w:rPr>
        <w:rFonts w:asciiTheme="minorHAnsi" w:hAnsiTheme="minorHAnsi" w:hint="default"/>
      </w:rPr>
    </w:lvl>
    <w:lvl w:ilvl="1">
      <w:start w:val="1"/>
      <w:numFmt w:val="decimal"/>
      <w:pStyle w:val="List2"/>
      <w:lvlText w:val="%1.%2"/>
      <w:lvlJc w:val="left"/>
      <w:pPr>
        <w:tabs>
          <w:tab w:val="num" w:pos="567"/>
        </w:tabs>
        <w:ind w:left="567" w:hanging="567"/>
      </w:pPr>
      <w:rPr>
        <w:rFonts w:asciiTheme="minorHAnsi" w:hAnsiTheme="minorHAnsi" w:hint="default"/>
      </w:rPr>
    </w:lvl>
    <w:lvl w:ilvl="2">
      <w:start w:val="1"/>
      <w:numFmt w:val="decimal"/>
      <w:pStyle w:val="List3"/>
      <w:lvlText w:val="%1.%2.%3"/>
      <w:lvlJc w:val="left"/>
      <w:pPr>
        <w:tabs>
          <w:tab w:val="num" w:pos="567"/>
        </w:tabs>
        <w:ind w:left="567" w:hanging="567"/>
      </w:pPr>
      <w:rPr>
        <w:rFonts w:asciiTheme="minorHAnsi" w:hAnsiTheme="minorHAnsi" w:hint="default"/>
      </w:rPr>
    </w:lvl>
    <w:lvl w:ilvl="3">
      <w:start w:val="1"/>
      <w:numFmt w:val="decimal"/>
      <w:lvlText w:val="%1.%2.%3.%4"/>
      <w:lvlJc w:val="left"/>
      <w:pPr>
        <w:tabs>
          <w:tab w:val="num" w:pos="567"/>
        </w:tabs>
        <w:ind w:left="567" w:hanging="567"/>
      </w:pPr>
      <w:rPr>
        <w:rFonts w:hint="default"/>
      </w:rPr>
    </w:lvl>
    <w:lvl w:ilvl="4">
      <w:start w:val="1"/>
      <w:numFmt w:val="bullet"/>
      <w:lvlText w:val="—"/>
      <w:lvlJc w:val="left"/>
      <w:pPr>
        <w:tabs>
          <w:tab w:val="num" w:pos="567"/>
        </w:tabs>
        <w:ind w:left="567" w:hanging="567"/>
      </w:pPr>
      <w:rPr>
        <w:rFonts w:ascii="Times New Roman" w:hAnsi="Times New Roman" w:cs="Times New Roman" w:hint="default"/>
        <w:color w:val="auto"/>
      </w:rPr>
    </w:lvl>
    <w:lvl w:ilvl="5">
      <w:start w:val="1"/>
      <w:numFmt w:val="bullet"/>
      <w:lvlText w:val="-"/>
      <w:lvlJc w:val="left"/>
      <w:pPr>
        <w:tabs>
          <w:tab w:val="num" w:pos="567"/>
        </w:tabs>
        <w:ind w:left="567" w:hanging="567"/>
      </w:pPr>
      <w:rPr>
        <w:rFonts w:ascii="Arial" w:hAnsi="Arial" w:hint="default"/>
      </w:rPr>
    </w:lvl>
    <w:lvl w:ilvl="6">
      <w:start w:val="1"/>
      <w:numFmt w:val="bullet"/>
      <w:lvlText w:val="—"/>
      <w:lvlJc w:val="left"/>
      <w:pPr>
        <w:tabs>
          <w:tab w:val="num" w:pos="567"/>
        </w:tabs>
        <w:ind w:left="567" w:hanging="567"/>
      </w:pPr>
      <w:rPr>
        <w:rFonts w:ascii="Arial" w:hAnsi="Arial" w:hint="default"/>
      </w:rPr>
    </w:lvl>
    <w:lvl w:ilvl="7">
      <w:start w:val="1"/>
      <w:numFmt w:val="bullet"/>
      <w:lvlText w:val="-"/>
      <w:lvlJc w:val="left"/>
      <w:pPr>
        <w:tabs>
          <w:tab w:val="num" w:pos="567"/>
        </w:tabs>
        <w:ind w:left="567" w:hanging="567"/>
      </w:pPr>
      <w:rPr>
        <w:rFonts w:ascii="Arial" w:hAnsi="Arial" w:hint="default"/>
      </w:rPr>
    </w:lvl>
    <w:lvl w:ilvl="8">
      <w:start w:val="1"/>
      <w:numFmt w:val="bullet"/>
      <w:lvlText w:val="—"/>
      <w:lvlJc w:val="left"/>
      <w:pPr>
        <w:tabs>
          <w:tab w:val="num" w:pos="567"/>
        </w:tabs>
        <w:ind w:left="567" w:hanging="567"/>
      </w:pPr>
      <w:rPr>
        <w:rFonts w:ascii="Arial" w:hAnsi="Arial" w:hint="default"/>
      </w:rPr>
    </w:lvl>
  </w:abstractNum>
  <w:abstractNum w:abstractNumId="22" w15:restartNumberingAfterBreak="0">
    <w:nsid w:val="33F73A12"/>
    <w:multiLevelType w:val="hybridMultilevel"/>
    <w:tmpl w:val="B778ED3C"/>
    <w:lvl w:ilvl="0" w:tplc="CFB28E7C">
      <w:start w:val="1"/>
      <w:numFmt w:val="decimal"/>
      <w:lvlText w:val="%1."/>
      <w:lvlJc w:val="left"/>
      <w:pPr>
        <w:ind w:left="927" w:hanging="360"/>
      </w:pPr>
      <w:rPr>
        <w:rFonts w:hint="default"/>
        <w:b/>
        <w:color w:val="0091DA" w:themeColor="accent1"/>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34392421"/>
    <w:multiLevelType w:val="singleLevel"/>
    <w:tmpl w:val="8678537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3559425F"/>
    <w:multiLevelType w:val="hybridMultilevel"/>
    <w:tmpl w:val="1488FCCC"/>
    <w:lvl w:ilvl="0" w:tplc="C8D65C46">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8D90C14"/>
    <w:multiLevelType w:val="singleLevel"/>
    <w:tmpl w:val="B680BEB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6" w15:restartNumberingAfterBreak="0">
    <w:nsid w:val="3F6D79CF"/>
    <w:multiLevelType w:val="hybridMultilevel"/>
    <w:tmpl w:val="BE08BF3A"/>
    <w:lvl w:ilvl="0" w:tplc="CF84AB48">
      <w:start w:val="1"/>
      <w:numFmt w:val="decimal"/>
      <w:lvlText w:val="%1."/>
      <w:lvlJc w:val="left"/>
      <w:pPr>
        <w:ind w:left="720" w:hanging="360"/>
      </w:pPr>
    </w:lvl>
    <w:lvl w:ilvl="1" w:tplc="54FA5408">
      <w:start w:val="1"/>
      <w:numFmt w:val="decimal"/>
      <w:lvlText w:val="%2."/>
      <w:lvlJc w:val="left"/>
      <w:pPr>
        <w:ind w:left="720" w:hanging="360"/>
      </w:pPr>
    </w:lvl>
    <w:lvl w:ilvl="2" w:tplc="26DE7D8C">
      <w:start w:val="1"/>
      <w:numFmt w:val="decimal"/>
      <w:lvlText w:val="%3."/>
      <w:lvlJc w:val="left"/>
      <w:pPr>
        <w:ind w:left="720" w:hanging="360"/>
      </w:pPr>
    </w:lvl>
    <w:lvl w:ilvl="3" w:tplc="FFE48D84">
      <w:start w:val="1"/>
      <w:numFmt w:val="decimal"/>
      <w:lvlText w:val="%4."/>
      <w:lvlJc w:val="left"/>
      <w:pPr>
        <w:ind w:left="720" w:hanging="360"/>
      </w:pPr>
    </w:lvl>
    <w:lvl w:ilvl="4" w:tplc="76DEB2D0">
      <w:start w:val="1"/>
      <w:numFmt w:val="decimal"/>
      <w:lvlText w:val="%5."/>
      <w:lvlJc w:val="left"/>
      <w:pPr>
        <w:ind w:left="720" w:hanging="360"/>
      </w:pPr>
    </w:lvl>
    <w:lvl w:ilvl="5" w:tplc="8AC8A578">
      <w:start w:val="1"/>
      <w:numFmt w:val="decimal"/>
      <w:lvlText w:val="%6."/>
      <w:lvlJc w:val="left"/>
      <w:pPr>
        <w:ind w:left="720" w:hanging="360"/>
      </w:pPr>
    </w:lvl>
    <w:lvl w:ilvl="6" w:tplc="5F1AD14E">
      <w:start w:val="1"/>
      <w:numFmt w:val="decimal"/>
      <w:lvlText w:val="%7."/>
      <w:lvlJc w:val="left"/>
      <w:pPr>
        <w:ind w:left="720" w:hanging="360"/>
      </w:pPr>
    </w:lvl>
    <w:lvl w:ilvl="7" w:tplc="4C46ADBC">
      <w:start w:val="1"/>
      <w:numFmt w:val="decimal"/>
      <w:lvlText w:val="%8."/>
      <w:lvlJc w:val="left"/>
      <w:pPr>
        <w:ind w:left="720" w:hanging="360"/>
      </w:pPr>
    </w:lvl>
    <w:lvl w:ilvl="8" w:tplc="76C8612E">
      <w:start w:val="1"/>
      <w:numFmt w:val="decimal"/>
      <w:lvlText w:val="%9."/>
      <w:lvlJc w:val="left"/>
      <w:pPr>
        <w:ind w:left="720" w:hanging="360"/>
      </w:pPr>
    </w:lvl>
  </w:abstractNum>
  <w:abstractNum w:abstractNumId="27" w15:restartNumberingAfterBreak="0">
    <w:nsid w:val="44CA3671"/>
    <w:multiLevelType w:val="hybridMultilevel"/>
    <w:tmpl w:val="AFD6527E"/>
    <w:lvl w:ilvl="0" w:tplc="B680BEBE">
      <w:start w:val="1"/>
      <w:numFmt w:val="bullet"/>
      <w:lvlText w:val="•"/>
      <w:lvlJc w:val="left"/>
      <w:pPr>
        <w:ind w:left="930" w:hanging="360"/>
      </w:pPr>
      <w:rPr>
        <w:rFonts w:ascii="Arial" w:hAnsi="Arial" w:cs="Arial" w:hint="default"/>
        <w:color w:val="auto"/>
        <w:sz w:val="24"/>
      </w:rPr>
    </w:lvl>
    <w:lvl w:ilvl="1" w:tplc="FFFFFFFF" w:tentative="1">
      <w:start w:val="1"/>
      <w:numFmt w:val="bullet"/>
      <w:lvlText w:val="o"/>
      <w:lvlJc w:val="left"/>
      <w:pPr>
        <w:ind w:left="1650" w:hanging="360"/>
      </w:pPr>
      <w:rPr>
        <w:rFonts w:ascii="Courier New" w:hAnsi="Courier New" w:cs="Courier New" w:hint="default"/>
      </w:rPr>
    </w:lvl>
    <w:lvl w:ilvl="2" w:tplc="FFFFFFFF" w:tentative="1">
      <w:start w:val="1"/>
      <w:numFmt w:val="bullet"/>
      <w:lvlText w:val=""/>
      <w:lvlJc w:val="left"/>
      <w:pPr>
        <w:ind w:left="2370" w:hanging="360"/>
      </w:pPr>
      <w:rPr>
        <w:rFonts w:ascii="Wingdings" w:hAnsi="Wingdings" w:hint="default"/>
      </w:rPr>
    </w:lvl>
    <w:lvl w:ilvl="3" w:tplc="FFFFFFFF" w:tentative="1">
      <w:start w:val="1"/>
      <w:numFmt w:val="bullet"/>
      <w:lvlText w:val=""/>
      <w:lvlJc w:val="left"/>
      <w:pPr>
        <w:ind w:left="3090" w:hanging="360"/>
      </w:pPr>
      <w:rPr>
        <w:rFonts w:ascii="Symbol" w:hAnsi="Symbol" w:hint="default"/>
      </w:rPr>
    </w:lvl>
    <w:lvl w:ilvl="4" w:tplc="FFFFFFFF" w:tentative="1">
      <w:start w:val="1"/>
      <w:numFmt w:val="bullet"/>
      <w:lvlText w:val="o"/>
      <w:lvlJc w:val="left"/>
      <w:pPr>
        <w:ind w:left="3810" w:hanging="360"/>
      </w:pPr>
      <w:rPr>
        <w:rFonts w:ascii="Courier New" w:hAnsi="Courier New" w:cs="Courier New" w:hint="default"/>
      </w:rPr>
    </w:lvl>
    <w:lvl w:ilvl="5" w:tplc="FFFFFFFF" w:tentative="1">
      <w:start w:val="1"/>
      <w:numFmt w:val="bullet"/>
      <w:lvlText w:val=""/>
      <w:lvlJc w:val="left"/>
      <w:pPr>
        <w:ind w:left="4530" w:hanging="360"/>
      </w:pPr>
      <w:rPr>
        <w:rFonts w:ascii="Wingdings" w:hAnsi="Wingdings" w:hint="default"/>
      </w:rPr>
    </w:lvl>
    <w:lvl w:ilvl="6" w:tplc="FFFFFFFF" w:tentative="1">
      <w:start w:val="1"/>
      <w:numFmt w:val="bullet"/>
      <w:lvlText w:val=""/>
      <w:lvlJc w:val="left"/>
      <w:pPr>
        <w:ind w:left="5250" w:hanging="360"/>
      </w:pPr>
      <w:rPr>
        <w:rFonts w:ascii="Symbol" w:hAnsi="Symbol" w:hint="default"/>
      </w:rPr>
    </w:lvl>
    <w:lvl w:ilvl="7" w:tplc="FFFFFFFF" w:tentative="1">
      <w:start w:val="1"/>
      <w:numFmt w:val="bullet"/>
      <w:lvlText w:val="o"/>
      <w:lvlJc w:val="left"/>
      <w:pPr>
        <w:ind w:left="5970" w:hanging="360"/>
      </w:pPr>
      <w:rPr>
        <w:rFonts w:ascii="Courier New" w:hAnsi="Courier New" w:cs="Courier New" w:hint="default"/>
      </w:rPr>
    </w:lvl>
    <w:lvl w:ilvl="8" w:tplc="FFFFFFFF" w:tentative="1">
      <w:start w:val="1"/>
      <w:numFmt w:val="bullet"/>
      <w:lvlText w:val=""/>
      <w:lvlJc w:val="left"/>
      <w:pPr>
        <w:ind w:left="6690" w:hanging="360"/>
      </w:pPr>
      <w:rPr>
        <w:rFonts w:ascii="Wingdings" w:hAnsi="Wingdings" w:hint="default"/>
      </w:rPr>
    </w:lvl>
  </w:abstractNum>
  <w:abstractNum w:abstractNumId="28" w15:restartNumberingAfterBreak="0">
    <w:nsid w:val="45E35249"/>
    <w:multiLevelType w:val="singleLevel"/>
    <w:tmpl w:val="22FC9C2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9" w15:restartNumberingAfterBreak="0">
    <w:nsid w:val="4C395B9F"/>
    <w:multiLevelType w:val="singleLevel"/>
    <w:tmpl w:val="24A41DA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0" w15:restartNumberingAfterBreak="0">
    <w:nsid w:val="53610A37"/>
    <w:multiLevelType w:val="multilevel"/>
    <w:tmpl w:val="248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8B42F4"/>
    <w:multiLevelType w:val="singleLevel"/>
    <w:tmpl w:val="54189C7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2" w15:restartNumberingAfterBreak="0">
    <w:nsid w:val="58532C44"/>
    <w:multiLevelType w:val="singleLevel"/>
    <w:tmpl w:val="F426091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3" w15:restartNumberingAfterBreak="0">
    <w:nsid w:val="647C3007"/>
    <w:multiLevelType w:val="multilevel"/>
    <w:tmpl w:val="1488FCCC"/>
    <w:lvl w:ilvl="0">
      <w:start w:val="1"/>
      <w:numFmt w:val="decimal"/>
      <w:lvlText w:val="%1"/>
      <w:lvlJc w:val="left"/>
      <w:pPr>
        <w:tabs>
          <w:tab w:val="num" w:pos="340"/>
        </w:tabs>
        <w:ind w:left="340" w:hanging="3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655F4276"/>
    <w:multiLevelType w:val="singleLevel"/>
    <w:tmpl w:val="F9583F6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5" w15:restartNumberingAfterBreak="0">
    <w:nsid w:val="659714E2"/>
    <w:multiLevelType w:val="singleLevel"/>
    <w:tmpl w:val="AC14018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6" w15:restartNumberingAfterBreak="0">
    <w:nsid w:val="6BC66967"/>
    <w:multiLevelType w:val="multilevel"/>
    <w:tmpl w:val="9A540ABE"/>
    <w:lvl w:ilvl="0">
      <w:start w:val="1"/>
      <w:numFmt w:val="decimal"/>
      <w:pStyle w:val="ListNumber"/>
      <w:lvlText w:val="%1"/>
      <w:lvlJc w:val="left"/>
      <w:pPr>
        <w:tabs>
          <w:tab w:val="num" w:pos="340"/>
        </w:tabs>
        <w:ind w:left="340" w:hanging="340"/>
      </w:pPr>
      <w:rPr>
        <w:rFonts w:asciiTheme="minorHAnsi" w:hAnsiTheme="minorHAnsi" w:hint="default"/>
        <w:sz w:val="22"/>
      </w:rPr>
    </w:lvl>
    <w:lvl w:ilvl="1">
      <w:start w:val="1"/>
      <w:numFmt w:val="lowerLetter"/>
      <w:pStyle w:val="ListNumber2"/>
      <w:lvlText w:val="%2)"/>
      <w:lvlJc w:val="left"/>
      <w:pPr>
        <w:tabs>
          <w:tab w:val="num" w:pos="680"/>
        </w:tabs>
        <w:ind w:left="680" w:hanging="340"/>
      </w:pPr>
      <w:rPr>
        <w:rFonts w:hint="default"/>
      </w:rPr>
    </w:lvl>
    <w:lvl w:ilvl="2">
      <w:start w:val="1"/>
      <w:numFmt w:val="bullet"/>
      <w:lvlText w:val=""/>
      <w:lvlJc w:val="left"/>
      <w:pPr>
        <w:tabs>
          <w:tab w:val="num" w:pos="1020"/>
        </w:tabs>
        <w:ind w:left="1020" w:hanging="340"/>
      </w:pPr>
      <w:rPr>
        <w:rFonts w:ascii="Symbol" w:hAnsi="Symbol" w:hint="default"/>
        <w:color w:val="auto"/>
      </w:rPr>
    </w:lvl>
    <w:lvl w:ilvl="3">
      <w:start w:val="1"/>
      <w:numFmt w:val="bullet"/>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Symbol" w:hAnsi="Symbol" w:hint="default"/>
        <w:color w:val="auto"/>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
      <w:lvlJc w:val="left"/>
      <w:pPr>
        <w:tabs>
          <w:tab w:val="num" w:pos="2720"/>
        </w:tabs>
        <w:ind w:left="2720" w:hanging="340"/>
      </w:pPr>
      <w:rPr>
        <w:rFonts w:ascii="Arial" w:hAnsi="Arial" w:hint="default"/>
      </w:rPr>
    </w:lvl>
    <w:lvl w:ilvl="8">
      <w:start w:val="1"/>
      <w:numFmt w:val="bullet"/>
      <w:lvlText w:val=""/>
      <w:lvlJc w:val="left"/>
      <w:pPr>
        <w:tabs>
          <w:tab w:val="num" w:pos="3060"/>
        </w:tabs>
        <w:ind w:left="3060" w:hanging="340"/>
      </w:pPr>
      <w:rPr>
        <w:rFonts w:ascii="Symbol" w:hAnsi="Symbol" w:hint="default"/>
      </w:rPr>
    </w:lvl>
  </w:abstractNum>
  <w:abstractNum w:abstractNumId="37" w15:restartNumberingAfterBreak="0">
    <w:nsid w:val="6D9D649E"/>
    <w:multiLevelType w:val="singleLevel"/>
    <w:tmpl w:val="1C68365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8" w15:restartNumberingAfterBreak="0">
    <w:nsid w:val="6E614509"/>
    <w:multiLevelType w:val="singleLevel"/>
    <w:tmpl w:val="41907DB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9" w15:restartNumberingAfterBreak="0">
    <w:nsid w:val="739021DE"/>
    <w:multiLevelType w:val="singleLevel"/>
    <w:tmpl w:val="7A241A0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0" w15:restartNumberingAfterBreak="0">
    <w:nsid w:val="74DE487E"/>
    <w:multiLevelType w:val="multilevel"/>
    <w:tmpl w:val="B43E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D93F87"/>
    <w:multiLevelType w:val="singleLevel"/>
    <w:tmpl w:val="293AFAB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2" w15:restartNumberingAfterBreak="0">
    <w:nsid w:val="7AE752EF"/>
    <w:multiLevelType w:val="hybridMultilevel"/>
    <w:tmpl w:val="CF3CC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8F5E77"/>
    <w:multiLevelType w:val="singleLevel"/>
    <w:tmpl w:val="865021F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4" w15:restartNumberingAfterBreak="0">
    <w:nsid w:val="7F566C86"/>
    <w:multiLevelType w:val="hybridMultilevel"/>
    <w:tmpl w:val="EF0EA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6672281">
    <w:abstractNumId w:val="24"/>
  </w:num>
  <w:num w:numId="2" w16cid:durableId="1720856138">
    <w:abstractNumId w:val="33"/>
  </w:num>
  <w:num w:numId="3" w16cid:durableId="171579062">
    <w:abstractNumId w:val="9"/>
  </w:num>
  <w:num w:numId="4" w16cid:durableId="199363305">
    <w:abstractNumId w:val="36"/>
  </w:num>
  <w:num w:numId="5" w16cid:durableId="264533779">
    <w:abstractNumId w:val="21"/>
  </w:num>
  <w:num w:numId="6" w16cid:durableId="797724615">
    <w:abstractNumId w:val="14"/>
  </w:num>
  <w:num w:numId="7" w16cid:durableId="722170713">
    <w:abstractNumId w:val="15"/>
  </w:num>
  <w:num w:numId="8" w16cid:durableId="574323694">
    <w:abstractNumId w:val="20"/>
  </w:num>
  <w:num w:numId="9" w16cid:durableId="1252667598">
    <w:abstractNumId w:val="40"/>
  </w:num>
  <w:num w:numId="10" w16cid:durableId="1921327172">
    <w:abstractNumId w:val="11"/>
  </w:num>
  <w:num w:numId="11" w16cid:durableId="949313742">
    <w:abstractNumId w:val="44"/>
  </w:num>
  <w:num w:numId="12" w16cid:durableId="2122872515">
    <w:abstractNumId w:val="42"/>
  </w:num>
  <w:num w:numId="13" w16cid:durableId="446580778">
    <w:abstractNumId w:val="23"/>
  </w:num>
  <w:num w:numId="14" w16cid:durableId="76944666">
    <w:abstractNumId w:val="28"/>
  </w:num>
  <w:num w:numId="15" w16cid:durableId="1844204690">
    <w:abstractNumId w:val="17"/>
  </w:num>
  <w:num w:numId="16" w16cid:durableId="504974406">
    <w:abstractNumId w:val="38"/>
  </w:num>
  <w:num w:numId="17" w16cid:durableId="1008992744">
    <w:abstractNumId w:val="26"/>
  </w:num>
  <w:num w:numId="18" w16cid:durableId="776292819">
    <w:abstractNumId w:val="34"/>
  </w:num>
  <w:num w:numId="19" w16cid:durableId="2086995594">
    <w:abstractNumId w:val="32"/>
  </w:num>
  <w:num w:numId="20" w16cid:durableId="557741775">
    <w:abstractNumId w:val="18"/>
  </w:num>
  <w:num w:numId="21" w16cid:durableId="1236818453">
    <w:abstractNumId w:val="7"/>
  </w:num>
  <w:num w:numId="22" w16cid:durableId="1069765333">
    <w:abstractNumId w:val="43"/>
  </w:num>
  <w:num w:numId="23" w16cid:durableId="1543706905">
    <w:abstractNumId w:val="10"/>
  </w:num>
  <w:num w:numId="24" w16cid:durableId="240332869">
    <w:abstractNumId w:val="2"/>
  </w:num>
  <w:num w:numId="25" w16cid:durableId="1145588280">
    <w:abstractNumId w:val="12"/>
  </w:num>
  <w:num w:numId="26" w16cid:durableId="1592737527">
    <w:abstractNumId w:val="29"/>
  </w:num>
  <w:num w:numId="27" w16cid:durableId="912740745">
    <w:abstractNumId w:val="19"/>
  </w:num>
  <w:num w:numId="28" w16cid:durableId="732046658">
    <w:abstractNumId w:val="8"/>
  </w:num>
  <w:num w:numId="29" w16cid:durableId="1688868978">
    <w:abstractNumId w:val="4"/>
  </w:num>
  <w:num w:numId="30" w16cid:durableId="1235509691">
    <w:abstractNumId w:val="1"/>
  </w:num>
  <w:num w:numId="31" w16cid:durableId="659381923">
    <w:abstractNumId w:val="22"/>
  </w:num>
  <w:num w:numId="32" w16cid:durableId="1649821114">
    <w:abstractNumId w:val="25"/>
  </w:num>
  <w:num w:numId="33" w16cid:durableId="467746836">
    <w:abstractNumId w:val="41"/>
  </w:num>
  <w:num w:numId="34" w16cid:durableId="552304381">
    <w:abstractNumId w:val="39"/>
  </w:num>
  <w:num w:numId="35" w16cid:durableId="1991204002">
    <w:abstractNumId w:val="37"/>
  </w:num>
  <w:num w:numId="36" w16cid:durableId="1732852092">
    <w:abstractNumId w:val="13"/>
  </w:num>
  <w:num w:numId="37" w16cid:durableId="143737595">
    <w:abstractNumId w:val="31"/>
  </w:num>
  <w:num w:numId="38" w16cid:durableId="211618819">
    <w:abstractNumId w:val="6"/>
  </w:num>
  <w:num w:numId="39" w16cid:durableId="870068227">
    <w:abstractNumId w:val="0"/>
  </w:num>
  <w:num w:numId="40" w16cid:durableId="1037316521">
    <w:abstractNumId w:val="35"/>
  </w:num>
  <w:num w:numId="41" w16cid:durableId="1395084736">
    <w:abstractNumId w:val="3"/>
  </w:num>
  <w:num w:numId="42" w16cid:durableId="980960826">
    <w:abstractNumId w:val="27"/>
  </w:num>
  <w:num w:numId="43" w16cid:durableId="46035033">
    <w:abstractNumId w:val="5"/>
  </w:num>
  <w:num w:numId="44" w16cid:durableId="10289178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06277739">
    <w:abstractNumId w:val="16"/>
  </w:num>
  <w:num w:numId="46" w16cid:durableId="153882823">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attachedTemplate r:id="rId1"/>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andText" w:val="KPMG Baltics SIA"/>
    <w:docVar w:name="CoName" w:val="Klimata un enerģētikas ministrija"/>
    <w:docVar w:name="DraftWatermark" w:val="1"/>
    <w:docVar w:name="FirmName" w:val="KPMG Baltics SIA"/>
    <w:docVar w:name="HdrInfo" w:val="2025. gada 17. jūnijs"/>
    <w:docVar w:name="Heading1PageBreaks" w:val="On"/>
    <w:docVar w:name="KISDocType" w:val="Report"/>
    <w:docVar w:name="KISFilledIn" w:val="Y"/>
    <w:docVar w:name="KISVer" w:val="5.2"/>
    <w:docVar w:name="Num3Paras" w:val="No"/>
    <w:docVar w:name="OffIndex" w:val=" 0"/>
    <w:docVar w:name="OffIni" w:val="KINTOFF.INI.LV.xml"/>
    <w:docVar w:name="OffName" w:val="KPMG Baltics SIA"/>
    <w:docVar w:name="Orientation" w:val="0"/>
    <w:docVar w:name="ReportName" w:val="Risku un ievainojamības novērtējums un pielāgošanās indikatoru un pasākumu identificēšana lauksaimniecības un zivsaimniecības jomā"/>
    <w:docVar w:name="ReptStyle" w:val=" 0"/>
  </w:docVars>
  <w:rsids>
    <w:rsidRoot w:val="0044000E"/>
    <w:rsid w:val="0000015E"/>
    <w:rsid w:val="00000244"/>
    <w:rsid w:val="00000345"/>
    <w:rsid w:val="000003FE"/>
    <w:rsid w:val="00000678"/>
    <w:rsid w:val="00000937"/>
    <w:rsid w:val="000011F7"/>
    <w:rsid w:val="0000125E"/>
    <w:rsid w:val="00001735"/>
    <w:rsid w:val="00001956"/>
    <w:rsid w:val="00003D55"/>
    <w:rsid w:val="00003F0C"/>
    <w:rsid w:val="00004111"/>
    <w:rsid w:val="00004357"/>
    <w:rsid w:val="00004496"/>
    <w:rsid w:val="0000468D"/>
    <w:rsid w:val="00005028"/>
    <w:rsid w:val="00005423"/>
    <w:rsid w:val="000056DA"/>
    <w:rsid w:val="00005702"/>
    <w:rsid w:val="0000584F"/>
    <w:rsid w:val="000059AE"/>
    <w:rsid w:val="00005ADB"/>
    <w:rsid w:val="00005D39"/>
    <w:rsid w:val="00005DAD"/>
    <w:rsid w:val="00005FDF"/>
    <w:rsid w:val="00005FFB"/>
    <w:rsid w:val="00006A09"/>
    <w:rsid w:val="00006B36"/>
    <w:rsid w:val="00006ECE"/>
    <w:rsid w:val="0000706D"/>
    <w:rsid w:val="000072A7"/>
    <w:rsid w:val="000072B7"/>
    <w:rsid w:val="00007454"/>
    <w:rsid w:val="000075DB"/>
    <w:rsid w:val="000105D5"/>
    <w:rsid w:val="00010C21"/>
    <w:rsid w:val="00011A24"/>
    <w:rsid w:val="00012594"/>
    <w:rsid w:val="00012948"/>
    <w:rsid w:val="000129CA"/>
    <w:rsid w:val="00012A63"/>
    <w:rsid w:val="00013078"/>
    <w:rsid w:val="000135E7"/>
    <w:rsid w:val="00013712"/>
    <w:rsid w:val="00013A98"/>
    <w:rsid w:val="00013B1E"/>
    <w:rsid w:val="00013B52"/>
    <w:rsid w:val="00014440"/>
    <w:rsid w:val="00014C20"/>
    <w:rsid w:val="00014C3C"/>
    <w:rsid w:val="00014E63"/>
    <w:rsid w:val="00014F41"/>
    <w:rsid w:val="00014FAD"/>
    <w:rsid w:val="000151A9"/>
    <w:rsid w:val="00015284"/>
    <w:rsid w:val="00015DFE"/>
    <w:rsid w:val="00015E0E"/>
    <w:rsid w:val="000161C2"/>
    <w:rsid w:val="000161D6"/>
    <w:rsid w:val="0001628E"/>
    <w:rsid w:val="000168AB"/>
    <w:rsid w:val="00016F84"/>
    <w:rsid w:val="0001703E"/>
    <w:rsid w:val="00017408"/>
    <w:rsid w:val="00017B82"/>
    <w:rsid w:val="00017C64"/>
    <w:rsid w:val="00017E1A"/>
    <w:rsid w:val="000202B3"/>
    <w:rsid w:val="0002058B"/>
    <w:rsid w:val="0002061F"/>
    <w:rsid w:val="000206FC"/>
    <w:rsid w:val="00020BB9"/>
    <w:rsid w:val="000210C7"/>
    <w:rsid w:val="000211EF"/>
    <w:rsid w:val="000212CA"/>
    <w:rsid w:val="000212FD"/>
    <w:rsid w:val="00021A57"/>
    <w:rsid w:val="00021AE3"/>
    <w:rsid w:val="00021F2A"/>
    <w:rsid w:val="00021F95"/>
    <w:rsid w:val="00021FC4"/>
    <w:rsid w:val="00022178"/>
    <w:rsid w:val="000221CA"/>
    <w:rsid w:val="000223A2"/>
    <w:rsid w:val="00022456"/>
    <w:rsid w:val="0002279E"/>
    <w:rsid w:val="00022887"/>
    <w:rsid w:val="00022A85"/>
    <w:rsid w:val="00022FAC"/>
    <w:rsid w:val="000230FB"/>
    <w:rsid w:val="000231E0"/>
    <w:rsid w:val="000232EC"/>
    <w:rsid w:val="00023772"/>
    <w:rsid w:val="00023A7D"/>
    <w:rsid w:val="00023B2F"/>
    <w:rsid w:val="00023FE7"/>
    <w:rsid w:val="00024088"/>
    <w:rsid w:val="000243B3"/>
    <w:rsid w:val="000243EA"/>
    <w:rsid w:val="00024838"/>
    <w:rsid w:val="00024CA2"/>
    <w:rsid w:val="00024D63"/>
    <w:rsid w:val="000251BF"/>
    <w:rsid w:val="00025310"/>
    <w:rsid w:val="00025779"/>
    <w:rsid w:val="00025ACF"/>
    <w:rsid w:val="00025C95"/>
    <w:rsid w:val="00026069"/>
    <w:rsid w:val="0002631B"/>
    <w:rsid w:val="00026364"/>
    <w:rsid w:val="0002644B"/>
    <w:rsid w:val="00026490"/>
    <w:rsid w:val="0002673D"/>
    <w:rsid w:val="00026AAF"/>
    <w:rsid w:val="00026EE1"/>
    <w:rsid w:val="00027299"/>
    <w:rsid w:val="00027C4A"/>
    <w:rsid w:val="00027EB7"/>
    <w:rsid w:val="00027F05"/>
    <w:rsid w:val="000304E6"/>
    <w:rsid w:val="00030542"/>
    <w:rsid w:val="0003057E"/>
    <w:rsid w:val="00030933"/>
    <w:rsid w:val="00030949"/>
    <w:rsid w:val="00030AAF"/>
    <w:rsid w:val="00030DF9"/>
    <w:rsid w:val="00031385"/>
    <w:rsid w:val="00031578"/>
    <w:rsid w:val="00031AF9"/>
    <w:rsid w:val="00031C9D"/>
    <w:rsid w:val="00032111"/>
    <w:rsid w:val="0003221A"/>
    <w:rsid w:val="000322AD"/>
    <w:rsid w:val="00032723"/>
    <w:rsid w:val="000328D1"/>
    <w:rsid w:val="00032A47"/>
    <w:rsid w:val="00032B2F"/>
    <w:rsid w:val="00032C53"/>
    <w:rsid w:val="00032EE5"/>
    <w:rsid w:val="00032F6E"/>
    <w:rsid w:val="00032FB0"/>
    <w:rsid w:val="000332F7"/>
    <w:rsid w:val="00033361"/>
    <w:rsid w:val="00033532"/>
    <w:rsid w:val="00033795"/>
    <w:rsid w:val="000339DD"/>
    <w:rsid w:val="00033BE5"/>
    <w:rsid w:val="00033D07"/>
    <w:rsid w:val="000342BC"/>
    <w:rsid w:val="000344BD"/>
    <w:rsid w:val="00034B54"/>
    <w:rsid w:val="00034FA4"/>
    <w:rsid w:val="0003590E"/>
    <w:rsid w:val="00035C26"/>
    <w:rsid w:val="00035C3C"/>
    <w:rsid w:val="00035C4B"/>
    <w:rsid w:val="00035C7D"/>
    <w:rsid w:val="00036129"/>
    <w:rsid w:val="000361DE"/>
    <w:rsid w:val="00036222"/>
    <w:rsid w:val="0003651E"/>
    <w:rsid w:val="000365AC"/>
    <w:rsid w:val="00037027"/>
    <w:rsid w:val="00037275"/>
    <w:rsid w:val="0003734F"/>
    <w:rsid w:val="00037572"/>
    <w:rsid w:val="00037682"/>
    <w:rsid w:val="000376DF"/>
    <w:rsid w:val="000379BC"/>
    <w:rsid w:val="000401EB"/>
    <w:rsid w:val="000407F0"/>
    <w:rsid w:val="00041040"/>
    <w:rsid w:val="00041306"/>
    <w:rsid w:val="00041685"/>
    <w:rsid w:val="000416BE"/>
    <w:rsid w:val="00041741"/>
    <w:rsid w:val="000417A6"/>
    <w:rsid w:val="000417BC"/>
    <w:rsid w:val="00041858"/>
    <w:rsid w:val="00041F59"/>
    <w:rsid w:val="00042474"/>
    <w:rsid w:val="00043420"/>
    <w:rsid w:val="0004382A"/>
    <w:rsid w:val="000438F7"/>
    <w:rsid w:val="000439B3"/>
    <w:rsid w:val="00043FA1"/>
    <w:rsid w:val="0004437B"/>
    <w:rsid w:val="00044493"/>
    <w:rsid w:val="00044DAE"/>
    <w:rsid w:val="000452D2"/>
    <w:rsid w:val="000452FC"/>
    <w:rsid w:val="0004569C"/>
    <w:rsid w:val="00045F02"/>
    <w:rsid w:val="00045F2D"/>
    <w:rsid w:val="00045F47"/>
    <w:rsid w:val="000465BB"/>
    <w:rsid w:val="00046C98"/>
    <w:rsid w:val="00047757"/>
    <w:rsid w:val="000477A4"/>
    <w:rsid w:val="00047939"/>
    <w:rsid w:val="00047B3B"/>
    <w:rsid w:val="00047B82"/>
    <w:rsid w:val="00047E9A"/>
    <w:rsid w:val="00047EF5"/>
    <w:rsid w:val="00050134"/>
    <w:rsid w:val="000502A5"/>
    <w:rsid w:val="000502BD"/>
    <w:rsid w:val="00050446"/>
    <w:rsid w:val="00050545"/>
    <w:rsid w:val="0005060F"/>
    <w:rsid w:val="0005065C"/>
    <w:rsid w:val="0005078C"/>
    <w:rsid w:val="00051814"/>
    <w:rsid w:val="000518C1"/>
    <w:rsid w:val="000519C3"/>
    <w:rsid w:val="00051BB6"/>
    <w:rsid w:val="00051EA3"/>
    <w:rsid w:val="00051F28"/>
    <w:rsid w:val="000524C6"/>
    <w:rsid w:val="000529F6"/>
    <w:rsid w:val="00052B46"/>
    <w:rsid w:val="00052CD8"/>
    <w:rsid w:val="00052DAC"/>
    <w:rsid w:val="00052EE4"/>
    <w:rsid w:val="00052F65"/>
    <w:rsid w:val="000530B0"/>
    <w:rsid w:val="00053174"/>
    <w:rsid w:val="000531D2"/>
    <w:rsid w:val="00053335"/>
    <w:rsid w:val="00053793"/>
    <w:rsid w:val="00053C19"/>
    <w:rsid w:val="00053DE3"/>
    <w:rsid w:val="00053EC2"/>
    <w:rsid w:val="00053F15"/>
    <w:rsid w:val="000541F4"/>
    <w:rsid w:val="000545DE"/>
    <w:rsid w:val="0005479E"/>
    <w:rsid w:val="00054DA6"/>
    <w:rsid w:val="0005500D"/>
    <w:rsid w:val="000550ED"/>
    <w:rsid w:val="000551CC"/>
    <w:rsid w:val="000552D5"/>
    <w:rsid w:val="0005536E"/>
    <w:rsid w:val="0005579C"/>
    <w:rsid w:val="0005580A"/>
    <w:rsid w:val="00055A2D"/>
    <w:rsid w:val="00055BAB"/>
    <w:rsid w:val="00055C69"/>
    <w:rsid w:val="00055F71"/>
    <w:rsid w:val="00056142"/>
    <w:rsid w:val="000561EF"/>
    <w:rsid w:val="00056220"/>
    <w:rsid w:val="000563CB"/>
    <w:rsid w:val="000573CF"/>
    <w:rsid w:val="0005744A"/>
    <w:rsid w:val="00057548"/>
    <w:rsid w:val="00057682"/>
    <w:rsid w:val="000576C7"/>
    <w:rsid w:val="00060085"/>
    <w:rsid w:val="00060170"/>
    <w:rsid w:val="00060321"/>
    <w:rsid w:val="000604DE"/>
    <w:rsid w:val="00060A08"/>
    <w:rsid w:val="00060AB5"/>
    <w:rsid w:val="0006129D"/>
    <w:rsid w:val="000613FB"/>
    <w:rsid w:val="00061C24"/>
    <w:rsid w:val="00061D15"/>
    <w:rsid w:val="00061EF8"/>
    <w:rsid w:val="00061F5C"/>
    <w:rsid w:val="00062292"/>
    <w:rsid w:val="00062566"/>
    <w:rsid w:val="00062632"/>
    <w:rsid w:val="00062D27"/>
    <w:rsid w:val="00063972"/>
    <w:rsid w:val="00063F50"/>
    <w:rsid w:val="00063F90"/>
    <w:rsid w:val="00064233"/>
    <w:rsid w:val="000642CC"/>
    <w:rsid w:val="00064487"/>
    <w:rsid w:val="000645B7"/>
    <w:rsid w:val="0006480C"/>
    <w:rsid w:val="000648D7"/>
    <w:rsid w:val="00064AD1"/>
    <w:rsid w:val="00064D00"/>
    <w:rsid w:val="00064E8F"/>
    <w:rsid w:val="00064EA6"/>
    <w:rsid w:val="00064FA1"/>
    <w:rsid w:val="000650C8"/>
    <w:rsid w:val="000652C1"/>
    <w:rsid w:val="0006542B"/>
    <w:rsid w:val="0006542C"/>
    <w:rsid w:val="000654F0"/>
    <w:rsid w:val="0006561D"/>
    <w:rsid w:val="00065B0A"/>
    <w:rsid w:val="00065B24"/>
    <w:rsid w:val="00065B69"/>
    <w:rsid w:val="00065BBB"/>
    <w:rsid w:val="000661C5"/>
    <w:rsid w:val="00066C4D"/>
    <w:rsid w:val="00066E5F"/>
    <w:rsid w:val="00067184"/>
    <w:rsid w:val="00067476"/>
    <w:rsid w:val="000677A6"/>
    <w:rsid w:val="000679E4"/>
    <w:rsid w:val="00067A66"/>
    <w:rsid w:val="0007005B"/>
    <w:rsid w:val="00070079"/>
    <w:rsid w:val="00070146"/>
    <w:rsid w:val="000702BA"/>
    <w:rsid w:val="00070357"/>
    <w:rsid w:val="00070786"/>
    <w:rsid w:val="00070917"/>
    <w:rsid w:val="00070BCC"/>
    <w:rsid w:val="00070CF7"/>
    <w:rsid w:val="00070D68"/>
    <w:rsid w:val="00071520"/>
    <w:rsid w:val="00071968"/>
    <w:rsid w:val="0007198E"/>
    <w:rsid w:val="00071DAD"/>
    <w:rsid w:val="00071F75"/>
    <w:rsid w:val="000722B6"/>
    <w:rsid w:val="00072553"/>
    <w:rsid w:val="0007290C"/>
    <w:rsid w:val="00072934"/>
    <w:rsid w:val="00072959"/>
    <w:rsid w:val="00072CEA"/>
    <w:rsid w:val="0007314F"/>
    <w:rsid w:val="00073306"/>
    <w:rsid w:val="0007365D"/>
    <w:rsid w:val="0007367D"/>
    <w:rsid w:val="00073932"/>
    <w:rsid w:val="0007439D"/>
    <w:rsid w:val="00074429"/>
    <w:rsid w:val="00074851"/>
    <w:rsid w:val="000752CE"/>
    <w:rsid w:val="00075782"/>
    <w:rsid w:val="00075BF1"/>
    <w:rsid w:val="00076747"/>
    <w:rsid w:val="00076D81"/>
    <w:rsid w:val="00077078"/>
    <w:rsid w:val="00077080"/>
    <w:rsid w:val="0007735F"/>
    <w:rsid w:val="00077569"/>
    <w:rsid w:val="00077632"/>
    <w:rsid w:val="0007768B"/>
    <w:rsid w:val="00080359"/>
    <w:rsid w:val="0008055A"/>
    <w:rsid w:val="00080C6F"/>
    <w:rsid w:val="00080CC0"/>
    <w:rsid w:val="00080D1B"/>
    <w:rsid w:val="000813B5"/>
    <w:rsid w:val="0008149F"/>
    <w:rsid w:val="00081993"/>
    <w:rsid w:val="00081AB8"/>
    <w:rsid w:val="00081C02"/>
    <w:rsid w:val="00081E11"/>
    <w:rsid w:val="0008213E"/>
    <w:rsid w:val="0008217D"/>
    <w:rsid w:val="00082842"/>
    <w:rsid w:val="00082D04"/>
    <w:rsid w:val="00082DA1"/>
    <w:rsid w:val="0008310A"/>
    <w:rsid w:val="0008326C"/>
    <w:rsid w:val="00083363"/>
    <w:rsid w:val="0008339E"/>
    <w:rsid w:val="000835F5"/>
    <w:rsid w:val="000837F6"/>
    <w:rsid w:val="0008396B"/>
    <w:rsid w:val="000839B0"/>
    <w:rsid w:val="00083EFE"/>
    <w:rsid w:val="00084154"/>
    <w:rsid w:val="000847C3"/>
    <w:rsid w:val="000848C1"/>
    <w:rsid w:val="0008497C"/>
    <w:rsid w:val="00084CB8"/>
    <w:rsid w:val="0008523F"/>
    <w:rsid w:val="000852D6"/>
    <w:rsid w:val="000852F5"/>
    <w:rsid w:val="00085557"/>
    <w:rsid w:val="000858B5"/>
    <w:rsid w:val="00085A1B"/>
    <w:rsid w:val="00085FBF"/>
    <w:rsid w:val="00086663"/>
    <w:rsid w:val="000867F1"/>
    <w:rsid w:val="0008698D"/>
    <w:rsid w:val="00086B6C"/>
    <w:rsid w:val="00086C13"/>
    <w:rsid w:val="00086D5F"/>
    <w:rsid w:val="00087015"/>
    <w:rsid w:val="0008730D"/>
    <w:rsid w:val="00087645"/>
    <w:rsid w:val="00087D8D"/>
    <w:rsid w:val="00090A3D"/>
    <w:rsid w:val="00090BB7"/>
    <w:rsid w:val="00090D30"/>
    <w:rsid w:val="0009191F"/>
    <w:rsid w:val="0009193A"/>
    <w:rsid w:val="00091BBC"/>
    <w:rsid w:val="00091D7E"/>
    <w:rsid w:val="00091E78"/>
    <w:rsid w:val="000922E6"/>
    <w:rsid w:val="000927A5"/>
    <w:rsid w:val="000927F7"/>
    <w:rsid w:val="00092948"/>
    <w:rsid w:val="00092B3D"/>
    <w:rsid w:val="00092E9C"/>
    <w:rsid w:val="00092FEB"/>
    <w:rsid w:val="00093486"/>
    <w:rsid w:val="000934D5"/>
    <w:rsid w:val="00093C38"/>
    <w:rsid w:val="00093EBE"/>
    <w:rsid w:val="00093F74"/>
    <w:rsid w:val="00094478"/>
    <w:rsid w:val="0009476A"/>
    <w:rsid w:val="00094CD7"/>
    <w:rsid w:val="0009519E"/>
    <w:rsid w:val="000955D3"/>
    <w:rsid w:val="000959CE"/>
    <w:rsid w:val="00095ABA"/>
    <w:rsid w:val="00095D4E"/>
    <w:rsid w:val="00095DC9"/>
    <w:rsid w:val="000961C5"/>
    <w:rsid w:val="00096367"/>
    <w:rsid w:val="0009666A"/>
    <w:rsid w:val="0009695B"/>
    <w:rsid w:val="000969D6"/>
    <w:rsid w:val="00096F1D"/>
    <w:rsid w:val="0009756E"/>
    <w:rsid w:val="00097984"/>
    <w:rsid w:val="00097F12"/>
    <w:rsid w:val="000A0524"/>
    <w:rsid w:val="000A05EC"/>
    <w:rsid w:val="000A0B93"/>
    <w:rsid w:val="000A0CCF"/>
    <w:rsid w:val="000A0DD4"/>
    <w:rsid w:val="000A12DE"/>
    <w:rsid w:val="000A173D"/>
    <w:rsid w:val="000A17A4"/>
    <w:rsid w:val="000A19E9"/>
    <w:rsid w:val="000A1A2D"/>
    <w:rsid w:val="000A1B87"/>
    <w:rsid w:val="000A1CA3"/>
    <w:rsid w:val="000A1DFF"/>
    <w:rsid w:val="000A2170"/>
    <w:rsid w:val="000A288E"/>
    <w:rsid w:val="000A2AA8"/>
    <w:rsid w:val="000A3042"/>
    <w:rsid w:val="000A3803"/>
    <w:rsid w:val="000A3E08"/>
    <w:rsid w:val="000A3E4C"/>
    <w:rsid w:val="000A4100"/>
    <w:rsid w:val="000A41C5"/>
    <w:rsid w:val="000A440F"/>
    <w:rsid w:val="000A451D"/>
    <w:rsid w:val="000A57F4"/>
    <w:rsid w:val="000A5EC9"/>
    <w:rsid w:val="000A6038"/>
    <w:rsid w:val="000A6141"/>
    <w:rsid w:val="000A66C3"/>
    <w:rsid w:val="000A6CB6"/>
    <w:rsid w:val="000A6CEF"/>
    <w:rsid w:val="000A7020"/>
    <w:rsid w:val="000A7136"/>
    <w:rsid w:val="000A75BE"/>
    <w:rsid w:val="000A75FA"/>
    <w:rsid w:val="000A7B4B"/>
    <w:rsid w:val="000A7BEA"/>
    <w:rsid w:val="000A7E01"/>
    <w:rsid w:val="000A7F3F"/>
    <w:rsid w:val="000B005E"/>
    <w:rsid w:val="000B01DB"/>
    <w:rsid w:val="000B063C"/>
    <w:rsid w:val="000B080D"/>
    <w:rsid w:val="000B09AB"/>
    <w:rsid w:val="000B0E59"/>
    <w:rsid w:val="000B0FE9"/>
    <w:rsid w:val="000B12C0"/>
    <w:rsid w:val="000B13CD"/>
    <w:rsid w:val="000B151A"/>
    <w:rsid w:val="000B195E"/>
    <w:rsid w:val="000B1EA3"/>
    <w:rsid w:val="000B2320"/>
    <w:rsid w:val="000B269B"/>
    <w:rsid w:val="000B281A"/>
    <w:rsid w:val="000B34FB"/>
    <w:rsid w:val="000B38E8"/>
    <w:rsid w:val="000B3D69"/>
    <w:rsid w:val="000B3EFC"/>
    <w:rsid w:val="000B4AE0"/>
    <w:rsid w:val="000B4ECD"/>
    <w:rsid w:val="000B5102"/>
    <w:rsid w:val="000B5178"/>
    <w:rsid w:val="000B51DF"/>
    <w:rsid w:val="000B5666"/>
    <w:rsid w:val="000B58E0"/>
    <w:rsid w:val="000B5CFC"/>
    <w:rsid w:val="000B5F99"/>
    <w:rsid w:val="000B603C"/>
    <w:rsid w:val="000B6309"/>
    <w:rsid w:val="000B6346"/>
    <w:rsid w:val="000B723E"/>
    <w:rsid w:val="000B72F5"/>
    <w:rsid w:val="000B7452"/>
    <w:rsid w:val="000B758C"/>
    <w:rsid w:val="000B75CF"/>
    <w:rsid w:val="000B78E7"/>
    <w:rsid w:val="000B79B1"/>
    <w:rsid w:val="000B7BE0"/>
    <w:rsid w:val="000B7C16"/>
    <w:rsid w:val="000B7E52"/>
    <w:rsid w:val="000B7EDF"/>
    <w:rsid w:val="000B7F3B"/>
    <w:rsid w:val="000C03E0"/>
    <w:rsid w:val="000C0859"/>
    <w:rsid w:val="000C0F1B"/>
    <w:rsid w:val="000C140A"/>
    <w:rsid w:val="000C15D2"/>
    <w:rsid w:val="000C16B9"/>
    <w:rsid w:val="000C1832"/>
    <w:rsid w:val="000C184E"/>
    <w:rsid w:val="000C19C0"/>
    <w:rsid w:val="000C1A2F"/>
    <w:rsid w:val="000C1BCF"/>
    <w:rsid w:val="000C1EEC"/>
    <w:rsid w:val="000C1F4E"/>
    <w:rsid w:val="000C21E4"/>
    <w:rsid w:val="000C35B0"/>
    <w:rsid w:val="000C35F7"/>
    <w:rsid w:val="000C3CBB"/>
    <w:rsid w:val="000C3D8A"/>
    <w:rsid w:val="000C4050"/>
    <w:rsid w:val="000C455C"/>
    <w:rsid w:val="000C49A2"/>
    <w:rsid w:val="000C49D9"/>
    <w:rsid w:val="000C4C4F"/>
    <w:rsid w:val="000C51A1"/>
    <w:rsid w:val="000C5F5C"/>
    <w:rsid w:val="000C6A37"/>
    <w:rsid w:val="000C6A5D"/>
    <w:rsid w:val="000C6AFB"/>
    <w:rsid w:val="000C6B0A"/>
    <w:rsid w:val="000C6DB6"/>
    <w:rsid w:val="000C6F06"/>
    <w:rsid w:val="000C6FCF"/>
    <w:rsid w:val="000C74FB"/>
    <w:rsid w:val="000C75E1"/>
    <w:rsid w:val="000C7927"/>
    <w:rsid w:val="000C7F05"/>
    <w:rsid w:val="000D04A3"/>
    <w:rsid w:val="000D054F"/>
    <w:rsid w:val="000D095A"/>
    <w:rsid w:val="000D0DD1"/>
    <w:rsid w:val="000D0DEB"/>
    <w:rsid w:val="000D0ED6"/>
    <w:rsid w:val="000D15B2"/>
    <w:rsid w:val="000D160A"/>
    <w:rsid w:val="000D179D"/>
    <w:rsid w:val="000D19FB"/>
    <w:rsid w:val="000D1B6A"/>
    <w:rsid w:val="000D1CC5"/>
    <w:rsid w:val="000D1D4F"/>
    <w:rsid w:val="000D2221"/>
    <w:rsid w:val="000D2522"/>
    <w:rsid w:val="000D2576"/>
    <w:rsid w:val="000D27F2"/>
    <w:rsid w:val="000D2C7A"/>
    <w:rsid w:val="000D3935"/>
    <w:rsid w:val="000D39CA"/>
    <w:rsid w:val="000D3BC2"/>
    <w:rsid w:val="000D3D24"/>
    <w:rsid w:val="000D42C6"/>
    <w:rsid w:val="000D43DB"/>
    <w:rsid w:val="000D47E3"/>
    <w:rsid w:val="000D4A90"/>
    <w:rsid w:val="000D544E"/>
    <w:rsid w:val="000D568C"/>
    <w:rsid w:val="000D5D1F"/>
    <w:rsid w:val="000D616E"/>
    <w:rsid w:val="000D628A"/>
    <w:rsid w:val="000D6857"/>
    <w:rsid w:val="000D6A09"/>
    <w:rsid w:val="000D6ADA"/>
    <w:rsid w:val="000D6C14"/>
    <w:rsid w:val="000D6C61"/>
    <w:rsid w:val="000D6D5F"/>
    <w:rsid w:val="000D6EA8"/>
    <w:rsid w:val="000D6FAD"/>
    <w:rsid w:val="000D70AF"/>
    <w:rsid w:val="000D710B"/>
    <w:rsid w:val="000D7224"/>
    <w:rsid w:val="000D762A"/>
    <w:rsid w:val="000D774D"/>
    <w:rsid w:val="000D7A90"/>
    <w:rsid w:val="000D7B29"/>
    <w:rsid w:val="000D7CEF"/>
    <w:rsid w:val="000E01CE"/>
    <w:rsid w:val="000E02B2"/>
    <w:rsid w:val="000E08AC"/>
    <w:rsid w:val="000E09D4"/>
    <w:rsid w:val="000E0BBB"/>
    <w:rsid w:val="000E0BCA"/>
    <w:rsid w:val="000E0BD4"/>
    <w:rsid w:val="000E0BDD"/>
    <w:rsid w:val="000E0FDD"/>
    <w:rsid w:val="000E11FD"/>
    <w:rsid w:val="000E1293"/>
    <w:rsid w:val="000E1495"/>
    <w:rsid w:val="000E149A"/>
    <w:rsid w:val="000E1767"/>
    <w:rsid w:val="000E17B6"/>
    <w:rsid w:val="000E19FC"/>
    <w:rsid w:val="000E1C3C"/>
    <w:rsid w:val="000E203A"/>
    <w:rsid w:val="000E22C7"/>
    <w:rsid w:val="000E2585"/>
    <w:rsid w:val="000E2953"/>
    <w:rsid w:val="000E30FA"/>
    <w:rsid w:val="000E32AA"/>
    <w:rsid w:val="000E3CA1"/>
    <w:rsid w:val="000E3CFD"/>
    <w:rsid w:val="000E3D7A"/>
    <w:rsid w:val="000E3F43"/>
    <w:rsid w:val="000E4206"/>
    <w:rsid w:val="000E4325"/>
    <w:rsid w:val="000E437D"/>
    <w:rsid w:val="000E453A"/>
    <w:rsid w:val="000E46F4"/>
    <w:rsid w:val="000E4A80"/>
    <w:rsid w:val="000E4CA5"/>
    <w:rsid w:val="000E4D40"/>
    <w:rsid w:val="000E4E21"/>
    <w:rsid w:val="000E56D1"/>
    <w:rsid w:val="000E5D3B"/>
    <w:rsid w:val="000E65C1"/>
    <w:rsid w:val="000E6A5C"/>
    <w:rsid w:val="000E6AAB"/>
    <w:rsid w:val="000E7254"/>
    <w:rsid w:val="000E7729"/>
    <w:rsid w:val="000E7BA2"/>
    <w:rsid w:val="000E7BC3"/>
    <w:rsid w:val="000F0183"/>
    <w:rsid w:val="000F0784"/>
    <w:rsid w:val="000F080F"/>
    <w:rsid w:val="000F0A83"/>
    <w:rsid w:val="000F108A"/>
    <w:rsid w:val="000F113F"/>
    <w:rsid w:val="000F1242"/>
    <w:rsid w:val="000F16EA"/>
    <w:rsid w:val="000F17A3"/>
    <w:rsid w:val="000F1A22"/>
    <w:rsid w:val="000F1A7E"/>
    <w:rsid w:val="000F1BEA"/>
    <w:rsid w:val="000F1D0E"/>
    <w:rsid w:val="000F212D"/>
    <w:rsid w:val="000F287A"/>
    <w:rsid w:val="000F2A36"/>
    <w:rsid w:val="000F2CF2"/>
    <w:rsid w:val="000F36C6"/>
    <w:rsid w:val="000F391E"/>
    <w:rsid w:val="000F3AD3"/>
    <w:rsid w:val="000F3DA2"/>
    <w:rsid w:val="000F4009"/>
    <w:rsid w:val="000F432D"/>
    <w:rsid w:val="000F4615"/>
    <w:rsid w:val="000F46E4"/>
    <w:rsid w:val="000F493A"/>
    <w:rsid w:val="000F4A71"/>
    <w:rsid w:val="000F5107"/>
    <w:rsid w:val="000F5237"/>
    <w:rsid w:val="000F52A7"/>
    <w:rsid w:val="000F53DD"/>
    <w:rsid w:val="000F56CC"/>
    <w:rsid w:val="000F5769"/>
    <w:rsid w:val="000F597B"/>
    <w:rsid w:val="000F5ABE"/>
    <w:rsid w:val="000F5BCB"/>
    <w:rsid w:val="000F5C6D"/>
    <w:rsid w:val="000F6767"/>
    <w:rsid w:val="000F7008"/>
    <w:rsid w:val="000F7C30"/>
    <w:rsid w:val="000F7FAB"/>
    <w:rsid w:val="0010051D"/>
    <w:rsid w:val="001005A3"/>
    <w:rsid w:val="001005BC"/>
    <w:rsid w:val="0010094E"/>
    <w:rsid w:val="00100B81"/>
    <w:rsid w:val="00100BA3"/>
    <w:rsid w:val="00100BB5"/>
    <w:rsid w:val="00100E3F"/>
    <w:rsid w:val="00101048"/>
    <w:rsid w:val="00101063"/>
    <w:rsid w:val="00101515"/>
    <w:rsid w:val="0010156F"/>
    <w:rsid w:val="001016F2"/>
    <w:rsid w:val="00101C21"/>
    <w:rsid w:val="00101D9E"/>
    <w:rsid w:val="0010225C"/>
    <w:rsid w:val="001023DD"/>
    <w:rsid w:val="00102478"/>
    <w:rsid w:val="001028C0"/>
    <w:rsid w:val="00102BD3"/>
    <w:rsid w:val="00102E0A"/>
    <w:rsid w:val="00102F8B"/>
    <w:rsid w:val="001033AA"/>
    <w:rsid w:val="001033E7"/>
    <w:rsid w:val="00103726"/>
    <w:rsid w:val="001039A0"/>
    <w:rsid w:val="00104020"/>
    <w:rsid w:val="001041F2"/>
    <w:rsid w:val="00104471"/>
    <w:rsid w:val="00104534"/>
    <w:rsid w:val="00104941"/>
    <w:rsid w:val="00104A43"/>
    <w:rsid w:val="00104B69"/>
    <w:rsid w:val="00104E10"/>
    <w:rsid w:val="00104E3D"/>
    <w:rsid w:val="00105572"/>
    <w:rsid w:val="00105876"/>
    <w:rsid w:val="00105D29"/>
    <w:rsid w:val="00106069"/>
    <w:rsid w:val="00106121"/>
    <w:rsid w:val="00106242"/>
    <w:rsid w:val="0010653A"/>
    <w:rsid w:val="0010661E"/>
    <w:rsid w:val="0010697B"/>
    <w:rsid w:val="00106DB1"/>
    <w:rsid w:val="001072E4"/>
    <w:rsid w:val="00107329"/>
    <w:rsid w:val="0010742A"/>
    <w:rsid w:val="001077BF"/>
    <w:rsid w:val="00107B75"/>
    <w:rsid w:val="00107B8B"/>
    <w:rsid w:val="00110078"/>
    <w:rsid w:val="0011024C"/>
    <w:rsid w:val="001108AF"/>
    <w:rsid w:val="00110AF1"/>
    <w:rsid w:val="00110BE2"/>
    <w:rsid w:val="00110CB0"/>
    <w:rsid w:val="00110D10"/>
    <w:rsid w:val="0011105E"/>
    <w:rsid w:val="001111CC"/>
    <w:rsid w:val="001112AC"/>
    <w:rsid w:val="0011133E"/>
    <w:rsid w:val="001113C2"/>
    <w:rsid w:val="001113C4"/>
    <w:rsid w:val="001119F2"/>
    <w:rsid w:val="0011225D"/>
    <w:rsid w:val="001125FA"/>
    <w:rsid w:val="001126E3"/>
    <w:rsid w:val="001132D9"/>
    <w:rsid w:val="001133D9"/>
    <w:rsid w:val="00113762"/>
    <w:rsid w:val="001138AE"/>
    <w:rsid w:val="00113A72"/>
    <w:rsid w:val="00114BCB"/>
    <w:rsid w:val="00114C1A"/>
    <w:rsid w:val="00114C45"/>
    <w:rsid w:val="00114CD7"/>
    <w:rsid w:val="001155BB"/>
    <w:rsid w:val="001159BC"/>
    <w:rsid w:val="00115D74"/>
    <w:rsid w:val="00115F29"/>
    <w:rsid w:val="00116044"/>
    <w:rsid w:val="00116219"/>
    <w:rsid w:val="0011622A"/>
    <w:rsid w:val="00116258"/>
    <w:rsid w:val="001162D6"/>
    <w:rsid w:val="00116373"/>
    <w:rsid w:val="00116652"/>
    <w:rsid w:val="0011688C"/>
    <w:rsid w:val="00116B36"/>
    <w:rsid w:val="00116EB6"/>
    <w:rsid w:val="0011744A"/>
    <w:rsid w:val="001174B1"/>
    <w:rsid w:val="0011759F"/>
    <w:rsid w:val="00117A12"/>
    <w:rsid w:val="00117ADB"/>
    <w:rsid w:val="001201C6"/>
    <w:rsid w:val="001204E2"/>
    <w:rsid w:val="00120698"/>
    <w:rsid w:val="00120D3B"/>
    <w:rsid w:val="00120D7A"/>
    <w:rsid w:val="00120E22"/>
    <w:rsid w:val="00121152"/>
    <w:rsid w:val="00121220"/>
    <w:rsid w:val="00121883"/>
    <w:rsid w:val="00121D80"/>
    <w:rsid w:val="00121E0D"/>
    <w:rsid w:val="001223C7"/>
    <w:rsid w:val="00122419"/>
    <w:rsid w:val="001224D6"/>
    <w:rsid w:val="0012252B"/>
    <w:rsid w:val="001227EE"/>
    <w:rsid w:val="001228BC"/>
    <w:rsid w:val="001229ED"/>
    <w:rsid w:val="00122DB5"/>
    <w:rsid w:val="00123219"/>
    <w:rsid w:val="001232F6"/>
    <w:rsid w:val="00123785"/>
    <w:rsid w:val="00123886"/>
    <w:rsid w:val="00123AFB"/>
    <w:rsid w:val="001242AD"/>
    <w:rsid w:val="00124515"/>
    <w:rsid w:val="0012457E"/>
    <w:rsid w:val="0012458C"/>
    <w:rsid w:val="00124881"/>
    <w:rsid w:val="00124A50"/>
    <w:rsid w:val="00124CC1"/>
    <w:rsid w:val="00124D6F"/>
    <w:rsid w:val="00124E60"/>
    <w:rsid w:val="0012533D"/>
    <w:rsid w:val="00125754"/>
    <w:rsid w:val="0012589C"/>
    <w:rsid w:val="00125931"/>
    <w:rsid w:val="00125E79"/>
    <w:rsid w:val="00125F5A"/>
    <w:rsid w:val="001261AE"/>
    <w:rsid w:val="001262DB"/>
    <w:rsid w:val="001263EB"/>
    <w:rsid w:val="001265F9"/>
    <w:rsid w:val="001267B7"/>
    <w:rsid w:val="00126996"/>
    <w:rsid w:val="00126AB5"/>
    <w:rsid w:val="00126CDF"/>
    <w:rsid w:val="00126F9F"/>
    <w:rsid w:val="00126FF0"/>
    <w:rsid w:val="001272FC"/>
    <w:rsid w:val="00127650"/>
    <w:rsid w:val="00127A6E"/>
    <w:rsid w:val="00127F26"/>
    <w:rsid w:val="00130220"/>
    <w:rsid w:val="00130252"/>
    <w:rsid w:val="00130930"/>
    <w:rsid w:val="00130AA4"/>
    <w:rsid w:val="00130B38"/>
    <w:rsid w:val="00130B48"/>
    <w:rsid w:val="00130B62"/>
    <w:rsid w:val="00130D0E"/>
    <w:rsid w:val="00130D47"/>
    <w:rsid w:val="00130E13"/>
    <w:rsid w:val="00130F19"/>
    <w:rsid w:val="0013149B"/>
    <w:rsid w:val="0013151E"/>
    <w:rsid w:val="001318DD"/>
    <w:rsid w:val="00131D29"/>
    <w:rsid w:val="0013234E"/>
    <w:rsid w:val="0013287C"/>
    <w:rsid w:val="0013291C"/>
    <w:rsid w:val="00132C79"/>
    <w:rsid w:val="00132EBD"/>
    <w:rsid w:val="001333D2"/>
    <w:rsid w:val="00133527"/>
    <w:rsid w:val="001339A0"/>
    <w:rsid w:val="001339E3"/>
    <w:rsid w:val="00134017"/>
    <w:rsid w:val="00134108"/>
    <w:rsid w:val="0013411A"/>
    <w:rsid w:val="001345C6"/>
    <w:rsid w:val="001346B6"/>
    <w:rsid w:val="001349C3"/>
    <w:rsid w:val="00135942"/>
    <w:rsid w:val="00135B37"/>
    <w:rsid w:val="00135B77"/>
    <w:rsid w:val="00135BCC"/>
    <w:rsid w:val="001362A1"/>
    <w:rsid w:val="001362E5"/>
    <w:rsid w:val="00136E3B"/>
    <w:rsid w:val="00136EDF"/>
    <w:rsid w:val="001372CD"/>
    <w:rsid w:val="001373D3"/>
    <w:rsid w:val="001373F6"/>
    <w:rsid w:val="0013789F"/>
    <w:rsid w:val="00137A4F"/>
    <w:rsid w:val="00140160"/>
    <w:rsid w:val="00140246"/>
    <w:rsid w:val="0014094A"/>
    <w:rsid w:val="00140A23"/>
    <w:rsid w:val="00140B57"/>
    <w:rsid w:val="00140CBF"/>
    <w:rsid w:val="00141192"/>
    <w:rsid w:val="0014136E"/>
    <w:rsid w:val="001419A8"/>
    <w:rsid w:val="001419B5"/>
    <w:rsid w:val="00141DE8"/>
    <w:rsid w:val="00141E9A"/>
    <w:rsid w:val="00141FD8"/>
    <w:rsid w:val="00142CAE"/>
    <w:rsid w:val="00142CD9"/>
    <w:rsid w:val="00142D45"/>
    <w:rsid w:val="0014394D"/>
    <w:rsid w:val="00143A8D"/>
    <w:rsid w:val="00143B3A"/>
    <w:rsid w:val="0014453A"/>
    <w:rsid w:val="00144BE2"/>
    <w:rsid w:val="00144D47"/>
    <w:rsid w:val="00144DB1"/>
    <w:rsid w:val="00144DDA"/>
    <w:rsid w:val="00144EB2"/>
    <w:rsid w:val="001455EF"/>
    <w:rsid w:val="00145C54"/>
    <w:rsid w:val="00145E0E"/>
    <w:rsid w:val="001460A6"/>
    <w:rsid w:val="00146168"/>
    <w:rsid w:val="00146B16"/>
    <w:rsid w:val="00146B93"/>
    <w:rsid w:val="00147069"/>
    <w:rsid w:val="00147086"/>
    <w:rsid w:val="00147397"/>
    <w:rsid w:val="001474D6"/>
    <w:rsid w:val="00147572"/>
    <w:rsid w:val="00147C32"/>
    <w:rsid w:val="00147E98"/>
    <w:rsid w:val="00147EA7"/>
    <w:rsid w:val="00147EF7"/>
    <w:rsid w:val="00147FB6"/>
    <w:rsid w:val="00150090"/>
    <w:rsid w:val="00150152"/>
    <w:rsid w:val="00150179"/>
    <w:rsid w:val="0015017D"/>
    <w:rsid w:val="001506B8"/>
    <w:rsid w:val="001508B1"/>
    <w:rsid w:val="00150CB5"/>
    <w:rsid w:val="00150D16"/>
    <w:rsid w:val="00150E76"/>
    <w:rsid w:val="00151736"/>
    <w:rsid w:val="0015204D"/>
    <w:rsid w:val="001526C6"/>
    <w:rsid w:val="00152A5C"/>
    <w:rsid w:val="00152C80"/>
    <w:rsid w:val="00152D88"/>
    <w:rsid w:val="00152DA6"/>
    <w:rsid w:val="00153CEE"/>
    <w:rsid w:val="00154246"/>
    <w:rsid w:val="00154359"/>
    <w:rsid w:val="0015448C"/>
    <w:rsid w:val="001546B0"/>
    <w:rsid w:val="0015521D"/>
    <w:rsid w:val="00155816"/>
    <w:rsid w:val="00155AAC"/>
    <w:rsid w:val="00155ABD"/>
    <w:rsid w:val="00156422"/>
    <w:rsid w:val="001566A1"/>
    <w:rsid w:val="00156992"/>
    <w:rsid w:val="00156AC9"/>
    <w:rsid w:val="00156D88"/>
    <w:rsid w:val="00156E8B"/>
    <w:rsid w:val="00157241"/>
    <w:rsid w:val="00157305"/>
    <w:rsid w:val="001577A2"/>
    <w:rsid w:val="00157864"/>
    <w:rsid w:val="00157FCC"/>
    <w:rsid w:val="00160261"/>
    <w:rsid w:val="0016070C"/>
    <w:rsid w:val="00160A16"/>
    <w:rsid w:val="00160BE6"/>
    <w:rsid w:val="00160C74"/>
    <w:rsid w:val="00160E46"/>
    <w:rsid w:val="00161512"/>
    <w:rsid w:val="00161C2E"/>
    <w:rsid w:val="00161C86"/>
    <w:rsid w:val="001624A9"/>
    <w:rsid w:val="001625D0"/>
    <w:rsid w:val="00162988"/>
    <w:rsid w:val="00162AF7"/>
    <w:rsid w:val="001630FD"/>
    <w:rsid w:val="00163273"/>
    <w:rsid w:val="00163302"/>
    <w:rsid w:val="00163389"/>
    <w:rsid w:val="001637DB"/>
    <w:rsid w:val="00163846"/>
    <w:rsid w:val="00163A50"/>
    <w:rsid w:val="001640DA"/>
    <w:rsid w:val="00164482"/>
    <w:rsid w:val="00164931"/>
    <w:rsid w:val="0016501B"/>
    <w:rsid w:val="00165308"/>
    <w:rsid w:val="00165343"/>
    <w:rsid w:val="001656B8"/>
    <w:rsid w:val="00165C57"/>
    <w:rsid w:val="00165D36"/>
    <w:rsid w:val="00165FFF"/>
    <w:rsid w:val="0016689C"/>
    <w:rsid w:val="00166C77"/>
    <w:rsid w:val="00167184"/>
    <w:rsid w:val="00167228"/>
    <w:rsid w:val="00167C14"/>
    <w:rsid w:val="00167D58"/>
    <w:rsid w:val="0016F047"/>
    <w:rsid w:val="0017029E"/>
    <w:rsid w:val="001702A4"/>
    <w:rsid w:val="00170A62"/>
    <w:rsid w:val="00170BE8"/>
    <w:rsid w:val="00170C29"/>
    <w:rsid w:val="00170F6F"/>
    <w:rsid w:val="001710BE"/>
    <w:rsid w:val="00171837"/>
    <w:rsid w:val="00171C08"/>
    <w:rsid w:val="00172889"/>
    <w:rsid w:val="00172C2B"/>
    <w:rsid w:val="00172CDE"/>
    <w:rsid w:val="0017342C"/>
    <w:rsid w:val="00173BB1"/>
    <w:rsid w:val="00173DDD"/>
    <w:rsid w:val="00174479"/>
    <w:rsid w:val="00174503"/>
    <w:rsid w:val="001745A8"/>
    <w:rsid w:val="00174D9C"/>
    <w:rsid w:val="001751C9"/>
    <w:rsid w:val="00175783"/>
    <w:rsid w:val="00175937"/>
    <w:rsid w:val="00175979"/>
    <w:rsid w:val="00176099"/>
    <w:rsid w:val="00176223"/>
    <w:rsid w:val="001765E6"/>
    <w:rsid w:val="00176E3C"/>
    <w:rsid w:val="00177010"/>
    <w:rsid w:val="00177231"/>
    <w:rsid w:val="0017734B"/>
    <w:rsid w:val="00177BB1"/>
    <w:rsid w:val="00177EA0"/>
    <w:rsid w:val="0018009A"/>
    <w:rsid w:val="0018016D"/>
    <w:rsid w:val="001807D6"/>
    <w:rsid w:val="0018085E"/>
    <w:rsid w:val="0018088C"/>
    <w:rsid w:val="001808C3"/>
    <w:rsid w:val="00180E91"/>
    <w:rsid w:val="001812A2"/>
    <w:rsid w:val="001814C3"/>
    <w:rsid w:val="00181770"/>
    <w:rsid w:val="00181A22"/>
    <w:rsid w:val="00181D4C"/>
    <w:rsid w:val="00181E1B"/>
    <w:rsid w:val="0018204D"/>
    <w:rsid w:val="001829AD"/>
    <w:rsid w:val="00182B6E"/>
    <w:rsid w:val="00182C98"/>
    <w:rsid w:val="00182DD0"/>
    <w:rsid w:val="00182F23"/>
    <w:rsid w:val="001832B6"/>
    <w:rsid w:val="001832F6"/>
    <w:rsid w:val="00183479"/>
    <w:rsid w:val="00183A96"/>
    <w:rsid w:val="00183E42"/>
    <w:rsid w:val="00183F9D"/>
    <w:rsid w:val="00184026"/>
    <w:rsid w:val="00184350"/>
    <w:rsid w:val="00184811"/>
    <w:rsid w:val="001848CA"/>
    <w:rsid w:val="00184FE2"/>
    <w:rsid w:val="00185138"/>
    <w:rsid w:val="001853D2"/>
    <w:rsid w:val="001853E7"/>
    <w:rsid w:val="00185659"/>
    <w:rsid w:val="001858BD"/>
    <w:rsid w:val="00185D5D"/>
    <w:rsid w:val="00185E29"/>
    <w:rsid w:val="00186039"/>
    <w:rsid w:val="00186072"/>
    <w:rsid w:val="001861C3"/>
    <w:rsid w:val="00186270"/>
    <w:rsid w:val="001862B3"/>
    <w:rsid w:val="001862BD"/>
    <w:rsid w:val="00186520"/>
    <w:rsid w:val="0018672D"/>
    <w:rsid w:val="001867A1"/>
    <w:rsid w:val="00186AFE"/>
    <w:rsid w:val="00186E0E"/>
    <w:rsid w:val="001875D2"/>
    <w:rsid w:val="00187AB0"/>
    <w:rsid w:val="00187B3C"/>
    <w:rsid w:val="00187C3B"/>
    <w:rsid w:val="00187CA6"/>
    <w:rsid w:val="00187E0D"/>
    <w:rsid w:val="00187FC9"/>
    <w:rsid w:val="001900D1"/>
    <w:rsid w:val="001901BE"/>
    <w:rsid w:val="00190226"/>
    <w:rsid w:val="00190278"/>
    <w:rsid w:val="0019036C"/>
    <w:rsid w:val="001904F1"/>
    <w:rsid w:val="00190620"/>
    <w:rsid w:val="001907E6"/>
    <w:rsid w:val="00190819"/>
    <w:rsid w:val="00190853"/>
    <w:rsid w:val="001908E1"/>
    <w:rsid w:val="00190CB5"/>
    <w:rsid w:val="00190CCF"/>
    <w:rsid w:val="00190DB7"/>
    <w:rsid w:val="0019189E"/>
    <w:rsid w:val="001920E8"/>
    <w:rsid w:val="0019214B"/>
    <w:rsid w:val="001922E1"/>
    <w:rsid w:val="00192499"/>
    <w:rsid w:val="001926CC"/>
    <w:rsid w:val="00192A05"/>
    <w:rsid w:val="00192C97"/>
    <w:rsid w:val="0019363B"/>
    <w:rsid w:val="00193E4E"/>
    <w:rsid w:val="00193F85"/>
    <w:rsid w:val="00194580"/>
    <w:rsid w:val="001945B3"/>
    <w:rsid w:val="001945B9"/>
    <w:rsid w:val="001948AD"/>
    <w:rsid w:val="00194C90"/>
    <w:rsid w:val="00194D7B"/>
    <w:rsid w:val="0019516C"/>
    <w:rsid w:val="001957A9"/>
    <w:rsid w:val="00195959"/>
    <w:rsid w:val="00195C51"/>
    <w:rsid w:val="00195C8F"/>
    <w:rsid w:val="00195DCA"/>
    <w:rsid w:val="001962AA"/>
    <w:rsid w:val="001963E6"/>
    <w:rsid w:val="00196621"/>
    <w:rsid w:val="00196BB3"/>
    <w:rsid w:val="00197239"/>
    <w:rsid w:val="00197598"/>
    <w:rsid w:val="001977DE"/>
    <w:rsid w:val="00197B32"/>
    <w:rsid w:val="00197D6A"/>
    <w:rsid w:val="001A013D"/>
    <w:rsid w:val="001A02DA"/>
    <w:rsid w:val="001A03AB"/>
    <w:rsid w:val="001A03CC"/>
    <w:rsid w:val="001A0C7D"/>
    <w:rsid w:val="001A199C"/>
    <w:rsid w:val="001A1D3C"/>
    <w:rsid w:val="001A2380"/>
    <w:rsid w:val="001A2652"/>
    <w:rsid w:val="001A2D28"/>
    <w:rsid w:val="001A33FC"/>
    <w:rsid w:val="001A3689"/>
    <w:rsid w:val="001A3C32"/>
    <w:rsid w:val="001A445E"/>
    <w:rsid w:val="001A595C"/>
    <w:rsid w:val="001A5B92"/>
    <w:rsid w:val="001A5C12"/>
    <w:rsid w:val="001A5CF9"/>
    <w:rsid w:val="001A6324"/>
    <w:rsid w:val="001A67E3"/>
    <w:rsid w:val="001A67E5"/>
    <w:rsid w:val="001A6CBB"/>
    <w:rsid w:val="001A6D31"/>
    <w:rsid w:val="001A7059"/>
    <w:rsid w:val="001A7259"/>
    <w:rsid w:val="001B0056"/>
    <w:rsid w:val="001B03B9"/>
    <w:rsid w:val="001B11B4"/>
    <w:rsid w:val="001B14EB"/>
    <w:rsid w:val="001B1512"/>
    <w:rsid w:val="001B187C"/>
    <w:rsid w:val="001B2181"/>
    <w:rsid w:val="001B230F"/>
    <w:rsid w:val="001B26AF"/>
    <w:rsid w:val="001B289B"/>
    <w:rsid w:val="001B2DBD"/>
    <w:rsid w:val="001B34C4"/>
    <w:rsid w:val="001B3757"/>
    <w:rsid w:val="001B382D"/>
    <w:rsid w:val="001B39C7"/>
    <w:rsid w:val="001B3A65"/>
    <w:rsid w:val="001B40FC"/>
    <w:rsid w:val="001B4AB2"/>
    <w:rsid w:val="001B51EA"/>
    <w:rsid w:val="001B549C"/>
    <w:rsid w:val="001B57F1"/>
    <w:rsid w:val="001B5BAF"/>
    <w:rsid w:val="001B6C66"/>
    <w:rsid w:val="001B6D50"/>
    <w:rsid w:val="001B6E32"/>
    <w:rsid w:val="001B76D0"/>
    <w:rsid w:val="001B78C8"/>
    <w:rsid w:val="001B79A0"/>
    <w:rsid w:val="001B7C2F"/>
    <w:rsid w:val="001B7EFF"/>
    <w:rsid w:val="001B7F2C"/>
    <w:rsid w:val="001C04E5"/>
    <w:rsid w:val="001C07AD"/>
    <w:rsid w:val="001C07BC"/>
    <w:rsid w:val="001C0ADF"/>
    <w:rsid w:val="001C0C81"/>
    <w:rsid w:val="001C0D6C"/>
    <w:rsid w:val="001C0FA6"/>
    <w:rsid w:val="001C1105"/>
    <w:rsid w:val="001C12EF"/>
    <w:rsid w:val="001C1856"/>
    <w:rsid w:val="001C1A4F"/>
    <w:rsid w:val="001C1BD6"/>
    <w:rsid w:val="001C297B"/>
    <w:rsid w:val="001C2D3D"/>
    <w:rsid w:val="001C2F16"/>
    <w:rsid w:val="001C315B"/>
    <w:rsid w:val="001C31CF"/>
    <w:rsid w:val="001C3229"/>
    <w:rsid w:val="001C3263"/>
    <w:rsid w:val="001C3C55"/>
    <w:rsid w:val="001C4122"/>
    <w:rsid w:val="001C458A"/>
    <w:rsid w:val="001C49E5"/>
    <w:rsid w:val="001C4A3D"/>
    <w:rsid w:val="001C4BF4"/>
    <w:rsid w:val="001C4DD5"/>
    <w:rsid w:val="001C4E80"/>
    <w:rsid w:val="001C60AC"/>
    <w:rsid w:val="001C6116"/>
    <w:rsid w:val="001C6351"/>
    <w:rsid w:val="001C64CB"/>
    <w:rsid w:val="001C675D"/>
    <w:rsid w:val="001C6851"/>
    <w:rsid w:val="001C6B70"/>
    <w:rsid w:val="001C6C50"/>
    <w:rsid w:val="001C7348"/>
    <w:rsid w:val="001C73E4"/>
    <w:rsid w:val="001C7438"/>
    <w:rsid w:val="001C788E"/>
    <w:rsid w:val="001C7A73"/>
    <w:rsid w:val="001C7DFD"/>
    <w:rsid w:val="001D00C6"/>
    <w:rsid w:val="001D088C"/>
    <w:rsid w:val="001D090B"/>
    <w:rsid w:val="001D0B69"/>
    <w:rsid w:val="001D0FA6"/>
    <w:rsid w:val="001D13D5"/>
    <w:rsid w:val="001D17FB"/>
    <w:rsid w:val="001D18D4"/>
    <w:rsid w:val="001D2E54"/>
    <w:rsid w:val="001D32CD"/>
    <w:rsid w:val="001D3620"/>
    <w:rsid w:val="001D40C0"/>
    <w:rsid w:val="001D4112"/>
    <w:rsid w:val="001D43BB"/>
    <w:rsid w:val="001D44D4"/>
    <w:rsid w:val="001D4877"/>
    <w:rsid w:val="001D4A4B"/>
    <w:rsid w:val="001D55BC"/>
    <w:rsid w:val="001D5B2A"/>
    <w:rsid w:val="001D5E14"/>
    <w:rsid w:val="001D65E2"/>
    <w:rsid w:val="001D6683"/>
    <w:rsid w:val="001D6D39"/>
    <w:rsid w:val="001D6FC3"/>
    <w:rsid w:val="001D72CA"/>
    <w:rsid w:val="001D7672"/>
    <w:rsid w:val="001E02A7"/>
    <w:rsid w:val="001E0495"/>
    <w:rsid w:val="001E0B84"/>
    <w:rsid w:val="001E0D70"/>
    <w:rsid w:val="001E0D7D"/>
    <w:rsid w:val="001E0FE6"/>
    <w:rsid w:val="001E12A1"/>
    <w:rsid w:val="001E1640"/>
    <w:rsid w:val="001E1717"/>
    <w:rsid w:val="001E1D15"/>
    <w:rsid w:val="001E1E9B"/>
    <w:rsid w:val="001E2556"/>
    <w:rsid w:val="001E2824"/>
    <w:rsid w:val="001E2C78"/>
    <w:rsid w:val="001E36BB"/>
    <w:rsid w:val="001E3733"/>
    <w:rsid w:val="001E399F"/>
    <w:rsid w:val="001E3D70"/>
    <w:rsid w:val="001E4724"/>
    <w:rsid w:val="001E47CF"/>
    <w:rsid w:val="001E521C"/>
    <w:rsid w:val="001E557F"/>
    <w:rsid w:val="001E55CD"/>
    <w:rsid w:val="001E5728"/>
    <w:rsid w:val="001E59E3"/>
    <w:rsid w:val="001E6150"/>
    <w:rsid w:val="001E6466"/>
    <w:rsid w:val="001E6708"/>
    <w:rsid w:val="001E6E06"/>
    <w:rsid w:val="001E7487"/>
    <w:rsid w:val="001E74A6"/>
    <w:rsid w:val="001F014C"/>
    <w:rsid w:val="001F024A"/>
    <w:rsid w:val="001F02B0"/>
    <w:rsid w:val="001F0375"/>
    <w:rsid w:val="001F04A4"/>
    <w:rsid w:val="001F0807"/>
    <w:rsid w:val="001F09C2"/>
    <w:rsid w:val="001F0A17"/>
    <w:rsid w:val="001F0A9F"/>
    <w:rsid w:val="001F2029"/>
    <w:rsid w:val="001F233D"/>
    <w:rsid w:val="001F2498"/>
    <w:rsid w:val="001F2585"/>
    <w:rsid w:val="001F29EF"/>
    <w:rsid w:val="001F2F35"/>
    <w:rsid w:val="001F3183"/>
    <w:rsid w:val="001F3275"/>
    <w:rsid w:val="001F347D"/>
    <w:rsid w:val="001F37F8"/>
    <w:rsid w:val="001F3A84"/>
    <w:rsid w:val="001F3C3E"/>
    <w:rsid w:val="001F3DF7"/>
    <w:rsid w:val="001F40E3"/>
    <w:rsid w:val="001F4137"/>
    <w:rsid w:val="001F47F0"/>
    <w:rsid w:val="001F4A83"/>
    <w:rsid w:val="001F4C62"/>
    <w:rsid w:val="001F4CA4"/>
    <w:rsid w:val="001F5128"/>
    <w:rsid w:val="001F5859"/>
    <w:rsid w:val="001F5949"/>
    <w:rsid w:val="001F5BC5"/>
    <w:rsid w:val="001F5E17"/>
    <w:rsid w:val="001F5E7E"/>
    <w:rsid w:val="001F7201"/>
    <w:rsid w:val="001F75B5"/>
    <w:rsid w:val="001F7686"/>
    <w:rsid w:val="001F78FE"/>
    <w:rsid w:val="001F7E60"/>
    <w:rsid w:val="001F7EDB"/>
    <w:rsid w:val="001F7F26"/>
    <w:rsid w:val="0020030D"/>
    <w:rsid w:val="00200A59"/>
    <w:rsid w:val="00200CC7"/>
    <w:rsid w:val="00200FB0"/>
    <w:rsid w:val="002017CC"/>
    <w:rsid w:val="00201832"/>
    <w:rsid w:val="0020200A"/>
    <w:rsid w:val="00202024"/>
    <w:rsid w:val="0020204C"/>
    <w:rsid w:val="002028D8"/>
    <w:rsid w:val="00202B14"/>
    <w:rsid w:val="00202F70"/>
    <w:rsid w:val="00203402"/>
    <w:rsid w:val="00203525"/>
    <w:rsid w:val="002037C4"/>
    <w:rsid w:val="00203849"/>
    <w:rsid w:val="00203DA3"/>
    <w:rsid w:val="00203DE5"/>
    <w:rsid w:val="002044C7"/>
    <w:rsid w:val="002046B8"/>
    <w:rsid w:val="002047F5"/>
    <w:rsid w:val="00205996"/>
    <w:rsid w:val="00205A20"/>
    <w:rsid w:val="00205CB7"/>
    <w:rsid w:val="00205D50"/>
    <w:rsid w:val="00205F7E"/>
    <w:rsid w:val="00206098"/>
    <w:rsid w:val="0020634E"/>
    <w:rsid w:val="002064E1"/>
    <w:rsid w:val="00206943"/>
    <w:rsid w:val="00206A6E"/>
    <w:rsid w:val="00206B1A"/>
    <w:rsid w:val="00207063"/>
    <w:rsid w:val="002072F4"/>
    <w:rsid w:val="00207462"/>
    <w:rsid w:val="002074EC"/>
    <w:rsid w:val="002076BA"/>
    <w:rsid w:val="00207AB5"/>
    <w:rsid w:val="00207E7D"/>
    <w:rsid w:val="00207FAF"/>
    <w:rsid w:val="0021005D"/>
    <w:rsid w:val="00210217"/>
    <w:rsid w:val="002104A8"/>
    <w:rsid w:val="00210513"/>
    <w:rsid w:val="00210527"/>
    <w:rsid w:val="002109C8"/>
    <w:rsid w:val="002111D7"/>
    <w:rsid w:val="002113EE"/>
    <w:rsid w:val="00211456"/>
    <w:rsid w:val="002114AF"/>
    <w:rsid w:val="0021173C"/>
    <w:rsid w:val="00211980"/>
    <w:rsid w:val="00212059"/>
    <w:rsid w:val="00212959"/>
    <w:rsid w:val="002129A0"/>
    <w:rsid w:val="00212A4A"/>
    <w:rsid w:val="00213204"/>
    <w:rsid w:val="002133E2"/>
    <w:rsid w:val="0021362D"/>
    <w:rsid w:val="0021434B"/>
    <w:rsid w:val="002146B9"/>
    <w:rsid w:val="002147E2"/>
    <w:rsid w:val="002148E5"/>
    <w:rsid w:val="00214BCE"/>
    <w:rsid w:val="00214E87"/>
    <w:rsid w:val="0021540F"/>
    <w:rsid w:val="0021590D"/>
    <w:rsid w:val="002163BE"/>
    <w:rsid w:val="0021664C"/>
    <w:rsid w:val="00216802"/>
    <w:rsid w:val="00216CD4"/>
    <w:rsid w:val="00217300"/>
    <w:rsid w:val="00217639"/>
    <w:rsid w:val="00217767"/>
    <w:rsid w:val="002177F0"/>
    <w:rsid w:val="002178C1"/>
    <w:rsid w:val="00217A3C"/>
    <w:rsid w:val="00217A6C"/>
    <w:rsid w:val="00217C5F"/>
    <w:rsid w:val="00217FB0"/>
    <w:rsid w:val="002200AF"/>
    <w:rsid w:val="002201D5"/>
    <w:rsid w:val="00220330"/>
    <w:rsid w:val="00220533"/>
    <w:rsid w:val="0022088C"/>
    <w:rsid w:val="002212F9"/>
    <w:rsid w:val="00221464"/>
    <w:rsid w:val="0022146C"/>
    <w:rsid w:val="002214EF"/>
    <w:rsid w:val="0022151A"/>
    <w:rsid w:val="002219D9"/>
    <w:rsid w:val="00221C1C"/>
    <w:rsid w:val="00221FCD"/>
    <w:rsid w:val="0022227E"/>
    <w:rsid w:val="00222601"/>
    <w:rsid w:val="00222616"/>
    <w:rsid w:val="00222C22"/>
    <w:rsid w:val="00222CA2"/>
    <w:rsid w:val="00222D12"/>
    <w:rsid w:val="00222F5C"/>
    <w:rsid w:val="00223189"/>
    <w:rsid w:val="002232A0"/>
    <w:rsid w:val="0022349B"/>
    <w:rsid w:val="002236AB"/>
    <w:rsid w:val="0022371A"/>
    <w:rsid w:val="00223954"/>
    <w:rsid w:val="00223B67"/>
    <w:rsid w:val="00223E68"/>
    <w:rsid w:val="0022444D"/>
    <w:rsid w:val="00224B5D"/>
    <w:rsid w:val="00225276"/>
    <w:rsid w:val="0022584F"/>
    <w:rsid w:val="00225AD9"/>
    <w:rsid w:val="00225B02"/>
    <w:rsid w:val="00225FF0"/>
    <w:rsid w:val="002262D6"/>
    <w:rsid w:val="002264C1"/>
    <w:rsid w:val="00226954"/>
    <w:rsid w:val="00226DA5"/>
    <w:rsid w:val="00227475"/>
    <w:rsid w:val="002274C5"/>
    <w:rsid w:val="00227A3E"/>
    <w:rsid w:val="00227B0B"/>
    <w:rsid w:val="00230134"/>
    <w:rsid w:val="002302EB"/>
    <w:rsid w:val="00231079"/>
    <w:rsid w:val="00231232"/>
    <w:rsid w:val="00231281"/>
    <w:rsid w:val="00231D41"/>
    <w:rsid w:val="00231EB6"/>
    <w:rsid w:val="00231F6C"/>
    <w:rsid w:val="002322EA"/>
    <w:rsid w:val="0023235F"/>
    <w:rsid w:val="00232A77"/>
    <w:rsid w:val="00232B04"/>
    <w:rsid w:val="00232E47"/>
    <w:rsid w:val="002333EC"/>
    <w:rsid w:val="00233521"/>
    <w:rsid w:val="00233585"/>
    <w:rsid w:val="00233915"/>
    <w:rsid w:val="00233D2D"/>
    <w:rsid w:val="00234031"/>
    <w:rsid w:val="002341D1"/>
    <w:rsid w:val="002343DB"/>
    <w:rsid w:val="00234669"/>
    <w:rsid w:val="002347DE"/>
    <w:rsid w:val="0023490B"/>
    <w:rsid w:val="00234ABB"/>
    <w:rsid w:val="00234B79"/>
    <w:rsid w:val="00235015"/>
    <w:rsid w:val="00235153"/>
    <w:rsid w:val="00235181"/>
    <w:rsid w:val="002354B8"/>
    <w:rsid w:val="00235E87"/>
    <w:rsid w:val="0023608C"/>
    <w:rsid w:val="00236351"/>
    <w:rsid w:val="00236D55"/>
    <w:rsid w:val="002371FE"/>
    <w:rsid w:val="002373D7"/>
    <w:rsid w:val="0023762C"/>
    <w:rsid w:val="002376D3"/>
    <w:rsid w:val="002377BD"/>
    <w:rsid w:val="00240B63"/>
    <w:rsid w:val="00240B7A"/>
    <w:rsid w:val="00241008"/>
    <w:rsid w:val="00241012"/>
    <w:rsid w:val="00241282"/>
    <w:rsid w:val="00241423"/>
    <w:rsid w:val="0024144A"/>
    <w:rsid w:val="002414D5"/>
    <w:rsid w:val="00241B63"/>
    <w:rsid w:val="00241CBB"/>
    <w:rsid w:val="00241CC3"/>
    <w:rsid w:val="00241D69"/>
    <w:rsid w:val="00242069"/>
    <w:rsid w:val="00242114"/>
    <w:rsid w:val="002423E9"/>
    <w:rsid w:val="00242441"/>
    <w:rsid w:val="002424FF"/>
    <w:rsid w:val="002428E1"/>
    <w:rsid w:val="0024342C"/>
    <w:rsid w:val="00243432"/>
    <w:rsid w:val="002435C0"/>
    <w:rsid w:val="002439C9"/>
    <w:rsid w:val="00243B18"/>
    <w:rsid w:val="00243B23"/>
    <w:rsid w:val="00244088"/>
    <w:rsid w:val="002440C5"/>
    <w:rsid w:val="00244A70"/>
    <w:rsid w:val="00244B3E"/>
    <w:rsid w:val="00244EEC"/>
    <w:rsid w:val="00244F6D"/>
    <w:rsid w:val="00245242"/>
    <w:rsid w:val="0024535E"/>
    <w:rsid w:val="00245460"/>
    <w:rsid w:val="002458F7"/>
    <w:rsid w:val="00245957"/>
    <w:rsid w:val="00245CF0"/>
    <w:rsid w:val="00245E7D"/>
    <w:rsid w:val="00245F1D"/>
    <w:rsid w:val="00245FBD"/>
    <w:rsid w:val="00246642"/>
    <w:rsid w:val="00246928"/>
    <w:rsid w:val="0024696E"/>
    <w:rsid w:val="00246E0E"/>
    <w:rsid w:val="00247104"/>
    <w:rsid w:val="00247425"/>
    <w:rsid w:val="00247633"/>
    <w:rsid w:val="00247C71"/>
    <w:rsid w:val="00247DC9"/>
    <w:rsid w:val="002503B5"/>
    <w:rsid w:val="002509E2"/>
    <w:rsid w:val="00250E9E"/>
    <w:rsid w:val="00250F0A"/>
    <w:rsid w:val="00251352"/>
    <w:rsid w:val="002513E8"/>
    <w:rsid w:val="002513FF"/>
    <w:rsid w:val="002514F7"/>
    <w:rsid w:val="00251726"/>
    <w:rsid w:val="00251746"/>
    <w:rsid w:val="00251B34"/>
    <w:rsid w:val="00251CF0"/>
    <w:rsid w:val="00252999"/>
    <w:rsid w:val="00252AB4"/>
    <w:rsid w:val="00252B5F"/>
    <w:rsid w:val="0025316F"/>
    <w:rsid w:val="0025326D"/>
    <w:rsid w:val="002534A6"/>
    <w:rsid w:val="002537A5"/>
    <w:rsid w:val="00253990"/>
    <w:rsid w:val="00253B70"/>
    <w:rsid w:val="00253D5C"/>
    <w:rsid w:val="00254198"/>
    <w:rsid w:val="0025427E"/>
    <w:rsid w:val="0025444F"/>
    <w:rsid w:val="00254804"/>
    <w:rsid w:val="002548AF"/>
    <w:rsid w:val="00254905"/>
    <w:rsid w:val="0025522C"/>
    <w:rsid w:val="002552BD"/>
    <w:rsid w:val="0025537A"/>
    <w:rsid w:val="00255404"/>
    <w:rsid w:val="00255482"/>
    <w:rsid w:val="0025561F"/>
    <w:rsid w:val="00255668"/>
    <w:rsid w:val="00255A03"/>
    <w:rsid w:val="00255BB9"/>
    <w:rsid w:val="00255E46"/>
    <w:rsid w:val="002567FB"/>
    <w:rsid w:val="00256AD3"/>
    <w:rsid w:val="00256B55"/>
    <w:rsid w:val="00256C3A"/>
    <w:rsid w:val="00256DD6"/>
    <w:rsid w:val="00256F1E"/>
    <w:rsid w:val="002572DF"/>
    <w:rsid w:val="002574E6"/>
    <w:rsid w:val="00257806"/>
    <w:rsid w:val="00257960"/>
    <w:rsid w:val="00257AB1"/>
    <w:rsid w:val="00257B96"/>
    <w:rsid w:val="0026013D"/>
    <w:rsid w:val="002603FD"/>
    <w:rsid w:val="00260631"/>
    <w:rsid w:val="0026075C"/>
    <w:rsid w:val="002611EE"/>
    <w:rsid w:val="00261383"/>
    <w:rsid w:val="00261C67"/>
    <w:rsid w:val="00261D6F"/>
    <w:rsid w:val="002623CE"/>
    <w:rsid w:val="002628FD"/>
    <w:rsid w:val="0026327A"/>
    <w:rsid w:val="002633DC"/>
    <w:rsid w:val="002637C2"/>
    <w:rsid w:val="00263A58"/>
    <w:rsid w:val="00264263"/>
    <w:rsid w:val="00264348"/>
    <w:rsid w:val="002649D5"/>
    <w:rsid w:val="00265011"/>
    <w:rsid w:val="002653A3"/>
    <w:rsid w:val="0026564F"/>
    <w:rsid w:val="00265734"/>
    <w:rsid w:val="002657C0"/>
    <w:rsid w:val="00265B69"/>
    <w:rsid w:val="00266584"/>
    <w:rsid w:val="00267004"/>
    <w:rsid w:val="00267153"/>
    <w:rsid w:val="002671C7"/>
    <w:rsid w:val="00267AB8"/>
    <w:rsid w:val="00267CB1"/>
    <w:rsid w:val="002702B8"/>
    <w:rsid w:val="00270462"/>
    <w:rsid w:val="002705FC"/>
    <w:rsid w:val="00270935"/>
    <w:rsid w:val="00270ED8"/>
    <w:rsid w:val="00270F5E"/>
    <w:rsid w:val="00270FF5"/>
    <w:rsid w:val="00271134"/>
    <w:rsid w:val="002711D8"/>
    <w:rsid w:val="00271425"/>
    <w:rsid w:val="002718BB"/>
    <w:rsid w:val="00271B40"/>
    <w:rsid w:val="00271CBF"/>
    <w:rsid w:val="00271D54"/>
    <w:rsid w:val="00272563"/>
    <w:rsid w:val="002725B5"/>
    <w:rsid w:val="00272983"/>
    <w:rsid w:val="00272DD6"/>
    <w:rsid w:val="00272FC2"/>
    <w:rsid w:val="00272FE5"/>
    <w:rsid w:val="002730B3"/>
    <w:rsid w:val="002730FE"/>
    <w:rsid w:val="00273273"/>
    <w:rsid w:val="002733A2"/>
    <w:rsid w:val="002734D4"/>
    <w:rsid w:val="00273DB1"/>
    <w:rsid w:val="002746FF"/>
    <w:rsid w:val="00274B43"/>
    <w:rsid w:val="00274F1F"/>
    <w:rsid w:val="00275277"/>
    <w:rsid w:val="002755A3"/>
    <w:rsid w:val="002756D8"/>
    <w:rsid w:val="00275830"/>
    <w:rsid w:val="00275860"/>
    <w:rsid w:val="00275931"/>
    <w:rsid w:val="00275B5F"/>
    <w:rsid w:val="00275EBC"/>
    <w:rsid w:val="00276C65"/>
    <w:rsid w:val="00276D8C"/>
    <w:rsid w:val="0027753D"/>
    <w:rsid w:val="00277557"/>
    <w:rsid w:val="002775E6"/>
    <w:rsid w:val="00277AC9"/>
    <w:rsid w:val="00280099"/>
    <w:rsid w:val="002802B0"/>
    <w:rsid w:val="002804B6"/>
    <w:rsid w:val="00280B42"/>
    <w:rsid w:val="00280CF8"/>
    <w:rsid w:val="00281016"/>
    <w:rsid w:val="0028105E"/>
    <w:rsid w:val="00281080"/>
    <w:rsid w:val="0028110E"/>
    <w:rsid w:val="00281238"/>
    <w:rsid w:val="002814D9"/>
    <w:rsid w:val="0028186D"/>
    <w:rsid w:val="00281B99"/>
    <w:rsid w:val="0028205C"/>
    <w:rsid w:val="002821BF"/>
    <w:rsid w:val="0028252D"/>
    <w:rsid w:val="002827D2"/>
    <w:rsid w:val="002827DA"/>
    <w:rsid w:val="00282929"/>
    <w:rsid w:val="00282A23"/>
    <w:rsid w:val="00282BE3"/>
    <w:rsid w:val="00283226"/>
    <w:rsid w:val="00283233"/>
    <w:rsid w:val="002832EF"/>
    <w:rsid w:val="002833FD"/>
    <w:rsid w:val="00283A31"/>
    <w:rsid w:val="002845FC"/>
    <w:rsid w:val="00284B71"/>
    <w:rsid w:val="00285312"/>
    <w:rsid w:val="0028543E"/>
    <w:rsid w:val="00285595"/>
    <w:rsid w:val="00285B8C"/>
    <w:rsid w:val="00285EEE"/>
    <w:rsid w:val="00286029"/>
    <w:rsid w:val="00286345"/>
    <w:rsid w:val="002863F5"/>
    <w:rsid w:val="00286674"/>
    <w:rsid w:val="002867E9"/>
    <w:rsid w:val="00286950"/>
    <w:rsid w:val="00286958"/>
    <w:rsid w:val="00286AFC"/>
    <w:rsid w:val="00286B1A"/>
    <w:rsid w:val="00286BC5"/>
    <w:rsid w:val="00287354"/>
    <w:rsid w:val="00287504"/>
    <w:rsid w:val="00287741"/>
    <w:rsid w:val="002878FF"/>
    <w:rsid w:val="00287FC1"/>
    <w:rsid w:val="00290829"/>
    <w:rsid w:val="00290864"/>
    <w:rsid w:val="00290A55"/>
    <w:rsid w:val="00290D26"/>
    <w:rsid w:val="00290ED9"/>
    <w:rsid w:val="00291107"/>
    <w:rsid w:val="002914D7"/>
    <w:rsid w:val="002918AA"/>
    <w:rsid w:val="002918BF"/>
    <w:rsid w:val="002918FA"/>
    <w:rsid w:val="00291B9B"/>
    <w:rsid w:val="00291ED8"/>
    <w:rsid w:val="00291F8B"/>
    <w:rsid w:val="0029242A"/>
    <w:rsid w:val="00292726"/>
    <w:rsid w:val="002927AE"/>
    <w:rsid w:val="00292958"/>
    <w:rsid w:val="00292DAB"/>
    <w:rsid w:val="00292FEF"/>
    <w:rsid w:val="002932CA"/>
    <w:rsid w:val="0029403E"/>
    <w:rsid w:val="002941D6"/>
    <w:rsid w:val="00294DFF"/>
    <w:rsid w:val="0029519C"/>
    <w:rsid w:val="00295558"/>
    <w:rsid w:val="00295640"/>
    <w:rsid w:val="00295789"/>
    <w:rsid w:val="00295821"/>
    <w:rsid w:val="0029591D"/>
    <w:rsid w:val="00295C17"/>
    <w:rsid w:val="00295DAD"/>
    <w:rsid w:val="00295DC5"/>
    <w:rsid w:val="00295F17"/>
    <w:rsid w:val="00295FC4"/>
    <w:rsid w:val="002964CE"/>
    <w:rsid w:val="00296550"/>
    <w:rsid w:val="002968EA"/>
    <w:rsid w:val="0029709C"/>
    <w:rsid w:val="0029718A"/>
    <w:rsid w:val="00297244"/>
    <w:rsid w:val="00297536"/>
    <w:rsid w:val="00297CEA"/>
    <w:rsid w:val="00297CF6"/>
    <w:rsid w:val="002A0379"/>
    <w:rsid w:val="002A060D"/>
    <w:rsid w:val="002A068A"/>
    <w:rsid w:val="002A0B88"/>
    <w:rsid w:val="002A0F6A"/>
    <w:rsid w:val="002A2182"/>
    <w:rsid w:val="002A2246"/>
    <w:rsid w:val="002A225B"/>
    <w:rsid w:val="002A24C2"/>
    <w:rsid w:val="002A24DA"/>
    <w:rsid w:val="002A2A34"/>
    <w:rsid w:val="002A3089"/>
    <w:rsid w:val="002A33C3"/>
    <w:rsid w:val="002A3496"/>
    <w:rsid w:val="002A34AC"/>
    <w:rsid w:val="002A3944"/>
    <w:rsid w:val="002A39D2"/>
    <w:rsid w:val="002A3D79"/>
    <w:rsid w:val="002A4432"/>
    <w:rsid w:val="002A4866"/>
    <w:rsid w:val="002A49DD"/>
    <w:rsid w:val="002A4EDD"/>
    <w:rsid w:val="002A502B"/>
    <w:rsid w:val="002A5175"/>
    <w:rsid w:val="002A57B9"/>
    <w:rsid w:val="002A57DF"/>
    <w:rsid w:val="002A5B9D"/>
    <w:rsid w:val="002A5D68"/>
    <w:rsid w:val="002A645D"/>
    <w:rsid w:val="002A6B4D"/>
    <w:rsid w:val="002A6BF7"/>
    <w:rsid w:val="002A6CE2"/>
    <w:rsid w:val="002A7214"/>
    <w:rsid w:val="002A739E"/>
    <w:rsid w:val="002A73EB"/>
    <w:rsid w:val="002A7703"/>
    <w:rsid w:val="002A77DC"/>
    <w:rsid w:val="002A7C69"/>
    <w:rsid w:val="002A7DC5"/>
    <w:rsid w:val="002A7E2F"/>
    <w:rsid w:val="002B01CD"/>
    <w:rsid w:val="002B028E"/>
    <w:rsid w:val="002B04B6"/>
    <w:rsid w:val="002B04C3"/>
    <w:rsid w:val="002B06E9"/>
    <w:rsid w:val="002B078B"/>
    <w:rsid w:val="002B09AA"/>
    <w:rsid w:val="002B0E04"/>
    <w:rsid w:val="002B0F72"/>
    <w:rsid w:val="002B109A"/>
    <w:rsid w:val="002B14F0"/>
    <w:rsid w:val="002B156A"/>
    <w:rsid w:val="002B16A8"/>
    <w:rsid w:val="002B190A"/>
    <w:rsid w:val="002B1911"/>
    <w:rsid w:val="002B1A56"/>
    <w:rsid w:val="002B1E8E"/>
    <w:rsid w:val="002B1E98"/>
    <w:rsid w:val="002B221F"/>
    <w:rsid w:val="002B2467"/>
    <w:rsid w:val="002B2871"/>
    <w:rsid w:val="002B29C9"/>
    <w:rsid w:val="002B2AED"/>
    <w:rsid w:val="002B2DDD"/>
    <w:rsid w:val="002B2FDB"/>
    <w:rsid w:val="002B3061"/>
    <w:rsid w:val="002B33C1"/>
    <w:rsid w:val="002B34E7"/>
    <w:rsid w:val="002B374B"/>
    <w:rsid w:val="002B3837"/>
    <w:rsid w:val="002B3AF0"/>
    <w:rsid w:val="002B3D1F"/>
    <w:rsid w:val="002B3D25"/>
    <w:rsid w:val="002B3FDE"/>
    <w:rsid w:val="002B4318"/>
    <w:rsid w:val="002B4853"/>
    <w:rsid w:val="002B497A"/>
    <w:rsid w:val="002B49F6"/>
    <w:rsid w:val="002B4DCE"/>
    <w:rsid w:val="002B4E8A"/>
    <w:rsid w:val="002B5B31"/>
    <w:rsid w:val="002B5CCD"/>
    <w:rsid w:val="002B653C"/>
    <w:rsid w:val="002B6620"/>
    <w:rsid w:val="002B6E1B"/>
    <w:rsid w:val="002B730E"/>
    <w:rsid w:val="002B7657"/>
    <w:rsid w:val="002B76F6"/>
    <w:rsid w:val="002B7D66"/>
    <w:rsid w:val="002C02C2"/>
    <w:rsid w:val="002C03EB"/>
    <w:rsid w:val="002C070B"/>
    <w:rsid w:val="002C0CDC"/>
    <w:rsid w:val="002C0ECE"/>
    <w:rsid w:val="002C0F23"/>
    <w:rsid w:val="002C0F96"/>
    <w:rsid w:val="002C12E4"/>
    <w:rsid w:val="002C13E5"/>
    <w:rsid w:val="002C1564"/>
    <w:rsid w:val="002C18C7"/>
    <w:rsid w:val="002C1A66"/>
    <w:rsid w:val="002C1D03"/>
    <w:rsid w:val="002C1FCD"/>
    <w:rsid w:val="002C20EB"/>
    <w:rsid w:val="002C221E"/>
    <w:rsid w:val="002C222A"/>
    <w:rsid w:val="002C23FE"/>
    <w:rsid w:val="002C26AF"/>
    <w:rsid w:val="002C2A41"/>
    <w:rsid w:val="002C2E0D"/>
    <w:rsid w:val="002C2E0E"/>
    <w:rsid w:val="002C2FD8"/>
    <w:rsid w:val="002C30C3"/>
    <w:rsid w:val="002C31F7"/>
    <w:rsid w:val="002C3268"/>
    <w:rsid w:val="002C35C9"/>
    <w:rsid w:val="002C360E"/>
    <w:rsid w:val="002C3B0B"/>
    <w:rsid w:val="002C3D1A"/>
    <w:rsid w:val="002C44FA"/>
    <w:rsid w:val="002C458F"/>
    <w:rsid w:val="002C4599"/>
    <w:rsid w:val="002C4D44"/>
    <w:rsid w:val="002C546A"/>
    <w:rsid w:val="002C5789"/>
    <w:rsid w:val="002C581B"/>
    <w:rsid w:val="002C586A"/>
    <w:rsid w:val="002C58E1"/>
    <w:rsid w:val="002C59E0"/>
    <w:rsid w:val="002C6507"/>
    <w:rsid w:val="002C67C5"/>
    <w:rsid w:val="002C67D7"/>
    <w:rsid w:val="002C792E"/>
    <w:rsid w:val="002C7D72"/>
    <w:rsid w:val="002C7D84"/>
    <w:rsid w:val="002D03CE"/>
    <w:rsid w:val="002D058D"/>
    <w:rsid w:val="002D1427"/>
    <w:rsid w:val="002D1719"/>
    <w:rsid w:val="002D1877"/>
    <w:rsid w:val="002D199D"/>
    <w:rsid w:val="002D19A8"/>
    <w:rsid w:val="002D1D8F"/>
    <w:rsid w:val="002D1E33"/>
    <w:rsid w:val="002D28C5"/>
    <w:rsid w:val="002D3126"/>
    <w:rsid w:val="002D37DB"/>
    <w:rsid w:val="002D3959"/>
    <w:rsid w:val="002D3B56"/>
    <w:rsid w:val="002D3BCF"/>
    <w:rsid w:val="002D3F34"/>
    <w:rsid w:val="002D4043"/>
    <w:rsid w:val="002D424E"/>
    <w:rsid w:val="002D42E5"/>
    <w:rsid w:val="002D4565"/>
    <w:rsid w:val="002D4D3B"/>
    <w:rsid w:val="002D4F23"/>
    <w:rsid w:val="002D4F53"/>
    <w:rsid w:val="002D5422"/>
    <w:rsid w:val="002D5952"/>
    <w:rsid w:val="002D5D3A"/>
    <w:rsid w:val="002D67B5"/>
    <w:rsid w:val="002D6877"/>
    <w:rsid w:val="002D6A3B"/>
    <w:rsid w:val="002D6DF3"/>
    <w:rsid w:val="002D6EC1"/>
    <w:rsid w:val="002D7271"/>
    <w:rsid w:val="002D7804"/>
    <w:rsid w:val="002D7BB8"/>
    <w:rsid w:val="002E01B5"/>
    <w:rsid w:val="002E01CD"/>
    <w:rsid w:val="002E0312"/>
    <w:rsid w:val="002E04BC"/>
    <w:rsid w:val="002E07E3"/>
    <w:rsid w:val="002E0F94"/>
    <w:rsid w:val="002E1001"/>
    <w:rsid w:val="002E12D4"/>
    <w:rsid w:val="002E1321"/>
    <w:rsid w:val="002E14AB"/>
    <w:rsid w:val="002E17A9"/>
    <w:rsid w:val="002E193E"/>
    <w:rsid w:val="002E1B56"/>
    <w:rsid w:val="002E2025"/>
    <w:rsid w:val="002E2129"/>
    <w:rsid w:val="002E2212"/>
    <w:rsid w:val="002E226D"/>
    <w:rsid w:val="002E23EA"/>
    <w:rsid w:val="002E2BA6"/>
    <w:rsid w:val="002E2DAE"/>
    <w:rsid w:val="002E3261"/>
    <w:rsid w:val="002E32DF"/>
    <w:rsid w:val="002E3354"/>
    <w:rsid w:val="002E3CC3"/>
    <w:rsid w:val="002E3D4E"/>
    <w:rsid w:val="002E3FCB"/>
    <w:rsid w:val="002E4635"/>
    <w:rsid w:val="002E48FA"/>
    <w:rsid w:val="002E4C30"/>
    <w:rsid w:val="002E5077"/>
    <w:rsid w:val="002E51C3"/>
    <w:rsid w:val="002E5489"/>
    <w:rsid w:val="002E5522"/>
    <w:rsid w:val="002E5A33"/>
    <w:rsid w:val="002E645C"/>
    <w:rsid w:val="002E65AB"/>
    <w:rsid w:val="002E65CD"/>
    <w:rsid w:val="002E673D"/>
    <w:rsid w:val="002E6966"/>
    <w:rsid w:val="002E6FC3"/>
    <w:rsid w:val="002E7126"/>
    <w:rsid w:val="002E72C1"/>
    <w:rsid w:val="002E77A5"/>
    <w:rsid w:val="002E77C1"/>
    <w:rsid w:val="002E7D3A"/>
    <w:rsid w:val="002F011A"/>
    <w:rsid w:val="002F0217"/>
    <w:rsid w:val="002F03CD"/>
    <w:rsid w:val="002F05C6"/>
    <w:rsid w:val="002F069D"/>
    <w:rsid w:val="002F06F4"/>
    <w:rsid w:val="002F07B9"/>
    <w:rsid w:val="002F0E27"/>
    <w:rsid w:val="002F0EBD"/>
    <w:rsid w:val="002F1061"/>
    <w:rsid w:val="002F11AF"/>
    <w:rsid w:val="002F12AA"/>
    <w:rsid w:val="002F15E2"/>
    <w:rsid w:val="002F1CE1"/>
    <w:rsid w:val="002F1F11"/>
    <w:rsid w:val="002F1FC0"/>
    <w:rsid w:val="002F21FB"/>
    <w:rsid w:val="002F237F"/>
    <w:rsid w:val="002F2516"/>
    <w:rsid w:val="002F2598"/>
    <w:rsid w:val="002F2A88"/>
    <w:rsid w:val="002F2D9C"/>
    <w:rsid w:val="002F361C"/>
    <w:rsid w:val="002F3E52"/>
    <w:rsid w:val="002F45D8"/>
    <w:rsid w:val="002F50AA"/>
    <w:rsid w:val="002F5232"/>
    <w:rsid w:val="002F56EC"/>
    <w:rsid w:val="002F574C"/>
    <w:rsid w:val="002F59EF"/>
    <w:rsid w:val="002F5B7A"/>
    <w:rsid w:val="002F5F61"/>
    <w:rsid w:val="002F5FA5"/>
    <w:rsid w:val="002F5FAD"/>
    <w:rsid w:val="002F6121"/>
    <w:rsid w:val="002F65DB"/>
    <w:rsid w:val="002F66B6"/>
    <w:rsid w:val="002F6AE5"/>
    <w:rsid w:val="002F6B98"/>
    <w:rsid w:val="002F7559"/>
    <w:rsid w:val="002F776A"/>
    <w:rsid w:val="002F78EA"/>
    <w:rsid w:val="002F7A38"/>
    <w:rsid w:val="002F7D8B"/>
    <w:rsid w:val="00300140"/>
    <w:rsid w:val="0030025F"/>
    <w:rsid w:val="0030027F"/>
    <w:rsid w:val="003006C4"/>
    <w:rsid w:val="00300A0A"/>
    <w:rsid w:val="00300EFF"/>
    <w:rsid w:val="003010A6"/>
    <w:rsid w:val="00301574"/>
    <w:rsid w:val="003016A6"/>
    <w:rsid w:val="00301A9D"/>
    <w:rsid w:val="00301CC8"/>
    <w:rsid w:val="00301DBA"/>
    <w:rsid w:val="00301E42"/>
    <w:rsid w:val="003022CC"/>
    <w:rsid w:val="00302397"/>
    <w:rsid w:val="0030242D"/>
    <w:rsid w:val="00302621"/>
    <w:rsid w:val="003027DC"/>
    <w:rsid w:val="0030280B"/>
    <w:rsid w:val="00302950"/>
    <w:rsid w:val="00302DB3"/>
    <w:rsid w:val="00302F77"/>
    <w:rsid w:val="00303798"/>
    <w:rsid w:val="00303B4A"/>
    <w:rsid w:val="00303BB4"/>
    <w:rsid w:val="00303BF8"/>
    <w:rsid w:val="00303ED2"/>
    <w:rsid w:val="00304094"/>
    <w:rsid w:val="003041C9"/>
    <w:rsid w:val="003044CA"/>
    <w:rsid w:val="00304593"/>
    <w:rsid w:val="00304641"/>
    <w:rsid w:val="00304658"/>
    <w:rsid w:val="003047E4"/>
    <w:rsid w:val="00304F86"/>
    <w:rsid w:val="00305199"/>
    <w:rsid w:val="0030551E"/>
    <w:rsid w:val="003055EA"/>
    <w:rsid w:val="00305797"/>
    <w:rsid w:val="00305F2B"/>
    <w:rsid w:val="0030609C"/>
    <w:rsid w:val="003060D7"/>
    <w:rsid w:val="003067B4"/>
    <w:rsid w:val="003067CA"/>
    <w:rsid w:val="003069CB"/>
    <w:rsid w:val="00306B29"/>
    <w:rsid w:val="00306C4C"/>
    <w:rsid w:val="00306C55"/>
    <w:rsid w:val="003075DF"/>
    <w:rsid w:val="003078B5"/>
    <w:rsid w:val="003079C0"/>
    <w:rsid w:val="003079C3"/>
    <w:rsid w:val="00307A69"/>
    <w:rsid w:val="00307D78"/>
    <w:rsid w:val="003107F8"/>
    <w:rsid w:val="003108C6"/>
    <w:rsid w:val="00310F87"/>
    <w:rsid w:val="003111B6"/>
    <w:rsid w:val="003112FF"/>
    <w:rsid w:val="003117F6"/>
    <w:rsid w:val="00311A21"/>
    <w:rsid w:val="00311AB9"/>
    <w:rsid w:val="00311D96"/>
    <w:rsid w:val="00311FC4"/>
    <w:rsid w:val="003121C6"/>
    <w:rsid w:val="0031249A"/>
    <w:rsid w:val="003124C4"/>
    <w:rsid w:val="00312DF0"/>
    <w:rsid w:val="003130C4"/>
    <w:rsid w:val="00313643"/>
    <w:rsid w:val="003138B0"/>
    <w:rsid w:val="003138DF"/>
    <w:rsid w:val="003139F7"/>
    <w:rsid w:val="00313F9E"/>
    <w:rsid w:val="00314297"/>
    <w:rsid w:val="00314687"/>
    <w:rsid w:val="00314A46"/>
    <w:rsid w:val="00314E07"/>
    <w:rsid w:val="00315092"/>
    <w:rsid w:val="0031513A"/>
    <w:rsid w:val="003154E9"/>
    <w:rsid w:val="00315B13"/>
    <w:rsid w:val="00315BD4"/>
    <w:rsid w:val="00315CF4"/>
    <w:rsid w:val="00316AA1"/>
    <w:rsid w:val="00316ABA"/>
    <w:rsid w:val="0031755B"/>
    <w:rsid w:val="003175FB"/>
    <w:rsid w:val="0031777D"/>
    <w:rsid w:val="00317848"/>
    <w:rsid w:val="00317867"/>
    <w:rsid w:val="00317965"/>
    <w:rsid w:val="00317D20"/>
    <w:rsid w:val="00317DD8"/>
    <w:rsid w:val="00317FC7"/>
    <w:rsid w:val="003200E5"/>
    <w:rsid w:val="0032082C"/>
    <w:rsid w:val="00320838"/>
    <w:rsid w:val="00320A71"/>
    <w:rsid w:val="00320B44"/>
    <w:rsid w:val="00320C4B"/>
    <w:rsid w:val="00321078"/>
    <w:rsid w:val="003211AD"/>
    <w:rsid w:val="00321252"/>
    <w:rsid w:val="003216AA"/>
    <w:rsid w:val="003219B0"/>
    <w:rsid w:val="00321A3E"/>
    <w:rsid w:val="00321D02"/>
    <w:rsid w:val="00321EBE"/>
    <w:rsid w:val="003225F5"/>
    <w:rsid w:val="00322677"/>
    <w:rsid w:val="003229AB"/>
    <w:rsid w:val="00322AEF"/>
    <w:rsid w:val="00323103"/>
    <w:rsid w:val="00323284"/>
    <w:rsid w:val="0032362C"/>
    <w:rsid w:val="00323932"/>
    <w:rsid w:val="00323B9E"/>
    <w:rsid w:val="00323C03"/>
    <w:rsid w:val="00323E63"/>
    <w:rsid w:val="0032421C"/>
    <w:rsid w:val="003246EF"/>
    <w:rsid w:val="00324C02"/>
    <w:rsid w:val="0032505C"/>
    <w:rsid w:val="003255B4"/>
    <w:rsid w:val="003258F2"/>
    <w:rsid w:val="00325D75"/>
    <w:rsid w:val="00325E4A"/>
    <w:rsid w:val="00325FC9"/>
    <w:rsid w:val="00326600"/>
    <w:rsid w:val="003268E5"/>
    <w:rsid w:val="00326B37"/>
    <w:rsid w:val="00326DEE"/>
    <w:rsid w:val="00326F90"/>
    <w:rsid w:val="00327181"/>
    <w:rsid w:val="0032730B"/>
    <w:rsid w:val="00327657"/>
    <w:rsid w:val="003276FA"/>
    <w:rsid w:val="00327D8E"/>
    <w:rsid w:val="00330459"/>
    <w:rsid w:val="0033092E"/>
    <w:rsid w:val="00330B79"/>
    <w:rsid w:val="00330C19"/>
    <w:rsid w:val="00330D61"/>
    <w:rsid w:val="00330F09"/>
    <w:rsid w:val="00331472"/>
    <w:rsid w:val="0033168F"/>
    <w:rsid w:val="00331B81"/>
    <w:rsid w:val="00331F47"/>
    <w:rsid w:val="00331F8A"/>
    <w:rsid w:val="003320F4"/>
    <w:rsid w:val="00332364"/>
    <w:rsid w:val="003323BE"/>
    <w:rsid w:val="00332596"/>
    <w:rsid w:val="00332692"/>
    <w:rsid w:val="00332BAA"/>
    <w:rsid w:val="00332CA2"/>
    <w:rsid w:val="00333270"/>
    <w:rsid w:val="003332A4"/>
    <w:rsid w:val="00333409"/>
    <w:rsid w:val="00333751"/>
    <w:rsid w:val="00333859"/>
    <w:rsid w:val="00333868"/>
    <w:rsid w:val="00333A62"/>
    <w:rsid w:val="00333F5B"/>
    <w:rsid w:val="00334540"/>
    <w:rsid w:val="003348BC"/>
    <w:rsid w:val="0033509A"/>
    <w:rsid w:val="00335275"/>
    <w:rsid w:val="00335D3E"/>
    <w:rsid w:val="00335DE8"/>
    <w:rsid w:val="00336271"/>
    <w:rsid w:val="00336400"/>
    <w:rsid w:val="003364B4"/>
    <w:rsid w:val="00336734"/>
    <w:rsid w:val="003369E9"/>
    <w:rsid w:val="00336B2E"/>
    <w:rsid w:val="00336C2C"/>
    <w:rsid w:val="00336F25"/>
    <w:rsid w:val="00336F67"/>
    <w:rsid w:val="00337098"/>
    <w:rsid w:val="003372A5"/>
    <w:rsid w:val="00337602"/>
    <w:rsid w:val="00337803"/>
    <w:rsid w:val="00337C2C"/>
    <w:rsid w:val="00337D72"/>
    <w:rsid w:val="00337EFA"/>
    <w:rsid w:val="003401F8"/>
    <w:rsid w:val="00340241"/>
    <w:rsid w:val="003402A4"/>
    <w:rsid w:val="00340DA7"/>
    <w:rsid w:val="00341023"/>
    <w:rsid w:val="003410EC"/>
    <w:rsid w:val="00341B69"/>
    <w:rsid w:val="00342222"/>
    <w:rsid w:val="00342882"/>
    <w:rsid w:val="00342A93"/>
    <w:rsid w:val="00342A9B"/>
    <w:rsid w:val="00342D7E"/>
    <w:rsid w:val="00342F57"/>
    <w:rsid w:val="00343133"/>
    <w:rsid w:val="003433B7"/>
    <w:rsid w:val="00343408"/>
    <w:rsid w:val="003435A6"/>
    <w:rsid w:val="00343917"/>
    <w:rsid w:val="00343ACA"/>
    <w:rsid w:val="00343DEB"/>
    <w:rsid w:val="003441D5"/>
    <w:rsid w:val="0034447A"/>
    <w:rsid w:val="003450FB"/>
    <w:rsid w:val="0034542E"/>
    <w:rsid w:val="0034543C"/>
    <w:rsid w:val="003454F9"/>
    <w:rsid w:val="00345512"/>
    <w:rsid w:val="00345BD7"/>
    <w:rsid w:val="00345D1E"/>
    <w:rsid w:val="003461E8"/>
    <w:rsid w:val="003462B0"/>
    <w:rsid w:val="003464E7"/>
    <w:rsid w:val="003465EE"/>
    <w:rsid w:val="0034693F"/>
    <w:rsid w:val="00346C32"/>
    <w:rsid w:val="00347146"/>
    <w:rsid w:val="003475BC"/>
    <w:rsid w:val="00347644"/>
    <w:rsid w:val="003479C0"/>
    <w:rsid w:val="00347B39"/>
    <w:rsid w:val="00347DC1"/>
    <w:rsid w:val="003500A9"/>
    <w:rsid w:val="00350484"/>
    <w:rsid w:val="00350AF0"/>
    <w:rsid w:val="00350D8D"/>
    <w:rsid w:val="00351176"/>
    <w:rsid w:val="00351614"/>
    <w:rsid w:val="003518F2"/>
    <w:rsid w:val="00351978"/>
    <w:rsid w:val="00351F40"/>
    <w:rsid w:val="0035246F"/>
    <w:rsid w:val="003524FE"/>
    <w:rsid w:val="0035261E"/>
    <w:rsid w:val="00352651"/>
    <w:rsid w:val="003532E8"/>
    <w:rsid w:val="003539FB"/>
    <w:rsid w:val="00353C5F"/>
    <w:rsid w:val="00353EB1"/>
    <w:rsid w:val="0035483D"/>
    <w:rsid w:val="00354965"/>
    <w:rsid w:val="00354CAD"/>
    <w:rsid w:val="00354DED"/>
    <w:rsid w:val="00354ED3"/>
    <w:rsid w:val="00354F68"/>
    <w:rsid w:val="0035501F"/>
    <w:rsid w:val="00355164"/>
    <w:rsid w:val="00355302"/>
    <w:rsid w:val="0035540C"/>
    <w:rsid w:val="003554F2"/>
    <w:rsid w:val="00355961"/>
    <w:rsid w:val="003559A8"/>
    <w:rsid w:val="00355DB1"/>
    <w:rsid w:val="003562A8"/>
    <w:rsid w:val="00356F46"/>
    <w:rsid w:val="00357118"/>
    <w:rsid w:val="0035756C"/>
    <w:rsid w:val="00357633"/>
    <w:rsid w:val="00357935"/>
    <w:rsid w:val="00357DF1"/>
    <w:rsid w:val="00357EDC"/>
    <w:rsid w:val="0036005A"/>
    <w:rsid w:val="003606C5"/>
    <w:rsid w:val="00360D9A"/>
    <w:rsid w:val="00360DFA"/>
    <w:rsid w:val="00361730"/>
    <w:rsid w:val="003617D1"/>
    <w:rsid w:val="00361A21"/>
    <w:rsid w:val="00361C0F"/>
    <w:rsid w:val="00361EB3"/>
    <w:rsid w:val="00362087"/>
    <w:rsid w:val="003622B5"/>
    <w:rsid w:val="00362E12"/>
    <w:rsid w:val="00362FBE"/>
    <w:rsid w:val="00363096"/>
    <w:rsid w:val="003633C5"/>
    <w:rsid w:val="0036355C"/>
    <w:rsid w:val="003637FC"/>
    <w:rsid w:val="00363977"/>
    <w:rsid w:val="00363B52"/>
    <w:rsid w:val="00363BE2"/>
    <w:rsid w:val="00363F7B"/>
    <w:rsid w:val="00363FCA"/>
    <w:rsid w:val="003645E1"/>
    <w:rsid w:val="0036478E"/>
    <w:rsid w:val="003647A5"/>
    <w:rsid w:val="00364B92"/>
    <w:rsid w:val="00364E86"/>
    <w:rsid w:val="003651DF"/>
    <w:rsid w:val="00365297"/>
    <w:rsid w:val="0036539F"/>
    <w:rsid w:val="00365427"/>
    <w:rsid w:val="00365721"/>
    <w:rsid w:val="00365729"/>
    <w:rsid w:val="0036599D"/>
    <w:rsid w:val="00365A82"/>
    <w:rsid w:val="00365BAC"/>
    <w:rsid w:val="00365E71"/>
    <w:rsid w:val="00365EDE"/>
    <w:rsid w:val="00365FF1"/>
    <w:rsid w:val="003662FA"/>
    <w:rsid w:val="00367025"/>
    <w:rsid w:val="003678F9"/>
    <w:rsid w:val="00367C20"/>
    <w:rsid w:val="00367E25"/>
    <w:rsid w:val="00367F9E"/>
    <w:rsid w:val="00370029"/>
    <w:rsid w:val="00370396"/>
    <w:rsid w:val="003703B5"/>
    <w:rsid w:val="00370593"/>
    <w:rsid w:val="00370719"/>
    <w:rsid w:val="00370914"/>
    <w:rsid w:val="00370A67"/>
    <w:rsid w:val="00370A9B"/>
    <w:rsid w:val="00370D3C"/>
    <w:rsid w:val="003712ED"/>
    <w:rsid w:val="0037165B"/>
    <w:rsid w:val="00371669"/>
    <w:rsid w:val="00371BDD"/>
    <w:rsid w:val="00371C7C"/>
    <w:rsid w:val="003721DC"/>
    <w:rsid w:val="003721F7"/>
    <w:rsid w:val="0037260A"/>
    <w:rsid w:val="00372A77"/>
    <w:rsid w:val="00372AF7"/>
    <w:rsid w:val="00372B29"/>
    <w:rsid w:val="00372EFB"/>
    <w:rsid w:val="0037319F"/>
    <w:rsid w:val="003733AE"/>
    <w:rsid w:val="00373669"/>
    <w:rsid w:val="003737CB"/>
    <w:rsid w:val="003737EC"/>
    <w:rsid w:val="00373839"/>
    <w:rsid w:val="00373B4A"/>
    <w:rsid w:val="00373F26"/>
    <w:rsid w:val="0037413D"/>
    <w:rsid w:val="00374196"/>
    <w:rsid w:val="003741DF"/>
    <w:rsid w:val="0037432E"/>
    <w:rsid w:val="0037438F"/>
    <w:rsid w:val="003743CA"/>
    <w:rsid w:val="003744D4"/>
    <w:rsid w:val="0037462E"/>
    <w:rsid w:val="003748DC"/>
    <w:rsid w:val="00374987"/>
    <w:rsid w:val="00374A30"/>
    <w:rsid w:val="00374AD1"/>
    <w:rsid w:val="003752C4"/>
    <w:rsid w:val="00375651"/>
    <w:rsid w:val="0037566C"/>
    <w:rsid w:val="00375836"/>
    <w:rsid w:val="00375F8F"/>
    <w:rsid w:val="003764DE"/>
    <w:rsid w:val="0037667E"/>
    <w:rsid w:val="003766B6"/>
    <w:rsid w:val="003768C3"/>
    <w:rsid w:val="00377351"/>
    <w:rsid w:val="0037749D"/>
    <w:rsid w:val="00377686"/>
    <w:rsid w:val="003779E2"/>
    <w:rsid w:val="00377DBD"/>
    <w:rsid w:val="003800F6"/>
    <w:rsid w:val="003801FD"/>
    <w:rsid w:val="00380230"/>
    <w:rsid w:val="00380D7B"/>
    <w:rsid w:val="00381011"/>
    <w:rsid w:val="003814C7"/>
    <w:rsid w:val="003818D4"/>
    <w:rsid w:val="0038199D"/>
    <w:rsid w:val="00381D92"/>
    <w:rsid w:val="00381E23"/>
    <w:rsid w:val="00382244"/>
    <w:rsid w:val="003836FA"/>
    <w:rsid w:val="0038391E"/>
    <w:rsid w:val="0038393C"/>
    <w:rsid w:val="003839F0"/>
    <w:rsid w:val="003843B7"/>
    <w:rsid w:val="00384641"/>
    <w:rsid w:val="00384907"/>
    <w:rsid w:val="00384CAE"/>
    <w:rsid w:val="00384CDD"/>
    <w:rsid w:val="00384DD2"/>
    <w:rsid w:val="00384FF6"/>
    <w:rsid w:val="003851D2"/>
    <w:rsid w:val="00385291"/>
    <w:rsid w:val="00385568"/>
    <w:rsid w:val="00385831"/>
    <w:rsid w:val="003859BF"/>
    <w:rsid w:val="00385A59"/>
    <w:rsid w:val="00385BC1"/>
    <w:rsid w:val="0038625A"/>
    <w:rsid w:val="00386447"/>
    <w:rsid w:val="003864A9"/>
    <w:rsid w:val="003868F9"/>
    <w:rsid w:val="0038746E"/>
    <w:rsid w:val="003874BD"/>
    <w:rsid w:val="00387B46"/>
    <w:rsid w:val="00387BDD"/>
    <w:rsid w:val="00387D5F"/>
    <w:rsid w:val="00387ECD"/>
    <w:rsid w:val="00387F3A"/>
    <w:rsid w:val="00390075"/>
    <w:rsid w:val="003907FE"/>
    <w:rsid w:val="003908F0"/>
    <w:rsid w:val="00390ACC"/>
    <w:rsid w:val="00390DE5"/>
    <w:rsid w:val="00391091"/>
    <w:rsid w:val="00391099"/>
    <w:rsid w:val="003910EE"/>
    <w:rsid w:val="003911CD"/>
    <w:rsid w:val="00391B76"/>
    <w:rsid w:val="00391D26"/>
    <w:rsid w:val="00391EB6"/>
    <w:rsid w:val="003922A7"/>
    <w:rsid w:val="00392B34"/>
    <w:rsid w:val="00392CF0"/>
    <w:rsid w:val="003930E1"/>
    <w:rsid w:val="0039330C"/>
    <w:rsid w:val="00393597"/>
    <w:rsid w:val="00393723"/>
    <w:rsid w:val="00393820"/>
    <w:rsid w:val="003944DB"/>
    <w:rsid w:val="003944EB"/>
    <w:rsid w:val="00394947"/>
    <w:rsid w:val="003949AF"/>
    <w:rsid w:val="003949E1"/>
    <w:rsid w:val="00394B00"/>
    <w:rsid w:val="00394F29"/>
    <w:rsid w:val="003951AC"/>
    <w:rsid w:val="003951CB"/>
    <w:rsid w:val="00395459"/>
    <w:rsid w:val="00395770"/>
    <w:rsid w:val="00395DCD"/>
    <w:rsid w:val="0039649E"/>
    <w:rsid w:val="00396A40"/>
    <w:rsid w:val="00396D61"/>
    <w:rsid w:val="00396E01"/>
    <w:rsid w:val="0039732B"/>
    <w:rsid w:val="003973D1"/>
    <w:rsid w:val="003974B5"/>
    <w:rsid w:val="0039759F"/>
    <w:rsid w:val="00397CB0"/>
    <w:rsid w:val="00397E37"/>
    <w:rsid w:val="003A0177"/>
    <w:rsid w:val="003A0347"/>
    <w:rsid w:val="003A05A0"/>
    <w:rsid w:val="003A05F9"/>
    <w:rsid w:val="003A09D3"/>
    <w:rsid w:val="003A0AAF"/>
    <w:rsid w:val="003A10FA"/>
    <w:rsid w:val="003A1533"/>
    <w:rsid w:val="003A18BB"/>
    <w:rsid w:val="003A199F"/>
    <w:rsid w:val="003A1EF7"/>
    <w:rsid w:val="003A2228"/>
    <w:rsid w:val="003A2239"/>
    <w:rsid w:val="003A24C3"/>
    <w:rsid w:val="003A265E"/>
    <w:rsid w:val="003A293A"/>
    <w:rsid w:val="003A2A42"/>
    <w:rsid w:val="003A2F16"/>
    <w:rsid w:val="003A34C8"/>
    <w:rsid w:val="003A3974"/>
    <w:rsid w:val="003A3983"/>
    <w:rsid w:val="003A3A27"/>
    <w:rsid w:val="003A3A8B"/>
    <w:rsid w:val="003A3B77"/>
    <w:rsid w:val="003A3F61"/>
    <w:rsid w:val="003A4173"/>
    <w:rsid w:val="003A45F5"/>
    <w:rsid w:val="003A477A"/>
    <w:rsid w:val="003A4B9B"/>
    <w:rsid w:val="003A4DF2"/>
    <w:rsid w:val="003A4F3E"/>
    <w:rsid w:val="003A4FBF"/>
    <w:rsid w:val="003A50EE"/>
    <w:rsid w:val="003A52AD"/>
    <w:rsid w:val="003A5355"/>
    <w:rsid w:val="003A5506"/>
    <w:rsid w:val="003A5584"/>
    <w:rsid w:val="003A5C34"/>
    <w:rsid w:val="003A5DE3"/>
    <w:rsid w:val="003A5FD6"/>
    <w:rsid w:val="003A6511"/>
    <w:rsid w:val="003A6E85"/>
    <w:rsid w:val="003A71F4"/>
    <w:rsid w:val="003A74D6"/>
    <w:rsid w:val="003A7A58"/>
    <w:rsid w:val="003A7FE8"/>
    <w:rsid w:val="003B0525"/>
    <w:rsid w:val="003B05FE"/>
    <w:rsid w:val="003B09F1"/>
    <w:rsid w:val="003B0BF5"/>
    <w:rsid w:val="003B0F49"/>
    <w:rsid w:val="003B0FC0"/>
    <w:rsid w:val="003B1096"/>
    <w:rsid w:val="003B10D8"/>
    <w:rsid w:val="003B1700"/>
    <w:rsid w:val="003B1B7A"/>
    <w:rsid w:val="003B1BED"/>
    <w:rsid w:val="003B1C71"/>
    <w:rsid w:val="003B1DD2"/>
    <w:rsid w:val="003B1F61"/>
    <w:rsid w:val="003B21E7"/>
    <w:rsid w:val="003B229E"/>
    <w:rsid w:val="003B2A1B"/>
    <w:rsid w:val="003B2B1F"/>
    <w:rsid w:val="003B30F7"/>
    <w:rsid w:val="003B3441"/>
    <w:rsid w:val="003B35E7"/>
    <w:rsid w:val="003B4230"/>
    <w:rsid w:val="003B434A"/>
    <w:rsid w:val="003B459B"/>
    <w:rsid w:val="003B4668"/>
    <w:rsid w:val="003B4DF4"/>
    <w:rsid w:val="003B50ED"/>
    <w:rsid w:val="003B52BE"/>
    <w:rsid w:val="003B536C"/>
    <w:rsid w:val="003B538A"/>
    <w:rsid w:val="003B53F4"/>
    <w:rsid w:val="003B541E"/>
    <w:rsid w:val="003B5A54"/>
    <w:rsid w:val="003B5CE3"/>
    <w:rsid w:val="003B5E2F"/>
    <w:rsid w:val="003B5FC1"/>
    <w:rsid w:val="003B5FFD"/>
    <w:rsid w:val="003B615D"/>
    <w:rsid w:val="003B6206"/>
    <w:rsid w:val="003B6D09"/>
    <w:rsid w:val="003B6FC4"/>
    <w:rsid w:val="003B7287"/>
    <w:rsid w:val="003B7329"/>
    <w:rsid w:val="003B75B4"/>
    <w:rsid w:val="003B78F6"/>
    <w:rsid w:val="003C0298"/>
    <w:rsid w:val="003C03A1"/>
    <w:rsid w:val="003C0C21"/>
    <w:rsid w:val="003C129C"/>
    <w:rsid w:val="003C1769"/>
    <w:rsid w:val="003C1936"/>
    <w:rsid w:val="003C1C60"/>
    <w:rsid w:val="003C211F"/>
    <w:rsid w:val="003C2250"/>
    <w:rsid w:val="003C228B"/>
    <w:rsid w:val="003C2336"/>
    <w:rsid w:val="003C286F"/>
    <w:rsid w:val="003C2A4B"/>
    <w:rsid w:val="003C2E55"/>
    <w:rsid w:val="003C32C7"/>
    <w:rsid w:val="003C3546"/>
    <w:rsid w:val="003C3C30"/>
    <w:rsid w:val="003C405B"/>
    <w:rsid w:val="003C48B6"/>
    <w:rsid w:val="003C49E9"/>
    <w:rsid w:val="003C4A2E"/>
    <w:rsid w:val="003C4BC9"/>
    <w:rsid w:val="003C4D82"/>
    <w:rsid w:val="003C516D"/>
    <w:rsid w:val="003C52DA"/>
    <w:rsid w:val="003C5945"/>
    <w:rsid w:val="003C5DB5"/>
    <w:rsid w:val="003C5E9F"/>
    <w:rsid w:val="003C61D4"/>
    <w:rsid w:val="003C6359"/>
    <w:rsid w:val="003C6500"/>
    <w:rsid w:val="003C65FB"/>
    <w:rsid w:val="003C682B"/>
    <w:rsid w:val="003C6C55"/>
    <w:rsid w:val="003C6CA9"/>
    <w:rsid w:val="003C6CAC"/>
    <w:rsid w:val="003C6D71"/>
    <w:rsid w:val="003C6DE6"/>
    <w:rsid w:val="003C6E47"/>
    <w:rsid w:val="003C7044"/>
    <w:rsid w:val="003C70AD"/>
    <w:rsid w:val="003C720B"/>
    <w:rsid w:val="003C728F"/>
    <w:rsid w:val="003C72D1"/>
    <w:rsid w:val="003C77AC"/>
    <w:rsid w:val="003C799A"/>
    <w:rsid w:val="003C7E23"/>
    <w:rsid w:val="003D0291"/>
    <w:rsid w:val="003D02F8"/>
    <w:rsid w:val="003D03DC"/>
    <w:rsid w:val="003D0403"/>
    <w:rsid w:val="003D1700"/>
    <w:rsid w:val="003D19D8"/>
    <w:rsid w:val="003D1EBB"/>
    <w:rsid w:val="003D1F52"/>
    <w:rsid w:val="003D219F"/>
    <w:rsid w:val="003D2D77"/>
    <w:rsid w:val="003D2F1A"/>
    <w:rsid w:val="003D33A9"/>
    <w:rsid w:val="003D3506"/>
    <w:rsid w:val="003D3735"/>
    <w:rsid w:val="003D3AED"/>
    <w:rsid w:val="003D3CDF"/>
    <w:rsid w:val="003D45C1"/>
    <w:rsid w:val="003D4777"/>
    <w:rsid w:val="003D47EC"/>
    <w:rsid w:val="003D4C04"/>
    <w:rsid w:val="003D4D63"/>
    <w:rsid w:val="003D5473"/>
    <w:rsid w:val="003D554A"/>
    <w:rsid w:val="003D5EDD"/>
    <w:rsid w:val="003D5EDF"/>
    <w:rsid w:val="003D6298"/>
    <w:rsid w:val="003D6376"/>
    <w:rsid w:val="003D639C"/>
    <w:rsid w:val="003D65BD"/>
    <w:rsid w:val="003D6686"/>
    <w:rsid w:val="003D6B32"/>
    <w:rsid w:val="003D7159"/>
    <w:rsid w:val="003D7636"/>
    <w:rsid w:val="003D7787"/>
    <w:rsid w:val="003D77EA"/>
    <w:rsid w:val="003D79B2"/>
    <w:rsid w:val="003E0322"/>
    <w:rsid w:val="003E0392"/>
    <w:rsid w:val="003E08B6"/>
    <w:rsid w:val="003E0D00"/>
    <w:rsid w:val="003E0DD9"/>
    <w:rsid w:val="003E0EC5"/>
    <w:rsid w:val="003E1370"/>
    <w:rsid w:val="003E13E4"/>
    <w:rsid w:val="003E161E"/>
    <w:rsid w:val="003E1672"/>
    <w:rsid w:val="003E1695"/>
    <w:rsid w:val="003E177A"/>
    <w:rsid w:val="003E18C3"/>
    <w:rsid w:val="003E1BF5"/>
    <w:rsid w:val="003E1CC2"/>
    <w:rsid w:val="003E1D0F"/>
    <w:rsid w:val="003E1E06"/>
    <w:rsid w:val="003E2151"/>
    <w:rsid w:val="003E252D"/>
    <w:rsid w:val="003E2688"/>
    <w:rsid w:val="003E28F0"/>
    <w:rsid w:val="003E2C5B"/>
    <w:rsid w:val="003E3698"/>
    <w:rsid w:val="003E385A"/>
    <w:rsid w:val="003E389E"/>
    <w:rsid w:val="003E38A5"/>
    <w:rsid w:val="003E42CB"/>
    <w:rsid w:val="003E4593"/>
    <w:rsid w:val="003E55A8"/>
    <w:rsid w:val="003E56AA"/>
    <w:rsid w:val="003E58B8"/>
    <w:rsid w:val="003E5D08"/>
    <w:rsid w:val="003E5F27"/>
    <w:rsid w:val="003E68F4"/>
    <w:rsid w:val="003E6952"/>
    <w:rsid w:val="003E6955"/>
    <w:rsid w:val="003E6D44"/>
    <w:rsid w:val="003E726F"/>
    <w:rsid w:val="003F10B6"/>
    <w:rsid w:val="003F140D"/>
    <w:rsid w:val="003F153E"/>
    <w:rsid w:val="003F159A"/>
    <w:rsid w:val="003F15AF"/>
    <w:rsid w:val="003F26AC"/>
    <w:rsid w:val="003F26CB"/>
    <w:rsid w:val="003F2895"/>
    <w:rsid w:val="003F30DD"/>
    <w:rsid w:val="003F3148"/>
    <w:rsid w:val="003F34F5"/>
    <w:rsid w:val="003F3868"/>
    <w:rsid w:val="003F3BD0"/>
    <w:rsid w:val="003F42AD"/>
    <w:rsid w:val="003F4ACA"/>
    <w:rsid w:val="003F4C4A"/>
    <w:rsid w:val="003F4D64"/>
    <w:rsid w:val="003F5096"/>
    <w:rsid w:val="003F594E"/>
    <w:rsid w:val="003F5B3F"/>
    <w:rsid w:val="003F5D55"/>
    <w:rsid w:val="003F5F6E"/>
    <w:rsid w:val="003F62AF"/>
    <w:rsid w:val="003F66AB"/>
    <w:rsid w:val="003F6759"/>
    <w:rsid w:val="003F6873"/>
    <w:rsid w:val="003F69ED"/>
    <w:rsid w:val="003F6A5E"/>
    <w:rsid w:val="003F6E6F"/>
    <w:rsid w:val="003F71D9"/>
    <w:rsid w:val="003F7DE1"/>
    <w:rsid w:val="003F7F81"/>
    <w:rsid w:val="003F7FE7"/>
    <w:rsid w:val="004000C3"/>
    <w:rsid w:val="004001D4"/>
    <w:rsid w:val="0040023C"/>
    <w:rsid w:val="004005F4"/>
    <w:rsid w:val="0040073A"/>
    <w:rsid w:val="004008E7"/>
    <w:rsid w:val="004009C8"/>
    <w:rsid w:val="00400B05"/>
    <w:rsid w:val="00400C9B"/>
    <w:rsid w:val="00400EA6"/>
    <w:rsid w:val="00400F35"/>
    <w:rsid w:val="00401105"/>
    <w:rsid w:val="004015B4"/>
    <w:rsid w:val="0040192E"/>
    <w:rsid w:val="00401C31"/>
    <w:rsid w:val="00401F8B"/>
    <w:rsid w:val="00402707"/>
    <w:rsid w:val="00402ACD"/>
    <w:rsid w:val="00403143"/>
    <w:rsid w:val="0040332D"/>
    <w:rsid w:val="0040345C"/>
    <w:rsid w:val="0040356D"/>
    <w:rsid w:val="00403634"/>
    <w:rsid w:val="00403A8F"/>
    <w:rsid w:val="00403CC3"/>
    <w:rsid w:val="00403CCF"/>
    <w:rsid w:val="00404268"/>
    <w:rsid w:val="00404667"/>
    <w:rsid w:val="004046C1"/>
    <w:rsid w:val="004046F9"/>
    <w:rsid w:val="00404E4D"/>
    <w:rsid w:val="00404F45"/>
    <w:rsid w:val="0040565A"/>
    <w:rsid w:val="00405747"/>
    <w:rsid w:val="004058D8"/>
    <w:rsid w:val="004058E7"/>
    <w:rsid w:val="00405AA7"/>
    <w:rsid w:val="00405DCA"/>
    <w:rsid w:val="00405F67"/>
    <w:rsid w:val="00406980"/>
    <w:rsid w:val="00406E19"/>
    <w:rsid w:val="00407C3A"/>
    <w:rsid w:val="00407C84"/>
    <w:rsid w:val="00410138"/>
    <w:rsid w:val="00410517"/>
    <w:rsid w:val="0041082B"/>
    <w:rsid w:val="00411372"/>
    <w:rsid w:val="004113EC"/>
    <w:rsid w:val="00411804"/>
    <w:rsid w:val="00411827"/>
    <w:rsid w:val="004119EC"/>
    <w:rsid w:val="00411F5C"/>
    <w:rsid w:val="00412132"/>
    <w:rsid w:val="004122A2"/>
    <w:rsid w:val="00412495"/>
    <w:rsid w:val="004124A6"/>
    <w:rsid w:val="0041255B"/>
    <w:rsid w:val="00412A9D"/>
    <w:rsid w:val="00412C8A"/>
    <w:rsid w:val="00412FE3"/>
    <w:rsid w:val="004130B0"/>
    <w:rsid w:val="00413677"/>
    <w:rsid w:val="00413703"/>
    <w:rsid w:val="004137B8"/>
    <w:rsid w:val="004138CD"/>
    <w:rsid w:val="00413CCD"/>
    <w:rsid w:val="00413EDA"/>
    <w:rsid w:val="00414185"/>
    <w:rsid w:val="004142FC"/>
    <w:rsid w:val="00414B79"/>
    <w:rsid w:val="00414C33"/>
    <w:rsid w:val="00414E89"/>
    <w:rsid w:val="0041539F"/>
    <w:rsid w:val="00415792"/>
    <w:rsid w:val="00415B69"/>
    <w:rsid w:val="00415DBC"/>
    <w:rsid w:val="00416C36"/>
    <w:rsid w:val="00416FA9"/>
    <w:rsid w:val="004173D6"/>
    <w:rsid w:val="0041766E"/>
    <w:rsid w:val="00417829"/>
    <w:rsid w:val="00417CA4"/>
    <w:rsid w:val="00417EA1"/>
    <w:rsid w:val="00417EA9"/>
    <w:rsid w:val="00417EFD"/>
    <w:rsid w:val="004201F5"/>
    <w:rsid w:val="00420317"/>
    <w:rsid w:val="0042042C"/>
    <w:rsid w:val="00420494"/>
    <w:rsid w:val="004204A7"/>
    <w:rsid w:val="00420671"/>
    <w:rsid w:val="00420E85"/>
    <w:rsid w:val="00421379"/>
    <w:rsid w:val="004214AC"/>
    <w:rsid w:val="00421D25"/>
    <w:rsid w:val="00421D76"/>
    <w:rsid w:val="00421F22"/>
    <w:rsid w:val="004222A0"/>
    <w:rsid w:val="00422B42"/>
    <w:rsid w:val="00422C4C"/>
    <w:rsid w:val="00423772"/>
    <w:rsid w:val="00423796"/>
    <w:rsid w:val="00423C60"/>
    <w:rsid w:val="00423E75"/>
    <w:rsid w:val="0042401E"/>
    <w:rsid w:val="004249DD"/>
    <w:rsid w:val="00424CBE"/>
    <w:rsid w:val="00425353"/>
    <w:rsid w:val="004253EB"/>
    <w:rsid w:val="00425647"/>
    <w:rsid w:val="004256F6"/>
    <w:rsid w:val="00425C12"/>
    <w:rsid w:val="00426410"/>
    <w:rsid w:val="00426447"/>
    <w:rsid w:val="004267ED"/>
    <w:rsid w:val="004269E3"/>
    <w:rsid w:val="00426A06"/>
    <w:rsid w:val="00426B3B"/>
    <w:rsid w:val="00426BA3"/>
    <w:rsid w:val="0042756C"/>
    <w:rsid w:val="00427631"/>
    <w:rsid w:val="0042791B"/>
    <w:rsid w:val="00427C5B"/>
    <w:rsid w:val="004311B8"/>
    <w:rsid w:val="00431CA5"/>
    <w:rsid w:val="00431CA7"/>
    <w:rsid w:val="00431F2C"/>
    <w:rsid w:val="00431F5C"/>
    <w:rsid w:val="004321F0"/>
    <w:rsid w:val="0043230C"/>
    <w:rsid w:val="00432331"/>
    <w:rsid w:val="004323C1"/>
    <w:rsid w:val="0043240A"/>
    <w:rsid w:val="0043244B"/>
    <w:rsid w:val="0043245A"/>
    <w:rsid w:val="00432491"/>
    <w:rsid w:val="0043286A"/>
    <w:rsid w:val="00432D6A"/>
    <w:rsid w:val="00433163"/>
    <w:rsid w:val="004331BF"/>
    <w:rsid w:val="0043325D"/>
    <w:rsid w:val="004338F1"/>
    <w:rsid w:val="00433E00"/>
    <w:rsid w:val="00433F02"/>
    <w:rsid w:val="00433F44"/>
    <w:rsid w:val="00433FB9"/>
    <w:rsid w:val="00434143"/>
    <w:rsid w:val="004341A4"/>
    <w:rsid w:val="0043445E"/>
    <w:rsid w:val="00434469"/>
    <w:rsid w:val="004347B6"/>
    <w:rsid w:val="00434C00"/>
    <w:rsid w:val="00434CEE"/>
    <w:rsid w:val="00435038"/>
    <w:rsid w:val="004350F2"/>
    <w:rsid w:val="00435226"/>
    <w:rsid w:val="00435464"/>
    <w:rsid w:val="004357CE"/>
    <w:rsid w:val="004359F6"/>
    <w:rsid w:val="00435F24"/>
    <w:rsid w:val="00436071"/>
    <w:rsid w:val="0043629F"/>
    <w:rsid w:val="00436407"/>
    <w:rsid w:val="00436810"/>
    <w:rsid w:val="00436BF0"/>
    <w:rsid w:val="00436CEE"/>
    <w:rsid w:val="004378DC"/>
    <w:rsid w:val="00437AD4"/>
    <w:rsid w:val="00437EF2"/>
    <w:rsid w:val="0044000E"/>
    <w:rsid w:val="004401E6"/>
    <w:rsid w:val="0044035C"/>
    <w:rsid w:val="0044045E"/>
    <w:rsid w:val="00440821"/>
    <w:rsid w:val="00441970"/>
    <w:rsid w:val="00441C3E"/>
    <w:rsid w:val="00441FB9"/>
    <w:rsid w:val="004422E3"/>
    <w:rsid w:val="00442338"/>
    <w:rsid w:val="0044271B"/>
    <w:rsid w:val="00442D46"/>
    <w:rsid w:val="0044306F"/>
    <w:rsid w:val="00443206"/>
    <w:rsid w:val="004433D4"/>
    <w:rsid w:val="004433D6"/>
    <w:rsid w:val="004435C2"/>
    <w:rsid w:val="00443873"/>
    <w:rsid w:val="004439A3"/>
    <w:rsid w:val="00443AB6"/>
    <w:rsid w:val="0044422D"/>
    <w:rsid w:val="00444462"/>
    <w:rsid w:val="00444478"/>
    <w:rsid w:val="00444A65"/>
    <w:rsid w:val="00444AE0"/>
    <w:rsid w:val="00444FF7"/>
    <w:rsid w:val="00445308"/>
    <w:rsid w:val="00445C28"/>
    <w:rsid w:val="00446124"/>
    <w:rsid w:val="00446150"/>
    <w:rsid w:val="00446159"/>
    <w:rsid w:val="00446576"/>
    <w:rsid w:val="00446A4F"/>
    <w:rsid w:val="00446C4E"/>
    <w:rsid w:val="00446C96"/>
    <w:rsid w:val="00447024"/>
    <w:rsid w:val="004475C4"/>
    <w:rsid w:val="0044792B"/>
    <w:rsid w:val="00447AD3"/>
    <w:rsid w:val="00450027"/>
    <w:rsid w:val="004500C4"/>
    <w:rsid w:val="00450573"/>
    <w:rsid w:val="00450D41"/>
    <w:rsid w:val="00450F47"/>
    <w:rsid w:val="004510EF"/>
    <w:rsid w:val="00451AD3"/>
    <w:rsid w:val="00451C70"/>
    <w:rsid w:val="00451CA9"/>
    <w:rsid w:val="00452239"/>
    <w:rsid w:val="004522D4"/>
    <w:rsid w:val="00452415"/>
    <w:rsid w:val="0045250D"/>
    <w:rsid w:val="004527E8"/>
    <w:rsid w:val="00452B11"/>
    <w:rsid w:val="00452F79"/>
    <w:rsid w:val="00453A63"/>
    <w:rsid w:val="00453A95"/>
    <w:rsid w:val="00453DA3"/>
    <w:rsid w:val="00453E20"/>
    <w:rsid w:val="004541BB"/>
    <w:rsid w:val="004546D1"/>
    <w:rsid w:val="00454832"/>
    <w:rsid w:val="00454AAA"/>
    <w:rsid w:val="00454AFF"/>
    <w:rsid w:val="00454F1B"/>
    <w:rsid w:val="00455967"/>
    <w:rsid w:val="0045596E"/>
    <w:rsid w:val="00455B0D"/>
    <w:rsid w:val="00455D82"/>
    <w:rsid w:val="004564CF"/>
    <w:rsid w:val="00457107"/>
    <w:rsid w:val="004572D5"/>
    <w:rsid w:val="00457A6E"/>
    <w:rsid w:val="00457D3D"/>
    <w:rsid w:val="004608FB"/>
    <w:rsid w:val="00460A2D"/>
    <w:rsid w:val="004610EF"/>
    <w:rsid w:val="00461432"/>
    <w:rsid w:val="0046147B"/>
    <w:rsid w:val="00461B09"/>
    <w:rsid w:val="00461C4F"/>
    <w:rsid w:val="00462085"/>
    <w:rsid w:val="00462214"/>
    <w:rsid w:val="00462233"/>
    <w:rsid w:val="0046279E"/>
    <w:rsid w:val="00462908"/>
    <w:rsid w:val="004629FF"/>
    <w:rsid w:val="00462E74"/>
    <w:rsid w:val="00463669"/>
    <w:rsid w:val="00463792"/>
    <w:rsid w:val="004637B3"/>
    <w:rsid w:val="00463BCC"/>
    <w:rsid w:val="0046439B"/>
    <w:rsid w:val="004647ED"/>
    <w:rsid w:val="00464B26"/>
    <w:rsid w:val="00464CBF"/>
    <w:rsid w:val="00464D00"/>
    <w:rsid w:val="00464D21"/>
    <w:rsid w:val="004652BC"/>
    <w:rsid w:val="004654F3"/>
    <w:rsid w:val="00465598"/>
    <w:rsid w:val="00465715"/>
    <w:rsid w:val="004659FA"/>
    <w:rsid w:val="00465A20"/>
    <w:rsid w:val="00465A2D"/>
    <w:rsid w:val="00465F33"/>
    <w:rsid w:val="00466058"/>
    <w:rsid w:val="004660BC"/>
    <w:rsid w:val="004660F4"/>
    <w:rsid w:val="0046628E"/>
    <w:rsid w:val="00466B05"/>
    <w:rsid w:val="00466EA3"/>
    <w:rsid w:val="00466EC9"/>
    <w:rsid w:val="00467013"/>
    <w:rsid w:val="0046702A"/>
    <w:rsid w:val="00467281"/>
    <w:rsid w:val="004672A1"/>
    <w:rsid w:val="004674AC"/>
    <w:rsid w:val="00467623"/>
    <w:rsid w:val="00467923"/>
    <w:rsid w:val="00467D66"/>
    <w:rsid w:val="00470017"/>
    <w:rsid w:val="004701C5"/>
    <w:rsid w:val="00470474"/>
    <w:rsid w:val="00470751"/>
    <w:rsid w:val="00470A1D"/>
    <w:rsid w:val="00470AA5"/>
    <w:rsid w:val="00470B56"/>
    <w:rsid w:val="00470B8A"/>
    <w:rsid w:val="00470D89"/>
    <w:rsid w:val="00471211"/>
    <w:rsid w:val="004714FF"/>
    <w:rsid w:val="004715BD"/>
    <w:rsid w:val="004717FC"/>
    <w:rsid w:val="00471F0D"/>
    <w:rsid w:val="00471FB4"/>
    <w:rsid w:val="004720C7"/>
    <w:rsid w:val="004725C2"/>
    <w:rsid w:val="00472876"/>
    <w:rsid w:val="00472909"/>
    <w:rsid w:val="00472927"/>
    <w:rsid w:val="004729D4"/>
    <w:rsid w:val="00472F31"/>
    <w:rsid w:val="00473511"/>
    <w:rsid w:val="004736C0"/>
    <w:rsid w:val="0047375F"/>
    <w:rsid w:val="00473A68"/>
    <w:rsid w:val="00473C83"/>
    <w:rsid w:val="004741C5"/>
    <w:rsid w:val="0047438C"/>
    <w:rsid w:val="004744D3"/>
    <w:rsid w:val="004746F8"/>
    <w:rsid w:val="00474707"/>
    <w:rsid w:val="0047497A"/>
    <w:rsid w:val="00474B47"/>
    <w:rsid w:val="00475293"/>
    <w:rsid w:val="0047532C"/>
    <w:rsid w:val="00475455"/>
    <w:rsid w:val="00475859"/>
    <w:rsid w:val="00475B37"/>
    <w:rsid w:val="00475D1F"/>
    <w:rsid w:val="00476008"/>
    <w:rsid w:val="00476244"/>
    <w:rsid w:val="00476333"/>
    <w:rsid w:val="00476415"/>
    <w:rsid w:val="00476BAA"/>
    <w:rsid w:val="00477589"/>
    <w:rsid w:val="004805D0"/>
    <w:rsid w:val="00480B28"/>
    <w:rsid w:val="00480D66"/>
    <w:rsid w:val="00481043"/>
    <w:rsid w:val="0048119B"/>
    <w:rsid w:val="00481394"/>
    <w:rsid w:val="004813F3"/>
    <w:rsid w:val="00481675"/>
    <w:rsid w:val="00481877"/>
    <w:rsid w:val="004818AF"/>
    <w:rsid w:val="0048196D"/>
    <w:rsid w:val="00481F62"/>
    <w:rsid w:val="0048215A"/>
    <w:rsid w:val="00482264"/>
    <w:rsid w:val="0048266A"/>
    <w:rsid w:val="00482C7B"/>
    <w:rsid w:val="00482F5A"/>
    <w:rsid w:val="0048364F"/>
    <w:rsid w:val="004836E3"/>
    <w:rsid w:val="004839A5"/>
    <w:rsid w:val="00483A03"/>
    <w:rsid w:val="00483A81"/>
    <w:rsid w:val="00483B56"/>
    <w:rsid w:val="00483E8C"/>
    <w:rsid w:val="00484028"/>
    <w:rsid w:val="00484631"/>
    <w:rsid w:val="004848E5"/>
    <w:rsid w:val="004848FD"/>
    <w:rsid w:val="00484A7F"/>
    <w:rsid w:val="00485082"/>
    <w:rsid w:val="0048530F"/>
    <w:rsid w:val="00485C8D"/>
    <w:rsid w:val="00486311"/>
    <w:rsid w:val="0048659B"/>
    <w:rsid w:val="0048665C"/>
    <w:rsid w:val="00486980"/>
    <w:rsid w:val="004869F2"/>
    <w:rsid w:val="00486C78"/>
    <w:rsid w:val="00486F87"/>
    <w:rsid w:val="004873BD"/>
    <w:rsid w:val="00487612"/>
    <w:rsid w:val="00487985"/>
    <w:rsid w:val="0049076E"/>
    <w:rsid w:val="00490FE8"/>
    <w:rsid w:val="004911B8"/>
    <w:rsid w:val="00491412"/>
    <w:rsid w:val="0049168C"/>
    <w:rsid w:val="00492374"/>
    <w:rsid w:val="0049240D"/>
    <w:rsid w:val="00492435"/>
    <w:rsid w:val="0049247D"/>
    <w:rsid w:val="004924AC"/>
    <w:rsid w:val="00492E4A"/>
    <w:rsid w:val="00492F3C"/>
    <w:rsid w:val="0049329C"/>
    <w:rsid w:val="00493364"/>
    <w:rsid w:val="00493F87"/>
    <w:rsid w:val="004949CA"/>
    <w:rsid w:val="00494E58"/>
    <w:rsid w:val="00494E99"/>
    <w:rsid w:val="00494FD6"/>
    <w:rsid w:val="00495358"/>
    <w:rsid w:val="004958B1"/>
    <w:rsid w:val="004958E8"/>
    <w:rsid w:val="0049602F"/>
    <w:rsid w:val="004964AF"/>
    <w:rsid w:val="004966DE"/>
    <w:rsid w:val="00496989"/>
    <w:rsid w:val="004970C9"/>
    <w:rsid w:val="004975E1"/>
    <w:rsid w:val="004A048E"/>
    <w:rsid w:val="004A0D77"/>
    <w:rsid w:val="004A0F31"/>
    <w:rsid w:val="004A11EC"/>
    <w:rsid w:val="004A14CD"/>
    <w:rsid w:val="004A15A9"/>
    <w:rsid w:val="004A15F2"/>
    <w:rsid w:val="004A1999"/>
    <w:rsid w:val="004A1A9E"/>
    <w:rsid w:val="004A1D00"/>
    <w:rsid w:val="004A207B"/>
    <w:rsid w:val="004A237E"/>
    <w:rsid w:val="004A27C9"/>
    <w:rsid w:val="004A2B2A"/>
    <w:rsid w:val="004A2B98"/>
    <w:rsid w:val="004A2C51"/>
    <w:rsid w:val="004A2E0E"/>
    <w:rsid w:val="004A32B3"/>
    <w:rsid w:val="004A3478"/>
    <w:rsid w:val="004A380D"/>
    <w:rsid w:val="004A3966"/>
    <w:rsid w:val="004A3A24"/>
    <w:rsid w:val="004A3CA5"/>
    <w:rsid w:val="004A3CCC"/>
    <w:rsid w:val="004A3F16"/>
    <w:rsid w:val="004A42AC"/>
    <w:rsid w:val="004A44D6"/>
    <w:rsid w:val="004A4818"/>
    <w:rsid w:val="004A4B66"/>
    <w:rsid w:val="004A4B8A"/>
    <w:rsid w:val="004A4D89"/>
    <w:rsid w:val="004A4FE4"/>
    <w:rsid w:val="004A5153"/>
    <w:rsid w:val="004A53C4"/>
    <w:rsid w:val="004A53EC"/>
    <w:rsid w:val="004A54CD"/>
    <w:rsid w:val="004A5B48"/>
    <w:rsid w:val="004A5EA2"/>
    <w:rsid w:val="004A6005"/>
    <w:rsid w:val="004A60B7"/>
    <w:rsid w:val="004A6D48"/>
    <w:rsid w:val="004A6FB6"/>
    <w:rsid w:val="004A77E8"/>
    <w:rsid w:val="004A797F"/>
    <w:rsid w:val="004A79F3"/>
    <w:rsid w:val="004A7B19"/>
    <w:rsid w:val="004A7B78"/>
    <w:rsid w:val="004A7BD4"/>
    <w:rsid w:val="004A7C77"/>
    <w:rsid w:val="004A7D46"/>
    <w:rsid w:val="004A7FE0"/>
    <w:rsid w:val="004B0291"/>
    <w:rsid w:val="004B0516"/>
    <w:rsid w:val="004B05D9"/>
    <w:rsid w:val="004B0BA3"/>
    <w:rsid w:val="004B0C6E"/>
    <w:rsid w:val="004B0CCC"/>
    <w:rsid w:val="004B13B0"/>
    <w:rsid w:val="004B1759"/>
    <w:rsid w:val="004B1C8C"/>
    <w:rsid w:val="004B2076"/>
    <w:rsid w:val="004B246F"/>
    <w:rsid w:val="004B247F"/>
    <w:rsid w:val="004B25F7"/>
    <w:rsid w:val="004B285A"/>
    <w:rsid w:val="004B2C99"/>
    <w:rsid w:val="004B2D39"/>
    <w:rsid w:val="004B2F98"/>
    <w:rsid w:val="004B3451"/>
    <w:rsid w:val="004B3499"/>
    <w:rsid w:val="004B3808"/>
    <w:rsid w:val="004B3AA2"/>
    <w:rsid w:val="004B3BDA"/>
    <w:rsid w:val="004B3D2A"/>
    <w:rsid w:val="004B3E69"/>
    <w:rsid w:val="004B4021"/>
    <w:rsid w:val="004B4251"/>
    <w:rsid w:val="004B44CF"/>
    <w:rsid w:val="004B45BE"/>
    <w:rsid w:val="004B474F"/>
    <w:rsid w:val="004B4B18"/>
    <w:rsid w:val="004B4EC7"/>
    <w:rsid w:val="004B5BB3"/>
    <w:rsid w:val="004B5C9D"/>
    <w:rsid w:val="004B5D3D"/>
    <w:rsid w:val="004B5D48"/>
    <w:rsid w:val="004B5DC4"/>
    <w:rsid w:val="004B5E1C"/>
    <w:rsid w:val="004B66E8"/>
    <w:rsid w:val="004B7135"/>
    <w:rsid w:val="004B732B"/>
    <w:rsid w:val="004B73A4"/>
    <w:rsid w:val="004B78C6"/>
    <w:rsid w:val="004B7CCA"/>
    <w:rsid w:val="004C01FE"/>
    <w:rsid w:val="004C061C"/>
    <w:rsid w:val="004C070A"/>
    <w:rsid w:val="004C08C9"/>
    <w:rsid w:val="004C0C99"/>
    <w:rsid w:val="004C0E76"/>
    <w:rsid w:val="004C0EC8"/>
    <w:rsid w:val="004C0F81"/>
    <w:rsid w:val="004C157F"/>
    <w:rsid w:val="004C1648"/>
    <w:rsid w:val="004C191C"/>
    <w:rsid w:val="004C1A07"/>
    <w:rsid w:val="004C1D81"/>
    <w:rsid w:val="004C1F9F"/>
    <w:rsid w:val="004C215F"/>
    <w:rsid w:val="004C21F7"/>
    <w:rsid w:val="004C255A"/>
    <w:rsid w:val="004C25E0"/>
    <w:rsid w:val="004C2791"/>
    <w:rsid w:val="004C283C"/>
    <w:rsid w:val="004C31C4"/>
    <w:rsid w:val="004C3859"/>
    <w:rsid w:val="004C388B"/>
    <w:rsid w:val="004C3AD2"/>
    <w:rsid w:val="004C42B5"/>
    <w:rsid w:val="004C4893"/>
    <w:rsid w:val="004C4D88"/>
    <w:rsid w:val="004C4F7E"/>
    <w:rsid w:val="004C4FEF"/>
    <w:rsid w:val="004C55AE"/>
    <w:rsid w:val="004C5782"/>
    <w:rsid w:val="004C578C"/>
    <w:rsid w:val="004C59C0"/>
    <w:rsid w:val="004C5A67"/>
    <w:rsid w:val="004C5C7F"/>
    <w:rsid w:val="004C600C"/>
    <w:rsid w:val="004C6086"/>
    <w:rsid w:val="004C6242"/>
    <w:rsid w:val="004C63FB"/>
    <w:rsid w:val="004C6552"/>
    <w:rsid w:val="004C670B"/>
    <w:rsid w:val="004C682E"/>
    <w:rsid w:val="004C6D63"/>
    <w:rsid w:val="004C77DA"/>
    <w:rsid w:val="004C7AFC"/>
    <w:rsid w:val="004C7B9A"/>
    <w:rsid w:val="004C7F2E"/>
    <w:rsid w:val="004D00B2"/>
    <w:rsid w:val="004D02FF"/>
    <w:rsid w:val="004D047E"/>
    <w:rsid w:val="004D063C"/>
    <w:rsid w:val="004D0799"/>
    <w:rsid w:val="004D0B34"/>
    <w:rsid w:val="004D0C65"/>
    <w:rsid w:val="004D12A5"/>
    <w:rsid w:val="004D14D9"/>
    <w:rsid w:val="004D1666"/>
    <w:rsid w:val="004D1669"/>
    <w:rsid w:val="004D193D"/>
    <w:rsid w:val="004D1A55"/>
    <w:rsid w:val="004D27AB"/>
    <w:rsid w:val="004D27E4"/>
    <w:rsid w:val="004D2991"/>
    <w:rsid w:val="004D3235"/>
    <w:rsid w:val="004D3753"/>
    <w:rsid w:val="004D383A"/>
    <w:rsid w:val="004D39DA"/>
    <w:rsid w:val="004D3C7F"/>
    <w:rsid w:val="004D3CF9"/>
    <w:rsid w:val="004D484C"/>
    <w:rsid w:val="004D4BDB"/>
    <w:rsid w:val="004D4C38"/>
    <w:rsid w:val="004D4EBC"/>
    <w:rsid w:val="004D5037"/>
    <w:rsid w:val="004D51AD"/>
    <w:rsid w:val="004D51BA"/>
    <w:rsid w:val="004D522E"/>
    <w:rsid w:val="004D568E"/>
    <w:rsid w:val="004D5C69"/>
    <w:rsid w:val="004D5EF8"/>
    <w:rsid w:val="004D5FD8"/>
    <w:rsid w:val="004D63F4"/>
    <w:rsid w:val="004D69A1"/>
    <w:rsid w:val="004D6CFA"/>
    <w:rsid w:val="004D7006"/>
    <w:rsid w:val="004D7495"/>
    <w:rsid w:val="004D77D7"/>
    <w:rsid w:val="004D7D67"/>
    <w:rsid w:val="004D7DC5"/>
    <w:rsid w:val="004D7DDA"/>
    <w:rsid w:val="004D7FD5"/>
    <w:rsid w:val="004E0192"/>
    <w:rsid w:val="004E0271"/>
    <w:rsid w:val="004E02AA"/>
    <w:rsid w:val="004E0949"/>
    <w:rsid w:val="004E0E28"/>
    <w:rsid w:val="004E0E2A"/>
    <w:rsid w:val="004E0F96"/>
    <w:rsid w:val="004E1341"/>
    <w:rsid w:val="004E1469"/>
    <w:rsid w:val="004E14F7"/>
    <w:rsid w:val="004E150B"/>
    <w:rsid w:val="004E17D4"/>
    <w:rsid w:val="004E2053"/>
    <w:rsid w:val="004E2601"/>
    <w:rsid w:val="004E27F3"/>
    <w:rsid w:val="004E3222"/>
    <w:rsid w:val="004E340D"/>
    <w:rsid w:val="004E3673"/>
    <w:rsid w:val="004E3914"/>
    <w:rsid w:val="004E3BE8"/>
    <w:rsid w:val="004E3C8A"/>
    <w:rsid w:val="004E3DE4"/>
    <w:rsid w:val="004E419E"/>
    <w:rsid w:val="004E42B1"/>
    <w:rsid w:val="004E4664"/>
    <w:rsid w:val="004E4672"/>
    <w:rsid w:val="004E46E4"/>
    <w:rsid w:val="004E49A8"/>
    <w:rsid w:val="004E4B75"/>
    <w:rsid w:val="004E4FF2"/>
    <w:rsid w:val="004E5157"/>
    <w:rsid w:val="004E52EC"/>
    <w:rsid w:val="004E533D"/>
    <w:rsid w:val="004E5A41"/>
    <w:rsid w:val="004E5BD4"/>
    <w:rsid w:val="004E5C8F"/>
    <w:rsid w:val="004E6476"/>
    <w:rsid w:val="004E66B9"/>
    <w:rsid w:val="004E67AD"/>
    <w:rsid w:val="004E6948"/>
    <w:rsid w:val="004E6AC4"/>
    <w:rsid w:val="004E712A"/>
    <w:rsid w:val="004E7429"/>
    <w:rsid w:val="004E7738"/>
    <w:rsid w:val="004E7A55"/>
    <w:rsid w:val="004F08E5"/>
    <w:rsid w:val="004F09BF"/>
    <w:rsid w:val="004F0A8C"/>
    <w:rsid w:val="004F0ACD"/>
    <w:rsid w:val="004F0B8C"/>
    <w:rsid w:val="004F0D7F"/>
    <w:rsid w:val="004F0DAE"/>
    <w:rsid w:val="004F107A"/>
    <w:rsid w:val="004F16F6"/>
    <w:rsid w:val="004F177E"/>
    <w:rsid w:val="004F17D0"/>
    <w:rsid w:val="004F189A"/>
    <w:rsid w:val="004F1CB3"/>
    <w:rsid w:val="004F1CBD"/>
    <w:rsid w:val="004F1E8D"/>
    <w:rsid w:val="004F248E"/>
    <w:rsid w:val="004F2646"/>
    <w:rsid w:val="004F2719"/>
    <w:rsid w:val="004F2FC3"/>
    <w:rsid w:val="004F3070"/>
    <w:rsid w:val="004F30DE"/>
    <w:rsid w:val="004F3104"/>
    <w:rsid w:val="004F31A3"/>
    <w:rsid w:val="004F3453"/>
    <w:rsid w:val="004F35A2"/>
    <w:rsid w:val="004F39C0"/>
    <w:rsid w:val="004F3E33"/>
    <w:rsid w:val="004F4719"/>
    <w:rsid w:val="004F474E"/>
    <w:rsid w:val="004F49ED"/>
    <w:rsid w:val="004F4E79"/>
    <w:rsid w:val="004F5626"/>
    <w:rsid w:val="004F5BB2"/>
    <w:rsid w:val="004F5BEB"/>
    <w:rsid w:val="004F5C44"/>
    <w:rsid w:val="004F5CAC"/>
    <w:rsid w:val="004F6B41"/>
    <w:rsid w:val="004F6C24"/>
    <w:rsid w:val="004F7392"/>
    <w:rsid w:val="004F7612"/>
    <w:rsid w:val="004F7648"/>
    <w:rsid w:val="004F7BA3"/>
    <w:rsid w:val="004F7FF5"/>
    <w:rsid w:val="0050026A"/>
    <w:rsid w:val="00500572"/>
    <w:rsid w:val="0050086D"/>
    <w:rsid w:val="00500CED"/>
    <w:rsid w:val="005010CC"/>
    <w:rsid w:val="0050146E"/>
    <w:rsid w:val="0050153F"/>
    <w:rsid w:val="00501586"/>
    <w:rsid w:val="00501669"/>
    <w:rsid w:val="0050176B"/>
    <w:rsid w:val="00501A7E"/>
    <w:rsid w:val="005021C4"/>
    <w:rsid w:val="005026B7"/>
    <w:rsid w:val="0050282F"/>
    <w:rsid w:val="005028CF"/>
    <w:rsid w:val="00502A4E"/>
    <w:rsid w:val="00502E10"/>
    <w:rsid w:val="005030EF"/>
    <w:rsid w:val="0050350E"/>
    <w:rsid w:val="00503521"/>
    <w:rsid w:val="00503571"/>
    <w:rsid w:val="00503648"/>
    <w:rsid w:val="00503ADB"/>
    <w:rsid w:val="00503D58"/>
    <w:rsid w:val="00503D5A"/>
    <w:rsid w:val="00503DFA"/>
    <w:rsid w:val="00503DFC"/>
    <w:rsid w:val="00504067"/>
    <w:rsid w:val="005040E2"/>
    <w:rsid w:val="005041D3"/>
    <w:rsid w:val="00504470"/>
    <w:rsid w:val="0050468A"/>
    <w:rsid w:val="00504D2D"/>
    <w:rsid w:val="00504F62"/>
    <w:rsid w:val="00504F68"/>
    <w:rsid w:val="00505C3F"/>
    <w:rsid w:val="0050603E"/>
    <w:rsid w:val="00506833"/>
    <w:rsid w:val="00506999"/>
    <w:rsid w:val="00506E94"/>
    <w:rsid w:val="00507297"/>
    <w:rsid w:val="00507585"/>
    <w:rsid w:val="00507668"/>
    <w:rsid w:val="0050784F"/>
    <w:rsid w:val="00507BEC"/>
    <w:rsid w:val="00507F7C"/>
    <w:rsid w:val="005101D1"/>
    <w:rsid w:val="00510422"/>
    <w:rsid w:val="005106AB"/>
    <w:rsid w:val="005106E5"/>
    <w:rsid w:val="00510921"/>
    <w:rsid w:val="00510AC8"/>
    <w:rsid w:val="00510F62"/>
    <w:rsid w:val="00510FEA"/>
    <w:rsid w:val="00511123"/>
    <w:rsid w:val="00511216"/>
    <w:rsid w:val="005114D7"/>
    <w:rsid w:val="0051150C"/>
    <w:rsid w:val="005115DD"/>
    <w:rsid w:val="0051169C"/>
    <w:rsid w:val="00511B1A"/>
    <w:rsid w:val="00512124"/>
    <w:rsid w:val="005121E6"/>
    <w:rsid w:val="00512774"/>
    <w:rsid w:val="00513052"/>
    <w:rsid w:val="00513627"/>
    <w:rsid w:val="005136EB"/>
    <w:rsid w:val="005136FC"/>
    <w:rsid w:val="00513994"/>
    <w:rsid w:val="00513A4F"/>
    <w:rsid w:val="00513DE9"/>
    <w:rsid w:val="005141AC"/>
    <w:rsid w:val="005143B3"/>
    <w:rsid w:val="005143D1"/>
    <w:rsid w:val="0051498F"/>
    <w:rsid w:val="0051528E"/>
    <w:rsid w:val="0051532E"/>
    <w:rsid w:val="00515398"/>
    <w:rsid w:val="005156B5"/>
    <w:rsid w:val="0051589C"/>
    <w:rsid w:val="00515CC9"/>
    <w:rsid w:val="00515EBD"/>
    <w:rsid w:val="00516156"/>
    <w:rsid w:val="00516339"/>
    <w:rsid w:val="00516481"/>
    <w:rsid w:val="005167D1"/>
    <w:rsid w:val="00516806"/>
    <w:rsid w:val="005168C9"/>
    <w:rsid w:val="00516ACC"/>
    <w:rsid w:val="00516AFA"/>
    <w:rsid w:val="00516B49"/>
    <w:rsid w:val="005171E4"/>
    <w:rsid w:val="0051727E"/>
    <w:rsid w:val="005174E2"/>
    <w:rsid w:val="005178C6"/>
    <w:rsid w:val="0052057A"/>
    <w:rsid w:val="00520A38"/>
    <w:rsid w:val="00520C72"/>
    <w:rsid w:val="00520D50"/>
    <w:rsid w:val="00521226"/>
    <w:rsid w:val="005212AE"/>
    <w:rsid w:val="0052134D"/>
    <w:rsid w:val="00521576"/>
    <w:rsid w:val="0052170D"/>
    <w:rsid w:val="0052184D"/>
    <w:rsid w:val="00521C79"/>
    <w:rsid w:val="00522201"/>
    <w:rsid w:val="00522410"/>
    <w:rsid w:val="0052259D"/>
    <w:rsid w:val="00522B34"/>
    <w:rsid w:val="00522CDC"/>
    <w:rsid w:val="005234B1"/>
    <w:rsid w:val="005235DC"/>
    <w:rsid w:val="00523E88"/>
    <w:rsid w:val="005240FD"/>
    <w:rsid w:val="00524386"/>
    <w:rsid w:val="005246D3"/>
    <w:rsid w:val="005246E6"/>
    <w:rsid w:val="005249E3"/>
    <w:rsid w:val="005249F3"/>
    <w:rsid w:val="00524AA2"/>
    <w:rsid w:val="00524F10"/>
    <w:rsid w:val="0052530F"/>
    <w:rsid w:val="0052551A"/>
    <w:rsid w:val="005267EE"/>
    <w:rsid w:val="005269B1"/>
    <w:rsid w:val="00526A17"/>
    <w:rsid w:val="00526B94"/>
    <w:rsid w:val="00526C19"/>
    <w:rsid w:val="00526C32"/>
    <w:rsid w:val="00526C49"/>
    <w:rsid w:val="00526CFE"/>
    <w:rsid w:val="00526D07"/>
    <w:rsid w:val="00526E00"/>
    <w:rsid w:val="00526F66"/>
    <w:rsid w:val="0052700E"/>
    <w:rsid w:val="00527312"/>
    <w:rsid w:val="00527504"/>
    <w:rsid w:val="00527626"/>
    <w:rsid w:val="0052793A"/>
    <w:rsid w:val="005279B7"/>
    <w:rsid w:val="00527AAB"/>
    <w:rsid w:val="00530217"/>
    <w:rsid w:val="00530234"/>
    <w:rsid w:val="0053026E"/>
    <w:rsid w:val="00530627"/>
    <w:rsid w:val="00530786"/>
    <w:rsid w:val="00530D76"/>
    <w:rsid w:val="00530E04"/>
    <w:rsid w:val="00531043"/>
    <w:rsid w:val="005312A6"/>
    <w:rsid w:val="005313BD"/>
    <w:rsid w:val="00531453"/>
    <w:rsid w:val="0053152C"/>
    <w:rsid w:val="005315CC"/>
    <w:rsid w:val="00531606"/>
    <w:rsid w:val="005318AC"/>
    <w:rsid w:val="00532119"/>
    <w:rsid w:val="005321EC"/>
    <w:rsid w:val="005326FE"/>
    <w:rsid w:val="00532920"/>
    <w:rsid w:val="00533015"/>
    <w:rsid w:val="0053313F"/>
    <w:rsid w:val="00533210"/>
    <w:rsid w:val="00533628"/>
    <w:rsid w:val="005336DC"/>
    <w:rsid w:val="0053388A"/>
    <w:rsid w:val="00533B97"/>
    <w:rsid w:val="00534057"/>
    <w:rsid w:val="00534212"/>
    <w:rsid w:val="00534252"/>
    <w:rsid w:val="0053490B"/>
    <w:rsid w:val="00534B82"/>
    <w:rsid w:val="00534F74"/>
    <w:rsid w:val="00535026"/>
    <w:rsid w:val="0053546C"/>
    <w:rsid w:val="0053596A"/>
    <w:rsid w:val="00535D37"/>
    <w:rsid w:val="00535F65"/>
    <w:rsid w:val="00535F8E"/>
    <w:rsid w:val="0053622B"/>
    <w:rsid w:val="0053694D"/>
    <w:rsid w:val="00536BFE"/>
    <w:rsid w:val="0053772C"/>
    <w:rsid w:val="00537BD8"/>
    <w:rsid w:val="00537EB0"/>
    <w:rsid w:val="00537EB6"/>
    <w:rsid w:val="005404D2"/>
    <w:rsid w:val="005404E2"/>
    <w:rsid w:val="00540BF3"/>
    <w:rsid w:val="00540C76"/>
    <w:rsid w:val="00540D8A"/>
    <w:rsid w:val="00540F6C"/>
    <w:rsid w:val="005415D5"/>
    <w:rsid w:val="00541635"/>
    <w:rsid w:val="00541636"/>
    <w:rsid w:val="005417C8"/>
    <w:rsid w:val="005418EB"/>
    <w:rsid w:val="005419D0"/>
    <w:rsid w:val="00541B91"/>
    <w:rsid w:val="00542007"/>
    <w:rsid w:val="00542121"/>
    <w:rsid w:val="005423E7"/>
    <w:rsid w:val="0054269A"/>
    <w:rsid w:val="00542D6D"/>
    <w:rsid w:val="005432F2"/>
    <w:rsid w:val="005433D1"/>
    <w:rsid w:val="00543453"/>
    <w:rsid w:val="00543C80"/>
    <w:rsid w:val="00543D22"/>
    <w:rsid w:val="0054406E"/>
    <w:rsid w:val="005442B0"/>
    <w:rsid w:val="0054464B"/>
    <w:rsid w:val="00544983"/>
    <w:rsid w:val="00545337"/>
    <w:rsid w:val="00545717"/>
    <w:rsid w:val="00545842"/>
    <w:rsid w:val="00545993"/>
    <w:rsid w:val="00545D52"/>
    <w:rsid w:val="00545DF6"/>
    <w:rsid w:val="00545F3C"/>
    <w:rsid w:val="0054635B"/>
    <w:rsid w:val="005463CB"/>
    <w:rsid w:val="005467C3"/>
    <w:rsid w:val="00546A32"/>
    <w:rsid w:val="00546F79"/>
    <w:rsid w:val="00546FAE"/>
    <w:rsid w:val="005472C0"/>
    <w:rsid w:val="00547801"/>
    <w:rsid w:val="005478F3"/>
    <w:rsid w:val="00547945"/>
    <w:rsid w:val="005479C6"/>
    <w:rsid w:val="00547AD3"/>
    <w:rsid w:val="00547BA0"/>
    <w:rsid w:val="00547C11"/>
    <w:rsid w:val="00547C6A"/>
    <w:rsid w:val="00547DB0"/>
    <w:rsid w:val="005500C7"/>
    <w:rsid w:val="005506B7"/>
    <w:rsid w:val="00550953"/>
    <w:rsid w:val="0055096E"/>
    <w:rsid w:val="00550991"/>
    <w:rsid w:val="00550D61"/>
    <w:rsid w:val="005513C8"/>
    <w:rsid w:val="005514DA"/>
    <w:rsid w:val="00551C95"/>
    <w:rsid w:val="00552A24"/>
    <w:rsid w:val="00552B61"/>
    <w:rsid w:val="00552B90"/>
    <w:rsid w:val="00552D51"/>
    <w:rsid w:val="00552FF0"/>
    <w:rsid w:val="005530AF"/>
    <w:rsid w:val="00553501"/>
    <w:rsid w:val="00553B48"/>
    <w:rsid w:val="00553DC5"/>
    <w:rsid w:val="00554236"/>
    <w:rsid w:val="00554B53"/>
    <w:rsid w:val="00554B5F"/>
    <w:rsid w:val="00554CA5"/>
    <w:rsid w:val="00555379"/>
    <w:rsid w:val="00555400"/>
    <w:rsid w:val="00555459"/>
    <w:rsid w:val="00555694"/>
    <w:rsid w:val="00555E9A"/>
    <w:rsid w:val="005560CF"/>
    <w:rsid w:val="00556271"/>
    <w:rsid w:val="00556C6C"/>
    <w:rsid w:val="00556ED0"/>
    <w:rsid w:val="005570BF"/>
    <w:rsid w:val="0055755D"/>
    <w:rsid w:val="00557575"/>
    <w:rsid w:val="0055777D"/>
    <w:rsid w:val="0055795B"/>
    <w:rsid w:val="00557E18"/>
    <w:rsid w:val="00557FCB"/>
    <w:rsid w:val="00560047"/>
    <w:rsid w:val="005600FC"/>
    <w:rsid w:val="00560422"/>
    <w:rsid w:val="00560566"/>
    <w:rsid w:val="0056068F"/>
    <w:rsid w:val="00560697"/>
    <w:rsid w:val="005607DC"/>
    <w:rsid w:val="00560AD1"/>
    <w:rsid w:val="00560C44"/>
    <w:rsid w:val="00560C5C"/>
    <w:rsid w:val="005612B2"/>
    <w:rsid w:val="0056161D"/>
    <w:rsid w:val="005624B1"/>
    <w:rsid w:val="00562524"/>
    <w:rsid w:val="00562560"/>
    <w:rsid w:val="005626C9"/>
    <w:rsid w:val="00562931"/>
    <w:rsid w:val="00562A4B"/>
    <w:rsid w:val="00562D56"/>
    <w:rsid w:val="00562DB8"/>
    <w:rsid w:val="00563122"/>
    <w:rsid w:val="005632C7"/>
    <w:rsid w:val="00563331"/>
    <w:rsid w:val="0056378B"/>
    <w:rsid w:val="005637A9"/>
    <w:rsid w:val="00563C47"/>
    <w:rsid w:val="00564109"/>
    <w:rsid w:val="005641D4"/>
    <w:rsid w:val="0056429B"/>
    <w:rsid w:val="00564780"/>
    <w:rsid w:val="00564A85"/>
    <w:rsid w:val="00564CAE"/>
    <w:rsid w:val="0056536D"/>
    <w:rsid w:val="00565380"/>
    <w:rsid w:val="00565C4B"/>
    <w:rsid w:val="00565FC0"/>
    <w:rsid w:val="0056683C"/>
    <w:rsid w:val="00567059"/>
    <w:rsid w:val="00567461"/>
    <w:rsid w:val="005678A3"/>
    <w:rsid w:val="00567938"/>
    <w:rsid w:val="00567B54"/>
    <w:rsid w:val="00567E79"/>
    <w:rsid w:val="00567F6C"/>
    <w:rsid w:val="005701E7"/>
    <w:rsid w:val="0057069E"/>
    <w:rsid w:val="005707C3"/>
    <w:rsid w:val="00570970"/>
    <w:rsid w:val="00571122"/>
    <w:rsid w:val="00571523"/>
    <w:rsid w:val="005715CA"/>
    <w:rsid w:val="00571BE9"/>
    <w:rsid w:val="005727B2"/>
    <w:rsid w:val="00572F1A"/>
    <w:rsid w:val="00572FD7"/>
    <w:rsid w:val="005730D2"/>
    <w:rsid w:val="00573119"/>
    <w:rsid w:val="00573308"/>
    <w:rsid w:val="005734E4"/>
    <w:rsid w:val="0057387E"/>
    <w:rsid w:val="0057388A"/>
    <w:rsid w:val="00574201"/>
    <w:rsid w:val="00574594"/>
    <w:rsid w:val="0057497C"/>
    <w:rsid w:val="00574A83"/>
    <w:rsid w:val="0057505B"/>
    <w:rsid w:val="005750B1"/>
    <w:rsid w:val="00575158"/>
    <w:rsid w:val="005757DB"/>
    <w:rsid w:val="005757DD"/>
    <w:rsid w:val="0057611C"/>
    <w:rsid w:val="005762BA"/>
    <w:rsid w:val="00576501"/>
    <w:rsid w:val="00576681"/>
    <w:rsid w:val="00576C88"/>
    <w:rsid w:val="00577904"/>
    <w:rsid w:val="00577ACE"/>
    <w:rsid w:val="00577CEB"/>
    <w:rsid w:val="00580076"/>
    <w:rsid w:val="00580387"/>
    <w:rsid w:val="005805C3"/>
    <w:rsid w:val="00580669"/>
    <w:rsid w:val="00580A35"/>
    <w:rsid w:val="00580EB2"/>
    <w:rsid w:val="00580F5D"/>
    <w:rsid w:val="00581239"/>
    <w:rsid w:val="005812C5"/>
    <w:rsid w:val="0058141C"/>
    <w:rsid w:val="00581471"/>
    <w:rsid w:val="0058162A"/>
    <w:rsid w:val="0058186F"/>
    <w:rsid w:val="005818D6"/>
    <w:rsid w:val="00581B1E"/>
    <w:rsid w:val="00581BAD"/>
    <w:rsid w:val="00581EA1"/>
    <w:rsid w:val="00581F90"/>
    <w:rsid w:val="005820A2"/>
    <w:rsid w:val="00582151"/>
    <w:rsid w:val="005822C6"/>
    <w:rsid w:val="005823EF"/>
    <w:rsid w:val="00582634"/>
    <w:rsid w:val="00582893"/>
    <w:rsid w:val="005828F6"/>
    <w:rsid w:val="005829A6"/>
    <w:rsid w:val="00582C94"/>
    <w:rsid w:val="005832F2"/>
    <w:rsid w:val="005837A5"/>
    <w:rsid w:val="00583D63"/>
    <w:rsid w:val="00584289"/>
    <w:rsid w:val="005843EF"/>
    <w:rsid w:val="005847EF"/>
    <w:rsid w:val="00584836"/>
    <w:rsid w:val="00584934"/>
    <w:rsid w:val="00584C20"/>
    <w:rsid w:val="00584D10"/>
    <w:rsid w:val="005850A4"/>
    <w:rsid w:val="005850D6"/>
    <w:rsid w:val="00585AA4"/>
    <w:rsid w:val="00585E7F"/>
    <w:rsid w:val="00585F27"/>
    <w:rsid w:val="005861DB"/>
    <w:rsid w:val="0058643A"/>
    <w:rsid w:val="0058669F"/>
    <w:rsid w:val="0058683C"/>
    <w:rsid w:val="00586F44"/>
    <w:rsid w:val="005875F3"/>
    <w:rsid w:val="0058764D"/>
    <w:rsid w:val="00587E64"/>
    <w:rsid w:val="00590082"/>
    <w:rsid w:val="005900F5"/>
    <w:rsid w:val="00590135"/>
    <w:rsid w:val="00590D39"/>
    <w:rsid w:val="00590E22"/>
    <w:rsid w:val="00591007"/>
    <w:rsid w:val="0059137A"/>
    <w:rsid w:val="00591676"/>
    <w:rsid w:val="00591A1A"/>
    <w:rsid w:val="00591F83"/>
    <w:rsid w:val="005935D0"/>
    <w:rsid w:val="00593EE5"/>
    <w:rsid w:val="00594500"/>
    <w:rsid w:val="00594698"/>
    <w:rsid w:val="005948ED"/>
    <w:rsid w:val="00595234"/>
    <w:rsid w:val="00595478"/>
    <w:rsid w:val="00595696"/>
    <w:rsid w:val="005959F1"/>
    <w:rsid w:val="00595EBE"/>
    <w:rsid w:val="00596051"/>
    <w:rsid w:val="00596326"/>
    <w:rsid w:val="00596700"/>
    <w:rsid w:val="005969C1"/>
    <w:rsid w:val="00596FA8"/>
    <w:rsid w:val="0059702B"/>
    <w:rsid w:val="00597582"/>
    <w:rsid w:val="0059759A"/>
    <w:rsid w:val="00597B80"/>
    <w:rsid w:val="00597E31"/>
    <w:rsid w:val="005A009B"/>
    <w:rsid w:val="005A0559"/>
    <w:rsid w:val="005A0591"/>
    <w:rsid w:val="005A066A"/>
    <w:rsid w:val="005A08AE"/>
    <w:rsid w:val="005A08BA"/>
    <w:rsid w:val="005A10D6"/>
    <w:rsid w:val="005A11BA"/>
    <w:rsid w:val="005A13C4"/>
    <w:rsid w:val="005A1445"/>
    <w:rsid w:val="005A14FA"/>
    <w:rsid w:val="005A18C3"/>
    <w:rsid w:val="005A1B9C"/>
    <w:rsid w:val="005A1D91"/>
    <w:rsid w:val="005A220F"/>
    <w:rsid w:val="005A22D5"/>
    <w:rsid w:val="005A2453"/>
    <w:rsid w:val="005A253E"/>
    <w:rsid w:val="005A2583"/>
    <w:rsid w:val="005A296F"/>
    <w:rsid w:val="005A2BF0"/>
    <w:rsid w:val="005A2C92"/>
    <w:rsid w:val="005A2CEB"/>
    <w:rsid w:val="005A331A"/>
    <w:rsid w:val="005A3691"/>
    <w:rsid w:val="005A392E"/>
    <w:rsid w:val="005A3A38"/>
    <w:rsid w:val="005A3D9B"/>
    <w:rsid w:val="005A4014"/>
    <w:rsid w:val="005A433B"/>
    <w:rsid w:val="005A4673"/>
    <w:rsid w:val="005A4E53"/>
    <w:rsid w:val="005A511E"/>
    <w:rsid w:val="005A515B"/>
    <w:rsid w:val="005A6227"/>
    <w:rsid w:val="005A63DD"/>
    <w:rsid w:val="005A69DF"/>
    <w:rsid w:val="005A6C9F"/>
    <w:rsid w:val="005A6CB4"/>
    <w:rsid w:val="005A7B24"/>
    <w:rsid w:val="005A7BAD"/>
    <w:rsid w:val="005B00C1"/>
    <w:rsid w:val="005B0281"/>
    <w:rsid w:val="005B0312"/>
    <w:rsid w:val="005B07B7"/>
    <w:rsid w:val="005B0FEC"/>
    <w:rsid w:val="005B11AC"/>
    <w:rsid w:val="005B1720"/>
    <w:rsid w:val="005B190B"/>
    <w:rsid w:val="005B1E12"/>
    <w:rsid w:val="005B2321"/>
    <w:rsid w:val="005B24AA"/>
    <w:rsid w:val="005B273D"/>
    <w:rsid w:val="005B2BD6"/>
    <w:rsid w:val="005B2C5F"/>
    <w:rsid w:val="005B2F3E"/>
    <w:rsid w:val="005B366C"/>
    <w:rsid w:val="005B3AAD"/>
    <w:rsid w:val="005B3D89"/>
    <w:rsid w:val="005B447C"/>
    <w:rsid w:val="005B495C"/>
    <w:rsid w:val="005B4A4C"/>
    <w:rsid w:val="005B4AAC"/>
    <w:rsid w:val="005B4B33"/>
    <w:rsid w:val="005B4BFB"/>
    <w:rsid w:val="005B4C4B"/>
    <w:rsid w:val="005B4DFF"/>
    <w:rsid w:val="005B539F"/>
    <w:rsid w:val="005B55DA"/>
    <w:rsid w:val="005B56F1"/>
    <w:rsid w:val="005B597C"/>
    <w:rsid w:val="005B5B72"/>
    <w:rsid w:val="005B5D01"/>
    <w:rsid w:val="005B6043"/>
    <w:rsid w:val="005B6506"/>
    <w:rsid w:val="005B6A68"/>
    <w:rsid w:val="005B6C89"/>
    <w:rsid w:val="005B6CB9"/>
    <w:rsid w:val="005B6E5C"/>
    <w:rsid w:val="005B712D"/>
    <w:rsid w:val="005B7386"/>
    <w:rsid w:val="005B7592"/>
    <w:rsid w:val="005B7A21"/>
    <w:rsid w:val="005B7D94"/>
    <w:rsid w:val="005B7FD9"/>
    <w:rsid w:val="005C031B"/>
    <w:rsid w:val="005C1525"/>
    <w:rsid w:val="005C29B2"/>
    <w:rsid w:val="005C2B79"/>
    <w:rsid w:val="005C2E4D"/>
    <w:rsid w:val="005C2E73"/>
    <w:rsid w:val="005C304F"/>
    <w:rsid w:val="005C32F7"/>
    <w:rsid w:val="005C33E6"/>
    <w:rsid w:val="005C37D0"/>
    <w:rsid w:val="005C400B"/>
    <w:rsid w:val="005C409A"/>
    <w:rsid w:val="005C418B"/>
    <w:rsid w:val="005C423C"/>
    <w:rsid w:val="005C4382"/>
    <w:rsid w:val="005C4BBD"/>
    <w:rsid w:val="005C5534"/>
    <w:rsid w:val="005C5826"/>
    <w:rsid w:val="005C5F0F"/>
    <w:rsid w:val="005C5FA3"/>
    <w:rsid w:val="005C6212"/>
    <w:rsid w:val="005C65DE"/>
    <w:rsid w:val="005C68D8"/>
    <w:rsid w:val="005C69DD"/>
    <w:rsid w:val="005C6A5A"/>
    <w:rsid w:val="005C7256"/>
    <w:rsid w:val="005C72D4"/>
    <w:rsid w:val="005C7328"/>
    <w:rsid w:val="005C75B0"/>
    <w:rsid w:val="005C7735"/>
    <w:rsid w:val="005C7E6A"/>
    <w:rsid w:val="005C7F04"/>
    <w:rsid w:val="005D1760"/>
    <w:rsid w:val="005D1EE6"/>
    <w:rsid w:val="005D2269"/>
    <w:rsid w:val="005D24D6"/>
    <w:rsid w:val="005D258B"/>
    <w:rsid w:val="005D26DB"/>
    <w:rsid w:val="005D26F9"/>
    <w:rsid w:val="005D27C8"/>
    <w:rsid w:val="005D286B"/>
    <w:rsid w:val="005D2B0B"/>
    <w:rsid w:val="005D2C91"/>
    <w:rsid w:val="005D2E86"/>
    <w:rsid w:val="005D3199"/>
    <w:rsid w:val="005D3513"/>
    <w:rsid w:val="005D371B"/>
    <w:rsid w:val="005D3C76"/>
    <w:rsid w:val="005D3CA0"/>
    <w:rsid w:val="005D3DA6"/>
    <w:rsid w:val="005D407F"/>
    <w:rsid w:val="005D428B"/>
    <w:rsid w:val="005D44C9"/>
    <w:rsid w:val="005D47E7"/>
    <w:rsid w:val="005D4A35"/>
    <w:rsid w:val="005D4CC9"/>
    <w:rsid w:val="005D4D36"/>
    <w:rsid w:val="005D519E"/>
    <w:rsid w:val="005D52F1"/>
    <w:rsid w:val="005D55AF"/>
    <w:rsid w:val="005D5602"/>
    <w:rsid w:val="005D5805"/>
    <w:rsid w:val="005D5977"/>
    <w:rsid w:val="005D5984"/>
    <w:rsid w:val="005D59AC"/>
    <w:rsid w:val="005D60AE"/>
    <w:rsid w:val="005D60CC"/>
    <w:rsid w:val="005D640D"/>
    <w:rsid w:val="005D6495"/>
    <w:rsid w:val="005D69EF"/>
    <w:rsid w:val="005D6A2C"/>
    <w:rsid w:val="005D6AC5"/>
    <w:rsid w:val="005D6B4E"/>
    <w:rsid w:val="005D6BAB"/>
    <w:rsid w:val="005D727E"/>
    <w:rsid w:val="005D7639"/>
    <w:rsid w:val="005D7998"/>
    <w:rsid w:val="005D7B40"/>
    <w:rsid w:val="005D7D01"/>
    <w:rsid w:val="005D7E6C"/>
    <w:rsid w:val="005E044F"/>
    <w:rsid w:val="005E0545"/>
    <w:rsid w:val="005E07CA"/>
    <w:rsid w:val="005E0EBB"/>
    <w:rsid w:val="005E12C0"/>
    <w:rsid w:val="005E13DB"/>
    <w:rsid w:val="005E1698"/>
    <w:rsid w:val="005E18CC"/>
    <w:rsid w:val="005E1940"/>
    <w:rsid w:val="005E19AA"/>
    <w:rsid w:val="005E2A47"/>
    <w:rsid w:val="005E3005"/>
    <w:rsid w:val="005E32D4"/>
    <w:rsid w:val="005E370D"/>
    <w:rsid w:val="005E37A9"/>
    <w:rsid w:val="005E389A"/>
    <w:rsid w:val="005E3970"/>
    <w:rsid w:val="005E44A0"/>
    <w:rsid w:val="005E4C76"/>
    <w:rsid w:val="005E4C8D"/>
    <w:rsid w:val="005E4E6F"/>
    <w:rsid w:val="005E4F7E"/>
    <w:rsid w:val="005E52AC"/>
    <w:rsid w:val="005E5350"/>
    <w:rsid w:val="005E548F"/>
    <w:rsid w:val="005E5593"/>
    <w:rsid w:val="005E57AC"/>
    <w:rsid w:val="005E57B8"/>
    <w:rsid w:val="005E5B7E"/>
    <w:rsid w:val="005E5D58"/>
    <w:rsid w:val="005E6437"/>
    <w:rsid w:val="005E64E1"/>
    <w:rsid w:val="005E6549"/>
    <w:rsid w:val="005E66DB"/>
    <w:rsid w:val="005E6700"/>
    <w:rsid w:val="005E69A2"/>
    <w:rsid w:val="005E69D7"/>
    <w:rsid w:val="005E6A14"/>
    <w:rsid w:val="005E7228"/>
    <w:rsid w:val="005E728D"/>
    <w:rsid w:val="005E731B"/>
    <w:rsid w:val="005E731F"/>
    <w:rsid w:val="005E7771"/>
    <w:rsid w:val="005E7964"/>
    <w:rsid w:val="005E7AEC"/>
    <w:rsid w:val="005E7DB5"/>
    <w:rsid w:val="005F0614"/>
    <w:rsid w:val="005F0F63"/>
    <w:rsid w:val="005F147E"/>
    <w:rsid w:val="005F16E6"/>
    <w:rsid w:val="005F240B"/>
    <w:rsid w:val="005F25C1"/>
    <w:rsid w:val="005F2742"/>
    <w:rsid w:val="005F2A20"/>
    <w:rsid w:val="005F2C3E"/>
    <w:rsid w:val="005F2E76"/>
    <w:rsid w:val="005F2EBC"/>
    <w:rsid w:val="005F31FB"/>
    <w:rsid w:val="005F352C"/>
    <w:rsid w:val="005F3C1A"/>
    <w:rsid w:val="005F3E3F"/>
    <w:rsid w:val="005F417C"/>
    <w:rsid w:val="005F42E6"/>
    <w:rsid w:val="005F4857"/>
    <w:rsid w:val="005F4930"/>
    <w:rsid w:val="005F4B67"/>
    <w:rsid w:val="005F4BCB"/>
    <w:rsid w:val="005F4C97"/>
    <w:rsid w:val="005F4CFD"/>
    <w:rsid w:val="005F5315"/>
    <w:rsid w:val="005F5367"/>
    <w:rsid w:val="005F53B8"/>
    <w:rsid w:val="005F54CE"/>
    <w:rsid w:val="005F560A"/>
    <w:rsid w:val="005F57DF"/>
    <w:rsid w:val="005F5B62"/>
    <w:rsid w:val="005F606B"/>
    <w:rsid w:val="005F6070"/>
    <w:rsid w:val="005F6B83"/>
    <w:rsid w:val="005F6DB2"/>
    <w:rsid w:val="005F6E17"/>
    <w:rsid w:val="005F6E2E"/>
    <w:rsid w:val="005F707E"/>
    <w:rsid w:val="005F7244"/>
    <w:rsid w:val="005F7373"/>
    <w:rsid w:val="005F7540"/>
    <w:rsid w:val="005F760C"/>
    <w:rsid w:val="005F7628"/>
    <w:rsid w:val="005F7AA4"/>
    <w:rsid w:val="005F7C5C"/>
    <w:rsid w:val="005F7E1B"/>
    <w:rsid w:val="005F7F11"/>
    <w:rsid w:val="00600A86"/>
    <w:rsid w:val="00600DAB"/>
    <w:rsid w:val="00600DDE"/>
    <w:rsid w:val="00600DE8"/>
    <w:rsid w:val="00600E65"/>
    <w:rsid w:val="00600E7A"/>
    <w:rsid w:val="00600F60"/>
    <w:rsid w:val="0060125F"/>
    <w:rsid w:val="0060189A"/>
    <w:rsid w:val="00601909"/>
    <w:rsid w:val="00601C54"/>
    <w:rsid w:val="00601EF3"/>
    <w:rsid w:val="00601FA6"/>
    <w:rsid w:val="0060256C"/>
    <w:rsid w:val="00602A8A"/>
    <w:rsid w:val="0060342A"/>
    <w:rsid w:val="006036A8"/>
    <w:rsid w:val="0060383D"/>
    <w:rsid w:val="00604722"/>
    <w:rsid w:val="0060473A"/>
    <w:rsid w:val="00604E98"/>
    <w:rsid w:val="006051A3"/>
    <w:rsid w:val="00605844"/>
    <w:rsid w:val="00605CC4"/>
    <w:rsid w:val="00605EA5"/>
    <w:rsid w:val="00606221"/>
    <w:rsid w:val="0060648B"/>
    <w:rsid w:val="006064A6"/>
    <w:rsid w:val="00606B6C"/>
    <w:rsid w:val="00606B81"/>
    <w:rsid w:val="00606B9F"/>
    <w:rsid w:val="00607769"/>
    <w:rsid w:val="006078EE"/>
    <w:rsid w:val="0060794D"/>
    <w:rsid w:val="00607F2B"/>
    <w:rsid w:val="00610149"/>
    <w:rsid w:val="006105EF"/>
    <w:rsid w:val="006106B3"/>
    <w:rsid w:val="0061093A"/>
    <w:rsid w:val="0061094A"/>
    <w:rsid w:val="00610D02"/>
    <w:rsid w:val="00611099"/>
    <w:rsid w:val="006110B6"/>
    <w:rsid w:val="0061163D"/>
    <w:rsid w:val="00611720"/>
    <w:rsid w:val="00611A11"/>
    <w:rsid w:val="00611A6C"/>
    <w:rsid w:val="00611EB4"/>
    <w:rsid w:val="00611FFC"/>
    <w:rsid w:val="006123C3"/>
    <w:rsid w:val="00612762"/>
    <w:rsid w:val="0061296F"/>
    <w:rsid w:val="00612C09"/>
    <w:rsid w:val="00612F0E"/>
    <w:rsid w:val="00613208"/>
    <w:rsid w:val="0061366E"/>
    <w:rsid w:val="00613FB6"/>
    <w:rsid w:val="00613FC4"/>
    <w:rsid w:val="0061411E"/>
    <w:rsid w:val="0061416F"/>
    <w:rsid w:val="00614269"/>
    <w:rsid w:val="00614327"/>
    <w:rsid w:val="00614352"/>
    <w:rsid w:val="006144E1"/>
    <w:rsid w:val="00614754"/>
    <w:rsid w:val="00614B25"/>
    <w:rsid w:val="00614B8B"/>
    <w:rsid w:val="00614F4F"/>
    <w:rsid w:val="00615200"/>
    <w:rsid w:val="006155B5"/>
    <w:rsid w:val="00615813"/>
    <w:rsid w:val="00616511"/>
    <w:rsid w:val="006166D5"/>
    <w:rsid w:val="006166D8"/>
    <w:rsid w:val="00616709"/>
    <w:rsid w:val="006168A5"/>
    <w:rsid w:val="00616B56"/>
    <w:rsid w:val="0061700E"/>
    <w:rsid w:val="0061778D"/>
    <w:rsid w:val="00617F7D"/>
    <w:rsid w:val="00617FEC"/>
    <w:rsid w:val="00620861"/>
    <w:rsid w:val="00621251"/>
    <w:rsid w:val="00621373"/>
    <w:rsid w:val="006215B4"/>
    <w:rsid w:val="0062199C"/>
    <w:rsid w:val="00621A84"/>
    <w:rsid w:val="00621BCA"/>
    <w:rsid w:val="00621F7B"/>
    <w:rsid w:val="00622224"/>
    <w:rsid w:val="00622317"/>
    <w:rsid w:val="00622563"/>
    <w:rsid w:val="006228FD"/>
    <w:rsid w:val="006229C5"/>
    <w:rsid w:val="006229FF"/>
    <w:rsid w:val="00622B27"/>
    <w:rsid w:val="00622F98"/>
    <w:rsid w:val="00622FFA"/>
    <w:rsid w:val="0062374D"/>
    <w:rsid w:val="006239D1"/>
    <w:rsid w:val="00623BDA"/>
    <w:rsid w:val="00624B44"/>
    <w:rsid w:val="00624C0A"/>
    <w:rsid w:val="00624D2B"/>
    <w:rsid w:val="0062520A"/>
    <w:rsid w:val="006259BA"/>
    <w:rsid w:val="00625C00"/>
    <w:rsid w:val="00626018"/>
    <w:rsid w:val="006260C0"/>
    <w:rsid w:val="00626190"/>
    <w:rsid w:val="006269E7"/>
    <w:rsid w:val="0062757F"/>
    <w:rsid w:val="006275B8"/>
    <w:rsid w:val="00627634"/>
    <w:rsid w:val="00627688"/>
    <w:rsid w:val="0062768D"/>
    <w:rsid w:val="00627754"/>
    <w:rsid w:val="00627944"/>
    <w:rsid w:val="00627A59"/>
    <w:rsid w:val="00630009"/>
    <w:rsid w:val="006304AA"/>
    <w:rsid w:val="006305B1"/>
    <w:rsid w:val="0063101A"/>
    <w:rsid w:val="0063113E"/>
    <w:rsid w:val="00631ABF"/>
    <w:rsid w:val="00631E55"/>
    <w:rsid w:val="00632482"/>
    <w:rsid w:val="0063249A"/>
    <w:rsid w:val="00632589"/>
    <w:rsid w:val="00632BA3"/>
    <w:rsid w:val="00632D37"/>
    <w:rsid w:val="00632D56"/>
    <w:rsid w:val="006332C4"/>
    <w:rsid w:val="006336FD"/>
    <w:rsid w:val="006337E9"/>
    <w:rsid w:val="00633A92"/>
    <w:rsid w:val="00633EDC"/>
    <w:rsid w:val="00634307"/>
    <w:rsid w:val="00634966"/>
    <w:rsid w:val="00634BE9"/>
    <w:rsid w:val="00635143"/>
    <w:rsid w:val="00635378"/>
    <w:rsid w:val="00635387"/>
    <w:rsid w:val="0063556B"/>
    <w:rsid w:val="0063590D"/>
    <w:rsid w:val="006359EA"/>
    <w:rsid w:val="00635A81"/>
    <w:rsid w:val="00635CB3"/>
    <w:rsid w:val="00636219"/>
    <w:rsid w:val="0063624A"/>
    <w:rsid w:val="00636B44"/>
    <w:rsid w:val="00636D63"/>
    <w:rsid w:val="00637229"/>
    <w:rsid w:val="006374B6"/>
    <w:rsid w:val="00637BC2"/>
    <w:rsid w:val="00637E22"/>
    <w:rsid w:val="00637EE9"/>
    <w:rsid w:val="00637FBC"/>
    <w:rsid w:val="00640C31"/>
    <w:rsid w:val="00640D67"/>
    <w:rsid w:val="00640DFD"/>
    <w:rsid w:val="00640E57"/>
    <w:rsid w:val="00640F07"/>
    <w:rsid w:val="00641238"/>
    <w:rsid w:val="006413AA"/>
    <w:rsid w:val="0064143A"/>
    <w:rsid w:val="006417FE"/>
    <w:rsid w:val="0064187C"/>
    <w:rsid w:val="0064222B"/>
    <w:rsid w:val="00642458"/>
    <w:rsid w:val="0064289B"/>
    <w:rsid w:val="006429C9"/>
    <w:rsid w:val="006429D2"/>
    <w:rsid w:val="006429EE"/>
    <w:rsid w:val="006432D8"/>
    <w:rsid w:val="00643427"/>
    <w:rsid w:val="00643598"/>
    <w:rsid w:val="00643E94"/>
    <w:rsid w:val="00643FD2"/>
    <w:rsid w:val="006442E7"/>
    <w:rsid w:val="00644501"/>
    <w:rsid w:val="00644D26"/>
    <w:rsid w:val="006450DE"/>
    <w:rsid w:val="006450E1"/>
    <w:rsid w:val="006452FD"/>
    <w:rsid w:val="006457DB"/>
    <w:rsid w:val="00645AB0"/>
    <w:rsid w:val="00645B2E"/>
    <w:rsid w:val="00645C0C"/>
    <w:rsid w:val="00646264"/>
    <w:rsid w:val="00646268"/>
    <w:rsid w:val="006466EA"/>
    <w:rsid w:val="00646AAC"/>
    <w:rsid w:val="00646FE1"/>
    <w:rsid w:val="006470AC"/>
    <w:rsid w:val="0064746A"/>
    <w:rsid w:val="00647AA9"/>
    <w:rsid w:val="0065024C"/>
    <w:rsid w:val="0065062A"/>
    <w:rsid w:val="00650C50"/>
    <w:rsid w:val="006511B8"/>
    <w:rsid w:val="006511EE"/>
    <w:rsid w:val="00651356"/>
    <w:rsid w:val="006517A7"/>
    <w:rsid w:val="006519E9"/>
    <w:rsid w:val="00651DA5"/>
    <w:rsid w:val="00652224"/>
    <w:rsid w:val="006523CD"/>
    <w:rsid w:val="006525D2"/>
    <w:rsid w:val="006527CB"/>
    <w:rsid w:val="00652CA5"/>
    <w:rsid w:val="00652EB3"/>
    <w:rsid w:val="00653066"/>
    <w:rsid w:val="00653354"/>
    <w:rsid w:val="0065355C"/>
    <w:rsid w:val="00653769"/>
    <w:rsid w:val="00653DE1"/>
    <w:rsid w:val="00653DFD"/>
    <w:rsid w:val="00654439"/>
    <w:rsid w:val="0065453A"/>
    <w:rsid w:val="006547EB"/>
    <w:rsid w:val="00654983"/>
    <w:rsid w:val="00654B35"/>
    <w:rsid w:val="00654F3D"/>
    <w:rsid w:val="00654FE9"/>
    <w:rsid w:val="00655055"/>
    <w:rsid w:val="006550CC"/>
    <w:rsid w:val="0065525A"/>
    <w:rsid w:val="006552EA"/>
    <w:rsid w:val="006554F0"/>
    <w:rsid w:val="0065558D"/>
    <w:rsid w:val="00655703"/>
    <w:rsid w:val="00655AB0"/>
    <w:rsid w:val="00655B1A"/>
    <w:rsid w:val="00655DB3"/>
    <w:rsid w:val="006562D6"/>
    <w:rsid w:val="006565F0"/>
    <w:rsid w:val="006573A5"/>
    <w:rsid w:val="006573FF"/>
    <w:rsid w:val="0065752E"/>
    <w:rsid w:val="0065788A"/>
    <w:rsid w:val="006579CA"/>
    <w:rsid w:val="00657A13"/>
    <w:rsid w:val="00657BFA"/>
    <w:rsid w:val="00657EF9"/>
    <w:rsid w:val="00660AEB"/>
    <w:rsid w:val="00660AFE"/>
    <w:rsid w:val="00660B26"/>
    <w:rsid w:val="00660D62"/>
    <w:rsid w:val="00660F85"/>
    <w:rsid w:val="00661778"/>
    <w:rsid w:val="00662333"/>
    <w:rsid w:val="0066253B"/>
    <w:rsid w:val="0066254D"/>
    <w:rsid w:val="006628F5"/>
    <w:rsid w:val="00662DA5"/>
    <w:rsid w:val="00662FA3"/>
    <w:rsid w:val="00662FCC"/>
    <w:rsid w:val="0066309A"/>
    <w:rsid w:val="00663186"/>
    <w:rsid w:val="00663525"/>
    <w:rsid w:val="0066378D"/>
    <w:rsid w:val="00663AF5"/>
    <w:rsid w:val="00663D95"/>
    <w:rsid w:val="006641C5"/>
    <w:rsid w:val="006641C9"/>
    <w:rsid w:val="00664491"/>
    <w:rsid w:val="006645CC"/>
    <w:rsid w:val="00664A32"/>
    <w:rsid w:val="00664CF5"/>
    <w:rsid w:val="006656CE"/>
    <w:rsid w:val="006657D8"/>
    <w:rsid w:val="00665825"/>
    <w:rsid w:val="00665A98"/>
    <w:rsid w:val="00665E15"/>
    <w:rsid w:val="006666D5"/>
    <w:rsid w:val="0066682A"/>
    <w:rsid w:val="00666BAE"/>
    <w:rsid w:val="00666ECC"/>
    <w:rsid w:val="006674F4"/>
    <w:rsid w:val="006675B0"/>
    <w:rsid w:val="00667DE4"/>
    <w:rsid w:val="00667EA9"/>
    <w:rsid w:val="0067038E"/>
    <w:rsid w:val="00670558"/>
    <w:rsid w:val="00670A4F"/>
    <w:rsid w:val="00670CBF"/>
    <w:rsid w:val="00671386"/>
    <w:rsid w:val="0067215F"/>
    <w:rsid w:val="00672225"/>
    <w:rsid w:val="0067260E"/>
    <w:rsid w:val="006726B8"/>
    <w:rsid w:val="00672849"/>
    <w:rsid w:val="00672D70"/>
    <w:rsid w:val="00672F6A"/>
    <w:rsid w:val="0067303D"/>
    <w:rsid w:val="0067310E"/>
    <w:rsid w:val="00673294"/>
    <w:rsid w:val="006732B5"/>
    <w:rsid w:val="00673424"/>
    <w:rsid w:val="006736BD"/>
    <w:rsid w:val="006737E2"/>
    <w:rsid w:val="0067388B"/>
    <w:rsid w:val="00673901"/>
    <w:rsid w:val="00674055"/>
    <w:rsid w:val="0067405B"/>
    <w:rsid w:val="00674091"/>
    <w:rsid w:val="006740B9"/>
    <w:rsid w:val="00674359"/>
    <w:rsid w:val="00674962"/>
    <w:rsid w:val="00674DB7"/>
    <w:rsid w:val="00674EAD"/>
    <w:rsid w:val="0067502B"/>
    <w:rsid w:val="00675569"/>
    <w:rsid w:val="00675C47"/>
    <w:rsid w:val="00675F8C"/>
    <w:rsid w:val="00676574"/>
    <w:rsid w:val="0067685B"/>
    <w:rsid w:val="00676992"/>
    <w:rsid w:val="00677285"/>
    <w:rsid w:val="00677384"/>
    <w:rsid w:val="00677631"/>
    <w:rsid w:val="0067791E"/>
    <w:rsid w:val="00677BAC"/>
    <w:rsid w:val="00677D64"/>
    <w:rsid w:val="00680507"/>
    <w:rsid w:val="0068095B"/>
    <w:rsid w:val="006809E5"/>
    <w:rsid w:val="00680D6D"/>
    <w:rsid w:val="00680EF6"/>
    <w:rsid w:val="00680F06"/>
    <w:rsid w:val="00681364"/>
    <w:rsid w:val="006814C9"/>
    <w:rsid w:val="006814E0"/>
    <w:rsid w:val="00681A84"/>
    <w:rsid w:val="00681C0C"/>
    <w:rsid w:val="00681D19"/>
    <w:rsid w:val="00681F6D"/>
    <w:rsid w:val="006828B0"/>
    <w:rsid w:val="0068299C"/>
    <w:rsid w:val="0068299F"/>
    <w:rsid w:val="00682EA1"/>
    <w:rsid w:val="00682F50"/>
    <w:rsid w:val="006833D1"/>
    <w:rsid w:val="00683BA2"/>
    <w:rsid w:val="00683DEF"/>
    <w:rsid w:val="0068410B"/>
    <w:rsid w:val="00684129"/>
    <w:rsid w:val="006849ED"/>
    <w:rsid w:val="00684BCB"/>
    <w:rsid w:val="00684CCA"/>
    <w:rsid w:val="00684E33"/>
    <w:rsid w:val="00685515"/>
    <w:rsid w:val="0068560D"/>
    <w:rsid w:val="006857AC"/>
    <w:rsid w:val="00685C4A"/>
    <w:rsid w:val="00685C9F"/>
    <w:rsid w:val="00685D0A"/>
    <w:rsid w:val="00685EB5"/>
    <w:rsid w:val="00685ED6"/>
    <w:rsid w:val="006867DD"/>
    <w:rsid w:val="00686856"/>
    <w:rsid w:val="00686945"/>
    <w:rsid w:val="00687124"/>
    <w:rsid w:val="00687357"/>
    <w:rsid w:val="0068760A"/>
    <w:rsid w:val="006877CF"/>
    <w:rsid w:val="006879AF"/>
    <w:rsid w:val="00687DA6"/>
    <w:rsid w:val="00687E46"/>
    <w:rsid w:val="00687FD4"/>
    <w:rsid w:val="00690B28"/>
    <w:rsid w:val="00691930"/>
    <w:rsid w:val="006919E5"/>
    <w:rsid w:val="00691AFC"/>
    <w:rsid w:val="00691E58"/>
    <w:rsid w:val="00692C68"/>
    <w:rsid w:val="00692D36"/>
    <w:rsid w:val="00692E89"/>
    <w:rsid w:val="006933F6"/>
    <w:rsid w:val="00693475"/>
    <w:rsid w:val="00693570"/>
    <w:rsid w:val="0069375C"/>
    <w:rsid w:val="00693ABF"/>
    <w:rsid w:val="00693C29"/>
    <w:rsid w:val="00693E19"/>
    <w:rsid w:val="006947CE"/>
    <w:rsid w:val="00694AE0"/>
    <w:rsid w:val="00694D55"/>
    <w:rsid w:val="006952B9"/>
    <w:rsid w:val="006954F2"/>
    <w:rsid w:val="0069597A"/>
    <w:rsid w:val="00695C58"/>
    <w:rsid w:val="00695DA3"/>
    <w:rsid w:val="006962F0"/>
    <w:rsid w:val="00696346"/>
    <w:rsid w:val="006963E5"/>
    <w:rsid w:val="00696741"/>
    <w:rsid w:val="00696A9D"/>
    <w:rsid w:val="00696F9A"/>
    <w:rsid w:val="00696FC4"/>
    <w:rsid w:val="006971A3"/>
    <w:rsid w:val="0069734F"/>
    <w:rsid w:val="00697474"/>
    <w:rsid w:val="00697699"/>
    <w:rsid w:val="00697A9A"/>
    <w:rsid w:val="00697B26"/>
    <w:rsid w:val="00697C04"/>
    <w:rsid w:val="006A0186"/>
    <w:rsid w:val="006A01C8"/>
    <w:rsid w:val="006A06AE"/>
    <w:rsid w:val="006A0AF3"/>
    <w:rsid w:val="006A110F"/>
    <w:rsid w:val="006A12D1"/>
    <w:rsid w:val="006A1396"/>
    <w:rsid w:val="006A15CE"/>
    <w:rsid w:val="006A1670"/>
    <w:rsid w:val="006A1804"/>
    <w:rsid w:val="006A1A69"/>
    <w:rsid w:val="006A1ED5"/>
    <w:rsid w:val="006A1FFE"/>
    <w:rsid w:val="006A2219"/>
    <w:rsid w:val="006A2351"/>
    <w:rsid w:val="006A2400"/>
    <w:rsid w:val="006A2677"/>
    <w:rsid w:val="006A270E"/>
    <w:rsid w:val="006A2B96"/>
    <w:rsid w:val="006A34C1"/>
    <w:rsid w:val="006A3598"/>
    <w:rsid w:val="006A35FF"/>
    <w:rsid w:val="006A388D"/>
    <w:rsid w:val="006A40E2"/>
    <w:rsid w:val="006A41C3"/>
    <w:rsid w:val="006A47D3"/>
    <w:rsid w:val="006A5029"/>
    <w:rsid w:val="006A53C5"/>
    <w:rsid w:val="006A5491"/>
    <w:rsid w:val="006A55C4"/>
    <w:rsid w:val="006A5B0B"/>
    <w:rsid w:val="006A5B45"/>
    <w:rsid w:val="006A5B94"/>
    <w:rsid w:val="006A5F67"/>
    <w:rsid w:val="006A6553"/>
    <w:rsid w:val="006A658C"/>
    <w:rsid w:val="006A6C95"/>
    <w:rsid w:val="006A7236"/>
    <w:rsid w:val="006A724A"/>
    <w:rsid w:val="006A7BAA"/>
    <w:rsid w:val="006A7BB2"/>
    <w:rsid w:val="006A7D27"/>
    <w:rsid w:val="006A7E92"/>
    <w:rsid w:val="006B060A"/>
    <w:rsid w:val="006B0641"/>
    <w:rsid w:val="006B080F"/>
    <w:rsid w:val="006B0EE8"/>
    <w:rsid w:val="006B1348"/>
    <w:rsid w:val="006B1410"/>
    <w:rsid w:val="006B14FA"/>
    <w:rsid w:val="006B15EB"/>
    <w:rsid w:val="006B1D1D"/>
    <w:rsid w:val="006B1DCF"/>
    <w:rsid w:val="006B1ECC"/>
    <w:rsid w:val="006B2762"/>
    <w:rsid w:val="006B2900"/>
    <w:rsid w:val="006B2A14"/>
    <w:rsid w:val="006B2BA0"/>
    <w:rsid w:val="006B2F9F"/>
    <w:rsid w:val="006B395C"/>
    <w:rsid w:val="006B39D0"/>
    <w:rsid w:val="006B3D00"/>
    <w:rsid w:val="006B3DCB"/>
    <w:rsid w:val="006B4075"/>
    <w:rsid w:val="006B46A4"/>
    <w:rsid w:val="006B4F3B"/>
    <w:rsid w:val="006B5038"/>
    <w:rsid w:val="006B53AC"/>
    <w:rsid w:val="006B5A4E"/>
    <w:rsid w:val="006B5DFE"/>
    <w:rsid w:val="006B657B"/>
    <w:rsid w:val="006B6689"/>
    <w:rsid w:val="006B6888"/>
    <w:rsid w:val="006B6C01"/>
    <w:rsid w:val="006B6C63"/>
    <w:rsid w:val="006B6F11"/>
    <w:rsid w:val="006B70CE"/>
    <w:rsid w:val="006B737F"/>
    <w:rsid w:val="006B7405"/>
    <w:rsid w:val="006B742E"/>
    <w:rsid w:val="006B795E"/>
    <w:rsid w:val="006B7A0A"/>
    <w:rsid w:val="006B7CFE"/>
    <w:rsid w:val="006B7D2A"/>
    <w:rsid w:val="006C089C"/>
    <w:rsid w:val="006C0AF5"/>
    <w:rsid w:val="006C0D7B"/>
    <w:rsid w:val="006C0E78"/>
    <w:rsid w:val="006C0E8C"/>
    <w:rsid w:val="006C100E"/>
    <w:rsid w:val="006C1030"/>
    <w:rsid w:val="006C13F0"/>
    <w:rsid w:val="006C1476"/>
    <w:rsid w:val="006C1966"/>
    <w:rsid w:val="006C1C09"/>
    <w:rsid w:val="006C1FF4"/>
    <w:rsid w:val="006C227F"/>
    <w:rsid w:val="006C26BE"/>
    <w:rsid w:val="006C381C"/>
    <w:rsid w:val="006C3A93"/>
    <w:rsid w:val="006C3B0B"/>
    <w:rsid w:val="006C3D3F"/>
    <w:rsid w:val="006C3E1A"/>
    <w:rsid w:val="006C40B6"/>
    <w:rsid w:val="006C41D2"/>
    <w:rsid w:val="006C4A44"/>
    <w:rsid w:val="006C54E1"/>
    <w:rsid w:val="006C5C15"/>
    <w:rsid w:val="006C6688"/>
    <w:rsid w:val="006C66DA"/>
    <w:rsid w:val="006C6CB5"/>
    <w:rsid w:val="006C6E82"/>
    <w:rsid w:val="006C707D"/>
    <w:rsid w:val="006C7311"/>
    <w:rsid w:val="006C745F"/>
    <w:rsid w:val="006C74B3"/>
    <w:rsid w:val="006D02B5"/>
    <w:rsid w:val="006D03FA"/>
    <w:rsid w:val="006D0642"/>
    <w:rsid w:val="006D0774"/>
    <w:rsid w:val="006D1053"/>
    <w:rsid w:val="006D1947"/>
    <w:rsid w:val="006D1FF1"/>
    <w:rsid w:val="006D2003"/>
    <w:rsid w:val="006D207C"/>
    <w:rsid w:val="006D25F8"/>
    <w:rsid w:val="006D26D2"/>
    <w:rsid w:val="006D2762"/>
    <w:rsid w:val="006D2FA4"/>
    <w:rsid w:val="006D3518"/>
    <w:rsid w:val="006D3B44"/>
    <w:rsid w:val="006D3C55"/>
    <w:rsid w:val="006D3DA4"/>
    <w:rsid w:val="006D408E"/>
    <w:rsid w:val="006D41C3"/>
    <w:rsid w:val="006D4399"/>
    <w:rsid w:val="006D4861"/>
    <w:rsid w:val="006D488C"/>
    <w:rsid w:val="006D4903"/>
    <w:rsid w:val="006D4C13"/>
    <w:rsid w:val="006D4CCB"/>
    <w:rsid w:val="006D4F8D"/>
    <w:rsid w:val="006D5052"/>
    <w:rsid w:val="006D52FF"/>
    <w:rsid w:val="006D5360"/>
    <w:rsid w:val="006D53E7"/>
    <w:rsid w:val="006D562A"/>
    <w:rsid w:val="006D56B6"/>
    <w:rsid w:val="006D6344"/>
    <w:rsid w:val="006D6433"/>
    <w:rsid w:val="006D68A7"/>
    <w:rsid w:val="006D6D01"/>
    <w:rsid w:val="006D70EE"/>
    <w:rsid w:val="006D74F4"/>
    <w:rsid w:val="006D7531"/>
    <w:rsid w:val="006D79A3"/>
    <w:rsid w:val="006D7D2E"/>
    <w:rsid w:val="006E043F"/>
    <w:rsid w:val="006E06BC"/>
    <w:rsid w:val="006E09FA"/>
    <w:rsid w:val="006E0AFC"/>
    <w:rsid w:val="006E0CF8"/>
    <w:rsid w:val="006E140E"/>
    <w:rsid w:val="006E15E3"/>
    <w:rsid w:val="006E1675"/>
    <w:rsid w:val="006E237D"/>
    <w:rsid w:val="006E2878"/>
    <w:rsid w:val="006E2FBE"/>
    <w:rsid w:val="006E36FE"/>
    <w:rsid w:val="006E37DD"/>
    <w:rsid w:val="006E3898"/>
    <w:rsid w:val="006E3AB6"/>
    <w:rsid w:val="006E3C16"/>
    <w:rsid w:val="006E3DEE"/>
    <w:rsid w:val="006E4356"/>
    <w:rsid w:val="006E4B53"/>
    <w:rsid w:val="006E4BE5"/>
    <w:rsid w:val="006E4CC7"/>
    <w:rsid w:val="006E51E9"/>
    <w:rsid w:val="006E54D5"/>
    <w:rsid w:val="006E54D9"/>
    <w:rsid w:val="006E570C"/>
    <w:rsid w:val="006E58D0"/>
    <w:rsid w:val="006E59D5"/>
    <w:rsid w:val="006E5C37"/>
    <w:rsid w:val="006E5CE5"/>
    <w:rsid w:val="006E689E"/>
    <w:rsid w:val="006E6AC9"/>
    <w:rsid w:val="006E6CE1"/>
    <w:rsid w:val="006E6E5E"/>
    <w:rsid w:val="006E6F3E"/>
    <w:rsid w:val="006E73F9"/>
    <w:rsid w:val="006E76D8"/>
    <w:rsid w:val="006E7C20"/>
    <w:rsid w:val="006F01B7"/>
    <w:rsid w:val="006F0454"/>
    <w:rsid w:val="006F053A"/>
    <w:rsid w:val="006F06D2"/>
    <w:rsid w:val="006F084E"/>
    <w:rsid w:val="006F0AD1"/>
    <w:rsid w:val="006F1169"/>
    <w:rsid w:val="006F14AB"/>
    <w:rsid w:val="006F157C"/>
    <w:rsid w:val="006F178A"/>
    <w:rsid w:val="006F1D9E"/>
    <w:rsid w:val="006F2005"/>
    <w:rsid w:val="006F2135"/>
    <w:rsid w:val="006F2A63"/>
    <w:rsid w:val="006F2E47"/>
    <w:rsid w:val="006F33BF"/>
    <w:rsid w:val="006F360D"/>
    <w:rsid w:val="006F3624"/>
    <w:rsid w:val="006F368B"/>
    <w:rsid w:val="006F3690"/>
    <w:rsid w:val="006F36C9"/>
    <w:rsid w:val="006F3827"/>
    <w:rsid w:val="006F384D"/>
    <w:rsid w:val="006F3959"/>
    <w:rsid w:val="006F4218"/>
    <w:rsid w:val="006F4365"/>
    <w:rsid w:val="006F4723"/>
    <w:rsid w:val="006F4BAC"/>
    <w:rsid w:val="006F4EAB"/>
    <w:rsid w:val="006F5005"/>
    <w:rsid w:val="006F5820"/>
    <w:rsid w:val="006F584C"/>
    <w:rsid w:val="006F58BE"/>
    <w:rsid w:val="006F5D1E"/>
    <w:rsid w:val="006F5FB1"/>
    <w:rsid w:val="006F6118"/>
    <w:rsid w:val="006F625C"/>
    <w:rsid w:val="006F6A74"/>
    <w:rsid w:val="006F6B75"/>
    <w:rsid w:val="006F71FE"/>
    <w:rsid w:val="006F75E7"/>
    <w:rsid w:val="006F7607"/>
    <w:rsid w:val="006F7645"/>
    <w:rsid w:val="006F789C"/>
    <w:rsid w:val="006F79CC"/>
    <w:rsid w:val="006F7B3F"/>
    <w:rsid w:val="006F7C2F"/>
    <w:rsid w:val="006F7D6E"/>
    <w:rsid w:val="00700297"/>
    <w:rsid w:val="00700471"/>
    <w:rsid w:val="007004CD"/>
    <w:rsid w:val="00700642"/>
    <w:rsid w:val="0070066F"/>
    <w:rsid w:val="007007D9"/>
    <w:rsid w:val="00700CCF"/>
    <w:rsid w:val="00700E87"/>
    <w:rsid w:val="0070135F"/>
    <w:rsid w:val="00701564"/>
    <w:rsid w:val="007016F9"/>
    <w:rsid w:val="0070210A"/>
    <w:rsid w:val="007025E7"/>
    <w:rsid w:val="007027FF"/>
    <w:rsid w:val="00702AB2"/>
    <w:rsid w:val="00702BE6"/>
    <w:rsid w:val="00702C03"/>
    <w:rsid w:val="00702DAD"/>
    <w:rsid w:val="007033D8"/>
    <w:rsid w:val="007036CC"/>
    <w:rsid w:val="007038AF"/>
    <w:rsid w:val="0070400D"/>
    <w:rsid w:val="00704279"/>
    <w:rsid w:val="0070451B"/>
    <w:rsid w:val="00704ABA"/>
    <w:rsid w:val="00704D93"/>
    <w:rsid w:val="00704DF9"/>
    <w:rsid w:val="00704E6F"/>
    <w:rsid w:val="00704EFB"/>
    <w:rsid w:val="00704F40"/>
    <w:rsid w:val="00705256"/>
    <w:rsid w:val="00705477"/>
    <w:rsid w:val="007056FA"/>
    <w:rsid w:val="00705A2E"/>
    <w:rsid w:val="00705D56"/>
    <w:rsid w:val="007063B4"/>
    <w:rsid w:val="0070672C"/>
    <w:rsid w:val="00706A88"/>
    <w:rsid w:val="00706DAA"/>
    <w:rsid w:val="00707221"/>
    <w:rsid w:val="007074AD"/>
    <w:rsid w:val="00707F50"/>
    <w:rsid w:val="007101EC"/>
    <w:rsid w:val="00710567"/>
    <w:rsid w:val="007105E1"/>
    <w:rsid w:val="00710825"/>
    <w:rsid w:val="00710880"/>
    <w:rsid w:val="00710B03"/>
    <w:rsid w:val="00711904"/>
    <w:rsid w:val="00711FD0"/>
    <w:rsid w:val="00712140"/>
    <w:rsid w:val="00712677"/>
    <w:rsid w:val="00712702"/>
    <w:rsid w:val="00712B5F"/>
    <w:rsid w:val="00713080"/>
    <w:rsid w:val="00713705"/>
    <w:rsid w:val="00713AB4"/>
    <w:rsid w:val="00713BDE"/>
    <w:rsid w:val="0071406C"/>
    <w:rsid w:val="00714866"/>
    <w:rsid w:val="00714CE8"/>
    <w:rsid w:val="0071526D"/>
    <w:rsid w:val="007159B6"/>
    <w:rsid w:val="00715AE4"/>
    <w:rsid w:val="00715CE1"/>
    <w:rsid w:val="007168AA"/>
    <w:rsid w:val="00716A2E"/>
    <w:rsid w:val="00716DBA"/>
    <w:rsid w:val="00716E08"/>
    <w:rsid w:val="007178D0"/>
    <w:rsid w:val="00717B56"/>
    <w:rsid w:val="00720008"/>
    <w:rsid w:val="00720208"/>
    <w:rsid w:val="00720263"/>
    <w:rsid w:val="007202B1"/>
    <w:rsid w:val="0072041E"/>
    <w:rsid w:val="007204F2"/>
    <w:rsid w:val="007206D6"/>
    <w:rsid w:val="0072085D"/>
    <w:rsid w:val="0072087F"/>
    <w:rsid w:val="00720B60"/>
    <w:rsid w:val="00720BD8"/>
    <w:rsid w:val="00720E55"/>
    <w:rsid w:val="00721039"/>
    <w:rsid w:val="0072132F"/>
    <w:rsid w:val="007224DD"/>
    <w:rsid w:val="007226C7"/>
    <w:rsid w:val="00722DCF"/>
    <w:rsid w:val="0072374A"/>
    <w:rsid w:val="00723A29"/>
    <w:rsid w:val="00724171"/>
    <w:rsid w:val="0072456E"/>
    <w:rsid w:val="0072477E"/>
    <w:rsid w:val="007248F4"/>
    <w:rsid w:val="00724C75"/>
    <w:rsid w:val="00724CFF"/>
    <w:rsid w:val="00724D42"/>
    <w:rsid w:val="00724E88"/>
    <w:rsid w:val="00725512"/>
    <w:rsid w:val="00725CB5"/>
    <w:rsid w:val="00725D76"/>
    <w:rsid w:val="00726217"/>
    <w:rsid w:val="007264B0"/>
    <w:rsid w:val="00726552"/>
    <w:rsid w:val="007265F7"/>
    <w:rsid w:val="007267BF"/>
    <w:rsid w:val="007268CB"/>
    <w:rsid w:val="007268FA"/>
    <w:rsid w:val="00726DCD"/>
    <w:rsid w:val="00726DCE"/>
    <w:rsid w:val="00727C59"/>
    <w:rsid w:val="00727C6E"/>
    <w:rsid w:val="00727C9E"/>
    <w:rsid w:val="00727E30"/>
    <w:rsid w:val="00727F7B"/>
    <w:rsid w:val="00730069"/>
    <w:rsid w:val="00730100"/>
    <w:rsid w:val="007301F9"/>
    <w:rsid w:val="0073022A"/>
    <w:rsid w:val="0073032F"/>
    <w:rsid w:val="00730D7F"/>
    <w:rsid w:val="00730F29"/>
    <w:rsid w:val="00730FDB"/>
    <w:rsid w:val="0073113A"/>
    <w:rsid w:val="007312E2"/>
    <w:rsid w:val="00731497"/>
    <w:rsid w:val="00731595"/>
    <w:rsid w:val="00731D2F"/>
    <w:rsid w:val="0073211B"/>
    <w:rsid w:val="0073225A"/>
    <w:rsid w:val="00732DB9"/>
    <w:rsid w:val="0073383B"/>
    <w:rsid w:val="007338D1"/>
    <w:rsid w:val="00733C47"/>
    <w:rsid w:val="0073415C"/>
    <w:rsid w:val="00734196"/>
    <w:rsid w:val="0073427C"/>
    <w:rsid w:val="00734466"/>
    <w:rsid w:val="007345C1"/>
    <w:rsid w:val="007348BE"/>
    <w:rsid w:val="00734FE9"/>
    <w:rsid w:val="007350FC"/>
    <w:rsid w:val="00735993"/>
    <w:rsid w:val="00735A40"/>
    <w:rsid w:val="00735BCA"/>
    <w:rsid w:val="00735DFE"/>
    <w:rsid w:val="007367FF"/>
    <w:rsid w:val="007369F4"/>
    <w:rsid w:val="0073704A"/>
    <w:rsid w:val="007372CB"/>
    <w:rsid w:val="00737675"/>
    <w:rsid w:val="00737ED0"/>
    <w:rsid w:val="0074041C"/>
    <w:rsid w:val="00740679"/>
    <w:rsid w:val="007407D3"/>
    <w:rsid w:val="0074085C"/>
    <w:rsid w:val="0074113D"/>
    <w:rsid w:val="00741175"/>
    <w:rsid w:val="00741419"/>
    <w:rsid w:val="007414B2"/>
    <w:rsid w:val="007414E2"/>
    <w:rsid w:val="0074174A"/>
    <w:rsid w:val="00741AAB"/>
    <w:rsid w:val="00741DFF"/>
    <w:rsid w:val="00741E8F"/>
    <w:rsid w:val="00741FA1"/>
    <w:rsid w:val="0074219A"/>
    <w:rsid w:val="00742748"/>
    <w:rsid w:val="00742ACE"/>
    <w:rsid w:val="00742D89"/>
    <w:rsid w:val="00742EE5"/>
    <w:rsid w:val="0074364C"/>
    <w:rsid w:val="007436A8"/>
    <w:rsid w:val="007436E9"/>
    <w:rsid w:val="007438F2"/>
    <w:rsid w:val="00743952"/>
    <w:rsid w:val="00743A05"/>
    <w:rsid w:val="00744217"/>
    <w:rsid w:val="00744508"/>
    <w:rsid w:val="007445ED"/>
    <w:rsid w:val="00744923"/>
    <w:rsid w:val="007449D6"/>
    <w:rsid w:val="00744E2A"/>
    <w:rsid w:val="00745244"/>
    <w:rsid w:val="007453F3"/>
    <w:rsid w:val="00745579"/>
    <w:rsid w:val="007457F3"/>
    <w:rsid w:val="007459C9"/>
    <w:rsid w:val="007459D1"/>
    <w:rsid w:val="00745BCA"/>
    <w:rsid w:val="00746B75"/>
    <w:rsid w:val="00746C8A"/>
    <w:rsid w:val="0074706E"/>
    <w:rsid w:val="007470C7"/>
    <w:rsid w:val="00747835"/>
    <w:rsid w:val="00747909"/>
    <w:rsid w:val="00747987"/>
    <w:rsid w:val="007507B7"/>
    <w:rsid w:val="00750B39"/>
    <w:rsid w:val="0075102D"/>
    <w:rsid w:val="007510A8"/>
    <w:rsid w:val="0075112C"/>
    <w:rsid w:val="00751374"/>
    <w:rsid w:val="007516FD"/>
    <w:rsid w:val="007518DA"/>
    <w:rsid w:val="00751B48"/>
    <w:rsid w:val="00751BCE"/>
    <w:rsid w:val="00752126"/>
    <w:rsid w:val="007526A3"/>
    <w:rsid w:val="00752781"/>
    <w:rsid w:val="00752C71"/>
    <w:rsid w:val="00752D9F"/>
    <w:rsid w:val="00753024"/>
    <w:rsid w:val="007537BD"/>
    <w:rsid w:val="007539A6"/>
    <w:rsid w:val="00753DC7"/>
    <w:rsid w:val="00753ED4"/>
    <w:rsid w:val="00753FD8"/>
    <w:rsid w:val="0075405F"/>
    <w:rsid w:val="00754515"/>
    <w:rsid w:val="00754712"/>
    <w:rsid w:val="00755493"/>
    <w:rsid w:val="0075554E"/>
    <w:rsid w:val="00755572"/>
    <w:rsid w:val="0075625E"/>
    <w:rsid w:val="00756E6E"/>
    <w:rsid w:val="00757135"/>
    <w:rsid w:val="0075716B"/>
    <w:rsid w:val="007572D7"/>
    <w:rsid w:val="0075738D"/>
    <w:rsid w:val="00757604"/>
    <w:rsid w:val="0075772D"/>
    <w:rsid w:val="007577F6"/>
    <w:rsid w:val="00757A85"/>
    <w:rsid w:val="00757D54"/>
    <w:rsid w:val="00757FBC"/>
    <w:rsid w:val="007605A0"/>
    <w:rsid w:val="00760914"/>
    <w:rsid w:val="00760926"/>
    <w:rsid w:val="00760941"/>
    <w:rsid w:val="00760B24"/>
    <w:rsid w:val="00760EC9"/>
    <w:rsid w:val="00760F41"/>
    <w:rsid w:val="00760FEE"/>
    <w:rsid w:val="007611EC"/>
    <w:rsid w:val="00761231"/>
    <w:rsid w:val="007613E5"/>
    <w:rsid w:val="0076152B"/>
    <w:rsid w:val="007620FD"/>
    <w:rsid w:val="007625BD"/>
    <w:rsid w:val="00762739"/>
    <w:rsid w:val="00762B14"/>
    <w:rsid w:val="00763751"/>
    <w:rsid w:val="00763956"/>
    <w:rsid w:val="00763B74"/>
    <w:rsid w:val="00763C74"/>
    <w:rsid w:val="00763D6E"/>
    <w:rsid w:val="0076404C"/>
    <w:rsid w:val="007641A7"/>
    <w:rsid w:val="00764A68"/>
    <w:rsid w:val="00764DF5"/>
    <w:rsid w:val="0076562C"/>
    <w:rsid w:val="00765778"/>
    <w:rsid w:val="007657A7"/>
    <w:rsid w:val="007657BB"/>
    <w:rsid w:val="00765A09"/>
    <w:rsid w:val="00765DE9"/>
    <w:rsid w:val="00765DF4"/>
    <w:rsid w:val="00765E18"/>
    <w:rsid w:val="00766166"/>
    <w:rsid w:val="00766345"/>
    <w:rsid w:val="0076641F"/>
    <w:rsid w:val="0076666F"/>
    <w:rsid w:val="0076692D"/>
    <w:rsid w:val="007669F9"/>
    <w:rsid w:val="00766B1B"/>
    <w:rsid w:val="00766B86"/>
    <w:rsid w:val="0076704E"/>
    <w:rsid w:val="00767304"/>
    <w:rsid w:val="0076791C"/>
    <w:rsid w:val="007679A2"/>
    <w:rsid w:val="007679BB"/>
    <w:rsid w:val="00767EDE"/>
    <w:rsid w:val="0077000C"/>
    <w:rsid w:val="00770088"/>
    <w:rsid w:val="007700BB"/>
    <w:rsid w:val="007703B5"/>
    <w:rsid w:val="00770BD8"/>
    <w:rsid w:val="007717CA"/>
    <w:rsid w:val="00771C46"/>
    <w:rsid w:val="00771D2E"/>
    <w:rsid w:val="00771D6D"/>
    <w:rsid w:val="00772215"/>
    <w:rsid w:val="007722A0"/>
    <w:rsid w:val="007722DA"/>
    <w:rsid w:val="00772A43"/>
    <w:rsid w:val="00772B45"/>
    <w:rsid w:val="007734D9"/>
    <w:rsid w:val="007737E8"/>
    <w:rsid w:val="00773CC0"/>
    <w:rsid w:val="0077425E"/>
    <w:rsid w:val="00774296"/>
    <w:rsid w:val="0077473F"/>
    <w:rsid w:val="00774854"/>
    <w:rsid w:val="007748E6"/>
    <w:rsid w:val="007749F7"/>
    <w:rsid w:val="00774A56"/>
    <w:rsid w:val="00774FB2"/>
    <w:rsid w:val="00775112"/>
    <w:rsid w:val="007752AA"/>
    <w:rsid w:val="00775380"/>
    <w:rsid w:val="0077539E"/>
    <w:rsid w:val="00775F41"/>
    <w:rsid w:val="00775FBB"/>
    <w:rsid w:val="007760AB"/>
    <w:rsid w:val="00776654"/>
    <w:rsid w:val="00776AD9"/>
    <w:rsid w:val="00776B6C"/>
    <w:rsid w:val="00776D97"/>
    <w:rsid w:val="00777033"/>
    <w:rsid w:val="007771DA"/>
    <w:rsid w:val="0077724C"/>
    <w:rsid w:val="00777510"/>
    <w:rsid w:val="007775AA"/>
    <w:rsid w:val="00777660"/>
    <w:rsid w:val="0077774F"/>
    <w:rsid w:val="007778B4"/>
    <w:rsid w:val="007800BE"/>
    <w:rsid w:val="0078053B"/>
    <w:rsid w:val="00780724"/>
    <w:rsid w:val="00780787"/>
    <w:rsid w:val="0078085B"/>
    <w:rsid w:val="00780A11"/>
    <w:rsid w:val="00780B7A"/>
    <w:rsid w:val="00780C5A"/>
    <w:rsid w:val="00780C80"/>
    <w:rsid w:val="00780D78"/>
    <w:rsid w:val="00781053"/>
    <w:rsid w:val="00781860"/>
    <w:rsid w:val="0078199A"/>
    <w:rsid w:val="007819E7"/>
    <w:rsid w:val="00781B2C"/>
    <w:rsid w:val="00781CF8"/>
    <w:rsid w:val="00781EF4"/>
    <w:rsid w:val="007821D9"/>
    <w:rsid w:val="007826BA"/>
    <w:rsid w:val="00782B52"/>
    <w:rsid w:val="00782BE8"/>
    <w:rsid w:val="00782FDA"/>
    <w:rsid w:val="00783297"/>
    <w:rsid w:val="007834DC"/>
    <w:rsid w:val="00783B71"/>
    <w:rsid w:val="00783EA3"/>
    <w:rsid w:val="00784052"/>
    <w:rsid w:val="0078429E"/>
    <w:rsid w:val="007842DE"/>
    <w:rsid w:val="00785204"/>
    <w:rsid w:val="0078522C"/>
    <w:rsid w:val="00785463"/>
    <w:rsid w:val="007856A4"/>
    <w:rsid w:val="00785829"/>
    <w:rsid w:val="0078652D"/>
    <w:rsid w:val="007867AE"/>
    <w:rsid w:val="00786CEC"/>
    <w:rsid w:val="00786ED6"/>
    <w:rsid w:val="00787010"/>
    <w:rsid w:val="007870AF"/>
    <w:rsid w:val="00787828"/>
    <w:rsid w:val="00787A00"/>
    <w:rsid w:val="00787EB3"/>
    <w:rsid w:val="00787FF5"/>
    <w:rsid w:val="00790266"/>
    <w:rsid w:val="0079079C"/>
    <w:rsid w:val="00790857"/>
    <w:rsid w:val="007908A2"/>
    <w:rsid w:val="00790CFB"/>
    <w:rsid w:val="00790E56"/>
    <w:rsid w:val="0079159A"/>
    <w:rsid w:val="007919F7"/>
    <w:rsid w:val="00791CEE"/>
    <w:rsid w:val="00791F35"/>
    <w:rsid w:val="00791F8A"/>
    <w:rsid w:val="0079288C"/>
    <w:rsid w:val="00792A2D"/>
    <w:rsid w:val="00792B01"/>
    <w:rsid w:val="00792F8D"/>
    <w:rsid w:val="00793445"/>
    <w:rsid w:val="0079395D"/>
    <w:rsid w:val="00793A3E"/>
    <w:rsid w:val="00793C20"/>
    <w:rsid w:val="00794118"/>
    <w:rsid w:val="00794248"/>
    <w:rsid w:val="00794993"/>
    <w:rsid w:val="00794BD1"/>
    <w:rsid w:val="00794FC1"/>
    <w:rsid w:val="007953D9"/>
    <w:rsid w:val="00795696"/>
    <w:rsid w:val="0079589D"/>
    <w:rsid w:val="00795A6B"/>
    <w:rsid w:val="00796279"/>
    <w:rsid w:val="00796606"/>
    <w:rsid w:val="0079695A"/>
    <w:rsid w:val="007969C6"/>
    <w:rsid w:val="00796DFC"/>
    <w:rsid w:val="0079755C"/>
    <w:rsid w:val="0079792F"/>
    <w:rsid w:val="00797BEB"/>
    <w:rsid w:val="007A0276"/>
    <w:rsid w:val="007A054C"/>
    <w:rsid w:val="007A05AD"/>
    <w:rsid w:val="007A0738"/>
    <w:rsid w:val="007A076E"/>
    <w:rsid w:val="007A0919"/>
    <w:rsid w:val="007A0C51"/>
    <w:rsid w:val="007A1020"/>
    <w:rsid w:val="007A1B00"/>
    <w:rsid w:val="007A1FD0"/>
    <w:rsid w:val="007A21A7"/>
    <w:rsid w:val="007A2407"/>
    <w:rsid w:val="007A281C"/>
    <w:rsid w:val="007A2AE8"/>
    <w:rsid w:val="007A2B29"/>
    <w:rsid w:val="007A2B32"/>
    <w:rsid w:val="007A2B6E"/>
    <w:rsid w:val="007A2C0D"/>
    <w:rsid w:val="007A2D72"/>
    <w:rsid w:val="007A31F0"/>
    <w:rsid w:val="007A3345"/>
    <w:rsid w:val="007A45E3"/>
    <w:rsid w:val="007A4A63"/>
    <w:rsid w:val="007A52CC"/>
    <w:rsid w:val="007A5467"/>
    <w:rsid w:val="007A599B"/>
    <w:rsid w:val="007A5F8E"/>
    <w:rsid w:val="007A6079"/>
    <w:rsid w:val="007A66FB"/>
    <w:rsid w:val="007A6842"/>
    <w:rsid w:val="007A6873"/>
    <w:rsid w:val="007A6E34"/>
    <w:rsid w:val="007A6FE3"/>
    <w:rsid w:val="007A722B"/>
    <w:rsid w:val="007A7673"/>
    <w:rsid w:val="007A7ACC"/>
    <w:rsid w:val="007A7CB6"/>
    <w:rsid w:val="007A7D11"/>
    <w:rsid w:val="007A7EB5"/>
    <w:rsid w:val="007A7F45"/>
    <w:rsid w:val="007B0477"/>
    <w:rsid w:val="007B04A3"/>
    <w:rsid w:val="007B11D2"/>
    <w:rsid w:val="007B1278"/>
    <w:rsid w:val="007B1DF7"/>
    <w:rsid w:val="007B26B4"/>
    <w:rsid w:val="007B2A05"/>
    <w:rsid w:val="007B2CBF"/>
    <w:rsid w:val="007B2F61"/>
    <w:rsid w:val="007B3255"/>
    <w:rsid w:val="007B332C"/>
    <w:rsid w:val="007B3652"/>
    <w:rsid w:val="007B395B"/>
    <w:rsid w:val="007B3A3E"/>
    <w:rsid w:val="007B3ABF"/>
    <w:rsid w:val="007B3B59"/>
    <w:rsid w:val="007B3C89"/>
    <w:rsid w:val="007B3F36"/>
    <w:rsid w:val="007B40D3"/>
    <w:rsid w:val="007B4265"/>
    <w:rsid w:val="007B42A7"/>
    <w:rsid w:val="007B472F"/>
    <w:rsid w:val="007B47CA"/>
    <w:rsid w:val="007B4AA6"/>
    <w:rsid w:val="007B4CC2"/>
    <w:rsid w:val="007B521C"/>
    <w:rsid w:val="007B521F"/>
    <w:rsid w:val="007B5418"/>
    <w:rsid w:val="007B5519"/>
    <w:rsid w:val="007B5B72"/>
    <w:rsid w:val="007B5F04"/>
    <w:rsid w:val="007B5F87"/>
    <w:rsid w:val="007B6075"/>
    <w:rsid w:val="007B6094"/>
    <w:rsid w:val="007B618C"/>
    <w:rsid w:val="007B634B"/>
    <w:rsid w:val="007B6495"/>
    <w:rsid w:val="007B6A9E"/>
    <w:rsid w:val="007B6D19"/>
    <w:rsid w:val="007B6FA5"/>
    <w:rsid w:val="007B77CB"/>
    <w:rsid w:val="007B7C38"/>
    <w:rsid w:val="007B7EAF"/>
    <w:rsid w:val="007C01B1"/>
    <w:rsid w:val="007C0961"/>
    <w:rsid w:val="007C0AE9"/>
    <w:rsid w:val="007C0B10"/>
    <w:rsid w:val="007C0B11"/>
    <w:rsid w:val="007C191D"/>
    <w:rsid w:val="007C1D6C"/>
    <w:rsid w:val="007C23CD"/>
    <w:rsid w:val="007C24B2"/>
    <w:rsid w:val="007C29E0"/>
    <w:rsid w:val="007C2B75"/>
    <w:rsid w:val="007C2C80"/>
    <w:rsid w:val="007C3229"/>
    <w:rsid w:val="007C3403"/>
    <w:rsid w:val="007C3404"/>
    <w:rsid w:val="007C3673"/>
    <w:rsid w:val="007C389C"/>
    <w:rsid w:val="007C4055"/>
    <w:rsid w:val="007C4435"/>
    <w:rsid w:val="007C4C21"/>
    <w:rsid w:val="007C4CE0"/>
    <w:rsid w:val="007C4F86"/>
    <w:rsid w:val="007C4FD7"/>
    <w:rsid w:val="007C52A4"/>
    <w:rsid w:val="007C5423"/>
    <w:rsid w:val="007C5609"/>
    <w:rsid w:val="007C5909"/>
    <w:rsid w:val="007C5B1F"/>
    <w:rsid w:val="007C5EB4"/>
    <w:rsid w:val="007C5FB6"/>
    <w:rsid w:val="007C67C2"/>
    <w:rsid w:val="007C6927"/>
    <w:rsid w:val="007C6AC3"/>
    <w:rsid w:val="007C6BEB"/>
    <w:rsid w:val="007C6C18"/>
    <w:rsid w:val="007C6CD5"/>
    <w:rsid w:val="007C733C"/>
    <w:rsid w:val="007C75DD"/>
    <w:rsid w:val="007C7C4F"/>
    <w:rsid w:val="007C7F2E"/>
    <w:rsid w:val="007C7F90"/>
    <w:rsid w:val="007D0364"/>
    <w:rsid w:val="007D1109"/>
    <w:rsid w:val="007D12BD"/>
    <w:rsid w:val="007D1750"/>
    <w:rsid w:val="007D183F"/>
    <w:rsid w:val="007D1C9F"/>
    <w:rsid w:val="007D1CA8"/>
    <w:rsid w:val="007D27E4"/>
    <w:rsid w:val="007D2C09"/>
    <w:rsid w:val="007D335C"/>
    <w:rsid w:val="007D3535"/>
    <w:rsid w:val="007D36CE"/>
    <w:rsid w:val="007D38DC"/>
    <w:rsid w:val="007D3932"/>
    <w:rsid w:val="007D3B1C"/>
    <w:rsid w:val="007D3D28"/>
    <w:rsid w:val="007D3FFA"/>
    <w:rsid w:val="007D407A"/>
    <w:rsid w:val="007D43B1"/>
    <w:rsid w:val="007D49FF"/>
    <w:rsid w:val="007D528E"/>
    <w:rsid w:val="007D553D"/>
    <w:rsid w:val="007D55E3"/>
    <w:rsid w:val="007D56DA"/>
    <w:rsid w:val="007D579C"/>
    <w:rsid w:val="007D57CC"/>
    <w:rsid w:val="007D5A43"/>
    <w:rsid w:val="007D5FC4"/>
    <w:rsid w:val="007D6084"/>
    <w:rsid w:val="007D6377"/>
    <w:rsid w:val="007D64EB"/>
    <w:rsid w:val="007D6A43"/>
    <w:rsid w:val="007D6CDC"/>
    <w:rsid w:val="007D6F59"/>
    <w:rsid w:val="007D71A7"/>
    <w:rsid w:val="007D74AD"/>
    <w:rsid w:val="007D7917"/>
    <w:rsid w:val="007D7AFB"/>
    <w:rsid w:val="007D7CF3"/>
    <w:rsid w:val="007D7FDD"/>
    <w:rsid w:val="007E0315"/>
    <w:rsid w:val="007E069D"/>
    <w:rsid w:val="007E1318"/>
    <w:rsid w:val="007E15DC"/>
    <w:rsid w:val="007E1A1B"/>
    <w:rsid w:val="007E1F65"/>
    <w:rsid w:val="007E2031"/>
    <w:rsid w:val="007E20CD"/>
    <w:rsid w:val="007E2152"/>
    <w:rsid w:val="007E21FD"/>
    <w:rsid w:val="007E22B1"/>
    <w:rsid w:val="007E2537"/>
    <w:rsid w:val="007E2A7E"/>
    <w:rsid w:val="007E2B45"/>
    <w:rsid w:val="007E2B4D"/>
    <w:rsid w:val="007E2D7D"/>
    <w:rsid w:val="007E2DAD"/>
    <w:rsid w:val="007E3723"/>
    <w:rsid w:val="007E3EAB"/>
    <w:rsid w:val="007E403A"/>
    <w:rsid w:val="007E44C9"/>
    <w:rsid w:val="007E48E8"/>
    <w:rsid w:val="007E490E"/>
    <w:rsid w:val="007E5060"/>
    <w:rsid w:val="007E58C0"/>
    <w:rsid w:val="007E5CA7"/>
    <w:rsid w:val="007E5E8F"/>
    <w:rsid w:val="007E60C4"/>
    <w:rsid w:val="007E66AB"/>
    <w:rsid w:val="007E732D"/>
    <w:rsid w:val="007E746F"/>
    <w:rsid w:val="007E78CC"/>
    <w:rsid w:val="007E7DE7"/>
    <w:rsid w:val="007F0055"/>
    <w:rsid w:val="007F018F"/>
    <w:rsid w:val="007F038C"/>
    <w:rsid w:val="007F0629"/>
    <w:rsid w:val="007F07A6"/>
    <w:rsid w:val="007F0BA4"/>
    <w:rsid w:val="007F10DC"/>
    <w:rsid w:val="007F1C0E"/>
    <w:rsid w:val="007F1EA1"/>
    <w:rsid w:val="007F21E1"/>
    <w:rsid w:val="007F2612"/>
    <w:rsid w:val="007F2E47"/>
    <w:rsid w:val="007F2FB3"/>
    <w:rsid w:val="007F3003"/>
    <w:rsid w:val="007F31A9"/>
    <w:rsid w:val="007F3268"/>
    <w:rsid w:val="007F3458"/>
    <w:rsid w:val="007F391C"/>
    <w:rsid w:val="007F39E6"/>
    <w:rsid w:val="007F488C"/>
    <w:rsid w:val="007F4E8D"/>
    <w:rsid w:val="007F4EBC"/>
    <w:rsid w:val="007F50AA"/>
    <w:rsid w:val="007F510F"/>
    <w:rsid w:val="007F51CE"/>
    <w:rsid w:val="007F5293"/>
    <w:rsid w:val="007F5901"/>
    <w:rsid w:val="007F5E97"/>
    <w:rsid w:val="007F664C"/>
    <w:rsid w:val="007F6786"/>
    <w:rsid w:val="007F6F2A"/>
    <w:rsid w:val="007F7DDB"/>
    <w:rsid w:val="0080090C"/>
    <w:rsid w:val="00800EF0"/>
    <w:rsid w:val="00801785"/>
    <w:rsid w:val="0080190E"/>
    <w:rsid w:val="00801E16"/>
    <w:rsid w:val="00801F07"/>
    <w:rsid w:val="00801FFA"/>
    <w:rsid w:val="008028E1"/>
    <w:rsid w:val="00802D39"/>
    <w:rsid w:val="00802DD1"/>
    <w:rsid w:val="008032BD"/>
    <w:rsid w:val="008032D7"/>
    <w:rsid w:val="00803734"/>
    <w:rsid w:val="008037BA"/>
    <w:rsid w:val="00803909"/>
    <w:rsid w:val="0080396F"/>
    <w:rsid w:val="00803A75"/>
    <w:rsid w:val="00803B41"/>
    <w:rsid w:val="00803EE2"/>
    <w:rsid w:val="00803FE3"/>
    <w:rsid w:val="008049B9"/>
    <w:rsid w:val="008049DD"/>
    <w:rsid w:val="00804C9D"/>
    <w:rsid w:val="00804CB3"/>
    <w:rsid w:val="00804E24"/>
    <w:rsid w:val="00805188"/>
    <w:rsid w:val="00805204"/>
    <w:rsid w:val="00805316"/>
    <w:rsid w:val="00805460"/>
    <w:rsid w:val="0080558A"/>
    <w:rsid w:val="0080567E"/>
    <w:rsid w:val="00805724"/>
    <w:rsid w:val="00805BA6"/>
    <w:rsid w:val="00805CE8"/>
    <w:rsid w:val="00805D92"/>
    <w:rsid w:val="00806089"/>
    <w:rsid w:val="00806677"/>
    <w:rsid w:val="0080675A"/>
    <w:rsid w:val="00806DCA"/>
    <w:rsid w:val="00806F04"/>
    <w:rsid w:val="00807540"/>
    <w:rsid w:val="0080766C"/>
    <w:rsid w:val="008078DA"/>
    <w:rsid w:val="00807EF2"/>
    <w:rsid w:val="008104A1"/>
    <w:rsid w:val="0081093D"/>
    <w:rsid w:val="00810B6E"/>
    <w:rsid w:val="00810F2F"/>
    <w:rsid w:val="00810FEC"/>
    <w:rsid w:val="008110E6"/>
    <w:rsid w:val="00811186"/>
    <w:rsid w:val="00811315"/>
    <w:rsid w:val="00811B08"/>
    <w:rsid w:val="00811B38"/>
    <w:rsid w:val="00811C9B"/>
    <w:rsid w:val="00811CED"/>
    <w:rsid w:val="00811D1B"/>
    <w:rsid w:val="00811E53"/>
    <w:rsid w:val="00811F62"/>
    <w:rsid w:val="00811F8C"/>
    <w:rsid w:val="00812076"/>
    <w:rsid w:val="008124FA"/>
    <w:rsid w:val="00812BC4"/>
    <w:rsid w:val="00812CDC"/>
    <w:rsid w:val="008130B5"/>
    <w:rsid w:val="008131F9"/>
    <w:rsid w:val="008134BA"/>
    <w:rsid w:val="00813B1C"/>
    <w:rsid w:val="00813C9B"/>
    <w:rsid w:val="00813DA6"/>
    <w:rsid w:val="0081424C"/>
    <w:rsid w:val="00814630"/>
    <w:rsid w:val="00814B81"/>
    <w:rsid w:val="00814BAA"/>
    <w:rsid w:val="00814DC9"/>
    <w:rsid w:val="00815893"/>
    <w:rsid w:val="008158ED"/>
    <w:rsid w:val="00815FE7"/>
    <w:rsid w:val="008166E4"/>
    <w:rsid w:val="0081671F"/>
    <w:rsid w:val="008168FD"/>
    <w:rsid w:val="00816A05"/>
    <w:rsid w:val="00816BDD"/>
    <w:rsid w:val="00816CC8"/>
    <w:rsid w:val="00816D46"/>
    <w:rsid w:val="00816FEA"/>
    <w:rsid w:val="00817718"/>
    <w:rsid w:val="00817A6D"/>
    <w:rsid w:val="00817BD1"/>
    <w:rsid w:val="00817C73"/>
    <w:rsid w:val="0082011E"/>
    <w:rsid w:val="0082073E"/>
    <w:rsid w:val="008207C0"/>
    <w:rsid w:val="00820A06"/>
    <w:rsid w:val="00820A3D"/>
    <w:rsid w:val="00820A6F"/>
    <w:rsid w:val="00820B4C"/>
    <w:rsid w:val="00820D21"/>
    <w:rsid w:val="00820D5C"/>
    <w:rsid w:val="00820E1B"/>
    <w:rsid w:val="00820F9B"/>
    <w:rsid w:val="008210ED"/>
    <w:rsid w:val="00821154"/>
    <w:rsid w:val="00821287"/>
    <w:rsid w:val="00821330"/>
    <w:rsid w:val="008216DE"/>
    <w:rsid w:val="0082182E"/>
    <w:rsid w:val="00821994"/>
    <w:rsid w:val="00821A89"/>
    <w:rsid w:val="00821BFE"/>
    <w:rsid w:val="00821D5E"/>
    <w:rsid w:val="00822035"/>
    <w:rsid w:val="008222F7"/>
    <w:rsid w:val="0082236F"/>
    <w:rsid w:val="00822436"/>
    <w:rsid w:val="00822609"/>
    <w:rsid w:val="008227A0"/>
    <w:rsid w:val="00822A20"/>
    <w:rsid w:val="00823242"/>
    <w:rsid w:val="00823311"/>
    <w:rsid w:val="00823365"/>
    <w:rsid w:val="008237DD"/>
    <w:rsid w:val="00823E07"/>
    <w:rsid w:val="008244AC"/>
    <w:rsid w:val="008245EF"/>
    <w:rsid w:val="00824604"/>
    <w:rsid w:val="0082467C"/>
    <w:rsid w:val="00824A03"/>
    <w:rsid w:val="00824CC9"/>
    <w:rsid w:val="00824CF4"/>
    <w:rsid w:val="00824F2B"/>
    <w:rsid w:val="0082503E"/>
    <w:rsid w:val="00825672"/>
    <w:rsid w:val="00825801"/>
    <w:rsid w:val="008258C3"/>
    <w:rsid w:val="00825C02"/>
    <w:rsid w:val="00825DCE"/>
    <w:rsid w:val="008265F2"/>
    <w:rsid w:val="00826738"/>
    <w:rsid w:val="00826CD4"/>
    <w:rsid w:val="00827117"/>
    <w:rsid w:val="00827665"/>
    <w:rsid w:val="00827743"/>
    <w:rsid w:val="00827ACA"/>
    <w:rsid w:val="00827FF8"/>
    <w:rsid w:val="00830134"/>
    <w:rsid w:val="0083018F"/>
    <w:rsid w:val="00830343"/>
    <w:rsid w:val="00830509"/>
    <w:rsid w:val="008306E4"/>
    <w:rsid w:val="00830D07"/>
    <w:rsid w:val="00830DDF"/>
    <w:rsid w:val="0083160A"/>
    <w:rsid w:val="0083197C"/>
    <w:rsid w:val="00831BAC"/>
    <w:rsid w:val="00831C2F"/>
    <w:rsid w:val="0083214D"/>
    <w:rsid w:val="008321BD"/>
    <w:rsid w:val="0083229F"/>
    <w:rsid w:val="008323BF"/>
    <w:rsid w:val="008324E6"/>
    <w:rsid w:val="0083254B"/>
    <w:rsid w:val="00832659"/>
    <w:rsid w:val="0083283B"/>
    <w:rsid w:val="00832B08"/>
    <w:rsid w:val="00832E72"/>
    <w:rsid w:val="008330CD"/>
    <w:rsid w:val="008331C5"/>
    <w:rsid w:val="008333D5"/>
    <w:rsid w:val="00833EE4"/>
    <w:rsid w:val="00834043"/>
    <w:rsid w:val="008345AF"/>
    <w:rsid w:val="00834695"/>
    <w:rsid w:val="008346E1"/>
    <w:rsid w:val="0083485E"/>
    <w:rsid w:val="008348CF"/>
    <w:rsid w:val="00834BAE"/>
    <w:rsid w:val="00834F61"/>
    <w:rsid w:val="00835180"/>
    <w:rsid w:val="00835289"/>
    <w:rsid w:val="008353A8"/>
    <w:rsid w:val="008353DF"/>
    <w:rsid w:val="00835998"/>
    <w:rsid w:val="00835D43"/>
    <w:rsid w:val="00835E6F"/>
    <w:rsid w:val="0083662A"/>
    <w:rsid w:val="00836990"/>
    <w:rsid w:val="00836DFE"/>
    <w:rsid w:val="0083773C"/>
    <w:rsid w:val="008378EB"/>
    <w:rsid w:val="00837AB9"/>
    <w:rsid w:val="00837E13"/>
    <w:rsid w:val="00840407"/>
    <w:rsid w:val="008404A2"/>
    <w:rsid w:val="00840507"/>
    <w:rsid w:val="00840F78"/>
    <w:rsid w:val="0084105F"/>
    <w:rsid w:val="008411F6"/>
    <w:rsid w:val="008414E7"/>
    <w:rsid w:val="00841747"/>
    <w:rsid w:val="00841B28"/>
    <w:rsid w:val="00841C5F"/>
    <w:rsid w:val="008428A4"/>
    <w:rsid w:val="00842BC3"/>
    <w:rsid w:val="00842DAB"/>
    <w:rsid w:val="00843100"/>
    <w:rsid w:val="008432EE"/>
    <w:rsid w:val="00843341"/>
    <w:rsid w:val="008433C5"/>
    <w:rsid w:val="008435BA"/>
    <w:rsid w:val="00843637"/>
    <w:rsid w:val="00843736"/>
    <w:rsid w:val="008437C7"/>
    <w:rsid w:val="008439E8"/>
    <w:rsid w:val="00843AC8"/>
    <w:rsid w:val="00843CB0"/>
    <w:rsid w:val="00843DF5"/>
    <w:rsid w:val="00843E62"/>
    <w:rsid w:val="00844368"/>
    <w:rsid w:val="008446D1"/>
    <w:rsid w:val="00844B9C"/>
    <w:rsid w:val="00845838"/>
    <w:rsid w:val="00845997"/>
    <w:rsid w:val="00845A32"/>
    <w:rsid w:val="00845A97"/>
    <w:rsid w:val="00845D6F"/>
    <w:rsid w:val="00845E04"/>
    <w:rsid w:val="00846620"/>
    <w:rsid w:val="00846B04"/>
    <w:rsid w:val="00846B54"/>
    <w:rsid w:val="00846E9C"/>
    <w:rsid w:val="00847025"/>
    <w:rsid w:val="00847039"/>
    <w:rsid w:val="0084746A"/>
    <w:rsid w:val="008475BB"/>
    <w:rsid w:val="008476C1"/>
    <w:rsid w:val="00850C28"/>
    <w:rsid w:val="00851013"/>
    <w:rsid w:val="008516B1"/>
    <w:rsid w:val="00851D5B"/>
    <w:rsid w:val="00852174"/>
    <w:rsid w:val="00852DBF"/>
    <w:rsid w:val="00853367"/>
    <w:rsid w:val="0085347E"/>
    <w:rsid w:val="0085354C"/>
    <w:rsid w:val="008535FA"/>
    <w:rsid w:val="00853BA7"/>
    <w:rsid w:val="00853D04"/>
    <w:rsid w:val="008540A2"/>
    <w:rsid w:val="0085433F"/>
    <w:rsid w:val="00854AA0"/>
    <w:rsid w:val="00854CE1"/>
    <w:rsid w:val="00855072"/>
    <w:rsid w:val="00855266"/>
    <w:rsid w:val="00855C97"/>
    <w:rsid w:val="008560F2"/>
    <w:rsid w:val="0085655B"/>
    <w:rsid w:val="00856906"/>
    <w:rsid w:val="00856DA7"/>
    <w:rsid w:val="0085703F"/>
    <w:rsid w:val="00857085"/>
    <w:rsid w:val="00857224"/>
    <w:rsid w:val="008574D6"/>
    <w:rsid w:val="00857700"/>
    <w:rsid w:val="00857BFB"/>
    <w:rsid w:val="00857C48"/>
    <w:rsid w:val="00860A3D"/>
    <w:rsid w:val="00860D3A"/>
    <w:rsid w:val="00860F55"/>
    <w:rsid w:val="00861009"/>
    <w:rsid w:val="00861105"/>
    <w:rsid w:val="00861650"/>
    <w:rsid w:val="00861C74"/>
    <w:rsid w:val="00861DCB"/>
    <w:rsid w:val="00861E25"/>
    <w:rsid w:val="00861F00"/>
    <w:rsid w:val="008621DB"/>
    <w:rsid w:val="008623A2"/>
    <w:rsid w:val="0086280E"/>
    <w:rsid w:val="00862E5C"/>
    <w:rsid w:val="00862F16"/>
    <w:rsid w:val="0086319E"/>
    <w:rsid w:val="00863AEB"/>
    <w:rsid w:val="00863B1D"/>
    <w:rsid w:val="00863CCE"/>
    <w:rsid w:val="008641D4"/>
    <w:rsid w:val="00864965"/>
    <w:rsid w:val="00864A53"/>
    <w:rsid w:val="0086510F"/>
    <w:rsid w:val="00865506"/>
    <w:rsid w:val="008655AE"/>
    <w:rsid w:val="00865AA6"/>
    <w:rsid w:val="00865B29"/>
    <w:rsid w:val="00865F52"/>
    <w:rsid w:val="008661D0"/>
    <w:rsid w:val="008661EF"/>
    <w:rsid w:val="0086639D"/>
    <w:rsid w:val="0086644A"/>
    <w:rsid w:val="0086647D"/>
    <w:rsid w:val="008668F3"/>
    <w:rsid w:val="00866C82"/>
    <w:rsid w:val="00866CDB"/>
    <w:rsid w:val="00866F14"/>
    <w:rsid w:val="0086721F"/>
    <w:rsid w:val="008674A9"/>
    <w:rsid w:val="008674E2"/>
    <w:rsid w:val="00867CA7"/>
    <w:rsid w:val="008701A9"/>
    <w:rsid w:val="008703CF"/>
    <w:rsid w:val="008704C9"/>
    <w:rsid w:val="008705A0"/>
    <w:rsid w:val="0087068D"/>
    <w:rsid w:val="008706AD"/>
    <w:rsid w:val="00870818"/>
    <w:rsid w:val="0087098F"/>
    <w:rsid w:val="00870C44"/>
    <w:rsid w:val="00871042"/>
    <w:rsid w:val="00871345"/>
    <w:rsid w:val="00871432"/>
    <w:rsid w:val="008715DE"/>
    <w:rsid w:val="00871988"/>
    <w:rsid w:val="00871C76"/>
    <w:rsid w:val="00871E0B"/>
    <w:rsid w:val="00872077"/>
    <w:rsid w:val="008724FF"/>
    <w:rsid w:val="00872EA3"/>
    <w:rsid w:val="00872F8B"/>
    <w:rsid w:val="008730A4"/>
    <w:rsid w:val="008731CA"/>
    <w:rsid w:val="0087327E"/>
    <w:rsid w:val="0087335F"/>
    <w:rsid w:val="008733D8"/>
    <w:rsid w:val="00873888"/>
    <w:rsid w:val="00873A73"/>
    <w:rsid w:val="00873C09"/>
    <w:rsid w:val="008742B8"/>
    <w:rsid w:val="008744CE"/>
    <w:rsid w:val="00874A31"/>
    <w:rsid w:val="00874C67"/>
    <w:rsid w:val="008750B4"/>
    <w:rsid w:val="008757CE"/>
    <w:rsid w:val="0087592E"/>
    <w:rsid w:val="00875DFA"/>
    <w:rsid w:val="00876065"/>
    <w:rsid w:val="0087608F"/>
    <w:rsid w:val="008761B8"/>
    <w:rsid w:val="00876593"/>
    <w:rsid w:val="008773A2"/>
    <w:rsid w:val="00877475"/>
    <w:rsid w:val="008778C0"/>
    <w:rsid w:val="00877A94"/>
    <w:rsid w:val="00877E72"/>
    <w:rsid w:val="00880165"/>
    <w:rsid w:val="008804AD"/>
    <w:rsid w:val="00880C8D"/>
    <w:rsid w:val="00880EEF"/>
    <w:rsid w:val="0088115F"/>
    <w:rsid w:val="008811D5"/>
    <w:rsid w:val="00881357"/>
    <w:rsid w:val="0088171B"/>
    <w:rsid w:val="0088269C"/>
    <w:rsid w:val="008826FB"/>
    <w:rsid w:val="00882918"/>
    <w:rsid w:val="00882B1E"/>
    <w:rsid w:val="00882FED"/>
    <w:rsid w:val="008832F6"/>
    <w:rsid w:val="008834C6"/>
    <w:rsid w:val="00883597"/>
    <w:rsid w:val="008835EE"/>
    <w:rsid w:val="00883CD5"/>
    <w:rsid w:val="008843CE"/>
    <w:rsid w:val="008844D1"/>
    <w:rsid w:val="00884874"/>
    <w:rsid w:val="008852C2"/>
    <w:rsid w:val="0088536B"/>
    <w:rsid w:val="008853A7"/>
    <w:rsid w:val="00885CB6"/>
    <w:rsid w:val="008863D2"/>
    <w:rsid w:val="008864E2"/>
    <w:rsid w:val="00886517"/>
    <w:rsid w:val="0088651E"/>
    <w:rsid w:val="008865E2"/>
    <w:rsid w:val="0088668A"/>
    <w:rsid w:val="00886785"/>
    <w:rsid w:val="008869F4"/>
    <w:rsid w:val="00886A87"/>
    <w:rsid w:val="00886D8C"/>
    <w:rsid w:val="0088788E"/>
    <w:rsid w:val="00887D54"/>
    <w:rsid w:val="00887E24"/>
    <w:rsid w:val="00887FE8"/>
    <w:rsid w:val="0088FA92"/>
    <w:rsid w:val="00890027"/>
    <w:rsid w:val="00890A3F"/>
    <w:rsid w:val="00890A40"/>
    <w:rsid w:val="0089127D"/>
    <w:rsid w:val="00891743"/>
    <w:rsid w:val="0089189F"/>
    <w:rsid w:val="008921DA"/>
    <w:rsid w:val="00892348"/>
    <w:rsid w:val="008924CB"/>
    <w:rsid w:val="00892A38"/>
    <w:rsid w:val="00892A99"/>
    <w:rsid w:val="00892D96"/>
    <w:rsid w:val="00893094"/>
    <w:rsid w:val="008931CC"/>
    <w:rsid w:val="0089325A"/>
    <w:rsid w:val="0089347B"/>
    <w:rsid w:val="0089389A"/>
    <w:rsid w:val="00893A29"/>
    <w:rsid w:val="00893C7E"/>
    <w:rsid w:val="008944FC"/>
    <w:rsid w:val="00894501"/>
    <w:rsid w:val="00894809"/>
    <w:rsid w:val="008948F9"/>
    <w:rsid w:val="00894C12"/>
    <w:rsid w:val="00894E37"/>
    <w:rsid w:val="00894FB4"/>
    <w:rsid w:val="00895069"/>
    <w:rsid w:val="0089508F"/>
    <w:rsid w:val="008950F4"/>
    <w:rsid w:val="008953F0"/>
    <w:rsid w:val="008954D9"/>
    <w:rsid w:val="00895D39"/>
    <w:rsid w:val="00895EB4"/>
    <w:rsid w:val="00896228"/>
    <w:rsid w:val="00896291"/>
    <w:rsid w:val="0089641D"/>
    <w:rsid w:val="00896439"/>
    <w:rsid w:val="00896519"/>
    <w:rsid w:val="00896606"/>
    <w:rsid w:val="00896798"/>
    <w:rsid w:val="00896A6F"/>
    <w:rsid w:val="0089747E"/>
    <w:rsid w:val="00897782"/>
    <w:rsid w:val="00897AA5"/>
    <w:rsid w:val="00897C6A"/>
    <w:rsid w:val="008A0084"/>
    <w:rsid w:val="008A0587"/>
    <w:rsid w:val="008A0950"/>
    <w:rsid w:val="008A0E8E"/>
    <w:rsid w:val="008A10E8"/>
    <w:rsid w:val="008A12E5"/>
    <w:rsid w:val="008A15C2"/>
    <w:rsid w:val="008A1BEF"/>
    <w:rsid w:val="008A1C33"/>
    <w:rsid w:val="008A1DBB"/>
    <w:rsid w:val="008A1E0B"/>
    <w:rsid w:val="008A2087"/>
    <w:rsid w:val="008A23E8"/>
    <w:rsid w:val="008A23F6"/>
    <w:rsid w:val="008A25EF"/>
    <w:rsid w:val="008A2B5F"/>
    <w:rsid w:val="008A2EC6"/>
    <w:rsid w:val="008A2FF6"/>
    <w:rsid w:val="008A3375"/>
    <w:rsid w:val="008A3535"/>
    <w:rsid w:val="008A35D4"/>
    <w:rsid w:val="008A3803"/>
    <w:rsid w:val="008A3B70"/>
    <w:rsid w:val="008A3CB0"/>
    <w:rsid w:val="008A3CED"/>
    <w:rsid w:val="008A3D51"/>
    <w:rsid w:val="008A410B"/>
    <w:rsid w:val="008A410E"/>
    <w:rsid w:val="008A433C"/>
    <w:rsid w:val="008A4463"/>
    <w:rsid w:val="008A49A0"/>
    <w:rsid w:val="008A4BE4"/>
    <w:rsid w:val="008A5387"/>
    <w:rsid w:val="008A53F7"/>
    <w:rsid w:val="008A5559"/>
    <w:rsid w:val="008A5DAA"/>
    <w:rsid w:val="008A5FA2"/>
    <w:rsid w:val="008A624A"/>
    <w:rsid w:val="008A624E"/>
    <w:rsid w:val="008A62AD"/>
    <w:rsid w:val="008A6507"/>
    <w:rsid w:val="008A6A98"/>
    <w:rsid w:val="008A7065"/>
    <w:rsid w:val="008A7726"/>
    <w:rsid w:val="008A7793"/>
    <w:rsid w:val="008B02F8"/>
    <w:rsid w:val="008B073B"/>
    <w:rsid w:val="008B0A10"/>
    <w:rsid w:val="008B0CFA"/>
    <w:rsid w:val="008B0FEA"/>
    <w:rsid w:val="008B0FF3"/>
    <w:rsid w:val="008B1191"/>
    <w:rsid w:val="008B11DB"/>
    <w:rsid w:val="008B1464"/>
    <w:rsid w:val="008B15C1"/>
    <w:rsid w:val="008B1975"/>
    <w:rsid w:val="008B19E3"/>
    <w:rsid w:val="008B1CC0"/>
    <w:rsid w:val="008B29C3"/>
    <w:rsid w:val="008B301A"/>
    <w:rsid w:val="008B30DF"/>
    <w:rsid w:val="008B31AB"/>
    <w:rsid w:val="008B3331"/>
    <w:rsid w:val="008B3613"/>
    <w:rsid w:val="008B385C"/>
    <w:rsid w:val="008B3C8D"/>
    <w:rsid w:val="008B3F53"/>
    <w:rsid w:val="008B3F5E"/>
    <w:rsid w:val="008B43C0"/>
    <w:rsid w:val="008B47C4"/>
    <w:rsid w:val="008B487B"/>
    <w:rsid w:val="008B4A28"/>
    <w:rsid w:val="008B51DD"/>
    <w:rsid w:val="008B542D"/>
    <w:rsid w:val="008B545A"/>
    <w:rsid w:val="008B56EA"/>
    <w:rsid w:val="008B5768"/>
    <w:rsid w:val="008B57C6"/>
    <w:rsid w:val="008B58D8"/>
    <w:rsid w:val="008B5B1C"/>
    <w:rsid w:val="008B5BE1"/>
    <w:rsid w:val="008B67E6"/>
    <w:rsid w:val="008B6B2E"/>
    <w:rsid w:val="008B6CAB"/>
    <w:rsid w:val="008B6DA2"/>
    <w:rsid w:val="008B6FD2"/>
    <w:rsid w:val="008B7192"/>
    <w:rsid w:val="008B7321"/>
    <w:rsid w:val="008B7375"/>
    <w:rsid w:val="008B73C2"/>
    <w:rsid w:val="008B760A"/>
    <w:rsid w:val="008B78AD"/>
    <w:rsid w:val="008C0537"/>
    <w:rsid w:val="008C0601"/>
    <w:rsid w:val="008C0C48"/>
    <w:rsid w:val="008C0DAA"/>
    <w:rsid w:val="008C0E1E"/>
    <w:rsid w:val="008C0EDA"/>
    <w:rsid w:val="008C0FED"/>
    <w:rsid w:val="008C1462"/>
    <w:rsid w:val="008C15F4"/>
    <w:rsid w:val="008C1623"/>
    <w:rsid w:val="008C181D"/>
    <w:rsid w:val="008C1A5E"/>
    <w:rsid w:val="008C1FE7"/>
    <w:rsid w:val="008C20F5"/>
    <w:rsid w:val="008C25CB"/>
    <w:rsid w:val="008C2B6B"/>
    <w:rsid w:val="008C2FFF"/>
    <w:rsid w:val="008C328C"/>
    <w:rsid w:val="008C336B"/>
    <w:rsid w:val="008C3943"/>
    <w:rsid w:val="008C39D5"/>
    <w:rsid w:val="008C3AE9"/>
    <w:rsid w:val="008C3CB4"/>
    <w:rsid w:val="008C3FB4"/>
    <w:rsid w:val="008C3FD3"/>
    <w:rsid w:val="008C4156"/>
    <w:rsid w:val="008C42BC"/>
    <w:rsid w:val="008C48A2"/>
    <w:rsid w:val="008C49A1"/>
    <w:rsid w:val="008C49BE"/>
    <w:rsid w:val="008C4F6B"/>
    <w:rsid w:val="008C53B6"/>
    <w:rsid w:val="008C58B4"/>
    <w:rsid w:val="008C591D"/>
    <w:rsid w:val="008C59D8"/>
    <w:rsid w:val="008C5AB7"/>
    <w:rsid w:val="008C5C76"/>
    <w:rsid w:val="008C613D"/>
    <w:rsid w:val="008C6934"/>
    <w:rsid w:val="008C6AAD"/>
    <w:rsid w:val="008C6B46"/>
    <w:rsid w:val="008C6B9A"/>
    <w:rsid w:val="008C6C63"/>
    <w:rsid w:val="008C7A1D"/>
    <w:rsid w:val="008C7D5C"/>
    <w:rsid w:val="008D0756"/>
    <w:rsid w:val="008D0B3E"/>
    <w:rsid w:val="008D0C60"/>
    <w:rsid w:val="008D0D32"/>
    <w:rsid w:val="008D10A4"/>
    <w:rsid w:val="008D14E9"/>
    <w:rsid w:val="008D1BF3"/>
    <w:rsid w:val="008D1E53"/>
    <w:rsid w:val="008D1E5B"/>
    <w:rsid w:val="008D230A"/>
    <w:rsid w:val="008D23B3"/>
    <w:rsid w:val="008D27E4"/>
    <w:rsid w:val="008D2EA0"/>
    <w:rsid w:val="008D35A7"/>
    <w:rsid w:val="008D3FE5"/>
    <w:rsid w:val="008D40E0"/>
    <w:rsid w:val="008D4A26"/>
    <w:rsid w:val="008D5058"/>
    <w:rsid w:val="008D51B5"/>
    <w:rsid w:val="008D56A4"/>
    <w:rsid w:val="008D57BD"/>
    <w:rsid w:val="008D5931"/>
    <w:rsid w:val="008D6560"/>
    <w:rsid w:val="008D66BB"/>
    <w:rsid w:val="008D6C13"/>
    <w:rsid w:val="008D6FE6"/>
    <w:rsid w:val="008D73B3"/>
    <w:rsid w:val="008D7641"/>
    <w:rsid w:val="008D7A8D"/>
    <w:rsid w:val="008D7C5E"/>
    <w:rsid w:val="008D7CF3"/>
    <w:rsid w:val="008E0299"/>
    <w:rsid w:val="008E031E"/>
    <w:rsid w:val="008E0368"/>
    <w:rsid w:val="008E0534"/>
    <w:rsid w:val="008E096D"/>
    <w:rsid w:val="008E097F"/>
    <w:rsid w:val="008E09A4"/>
    <w:rsid w:val="008E0A2D"/>
    <w:rsid w:val="008E0CC1"/>
    <w:rsid w:val="008E0D44"/>
    <w:rsid w:val="008E1217"/>
    <w:rsid w:val="008E1368"/>
    <w:rsid w:val="008E1433"/>
    <w:rsid w:val="008E152F"/>
    <w:rsid w:val="008E1C3D"/>
    <w:rsid w:val="008E1EC5"/>
    <w:rsid w:val="008E201C"/>
    <w:rsid w:val="008E2791"/>
    <w:rsid w:val="008E2C04"/>
    <w:rsid w:val="008E3015"/>
    <w:rsid w:val="008E34E4"/>
    <w:rsid w:val="008E3D1F"/>
    <w:rsid w:val="008E3E31"/>
    <w:rsid w:val="008E3E3C"/>
    <w:rsid w:val="008E4270"/>
    <w:rsid w:val="008E4790"/>
    <w:rsid w:val="008E47A5"/>
    <w:rsid w:val="008E4F65"/>
    <w:rsid w:val="008E5862"/>
    <w:rsid w:val="008E5D8A"/>
    <w:rsid w:val="008E5DC7"/>
    <w:rsid w:val="008E63C9"/>
    <w:rsid w:val="008E65F3"/>
    <w:rsid w:val="008E68A5"/>
    <w:rsid w:val="008E6C87"/>
    <w:rsid w:val="008E70FA"/>
    <w:rsid w:val="008E71CF"/>
    <w:rsid w:val="008E7C06"/>
    <w:rsid w:val="008E7EC7"/>
    <w:rsid w:val="008F0089"/>
    <w:rsid w:val="008F00FE"/>
    <w:rsid w:val="008F0960"/>
    <w:rsid w:val="008F0B97"/>
    <w:rsid w:val="008F1079"/>
    <w:rsid w:val="008F1319"/>
    <w:rsid w:val="008F1345"/>
    <w:rsid w:val="008F177F"/>
    <w:rsid w:val="008F1872"/>
    <w:rsid w:val="008F1D35"/>
    <w:rsid w:val="008F1D8C"/>
    <w:rsid w:val="008F1DE3"/>
    <w:rsid w:val="008F20E7"/>
    <w:rsid w:val="008F2AFA"/>
    <w:rsid w:val="008F3C06"/>
    <w:rsid w:val="008F3E18"/>
    <w:rsid w:val="008F3F27"/>
    <w:rsid w:val="008F4468"/>
    <w:rsid w:val="008F4C5F"/>
    <w:rsid w:val="008F4FE4"/>
    <w:rsid w:val="008F5801"/>
    <w:rsid w:val="008F580F"/>
    <w:rsid w:val="008F5932"/>
    <w:rsid w:val="008F5A6B"/>
    <w:rsid w:val="008F5D79"/>
    <w:rsid w:val="008F63D0"/>
    <w:rsid w:val="008F656F"/>
    <w:rsid w:val="008F68F0"/>
    <w:rsid w:val="008F6A15"/>
    <w:rsid w:val="008F6A1C"/>
    <w:rsid w:val="008F6E3A"/>
    <w:rsid w:val="008F70F5"/>
    <w:rsid w:val="00900535"/>
    <w:rsid w:val="0090056E"/>
    <w:rsid w:val="0090132E"/>
    <w:rsid w:val="0090134E"/>
    <w:rsid w:val="0090137B"/>
    <w:rsid w:val="009014FA"/>
    <w:rsid w:val="009015B4"/>
    <w:rsid w:val="0090166E"/>
    <w:rsid w:val="009016F6"/>
    <w:rsid w:val="0090174F"/>
    <w:rsid w:val="0090179B"/>
    <w:rsid w:val="00901ABF"/>
    <w:rsid w:val="00901B76"/>
    <w:rsid w:val="00902568"/>
    <w:rsid w:val="0090259F"/>
    <w:rsid w:val="00902759"/>
    <w:rsid w:val="0090288C"/>
    <w:rsid w:val="009029BE"/>
    <w:rsid w:val="00902DA6"/>
    <w:rsid w:val="00902EE5"/>
    <w:rsid w:val="00902F93"/>
    <w:rsid w:val="009035FE"/>
    <w:rsid w:val="009038F7"/>
    <w:rsid w:val="00903DAF"/>
    <w:rsid w:val="00904724"/>
    <w:rsid w:val="009048D7"/>
    <w:rsid w:val="00905056"/>
    <w:rsid w:val="0090506A"/>
    <w:rsid w:val="0090581C"/>
    <w:rsid w:val="00905934"/>
    <w:rsid w:val="009059D6"/>
    <w:rsid w:val="00905A40"/>
    <w:rsid w:val="00905A76"/>
    <w:rsid w:val="00905F24"/>
    <w:rsid w:val="009060F0"/>
    <w:rsid w:val="00906440"/>
    <w:rsid w:val="00906729"/>
    <w:rsid w:val="00906BF7"/>
    <w:rsid w:val="00906E5A"/>
    <w:rsid w:val="0090742E"/>
    <w:rsid w:val="009074F2"/>
    <w:rsid w:val="0090799A"/>
    <w:rsid w:val="00907D6C"/>
    <w:rsid w:val="00907E1D"/>
    <w:rsid w:val="00907F18"/>
    <w:rsid w:val="0091038A"/>
    <w:rsid w:val="00910417"/>
    <w:rsid w:val="009104C8"/>
    <w:rsid w:val="009108FC"/>
    <w:rsid w:val="00910A05"/>
    <w:rsid w:val="00910B82"/>
    <w:rsid w:val="0091122B"/>
    <w:rsid w:val="009115E0"/>
    <w:rsid w:val="009117BE"/>
    <w:rsid w:val="009117C4"/>
    <w:rsid w:val="0091190F"/>
    <w:rsid w:val="00911918"/>
    <w:rsid w:val="00911A0F"/>
    <w:rsid w:val="00911AC6"/>
    <w:rsid w:val="00911AFC"/>
    <w:rsid w:val="00911CA1"/>
    <w:rsid w:val="00911DA1"/>
    <w:rsid w:val="00911E29"/>
    <w:rsid w:val="00913043"/>
    <w:rsid w:val="009138E5"/>
    <w:rsid w:val="00913C8A"/>
    <w:rsid w:val="009141D7"/>
    <w:rsid w:val="009145ED"/>
    <w:rsid w:val="009147DB"/>
    <w:rsid w:val="009150A8"/>
    <w:rsid w:val="009157B1"/>
    <w:rsid w:val="009159B6"/>
    <w:rsid w:val="00915E5A"/>
    <w:rsid w:val="009160D6"/>
    <w:rsid w:val="00916170"/>
    <w:rsid w:val="00916313"/>
    <w:rsid w:val="00916373"/>
    <w:rsid w:val="00916DA3"/>
    <w:rsid w:val="00916E24"/>
    <w:rsid w:val="00917162"/>
    <w:rsid w:val="009173BE"/>
    <w:rsid w:val="0091751D"/>
    <w:rsid w:val="00917596"/>
    <w:rsid w:val="009177A6"/>
    <w:rsid w:val="00917A99"/>
    <w:rsid w:val="00917AD7"/>
    <w:rsid w:val="00917DBE"/>
    <w:rsid w:val="00917FEC"/>
    <w:rsid w:val="0092037B"/>
    <w:rsid w:val="0092065C"/>
    <w:rsid w:val="00920667"/>
    <w:rsid w:val="009207AF"/>
    <w:rsid w:val="009208CD"/>
    <w:rsid w:val="00920B4E"/>
    <w:rsid w:val="00920C93"/>
    <w:rsid w:val="00920D99"/>
    <w:rsid w:val="00920DAD"/>
    <w:rsid w:val="0092101D"/>
    <w:rsid w:val="00921590"/>
    <w:rsid w:val="009219F2"/>
    <w:rsid w:val="009219FF"/>
    <w:rsid w:val="00921EF3"/>
    <w:rsid w:val="00921FB1"/>
    <w:rsid w:val="00922211"/>
    <w:rsid w:val="009222A7"/>
    <w:rsid w:val="00922625"/>
    <w:rsid w:val="0092265F"/>
    <w:rsid w:val="009228B2"/>
    <w:rsid w:val="00922A8E"/>
    <w:rsid w:val="00922B28"/>
    <w:rsid w:val="00922B7B"/>
    <w:rsid w:val="00922FC7"/>
    <w:rsid w:val="00922FEA"/>
    <w:rsid w:val="00923229"/>
    <w:rsid w:val="0092356D"/>
    <w:rsid w:val="0092365D"/>
    <w:rsid w:val="009237A7"/>
    <w:rsid w:val="00923A9B"/>
    <w:rsid w:val="00923ABC"/>
    <w:rsid w:val="00923B20"/>
    <w:rsid w:val="009241D4"/>
    <w:rsid w:val="00924212"/>
    <w:rsid w:val="00924221"/>
    <w:rsid w:val="009243B8"/>
    <w:rsid w:val="00924432"/>
    <w:rsid w:val="009244CC"/>
    <w:rsid w:val="00924543"/>
    <w:rsid w:val="0092484D"/>
    <w:rsid w:val="009248B5"/>
    <w:rsid w:val="00924D98"/>
    <w:rsid w:val="00924E3E"/>
    <w:rsid w:val="00924ED0"/>
    <w:rsid w:val="00924F38"/>
    <w:rsid w:val="0092578E"/>
    <w:rsid w:val="00925847"/>
    <w:rsid w:val="00925EB2"/>
    <w:rsid w:val="00926088"/>
    <w:rsid w:val="0092626E"/>
    <w:rsid w:val="009268E2"/>
    <w:rsid w:val="00926A42"/>
    <w:rsid w:val="00926E3A"/>
    <w:rsid w:val="00926F2C"/>
    <w:rsid w:val="00927297"/>
    <w:rsid w:val="00927451"/>
    <w:rsid w:val="00927733"/>
    <w:rsid w:val="00927F63"/>
    <w:rsid w:val="00927F77"/>
    <w:rsid w:val="009300B4"/>
    <w:rsid w:val="0093011F"/>
    <w:rsid w:val="0093017F"/>
    <w:rsid w:val="009304B1"/>
    <w:rsid w:val="0093064F"/>
    <w:rsid w:val="009308C8"/>
    <w:rsid w:val="00930989"/>
    <w:rsid w:val="00930997"/>
    <w:rsid w:val="00930ABE"/>
    <w:rsid w:val="00930E38"/>
    <w:rsid w:val="009312CD"/>
    <w:rsid w:val="00931363"/>
    <w:rsid w:val="009319B9"/>
    <w:rsid w:val="00931C52"/>
    <w:rsid w:val="00931E06"/>
    <w:rsid w:val="00932C86"/>
    <w:rsid w:val="00932D99"/>
    <w:rsid w:val="009330F0"/>
    <w:rsid w:val="009331D5"/>
    <w:rsid w:val="00933812"/>
    <w:rsid w:val="00934188"/>
    <w:rsid w:val="00934B31"/>
    <w:rsid w:val="00934B62"/>
    <w:rsid w:val="00934D0F"/>
    <w:rsid w:val="00934FE5"/>
    <w:rsid w:val="00935846"/>
    <w:rsid w:val="00935AEF"/>
    <w:rsid w:val="00935BC1"/>
    <w:rsid w:val="00935CBA"/>
    <w:rsid w:val="009367FD"/>
    <w:rsid w:val="00936C89"/>
    <w:rsid w:val="00937036"/>
    <w:rsid w:val="00937257"/>
    <w:rsid w:val="009376F0"/>
    <w:rsid w:val="009377FA"/>
    <w:rsid w:val="0093785B"/>
    <w:rsid w:val="00937B1D"/>
    <w:rsid w:val="009400A5"/>
    <w:rsid w:val="0094010E"/>
    <w:rsid w:val="0094042F"/>
    <w:rsid w:val="00940801"/>
    <w:rsid w:val="009409B7"/>
    <w:rsid w:val="00940AEC"/>
    <w:rsid w:val="00940BB0"/>
    <w:rsid w:val="00941379"/>
    <w:rsid w:val="00941E8A"/>
    <w:rsid w:val="009423FD"/>
    <w:rsid w:val="00942418"/>
    <w:rsid w:val="0094254C"/>
    <w:rsid w:val="00942681"/>
    <w:rsid w:val="00942974"/>
    <w:rsid w:val="00942DFA"/>
    <w:rsid w:val="00942E1B"/>
    <w:rsid w:val="0094304E"/>
    <w:rsid w:val="009437DF"/>
    <w:rsid w:val="009438FB"/>
    <w:rsid w:val="00943B6E"/>
    <w:rsid w:val="00943FD2"/>
    <w:rsid w:val="0094413E"/>
    <w:rsid w:val="0094434A"/>
    <w:rsid w:val="00944856"/>
    <w:rsid w:val="00944FDF"/>
    <w:rsid w:val="00945010"/>
    <w:rsid w:val="0094506A"/>
    <w:rsid w:val="0094523C"/>
    <w:rsid w:val="009457D0"/>
    <w:rsid w:val="00945800"/>
    <w:rsid w:val="009458B2"/>
    <w:rsid w:val="0094592A"/>
    <w:rsid w:val="00945C3C"/>
    <w:rsid w:val="00945CDF"/>
    <w:rsid w:val="009461DA"/>
    <w:rsid w:val="009463CD"/>
    <w:rsid w:val="00946FC4"/>
    <w:rsid w:val="009470CC"/>
    <w:rsid w:val="0094753D"/>
    <w:rsid w:val="00947A9E"/>
    <w:rsid w:val="00947B32"/>
    <w:rsid w:val="00947B4B"/>
    <w:rsid w:val="00950243"/>
    <w:rsid w:val="0095030C"/>
    <w:rsid w:val="009506D5"/>
    <w:rsid w:val="00950ADE"/>
    <w:rsid w:val="00950FF0"/>
    <w:rsid w:val="0095108F"/>
    <w:rsid w:val="009511AE"/>
    <w:rsid w:val="00951604"/>
    <w:rsid w:val="00951D7F"/>
    <w:rsid w:val="00952389"/>
    <w:rsid w:val="009526F8"/>
    <w:rsid w:val="0095285D"/>
    <w:rsid w:val="00952BE1"/>
    <w:rsid w:val="00952CA0"/>
    <w:rsid w:val="00952EB6"/>
    <w:rsid w:val="00952FF2"/>
    <w:rsid w:val="00953435"/>
    <w:rsid w:val="00953761"/>
    <w:rsid w:val="00953847"/>
    <w:rsid w:val="00953F23"/>
    <w:rsid w:val="0095403C"/>
    <w:rsid w:val="00954310"/>
    <w:rsid w:val="0095467E"/>
    <w:rsid w:val="009549B8"/>
    <w:rsid w:val="00954C17"/>
    <w:rsid w:val="00954C50"/>
    <w:rsid w:val="00954E2A"/>
    <w:rsid w:val="00954E4A"/>
    <w:rsid w:val="009553A3"/>
    <w:rsid w:val="0095607C"/>
    <w:rsid w:val="009560C9"/>
    <w:rsid w:val="00956135"/>
    <w:rsid w:val="00956319"/>
    <w:rsid w:val="00956681"/>
    <w:rsid w:val="009566DA"/>
    <w:rsid w:val="00956BB6"/>
    <w:rsid w:val="009570AC"/>
    <w:rsid w:val="009579C3"/>
    <w:rsid w:val="00957F16"/>
    <w:rsid w:val="009601E7"/>
    <w:rsid w:val="009605EE"/>
    <w:rsid w:val="00960810"/>
    <w:rsid w:val="00960A24"/>
    <w:rsid w:val="00960F82"/>
    <w:rsid w:val="0096100F"/>
    <w:rsid w:val="009617B6"/>
    <w:rsid w:val="00961B91"/>
    <w:rsid w:val="0096212F"/>
    <w:rsid w:val="00962243"/>
    <w:rsid w:val="00962377"/>
    <w:rsid w:val="0096249B"/>
    <w:rsid w:val="00962681"/>
    <w:rsid w:val="00962988"/>
    <w:rsid w:val="00962B86"/>
    <w:rsid w:val="00962D0E"/>
    <w:rsid w:val="009634C1"/>
    <w:rsid w:val="0096382D"/>
    <w:rsid w:val="00963962"/>
    <w:rsid w:val="00963D9A"/>
    <w:rsid w:val="0096434A"/>
    <w:rsid w:val="00964632"/>
    <w:rsid w:val="009648AC"/>
    <w:rsid w:val="00964A3E"/>
    <w:rsid w:val="00964A78"/>
    <w:rsid w:val="00964AE8"/>
    <w:rsid w:val="00964BA0"/>
    <w:rsid w:val="00964BF5"/>
    <w:rsid w:val="00964FF8"/>
    <w:rsid w:val="0096501A"/>
    <w:rsid w:val="009651FF"/>
    <w:rsid w:val="009653EB"/>
    <w:rsid w:val="00965421"/>
    <w:rsid w:val="00965CD6"/>
    <w:rsid w:val="00965DFD"/>
    <w:rsid w:val="00965E64"/>
    <w:rsid w:val="00965EA6"/>
    <w:rsid w:val="00966415"/>
    <w:rsid w:val="00966424"/>
    <w:rsid w:val="00966A39"/>
    <w:rsid w:val="00966D53"/>
    <w:rsid w:val="00966D82"/>
    <w:rsid w:val="00966E57"/>
    <w:rsid w:val="00966FC0"/>
    <w:rsid w:val="009677DA"/>
    <w:rsid w:val="0096790B"/>
    <w:rsid w:val="00970574"/>
    <w:rsid w:val="00970ADF"/>
    <w:rsid w:val="00970E68"/>
    <w:rsid w:val="0097104F"/>
    <w:rsid w:val="009711CF"/>
    <w:rsid w:val="009711D8"/>
    <w:rsid w:val="0097149C"/>
    <w:rsid w:val="00971542"/>
    <w:rsid w:val="00971721"/>
    <w:rsid w:val="0097174D"/>
    <w:rsid w:val="00971983"/>
    <w:rsid w:val="00971ED7"/>
    <w:rsid w:val="00971EE5"/>
    <w:rsid w:val="00972312"/>
    <w:rsid w:val="009723A0"/>
    <w:rsid w:val="00972418"/>
    <w:rsid w:val="0097279E"/>
    <w:rsid w:val="009728BA"/>
    <w:rsid w:val="00972A80"/>
    <w:rsid w:val="00972BF6"/>
    <w:rsid w:val="009734BD"/>
    <w:rsid w:val="00973790"/>
    <w:rsid w:val="0097396A"/>
    <w:rsid w:val="00973BCA"/>
    <w:rsid w:val="00974199"/>
    <w:rsid w:val="009745BB"/>
    <w:rsid w:val="009745E1"/>
    <w:rsid w:val="00974869"/>
    <w:rsid w:val="009749F3"/>
    <w:rsid w:val="00974C37"/>
    <w:rsid w:val="00974F94"/>
    <w:rsid w:val="009750D3"/>
    <w:rsid w:val="0097515C"/>
    <w:rsid w:val="0097542D"/>
    <w:rsid w:val="0097553C"/>
    <w:rsid w:val="009756E2"/>
    <w:rsid w:val="00975764"/>
    <w:rsid w:val="009757F1"/>
    <w:rsid w:val="00975942"/>
    <w:rsid w:val="00976577"/>
    <w:rsid w:val="00976EFC"/>
    <w:rsid w:val="00976FBD"/>
    <w:rsid w:val="0097742B"/>
    <w:rsid w:val="00977F11"/>
    <w:rsid w:val="00977FF6"/>
    <w:rsid w:val="00980050"/>
    <w:rsid w:val="00980122"/>
    <w:rsid w:val="0098015B"/>
    <w:rsid w:val="00980AC1"/>
    <w:rsid w:val="00980F0E"/>
    <w:rsid w:val="009810D4"/>
    <w:rsid w:val="0098157F"/>
    <w:rsid w:val="00981926"/>
    <w:rsid w:val="00981C64"/>
    <w:rsid w:val="00981EAC"/>
    <w:rsid w:val="00981FA4"/>
    <w:rsid w:val="009820C5"/>
    <w:rsid w:val="00982768"/>
    <w:rsid w:val="00982AF7"/>
    <w:rsid w:val="00982BD0"/>
    <w:rsid w:val="00982D18"/>
    <w:rsid w:val="00983463"/>
    <w:rsid w:val="00983C9F"/>
    <w:rsid w:val="00983F0F"/>
    <w:rsid w:val="00983F54"/>
    <w:rsid w:val="009844AA"/>
    <w:rsid w:val="00984674"/>
    <w:rsid w:val="00984B46"/>
    <w:rsid w:val="00984D02"/>
    <w:rsid w:val="00984FA8"/>
    <w:rsid w:val="0098512F"/>
    <w:rsid w:val="009851E1"/>
    <w:rsid w:val="00985980"/>
    <w:rsid w:val="009859CE"/>
    <w:rsid w:val="00985B3C"/>
    <w:rsid w:val="00985F3F"/>
    <w:rsid w:val="009863D1"/>
    <w:rsid w:val="00986803"/>
    <w:rsid w:val="00986ADE"/>
    <w:rsid w:val="00986F29"/>
    <w:rsid w:val="0098747C"/>
    <w:rsid w:val="00987552"/>
    <w:rsid w:val="00987BDE"/>
    <w:rsid w:val="00987F50"/>
    <w:rsid w:val="00990079"/>
    <w:rsid w:val="00990081"/>
    <w:rsid w:val="009903A0"/>
    <w:rsid w:val="009903F3"/>
    <w:rsid w:val="0099045B"/>
    <w:rsid w:val="00990526"/>
    <w:rsid w:val="0099079E"/>
    <w:rsid w:val="00990A27"/>
    <w:rsid w:val="00990D52"/>
    <w:rsid w:val="00990E05"/>
    <w:rsid w:val="00990FF9"/>
    <w:rsid w:val="009916DB"/>
    <w:rsid w:val="009919C5"/>
    <w:rsid w:val="00991BEB"/>
    <w:rsid w:val="00991BF4"/>
    <w:rsid w:val="00991DEB"/>
    <w:rsid w:val="00991EAA"/>
    <w:rsid w:val="009923E6"/>
    <w:rsid w:val="00992629"/>
    <w:rsid w:val="009926B0"/>
    <w:rsid w:val="009929E0"/>
    <w:rsid w:val="00992C06"/>
    <w:rsid w:val="00992EC5"/>
    <w:rsid w:val="00993107"/>
    <w:rsid w:val="0099338B"/>
    <w:rsid w:val="00993A3C"/>
    <w:rsid w:val="00993A7A"/>
    <w:rsid w:val="00993D74"/>
    <w:rsid w:val="0099483B"/>
    <w:rsid w:val="0099491D"/>
    <w:rsid w:val="00994BCC"/>
    <w:rsid w:val="00994FE9"/>
    <w:rsid w:val="00995027"/>
    <w:rsid w:val="009950B5"/>
    <w:rsid w:val="00995169"/>
    <w:rsid w:val="0099563A"/>
    <w:rsid w:val="0099570D"/>
    <w:rsid w:val="009957CB"/>
    <w:rsid w:val="00995ABA"/>
    <w:rsid w:val="00995E6F"/>
    <w:rsid w:val="009960B0"/>
    <w:rsid w:val="0099647D"/>
    <w:rsid w:val="009964BD"/>
    <w:rsid w:val="009965D1"/>
    <w:rsid w:val="009966E0"/>
    <w:rsid w:val="0099685D"/>
    <w:rsid w:val="009969A1"/>
    <w:rsid w:val="00996AFF"/>
    <w:rsid w:val="00996DF1"/>
    <w:rsid w:val="0099757F"/>
    <w:rsid w:val="0099795A"/>
    <w:rsid w:val="00997BB2"/>
    <w:rsid w:val="00997F8D"/>
    <w:rsid w:val="009A029D"/>
    <w:rsid w:val="009A036A"/>
    <w:rsid w:val="009A08CB"/>
    <w:rsid w:val="009A0AAC"/>
    <w:rsid w:val="009A0AD1"/>
    <w:rsid w:val="009A0B34"/>
    <w:rsid w:val="009A0C83"/>
    <w:rsid w:val="009A0EEE"/>
    <w:rsid w:val="009A0FF6"/>
    <w:rsid w:val="009A1139"/>
    <w:rsid w:val="009A14F4"/>
    <w:rsid w:val="009A1CC6"/>
    <w:rsid w:val="009A1F14"/>
    <w:rsid w:val="009A2288"/>
    <w:rsid w:val="009A28D8"/>
    <w:rsid w:val="009A2BC1"/>
    <w:rsid w:val="009A2C39"/>
    <w:rsid w:val="009A2F32"/>
    <w:rsid w:val="009A313D"/>
    <w:rsid w:val="009A322C"/>
    <w:rsid w:val="009A32DF"/>
    <w:rsid w:val="009A3338"/>
    <w:rsid w:val="009A33DD"/>
    <w:rsid w:val="009A355E"/>
    <w:rsid w:val="009A3759"/>
    <w:rsid w:val="009A3853"/>
    <w:rsid w:val="009A3A0B"/>
    <w:rsid w:val="009A4072"/>
    <w:rsid w:val="009A4160"/>
    <w:rsid w:val="009A427B"/>
    <w:rsid w:val="009A463C"/>
    <w:rsid w:val="009A4882"/>
    <w:rsid w:val="009A4C7D"/>
    <w:rsid w:val="009A509F"/>
    <w:rsid w:val="009A550D"/>
    <w:rsid w:val="009A59EA"/>
    <w:rsid w:val="009A61B8"/>
    <w:rsid w:val="009A623F"/>
    <w:rsid w:val="009A6847"/>
    <w:rsid w:val="009A6927"/>
    <w:rsid w:val="009A6A35"/>
    <w:rsid w:val="009A6B13"/>
    <w:rsid w:val="009A6F91"/>
    <w:rsid w:val="009A7168"/>
    <w:rsid w:val="009A747A"/>
    <w:rsid w:val="009B0151"/>
    <w:rsid w:val="009B01A2"/>
    <w:rsid w:val="009B073A"/>
    <w:rsid w:val="009B0AC2"/>
    <w:rsid w:val="009B0D68"/>
    <w:rsid w:val="009B16A3"/>
    <w:rsid w:val="009B171E"/>
    <w:rsid w:val="009B1781"/>
    <w:rsid w:val="009B1C9D"/>
    <w:rsid w:val="009B27A2"/>
    <w:rsid w:val="009B29F8"/>
    <w:rsid w:val="009B2BC7"/>
    <w:rsid w:val="009B2DD1"/>
    <w:rsid w:val="009B3017"/>
    <w:rsid w:val="009B304D"/>
    <w:rsid w:val="009B354B"/>
    <w:rsid w:val="009B3947"/>
    <w:rsid w:val="009B3A60"/>
    <w:rsid w:val="009B3CBF"/>
    <w:rsid w:val="009B3D4B"/>
    <w:rsid w:val="009B3DCA"/>
    <w:rsid w:val="009B4E3E"/>
    <w:rsid w:val="009B50FC"/>
    <w:rsid w:val="009B551A"/>
    <w:rsid w:val="009B555D"/>
    <w:rsid w:val="009B5776"/>
    <w:rsid w:val="009B579A"/>
    <w:rsid w:val="009B59DF"/>
    <w:rsid w:val="009B5C7A"/>
    <w:rsid w:val="009B5F2C"/>
    <w:rsid w:val="009B5F3C"/>
    <w:rsid w:val="009B5FE6"/>
    <w:rsid w:val="009B616A"/>
    <w:rsid w:val="009B61D3"/>
    <w:rsid w:val="009B633E"/>
    <w:rsid w:val="009B640D"/>
    <w:rsid w:val="009B6447"/>
    <w:rsid w:val="009B7396"/>
    <w:rsid w:val="009B75E1"/>
    <w:rsid w:val="009B78A4"/>
    <w:rsid w:val="009B79DA"/>
    <w:rsid w:val="009B7A5B"/>
    <w:rsid w:val="009B7B0D"/>
    <w:rsid w:val="009B7CF8"/>
    <w:rsid w:val="009C0147"/>
    <w:rsid w:val="009C0533"/>
    <w:rsid w:val="009C0E88"/>
    <w:rsid w:val="009C1257"/>
    <w:rsid w:val="009C14D3"/>
    <w:rsid w:val="009C15D4"/>
    <w:rsid w:val="009C18CF"/>
    <w:rsid w:val="009C23B5"/>
    <w:rsid w:val="009C27C7"/>
    <w:rsid w:val="009C2CA2"/>
    <w:rsid w:val="009C2D62"/>
    <w:rsid w:val="009C2E6F"/>
    <w:rsid w:val="009C319A"/>
    <w:rsid w:val="009C3345"/>
    <w:rsid w:val="009C3881"/>
    <w:rsid w:val="009C3CF4"/>
    <w:rsid w:val="009C4CE8"/>
    <w:rsid w:val="009C520C"/>
    <w:rsid w:val="009C5393"/>
    <w:rsid w:val="009C5A93"/>
    <w:rsid w:val="009C5C18"/>
    <w:rsid w:val="009C5C94"/>
    <w:rsid w:val="009C5D71"/>
    <w:rsid w:val="009C5DCC"/>
    <w:rsid w:val="009C65EC"/>
    <w:rsid w:val="009C6A43"/>
    <w:rsid w:val="009C6F12"/>
    <w:rsid w:val="009C73E5"/>
    <w:rsid w:val="009C7662"/>
    <w:rsid w:val="009C7B80"/>
    <w:rsid w:val="009D04DD"/>
    <w:rsid w:val="009D065B"/>
    <w:rsid w:val="009D0735"/>
    <w:rsid w:val="009D07B8"/>
    <w:rsid w:val="009D0924"/>
    <w:rsid w:val="009D1670"/>
    <w:rsid w:val="009D193F"/>
    <w:rsid w:val="009D2107"/>
    <w:rsid w:val="009D2996"/>
    <w:rsid w:val="009D2ED2"/>
    <w:rsid w:val="009D33BF"/>
    <w:rsid w:val="009D3412"/>
    <w:rsid w:val="009D3789"/>
    <w:rsid w:val="009D3903"/>
    <w:rsid w:val="009D3A78"/>
    <w:rsid w:val="009D3F04"/>
    <w:rsid w:val="009D3F27"/>
    <w:rsid w:val="009D418C"/>
    <w:rsid w:val="009D4603"/>
    <w:rsid w:val="009D49D7"/>
    <w:rsid w:val="009D4B4D"/>
    <w:rsid w:val="009D4D10"/>
    <w:rsid w:val="009D4D31"/>
    <w:rsid w:val="009D4E9D"/>
    <w:rsid w:val="009D4FD5"/>
    <w:rsid w:val="009D5277"/>
    <w:rsid w:val="009D566B"/>
    <w:rsid w:val="009D56E6"/>
    <w:rsid w:val="009D574D"/>
    <w:rsid w:val="009D5F01"/>
    <w:rsid w:val="009D65F0"/>
    <w:rsid w:val="009D6970"/>
    <w:rsid w:val="009D7027"/>
    <w:rsid w:val="009D7252"/>
    <w:rsid w:val="009D7608"/>
    <w:rsid w:val="009D7651"/>
    <w:rsid w:val="009D7BCF"/>
    <w:rsid w:val="009E00AE"/>
    <w:rsid w:val="009E0257"/>
    <w:rsid w:val="009E0386"/>
    <w:rsid w:val="009E03ED"/>
    <w:rsid w:val="009E072C"/>
    <w:rsid w:val="009E0B61"/>
    <w:rsid w:val="009E10C2"/>
    <w:rsid w:val="009E17B8"/>
    <w:rsid w:val="009E189C"/>
    <w:rsid w:val="009E1950"/>
    <w:rsid w:val="009E1BEE"/>
    <w:rsid w:val="009E1D17"/>
    <w:rsid w:val="009E1F8E"/>
    <w:rsid w:val="009E214A"/>
    <w:rsid w:val="009E21A1"/>
    <w:rsid w:val="009E27B9"/>
    <w:rsid w:val="009E282F"/>
    <w:rsid w:val="009E304B"/>
    <w:rsid w:val="009E310F"/>
    <w:rsid w:val="009E3381"/>
    <w:rsid w:val="009E34C0"/>
    <w:rsid w:val="009E385D"/>
    <w:rsid w:val="009E3FFB"/>
    <w:rsid w:val="009E413B"/>
    <w:rsid w:val="009E41FF"/>
    <w:rsid w:val="009E4A6B"/>
    <w:rsid w:val="009E4AE9"/>
    <w:rsid w:val="009E4ED5"/>
    <w:rsid w:val="009E52BC"/>
    <w:rsid w:val="009E53AB"/>
    <w:rsid w:val="009E5CC3"/>
    <w:rsid w:val="009E5EFA"/>
    <w:rsid w:val="009E62A4"/>
    <w:rsid w:val="009E6408"/>
    <w:rsid w:val="009E6710"/>
    <w:rsid w:val="009E6E1C"/>
    <w:rsid w:val="009E7347"/>
    <w:rsid w:val="009E736F"/>
    <w:rsid w:val="009E7661"/>
    <w:rsid w:val="009E7C33"/>
    <w:rsid w:val="009F041A"/>
    <w:rsid w:val="009F04B8"/>
    <w:rsid w:val="009F04BC"/>
    <w:rsid w:val="009F08C5"/>
    <w:rsid w:val="009F0AE5"/>
    <w:rsid w:val="009F0D1F"/>
    <w:rsid w:val="009F0DA3"/>
    <w:rsid w:val="009F0FCB"/>
    <w:rsid w:val="009F152E"/>
    <w:rsid w:val="009F17B4"/>
    <w:rsid w:val="009F1966"/>
    <w:rsid w:val="009F1E8F"/>
    <w:rsid w:val="009F229E"/>
    <w:rsid w:val="009F271F"/>
    <w:rsid w:val="009F2845"/>
    <w:rsid w:val="009F2BCC"/>
    <w:rsid w:val="009F307A"/>
    <w:rsid w:val="009F3123"/>
    <w:rsid w:val="009F325D"/>
    <w:rsid w:val="009F381E"/>
    <w:rsid w:val="009F398E"/>
    <w:rsid w:val="009F3D9E"/>
    <w:rsid w:val="009F3E6F"/>
    <w:rsid w:val="009F44AB"/>
    <w:rsid w:val="009F44DE"/>
    <w:rsid w:val="009F47B4"/>
    <w:rsid w:val="009F48F3"/>
    <w:rsid w:val="009F4B63"/>
    <w:rsid w:val="009F4F04"/>
    <w:rsid w:val="009F529D"/>
    <w:rsid w:val="009F5396"/>
    <w:rsid w:val="009F5485"/>
    <w:rsid w:val="009F570B"/>
    <w:rsid w:val="009F6562"/>
    <w:rsid w:val="009F6B98"/>
    <w:rsid w:val="009F7390"/>
    <w:rsid w:val="009F761E"/>
    <w:rsid w:val="009F7743"/>
    <w:rsid w:val="009F7932"/>
    <w:rsid w:val="009F7A33"/>
    <w:rsid w:val="009F7F53"/>
    <w:rsid w:val="00A0007A"/>
    <w:rsid w:val="00A0016D"/>
    <w:rsid w:val="00A0016F"/>
    <w:rsid w:val="00A001E4"/>
    <w:rsid w:val="00A003B0"/>
    <w:rsid w:val="00A0053C"/>
    <w:rsid w:val="00A009E0"/>
    <w:rsid w:val="00A00B19"/>
    <w:rsid w:val="00A01642"/>
    <w:rsid w:val="00A016A9"/>
    <w:rsid w:val="00A01B04"/>
    <w:rsid w:val="00A01C97"/>
    <w:rsid w:val="00A02034"/>
    <w:rsid w:val="00A021DA"/>
    <w:rsid w:val="00A024A8"/>
    <w:rsid w:val="00A027A8"/>
    <w:rsid w:val="00A02AD3"/>
    <w:rsid w:val="00A02C61"/>
    <w:rsid w:val="00A02DCE"/>
    <w:rsid w:val="00A02EBF"/>
    <w:rsid w:val="00A0326A"/>
    <w:rsid w:val="00A0416B"/>
    <w:rsid w:val="00A04235"/>
    <w:rsid w:val="00A0439B"/>
    <w:rsid w:val="00A0450B"/>
    <w:rsid w:val="00A0467A"/>
    <w:rsid w:val="00A04BF0"/>
    <w:rsid w:val="00A04DD4"/>
    <w:rsid w:val="00A04DED"/>
    <w:rsid w:val="00A05473"/>
    <w:rsid w:val="00A05BF7"/>
    <w:rsid w:val="00A06182"/>
    <w:rsid w:val="00A0639B"/>
    <w:rsid w:val="00A063F8"/>
    <w:rsid w:val="00A070C5"/>
    <w:rsid w:val="00A071E3"/>
    <w:rsid w:val="00A07480"/>
    <w:rsid w:val="00A07921"/>
    <w:rsid w:val="00A0796D"/>
    <w:rsid w:val="00A07D60"/>
    <w:rsid w:val="00A105D7"/>
    <w:rsid w:val="00A10769"/>
    <w:rsid w:val="00A10812"/>
    <w:rsid w:val="00A10D13"/>
    <w:rsid w:val="00A10D70"/>
    <w:rsid w:val="00A10D71"/>
    <w:rsid w:val="00A10D8E"/>
    <w:rsid w:val="00A10E62"/>
    <w:rsid w:val="00A1120D"/>
    <w:rsid w:val="00A116B2"/>
    <w:rsid w:val="00A11D47"/>
    <w:rsid w:val="00A12BB4"/>
    <w:rsid w:val="00A12BD6"/>
    <w:rsid w:val="00A130C7"/>
    <w:rsid w:val="00A13463"/>
    <w:rsid w:val="00A13AB1"/>
    <w:rsid w:val="00A13E5C"/>
    <w:rsid w:val="00A13EC1"/>
    <w:rsid w:val="00A13F40"/>
    <w:rsid w:val="00A142C5"/>
    <w:rsid w:val="00A1452F"/>
    <w:rsid w:val="00A145F5"/>
    <w:rsid w:val="00A14B6C"/>
    <w:rsid w:val="00A14CA9"/>
    <w:rsid w:val="00A14E4C"/>
    <w:rsid w:val="00A14F84"/>
    <w:rsid w:val="00A150F1"/>
    <w:rsid w:val="00A15555"/>
    <w:rsid w:val="00A15633"/>
    <w:rsid w:val="00A160FE"/>
    <w:rsid w:val="00A167B1"/>
    <w:rsid w:val="00A16952"/>
    <w:rsid w:val="00A16AAA"/>
    <w:rsid w:val="00A16AEF"/>
    <w:rsid w:val="00A16BBA"/>
    <w:rsid w:val="00A17229"/>
    <w:rsid w:val="00A175B5"/>
    <w:rsid w:val="00A176DD"/>
    <w:rsid w:val="00A178B2"/>
    <w:rsid w:val="00A17AB0"/>
    <w:rsid w:val="00A17D17"/>
    <w:rsid w:val="00A17F2D"/>
    <w:rsid w:val="00A203F6"/>
    <w:rsid w:val="00A20ABA"/>
    <w:rsid w:val="00A212B7"/>
    <w:rsid w:val="00A214CF"/>
    <w:rsid w:val="00A217A6"/>
    <w:rsid w:val="00A21A1B"/>
    <w:rsid w:val="00A21C3C"/>
    <w:rsid w:val="00A221ED"/>
    <w:rsid w:val="00A2279A"/>
    <w:rsid w:val="00A22BEC"/>
    <w:rsid w:val="00A23051"/>
    <w:rsid w:val="00A231EC"/>
    <w:rsid w:val="00A2335D"/>
    <w:rsid w:val="00A23B45"/>
    <w:rsid w:val="00A23B8F"/>
    <w:rsid w:val="00A23C36"/>
    <w:rsid w:val="00A23ECF"/>
    <w:rsid w:val="00A240E5"/>
    <w:rsid w:val="00A24246"/>
    <w:rsid w:val="00A242E6"/>
    <w:rsid w:val="00A242ED"/>
    <w:rsid w:val="00A24681"/>
    <w:rsid w:val="00A249CE"/>
    <w:rsid w:val="00A24AEC"/>
    <w:rsid w:val="00A24CCF"/>
    <w:rsid w:val="00A24E7E"/>
    <w:rsid w:val="00A257F1"/>
    <w:rsid w:val="00A258F1"/>
    <w:rsid w:val="00A25E45"/>
    <w:rsid w:val="00A26344"/>
    <w:rsid w:val="00A26623"/>
    <w:rsid w:val="00A2681F"/>
    <w:rsid w:val="00A26C5D"/>
    <w:rsid w:val="00A26D97"/>
    <w:rsid w:val="00A272BB"/>
    <w:rsid w:val="00A27411"/>
    <w:rsid w:val="00A2766A"/>
    <w:rsid w:val="00A2790C"/>
    <w:rsid w:val="00A27C4A"/>
    <w:rsid w:val="00A27F20"/>
    <w:rsid w:val="00A302ED"/>
    <w:rsid w:val="00A306EB"/>
    <w:rsid w:val="00A30787"/>
    <w:rsid w:val="00A3094E"/>
    <w:rsid w:val="00A30ABD"/>
    <w:rsid w:val="00A3122C"/>
    <w:rsid w:val="00A31458"/>
    <w:rsid w:val="00A3150B"/>
    <w:rsid w:val="00A3159C"/>
    <w:rsid w:val="00A31B70"/>
    <w:rsid w:val="00A321F0"/>
    <w:rsid w:val="00A33049"/>
    <w:rsid w:val="00A3404F"/>
    <w:rsid w:val="00A346E0"/>
    <w:rsid w:val="00A34B31"/>
    <w:rsid w:val="00A34E53"/>
    <w:rsid w:val="00A34F7B"/>
    <w:rsid w:val="00A3541E"/>
    <w:rsid w:val="00A3564B"/>
    <w:rsid w:val="00A3593B"/>
    <w:rsid w:val="00A35EF5"/>
    <w:rsid w:val="00A367CD"/>
    <w:rsid w:val="00A36D29"/>
    <w:rsid w:val="00A36F92"/>
    <w:rsid w:val="00A37055"/>
    <w:rsid w:val="00A3745B"/>
    <w:rsid w:val="00A374E8"/>
    <w:rsid w:val="00A37699"/>
    <w:rsid w:val="00A37769"/>
    <w:rsid w:val="00A379CA"/>
    <w:rsid w:val="00A402F2"/>
    <w:rsid w:val="00A4074B"/>
    <w:rsid w:val="00A407B6"/>
    <w:rsid w:val="00A40AC5"/>
    <w:rsid w:val="00A40C3C"/>
    <w:rsid w:val="00A40CB9"/>
    <w:rsid w:val="00A40EAD"/>
    <w:rsid w:val="00A41068"/>
    <w:rsid w:val="00A41136"/>
    <w:rsid w:val="00A4115C"/>
    <w:rsid w:val="00A411CA"/>
    <w:rsid w:val="00A415D8"/>
    <w:rsid w:val="00A41658"/>
    <w:rsid w:val="00A419A6"/>
    <w:rsid w:val="00A41D7C"/>
    <w:rsid w:val="00A426B7"/>
    <w:rsid w:val="00A428E4"/>
    <w:rsid w:val="00A428E8"/>
    <w:rsid w:val="00A42993"/>
    <w:rsid w:val="00A431AF"/>
    <w:rsid w:val="00A431CF"/>
    <w:rsid w:val="00A4354C"/>
    <w:rsid w:val="00A436C9"/>
    <w:rsid w:val="00A43856"/>
    <w:rsid w:val="00A43B3B"/>
    <w:rsid w:val="00A43D04"/>
    <w:rsid w:val="00A43DDD"/>
    <w:rsid w:val="00A43F7B"/>
    <w:rsid w:val="00A442DD"/>
    <w:rsid w:val="00A4459B"/>
    <w:rsid w:val="00A4467E"/>
    <w:rsid w:val="00A44804"/>
    <w:rsid w:val="00A44849"/>
    <w:rsid w:val="00A448F3"/>
    <w:rsid w:val="00A4497A"/>
    <w:rsid w:val="00A44A4E"/>
    <w:rsid w:val="00A44C51"/>
    <w:rsid w:val="00A44E1A"/>
    <w:rsid w:val="00A4529E"/>
    <w:rsid w:val="00A45385"/>
    <w:rsid w:val="00A45754"/>
    <w:rsid w:val="00A45E33"/>
    <w:rsid w:val="00A460A4"/>
    <w:rsid w:val="00A46101"/>
    <w:rsid w:val="00A4615A"/>
    <w:rsid w:val="00A461F7"/>
    <w:rsid w:val="00A465DF"/>
    <w:rsid w:val="00A4669D"/>
    <w:rsid w:val="00A46ABE"/>
    <w:rsid w:val="00A46C91"/>
    <w:rsid w:val="00A476F3"/>
    <w:rsid w:val="00A47804"/>
    <w:rsid w:val="00A47DFC"/>
    <w:rsid w:val="00A47E1A"/>
    <w:rsid w:val="00A50053"/>
    <w:rsid w:val="00A508CF"/>
    <w:rsid w:val="00A50BE9"/>
    <w:rsid w:val="00A50BEC"/>
    <w:rsid w:val="00A51866"/>
    <w:rsid w:val="00A51AF1"/>
    <w:rsid w:val="00A51CE4"/>
    <w:rsid w:val="00A51EE8"/>
    <w:rsid w:val="00A51EF6"/>
    <w:rsid w:val="00A52025"/>
    <w:rsid w:val="00A529D1"/>
    <w:rsid w:val="00A52E03"/>
    <w:rsid w:val="00A52E66"/>
    <w:rsid w:val="00A530E6"/>
    <w:rsid w:val="00A53304"/>
    <w:rsid w:val="00A53321"/>
    <w:rsid w:val="00A5391C"/>
    <w:rsid w:val="00A53A27"/>
    <w:rsid w:val="00A53B13"/>
    <w:rsid w:val="00A53D57"/>
    <w:rsid w:val="00A54291"/>
    <w:rsid w:val="00A543C9"/>
    <w:rsid w:val="00A5452D"/>
    <w:rsid w:val="00A54877"/>
    <w:rsid w:val="00A54A7F"/>
    <w:rsid w:val="00A54C72"/>
    <w:rsid w:val="00A54CF0"/>
    <w:rsid w:val="00A55358"/>
    <w:rsid w:val="00A5549B"/>
    <w:rsid w:val="00A55528"/>
    <w:rsid w:val="00A555F4"/>
    <w:rsid w:val="00A5561D"/>
    <w:rsid w:val="00A55631"/>
    <w:rsid w:val="00A5631F"/>
    <w:rsid w:val="00A56340"/>
    <w:rsid w:val="00A5650F"/>
    <w:rsid w:val="00A56632"/>
    <w:rsid w:val="00A56856"/>
    <w:rsid w:val="00A57208"/>
    <w:rsid w:val="00A5735D"/>
    <w:rsid w:val="00A5740F"/>
    <w:rsid w:val="00A57435"/>
    <w:rsid w:val="00A575BE"/>
    <w:rsid w:val="00A57912"/>
    <w:rsid w:val="00A5792A"/>
    <w:rsid w:val="00A579EB"/>
    <w:rsid w:val="00A60095"/>
    <w:rsid w:val="00A60255"/>
    <w:rsid w:val="00A6045D"/>
    <w:rsid w:val="00A6051B"/>
    <w:rsid w:val="00A60944"/>
    <w:rsid w:val="00A60AAF"/>
    <w:rsid w:val="00A60DDC"/>
    <w:rsid w:val="00A60F06"/>
    <w:rsid w:val="00A6110E"/>
    <w:rsid w:val="00A6121C"/>
    <w:rsid w:val="00A61546"/>
    <w:rsid w:val="00A61935"/>
    <w:rsid w:val="00A6215E"/>
    <w:rsid w:val="00A623B1"/>
    <w:rsid w:val="00A623DB"/>
    <w:rsid w:val="00A6251D"/>
    <w:rsid w:val="00A62524"/>
    <w:rsid w:val="00A62997"/>
    <w:rsid w:val="00A62AC1"/>
    <w:rsid w:val="00A62EA0"/>
    <w:rsid w:val="00A6336B"/>
    <w:rsid w:val="00A6344D"/>
    <w:rsid w:val="00A63599"/>
    <w:rsid w:val="00A636AC"/>
    <w:rsid w:val="00A6387D"/>
    <w:rsid w:val="00A63D3B"/>
    <w:rsid w:val="00A640A7"/>
    <w:rsid w:val="00A640E2"/>
    <w:rsid w:val="00A64252"/>
    <w:rsid w:val="00A64347"/>
    <w:rsid w:val="00A64651"/>
    <w:rsid w:val="00A6469B"/>
    <w:rsid w:val="00A64D97"/>
    <w:rsid w:val="00A64E24"/>
    <w:rsid w:val="00A65120"/>
    <w:rsid w:val="00A65B59"/>
    <w:rsid w:val="00A65EC5"/>
    <w:rsid w:val="00A661A0"/>
    <w:rsid w:val="00A661A5"/>
    <w:rsid w:val="00A6622F"/>
    <w:rsid w:val="00A66420"/>
    <w:rsid w:val="00A665AB"/>
    <w:rsid w:val="00A667B1"/>
    <w:rsid w:val="00A66957"/>
    <w:rsid w:val="00A66A66"/>
    <w:rsid w:val="00A66BD3"/>
    <w:rsid w:val="00A67E62"/>
    <w:rsid w:val="00A67F71"/>
    <w:rsid w:val="00A70082"/>
    <w:rsid w:val="00A7040A"/>
    <w:rsid w:val="00A704B5"/>
    <w:rsid w:val="00A70618"/>
    <w:rsid w:val="00A70748"/>
    <w:rsid w:val="00A70A3E"/>
    <w:rsid w:val="00A70D88"/>
    <w:rsid w:val="00A71448"/>
    <w:rsid w:val="00A715E2"/>
    <w:rsid w:val="00A7160C"/>
    <w:rsid w:val="00A71843"/>
    <w:rsid w:val="00A71AAA"/>
    <w:rsid w:val="00A71AB0"/>
    <w:rsid w:val="00A71ABD"/>
    <w:rsid w:val="00A71BFA"/>
    <w:rsid w:val="00A7220C"/>
    <w:rsid w:val="00A723C3"/>
    <w:rsid w:val="00A723FE"/>
    <w:rsid w:val="00A72587"/>
    <w:rsid w:val="00A727AB"/>
    <w:rsid w:val="00A72AA7"/>
    <w:rsid w:val="00A72D1E"/>
    <w:rsid w:val="00A72D20"/>
    <w:rsid w:val="00A72D3D"/>
    <w:rsid w:val="00A73C16"/>
    <w:rsid w:val="00A73EDA"/>
    <w:rsid w:val="00A73F59"/>
    <w:rsid w:val="00A73F73"/>
    <w:rsid w:val="00A7405C"/>
    <w:rsid w:val="00A7416B"/>
    <w:rsid w:val="00A748D7"/>
    <w:rsid w:val="00A74B92"/>
    <w:rsid w:val="00A74BDE"/>
    <w:rsid w:val="00A74C56"/>
    <w:rsid w:val="00A74D1B"/>
    <w:rsid w:val="00A74DE9"/>
    <w:rsid w:val="00A74E62"/>
    <w:rsid w:val="00A75BE7"/>
    <w:rsid w:val="00A75C1C"/>
    <w:rsid w:val="00A75EFA"/>
    <w:rsid w:val="00A75FEA"/>
    <w:rsid w:val="00A7608A"/>
    <w:rsid w:val="00A76136"/>
    <w:rsid w:val="00A7615C"/>
    <w:rsid w:val="00A762AD"/>
    <w:rsid w:val="00A76718"/>
    <w:rsid w:val="00A76921"/>
    <w:rsid w:val="00A76A4C"/>
    <w:rsid w:val="00A77205"/>
    <w:rsid w:val="00A77223"/>
    <w:rsid w:val="00A773DF"/>
    <w:rsid w:val="00A778F3"/>
    <w:rsid w:val="00A77B7C"/>
    <w:rsid w:val="00A8029D"/>
    <w:rsid w:val="00A8037E"/>
    <w:rsid w:val="00A804B6"/>
    <w:rsid w:val="00A80748"/>
    <w:rsid w:val="00A809C8"/>
    <w:rsid w:val="00A80AFF"/>
    <w:rsid w:val="00A80BF1"/>
    <w:rsid w:val="00A80C8F"/>
    <w:rsid w:val="00A80D80"/>
    <w:rsid w:val="00A80E56"/>
    <w:rsid w:val="00A81125"/>
    <w:rsid w:val="00A81443"/>
    <w:rsid w:val="00A81D91"/>
    <w:rsid w:val="00A81FAF"/>
    <w:rsid w:val="00A822BB"/>
    <w:rsid w:val="00A82983"/>
    <w:rsid w:val="00A82D3C"/>
    <w:rsid w:val="00A8329C"/>
    <w:rsid w:val="00A833A9"/>
    <w:rsid w:val="00A83586"/>
    <w:rsid w:val="00A8391D"/>
    <w:rsid w:val="00A83A62"/>
    <w:rsid w:val="00A83B6D"/>
    <w:rsid w:val="00A842F9"/>
    <w:rsid w:val="00A847E6"/>
    <w:rsid w:val="00A84945"/>
    <w:rsid w:val="00A84D52"/>
    <w:rsid w:val="00A84D78"/>
    <w:rsid w:val="00A84F06"/>
    <w:rsid w:val="00A853F6"/>
    <w:rsid w:val="00A855AE"/>
    <w:rsid w:val="00A8581E"/>
    <w:rsid w:val="00A85B2D"/>
    <w:rsid w:val="00A85D7A"/>
    <w:rsid w:val="00A86395"/>
    <w:rsid w:val="00A865DA"/>
    <w:rsid w:val="00A86A9C"/>
    <w:rsid w:val="00A87142"/>
    <w:rsid w:val="00A87157"/>
    <w:rsid w:val="00A87BA2"/>
    <w:rsid w:val="00A90004"/>
    <w:rsid w:val="00A90119"/>
    <w:rsid w:val="00A9094A"/>
    <w:rsid w:val="00A90BF8"/>
    <w:rsid w:val="00A90F2F"/>
    <w:rsid w:val="00A90FA8"/>
    <w:rsid w:val="00A910EF"/>
    <w:rsid w:val="00A914B3"/>
    <w:rsid w:val="00A91A5C"/>
    <w:rsid w:val="00A91C55"/>
    <w:rsid w:val="00A9217E"/>
    <w:rsid w:val="00A92205"/>
    <w:rsid w:val="00A92F98"/>
    <w:rsid w:val="00A93171"/>
    <w:rsid w:val="00A93577"/>
    <w:rsid w:val="00A93745"/>
    <w:rsid w:val="00A93D4E"/>
    <w:rsid w:val="00A93EEF"/>
    <w:rsid w:val="00A93F3C"/>
    <w:rsid w:val="00A93FBF"/>
    <w:rsid w:val="00A93FCB"/>
    <w:rsid w:val="00A94046"/>
    <w:rsid w:val="00A940F1"/>
    <w:rsid w:val="00A94241"/>
    <w:rsid w:val="00A946A2"/>
    <w:rsid w:val="00A94756"/>
    <w:rsid w:val="00A94ECC"/>
    <w:rsid w:val="00A950DF"/>
    <w:rsid w:val="00A95222"/>
    <w:rsid w:val="00A95AB0"/>
    <w:rsid w:val="00A95CC0"/>
    <w:rsid w:val="00A95FA8"/>
    <w:rsid w:val="00A96283"/>
    <w:rsid w:val="00A96412"/>
    <w:rsid w:val="00A968FC"/>
    <w:rsid w:val="00A96C47"/>
    <w:rsid w:val="00A96E03"/>
    <w:rsid w:val="00A974B7"/>
    <w:rsid w:val="00A9785E"/>
    <w:rsid w:val="00A97B36"/>
    <w:rsid w:val="00A97DA3"/>
    <w:rsid w:val="00AA0069"/>
    <w:rsid w:val="00AA0459"/>
    <w:rsid w:val="00AA06EF"/>
    <w:rsid w:val="00AA0BE7"/>
    <w:rsid w:val="00AA0CBB"/>
    <w:rsid w:val="00AA0DC2"/>
    <w:rsid w:val="00AA11FA"/>
    <w:rsid w:val="00AA131A"/>
    <w:rsid w:val="00AA13C3"/>
    <w:rsid w:val="00AA1ECA"/>
    <w:rsid w:val="00AA28A9"/>
    <w:rsid w:val="00AA28F9"/>
    <w:rsid w:val="00AA33A5"/>
    <w:rsid w:val="00AA34FA"/>
    <w:rsid w:val="00AA3679"/>
    <w:rsid w:val="00AA3976"/>
    <w:rsid w:val="00AA3992"/>
    <w:rsid w:val="00AA3AEC"/>
    <w:rsid w:val="00AA3D5E"/>
    <w:rsid w:val="00AA4239"/>
    <w:rsid w:val="00AA4493"/>
    <w:rsid w:val="00AA49DF"/>
    <w:rsid w:val="00AA4ACB"/>
    <w:rsid w:val="00AA50CD"/>
    <w:rsid w:val="00AA59A0"/>
    <w:rsid w:val="00AA5B30"/>
    <w:rsid w:val="00AA5CB9"/>
    <w:rsid w:val="00AA5E85"/>
    <w:rsid w:val="00AA5EDB"/>
    <w:rsid w:val="00AA5FB1"/>
    <w:rsid w:val="00AA60BB"/>
    <w:rsid w:val="00AA6466"/>
    <w:rsid w:val="00AA6776"/>
    <w:rsid w:val="00AA67A7"/>
    <w:rsid w:val="00AA68C1"/>
    <w:rsid w:val="00AA7393"/>
    <w:rsid w:val="00AA7804"/>
    <w:rsid w:val="00AA7EFC"/>
    <w:rsid w:val="00AB0135"/>
    <w:rsid w:val="00AB01D9"/>
    <w:rsid w:val="00AB0343"/>
    <w:rsid w:val="00AB063A"/>
    <w:rsid w:val="00AB0954"/>
    <w:rsid w:val="00AB0B60"/>
    <w:rsid w:val="00AB0D7D"/>
    <w:rsid w:val="00AB0DC1"/>
    <w:rsid w:val="00AB0FD2"/>
    <w:rsid w:val="00AB10C7"/>
    <w:rsid w:val="00AB11A2"/>
    <w:rsid w:val="00AB1214"/>
    <w:rsid w:val="00AB144F"/>
    <w:rsid w:val="00AB1615"/>
    <w:rsid w:val="00AB18BC"/>
    <w:rsid w:val="00AB1AD0"/>
    <w:rsid w:val="00AB1C3E"/>
    <w:rsid w:val="00AB1C9F"/>
    <w:rsid w:val="00AB212E"/>
    <w:rsid w:val="00AB275F"/>
    <w:rsid w:val="00AB284A"/>
    <w:rsid w:val="00AB2A3B"/>
    <w:rsid w:val="00AB2EF8"/>
    <w:rsid w:val="00AB2F1B"/>
    <w:rsid w:val="00AB3E07"/>
    <w:rsid w:val="00AB3E22"/>
    <w:rsid w:val="00AB3FAE"/>
    <w:rsid w:val="00AB46E6"/>
    <w:rsid w:val="00AB4A6B"/>
    <w:rsid w:val="00AB4BE4"/>
    <w:rsid w:val="00AB4C06"/>
    <w:rsid w:val="00AB4D39"/>
    <w:rsid w:val="00AB4DF4"/>
    <w:rsid w:val="00AB50A0"/>
    <w:rsid w:val="00AB50D0"/>
    <w:rsid w:val="00AB5170"/>
    <w:rsid w:val="00AB51BF"/>
    <w:rsid w:val="00AB5229"/>
    <w:rsid w:val="00AB5843"/>
    <w:rsid w:val="00AB5FD4"/>
    <w:rsid w:val="00AB6082"/>
    <w:rsid w:val="00AB6446"/>
    <w:rsid w:val="00AB69C1"/>
    <w:rsid w:val="00AB6F87"/>
    <w:rsid w:val="00AB7986"/>
    <w:rsid w:val="00AB7AA3"/>
    <w:rsid w:val="00AB7FFC"/>
    <w:rsid w:val="00AC039B"/>
    <w:rsid w:val="00AC0D59"/>
    <w:rsid w:val="00AC131B"/>
    <w:rsid w:val="00AC1705"/>
    <w:rsid w:val="00AC1774"/>
    <w:rsid w:val="00AC1781"/>
    <w:rsid w:val="00AC190A"/>
    <w:rsid w:val="00AC1953"/>
    <w:rsid w:val="00AC1D92"/>
    <w:rsid w:val="00AC1FE4"/>
    <w:rsid w:val="00AC2EDA"/>
    <w:rsid w:val="00AC2FA0"/>
    <w:rsid w:val="00AC2FC1"/>
    <w:rsid w:val="00AC2FE8"/>
    <w:rsid w:val="00AC3042"/>
    <w:rsid w:val="00AC3048"/>
    <w:rsid w:val="00AC31AC"/>
    <w:rsid w:val="00AC326C"/>
    <w:rsid w:val="00AC3351"/>
    <w:rsid w:val="00AC37B3"/>
    <w:rsid w:val="00AC37D7"/>
    <w:rsid w:val="00AC37EF"/>
    <w:rsid w:val="00AC3A5E"/>
    <w:rsid w:val="00AC404F"/>
    <w:rsid w:val="00AC42C8"/>
    <w:rsid w:val="00AC437A"/>
    <w:rsid w:val="00AC448D"/>
    <w:rsid w:val="00AC4499"/>
    <w:rsid w:val="00AC4542"/>
    <w:rsid w:val="00AC4826"/>
    <w:rsid w:val="00AC4C96"/>
    <w:rsid w:val="00AC540B"/>
    <w:rsid w:val="00AC557B"/>
    <w:rsid w:val="00AC5723"/>
    <w:rsid w:val="00AC5D11"/>
    <w:rsid w:val="00AC5D67"/>
    <w:rsid w:val="00AC61D5"/>
    <w:rsid w:val="00AC66AD"/>
    <w:rsid w:val="00AC66F3"/>
    <w:rsid w:val="00AC69FF"/>
    <w:rsid w:val="00AC6B1E"/>
    <w:rsid w:val="00AC6FBE"/>
    <w:rsid w:val="00AC79E2"/>
    <w:rsid w:val="00AC7B95"/>
    <w:rsid w:val="00AC7EEA"/>
    <w:rsid w:val="00AC7F03"/>
    <w:rsid w:val="00AD047E"/>
    <w:rsid w:val="00AD04CD"/>
    <w:rsid w:val="00AD055B"/>
    <w:rsid w:val="00AD0646"/>
    <w:rsid w:val="00AD080A"/>
    <w:rsid w:val="00AD0F67"/>
    <w:rsid w:val="00AD1274"/>
    <w:rsid w:val="00AD1506"/>
    <w:rsid w:val="00AD17E6"/>
    <w:rsid w:val="00AD20A9"/>
    <w:rsid w:val="00AD20FA"/>
    <w:rsid w:val="00AD21F4"/>
    <w:rsid w:val="00AD3181"/>
    <w:rsid w:val="00AD3435"/>
    <w:rsid w:val="00AD3B53"/>
    <w:rsid w:val="00AD3D46"/>
    <w:rsid w:val="00AD424E"/>
    <w:rsid w:val="00AD4380"/>
    <w:rsid w:val="00AD49D8"/>
    <w:rsid w:val="00AD4A22"/>
    <w:rsid w:val="00AD4C11"/>
    <w:rsid w:val="00AD4DB4"/>
    <w:rsid w:val="00AD4E48"/>
    <w:rsid w:val="00AD50FC"/>
    <w:rsid w:val="00AD5911"/>
    <w:rsid w:val="00AD5C9D"/>
    <w:rsid w:val="00AD5EF0"/>
    <w:rsid w:val="00AD601F"/>
    <w:rsid w:val="00AD606A"/>
    <w:rsid w:val="00AD6140"/>
    <w:rsid w:val="00AD628C"/>
    <w:rsid w:val="00AD664D"/>
    <w:rsid w:val="00AD6807"/>
    <w:rsid w:val="00AD6D07"/>
    <w:rsid w:val="00AD6E7D"/>
    <w:rsid w:val="00AD73F9"/>
    <w:rsid w:val="00AD75C1"/>
    <w:rsid w:val="00AD7B75"/>
    <w:rsid w:val="00AD7DCD"/>
    <w:rsid w:val="00AD7EB0"/>
    <w:rsid w:val="00AE008F"/>
    <w:rsid w:val="00AE02D8"/>
    <w:rsid w:val="00AE0987"/>
    <w:rsid w:val="00AE109B"/>
    <w:rsid w:val="00AE140F"/>
    <w:rsid w:val="00AE16B3"/>
    <w:rsid w:val="00AE1814"/>
    <w:rsid w:val="00AE1C2D"/>
    <w:rsid w:val="00AE1CC5"/>
    <w:rsid w:val="00AE1D39"/>
    <w:rsid w:val="00AE26EA"/>
    <w:rsid w:val="00AE2706"/>
    <w:rsid w:val="00AE2752"/>
    <w:rsid w:val="00AE277E"/>
    <w:rsid w:val="00AE27C6"/>
    <w:rsid w:val="00AE2886"/>
    <w:rsid w:val="00AE2C1D"/>
    <w:rsid w:val="00AE2C40"/>
    <w:rsid w:val="00AE3009"/>
    <w:rsid w:val="00AE31FD"/>
    <w:rsid w:val="00AE3738"/>
    <w:rsid w:val="00AE38BD"/>
    <w:rsid w:val="00AE38EF"/>
    <w:rsid w:val="00AE4239"/>
    <w:rsid w:val="00AE47D9"/>
    <w:rsid w:val="00AE57A7"/>
    <w:rsid w:val="00AE5865"/>
    <w:rsid w:val="00AE58FE"/>
    <w:rsid w:val="00AE60B0"/>
    <w:rsid w:val="00AE662E"/>
    <w:rsid w:val="00AE67FD"/>
    <w:rsid w:val="00AE7C1A"/>
    <w:rsid w:val="00AF066C"/>
    <w:rsid w:val="00AF0733"/>
    <w:rsid w:val="00AF09A1"/>
    <w:rsid w:val="00AF0AEB"/>
    <w:rsid w:val="00AF0ECA"/>
    <w:rsid w:val="00AF10AD"/>
    <w:rsid w:val="00AF11BA"/>
    <w:rsid w:val="00AF15F3"/>
    <w:rsid w:val="00AF1AA4"/>
    <w:rsid w:val="00AF1D47"/>
    <w:rsid w:val="00AF21FB"/>
    <w:rsid w:val="00AF2677"/>
    <w:rsid w:val="00AF2AF6"/>
    <w:rsid w:val="00AF2DEC"/>
    <w:rsid w:val="00AF38AA"/>
    <w:rsid w:val="00AF3B95"/>
    <w:rsid w:val="00AF3FC1"/>
    <w:rsid w:val="00AF42CA"/>
    <w:rsid w:val="00AF47A3"/>
    <w:rsid w:val="00AF4888"/>
    <w:rsid w:val="00AF5907"/>
    <w:rsid w:val="00AF5C99"/>
    <w:rsid w:val="00AF5CAA"/>
    <w:rsid w:val="00AF60CA"/>
    <w:rsid w:val="00AF613D"/>
    <w:rsid w:val="00AF6163"/>
    <w:rsid w:val="00AF62D1"/>
    <w:rsid w:val="00AF6410"/>
    <w:rsid w:val="00AF6487"/>
    <w:rsid w:val="00AF6761"/>
    <w:rsid w:val="00AF6C15"/>
    <w:rsid w:val="00AF6E9A"/>
    <w:rsid w:val="00AF7295"/>
    <w:rsid w:val="00AF73FB"/>
    <w:rsid w:val="00B000C9"/>
    <w:rsid w:val="00B000CD"/>
    <w:rsid w:val="00B0016A"/>
    <w:rsid w:val="00B004E5"/>
    <w:rsid w:val="00B00A13"/>
    <w:rsid w:val="00B00A32"/>
    <w:rsid w:val="00B00BCF"/>
    <w:rsid w:val="00B00C36"/>
    <w:rsid w:val="00B00F1D"/>
    <w:rsid w:val="00B011DC"/>
    <w:rsid w:val="00B0194C"/>
    <w:rsid w:val="00B01B38"/>
    <w:rsid w:val="00B02086"/>
    <w:rsid w:val="00B021E6"/>
    <w:rsid w:val="00B0231B"/>
    <w:rsid w:val="00B02393"/>
    <w:rsid w:val="00B025AC"/>
    <w:rsid w:val="00B02EC8"/>
    <w:rsid w:val="00B03241"/>
    <w:rsid w:val="00B032F2"/>
    <w:rsid w:val="00B036FF"/>
    <w:rsid w:val="00B037F5"/>
    <w:rsid w:val="00B03C78"/>
    <w:rsid w:val="00B03CFA"/>
    <w:rsid w:val="00B03E4E"/>
    <w:rsid w:val="00B04019"/>
    <w:rsid w:val="00B04054"/>
    <w:rsid w:val="00B04084"/>
    <w:rsid w:val="00B04466"/>
    <w:rsid w:val="00B044DC"/>
    <w:rsid w:val="00B0467F"/>
    <w:rsid w:val="00B0468A"/>
    <w:rsid w:val="00B04ACF"/>
    <w:rsid w:val="00B04FF9"/>
    <w:rsid w:val="00B0530A"/>
    <w:rsid w:val="00B05417"/>
    <w:rsid w:val="00B054A8"/>
    <w:rsid w:val="00B0583B"/>
    <w:rsid w:val="00B06289"/>
    <w:rsid w:val="00B065A9"/>
    <w:rsid w:val="00B06891"/>
    <w:rsid w:val="00B06968"/>
    <w:rsid w:val="00B0697C"/>
    <w:rsid w:val="00B06C2F"/>
    <w:rsid w:val="00B06C9B"/>
    <w:rsid w:val="00B077D3"/>
    <w:rsid w:val="00B07870"/>
    <w:rsid w:val="00B07A2C"/>
    <w:rsid w:val="00B07F61"/>
    <w:rsid w:val="00B10493"/>
    <w:rsid w:val="00B104CE"/>
    <w:rsid w:val="00B108A8"/>
    <w:rsid w:val="00B108C8"/>
    <w:rsid w:val="00B10A1F"/>
    <w:rsid w:val="00B10EA9"/>
    <w:rsid w:val="00B1100A"/>
    <w:rsid w:val="00B11012"/>
    <w:rsid w:val="00B11024"/>
    <w:rsid w:val="00B11521"/>
    <w:rsid w:val="00B11C88"/>
    <w:rsid w:val="00B11E20"/>
    <w:rsid w:val="00B1230C"/>
    <w:rsid w:val="00B12597"/>
    <w:rsid w:val="00B12B82"/>
    <w:rsid w:val="00B12BB1"/>
    <w:rsid w:val="00B12D9C"/>
    <w:rsid w:val="00B12E24"/>
    <w:rsid w:val="00B12EE9"/>
    <w:rsid w:val="00B12F40"/>
    <w:rsid w:val="00B12FC5"/>
    <w:rsid w:val="00B12FF0"/>
    <w:rsid w:val="00B13085"/>
    <w:rsid w:val="00B13193"/>
    <w:rsid w:val="00B1453C"/>
    <w:rsid w:val="00B1489F"/>
    <w:rsid w:val="00B14F60"/>
    <w:rsid w:val="00B153E4"/>
    <w:rsid w:val="00B157FB"/>
    <w:rsid w:val="00B15A00"/>
    <w:rsid w:val="00B16411"/>
    <w:rsid w:val="00B16626"/>
    <w:rsid w:val="00B16853"/>
    <w:rsid w:val="00B175FB"/>
    <w:rsid w:val="00B17804"/>
    <w:rsid w:val="00B178D7"/>
    <w:rsid w:val="00B17C59"/>
    <w:rsid w:val="00B17CAB"/>
    <w:rsid w:val="00B17EB5"/>
    <w:rsid w:val="00B205E9"/>
    <w:rsid w:val="00B20AFA"/>
    <w:rsid w:val="00B20C7F"/>
    <w:rsid w:val="00B2138C"/>
    <w:rsid w:val="00B2139E"/>
    <w:rsid w:val="00B213A8"/>
    <w:rsid w:val="00B216FA"/>
    <w:rsid w:val="00B2184A"/>
    <w:rsid w:val="00B218D1"/>
    <w:rsid w:val="00B21D6E"/>
    <w:rsid w:val="00B22286"/>
    <w:rsid w:val="00B2278C"/>
    <w:rsid w:val="00B228C5"/>
    <w:rsid w:val="00B23057"/>
    <w:rsid w:val="00B2329F"/>
    <w:rsid w:val="00B233E2"/>
    <w:rsid w:val="00B2384A"/>
    <w:rsid w:val="00B23906"/>
    <w:rsid w:val="00B23AFD"/>
    <w:rsid w:val="00B23BB2"/>
    <w:rsid w:val="00B244DB"/>
    <w:rsid w:val="00B2451E"/>
    <w:rsid w:val="00B2466F"/>
    <w:rsid w:val="00B248A7"/>
    <w:rsid w:val="00B2491D"/>
    <w:rsid w:val="00B2517A"/>
    <w:rsid w:val="00B253E8"/>
    <w:rsid w:val="00B2565E"/>
    <w:rsid w:val="00B259DE"/>
    <w:rsid w:val="00B25A2F"/>
    <w:rsid w:val="00B25AC7"/>
    <w:rsid w:val="00B25B18"/>
    <w:rsid w:val="00B261D7"/>
    <w:rsid w:val="00B26672"/>
    <w:rsid w:val="00B26DD9"/>
    <w:rsid w:val="00B26F3A"/>
    <w:rsid w:val="00B274F5"/>
    <w:rsid w:val="00B2750D"/>
    <w:rsid w:val="00B2767E"/>
    <w:rsid w:val="00B30080"/>
    <w:rsid w:val="00B300A0"/>
    <w:rsid w:val="00B30165"/>
    <w:rsid w:val="00B3077F"/>
    <w:rsid w:val="00B30AFE"/>
    <w:rsid w:val="00B30CA7"/>
    <w:rsid w:val="00B30D36"/>
    <w:rsid w:val="00B30FBF"/>
    <w:rsid w:val="00B31973"/>
    <w:rsid w:val="00B31F2F"/>
    <w:rsid w:val="00B31F80"/>
    <w:rsid w:val="00B31FFB"/>
    <w:rsid w:val="00B32188"/>
    <w:rsid w:val="00B32425"/>
    <w:rsid w:val="00B3248E"/>
    <w:rsid w:val="00B326F4"/>
    <w:rsid w:val="00B32B85"/>
    <w:rsid w:val="00B32D34"/>
    <w:rsid w:val="00B32F72"/>
    <w:rsid w:val="00B32FC2"/>
    <w:rsid w:val="00B338CA"/>
    <w:rsid w:val="00B338EF"/>
    <w:rsid w:val="00B33B69"/>
    <w:rsid w:val="00B34154"/>
    <w:rsid w:val="00B3420D"/>
    <w:rsid w:val="00B34261"/>
    <w:rsid w:val="00B3429D"/>
    <w:rsid w:val="00B34301"/>
    <w:rsid w:val="00B343C5"/>
    <w:rsid w:val="00B3464A"/>
    <w:rsid w:val="00B346E2"/>
    <w:rsid w:val="00B3490B"/>
    <w:rsid w:val="00B351A6"/>
    <w:rsid w:val="00B35608"/>
    <w:rsid w:val="00B35B3D"/>
    <w:rsid w:val="00B35CB1"/>
    <w:rsid w:val="00B35F51"/>
    <w:rsid w:val="00B35F5A"/>
    <w:rsid w:val="00B3629F"/>
    <w:rsid w:val="00B367B7"/>
    <w:rsid w:val="00B3686C"/>
    <w:rsid w:val="00B37678"/>
    <w:rsid w:val="00B37729"/>
    <w:rsid w:val="00B379A4"/>
    <w:rsid w:val="00B400B9"/>
    <w:rsid w:val="00B400D0"/>
    <w:rsid w:val="00B40127"/>
    <w:rsid w:val="00B401F5"/>
    <w:rsid w:val="00B402E6"/>
    <w:rsid w:val="00B40841"/>
    <w:rsid w:val="00B40C41"/>
    <w:rsid w:val="00B40D81"/>
    <w:rsid w:val="00B40F42"/>
    <w:rsid w:val="00B41022"/>
    <w:rsid w:val="00B419C9"/>
    <w:rsid w:val="00B421E0"/>
    <w:rsid w:val="00B42260"/>
    <w:rsid w:val="00B4258F"/>
    <w:rsid w:val="00B42A3C"/>
    <w:rsid w:val="00B42D4F"/>
    <w:rsid w:val="00B4323E"/>
    <w:rsid w:val="00B43273"/>
    <w:rsid w:val="00B432A9"/>
    <w:rsid w:val="00B432FB"/>
    <w:rsid w:val="00B43644"/>
    <w:rsid w:val="00B43A2C"/>
    <w:rsid w:val="00B43AEC"/>
    <w:rsid w:val="00B43D60"/>
    <w:rsid w:val="00B44922"/>
    <w:rsid w:val="00B44EFA"/>
    <w:rsid w:val="00B450A6"/>
    <w:rsid w:val="00B454B6"/>
    <w:rsid w:val="00B45665"/>
    <w:rsid w:val="00B45C23"/>
    <w:rsid w:val="00B45C99"/>
    <w:rsid w:val="00B45EE5"/>
    <w:rsid w:val="00B45F0D"/>
    <w:rsid w:val="00B466C4"/>
    <w:rsid w:val="00B467B5"/>
    <w:rsid w:val="00B46A8C"/>
    <w:rsid w:val="00B46B16"/>
    <w:rsid w:val="00B46F06"/>
    <w:rsid w:val="00B4772E"/>
    <w:rsid w:val="00B47AAC"/>
    <w:rsid w:val="00B47C54"/>
    <w:rsid w:val="00B507DA"/>
    <w:rsid w:val="00B507F0"/>
    <w:rsid w:val="00B50906"/>
    <w:rsid w:val="00B5102C"/>
    <w:rsid w:val="00B51164"/>
    <w:rsid w:val="00B513CE"/>
    <w:rsid w:val="00B5141E"/>
    <w:rsid w:val="00B51421"/>
    <w:rsid w:val="00B5177E"/>
    <w:rsid w:val="00B51784"/>
    <w:rsid w:val="00B51D92"/>
    <w:rsid w:val="00B52053"/>
    <w:rsid w:val="00B522B1"/>
    <w:rsid w:val="00B522F9"/>
    <w:rsid w:val="00B526F6"/>
    <w:rsid w:val="00B52F17"/>
    <w:rsid w:val="00B53543"/>
    <w:rsid w:val="00B5379B"/>
    <w:rsid w:val="00B5450E"/>
    <w:rsid w:val="00B547B2"/>
    <w:rsid w:val="00B54887"/>
    <w:rsid w:val="00B54C5B"/>
    <w:rsid w:val="00B54D45"/>
    <w:rsid w:val="00B54E1D"/>
    <w:rsid w:val="00B5557B"/>
    <w:rsid w:val="00B5562A"/>
    <w:rsid w:val="00B5564D"/>
    <w:rsid w:val="00B55CF2"/>
    <w:rsid w:val="00B56225"/>
    <w:rsid w:val="00B5657A"/>
    <w:rsid w:val="00B56916"/>
    <w:rsid w:val="00B56AE9"/>
    <w:rsid w:val="00B56E05"/>
    <w:rsid w:val="00B573B7"/>
    <w:rsid w:val="00B575BB"/>
    <w:rsid w:val="00B57C46"/>
    <w:rsid w:val="00B57F73"/>
    <w:rsid w:val="00B605AA"/>
    <w:rsid w:val="00B605C3"/>
    <w:rsid w:val="00B606D2"/>
    <w:rsid w:val="00B607F9"/>
    <w:rsid w:val="00B60B63"/>
    <w:rsid w:val="00B61029"/>
    <w:rsid w:val="00B610BC"/>
    <w:rsid w:val="00B61111"/>
    <w:rsid w:val="00B61B6C"/>
    <w:rsid w:val="00B624C0"/>
    <w:rsid w:val="00B62F15"/>
    <w:rsid w:val="00B62F5D"/>
    <w:rsid w:val="00B638F8"/>
    <w:rsid w:val="00B6391E"/>
    <w:rsid w:val="00B63C83"/>
    <w:rsid w:val="00B63CF5"/>
    <w:rsid w:val="00B64181"/>
    <w:rsid w:val="00B64698"/>
    <w:rsid w:val="00B64B23"/>
    <w:rsid w:val="00B64E42"/>
    <w:rsid w:val="00B64F9F"/>
    <w:rsid w:val="00B6579D"/>
    <w:rsid w:val="00B65C2E"/>
    <w:rsid w:val="00B66141"/>
    <w:rsid w:val="00B661A5"/>
    <w:rsid w:val="00B663B9"/>
    <w:rsid w:val="00B66BA1"/>
    <w:rsid w:val="00B66BD0"/>
    <w:rsid w:val="00B66C30"/>
    <w:rsid w:val="00B66E03"/>
    <w:rsid w:val="00B66FB3"/>
    <w:rsid w:val="00B6732A"/>
    <w:rsid w:val="00B6782B"/>
    <w:rsid w:val="00B67E63"/>
    <w:rsid w:val="00B7069D"/>
    <w:rsid w:val="00B706FF"/>
    <w:rsid w:val="00B7074F"/>
    <w:rsid w:val="00B70903"/>
    <w:rsid w:val="00B70E7D"/>
    <w:rsid w:val="00B70E98"/>
    <w:rsid w:val="00B70F4F"/>
    <w:rsid w:val="00B7109E"/>
    <w:rsid w:val="00B71830"/>
    <w:rsid w:val="00B71EC9"/>
    <w:rsid w:val="00B7228F"/>
    <w:rsid w:val="00B723F0"/>
    <w:rsid w:val="00B72580"/>
    <w:rsid w:val="00B726C4"/>
    <w:rsid w:val="00B7275C"/>
    <w:rsid w:val="00B72826"/>
    <w:rsid w:val="00B72845"/>
    <w:rsid w:val="00B72A03"/>
    <w:rsid w:val="00B72C37"/>
    <w:rsid w:val="00B72F3F"/>
    <w:rsid w:val="00B72F83"/>
    <w:rsid w:val="00B730FC"/>
    <w:rsid w:val="00B73275"/>
    <w:rsid w:val="00B738B5"/>
    <w:rsid w:val="00B74627"/>
    <w:rsid w:val="00B7471C"/>
    <w:rsid w:val="00B74FD0"/>
    <w:rsid w:val="00B75216"/>
    <w:rsid w:val="00B756D2"/>
    <w:rsid w:val="00B75DC6"/>
    <w:rsid w:val="00B75FAF"/>
    <w:rsid w:val="00B760A9"/>
    <w:rsid w:val="00B760E3"/>
    <w:rsid w:val="00B7661A"/>
    <w:rsid w:val="00B7672D"/>
    <w:rsid w:val="00B76D65"/>
    <w:rsid w:val="00B76EBC"/>
    <w:rsid w:val="00B76FCA"/>
    <w:rsid w:val="00B77412"/>
    <w:rsid w:val="00B7751D"/>
    <w:rsid w:val="00B77557"/>
    <w:rsid w:val="00B77700"/>
    <w:rsid w:val="00B77A0C"/>
    <w:rsid w:val="00B77C4F"/>
    <w:rsid w:val="00B77D72"/>
    <w:rsid w:val="00B77FB0"/>
    <w:rsid w:val="00B77FE2"/>
    <w:rsid w:val="00B8000B"/>
    <w:rsid w:val="00B8014F"/>
    <w:rsid w:val="00B806A0"/>
    <w:rsid w:val="00B80743"/>
    <w:rsid w:val="00B80E67"/>
    <w:rsid w:val="00B80EAF"/>
    <w:rsid w:val="00B8104E"/>
    <w:rsid w:val="00B81190"/>
    <w:rsid w:val="00B811D0"/>
    <w:rsid w:val="00B811D9"/>
    <w:rsid w:val="00B81285"/>
    <w:rsid w:val="00B81340"/>
    <w:rsid w:val="00B813E5"/>
    <w:rsid w:val="00B814ED"/>
    <w:rsid w:val="00B815CA"/>
    <w:rsid w:val="00B8192E"/>
    <w:rsid w:val="00B81B96"/>
    <w:rsid w:val="00B8280F"/>
    <w:rsid w:val="00B82AD6"/>
    <w:rsid w:val="00B82B84"/>
    <w:rsid w:val="00B83238"/>
    <w:rsid w:val="00B83450"/>
    <w:rsid w:val="00B836A8"/>
    <w:rsid w:val="00B83746"/>
    <w:rsid w:val="00B838AA"/>
    <w:rsid w:val="00B83D25"/>
    <w:rsid w:val="00B83ED5"/>
    <w:rsid w:val="00B840C8"/>
    <w:rsid w:val="00B8413B"/>
    <w:rsid w:val="00B842CC"/>
    <w:rsid w:val="00B846D5"/>
    <w:rsid w:val="00B848EC"/>
    <w:rsid w:val="00B8505C"/>
    <w:rsid w:val="00B851E1"/>
    <w:rsid w:val="00B857BA"/>
    <w:rsid w:val="00B858FC"/>
    <w:rsid w:val="00B859DE"/>
    <w:rsid w:val="00B85BEE"/>
    <w:rsid w:val="00B85D16"/>
    <w:rsid w:val="00B85F3B"/>
    <w:rsid w:val="00B85F74"/>
    <w:rsid w:val="00B86080"/>
    <w:rsid w:val="00B8691E"/>
    <w:rsid w:val="00B86AE5"/>
    <w:rsid w:val="00B870C6"/>
    <w:rsid w:val="00B872EF"/>
    <w:rsid w:val="00B87377"/>
    <w:rsid w:val="00B87602"/>
    <w:rsid w:val="00B8789E"/>
    <w:rsid w:val="00B87A0A"/>
    <w:rsid w:val="00B87B21"/>
    <w:rsid w:val="00B87DCE"/>
    <w:rsid w:val="00B90929"/>
    <w:rsid w:val="00B90BC3"/>
    <w:rsid w:val="00B90C4D"/>
    <w:rsid w:val="00B90D9C"/>
    <w:rsid w:val="00B90E66"/>
    <w:rsid w:val="00B90E97"/>
    <w:rsid w:val="00B9131B"/>
    <w:rsid w:val="00B918DF"/>
    <w:rsid w:val="00B91ADD"/>
    <w:rsid w:val="00B91C6E"/>
    <w:rsid w:val="00B91E90"/>
    <w:rsid w:val="00B92D63"/>
    <w:rsid w:val="00B92DB8"/>
    <w:rsid w:val="00B93239"/>
    <w:rsid w:val="00B932BE"/>
    <w:rsid w:val="00B93800"/>
    <w:rsid w:val="00B93852"/>
    <w:rsid w:val="00B93921"/>
    <w:rsid w:val="00B9392A"/>
    <w:rsid w:val="00B93B12"/>
    <w:rsid w:val="00B93C93"/>
    <w:rsid w:val="00B93D05"/>
    <w:rsid w:val="00B94244"/>
    <w:rsid w:val="00B94313"/>
    <w:rsid w:val="00B94E2B"/>
    <w:rsid w:val="00B95032"/>
    <w:rsid w:val="00B9519E"/>
    <w:rsid w:val="00B95B51"/>
    <w:rsid w:val="00B966FE"/>
    <w:rsid w:val="00B9679E"/>
    <w:rsid w:val="00B96A44"/>
    <w:rsid w:val="00B96C3B"/>
    <w:rsid w:val="00B96FBC"/>
    <w:rsid w:val="00BA00AA"/>
    <w:rsid w:val="00BA0233"/>
    <w:rsid w:val="00BA02A9"/>
    <w:rsid w:val="00BA02DA"/>
    <w:rsid w:val="00BA0459"/>
    <w:rsid w:val="00BA08D7"/>
    <w:rsid w:val="00BA0B99"/>
    <w:rsid w:val="00BA0DBC"/>
    <w:rsid w:val="00BA1475"/>
    <w:rsid w:val="00BA150C"/>
    <w:rsid w:val="00BA164F"/>
    <w:rsid w:val="00BA184E"/>
    <w:rsid w:val="00BA1A78"/>
    <w:rsid w:val="00BA1A83"/>
    <w:rsid w:val="00BA1AA9"/>
    <w:rsid w:val="00BA1BD5"/>
    <w:rsid w:val="00BA1DED"/>
    <w:rsid w:val="00BA1E6A"/>
    <w:rsid w:val="00BA200A"/>
    <w:rsid w:val="00BA21E8"/>
    <w:rsid w:val="00BA2460"/>
    <w:rsid w:val="00BA24DF"/>
    <w:rsid w:val="00BA27A3"/>
    <w:rsid w:val="00BA2800"/>
    <w:rsid w:val="00BA2BE9"/>
    <w:rsid w:val="00BA2F2D"/>
    <w:rsid w:val="00BA3472"/>
    <w:rsid w:val="00BA3A92"/>
    <w:rsid w:val="00BA4125"/>
    <w:rsid w:val="00BA4728"/>
    <w:rsid w:val="00BA4C15"/>
    <w:rsid w:val="00BA4F2C"/>
    <w:rsid w:val="00BA5014"/>
    <w:rsid w:val="00BA5190"/>
    <w:rsid w:val="00BA53EB"/>
    <w:rsid w:val="00BA5474"/>
    <w:rsid w:val="00BA547D"/>
    <w:rsid w:val="00BA5F82"/>
    <w:rsid w:val="00BA5FFD"/>
    <w:rsid w:val="00BA6118"/>
    <w:rsid w:val="00BA6670"/>
    <w:rsid w:val="00BA6B8A"/>
    <w:rsid w:val="00BA6C55"/>
    <w:rsid w:val="00BA70B4"/>
    <w:rsid w:val="00BA761B"/>
    <w:rsid w:val="00BA7AE7"/>
    <w:rsid w:val="00BA7B8F"/>
    <w:rsid w:val="00BA7C17"/>
    <w:rsid w:val="00BA7D0F"/>
    <w:rsid w:val="00BB0170"/>
    <w:rsid w:val="00BB01DC"/>
    <w:rsid w:val="00BB05F6"/>
    <w:rsid w:val="00BB0864"/>
    <w:rsid w:val="00BB086C"/>
    <w:rsid w:val="00BB0AD2"/>
    <w:rsid w:val="00BB17B7"/>
    <w:rsid w:val="00BB1890"/>
    <w:rsid w:val="00BB1D9E"/>
    <w:rsid w:val="00BB2493"/>
    <w:rsid w:val="00BB2E67"/>
    <w:rsid w:val="00BB315E"/>
    <w:rsid w:val="00BB3657"/>
    <w:rsid w:val="00BB37D3"/>
    <w:rsid w:val="00BB387B"/>
    <w:rsid w:val="00BB3C28"/>
    <w:rsid w:val="00BB3D97"/>
    <w:rsid w:val="00BB4026"/>
    <w:rsid w:val="00BB44AB"/>
    <w:rsid w:val="00BB4508"/>
    <w:rsid w:val="00BB454F"/>
    <w:rsid w:val="00BB4936"/>
    <w:rsid w:val="00BB494D"/>
    <w:rsid w:val="00BB4C52"/>
    <w:rsid w:val="00BB4CE4"/>
    <w:rsid w:val="00BB5003"/>
    <w:rsid w:val="00BB5128"/>
    <w:rsid w:val="00BB54B3"/>
    <w:rsid w:val="00BB5782"/>
    <w:rsid w:val="00BB57C0"/>
    <w:rsid w:val="00BB5806"/>
    <w:rsid w:val="00BB58A4"/>
    <w:rsid w:val="00BB590F"/>
    <w:rsid w:val="00BB59C2"/>
    <w:rsid w:val="00BB5B3F"/>
    <w:rsid w:val="00BB6560"/>
    <w:rsid w:val="00BB65A7"/>
    <w:rsid w:val="00BB65CA"/>
    <w:rsid w:val="00BB6797"/>
    <w:rsid w:val="00BB6BB9"/>
    <w:rsid w:val="00BB7079"/>
    <w:rsid w:val="00BB708C"/>
    <w:rsid w:val="00BB72D8"/>
    <w:rsid w:val="00BB74CE"/>
    <w:rsid w:val="00BB7575"/>
    <w:rsid w:val="00BB7E4F"/>
    <w:rsid w:val="00BB7F11"/>
    <w:rsid w:val="00BB7F32"/>
    <w:rsid w:val="00BC016F"/>
    <w:rsid w:val="00BC09B1"/>
    <w:rsid w:val="00BC1201"/>
    <w:rsid w:val="00BC1320"/>
    <w:rsid w:val="00BC1395"/>
    <w:rsid w:val="00BC161A"/>
    <w:rsid w:val="00BC169B"/>
    <w:rsid w:val="00BC17BF"/>
    <w:rsid w:val="00BC1F7B"/>
    <w:rsid w:val="00BC305F"/>
    <w:rsid w:val="00BC33D4"/>
    <w:rsid w:val="00BC3541"/>
    <w:rsid w:val="00BC3703"/>
    <w:rsid w:val="00BC3BD1"/>
    <w:rsid w:val="00BC3E71"/>
    <w:rsid w:val="00BC40AF"/>
    <w:rsid w:val="00BC427E"/>
    <w:rsid w:val="00BC433C"/>
    <w:rsid w:val="00BC45AB"/>
    <w:rsid w:val="00BC4761"/>
    <w:rsid w:val="00BC4A71"/>
    <w:rsid w:val="00BC4AA4"/>
    <w:rsid w:val="00BC4D0D"/>
    <w:rsid w:val="00BC4DF0"/>
    <w:rsid w:val="00BC5502"/>
    <w:rsid w:val="00BC5761"/>
    <w:rsid w:val="00BC58A8"/>
    <w:rsid w:val="00BC5AD4"/>
    <w:rsid w:val="00BC5F51"/>
    <w:rsid w:val="00BC6039"/>
    <w:rsid w:val="00BC604A"/>
    <w:rsid w:val="00BC6846"/>
    <w:rsid w:val="00BC6983"/>
    <w:rsid w:val="00BC6F8D"/>
    <w:rsid w:val="00BC714D"/>
    <w:rsid w:val="00BC71E4"/>
    <w:rsid w:val="00BC7B9B"/>
    <w:rsid w:val="00BC7D70"/>
    <w:rsid w:val="00BC7E4B"/>
    <w:rsid w:val="00BD0045"/>
    <w:rsid w:val="00BD00B1"/>
    <w:rsid w:val="00BD02E0"/>
    <w:rsid w:val="00BD0750"/>
    <w:rsid w:val="00BD07B5"/>
    <w:rsid w:val="00BD080F"/>
    <w:rsid w:val="00BD0842"/>
    <w:rsid w:val="00BD0B41"/>
    <w:rsid w:val="00BD10A3"/>
    <w:rsid w:val="00BD11D3"/>
    <w:rsid w:val="00BD18BB"/>
    <w:rsid w:val="00BD197D"/>
    <w:rsid w:val="00BD20E1"/>
    <w:rsid w:val="00BD225A"/>
    <w:rsid w:val="00BD239F"/>
    <w:rsid w:val="00BD2577"/>
    <w:rsid w:val="00BD2D60"/>
    <w:rsid w:val="00BD3775"/>
    <w:rsid w:val="00BD3812"/>
    <w:rsid w:val="00BD3B6B"/>
    <w:rsid w:val="00BD3EEA"/>
    <w:rsid w:val="00BD3F4D"/>
    <w:rsid w:val="00BD475B"/>
    <w:rsid w:val="00BD4A2D"/>
    <w:rsid w:val="00BD4E5B"/>
    <w:rsid w:val="00BD4FEE"/>
    <w:rsid w:val="00BD502B"/>
    <w:rsid w:val="00BD55E4"/>
    <w:rsid w:val="00BD58CD"/>
    <w:rsid w:val="00BD5E52"/>
    <w:rsid w:val="00BD5E7B"/>
    <w:rsid w:val="00BD5F8B"/>
    <w:rsid w:val="00BD6066"/>
    <w:rsid w:val="00BD61BF"/>
    <w:rsid w:val="00BD633A"/>
    <w:rsid w:val="00BD65D2"/>
    <w:rsid w:val="00BD6E20"/>
    <w:rsid w:val="00BD7013"/>
    <w:rsid w:val="00BD714E"/>
    <w:rsid w:val="00BD7162"/>
    <w:rsid w:val="00BD7813"/>
    <w:rsid w:val="00BE083D"/>
    <w:rsid w:val="00BE0F14"/>
    <w:rsid w:val="00BE101E"/>
    <w:rsid w:val="00BE1272"/>
    <w:rsid w:val="00BE12C4"/>
    <w:rsid w:val="00BE14DB"/>
    <w:rsid w:val="00BE17F2"/>
    <w:rsid w:val="00BE2973"/>
    <w:rsid w:val="00BE2B4A"/>
    <w:rsid w:val="00BE2C22"/>
    <w:rsid w:val="00BE2C4C"/>
    <w:rsid w:val="00BE2EAD"/>
    <w:rsid w:val="00BE346D"/>
    <w:rsid w:val="00BE34DB"/>
    <w:rsid w:val="00BE35D7"/>
    <w:rsid w:val="00BE37AA"/>
    <w:rsid w:val="00BE3B7D"/>
    <w:rsid w:val="00BE3B83"/>
    <w:rsid w:val="00BE41D8"/>
    <w:rsid w:val="00BE4972"/>
    <w:rsid w:val="00BE5E71"/>
    <w:rsid w:val="00BE6603"/>
    <w:rsid w:val="00BE6A3F"/>
    <w:rsid w:val="00BE6A72"/>
    <w:rsid w:val="00BE6B7F"/>
    <w:rsid w:val="00BE6C1B"/>
    <w:rsid w:val="00BE6CE9"/>
    <w:rsid w:val="00BE73FE"/>
    <w:rsid w:val="00BE7419"/>
    <w:rsid w:val="00BE74D2"/>
    <w:rsid w:val="00BE74DC"/>
    <w:rsid w:val="00BE756A"/>
    <w:rsid w:val="00BE7746"/>
    <w:rsid w:val="00BE794F"/>
    <w:rsid w:val="00BE79D2"/>
    <w:rsid w:val="00BE7B1F"/>
    <w:rsid w:val="00BE7B33"/>
    <w:rsid w:val="00BE7B74"/>
    <w:rsid w:val="00BE7C17"/>
    <w:rsid w:val="00BF0058"/>
    <w:rsid w:val="00BF03CB"/>
    <w:rsid w:val="00BF083E"/>
    <w:rsid w:val="00BF0BFF"/>
    <w:rsid w:val="00BF139E"/>
    <w:rsid w:val="00BF1A5F"/>
    <w:rsid w:val="00BF1C6B"/>
    <w:rsid w:val="00BF1CAB"/>
    <w:rsid w:val="00BF1DA7"/>
    <w:rsid w:val="00BF1DFF"/>
    <w:rsid w:val="00BF22BE"/>
    <w:rsid w:val="00BF27B5"/>
    <w:rsid w:val="00BF29F8"/>
    <w:rsid w:val="00BF2A43"/>
    <w:rsid w:val="00BF2B9B"/>
    <w:rsid w:val="00BF371E"/>
    <w:rsid w:val="00BF389A"/>
    <w:rsid w:val="00BF3BA5"/>
    <w:rsid w:val="00BF3E48"/>
    <w:rsid w:val="00BF4203"/>
    <w:rsid w:val="00BF46F9"/>
    <w:rsid w:val="00BF4A6F"/>
    <w:rsid w:val="00BF52D6"/>
    <w:rsid w:val="00BF5649"/>
    <w:rsid w:val="00BF5758"/>
    <w:rsid w:val="00BF5A56"/>
    <w:rsid w:val="00BF5D70"/>
    <w:rsid w:val="00BF5FD8"/>
    <w:rsid w:val="00BF6606"/>
    <w:rsid w:val="00BF67D0"/>
    <w:rsid w:val="00BF6D71"/>
    <w:rsid w:val="00BF6F20"/>
    <w:rsid w:val="00BF72C0"/>
    <w:rsid w:val="00BF7357"/>
    <w:rsid w:val="00BF75BC"/>
    <w:rsid w:val="00BF75C7"/>
    <w:rsid w:val="00BF77B6"/>
    <w:rsid w:val="00BF7ABC"/>
    <w:rsid w:val="00BF7DB3"/>
    <w:rsid w:val="00BF7FC3"/>
    <w:rsid w:val="00C000FD"/>
    <w:rsid w:val="00C0038D"/>
    <w:rsid w:val="00C003B1"/>
    <w:rsid w:val="00C005F0"/>
    <w:rsid w:val="00C0065A"/>
    <w:rsid w:val="00C00794"/>
    <w:rsid w:val="00C0085E"/>
    <w:rsid w:val="00C00CAB"/>
    <w:rsid w:val="00C00DD2"/>
    <w:rsid w:val="00C011DE"/>
    <w:rsid w:val="00C0120B"/>
    <w:rsid w:val="00C0159D"/>
    <w:rsid w:val="00C01BCE"/>
    <w:rsid w:val="00C02154"/>
    <w:rsid w:val="00C024E6"/>
    <w:rsid w:val="00C0282C"/>
    <w:rsid w:val="00C02A43"/>
    <w:rsid w:val="00C02D1C"/>
    <w:rsid w:val="00C02ECD"/>
    <w:rsid w:val="00C02EFB"/>
    <w:rsid w:val="00C02FD1"/>
    <w:rsid w:val="00C0374D"/>
    <w:rsid w:val="00C041B1"/>
    <w:rsid w:val="00C04342"/>
    <w:rsid w:val="00C04851"/>
    <w:rsid w:val="00C04862"/>
    <w:rsid w:val="00C048D8"/>
    <w:rsid w:val="00C04A45"/>
    <w:rsid w:val="00C04D11"/>
    <w:rsid w:val="00C04DF7"/>
    <w:rsid w:val="00C04F60"/>
    <w:rsid w:val="00C05B0E"/>
    <w:rsid w:val="00C05D57"/>
    <w:rsid w:val="00C064B1"/>
    <w:rsid w:val="00C06652"/>
    <w:rsid w:val="00C06C82"/>
    <w:rsid w:val="00C06FC7"/>
    <w:rsid w:val="00C07317"/>
    <w:rsid w:val="00C07569"/>
    <w:rsid w:val="00C07741"/>
    <w:rsid w:val="00C0779A"/>
    <w:rsid w:val="00C07B0E"/>
    <w:rsid w:val="00C07BD3"/>
    <w:rsid w:val="00C10467"/>
    <w:rsid w:val="00C10547"/>
    <w:rsid w:val="00C105AA"/>
    <w:rsid w:val="00C10735"/>
    <w:rsid w:val="00C1088E"/>
    <w:rsid w:val="00C10B36"/>
    <w:rsid w:val="00C10BE7"/>
    <w:rsid w:val="00C110D5"/>
    <w:rsid w:val="00C1120B"/>
    <w:rsid w:val="00C11272"/>
    <w:rsid w:val="00C116D2"/>
    <w:rsid w:val="00C119AD"/>
    <w:rsid w:val="00C125C6"/>
    <w:rsid w:val="00C128E2"/>
    <w:rsid w:val="00C12C7A"/>
    <w:rsid w:val="00C12E18"/>
    <w:rsid w:val="00C134EF"/>
    <w:rsid w:val="00C13B84"/>
    <w:rsid w:val="00C13DA8"/>
    <w:rsid w:val="00C14435"/>
    <w:rsid w:val="00C14769"/>
    <w:rsid w:val="00C14BA7"/>
    <w:rsid w:val="00C14FE5"/>
    <w:rsid w:val="00C1517D"/>
    <w:rsid w:val="00C156EF"/>
    <w:rsid w:val="00C157F5"/>
    <w:rsid w:val="00C15C22"/>
    <w:rsid w:val="00C1662E"/>
    <w:rsid w:val="00C166A1"/>
    <w:rsid w:val="00C16B5E"/>
    <w:rsid w:val="00C16B62"/>
    <w:rsid w:val="00C16B84"/>
    <w:rsid w:val="00C16CE7"/>
    <w:rsid w:val="00C16F0C"/>
    <w:rsid w:val="00C16F22"/>
    <w:rsid w:val="00C171EA"/>
    <w:rsid w:val="00C17234"/>
    <w:rsid w:val="00C173CF"/>
    <w:rsid w:val="00C17633"/>
    <w:rsid w:val="00C17DA9"/>
    <w:rsid w:val="00C17E8E"/>
    <w:rsid w:val="00C2005A"/>
    <w:rsid w:val="00C20169"/>
    <w:rsid w:val="00C2028A"/>
    <w:rsid w:val="00C2034E"/>
    <w:rsid w:val="00C20938"/>
    <w:rsid w:val="00C20C3B"/>
    <w:rsid w:val="00C20FFD"/>
    <w:rsid w:val="00C21187"/>
    <w:rsid w:val="00C211B1"/>
    <w:rsid w:val="00C211B3"/>
    <w:rsid w:val="00C211CC"/>
    <w:rsid w:val="00C21375"/>
    <w:rsid w:val="00C21596"/>
    <w:rsid w:val="00C21C44"/>
    <w:rsid w:val="00C21D7B"/>
    <w:rsid w:val="00C2224B"/>
    <w:rsid w:val="00C22B41"/>
    <w:rsid w:val="00C2325C"/>
    <w:rsid w:val="00C23349"/>
    <w:rsid w:val="00C238D0"/>
    <w:rsid w:val="00C2391E"/>
    <w:rsid w:val="00C241B7"/>
    <w:rsid w:val="00C2426A"/>
    <w:rsid w:val="00C2490D"/>
    <w:rsid w:val="00C24A5C"/>
    <w:rsid w:val="00C24B0F"/>
    <w:rsid w:val="00C24DD0"/>
    <w:rsid w:val="00C2530A"/>
    <w:rsid w:val="00C2591C"/>
    <w:rsid w:val="00C25930"/>
    <w:rsid w:val="00C2662E"/>
    <w:rsid w:val="00C266B7"/>
    <w:rsid w:val="00C26745"/>
    <w:rsid w:val="00C26830"/>
    <w:rsid w:val="00C26979"/>
    <w:rsid w:val="00C26B59"/>
    <w:rsid w:val="00C27033"/>
    <w:rsid w:val="00C271E8"/>
    <w:rsid w:val="00C276B6"/>
    <w:rsid w:val="00C279BA"/>
    <w:rsid w:val="00C27B50"/>
    <w:rsid w:val="00C27C35"/>
    <w:rsid w:val="00C27CF0"/>
    <w:rsid w:val="00C27DBF"/>
    <w:rsid w:val="00C27F98"/>
    <w:rsid w:val="00C3027A"/>
    <w:rsid w:val="00C3071F"/>
    <w:rsid w:val="00C308E6"/>
    <w:rsid w:val="00C30C6B"/>
    <w:rsid w:val="00C30E68"/>
    <w:rsid w:val="00C30FE6"/>
    <w:rsid w:val="00C311C8"/>
    <w:rsid w:val="00C316B5"/>
    <w:rsid w:val="00C316BA"/>
    <w:rsid w:val="00C31EC9"/>
    <w:rsid w:val="00C31F2C"/>
    <w:rsid w:val="00C321B3"/>
    <w:rsid w:val="00C32590"/>
    <w:rsid w:val="00C3280F"/>
    <w:rsid w:val="00C3327D"/>
    <w:rsid w:val="00C332F0"/>
    <w:rsid w:val="00C33983"/>
    <w:rsid w:val="00C33AD4"/>
    <w:rsid w:val="00C33C73"/>
    <w:rsid w:val="00C33EEA"/>
    <w:rsid w:val="00C34050"/>
    <w:rsid w:val="00C34116"/>
    <w:rsid w:val="00C3493B"/>
    <w:rsid w:val="00C3497B"/>
    <w:rsid w:val="00C34E6E"/>
    <w:rsid w:val="00C35126"/>
    <w:rsid w:val="00C358A4"/>
    <w:rsid w:val="00C359E1"/>
    <w:rsid w:val="00C35FC3"/>
    <w:rsid w:val="00C35FD6"/>
    <w:rsid w:val="00C3672B"/>
    <w:rsid w:val="00C36AAA"/>
    <w:rsid w:val="00C371B9"/>
    <w:rsid w:val="00C37273"/>
    <w:rsid w:val="00C3780E"/>
    <w:rsid w:val="00C37844"/>
    <w:rsid w:val="00C4001A"/>
    <w:rsid w:val="00C404A8"/>
    <w:rsid w:val="00C40500"/>
    <w:rsid w:val="00C40722"/>
    <w:rsid w:val="00C40BBD"/>
    <w:rsid w:val="00C40CC9"/>
    <w:rsid w:val="00C41236"/>
    <w:rsid w:val="00C4142B"/>
    <w:rsid w:val="00C41438"/>
    <w:rsid w:val="00C416CC"/>
    <w:rsid w:val="00C421E4"/>
    <w:rsid w:val="00C423CB"/>
    <w:rsid w:val="00C4322E"/>
    <w:rsid w:val="00C43898"/>
    <w:rsid w:val="00C43D74"/>
    <w:rsid w:val="00C44113"/>
    <w:rsid w:val="00C4466E"/>
    <w:rsid w:val="00C44ABE"/>
    <w:rsid w:val="00C452E9"/>
    <w:rsid w:val="00C45577"/>
    <w:rsid w:val="00C45638"/>
    <w:rsid w:val="00C45987"/>
    <w:rsid w:val="00C45B90"/>
    <w:rsid w:val="00C45BE9"/>
    <w:rsid w:val="00C45C1D"/>
    <w:rsid w:val="00C45E32"/>
    <w:rsid w:val="00C45E70"/>
    <w:rsid w:val="00C4620D"/>
    <w:rsid w:val="00C4623C"/>
    <w:rsid w:val="00C46A11"/>
    <w:rsid w:val="00C46ACC"/>
    <w:rsid w:val="00C46D8B"/>
    <w:rsid w:val="00C4722A"/>
    <w:rsid w:val="00C474DF"/>
    <w:rsid w:val="00C47581"/>
    <w:rsid w:val="00C47A7A"/>
    <w:rsid w:val="00C47BF5"/>
    <w:rsid w:val="00C47FD0"/>
    <w:rsid w:val="00C50101"/>
    <w:rsid w:val="00C50CA6"/>
    <w:rsid w:val="00C50DBD"/>
    <w:rsid w:val="00C51920"/>
    <w:rsid w:val="00C52349"/>
    <w:rsid w:val="00C5238B"/>
    <w:rsid w:val="00C52407"/>
    <w:rsid w:val="00C52989"/>
    <w:rsid w:val="00C52A54"/>
    <w:rsid w:val="00C533FD"/>
    <w:rsid w:val="00C5384C"/>
    <w:rsid w:val="00C53B08"/>
    <w:rsid w:val="00C53E37"/>
    <w:rsid w:val="00C53E7A"/>
    <w:rsid w:val="00C54093"/>
    <w:rsid w:val="00C5411A"/>
    <w:rsid w:val="00C54252"/>
    <w:rsid w:val="00C544CD"/>
    <w:rsid w:val="00C54B73"/>
    <w:rsid w:val="00C54D97"/>
    <w:rsid w:val="00C555E3"/>
    <w:rsid w:val="00C55930"/>
    <w:rsid w:val="00C55C54"/>
    <w:rsid w:val="00C56235"/>
    <w:rsid w:val="00C563FA"/>
    <w:rsid w:val="00C56D2C"/>
    <w:rsid w:val="00C571A4"/>
    <w:rsid w:val="00C575E5"/>
    <w:rsid w:val="00C57A9F"/>
    <w:rsid w:val="00C57B15"/>
    <w:rsid w:val="00C57B36"/>
    <w:rsid w:val="00C57FA7"/>
    <w:rsid w:val="00C600B0"/>
    <w:rsid w:val="00C6073A"/>
    <w:rsid w:val="00C609AB"/>
    <w:rsid w:val="00C60C5A"/>
    <w:rsid w:val="00C60E03"/>
    <w:rsid w:val="00C6131A"/>
    <w:rsid w:val="00C61696"/>
    <w:rsid w:val="00C6176F"/>
    <w:rsid w:val="00C61F22"/>
    <w:rsid w:val="00C61F6A"/>
    <w:rsid w:val="00C62262"/>
    <w:rsid w:val="00C623C8"/>
    <w:rsid w:val="00C62611"/>
    <w:rsid w:val="00C628D0"/>
    <w:rsid w:val="00C6297D"/>
    <w:rsid w:val="00C62A7D"/>
    <w:rsid w:val="00C62B44"/>
    <w:rsid w:val="00C62BD7"/>
    <w:rsid w:val="00C62E8C"/>
    <w:rsid w:val="00C6306B"/>
    <w:rsid w:val="00C6382F"/>
    <w:rsid w:val="00C638EB"/>
    <w:rsid w:val="00C63BE1"/>
    <w:rsid w:val="00C64257"/>
    <w:rsid w:val="00C646AA"/>
    <w:rsid w:val="00C64B6D"/>
    <w:rsid w:val="00C64E4B"/>
    <w:rsid w:val="00C6506B"/>
    <w:rsid w:val="00C65141"/>
    <w:rsid w:val="00C652B6"/>
    <w:rsid w:val="00C656E2"/>
    <w:rsid w:val="00C662BF"/>
    <w:rsid w:val="00C6649D"/>
    <w:rsid w:val="00C66755"/>
    <w:rsid w:val="00C669DF"/>
    <w:rsid w:val="00C66A36"/>
    <w:rsid w:val="00C66C06"/>
    <w:rsid w:val="00C66CE1"/>
    <w:rsid w:val="00C66E1D"/>
    <w:rsid w:val="00C67042"/>
    <w:rsid w:val="00C671E7"/>
    <w:rsid w:val="00C674D0"/>
    <w:rsid w:val="00C676A3"/>
    <w:rsid w:val="00C676C7"/>
    <w:rsid w:val="00C67CDD"/>
    <w:rsid w:val="00C67E23"/>
    <w:rsid w:val="00C67E4A"/>
    <w:rsid w:val="00C70375"/>
    <w:rsid w:val="00C704E2"/>
    <w:rsid w:val="00C706B0"/>
    <w:rsid w:val="00C70967"/>
    <w:rsid w:val="00C70D68"/>
    <w:rsid w:val="00C71216"/>
    <w:rsid w:val="00C718BC"/>
    <w:rsid w:val="00C71CB4"/>
    <w:rsid w:val="00C71DCC"/>
    <w:rsid w:val="00C71EB9"/>
    <w:rsid w:val="00C72617"/>
    <w:rsid w:val="00C72B9D"/>
    <w:rsid w:val="00C72E6A"/>
    <w:rsid w:val="00C72F54"/>
    <w:rsid w:val="00C732B6"/>
    <w:rsid w:val="00C7330E"/>
    <w:rsid w:val="00C73349"/>
    <w:rsid w:val="00C733A6"/>
    <w:rsid w:val="00C73730"/>
    <w:rsid w:val="00C739FB"/>
    <w:rsid w:val="00C73BA7"/>
    <w:rsid w:val="00C74042"/>
    <w:rsid w:val="00C74364"/>
    <w:rsid w:val="00C7451A"/>
    <w:rsid w:val="00C74890"/>
    <w:rsid w:val="00C74CF8"/>
    <w:rsid w:val="00C74DB1"/>
    <w:rsid w:val="00C74EFA"/>
    <w:rsid w:val="00C752AB"/>
    <w:rsid w:val="00C757BD"/>
    <w:rsid w:val="00C759DC"/>
    <w:rsid w:val="00C75D08"/>
    <w:rsid w:val="00C75EDB"/>
    <w:rsid w:val="00C76074"/>
    <w:rsid w:val="00C76425"/>
    <w:rsid w:val="00C765C6"/>
    <w:rsid w:val="00C7677A"/>
    <w:rsid w:val="00C76C0C"/>
    <w:rsid w:val="00C76D62"/>
    <w:rsid w:val="00C77616"/>
    <w:rsid w:val="00C77879"/>
    <w:rsid w:val="00C77909"/>
    <w:rsid w:val="00C77A4C"/>
    <w:rsid w:val="00C77BE0"/>
    <w:rsid w:val="00C77E28"/>
    <w:rsid w:val="00C804C7"/>
    <w:rsid w:val="00C8094C"/>
    <w:rsid w:val="00C80A80"/>
    <w:rsid w:val="00C80B6F"/>
    <w:rsid w:val="00C80D85"/>
    <w:rsid w:val="00C80E98"/>
    <w:rsid w:val="00C810B0"/>
    <w:rsid w:val="00C8178F"/>
    <w:rsid w:val="00C81966"/>
    <w:rsid w:val="00C81EA9"/>
    <w:rsid w:val="00C81EDC"/>
    <w:rsid w:val="00C8373E"/>
    <w:rsid w:val="00C83937"/>
    <w:rsid w:val="00C839F3"/>
    <w:rsid w:val="00C83F53"/>
    <w:rsid w:val="00C8422B"/>
    <w:rsid w:val="00C84774"/>
    <w:rsid w:val="00C8489B"/>
    <w:rsid w:val="00C84A4C"/>
    <w:rsid w:val="00C858F4"/>
    <w:rsid w:val="00C85AEF"/>
    <w:rsid w:val="00C85C62"/>
    <w:rsid w:val="00C85EDC"/>
    <w:rsid w:val="00C85EF7"/>
    <w:rsid w:val="00C85F29"/>
    <w:rsid w:val="00C864CB"/>
    <w:rsid w:val="00C86867"/>
    <w:rsid w:val="00C86A82"/>
    <w:rsid w:val="00C86CA4"/>
    <w:rsid w:val="00C8735A"/>
    <w:rsid w:val="00C87601"/>
    <w:rsid w:val="00C8780B"/>
    <w:rsid w:val="00C87FCE"/>
    <w:rsid w:val="00C90022"/>
    <w:rsid w:val="00C90150"/>
    <w:rsid w:val="00C904F0"/>
    <w:rsid w:val="00C9097E"/>
    <w:rsid w:val="00C90BEE"/>
    <w:rsid w:val="00C90E9A"/>
    <w:rsid w:val="00C91296"/>
    <w:rsid w:val="00C91369"/>
    <w:rsid w:val="00C9164C"/>
    <w:rsid w:val="00C91B35"/>
    <w:rsid w:val="00C91D72"/>
    <w:rsid w:val="00C91EE3"/>
    <w:rsid w:val="00C925D4"/>
    <w:rsid w:val="00C92753"/>
    <w:rsid w:val="00C927EB"/>
    <w:rsid w:val="00C92E65"/>
    <w:rsid w:val="00C9321E"/>
    <w:rsid w:val="00C9322E"/>
    <w:rsid w:val="00C9345D"/>
    <w:rsid w:val="00C934A5"/>
    <w:rsid w:val="00C93721"/>
    <w:rsid w:val="00C93903"/>
    <w:rsid w:val="00C93C51"/>
    <w:rsid w:val="00C93D72"/>
    <w:rsid w:val="00C93E70"/>
    <w:rsid w:val="00C94186"/>
    <w:rsid w:val="00C94A18"/>
    <w:rsid w:val="00C94D36"/>
    <w:rsid w:val="00C94D86"/>
    <w:rsid w:val="00C95811"/>
    <w:rsid w:val="00C95888"/>
    <w:rsid w:val="00C95C08"/>
    <w:rsid w:val="00C95CEA"/>
    <w:rsid w:val="00C96A77"/>
    <w:rsid w:val="00C96B48"/>
    <w:rsid w:val="00C96E28"/>
    <w:rsid w:val="00C96FF8"/>
    <w:rsid w:val="00C9702D"/>
    <w:rsid w:val="00C970B5"/>
    <w:rsid w:val="00C972D9"/>
    <w:rsid w:val="00C974A0"/>
    <w:rsid w:val="00C9767C"/>
    <w:rsid w:val="00C9790D"/>
    <w:rsid w:val="00C97B39"/>
    <w:rsid w:val="00C97DE2"/>
    <w:rsid w:val="00C97ED3"/>
    <w:rsid w:val="00C97F5D"/>
    <w:rsid w:val="00CA0254"/>
    <w:rsid w:val="00CA08C4"/>
    <w:rsid w:val="00CA0BB5"/>
    <w:rsid w:val="00CA0C70"/>
    <w:rsid w:val="00CA0CDD"/>
    <w:rsid w:val="00CA1231"/>
    <w:rsid w:val="00CA14FF"/>
    <w:rsid w:val="00CA16BA"/>
    <w:rsid w:val="00CA2917"/>
    <w:rsid w:val="00CA29C5"/>
    <w:rsid w:val="00CA2AB2"/>
    <w:rsid w:val="00CA3220"/>
    <w:rsid w:val="00CA338C"/>
    <w:rsid w:val="00CA36EC"/>
    <w:rsid w:val="00CA459F"/>
    <w:rsid w:val="00CA4688"/>
    <w:rsid w:val="00CA4CC4"/>
    <w:rsid w:val="00CA4D08"/>
    <w:rsid w:val="00CA4E8B"/>
    <w:rsid w:val="00CA4EFB"/>
    <w:rsid w:val="00CA503F"/>
    <w:rsid w:val="00CA510B"/>
    <w:rsid w:val="00CA532F"/>
    <w:rsid w:val="00CA54D5"/>
    <w:rsid w:val="00CA5914"/>
    <w:rsid w:val="00CA5A98"/>
    <w:rsid w:val="00CA5D57"/>
    <w:rsid w:val="00CA5FA9"/>
    <w:rsid w:val="00CA634A"/>
    <w:rsid w:val="00CA677E"/>
    <w:rsid w:val="00CA749D"/>
    <w:rsid w:val="00CB0008"/>
    <w:rsid w:val="00CB056D"/>
    <w:rsid w:val="00CB07F3"/>
    <w:rsid w:val="00CB0B1D"/>
    <w:rsid w:val="00CB0F10"/>
    <w:rsid w:val="00CB103D"/>
    <w:rsid w:val="00CB117A"/>
    <w:rsid w:val="00CB1477"/>
    <w:rsid w:val="00CB1720"/>
    <w:rsid w:val="00CB198F"/>
    <w:rsid w:val="00CB1993"/>
    <w:rsid w:val="00CB1A8E"/>
    <w:rsid w:val="00CB213E"/>
    <w:rsid w:val="00CB21B3"/>
    <w:rsid w:val="00CB238D"/>
    <w:rsid w:val="00CB2475"/>
    <w:rsid w:val="00CB2A21"/>
    <w:rsid w:val="00CB2ACD"/>
    <w:rsid w:val="00CB2B05"/>
    <w:rsid w:val="00CB3106"/>
    <w:rsid w:val="00CB3224"/>
    <w:rsid w:val="00CB32F8"/>
    <w:rsid w:val="00CB34E9"/>
    <w:rsid w:val="00CB38EB"/>
    <w:rsid w:val="00CB3A0A"/>
    <w:rsid w:val="00CB3EA5"/>
    <w:rsid w:val="00CB4312"/>
    <w:rsid w:val="00CB4BDC"/>
    <w:rsid w:val="00CB4EB7"/>
    <w:rsid w:val="00CB50B8"/>
    <w:rsid w:val="00CB5165"/>
    <w:rsid w:val="00CB5745"/>
    <w:rsid w:val="00CB57C7"/>
    <w:rsid w:val="00CB59CC"/>
    <w:rsid w:val="00CB5E2D"/>
    <w:rsid w:val="00CB5E58"/>
    <w:rsid w:val="00CB5EA2"/>
    <w:rsid w:val="00CB5F85"/>
    <w:rsid w:val="00CB6131"/>
    <w:rsid w:val="00CB62AE"/>
    <w:rsid w:val="00CB62F2"/>
    <w:rsid w:val="00CB63ED"/>
    <w:rsid w:val="00CB6CDB"/>
    <w:rsid w:val="00CB6FE0"/>
    <w:rsid w:val="00CB751D"/>
    <w:rsid w:val="00CB7ADA"/>
    <w:rsid w:val="00CC0149"/>
    <w:rsid w:val="00CC04BC"/>
    <w:rsid w:val="00CC0532"/>
    <w:rsid w:val="00CC05EF"/>
    <w:rsid w:val="00CC0CCA"/>
    <w:rsid w:val="00CC10F0"/>
    <w:rsid w:val="00CC1593"/>
    <w:rsid w:val="00CC1C05"/>
    <w:rsid w:val="00CC23AD"/>
    <w:rsid w:val="00CC3221"/>
    <w:rsid w:val="00CC3A44"/>
    <w:rsid w:val="00CC3C32"/>
    <w:rsid w:val="00CC3D3D"/>
    <w:rsid w:val="00CC40C3"/>
    <w:rsid w:val="00CC4275"/>
    <w:rsid w:val="00CC4343"/>
    <w:rsid w:val="00CC493A"/>
    <w:rsid w:val="00CC4E5E"/>
    <w:rsid w:val="00CC51B9"/>
    <w:rsid w:val="00CC52E1"/>
    <w:rsid w:val="00CC5332"/>
    <w:rsid w:val="00CC580B"/>
    <w:rsid w:val="00CC5F9E"/>
    <w:rsid w:val="00CC66CF"/>
    <w:rsid w:val="00CC67BB"/>
    <w:rsid w:val="00CC694B"/>
    <w:rsid w:val="00CC6CD7"/>
    <w:rsid w:val="00CC6E31"/>
    <w:rsid w:val="00CC70C5"/>
    <w:rsid w:val="00CC74D5"/>
    <w:rsid w:val="00CC77B4"/>
    <w:rsid w:val="00CC7C19"/>
    <w:rsid w:val="00CC7CB9"/>
    <w:rsid w:val="00CC7CBD"/>
    <w:rsid w:val="00CC7E10"/>
    <w:rsid w:val="00CD026F"/>
    <w:rsid w:val="00CD086D"/>
    <w:rsid w:val="00CD0DF2"/>
    <w:rsid w:val="00CD1603"/>
    <w:rsid w:val="00CD1864"/>
    <w:rsid w:val="00CD1B3D"/>
    <w:rsid w:val="00CD1FDE"/>
    <w:rsid w:val="00CD23F7"/>
    <w:rsid w:val="00CD26F6"/>
    <w:rsid w:val="00CD273C"/>
    <w:rsid w:val="00CD2CE0"/>
    <w:rsid w:val="00CD2DD8"/>
    <w:rsid w:val="00CD2E16"/>
    <w:rsid w:val="00CD2E91"/>
    <w:rsid w:val="00CD3177"/>
    <w:rsid w:val="00CD394E"/>
    <w:rsid w:val="00CD3951"/>
    <w:rsid w:val="00CD3F2C"/>
    <w:rsid w:val="00CD40DA"/>
    <w:rsid w:val="00CD4216"/>
    <w:rsid w:val="00CD4261"/>
    <w:rsid w:val="00CD45CE"/>
    <w:rsid w:val="00CD45CF"/>
    <w:rsid w:val="00CD4A70"/>
    <w:rsid w:val="00CD4B8E"/>
    <w:rsid w:val="00CD4CD0"/>
    <w:rsid w:val="00CD4FE4"/>
    <w:rsid w:val="00CD549E"/>
    <w:rsid w:val="00CD5A5F"/>
    <w:rsid w:val="00CD5C44"/>
    <w:rsid w:val="00CD5C57"/>
    <w:rsid w:val="00CD5CA3"/>
    <w:rsid w:val="00CD610C"/>
    <w:rsid w:val="00CD664E"/>
    <w:rsid w:val="00CD67C8"/>
    <w:rsid w:val="00CD699A"/>
    <w:rsid w:val="00CD6C04"/>
    <w:rsid w:val="00CD6E61"/>
    <w:rsid w:val="00CD6ECD"/>
    <w:rsid w:val="00CD704E"/>
    <w:rsid w:val="00CD70AE"/>
    <w:rsid w:val="00CD71D3"/>
    <w:rsid w:val="00CD72DD"/>
    <w:rsid w:val="00CD7374"/>
    <w:rsid w:val="00CD7630"/>
    <w:rsid w:val="00CD7A78"/>
    <w:rsid w:val="00CD7C4D"/>
    <w:rsid w:val="00CD7DAE"/>
    <w:rsid w:val="00CE0230"/>
    <w:rsid w:val="00CE098D"/>
    <w:rsid w:val="00CE0BCC"/>
    <w:rsid w:val="00CE0C20"/>
    <w:rsid w:val="00CE0DBD"/>
    <w:rsid w:val="00CE1F3D"/>
    <w:rsid w:val="00CE1F65"/>
    <w:rsid w:val="00CE1FEB"/>
    <w:rsid w:val="00CE2851"/>
    <w:rsid w:val="00CE2C20"/>
    <w:rsid w:val="00CE2CE5"/>
    <w:rsid w:val="00CE2FCF"/>
    <w:rsid w:val="00CE32DB"/>
    <w:rsid w:val="00CE3391"/>
    <w:rsid w:val="00CE3798"/>
    <w:rsid w:val="00CE3893"/>
    <w:rsid w:val="00CE3AAC"/>
    <w:rsid w:val="00CE3BD4"/>
    <w:rsid w:val="00CE3E1A"/>
    <w:rsid w:val="00CE4279"/>
    <w:rsid w:val="00CE43D5"/>
    <w:rsid w:val="00CE44D0"/>
    <w:rsid w:val="00CE44DC"/>
    <w:rsid w:val="00CE4637"/>
    <w:rsid w:val="00CE47E2"/>
    <w:rsid w:val="00CE4EBD"/>
    <w:rsid w:val="00CE5B05"/>
    <w:rsid w:val="00CE5FEE"/>
    <w:rsid w:val="00CE6222"/>
    <w:rsid w:val="00CE6240"/>
    <w:rsid w:val="00CE6275"/>
    <w:rsid w:val="00CE69DC"/>
    <w:rsid w:val="00CE6B85"/>
    <w:rsid w:val="00CE6D4B"/>
    <w:rsid w:val="00CE6D70"/>
    <w:rsid w:val="00CE730B"/>
    <w:rsid w:val="00CE77C6"/>
    <w:rsid w:val="00CE786F"/>
    <w:rsid w:val="00CE7AF9"/>
    <w:rsid w:val="00CE7C8D"/>
    <w:rsid w:val="00CE7EC4"/>
    <w:rsid w:val="00CF0178"/>
    <w:rsid w:val="00CF07BF"/>
    <w:rsid w:val="00CF0C5F"/>
    <w:rsid w:val="00CF0C8D"/>
    <w:rsid w:val="00CF0E29"/>
    <w:rsid w:val="00CF0FD1"/>
    <w:rsid w:val="00CF1093"/>
    <w:rsid w:val="00CF113B"/>
    <w:rsid w:val="00CF1298"/>
    <w:rsid w:val="00CF1708"/>
    <w:rsid w:val="00CF182D"/>
    <w:rsid w:val="00CF18DD"/>
    <w:rsid w:val="00CF1A70"/>
    <w:rsid w:val="00CF2006"/>
    <w:rsid w:val="00CF21FD"/>
    <w:rsid w:val="00CF2556"/>
    <w:rsid w:val="00CF2A28"/>
    <w:rsid w:val="00CF2CD9"/>
    <w:rsid w:val="00CF2ED9"/>
    <w:rsid w:val="00CF3280"/>
    <w:rsid w:val="00CF345A"/>
    <w:rsid w:val="00CF34B7"/>
    <w:rsid w:val="00CF34F4"/>
    <w:rsid w:val="00CF3705"/>
    <w:rsid w:val="00CF37D1"/>
    <w:rsid w:val="00CF3A13"/>
    <w:rsid w:val="00CF3A17"/>
    <w:rsid w:val="00CF3A41"/>
    <w:rsid w:val="00CF3C09"/>
    <w:rsid w:val="00CF3D73"/>
    <w:rsid w:val="00CF41E6"/>
    <w:rsid w:val="00CF437B"/>
    <w:rsid w:val="00CF4A84"/>
    <w:rsid w:val="00CF4A86"/>
    <w:rsid w:val="00CF4AF2"/>
    <w:rsid w:val="00CF4D2F"/>
    <w:rsid w:val="00CF4EA6"/>
    <w:rsid w:val="00CF517A"/>
    <w:rsid w:val="00CF53BD"/>
    <w:rsid w:val="00CF58EF"/>
    <w:rsid w:val="00CF610B"/>
    <w:rsid w:val="00CF67FE"/>
    <w:rsid w:val="00CF682C"/>
    <w:rsid w:val="00CF6D6D"/>
    <w:rsid w:val="00CF6DF8"/>
    <w:rsid w:val="00CF6E30"/>
    <w:rsid w:val="00CF6E67"/>
    <w:rsid w:val="00CF6EDD"/>
    <w:rsid w:val="00CF7796"/>
    <w:rsid w:val="00CF7799"/>
    <w:rsid w:val="00CF7B0C"/>
    <w:rsid w:val="00CF7CCE"/>
    <w:rsid w:val="00CF7D3C"/>
    <w:rsid w:val="00CF7F01"/>
    <w:rsid w:val="00D001A9"/>
    <w:rsid w:val="00D002F4"/>
    <w:rsid w:val="00D01A5E"/>
    <w:rsid w:val="00D01A86"/>
    <w:rsid w:val="00D01AD4"/>
    <w:rsid w:val="00D01B98"/>
    <w:rsid w:val="00D01ECC"/>
    <w:rsid w:val="00D01F74"/>
    <w:rsid w:val="00D01FAC"/>
    <w:rsid w:val="00D01FAD"/>
    <w:rsid w:val="00D02103"/>
    <w:rsid w:val="00D024AF"/>
    <w:rsid w:val="00D0276D"/>
    <w:rsid w:val="00D028EE"/>
    <w:rsid w:val="00D02A6F"/>
    <w:rsid w:val="00D02BBB"/>
    <w:rsid w:val="00D03D50"/>
    <w:rsid w:val="00D0412E"/>
    <w:rsid w:val="00D0412F"/>
    <w:rsid w:val="00D0462D"/>
    <w:rsid w:val="00D046FC"/>
    <w:rsid w:val="00D0470B"/>
    <w:rsid w:val="00D04777"/>
    <w:rsid w:val="00D049BA"/>
    <w:rsid w:val="00D04A47"/>
    <w:rsid w:val="00D04B4E"/>
    <w:rsid w:val="00D05205"/>
    <w:rsid w:val="00D0521E"/>
    <w:rsid w:val="00D05431"/>
    <w:rsid w:val="00D05507"/>
    <w:rsid w:val="00D05A05"/>
    <w:rsid w:val="00D05A65"/>
    <w:rsid w:val="00D05E2B"/>
    <w:rsid w:val="00D0600E"/>
    <w:rsid w:val="00D0606D"/>
    <w:rsid w:val="00D0658B"/>
    <w:rsid w:val="00D0697E"/>
    <w:rsid w:val="00D06EC9"/>
    <w:rsid w:val="00D07039"/>
    <w:rsid w:val="00D076EF"/>
    <w:rsid w:val="00D10701"/>
    <w:rsid w:val="00D107E5"/>
    <w:rsid w:val="00D10894"/>
    <w:rsid w:val="00D109E9"/>
    <w:rsid w:val="00D10C66"/>
    <w:rsid w:val="00D1117D"/>
    <w:rsid w:val="00D1138F"/>
    <w:rsid w:val="00D11418"/>
    <w:rsid w:val="00D11455"/>
    <w:rsid w:val="00D11EC7"/>
    <w:rsid w:val="00D12074"/>
    <w:rsid w:val="00D12085"/>
    <w:rsid w:val="00D12175"/>
    <w:rsid w:val="00D12543"/>
    <w:rsid w:val="00D12544"/>
    <w:rsid w:val="00D127C2"/>
    <w:rsid w:val="00D12AB3"/>
    <w:rsid w:val="00D12BDC"/>
    <w:rsid w:val="00D12C27"/>
    <w:rsid w:val="00D12D36"/>
    <w:rsid w:val="00D12DCC"/>
    <w:rsid w:val="00D13074"/>
    <w:rsid w:val="00D1312B"/>
    <w:rsid w:val="00D132CE"/>
    <w:rsid w:val="00D1345D"/>
    <w:rsid w:val="00D1393E"/>
    <w:rsid w:val="00D13B2B"/>
    <w:rsid w:val="00D13B9B"/>
    <w:rsid w:val="00D13C7E"/>
    <w:rsid w:val="00D13CA2"/>
    <w:rsid w:val="00D13E42"/>
    <w:rsid w:val="00D13ECA"/>
    <w:rsid w:val="00D141AA"/>
    <w:rsid w:val="00D14AE4"/>
    <w:rsid w:val="00D14B47"/>
    <w:rsid w:val="00D151A5"/>
    <w:rsid w:val="00D151F0"/>
    <w:rsid w:val="00D155CC"/>
    <w:rsid w:val="00D15A0E"/>
    <w:rsid w:val="00D15C3C"/>
    <w:rsid w:val="00D15CA4"/>
    <w:rsid w:val="00D15ECD"/>
    <w:rsid w:val="00D168F8"/>
    <w:rsid w:val="00D16B02"/>
    <w:rsid w:val="00D16B63"/>
    <w:rsid w:val="00D16E92"/>
    <w:rsid w:val="00D1712C"/>
    <w:rsid w:val="00D17214"/>
    <w:rsid w:val="00D1735C"/>
    <w:rsid w:val="00D1773E"/>
    <w:rsid w:val="00D1776A"/>
    <w:rsid w:val="00D177FF"/>
    <w:rsid w:val="00D17D60"/>
    <w:rsid w:val="00D17E24"/>
    <w:rsid w:val="00D1AF81"/>
    <w:rsid w:val="00D20182"/>
    <w:rsid w:val="00D2049F"/>
    <w:rsid w:val="00D20595"/>
    <w:rsid w:val="00D20B01"/>
    <w:rsid w:val="00D211C7"/>
    <w:rsid w:val="00D2165E"/>
    <w:rsid w:val="00D219F9"/>
    <w:rsid w:val="00D21B87"/>
    <w:rsid w:val="00D21BB5"/>
    <w:rsid w:val="00D21EC7"/>
    <w:rsid w:val="00D220A1"/>
    <w:rsid w:val="00D22676"/>
    <w:rsid w:val="00D22679"/>
    <w:rsid w:val="00D22779"/>
    <w:rsid w:val="00D22AE6"/>
    <w:rsid w:val="00D22C6D"/>
    <w:rsid w:val="00D22CE3"/>
    <w:rsid w:val="00D22CFB"/>
    <w:rsid w:val="00D23851"/>
    <w:rsid w:val="00D239AC"/>
    <w:rsid w:val="00D23B27"/>
    <w:rsid w:val="00D23C50"/>
    <w:rsid w:val="00D24050"/>
    <w:rsid w:val="00D24877"/>
    <w:rsid w:val="00D25247"/>
    <w:rsid w:val="00D25AAC"/>
    <w:rsid w:val="00D25C34"/>
    <w:rsid w:val="00D264E4"/>
    <w:rsid w:val="00D2675E"/>
    <w:rsid w:val="00D267A4"/>
    <w:rsid w:val="00D26900"/>
    <w:rsid w:val="00D26AAD"/>
    <w:rsid w:val="00D27225"/>
    <w:rsid w:val="00D27831"/>
    <w:rsid w:val="00D27A18"/>
    <w:rsid w:val="00D27E3F"/>
    <w:rsid w:val="00D3005B"/>
    <w:rsid w:val="00D30A02"/>
    <w:rsid w:val="00D30A44"/>
    <w:rsid w:val="00D3146E"/>
    <w:rsid w:val="00D315F1"/>
    <w:rsid w:val="00D31607"/>
    <w:rsid w:val="00D321DF"/>
    <w:rsid w:val="00D32435"/>
    <w:rsid w:val="00D32494"/>
    <w:rsid w:val="00D32712"/>
    <w:rsid w:val="00D32B0D"/>
    <w:rsid w:val="00D32DB4"/>
    <w:rsid w:val="00D331F4"/>
    <w:rsid w:val="00D3337C"/>
    <w:rsid w:val="00D3348C"/>
    <w:rsid w:val="00D3367D"/>
    <w:rsid w:val="00D339F9"/>
    <w:rsid w:val="00D33A0B"/>
    <w:rsid w:val="00D33F5B"/>
    <w:rsid w:val="00D34208"/>
    <w:rsid w:val="00D34312"/>
    <w:rsid w:val="00D3444D"/>
    <w:rsid w:val="00D34640"/>
    <w:rsid w:val="00D34934"/>
    <w:rsid w:val="00D34C59"/>
    <w:rsid w:val="00D351E4"/>
    <w:rsid w:val="00D3566D"/>
    <w:rsid w:val="00D3574C"/>
    <w:rsid w:val="00D35A01"/>
    <w:rsid w:val="00D35BF2"/>
    <w:rsid w:val="00D36035"/>
    <w:rsid w:val="00D361D1"/>
    <w:rsid w:val="00D3638A"/>
    <w:rsid w:val="00D364AE"/>
    <w:rsid w:val="00D36E10"/>
    <w:rsid w:val="00D36FBD"/>
    <w:rsid w:val="00D3711A"/>
    <w:rsid w:val="00D371A8"/>
    <w:rsid w:val="00D3792B"/>
    <w:rsid w:val="00D37A87"/>
    <w:rsid w:val="00D4007C"/>
    <w:rsid w:val="00D40271"/>
    <w:rsid w:val="00D40364"/>
    <w:rsid w:val="00D404BC"/>
    <w:rsid w:val="00D40825"/>
    <w:rsid w:val="00D40F4F"/>
    <w:rsid w:val="00D4104A"/>
    <w:rsid w:val="00D4157E"/>
    <w:rsid w:val="00D4187E"/>
    <w:rsid w:val="00D41ADF"/>
    <w:rsid w:val="00D41CD7"/>
    <w:rsid w:val="00D41ED5"/>
    <w:rsid w:val="00D420B0"/>
    <w:rsid w:val="00D42751"/>
    <w:rsid w:val="00D42883"/>
    <w:rsid w:val="00D428E2"/>
    <w:rsid w:val="00D429B6"/>
    <w:rsid w:val="00D42A1B"/>
    <w:rsid w:val="00D42A51"/>
    <w:rsid w:val="00D42A6A"/>
    <w:rsid w:val="00D42CC0"/>
    <w:rsid w:val="00D42DA5"/>
    <w:rsid w:val="00D431D4"/>
    <w:rsid w:val="00D43D7F"/>
    <w:rsid w:val="00D43DFC"/>
    <w:rsid w:val="00D44013"/>
    <w:rsid w:val="00D4404B"/>
    <w:rsid w:val="00D443AE"/>
    <w:rsid w:val="00D445A3"/>
    <w:rsid w:val="00D448E4"/>
    <w:rsid w:val="00D44D1C"/>
    <w:rsid w:val="00D44EA4"/>
    <w:rsid w:val="00D44EC0"/>
    <w:rsid w:val="00D44F26"/>
    <w:rsid w:val="00D452DE"/>
    <w:rsid w:val="00D456A8"/>
    <w:rsid w:val="00D4582B"/>
    <w:rsid w:val="00D458A3"/>
    <w:rsid w:val="00D458E7"/>
    <w:rsid w:val="00D45B35"/>
    <w:rsid w:val="00D45D53"/>
    <w:rsid w:val="00D4647C"/>
    <w:rsid w:val="00D467B5"/>
    <w:rsid w:val="00D4691C"/>
    <w:rsid w:val="00D46C15"/>
    <w:rsid w:val="00D46D88"/>
    <w:rsid w:val="00D46F37"/>
    <w:rsid w:val="00D46FA2"/>
    <w:rsid w:val="00D47218"/>
    <w:rsid w:val="00D47979"/>
    <w:rsid w:val="00D47D14"/>
    <w:rsid w:val="00D50B4C"/>
    <w:rsid w:val="00D5128C"/>
    <w:rsid w:val="00D51479"/>
    <w:rsid w:val="00D51B31"/>
    <w:rsid w:val="00D51C47"/>
    <w:rsid w:val="00D51F68"/>
    <w:rsid w:val="00D5217E"/>
    <w:rsid w:val="00D52705"/>
    <w:rsid w:val="00D52721"/>
    <w:rsid w:val="00D52D61"/>
    <w:rsid w:val="00D52DD4"/>
    <w:rsid w:val="00D53E22"/>
    <w:rsid w:val="00D540DA"/>
    <w:rsid w:val="00D5418F"/>
    <w:rsid w:val="00D54478"/>
    <w:rsid w:val="00D544FA"/>
    <w:rsid w:val="00D547CF"/>
    <w:rsid w:val="00D55296"/>
    <w:rsid w:val="00D552E8"/>
    <w:rsid w:val="00D55706"/>
    <w:rsid w:val="00D559C0"/>
    <w:rsid w:val="00D56159"/>
    <w:rsid w:val="00D562B3"/>
    <w:rsid w:val="00D5728D"/>
    <w:rsid w:val="00D57365"/>
    <w:rsid w:val="00D5769E"/>
    <w:rsid w:val="00D578D9"/>
    <w:rsid w:val="00D57988"/>
    <w:rsid w:val="00D57A68"/>
    <w:rsid w:val="00D57B05"/>
    <w:rsid w:val="00D57C60"/>
    <w:rsid w:val="00D606A6"/>
    <w:rsid w:val="00D60955"/>
    <w:rsid w:val="00D60C45"/>
    <w:rsid w:val="00D60D6D"/>
    <w:rsid w:val="00D60EAC"/>
    <w:rsid w:val="00D611E9"/>
    <w:rsid w:val="00D614BB"/>
    <w:rsid w:val="00D617D5"/>
    <w:rsid w:val="00D61D93"/>
    <w:rsid w:val="00D620B6"/>
    <w:rsid w:val="00D6213B"/>
    <w:rsid w:val="00D627E8"/>
    <w:rsid w:val="00D62CE9"/>
    <w:rsid w:val="00D631B7"/>
    <w:rsid w:val="00D6322E"/>
    <w:rsid w:val="00D63232"/>
    <w:rsid w:val="00D632E7"/>
    <w:rsid w:val="00D63321"/>
    <w:rsid w:val="00D63AF3"/>
    <w:rsid w:val="00D63DC4"/>
    <w:rsid w:val="00D63EE6"/>
    <w:rsid w:val="00D6453E"/>
    <w:rsid w:val="00D6478F"/>
    <w:rsid w:val="00D64ACC"/>
    <w:rsid w:val="00D6513B"/>
    <w:rsid w:val="00D655F0"/>
    <w:rsid w:val="00D65C87"/>
    <w:rsid w:val="00D65FE3"/>
    <w:rsid w:val="00D66362"/>
    <w:rsid w:val="00D66845"/>
    <w:rsid w:val="00D66AD1"/>
    <w:rsid w:val="00D66BAC"/>
    <w:rsid w:val="00D66C0A"/>
    <w:rsid w:val="00D6730B"/>
    <w:rsid w:val="00D67873"/>
    <w:rsid w:val="00D6797C"/>
    <w:rsid w:val="00D70054"/>
    <w:rsid w:val="00D7058F"/>
    <w:rsid w:val="00D707BC"/>
    <w:rsid w:val="00D70A19"/>
    <w:rsid w:val="00D70DAB"/>
    <w:rsid w:val="00D70F23"/>
    <w:rsid w:val="00D71A92"/>
    <w:rsid w:val="00D71AE6"/>
    <w:rsid w:val="00D71CEF"/>
    <w:rsid w:val="00D722C5"/>
    <w:rsid w:val="00D72822"/>
    <w:rsid w:val="00D72A1E"/>
    <w:rsid w:val="00D72A6C"/>
    <w:rsid w:val="00D72B2A"/>
    <w:rsid w:val="00D72BE0"/>
    <w:rsid w:val="00D7312F"/>
    <w:rsid w:val="00D734CC"/>
    <w:rsid w:val="00D73590"/>
    <w:rsid w:val="00D738F2"/>
    <w:rsid w:val="00D7395A"/>
    <w:rsid w:val="00D73A66"/>
    <w:rsid w:val="00D73CD9"/>
    <w:rsid w:val="00D73DDA"/>
    <w:rsid w:val="00D741B9"/>
    <w:rsid w:val="00D742E8"/>
    <w:rsid w:val="00D74B71"/>
    <w:rsid w:val="00D74B72"/>
    <w:rsid w:val="00D752EE"/>
    <w:rsid w:val="00D755E0"/>
    <w:rsid w:val="00D75A95"/>
    <w:rsid w:val="00D75F5D"/>
    <w:rsid w:val="00D75FEF"/>
    <w:rsid w:val="00D76045"/>
    <w:rsid w:val="00D76121"/>
    <w:rsid w:val="00D761F8"/>
    <w:rsid w:val="00D765AC"/>
    <w:rsid w:val="00D766C0"/>
    <w:rsid w:val="00D76A3C"/>
    <w:rsid w:val="00D76A52"/>
    <w:rsid w:val="00D76BB0"/>
    <w:rsid w:val="00D76CD5"/>
    <w:rsid w:val="00D76D98"/>
    <w:rsid w:val="00D777F9"/>
    <w:rsid w:val="00D77977"/>
    <w:rsid w:val="00D807BF"/>
    <w:rsid w:val="00D80854"/>
    <w:rsid w:val="00D810AD"/>
    <w:rsid w:val="00D8161C"/>
    <w:rsid w:val="00D817C0"/>
    <w:rsid w:val="00D81941"/>
    <w:rsid w:val="00D81AC0"/>
    <w:rsid w:val="00D81E5C"/>
    <w:rsid w:val="00D81EEE"/>
    <w:rsid w:val="00D82570"/>
    <w:rsid w:val="00D8279C"/>
    <w:rsid w:val="00D82DF9"/>
    <w:rsid w:val="00D82F33"/>
    <w:rsid w:val="00D83629"/>
    <w:rsid w:val="00D8372A"/>
    <w:rsid w:val="00D83CF5"/>
    <w:rsid w:val="00D83FBC"/>
    <w:rsid w:val="00D84171"/>
    <w:rsid w:val="00D84C40"/>
    <w:rsid w:val="00D8507A"/>
    <w:rsid w:val="00D85C93"/>
    <w:rsid w:val="00D85D5B"/>
    <w:rsid w:val="00D864CE"/>
    <w:rsid w:val="00D8651B"/>
    <w:rsid w:val="00D8660E"/>
    <w:rsid w:val="00D86ADF"/>
    <w:rsid w:val="00D86C3A"/>
    <w:rsid w:val="00D86E5A"/>
    <w:rsid w:val="00D87EFE"/>
    <w:rsid w:val="00D8A1F8"/>
    <w:rsid w:val="00D90333"/>
    <w:rsid w:val="00D90848"/>
    <w:rsid w:val="00D90AE2"/>
    <w:rsid w:val="00D911B8"/>
    <w:rsid w:val="00D91440"/>
    <w:rsid w:val="00D9189A"/>
    <w:rsid w:val="00D91BD3"/>
    <w:rsid w:val="00D91FE8"/>
    <w:rsid w:val="00D92552"/>
    <w:rsid w:val="00D927E2"/>
    <w:rsid w:val="00D92BC3"/>
    <w:rsid w:val="00D92FA9"/>
    <w:rsid w:val="00D92FC1"/>
    <w:rsid w:val="00D93334"/>
    <w:rsid w:val="00D935BC"/>
    <w:rsid w:val="00D93631"/>
    <w:rsid w:val="00D936F8"/>
    <w:rsid w:val="00D939BC"/>
    <w:rsid w:val="00D93AF7"/>
    <w:rsid w:val="00D93C2B"/>
    <w:rsid w:val="00D93CC0"/>
    <w:rsid w:val="00D9403A"/>
    <w:rsid w:val="00D9406A"/>
    <w:rsid w:val="00D94098"/>
    <w:rsid w:val="00D94387"/>
    <w:rsid w:val="00D94392"/>
    <w:rsid w:val="00D944CB"/>
    <w:rsid w:val="00D944EA"/>
    <w:rsid w:val="00D94C75"/>
    <w:rsid w:val="00D954A0"/>
    <w:rsid w:val="00D9609E"/>
    <w:rsid w:val="00D96173"/>
    <w:rsid w:val="00D96321"/>
    <w:rsid w:val="00D96500"/>
    <w:rsid w:val="00D96620"/>
    <w:rsid w:val="00D96749"/>
    <w:rsid w:val="00D968FE"/>
    <w:rsid w:val="00D969F3"/>
    <w:rsid w:val="00D96B4D"/>
    <w:rsid w:val="00D97244"/>
    <w:rsid w:val="00D974C5"/>
    <w:rsid w:val="00D97590"/>
    <w:rsid w:val="00D97A64"/>
    <w:rsid w:val="00D97B34"/>
    <w:rsid w:val="00D97BB7"/>
    <w:rsid w:val="00D97C57"/>
    <w:rsid w:val="00D97D2B"/>
    <w:rsid w:val="00D97DBB"/>
    <w:rsid w:val="00DA00A5"/>
    <w:rsid w:val="00DA036B"/>
    <w:rsid w:val="00DA086F"/>
    <w:rsid w:val="00DA12CA"/>
    <w:rsid w:val="00DA140F"/>
    <w:rsid w:val="00DA1417"/>
    <w:rsid w:val="00DA148E"/>
    <w:rsid w:val="00DA160D"/>
    <w:rsid w:val="00DA1F76"/>
    <w:rsid w:val="00DA22A0"/>
    <w:rsid w:val="00DA22D3"/>
    <w:rsid w:val="00DA278F"/>
    <w:rsid w:val="00DA2C54"/>
    <w:rsid w:val="00DA2DD7"/>
    <w:rsid w:val="00DA2EDC"/>
    <w:rsid w:val="00DA33A4"/>
    <w:rsid w:val="00DA34FA"/>
    <w:rsid w:val="00DA3630"/>
    <w:rsid w:val="00DA366F"/>
    <w:rsid w:val="00DA3B7E"/>
    <w:rsid w:val="00DA3EEA"/>
    <w:rsid w:val="00DA3F07"/>
    <w:rsid w:val="00DA3F8E"/>
    <w:rsid w:val="00DA3F9F"/>
    <w:rsid w:val="00DA4050"/>
    <w:rsid w:val="00DA4194"/>
    <w:rsid w:val="00DA431F"/>
    <w:rsid w:val="00DA4AFC"/>
    <w:rsid w:val="00DA4B06"/>
    <w:rsid w:val="00DA4D17"/>
    <w:rsid w:val="00DA4EEC"/>
    <w:rsid w:val="00DA5612"/>
    <w:rsid w:val="00DA5631"/>
    <w:rsid w:val="00DA5C16"/>
    <w:rsid w:val="00DA5C91"/>
    <w:rsid w:val="00DA5C94"/>
    <w:rsid w:val="00DA5CCC"/>
    <w:rsid w:val="00DA6342"/>
    <w:rsid w:val="00DA6459"/>
    <w:rsid w:val="00DA6923"/>
    <w:rsid w:val="00DA6B5D"/>
    <w:rsid w:val="00DA6D93"/>
    <w:rsid w:val="00DA6DC8"/>
    <w:rsid w:val="00DA6E57"/>
    <w:rsid w:val="00DA6FA6"/>
    <w:rsid w:val="00DA6FB7"/>
    <w:rsid w:val="00DA764F"/>
    <w:rsid w:val="00DA7AA7"/>
    <w:rsid w:val="00DB0002"/>
    <w:rsid w:val="00DB0370"/>
    <w:rsid w:val="00DB0676"/>
    <w:rsid w:val="00DB068E"/>
    <w:rsid w:val="00DB06BE"/>
    <w:rsid w:val="00DB08B2"/>
    <w:rsid w:val="00DB0D81"/>
    <w:rsid w:val="00DB1CB5"/>
    <w:rsid w:val="00DB1CDD"/>
    <w:rsid w:val="00DB1DF4"/>
    <w:rsid w:val="00DB1E55"/>
    <w:rsid w:val="00DB1E63"/>
    <w:rsid w:val="00DB21D0"/>
    <w:rsid w:val="00DB228D"/>
    <w:rsid w:val="00DB23D8"/>
    <w:rsid w:val="00DB243F"/>
    <w:rsid w:val="00DB2A22"/>
    <w:rsid w:val="00DB2CEA"/>
    <w:rsid w:val="00DB3153"/>
    <w:rsid w:val="00DB324A"/>
    <w:rsid w:val="00DB3920"/>
    <w:rsid w:val="00DB3A7B"/>
    <w:rsid w:val="00DB3B9D"/>
    <w:rsid w:val="00DB4163"/>
    <w:rsid w:val="00DB42CB"/>
    <w:rsid w:val="00DB4441"/>
    <w:rsid w:val="00DB4577"/>
    <w:rsid w:val="00DB4975"/>
    <w:rsid w:val="00DB4C8D"/>
    <w:rsid w:val="00DB4EAD"/>
    <w:rsid w:val="00DB5098"/>
    <w:rsid w:val="00DB5367"/>
    <w:rsid w:val="00DB57F8"/>
    <w:rsid w:val="00DB5B30"/>
    <w:rsid w:val="00DB5C29"/>
    <w:rsid w:val="00DB5F9C"/>
    <w:rsid w:val="00DB6189"/>
    <w:rsid w:val="00DB6963"/>
    <w:rsid w:val="00DB7140"/>
    <w:rsid w:val="00DB7319"/>
    <w:rsid w:val="00DB755C"/>
    <w:rsid w:val="00DB75B2"/>
    <w:rsid w:val="00DB783A"/>
    <w:rsid w:val="00DB7C3F"/>
    <w:rsid w:val="00DB7DA5"/>
    <w:rsid w:val="00DB7F65"/>
    <w:rsid w:val="00DC00EA"/>
    <w:rsid w:val="00DC04B9"/>
    <w:rsid w:val="00DC05B9"/>
    <w:rsid w:val="00DC08E0"/>
    <w:rsid w:val="00DC0CF5"/>
    <w:rsid w:val="00DC0EA0"/>
    <w:rsid w:val="00DC12CB"/>
    <w:rsid w:val="00DC189D"/>
    <w:rsid w:val="00DC18A4"/>
    <w:rsid w:val="00DC18E0"/>
    <w:rsid w:val="00DC1BB5"/>
    <w:rsid w:val="00DC1DFF"/>
    <w:rsid w:val="00DC1F01"/>
    <w:rsid w:val="00DC1F31"/>
    <w:rsid w:val="00DC1F36"/>
    <w:rsid w:val="00DC1F87"/>
    <w:rsid w:val="00DC217B"/>
    <w:rsid w:val="00DC25B2"/>
    <w:rsid w:val="00DC2650"/>
    <w:rsid w:val="00DC2689"/>
    <w:rsid w:val="00DC2AA4"/>
    <w:rsid w:val="00DC2AEC"/>
    <w:rsid w:val="00DC2B69"/>
    <w:rsid w:val="00DC2FBB"/>
    <w:rsid w:val="00DC3254"/>
    <w:rsid w:val="00DC3288"/>
    <w:rsid w:val="00DC3688"/>
    <w:rsid w:val="00DC36A5"/>
    <w:rsid w:val="00DC39D7"/>
    <w:rsid w:val="00DC4160"/>
    <w:rsid w:val="00DC43BF"/>
    <w:rsid w:val="00DC4620"/>
    <w:rsid w:val="00DC5152"/>
    <w:rsid w:val="00DC51B6"/>
    <w:rsid w:val="00DC535A"/>
    <w:rsid w:val="00DC5538"/>
    <w:rsid w:val="00DC5D89"/>
    <w:rsid w:val="00DC643B"/>
    <w:rsid w:val="00DC696E"/>
    <w:rsid w:val="00DC699E"/>
    <w:rsid w:val="00DC6ADB"/>
    <w:rsid w:val="00DC7556"/>
    <w:rsid w:val="00DC7658"/>
    <w:rsid w:val="00DC76DE"/>
    <w:rsid w:val="00DD0DC7"/>
    <w:rsid w:val="00DD0FF8"/>
    <w:rsid w:val="00DD143C"/>
    <w:rsid w:val="00DD1703"/>
    <w:rsid w:val="00DD2390"/>
    <w:rsid w:val="00DD261F"/>
    <w:rsid w:val="00DD3105"/>
    <w:rsid w:val="00DD37A2"/>
    <w:rsid w:val="00DD37D5"/>
    <w:rsid w:val="00DD395E"/>
    <w:rsid w:val="00DD3B5E"/>
    <w:rsid w:val="00DD4169"/>
    <w:rsid w:val="00DD4335"/>
    <w:rsid w:val="00DD442E"/>
    <w:rsid w:val="00DD450B"/>
    <w:rsid w:val="00DD459B"/>
    <w:rsid w:val="00DD46FF"/>
    <w:rsid w:val="00DD4748"/>
    <w:rsid w:val="00DD48ED"/>
    <w:rsid w:val="00DD4AF1"/>
    <w:rsid w:val="00DD4B7E"/>
    <w:rsid w:val="00DD51C2"/>
    <w:rsid w:val="00DD52DB"/>
    <w:rsid w:val="00DD5430"/>
    <w:rsid w:val="00DD5524"/>
    <w:rsid w:val="00DD5540"/>
    <w:rsid w:val="00DD5AF1"/>
    <w:rsid w:val="00DD5CB8"/>
    <w:rsid w:val="00DD5D58"/>
    <w:rsid w:val="00DD5DF7"/>
    <w:rsid w:val="00DD6399"/>
    <w:rsid w:val="00DD65E3"/>
    <w:rsid w:val="00DD68EC"/>
    <w:rsid w:val="00DD6B2F"/>
    <w:rsid w:val="00DD6D4C"/>
    <w:rsid w:val="00DD6DBD"/>
    <w:rsid w:val="00DD6FE0"/>
    <w:rsid w:val="00DD732B"/>
    <w:rsid w:val="00DD762B"/>
    <w:rsid w:val="00DD77BD"/>
    <w:rsid w:val="00DD77C2"/>
    <w:rsid w:val="00DD78B6"/>
    <w:rsid w:val="00DD79AA"/>
    <w:rsid w:val="00DD79B0"/>
    <w:rsid w:val="00DE0285"/>
    <w:rsid w:val="00DE02CC"/>
    <w:rsid w:val="00DE0341"/>
    <w:rsid w:val="00DE0456"/>
    <w:rsid w:val="00DE06A5"/>
    <w:rsid w:val="00DE06E3"/>
    <w:rsid w:val="00DE0717"/>
    <w:rsid w:val="00DE1306"/>
    <w:rsid w:val="00DE141A"/>
    <w:rsid w:val="00DE1503"/>
    <w:rsid w:val="00DE15D2"/>
    <w:rsid w:val="00DE1916"/>
    <w:rsid w:val="00DE2BB2"/>
    <w:rsid w:val="00DE2C10"/>
    <w:rsid w:val="00DE2CEA"/>
    <w:rsid w:val="00DE2E25"/>
    <w:rsid w:val="00DE2F1A"/>
    <w:rsid w:val="00DE3845"/>
    <w:rsid w:val="00DE39A1"/>
    <w:rsid w:val="00DE3AC5"/>
    <w:rsid w:val="00DE3ED0"/>
    <w:rsid w:val="00DE4286"/>
    <w:rsid w:val="00DE4340"/>
    <w:rsid w:val="00DE43CD"/>
    <w:rsid w:val="00DE457E"/>
    <w:rsid w:val="00DE4633"/>
    <w:rsid w:val="00DE4658"/>
    <w:rsid w:val="00DE4940"/>
    <w:rsid w:val="00DE52DE"/>
    <w:rsid w:val="00DE567E"/>
    <w:rsid w:val="00DE651D"/>
    <w:rsid w:val="00DE6621"/>
    <w:rsid w:val="00DE6A97"/>
    <w:rsid w:val="00DE6CD4"/>
    <w:rsid w:val="00DE6DBD"/>
    <w:rsid w:val="00DE75AA"/>
    <w:rsid w:val="00DE78DC"/>
    <w:rsid w:val="00DE7933"/>
    <w:rsid w:val="00DE7A8D"/>
    <w:rsid w:val="00DE7B12"/>
    <w:rsid w:val="00DE7EB6"/>
    <w:rsid w:val="00DF0068"/>
    <w:rsid w:val="00DF00A5"/>
    <w:rsid w:val="00DF00F2"/>
    <w:rsid w:val="00DF00FA"/>
    <w:rsid w:val="00DF01B8"/>
    <w:rsid w:val="00DF01CC"/>
    <w:rsid w:val="00DF02C5"/>
    <w:rsid w:val="00DF0968"/>
    <w:rsid w:val="00DF0C84"/>
    <w:rsid w:val="00DF0DD4"/>
    <w:rsid w:val="00DF0DFA"/>
    <w:rsid w:val="00DF0E3A"/>
    <w:rsid w:val="00DF126D"/>
    <w:rsid w:val="00DF13CC"/>
    <w:rsid w:val="00DF147E"/>
    <w:rsid w:val="00DF189C"/>
    <w:rsid w:val="00DF1918"/>
    <w:rsid w:val="00DF1A46"/>
    <w:rsid w:val="00DF1BB5"/>
    <w:rsid w:val="00DF1F2D"/>
    <w:rsid w:val="00DF22F6"/>
    <w:rsid w:val="00DF23CF"/>
    <w:rsid w:val="00DF2657"/>
    <w:rsid w:val="00DF276E"/>
    <w:rsid w:val="00DF2AC4"/>
    <w:rsid w:val="00DF2F08"/>
    <w:rsid w:val="00DF34E6"/>
    <w:rsid w:val="00DF3527"/>
    <w:rsid w:val="00DF3813"/>
    <w:rsid w:val="00DF39A4"/>
    <w:rsid w:val="00DF4696"/>
    <w:rsid w:val="00DF4967"/>
    <w:rsid w:val="00DF4DB1"/>
    <w:rsid w:val="00DF50F6"/>
    <w:rsid w:val="00DF515A"/>
    <w:rsid w:val="00DF53A0"/>
    <w:rsid w:val="00DF542F"/>
    <w:rsid w:val="00DF544B"/>
    <w:rsid w:val="00DF57BB"/>
    <w:rsid w:val="00DF5897"/>
    <w:rsid w:val="00DF5983"/>
    <w:rsid w:val="00DF5992"/>
    <w:rsid w:val="00DF5D7D"/>
    <w:rsid w:val="00DF637B"/>
    <w:rsid w:val="00DF65B0"/>
    <w:rsid w:val="00DF67DD"/>
    <w:rsid w:val="00DF6D3C"/>
    <w:rsid w:val="00DF6ED3"/>
    <w:rsid w:val="00DF701D"/>
    <w:rsid w:val="00DF720B"/>
    <w:rsid w:val="00DF74CD"/>
    <w:rsid w:val="00DF77B3"/>
    <w:rsid w:val="00DF7C37"/>
    <w:rsid w:val="00E00233"/>
    <w:rsid w:val="00E003D3"/>
    <w:rsid w:val="00E00C31"/>
    <w:rsid w:val="00E00F2D"/>
    <w:rsid w:val="00E012B5"/>
    <w:rsid w:val="00E0135A"/>
    <w:rsid w:val="00E01B40"/>
    <w:rsid w:val="00E01ECC"/>
    <w:rsid w:val="00E021C3"/>
    <w:rsid w:val="00E029F8"/>
    <w:rsid w:val="00E02B1C"/>
    <w:rsid w:val="00E02E92"/>
    <w:rsid w:val="00E030E6"/>
    <w:rsid w:val="00E031CA"/>
    <w:rsid w:val="00E0341D"/>
    <w:rsid w:val="00E03796"/>
    <w:rsid w:val="00E038DC"/>
    <w:rsid w:val="00E039E9"/>
    <w:rsid w:val="00E03A73"/>
    <w:rsid w:val="00E03C67"/>
    <w:rsid w:val="00E041C4"/>
    <w:rsid w:val="00E0429F"/>
    <w:rsid w:val="00E049D8"/>
    <w:rsid w:val="00E04BDF"/>
    <w:rsid w:val="00E05026"/>
    <w:rsid w:val="00E056CA"/>
    <w:rsid w:val="00E056F3"/>
    <w:rsid w:val="00E05841"/>
    <w:rsid w:val="00E0589F"/>
    <w:rsid w:val="00E058E5"/>
    <w:rsid w:val="00E05D4B"/>
    <w:rsid w:val="00E05DE0"/>
    <w:rsid w:val="00E05E06"/>
    <w:rsid w:val="00E062D7"/>
    <w:rsid w:val="00E062E0"/>
    <w:rsid w:val="00E0641C"/>
    <w:rsid w:val="00E06561"/>
    <w:rsid w:val="00E06724"/>
    <w:rsid w:val="00E06A17"/>
    <w:rsid w:val="00E06F4A"/>
    <w:rsid w:val="00E074CE"/>
    <w:rsid w:val="00E07BF5"/>
    <w:rsid w:val="00E07ECB"/>
    <w:rsid w:val="00E101A7"/>
    <w:rsid w:val="00E101B2"/>
    <w:rsid w:val="00E102D1"/>
    <w:rsid w:val="00E1050F"/>
    <w:rsid w:val="00E107FE"/>
    <w:rsid w:val="00E10AE7"/>
    <w:rsid w:val="00E10B7D"/>
    <w:rsid w:val="00E10C34"/>
    <w:rsid w:val="00E10D0D"/>
    <w:rsid w:val="00E114E2"/>
    <w:rsid w:val="00E11B39"/>
    <w:rsid w:val="00E11C4A"/>
    <w:rsid w:val="00E11EDE"/>
    <w:rsid w:val="00E120C8"/>
    <w:rsid w:val="00E122D8"/>
    <w:rsid w:val="00E1232B"/>
    <w:rsid w:val="00E12447"/>
    <w:rsid w:val="00E125CE"/>
    <w:rsid w:val="00E12C49"/>
    <w:rsid w:val="00E12DC2"/>
    <w:rsid w:val="00E1350C"/>
    <w:rsid w:val="00E13769"/>
    <w:rsid w:val="00E1385D"/>
    <w:rsid w:val="00E13E10"/>
    <w:rsid w:val="00E13FF4"/>
    <w:rsid w:val="00E14115"/>
    <w:rsid w:val="00E14303"/>
    <w:rsid w:val="00E14705"/>
    <w:rsid w:val="00E1475C"/>
    <w:rsid w:val="00E14AEC"/>
    <w:rsid w:val="00E14EFF"/>
    <w:rsid w:val="00E1513C"/>
    <w:rsid w:val="00E15626"/>
    <w:rsid w:val="00E1590E"/>
    <w:rsid w:val="00E15947"/>
    <w:rsid w:val="00E15A19"/>
    <w:rsid w:val="00E15B02"/>
    <w:rsid w:val="00E15E75"/>
    <w:rsid w:val="00E16765"/>
    <w:rsid w:val="00E16EB3"/>
    <w:rsid w:val="00E1778F"/>
    <w:rsid w:val="00E178EB"/>
    <w:rsid w:val="00E17B41"/>
    <w:rsid w:val="00E17BB4"/>
    <w:rsid w:val="00E17D2A"/>
    <w:rsid w:val="00E17E6E"/>
    <w:rsid w:val="00E2005C"/>
    <w:rsid w:val="00E201FA"/>
    <w:rsid w:val="00E20716"/>
    <w:rsid w:val="00E20DB4"/>
    <w:rsid w:val="00E20E20"/>
    <w:rsid w:val="00E20E3A"/>
    <w:rsid w:val="00E210D9"/>
    <w:rsid w:val="00E215B6"/>
    <w:rsid w:val="00E2185F"/>
    <w:rsid w:val="00E21A1F"/>
    <w:rsid w:val="00E21B09"/>
    <w:rsid w:val="00E21CD0"/>
    <w:rsid w:val="00E21ED4"/>
    <w:rsid w:val="00E22100"/>
    <w:rsid w:val="00E22173"/>
    <w:rsid w:val="00E22398"/>
    <w:rsid w:val="00E23090"/>
    <w:rsid w:val="00E234C0"/>
    <w:rsid w:val="00E23A0F"/>
    <w:rsid w:val="00E23CC0"/>
    <w:rsid w:val="00E23E39"/>
    <w:rsid w:val="00E23EF1"/>
    <w:rsid w:val="00E24278"/>
    <w:rsid w:val="00E242BC"/>
    <w:rsid w:val="00E2470E"/>
    <w:rsid w:val="00E255B5"/>
    <w:rsid w:val="00E256DA"/>
    <w:rsid w:val="00E25ADA"/>
    <w:rsid w:val="00E25F24"/>
    <w:rsid w:val="00E26016"/>
    <w:rsid w:val="00E26029"/>
    <w:rsid w:val="00E26416"/>
    <w:rsid w:val="00E269DC"/>
    <w:rsid w:val="00E26A3A"/>
    <w:rsid w:val="00E26CD4"/>
    <w:rsid w:val="00E276AA"/>
    <w:rsid w:val="00E2789F"/>
    <w:rsid w:val="00E27D20"/>
    <w:rsid w:val="00E27D64"/>
    <w:rsid w:val="00E3002C"/>
    <w:rsid w:val="00E300A1"/>
    <w:rsid w:val="00E3014D"/>
    <w:rsid w:val="00E30363"/>
    <w:rsid w:val="00E30439"/>
    <w:rsid w:val="00E304FE"/>
    <w:rsid w:val="00E30681"/>
    <w:rsid w:val="00E309DB"/>
    <w:rsid w:val="00E30BEC"/>
    <w:rsid w:val="00E30C40"/>
    <w:rsid w:val="00E30FBD"/>
    <w:rsid w:val="00E3114D"/>
    <w:rsid w:val="00E313C8"/>
    <w:rsid w:val="00E31A89"/>
    <w:rsid w:val="00E31CBC"/>
    <w:rsid w:val="00E31DA1"/>
    <w:rsid w:val="00E321C2"/>
    <w:rsid w:val="00E327D9"/>
    <w:rsid w:val="00E32D07"/>
    <w:rsid w:val="00E32EB3"/>
    <w:rsid w:val="00E33033"/>
    <w:rsid w:val="00E3325C"/>
    <w:rsid w:val="00E33384"/>
    <w:rsid w:val="00E337D6"/>
    <w:rsid w:val="00E33A28"/>
    <w:rsid w:val="00E33C32"/>
    <w:rsid w:val="00E3418E"/>
    <w:rsid w:val="00E3424A"/>
    <w:rsid w:val="00E34ADD"/>
    <w:rsid w:val="00E34C2F"/>
    <w:rsid w:val="00E351E8"/>
    <w:rsid w:val="00E35249"/>
    <w:rsid w:val="00E3537E"/>
    <w:rsid w:val="00E354A8"/>
    <w:rsid w:val="00E35555"/>
    <w:rsid w:val="00E35611"/>
    <w:rsid w:val="00E359E8"/>
    <w:rsid w:val="00E35BA8"/>
    <w:rsid w:val="00E35CF5"/>
    <w:rsid w:val="00E35E93"/>
    <w:rsid w:val="00E3645C"/>
    <w:rsid w:val="00E36A14"/>
    <w:rsid w:val="00E37048"/>
    <w:rsid w:val="00E371AB"/>
    <w:rsid w:val="00E37301"/>
    <w:rsid w:val="00E3754F"/>
    <w:rsid w:val="00E37ED5"/>
    <w:rsid w:val="00E404CA"/>
    <w:rsid w:val="00E40538"/>
    <w:rsid w:val="00E40844"/>
    <w:rsid w:val="00E40A6A"/>
    <w:rsid w:val="00E40CAA"/>
    <w:rsid w:val="00E41487"/>
    <w:rsid w:val="00E419C3"/>
    <w:rsid w:val="00E41B45"/>
    <w:rsid w:val="00E42A05"/>
    <w:rsid w:val="00E42BAF"/>
    <w:rsid w:val="00E431C5"/>
    <w:rsid w:val="00E435A8"/>
    <w:rsid w:val="00E43610"/>
    <w:rsid w:val="00E43790"/>
    <w:rsid w:val="00E439F2"/>
    <w:rsid w:val="00E43DEB"/>
    <w:rsid w:val="00E44018"/>
    <w:rsid w:val="00E441A5"/>
    <w:rsid w:val="00E444B6"/>
    <w:rsid w:val="00E4485C"/>
    <w:rsid w:val="00E44BC6"/>
    <w:rsid w:val="00E44C22"/>
    <w:rsid w:val="00E44D41"/>
    <w:rsid w:val="00E4504A"/>
    <w:rsid w:val="00E452C1"/>
    <w:rsid w:val="00E4548D"/>
    <w:rsid w:val="00E45AAF"/>
    <w:rsid w:val="00E45BE8"/>
    <w:rsid w:val="00E45C09"/>
    <w:rsid w:val="00E45C40"/>
    <w:rsid w:val="00E45D1A"/>
    <w:rsid w:val="00E46035"/>
    <w:rsid w:val="00E464C4"/>
    <w:rsid w:val="00E469D8"/>
    <w:rsid w:val="00E46AED"/>
    <w:rsid w:val="00E46EC8"/>
    <w:rsid w:val="00E4703E"/>
    <w:rsid w:val="00E472B6"/>
    <w:rsid w:val="00E47942"/>
    <w:rsid w:val="00E47EE3"/>
    <w:rsid w:val="00E501DB"/>
    <w:rsid w:val="00E503AE"/>
    <w:rsid w:val="00E5049B"/>
    <w:rsid w:val="00E50568"/>
    <w:rsid w:val="00E50988"/>
    <w:rsid w:val="00E50A44"/>
    <w:rsid w:val="00E50A72"/>
    <w:rsid w:val="00E50BB1"/>
    <w:rsid w:val="00E51490"/>
    <w:rsid w:val="00E5150D"/>
    <w:rsid w:val="00E5162E"/>
    <w:rsid w:val="00E5190A"/>
    <w:rsid w:val="00E51EBD"/>
    <w:rsid w:val="00E52411"/>
    <w:rsid w:val="00E5285D"/>
    <w:rsid w:val="00E53063"/>
    <w:rsid w:val="00E534B6"/>
    <w:rsid w:val="00E534F5"/>
    <w:rsid w:val="00E535DD"/>
    <w:rsid w:val="00E53923"/>
    <w:rsid w:val="00E543CC"/>
    <w:rsid w:val="00E54485"/>
    <w:rsid w:val="00E54941"/>
    <w:rsid w:val="00E54A32"/>
    <w:rsid w:val="00E5575A"/>
    <w:rsid w:val="00E55DA2"/>
    <w:rsid w:val="00E5627D"/>
    <w:rsid w:val="00E562C9"/>
    <w:rsid w:val="00E56332"/>
    <w:rsid w:val="00E56456"/>
    <w:rsid w:val="00E56472"/>
    <w:rsid w:val="00E56953"/>
    <w:rsid w:val="00E56A99"/>
    <w:rsid w:val="00E56C20"/>
    <w:rsid w:val="00E56FE9"/>
    <w:rsid w:val="00E57190"/>
    <w:rsid w:val="00E57197"/>
    <w:rsid w:val="00E57214"/>
    <w:rsid w:val="00E57281"/>
    <w:rsid w:val="00E572A2"/>
    <w:rsid w:val="00E57547"/>
    <w:rsid w:val="00E575E6"/>
    <w:rsid w:val="00E577E8"/>
    <w:rsid w:val="00E601AB"/>
    <w:rsid w:val="00E60205"/>
    <w:rsid w:val="00E6023F"/>
    <w:rsid w:val="00E6061E"/>
    <w:rsid w:val="00E60B1D"/>
    <w:rsid w:val="00E60E3E"/>
    <w:rsid w:val="00E618F1"/>
    <w:rsid w:val="00E61E98"/>
    <w:rsid w:val="00E61F82"/>
    <w:rsid w:val="00E61F9D"/>
    <w:rsid w:val="00E62031"/>
    <w:rsid w:val="00E623C7"/>
    <w:rsid w:val="00E62725"/>
    <w:rsid w:val="00E62C4A"/>
    <w:rsid w:val="00E636FB"/>
    <w:rsid w:val="00E63A4D"/>
    <w:rsid w:val="00E6423C"/>
    <w:rsid w:val="00E64B46"/>
    <w:rsid w:val="00E64CED"/>
    <w:rsid w:val="00E65451"/>
    <w:rsid w:val="00E66118"/>
    <w:rsid w:val="00E6635B"/>
    <w:rsid w:val="00E66DFE"/>
    <w:rsid w:val="00E67020"/>
    <w:rsid w:val="00E6734D"/>
    <w:rsid w:val="00E6737A"/>
    <w:rsid w:val="00E673EF"/>
    <w:rsid w:val="00E678FC"/>
    <w:rsid w:val="00E67A9E"/>
    <w:rsid w:val="00E67AE3"/>
    <w:rsid w:val="00E67AF9"/>
    <w:rsid w:val="00E67BC1"/>
    <w:rsid w:val="00E67C30"/>
    <w:rsid w:val="00E67C63"/>
    <w:rsid w:val="00E67CDD"/>
    <w:rsid w:val="00E70602"/>
    <w:rsid w:val="00E70B71"/>
    <w:rsid w:val="00E70C9A"/>
    <w:rsid w:val="00E70D05"/>
    <w:rsid w:val="00E70F02"/>
    <w:rsid w:val="00E710B7"/>
    <w:rsid w:val="00E71549"/>
    <w:rsid w:val="00E71635"/>
    <w:rsid w:val="00E71A10"/>
    <w:rsid w:val="00E71F4A"/>
    <w:rsid w:val="00E72039"/>
    <w:rsid w:val="00E72049"/>
    <w:rsid w:val="00E7253B"/>
    <w:rsid w:val="00E72643"/>
    <w:rsid w:val="00E7273C"/>
    <w:rsid w:val="00E728B4"/>
    <w:rsid w:val="00E72D49"/>
    <w:rsid w:val="00E73529"/>
    <w:rsid w:val="00E73601"/>
    <w:rsid w:val="00E737BB"/>
    <w:rsid w:val="00E738D2"/>
    <w:rsid w:val="00E73A36"/>
    <w:rsid w:val="00E73AD8"/>
    <w:rsid w:val="00E73CE9"/>
    <w:rsid w:val="00E73E04"/>
    <w:rsid w:val="00E74987"/>
    <w:rsid w:val="00E74AA1"/>
    <w:rsid w:val="00E74B33"/>
    <w:rsid w:val="00E74C5E"/>
    <w:rsid w:val="00E7525D"/>
    <w:rsid w:val="00E753F7"/>
    <w:rsid w:val="00E7576F"/>
    <w:rsid w:val="00E758C7"/>
    <w:rsid w:val="00E76A9C"/>
    <w:rsid w:val="00E76FEE"/>
    <w:rsid w:val="00E774E9"/>
    <w:rsid w:val="00E7769A"/>
    <w:rsid w:val="00E77ACD"/>
    <w:rsid w:val="00E80080"/>
    <w:rsid w:val="00E80186"/>
    <w:rsid w:val="00E80421"/>
    <w:rsid w:val="00E8052B"/>
    <w:rsid w:val="00E8054E"/>
    <w:rsid w:val="00E807C2"/>
    <w:rsid w:val="00E807F9"/>
    <w:rsid w:val="00E80E1E"/>
    <w:rsid w:val="00E81240"/>
    <w:rsid w:val="00E812E2"/>
    <w:rsid w:val="00E81B0D"/>
    <w:rsid w:val="00E81BF1"/>
    <w:rsid w:val="00E81D00"/>
    <w:rsid w:val="00E8224E"/>
    <w:rsid w:val="00E82690"/>
    <w:rsid w:val="00E82EDA"/>
    <w:rsid w:val="00E82F3D"/>
    <w:rsid w:val="00E83757"/>
    <w:rsid w:val="00E83CDD"/>
    <w:rsid w:val="00E847D5"/>
    <w:rsid w:val="00E8480C"/>
    <w:rsid w:val="00E84898"/>
    <w:rsid w:val="00E84B54"/>
    <w:rsid w:val="00E84BAF"/>
    <w:rsid w:val="00E84C17"/>
    <w:rsid w:val="00E84C64"/>
    <w:rsid w:val="00E84F56"/>
    <w:rsid w:val="00E85308"/>
    <w:rsid w:val="00E85771"/>
    <w:rsid w:val="00E85ABD"/>
    <w:rsid w:val="00E85DA6"/>
    <w:rsid w:val="00E86D03"/>
    <w:rsid w:val="00E8741E"/>
    <w:rsid w:val="00E87473"/>
    <w:rsid w:val="00E875D0"/>
    <w:rsid w:val="00E875EE"/>
    <w:rsid w:val="00E87939"/>
    <w:rsid w:val="00E87B8F"/>
    <w:rsid w:val="00E87D3E"/>
    <w:rsid w:val="00E90602"/>
    <w:rsid w:val="00E90701"/>
    <w:rsid w:val="00E90DFA"/>
    <w:rsid w:val="00E910C8"/>
    <w:rsid w:val="00E91407"/>
    <w:rsid w:val="00E91482"/>
    <w:rsid w:val="00E91722"/>
    <w:rsid w:val="00E91865"/>
    <w:rsid w:val="00E91DD1"/>
    <w:rsid w:val="00E9210A"/>
    <w:rsid w:val="00E92111"/>
    <w:rsid w:val="00E92558"/>
    <w:rsid w:val="00E92940"/>
    <w:rsid w:val="00E92A66"/>
    <w:rsid w:val="00E92C57"/>
    <w:rsid w:val="00E9313D"/>
    <w:rsid w:val="00E93893"/>
    <w:rsid w:val="00E938D7"/>
    <w:rsid w:val="00E93C0D"/>
    <w:rsid w:val="00E93CC4"/>
    <w:rsid w:val="00E93F11"/>
    <w:rsid w:val="00E94060"/>
    <w:rsid w:val="00E94225"/>
    <w:rsid w:val="00E943C1"/>
    <w:rsid w:val="00E94C55"/>
    <w:rsid w:val="00E94E6A"/>
    <w:rsid w:val="00E95192"/>
    <w:rsid w:val="00E951F4"/>
    <w:rsid w:val="00E9534C"/>
    <w:rsid w:val="00E9619B"/>
    <w:rsid w:val="00E96489"/>
    <w:rsid w:val="00E969DE"/>
    <w:rsid w:val="00E96EA0"/>
    <w:rsid w:val="00E97109"/>
    <w:rsid w:val="00E97200"/>
    <w:rsid w:val="00E9736D"/>
    <w:rsid w:val="00E97604"/>
    <w:rsid w:val="00EA03D7"/>
    <w:rsid w:val="00EA05D4"/>
    <w:rsid w:val="00EA0D1A"/>
    <w:rsid w:val="00EA1025"/>
    <w:rsid w:val="00EA115F"/>
    <w:rsid w:val="00EA122D"/>
    <w:rsid w:val="00EA1507"/>
    <w:rsid w:val="00EA195E"/>
    <w:rsid w:val="00EA1DF5"/>
    <w:rsid w:val="00EA290C"/>
    <w:rsid w:val="00EA2A83"/>
    <w:rsid w:val="00EA2CF8"/>
    <w:rsid w:val="00EA2EFF"/>
    <w:rsid w:val="00EA2F97"/>
    <w:rsid w:val="00EA300C"/>
    <w:rsid w:val="00EA30CF"/>
    <w:rsid w:val="00EA3378"/>
    <w:rsid w:val="00EA3771"/>
    <w:rsid w:val="00EA3BC4"/>
    <w:rsid w:val="00EA3FA3"/>
    <w:rsid w:val="00EA42DD"/>
    <w:rsid w:val="00EA46E4"/>
    <w:rsid w:val="00EA47F9"/>
    <w:rsid w:val="00EA4BFF"/>
    <w:rsid w:val="00EA4FCC"/>
    <w:rsid w:val="00EA536A"/>
    <w:rsid w:val="00EA5415"/>
    <w:rsid w:val="00EA5441"/>
    <w:rsid w:val="00EA5641"/>
    <w:rsid w:val="00EA5A4B"/>
    <w:rsid w:val="00EA606D"/>
    <w:rsid w:val="00EA6487"/>
    <w:rsid w:val="00EA659C"/>
    <w:rsid w:val="00EA65EF"/>
    <w:rsid w:val="00EA6697"/>
    <w:rsid w:val="00EA719F"/>
    <w:rsid w:val="00EA74DE"/>
    <w:rsid w:val="00EA75AA"/>
    <w:rsid w:val="00EA7CEC"/>
    <w:rsid w:val="00EA7D68"/>
    <w:rsid w:val="00EA7ED7"/>
    <w:rsid w:val="00EA7FCB"/>
    <w:rsid w:val="00EA7FEB"/>
    <w:rsid w:val="00EB02CF"/>
    <w:rsid w:val="00EB04A4"/>
    <w:rsid w:val="00EB052C"/>
    <w:rsid w:val="00EB09FD"/>
    <w:rsid w:val="00EB0BC5"/>
    <w:rsid w:val="00EB0CDF"/>
    <w:rsid w:val="00EB0D6C"/>
    <w:rsid w:val="00EB0DC8"/>
    <w:rsid w:val="00EB0E1D"/>
    <w:rsid w:val="00EB1207"/>
    <w:rsid w:val="00EB1540"/>
    <w:rsid w:val="00EB1878"/>
    <w:rsid w:val="00EB1CAA"/>
    <w:rsid w:val="00EB2043"/>
    <w:rsid w:val="00EB2648"/>
    <w:rsid w:val="00EB2B15"/>
    <w:rsid w:val="00EB2D4B"/>
    <w:rsid w:val="00EB2DB2"/>
    <w:rsid w:val="00EB2DCF"/>
    <w:rsid w:val="00EB30E2"/>
    <w:rsid w:val="00EB3114"/>
    <w:rsid w:val="00EB3184"/>
    <w:rsid w:val="00EB3345"/>
    <w:rsid w:val="00EB347D"/>
    <w:rsid w:val="00EB3595"/>
    <w:rsid w:val="00EB35F0"/>
    <w:rsid w:val="00EB38B6"/>
    <w:rsid w:val="00EB394F"/>
    <w:rsid w:val="00EB3DB8"/>
    <w:rsid w:val="00EB420F"/>
    <w:rsid w:val="00EB4E9D"/>
    <w:rsid w:val="00EB4FEF"/>
    <w:rsid w:val="00EB55F1"/>
    <w:rsid w:val="00EB5C05"/>
    <w:rsid w:val="00EB5EF6"/>
    <w:rsid w:val="00EB6037"/>
    <w:rsid w:val="00EB62E0"/>
    <w:rsid w:val="00EB6A7D"/>
    <w:rsid w:val="00EB706C"/>
    <w:rsid w:val="00EB7198"/>
    <w:rsid w:val="00EB76C4"/>
    <w:rsid w:val="00EB7814"/>
    <w:rsid w:val="00EB7852"/>
    <w:rsid w:val="00EB7E0E"/>
    <w:rsid w:val="00EB7E1F"/>
    <w:rsid w:val="00EB7E26"/>
    <w:rsid w:val="00EB7E52"/>
    <w:rsid w:val="00EC0140"/>
    <w:rsid w:val="00EC032C"/>
    <w:rsid w:val="00EC0A62"/>
    <w:rsid w:val="00EC1514"/>
    <w:rsid w:val="00EC15DC"/>
    <w:rsid w:val="00EC1686"/>
    <w:rsid w:val="00EC1DB7"/>
    <w:rsid w:val="00EC1FCC"/>
    <w:rsid w:val="00EC22F0"/>
    <w:rsid w:val="00EC2523"/>
    <w:rsid w:val="00EC2548"/>
    <w:rsid w:val="00EC2A42"/>
    <w:rsid w:val="00EC3377"/>
    <w:rsid w:val="00EC3717"/>
    <w:rsid w:val="00EC3CDF"/>
    <w:rsid w:val="00EC3D3A"/>
    <w:rsid w:val="00EC4978"/>
    <w:rsid w:val="00EC4DBD"/>
    <w:rsid w:val="00EC50DC"/>
    <w:rsid w:val="00EC5123"/>
    <w:rsid w:val="00EC5178"/>
    <w:rsid w:val="00EC5425"/>
    <w:rsid w:val="00EC5AE9"/>
    <w:rsid w:val="00EC5D1B"/>
    <w:rsid w:val="00EC5F86"/>
    <w:rsid w:val="00EC60F4"/>
    <w:rsid w:val="00EC63EC"/>
    <w:rsid w:val="00EC664C"/>
    <w:rsid w:val="00EC698A"/>
    <w:rsid w:val="00EC6CE4"/>
    <w:rsid w:val="00EC6D1F"/>
    <w:rsid w:val="00EC6E2A"/>
    <w:rsid w:val="00EC710B"/>
    <w:rsid w:val="00EC7156"/>
    <w:rsid w:val="00EC7379"/>
    <w:rsid w:val="00EC744C"/>
    <w:rsid w:val="00EC75E6"/>
    <w:rsid w:val="00ED0288"/>
    <w:rsid w:val="00ED0933"/>
    <w:rsid w:val="00ED0DB8"/>
    <w:rsid w:val="00ED0F0A"/>
    <w:rsid w:val="00ED1882"/>
    <w:rsid w:val="00ED1DBE"/>
    <w:rsid w:val="00ED204B"/>
    <w:rsid w:val="00ED2C1B"/>
    <w:rsid w:val="00ED3007"/>
    <w:rsid w:val="00ED318C"/>
    <w:rsid w:val="00ED3B5F"/>
    <w:rsid w:val="00ED3C26"/>
    <w:rsid w:val="00ED3F52"/>
    <w:rsid w:val="00ED4760"/>
    <w:rsid w:val="00ED4B7F"/>
    <w:rsid w:val="00ED4CCF"/>
    <w:rsid w:val="00ED4E7F"/>
    <w:rsid w:val="00ED507F"/>
    <w:rsid w:val="00ED52FD"/>
    <w:rsid w:val="00ED554C"/>
    <w:rsid w:val="00ED5EB3"/>
    <w:rsid w:val="00ED6304"/>
    <w:rsid w:val="00ED6851"/>
    <w:rsid w:val="00ED7796"/>
    <w:rsid w:val="00ED781E"/>
    <w:rsid w:val="00ED7BCD"/>
    <w:rsid w:val="00ED7C67"/>
    <w:rsid w:val="00ED7F80"/>
    <w:rsid w:val="00EE0085"/>
    <w:rsid w:val="00EE0468"/>
    <w:rsid w:val="00EE0563"/>
    <w:rsid w:val="00EE0873"/>
    <w:rsid w:val="00EE0D5E"/>
    <w:rsid w:val="00EE1A75"/>
    <w:rsid w:val="00EE1F18"/>
    <w:rsid w:val="00EE236B"/>
    <w:rsid w:val="00EE23E5"/>
    <w:rsid w:val="00EE26D8"/>
    <w:rsid w:val="00EE2B3B"/>
    <w:rsid w:val="00EE2F01"/>
    <w:rsid w:val="00EE350E"/>
    <w:rsid w:val="00EE365C"/>
    <w:rsid w:val="00EE370A"/>
    <w:rsid w:val="00EE3835"/>
    <w:rsid w:val="00EE3974"/>
    <w:rsid w:val="00EE3DB8"/>
    <w:rsid w:val="00EE4283"/>
    <w:rsid w:val="00EE450E"/>
    <w:rsid w:val="00EE4944"/>
    <w:rsid w:val="00EE4D9E"/>
    <w:rsid w:val="00EE4F66"/>
    <w:rsid w:val="00EE535C"/>
    <w:rsid w:val="00EE53AC"/>
    <w:rsid w:val="00EE540A"/>
    <w:rsid w:val="00EE5475"/>
    <w:rsid w:val="00EE595E"/>
    <w:rsid w:val="00EE5C33"/>
    <w:rsid w:val="00EE5CF2"/>
    <w:rsid w:val="00EE5EA9"/>
    <w:rsid w:val="00EE603C"/>
    <w:rsid w:val="00EE6166"/>
    <w:rsid w:val="00EE61CD"/>
    <w:rsid w:val="00EE683E"/>
    <w:rsid w:val="00EE6F21"/>
    <w:rsid w:val="00EE70E1"/>
    <w:rsid w:val="00EE7A40"/>
    <w:rsid w:val="00EE7D21"/>
    <w:rsid w:val="00EF066D"/>
    <w:rsid w:val="00EF0801"/>
    <w:rsid w:val="00EF092A"/>
    <w:rsid w:val="00EF0938"/>
    <w:rsid w:val="00EF12FC"/>
    <w:rsid w:val="00EF17C9"/>
    <w:rsid w:val="00EF19C2"/>
    <w:rsid w:val="00EF1B08"/>
    <w:rsid w:val="00EF1D28"/>
    <w:rsid w:val="00EF2AFA"/>
    <w:rsid w:val="00EF2B0E"/>
    <w:rsid w:val="00EF2E73"/>
    <w:rsid w:val="00EF3486"/>
    <w:rsid w:val="00EF35F8"/>
    <w:rsid w:val="00EF3633"/>
    <w:rsid w:val="00EF37C7"/>
    <w:rsid w:val="00EF37F1"/>
    <w:rsid w:val="00EF393F"/>
    <w:rsid w:val="00EF3E8C"/>
    <w:rsid w:val="00EF499F"/>
    <w:rsid w:val="00EF4A2D"/>
    <w:rsid w:val="00EF4C03"/>
    <w:rsid w:val="00EF5174"/>
    <w:rsid w:val="00EF52A6"/>
    <w:rsid w:val="00EF53FC"/>
    <w:rsid w:val="00EF54BD"/>
    <w:rsid w:val="00EF5963"/>
    <w:rsid w:val="00EF5C59"/>
    <w:rsid w:val="00EF5D51"/>
    <w:rsid w:val="00EF6190"/>
    <w:rsid w:val="00EF64C1"/>
    <w:rsid w:val="00EF64CB"/>
    <w:rsid w:val="00EF6BF9"/>
    <w:rsid w:val="00EF6C88"/>
    <w:rsid w:val="00EF72F8"/>
    <w:rsid w:val="00EF76FC"/>
    <w:rsid w:val="00EF7778"/>
    <w:rsid w:val="00EF787E"/>
    <w:rsid w:val="00EF79BE"/>
    <w:rsid w:val="00F0097A"/>
    <w:rsid w:val="00F00C63"/>
    <w:rsid w:val="00F00EB1"/>
    <w:rsid w:val="00F0112E"/>
    <w:rsid w:val="00F0172A"/>
    <w:rsid w:val="00F019D7"/>
    <w:rsid w:val="00F01C2C"/>
    <w:rsid w:val="00F02159"/>
    <w:rsid w:val="00F02521"/>
    <w:rsid w:val="00F02A8A"/>
    <w:rsid w:val="00F02BF0"/>
    <w:rsid w:val="00F02FA5"/>
    <w:rsid w:val="00F03104"/>
    <w:rsid w:val="00F0310D"/>
    <w:rsid w:val="00F03983"/>
    <w:rsid w:val="00F03A1E"/>
    <w:rsid w:val="00F03B2B"/>
    <w:rsid w:val="00F03EB4"/>
    <w:rsid w:val="00F03F64"/>
    <w:rsid w:val="00F041F1"/>
    <w:rsid w:val="00F04208"/>
    <w:rsid w:val="00F04242"/>
    <w:rsid w:val="00F04306"/>
    <w:rsid w:val="00F04319"/>
    <w:rsid w:val="00F044CB"/>
    <w:rsid w:val="00F047EC"/>
    <w:rsid w:val="00F04B17"/>
    <w:rsid w:val="00F04B29"/>
    <w:rsid w:val="00F05020"/>
    <w:rsid w:val="00F050B8"/>
    <w:rsid w:val="00F0586D"/>
    <w:rsid w:val="00F058D6"/>
    <w:rsid w:val="00F059D6"/>
    <w:rsid w:val="00F05D12"/>
    <w:rsid w:val="00F06185"/>
    <w:rsid w:val="00F062BE"/>
    <w:rsid w:val="00F06326"/>
    <w:rsid w:val="00F064DF"/>
    <w:rsid w:val="00F064E5"/>
    <w:rsid w:val="00F06B6B"/>
    <w:rsid w:val="00F06D06"/>
    <w:rsid w:val="00F06DAC"/>
    <w:rsid w:val="00F06DD1"/>
    <w:rsid w:val="00F06FE2"/>
    <w:rsid w:val="00F07008"/>
    <w:rsid w:val="00F07233"/>
    <w:rsid w:val="00F076B4"/>
    <w:rsid w:val="00F077AC"/>
    <w:rsid w:val="00F078C3"/>
    <w:rsid w:val="00F07B54"/>
    <w:rsid w:val="00F07C70"/>
    <w:rsid w:val="00F07EF6"/>
    <w:rsid w:val="00F1087A"/>
    <w:rsid w:val="00F10F0F"/>
    <w:rsid w:val="00F11064"/>
    <w:rsid w:val="00F1133E"/>
    <w:rsid w:val="00F11434"/>
    <w:rsid w:val="00F119DD"/>
    <w:rsid w:val="00F11AEC"/>
    <w:rsid w:val="00F11EBB"/>
    <w:rsid w:val="00F11F16"/>
    <w:rsid w:val="00F121FA"/>
    <w:rsid w:val="00F126B0"/>
    <w:rsid w:val="00F12B85"/>
    <w:rsid w:val="00F12D7F"/>
    <w:rsid w:val="00F13186"/>
    <w:rsid w:val="00F132F8"/>
    <w:rsid w:val="00F1357A"/>
    <w:rsid w:val="00F135D8"/>
    <w:rsid w:val="00F13607"/>
    <w:rsid w:val="00F13935"/>
    <w:rsid w:val="00F13959"/>
    <w:rsid w:val="00F13A88"/>
    <w:rsid w:val="00F13B24"/>
    <w:rsid w:val="00F13C7C"/>
    <w:rsid w:val="00F13CE1"/>
    <w:rsid w:val="00F143C0"/>
    <w:rsid w:val="00F144C3"/>
    <w:rsid w:val="00F14C3D"/>
    <w:rsid w:val="00F14DBA"/>
    <w:rsid w:val="00F14E80"/>
    <w:rsid w:val="00F15013"/>
    <w:rsid w:val="00F1566A"/>
    <w:rsid w:val="00F163CB"/>
    <w:rsid w:val="00F1645B"/>
    <w:rsid w:val="00F16623"/>
    <w:rsid w:val="00F1679F"/>
    <w:rsid w:val="00F167B6"/>
    <w:rsid w:val="00F167DC"/>
    <w:rsid w:val="00F16B6E"/>
    <w:rsid w:val="00F16E7A"/>
    <w:rsid w:val="00F170EB"/>
    <w:rsid w:val="00F17783"/>
    <w:rsid w:val="00F178A9"/>
    <w:rsid w:val="00F17F2F"/>
    <w:rsid w:val="00F20468"/>
    <w:rsid w:val="00F206CE"/>
    <w:rsid w:val="00F206E9"/>
    <w:rsid w:val="00F2075F"/>
    <w:rsid w:val="00F20B2A"/>
    <w:rsid w:val="00F20C52"/>
    <w:rsid w:val="00F20CD3"/>
    <w:rsid w:val="00F20D69"/>
    <w:rsid w:val="00F20E15"/>
    <w:rsid w:val="00F20F81"/>
    <w:rsid w:val="00F21426"/>
    <w:rsid w:val="00F2188D"/>
    <w:rsid w:val="00F2192A"/>
    <w:rsid w:val="00F21C59"/>
    <w:rsid w:val="00F22175"/>
    <w:rsid w:val="00F221EB"/>
    <w:rsid w:val="00F2224F"/>
    <w:rsid w:val="00F222D0"/>
    <w:rsid w:val="00F227C9"/>
    <w:rsid w:val="00F22851"/>
    <w:rsid w:val="00F22AC9"/>
    <w:rsid w:val="00F22C26"/>
    <w:rsid w:val="00F22C66"/>
    <w:rsid w:val="00F23570"/>
    <w:rsid w:val="00F23606"/>
    <w:rsid w:val="00F23716"/>
    <w:rsid w:val="00F23E0F"/>
    <w:rsid w:val="00F24424"/>
    <w:rsid w:val="00F24440"/>
    <w:rsid w:val="00F2446A"/>
    <w:rsid w:val="00F2479C"/>
    <w:rsid w:val="00F24892"/>
    <w:rsid w:val="00F24A7E"/>
    <w:rsid w:val="00F24D5C"/>
    <w:rsid w:val="00F24E38"/>
    <w:rsid w:val="00F25149"/>
    <w:rsid w:val="00F25196"/>
    <w:rsid w:val="00F25718"/>
    <w:rsid w:val="00F25AC3"/>
    <w:rsid w:val="00F26135"/>
    <w:rsid w:val="00F267B1"/>
    <w:rsid w:val="00F26E97"/>
    <w:rsid w:val="00F27198"/>
    <w:rsid w:val="00F27393"/>
    <w:rsid w:val="00F27769"/>
    <w:rsid w:val="00F27B15"/>
    <w:rsid w:val="00F27B1D"/>
    <w:rsid w:val="00F27BCB"/>
    <w:rsid w:val="00F27CE3"/>
    <w:rsid w:val="00F27D23"/>
    <w:rsid w:val="00F27ED1"/>
    <w:rsid w:val="00F3056D"/>
    <w:rsid w:val="00F307BF"/>
    <w:rsid w:val="00F307CD"/>
    <w:rsid w:val="00F30957"/>
    <w:rsid w:val="00F30A9A"/>
    <w:rsid w:val="00F30C5A"/>
    <w:rsid w:val="00F30F34"/>
    <w:rsid w:val="00F3139C"/>
    <w:rsid w:val="00F317AF"/>
    <w:rsid w:val="00F317F1"/>
    <w:rsid w:val="00F31AA4"/>
    <w:rsid w:val="00F31CC4"/>
    <w:rsid w:val="00F31EC6"/>
    <w:rsid w:val="00F320C3"/>
    <w:rsid w:val="00F320CB"/>
    <w:rsid w:val="00F32320"/>
    <w:rsid w:val="00F32498"/>
    <w:rsid w:val="00F32BA2"/>
    <w:rsid w:val="00F32DB4"/>
    <w:rsid w:val="00F32EB8"/>
    <w:rsid w:val="00F32F9A"/>
    <w:rsid w:val="00F33261"/>
    <w:rsid w:val="00F33569"/>
    <w:rsid w:val="00F336D6"/>
    <w:rsid w:val="00F3375B"/>
    <w:rsid w:val="00F33BC3"/>
    <w:rsid w:val="00F33CAA"/>
    <w:rsid w:val="00F34030"/>
    <w:rsid w:val="00F34248"/>
    <w:rsid w:val="00F3477B"/>
    <w:rsid w:val="00F34978"/>
    <w:rsid w:val="00F34E11"/>
    <w:rsid w:val="00F34E2E"/>
    <w:rsid w:val="00F34E9F"/>
    <w:rsid w:val="00F34FFD"/>
    <w:rsid w:val="00F350FE"/>
    <w:rsid w:val="00F353F9"/>
    <w:rsid w:val="00F35461"/>
    <w:rsid w:val="00F3569F"/>
    <w:rsid w:val="00F35838"/>
    <w:rsid w:val="00F3595D"/>
    <w:rsid w:val="00F365CE"/>
    <w:rsid w:val="00F36634"/>
    <w:rsid w:val="00F36CF1"/>
    <w:rsid w:val="00F36EED"/>
    <w:rsid w:val="00F36F0C"/>
    <w:rsid w:val="00F370FE"/>
    <w:rsid w:val="00F37317"/>
    <w:rsid w:val="00F377A9"/>
    <w:rsid w:val="00F3795A"/>
    <w:rsid w:val="00F379F9"/>
    <w:rsid w:val="00F37BBC"/>
    <w:rsid w:val="00F37E49"/>
    <w:rsid w:val="00F37FA1"/>
    <w:rsid w:val="00F4010A"/>
    <w:rsid w:val="00F4011A"/>
    <w:rsid w:val="00F40188"/>
    <w:rsid w:val="00F40478"/>
    <w:rsid w:val="00F404AB"/>
    <w:rsid w:val="00F405D5"/>
    <w:rsid w:val="00F40973"/>
    <w:rsid w:val="00F40AAE"/>
    <w:rsid w:val="00F40AD7"/>
    <w:rsid w:val="00F40D06"/>
    <w:rsid w:val="00F40E3A"/>
    <w:rsid w:val="00F41A08"/>
    <w:rsid w:val="00F41B9B"/>
    <w:rsid w:val="00F41C05"/>
    <w:rsid w:val="00F41E98"/>
    <w:rsid w:val="00F41EFC"/>
    <w:rsid w:val="00F42389"/>
    <w:rsid w:val="00F42C28"/>
    <w:rsid w:val="00F42C66"/>
    <w:rsid w:val="00F4322C"/>
    <w:rsid w:val="00F437C8"/>
    <w:rsid w:val="00F43C28"/>
    <w:rsid w:val="00F43DB9"/>
    <w:rsid w:val="00F43F7D"/>
    <w:rsid w:val="00F43FB5"/>
    <w:rsid w:val="00F44D77"/>
    <w:rsid w:val="00F45416"/>
    <w:rsid w:val="00F45475"/>
    <w:rsid w:val="00F45A9D"/>
    <w:rsid w:val="00F45B1C"/>
    <w:rsid w:val="00F45B2A"/>
    <w:rsid w:val="00F45B74"/>
    <w:rsid w:val="00F45F47"/>
    <w:rsid w:val="00F46036"/>
    <w:rsid w:val="00F460A3"/>
    <w:rsid w:val="00F461DF"/>
    <w:rsid w:val="00F4627F"/>
    <w:rsid w:val="00F462EC"/>
    <w:rsid w:val="00F4635C"/>
    <w:rsid w:val="00F466ED"/>
    <w:rsid w:val="00F470FA"/>
    <w:rsid w:val="00F47352"/>
    <w:rsid w:val="00F475AB"/>
    <w:rsid w:val="00F47713"/>
    <w:rsid w:val="00F47860"/>
    <w:rsid w:val="00F50270"/>
    <w:rsid w:val="00F503C2"/>
    <w:rsid w:val="00F505F5"/>
    <w:rsid w:val="00F50D8D"/>
    <w:rsid w:val="00F510F0"/>
    <w:rsid w:val="00F51675"/>
    <w:rsid w:val="00F5179E"/>
    <w:rsid w:val="00F51A7B"/>
    <w:rsid w:val="00F51E3A"/>
    <w:rsid w:val="00F51E67"/>
    <w:rsid w:val="00F51ECA"/>
    <w:rsid w:val="00F52058"/>
    <w:rsid w:val="00F52414"/>
    <w:rsid w:val="00F525DD"/>
    <w:rsid w:val="00F525F5"/>
    <w:rsid w:val="00F528AD"/>
    <w:rsid w:val="00F52BC0"/>
    <w:rsid w:val="00F530E6"/>
    <w:rsid w:val="00F5380C"/>
    <w:rsid w:val="00F538E1"/>
    <w:rsid w:val="00F53C90"/>
    <w:rsid w:val="00F53DD0"/>
    <w:rsid w:val="00F541E8"/>
    <w:rsid w:val="00F54755"/>
    <w:rsid w:val="00F54B48"/>
    <w:rsid w:val="00F54F30"/>
    <w:rsid w:val="00F550D9"/>
    <w:rsid w:val="00F555B6"/>
    <w:rsid w:val="00F556EF"/>
    <w:rsid w:val="00F55D06"/>
    <w:rsid w:val="00F56047"/>
    <w:rsid w:val="00F5609C"/>
    <w:rsid w:val="00F5640E"/>
    <w:rsid w:val="00F56ED1"/>
    <w:rsid w:val="00F56F1B"/>
    <w:rsid w:val="00F573D0"/>
    <w:rsid w:val="00F5784D"/>
    <w:rsid w:val="00F606E8"/>
    <w:rsid w:val="00F607F1"/>
    <w:rsid w:val="00F60A2D"/>
    <w:rsid w:val="00F60AAE"/>
    <w:rsid w:val="00F60AE6"/>
    <w:rsid w:val="00F60FFE"/>
    <w:rsid w:val="00F610A3"/>
    <w:rsid w:val="00F613E6"/>
    <w:rsid w:val="00F6198D"/>
    <w:rsid w:val="00F61F39"/>
    <w:rsid w:val="00F621B0"/>
    <w:rsid w:val="00F627EF"/>
    <w:rsid w:val="00F62906"/>
    <w:rsid w:val="00F62AA3"/>
    <w:rsid w:val="00F62AD0"/>
    <w:rsid w:val="00F62BB0"/>
    <w:rsid w:val="00F62C28"/>
    <w:rsid w:val="00F62D4D"/>
    <w:rsid w:val="00F63280"/>
    <w:rsid w:val="00F63B6B"/>
    <w:rsid w:val="00F63C34"/>
    <w:rsid w:val="00F63FCD"/>
    <w:rsid w:val="00F6405C"/>
    <w:rsid w:val="00F64287"/>
    <w:rsid w:val="00F6445F"/>
    <w:rsid w:val="00F644BE"/>
    <w:rsid w:val="00F64917"/>
    <w:rsid w:val="00F6491B"/>
    <w:rsid w:val="00F6492C"/>
    <w:rsid w:val="00F64AB6"/>
    <w:rsid w:val="00F64B1A"/>
    <w:rsid w:val="00F64D51"/>
    <w:rsid w:val="00F64FEA"/>
    <w:rsid w:val="00F65C0E"/>
    <w:rsid w:val="00F65C42"/>
    <w:rsid w:val="00F65EA0"/>
    <w:rsid w:val="00F66130"/>
    <w:rsid w:val="00F664B3"/>
    <w:rsid w:val="00F667A6"/>
    <w:rsid w:val="00F66D40"/>
    <w:rsid w:val="00F66D96"/>
    <w:rsid w:val="00F66E14"/>
    <w:rsid w:val="00F671A3"/>
    <w:rsid w:val="00F67221"/>
    <w:rsid w:val="00F674E2"/>
    <w:rsid w:val="00F67820"/>
    <w:rsid w:val="00F67BA7"/>
    <w:rsid w:val="00F700F6"/>
    <w:rsid w:val="00F70126"/>
    <w:rsid w:val="00F701B1"/>
    <w:rsid w:val="00F70770"/>
    <w:rsid w:val="00F709DB"/>
    <w:rsid w:val="00F70BAF"/>
    <w:rsid w:val="00F71008"/>
    <w:rsid w:val="00F7121E"/>
    <w:rsid w:val="00F717D5"/>
    <w:rsid w:val="00F71AB6"/>
    <w:rsid w:val="00F71B6E"/>
    <w:rsid w:val="00F71C2C"/>
    <w:rsid w:val="00F724E3"/>
    <w:rsid w:val="00F728AF"/>
    <w:rsid w:val="00F729C9"/>
    <w:rsid w:val="00F72A45"/>
    <w:rsid w:val="00F73016"/>
    <w:rsid w:val="00F737D0"/>
    <w:rsid w:val="00F7383F"/>
    <w:rsid w:val="00F73861"/>
    <w:rsid w:val="00F73B85"/>
    <w:rsid w:val="00F73C5C"/>
    <w:rsid w:val="00F73D64"/>
    <w:rsid w:val="00F73D9D"/>
    <w:rsid w:val="00F73E6D"/>
    <w:rsid w:val="00F740E8"/>
    <w:rsid w:val="00F741B3"/>
    <w:rsid w:val="00F74211"/>
    <w:rsid w:val="00F74784"/>
    <w:rsid w:val="00F74956"/>
    <w:rsid w:val="00F74A85"/>
    <w:rsid w:val="00F750EA"/>
    <w:rsid w:val="00F757F1"/>
    <w:rsid w:val="00F758EA"/>
    <w:rsid w:val="00F75A1F"/>
    <w:rsid w:val="00F75B2F"/>
    <w:rsid w:val="00F75CA6"/>
    <w:rsid w:val="00F75D72"/>
    <w:rsid w:val="00F7604E"/>
    <w:rsid w:val="00F76999"/>
    <w:rsid w:val="00F76C17"/>
    <w:rsid w:val="00F76D74"/>
    <w:rsid w:val="00F770D6"/>
    <w:rsid w:val="00F77211"/>
    <w:rsid w:val="00F776AB"/>
    <w:rsid w:val="00F776F5"/>
    <w:rsid w:val="00F77975"/>
    <w:rsid w:val="00F77B2B"/>
    <w:rsid w:val="00F77F81"/>
    <w:rsid w:val="00F80089"/>
    <w:rsid w:val="00F8051E"/>
    <w:rsid w:val="00F80677"/>
    <w:rsid w:val="00F807A9"/>
    <w:rsid w:val="00F8099D"/>
    <w:rsid w:val="00F80BFF"/>
    <w:rsid w:val="00F80EC9"/>
    <w:rsid w:val="00F80F89"/>
    <w:rsid w:val="00F81187"/>
    <w:rsid w:val="00F812AA"/>
    <w:rsid w:val="00F81617"/>
    <w:rsid w:val="00F817DF"/>
    <w:rsid w:val="00F81AD6"/>
    <w:rsid w:val="00F81DB3"/>
    <w:rsid w:val="00F822FC"/>
    <w:rsid w:val="00F8252F"/>
    <w:rsid w:val="00F826B2"/>
    <w:rsid w:val="00F826FD"/>
    <w:rsid w:val="00F8270A"/>
    <w:rsid w:val="00F8297E"/>
    <w:rsid w:val="00F82AA6"/>
    <w:rsid w:val="00F82ADD"/>
    <w:rsid w:val="00F82B16"/>
    <w:rsid w:val="00F83017"/>
    <w:rsid w:val="00F83329"/>
    <w:rsid w:val="00F8334B"/>
    <w:rsid w:val="00F83592"/>
    <w:rsid w:val="00F835D5"/>
    <w:rsid w:val="00F836CC"/>
    <w:rsid w:val="00F83960"/>
    <w:rsid w:val="00F83BE3"/>
    <w:rsid w:val="00F84372"/>
    <w:rsid w:val="00F84397"/>
    <w:rsid w:val="00F84C1A"/>
    <w:rsid w:val="00F84D5E"/>
    <w:rsid w:val="00F851C0"/>
    <w:rsid w:val="00F8545C"/>
    <w:rsid w:val="00F855BA"/>
    <w:rsid w:val="00F8579E"/>
    <w:rsid w:val="00F86544"/>
    <w:rsid w:val="00F866B6"/>
    <w:rsid w:val="00F86E5F"/>
    <w:rsid w:val="00F86FF0"/>
    <w:rsid w:val="00F873D9"/>
    <w:rsid w:val="00F8746F"/>
    <w:rsid w:val="00F876B8"/>
    <w:rsid w:val="00F878E6"/>
    <w:rsid w:val="00F90063"/>
    <w:rsid w:val="00F9021F"/>
    <w:rsid w:val="00F909EB"/>
    <w:rsid w:val="00F90AF9"/>
    <w:rsid w:val="00F90DA4"/>
    <w:rsid w:val="00F91612"/>
    <w:rsid w:val="00F91B42"/>
    <w:rsid w:val="00F91D20"/>
    <w:rsid w:val="00F91DF2"/>
    <w:rsid w:val="00F91E61"/>
    <w:rsid w:val="00F92418"/>
    <w:rsid w:val="00F92895"/>
    <w:rsid w:val="00F928CD"/>
    <w:rsid w:val="00F92B90"/>
    <w:rsid w:val="00F92BA4"/>
    <w:rsid w:val="00F92E85"/>
    <w:rsid w:val="00F936AE"/>
    <w:rsid w:val="00F937C1"/>
    <w:rsid w:val="00F93BD7"/>
    <w:rsid w:val="00F93BD8"/>
    <w:rsid w:val="00F93EA2"/>
    <w:rsid w:val="00F93EBC"/>
    <w:rsid w:val="00F93FFD"/>
    <w:rsid w:val="00F940D7"/>
    <w:rsid w:val="00F94BBA"/>
    <w:rsid w:val="00F94D1F"/>
    <w:rsid w:val="00F94EFE"/>
    <w:rsid w:val="00F95167"/>
    <w:rsid w:val="00F95194"/>
    <w:rsid w:val="00F95356"/>
    <w:rsid w:val="00F95393"/>
    <w:rsid w:val="00F95794"/>
    <w:rsid w:val="00F95BB2"/>
    <w:rsid w:val="00F96DE9"/>
    <w:rsid w:val="00F9736B"/>
    <w:rsid w:val="00F973C9"/>
    <w:rsid w:val="00F97B9F"/>
    <w:rsid w:val="00F97D4F"/>
    <w:rsid w:val="00F97D5F"/>
    <w:rsid w:val="00F97F6D"/>
    <w:rsid w:val="00FA0204"/>
    <w:rsid w:val="00FA029C"/>
    <w:rsid w:val="00FA02C1"/>
    <w:rsid w:val="00FA033F"/>
    <w:rsid w:val="00FA03B9"/>
    <w:rsid w:val="00FA049B"/>
    <w:rsid w:val="00FA0550"/>
    <w:rsid w:val="00FA05CD"/>
    <w:rsid w:val="00FA07C3"/>
    <w:rsid w:val="00FA0C01"/>
    <w:rsid w:val="00FA0CB2"/>
    <w:rsid w:val="00FA0DB9"/>
    <w:rsid w:val="00FA0E10"/>
    <w:rsid w:val="00FA0F40"/>
    <w:rsid w:val="00FA1069"/>
    <w:rsid w:val="00FA1C05"/>
    <w:rsid w:val="00FA22B3"/>
    <w:rsid w:val="00FA24CD"/>
    <w:rsid w:val="00FA24FC"/>
    <w:rsid w:val="00FA27F4"/>
    <w:rsid w:val="00FA2873"/>
    <w:rsid w:val="00FA2A42"/>
    <w:rsid w:val="00FA2BF8"/>
    <w:rsid w:val="00FA338B"/>
    <w:rsid w:val="00FA34C6"/>
    <w:rsid w:val="00FA3528"/>
    <w:rsid w:val="00FA3E11"/>
    <w:rsid w:val="00FA455D"/>
    <w:rsid w:val="00FA4780"/>
    <w:rsid w:val="00FA484C"/>
    <w:rsid w:val="00FA4B0A"/>
    <w:rsid w:val="00FA4C67"/>
    <w:rsid w:val="00FA4D71"/>
    <w:rsid w:val="00FA4F9B"/>
    <w:rsid w:val="00FA50F9"/>
    <w:rsid w:val="00FA5117"/>
    <w:rsid w:val="00FA54B7"/>
    <w:rsid w:val="00FA57CF"/>
    <w:rsid w:val="00FA592B"/>
    <w:rsid w:val="00FA6261"/>
    <w:rsid w:val="00FA63FD"/>
    <w:rsid w:val="00FA67EF"/>
    <w:rsid w:val="00FA683E"/>
    <w:rsid w:val="00FA7634"/>
    <w:rsid w:val="00FA7767"/>
    <w:rsid w:val="00FA7BEB"/>
    <w:rsid w:val="00FB0059"/>
    <w:rsid w:val="00FB0547"/>
    <w:rsid w:val="00FB067D"/>
    <w:rsid w:val="00FB06BD"/>
    <w:rsid w:val="00FB07D7"/>
    <w:rsid w:val="00FB0B8B"/>
    <w:rsid w:val="00FB0BBA"/>
    <w:rsid w:val="00FB1392"/>
    <w:rsid w:val="00FB1C4E"/>
    <w:rsid w:val="00FB1DCE"/>
    <w:rsid w:val="00FB207F"/>
    <w:rsid w:val="00FB2478"/>
    <w:rsid w:val="00FB24F7"/>
    <w:rsid w:val="00FB2717"/>
    <w:rsid w:val="00FB2959"/>
    <w:rsid w:val="00FB2A60"/>
    <w:rsid w:val="00FB2D58"/>
    <w:rsid w:val="00FB3034"/>
    <w:rsid w:val="00FB342E"/>
    <w:rsid w:val="00FB3439"/>
    <w:rsid w:val="00FB3B1F"/>
    <w:rsid w:val="00FB3D93"/>
    <w:rsid w:val="00FB411C"/>
    <w:rsid w:val="00FB4420"/>
    <w:rsid w:val="00FB4675"/>
    <w:rsid w:val="00FB4C06"/>
    <w:rsid w:val="00FB4C80"/>
    <w:rsid w:val="00FB50C6"/>
    <w:rsid w:val="00FB5117"/>
    <w:rsid w:val="00FB51ED"/>
    <w:rsid w:val="00FB5B3D"/>
    <w:rsid w:val="00FB6066"/>
    <w:rsid w:val="00FB676E"/>
    <w:rsid w:val="00FB6EE8"/>
    <w:rsid w:val="00FB7265"/>
    <w:rsid w:val="00FB75E1"/>
    <w:rsid w:val="00FB770C"/>
    <w:rsid w:val="00FB7EC8"/>
    <w:rsid w:val="00FB7F69"/>
    <w:rsid w:val="00FC0461"/>
    <w:rsid w:val="00FC073C"/>
    <w:rsid w:val="00FC07D5"/>
    <w:rsid w:val="00FC0A46"/>
    <w:rsid w:val="00FC0A5F"/>
    <w:rsid w:val="00FC0FAF"/>
    <w:rsid w:val="00FC1337"/>
    <w:rsid w:val="00FC1435"/>
    <w:rsid w:val="00FC1534"/>
    <w:rsid w:val="00FC169A"/>
    <w:rsid w:val="00FC1B30"/>
    <w:rsid w:val="00FC1B3A"/>
    <w:rsid w:val="00FC1C0D"/>
    <w:rsid w:val="00FC1EC3"/>
    <w:rsid w:val="00FC1FAE"/>
    <w:rsid w:val="00FC2128"/>
    <w:rsid w:val="00FC24E0"/>
    <w:rsid w:val="00FC2D5A"/>
    <w:rsid w:val="00FC2DCD"/>
    <w:rsid w:val="00FC2E56"/>
    <w:rsid w:val="00FC309B"/>
    <w:rsid w:val="00FC3828"/>
    <w:rsid w:val="00FC4EBB"/>
    <w:rsid w:val="00FC503A"/>
    <w:rsid w:val="00FC5627"/>
    <w:rsid w:val="00FC5652"/>
    <w:rsid w:val="00FC5C51"/>
    <w:rsid w:val="00FC5D57"/>
    <w:rsid w:val="00FC610C"/>
    <w:rsid w:val="00FC6209"/>
    <w:rsid w:val="00FC6235"/>
    <w:rsid w:val="00FC647F"/>
    <w:rsid w:val="00FC677A"/>
    <w:rsid w:val="00FC6871"/>
    <w:rsid w:val="00FC688F"/>
    <w:rsid w:val="00FC6A3F"/>
    <w:rsid w:val="00FC6C9B"/>
    <w:rsid w:val="00FC6F05"/>
    <w:rsid w:val="00FC7080"/>
    <w:rsid w:val="00FC735B"/>
    <w:rsid w:val="00FC7BB8"/>
    <w:rsid w:val="00FC7D0B"/>
    <w:rsid w:val="00FC7D83"/>
    <w:rsid w:val="00FD0A2A"/>
    <w:rsid w:val="00FD0B55"/>
    <w:rsid w:val="00FD0B9A"/>
    <w:rsid w:val="00FD0DC7"/>
    <w:rsid w:val="00FD1246"/>
    <w:rsid w:val="00FD1330"/>
    <w:rsid w:val="00FD134B"/>
    <w:rsid w:val="00FD16B5"/>
    <w:rsid w:val="00FD16DF"/>
    <w:rsid w:val="00FD18B7"/>
    <w:rsid w:val="00FD1D90"/>
    <w:rsid w:val="00FD1E4E"/>
    <w:rsid w:val="00FD1F0A"/>
    <w:rsid w:val="00FD2053"/>
    <w:rsid w:val="00FD212D"/>
    <w:rsid w:val="00FD2143"/>
    <w:rsid w:val="00FD2556"/>
    <w:rsid w:val="00FD2771"/>
    <w:rsid w:val="00FD29C7"/>
    <w:rsid w:val="00FD2B07"/>
    <w:rsid w:val="00FD30BF"/>
    <w:rsid w:val="00FD35EC"/>
    <w:rsid w:val="00FD3754"/>
    <w:rsid w:val="00FD38DD"/>
    <w:rsid w:val="00FD3935"/>
    <w:rsid w:val="00FD3CCC"/>
    <w:rsid w:val="00FD4524"/>
    <w:rsid w:val="00FD4873"/>
    <w:rsid w:val="00FD48CA"/>
    <w:rsid w:val="00FD499F"/>
    <w:rsid w:val="00FD49E5"/>
    <w:rsid w:val="00FD4CEB"/>
    <w:rsid w:val="00FD4CFA"/>
    <w:rsid w:val="00FD4D10"/>
    <w:rsid w:val="00FD4E9D"/>
    <w:rsid w:val="00FD4F8C"/>
    <w:rsid w:val="00FD50B8"/>
    <w:rsid w:val="00FD518E"/>
    <w:rsid w:val="00FD5197"/>
    <w:rsid w:val="00FD5B3C"/>
    <w:rsid w:val="00FD5B63"/>
    <w:rsid w:val="00FD6364"/>
    <w:rsid w:val="00FD6D86"/>
    <w:rsid w:val="00FD7180"/>
    <w:rsid w:val="00FD72DC"/>
    <w:rsid w:val="00FD738B"/>
    <w:rsid w:val="00FD75FC"/>
    <w:rsid w:val="00FD78FB"/>
    <w:rsid w:val="00FD7DCC"/>
    <w:rsid w:val="00FD7F47"/>
    <w:rsid w:val="00FE051D"/>
    <w:rsid w:val="00FE069E"/>
    <w:rsid w:val="00FE073D"/>
    <w:rsid w:val="00FE0856"/>
    <w:rsid w:val="00FE1194"/>
    <w:rsid w:val="00FE1552"/>
    <w:rsid w:val="00FE15AC"/>
    <w:rsid w:val="00FE15C5"/>
    <w:rsid w:val="00FE17A7"/>
    <w:rsid w:val="00FE17BE"/>
    <w:rsid w:val="00FE1935"/>
    <w:rsid w:val="00FE1C2E"/>
    <w:rsid w:val="00FE23D9"/>
    <w:rsid w:val="00FE2F85"/>
    <w:rsid w:val="00FE3276"/>
    <w:rsid w:val="00FE373E"/>
    <w:rsid w:val="00FE4101"/>
    <w:rsid w:val="00FE41A9"/>
    <w:rsid w:val="00FE428B"/>
    <w:rsid w:val="00FE429F"/>
    <w:rsid w:val="00FE454B"/>
    <w:rsid w:val="00FE4929"/>
    <w:rsid w:val="00FE5185"/>
    <w:rsid w:val="00FE5CB1"/>
    <w:rsid w:val="00FE5DE0"/>
    <w:rsid w:val="00FE5E3C"/>
    <w:rsid w:val="00FE5FE3"/>
    <w:rsid w:val="00FE639F"/>
    <w:rsid w:val="00FE6503"/>
    <w:rsid w:val="00FE66C5"/>
    <w:rsid w:val="00FE681D"/>
    <w:rsid w:val="00FE6A46"/>
    <w:rsid w:val="00FE6CCE"/>
    <w:rsid w:val="00FE7505"/>
    <w:rsid w:val="00FE7547"/>
    <w:rsid w:val="00FE773E"/>
    <w:rsid w:val="00FE7847"/>
    <w:rsid w:val="00FE7CC9"/>
    <w:rsid w:val="00FE7E78"/>
    <w:rsid w:val="00FE7F43"/>
    <w:rsid w:val="00FF018D"/>
    <w:rsid w:val="00FF070E"/>
    <w:rsid w:val="00FF0887"/>
    <w:rsid w:val="00FF08D5"/>
    <w:rsid w:val="00FF14F3"/>
    <w:rsid w:val="00FF18F6"/>
    <w:rsid w:val="00FF1B25"/>
    <w:rsid w:val="00FF1B82"/>
    <w:rsid w:val="00FF1BF5"/>
    <w:rsid w:val="00FF1CB7"/>
    <w:rsid w:val="00FF1FB5"/>
    <w:rsid w:val="00FF22A7"/>
    <w:rsid w:val="00FF22EF"/>
    <w:rsid w:val="00FF2465"/>
    <w:rsid w:val="00FF2C32"/>
    <w:rsid w:val="00FF2CC9"/>
    <w:rsid w:val="00FF2E53"/>
    <w:rsid w:val="00FF2F70"/>
    <w:rsid w:val="00FF3106"/>
    <w:rsid w:val="00FF3BE3"/>
    <w:rsid w:val="00FF43BA"/>
    <w:rsid w:val="00FF43CB"/>
    <w:rsid w:val="00FF48BB"/>
    <w:rsid w:val="00FF4BE8"/>
    <w:rsid w:val="00FF4D17"/>
    <w:rsid w:val="00FF4D1C"/>
    <w:rsid w:val="00FF4D6B"/>
    <w:rsid w:val="00FF4ED7"/>
    <w:rsid w:val="00FF53D8"/>
    <w:rsid w:val="00FF56C0"/>
    <w:rsid w:val="00FF579C"/>
    <w:rsid w:val="00FF5921"/>
    <w:rsid w:val="00FF5B62"/>
    <w:rsid w:val="00FF5FB2"/>
    <w:rsid w:val="00FF61AA"/>
    <w:rsid w:val="00FF6207"/>
    <w:rsid w:val="00FF69E7"/>
    <w:rsid w:val="00FF6DB0"/>
    <w:rsid w:val="00FF6DCF"/>
    <w:rsid w:val="00FF7474"/>
    <w:rsid w:val="00FF7C46"/>
    <w:rsid w:val="00FF7D6A"/>
    <w:rsid w:val="00FF7EF1"/>
    <w:rsid w:val="00FF7F87"/>
    <w:rsid w:val="010E72D6"/>
    <w:rsid w:val="01361239"/>
    <w:rsid w:val="01881225"/>
    <w:rsid w:val="01AAD0C2"/>
    <w:rsid w:val="01CB9AF9"/>
    <w:rsid w:val="01F4ABA4"/>
    <w:rsid w:val="0263F212"/>
    <w:rsid w:val="026E8589"/>
    <w:rsid w:val="02936D84"/>
    <w:rsid w:val="02C3F8E4"/>
    <w:rsid w:val="0305AC67"/>
    <w:rsid w:val="031B7F34"/>
    <w:rsid w:val="03236F72"/>
    <w:rsid w:val="0324450D"/>
    <w:rsid w:val="03273FFD"/>
    <w:rsid w:val="032C9F7D"/>
    <w:rsid w:val="03533ADF"/>
    <w:rsid w:val="037B3E20"/>
    <w:rsid w:val="0385F96A"/>
    <w:rsid w:val="039C7656"/>
    <w:rsid w:val="03B52BF8"/>
    <w:rsid w:val="03F2BB38"/>
    <w:rsid w:val="04077960"/>
    <w:rsid w:val="043040EF"/>
    <w:rsid w:val="0447128B"/>
    <w:rsid w:val="045BC8D8"/>
    <w:rsid w:val="045CE4B8"/>
    <w:rsid w:val="04A39E79"/>
    <w:rsid w:val="04C0F42D"/>
    <w:rsid w:val="04E1E233"/>
    <w:rsid w:val="0544139F"/>
    <w:rsid w:val="054E81D6"/>
    <w:rsid w:val="05782CA7"/>
    <w:rsid w:val="057A1EA5"/>
    <w:rsid w:val="057D7732"/>
    <w:rsid w:val="059700D6"/>
    <w:rsid w:val="059B2C23"/>
    <w:rsid w:val="059ED585"/>
    <w:rsid w:val="05A06829"/>
    <w:rsid w:val="05AEF0D8"/>
    <w:rsid w:val="05F2A504"/>
    <w:rsid w:val="060327C7"/>
    <w:rsid w:val="063EEDC5"/>
    <w:rsid w:val="0697647A"/>
    <w:rsid w:val="069DCD26"/>
    <w:rsid w:val="06A44A3E"/>
    <w:rsid w:val="06C62913"/>
    <w:rsid w:val="06DAEDE9"/>
    <w:rsid w:val="06DDFC35"/>
    <w:rsid w:val="06EFB92A"/>
    <w:rsid w:val="06FC89B2"/>
    <w:rsid w:val="072ED0AC"/>
    <w:rsid w:val="0735520F"/>
    <w:rsid w:val="073567C7"/>
    <w:rsid w:val="0743F67A"/>
    <w:rsid w:val="07C7BBBE"/>
    <w:rsid w:val="07FF6C6D"/>
    <w:rsid w:val="0831D76E"/>
    <w:rsid w:val="0840EE89"/>
    <w:rsid w:val="0846F52A"/>
    <w:rsid w:val="0857C3F3"/>
    <w:rsid w:val="086398E7"/>
    <w:rsid w:val="0868A57F"/>
    <w:rsid w:val="0874AD91"/>
    <w:rsid w:val="0881AE54"/>
    <w:rsid w:val="088915DD"/>
    <w:rsid w:val="089A6EF3"/>
    <w:rsid w:val="08A77168"/>
    <w:rsid w:val="08EDD7FF"/>
    <w:rsid w:val="0965844F"/>
    <w:rsid w:val="0999A830"/>
    <w:rsid w:val="09ACC402"/>
    <w:rsid w:val="09C09F01"/>
    <w:rsid w:val="09EF61B1"/>
    <w:rsid w:val="0A28FB68"/>
    <w:rsid w:val="0A48DE43"/>
    <w:rsid w:val="0A6BE2FD"/>
    <w:rsid w:val="0A8E0331"/>
    <w:rsid w:val="0A92AC92"/>
    <w:rsid w:val="0AAF33FF"/>
    <w:rsid w:val="0ABE5C90"/>
    <w:rsid w:val="0B335611"/>
    <w:rsid w:val="0B484198"/>
    <w:rsid w:val="0BCF00EB"/>
    <w:rsid w:val="0BD04A23"/>
    <w:rsid w:val="0BF9B0CB"/>
    <w:rsid w:val="0C4C2E58"/>
    <w:rsid w:val="0C51522F"/>
    <w:rsid w:val="0C6C62F6"/>
    <w:rsid w:val="0C8034BC"/>
    <w:rsid w:val="0C804FAB"/>
    <w:rsid w:val="0C915CD6"/>
    <w:rsid w:val="0C9E9259"/>
    <w:rsid w:val="0CA5D592"/>
    <w:rsid w:val="0CAF02F1"/>
    <w:rsid w:val="0CC203BE"/>
    <w:rsid w:val="0CF98ACA"/>
    <w:rsid w:val="0D0BE1CD"/>
    <w:rsid w:val="0D29FB0B"/>
    <w:rsid w:val="0D3DFEE6"/>
    <w:rsid w:val="0D5AD8E0"/>
    <w:rsid w:val="0DAD4B63"/>
    <w:rsid w:val="0DB27F9D"/>
    <w:rsid w:val="0DCE0AC6"/>
    <w:rsid w:val="0DD41E29"/>
    <w:rsid w:val="0DD460F2"/>
    <w:rsid w:val="0DD9E741"/>
    <w:rsid w:val="0DF0BA1D"/>
    <w:rsid w:val="0E09CBB4"/>
    <w:rsid w:val="0E21873A"/>
    <w:rsid w:val="0E2BC5C4"/>
    <w:rsid w:val="0E504359"/>
    <w:rsid w:val="0E50D67F"/>
    <w:rsid w:val="0E68C63C"/>
    <w:rsid w:val="0EA3CD0F"/>
    <w:rsid w:val="0EC73460"/>
    <w:rsid w:val="0F12E334"/>
    <w:rsid w:val="0F3D4938"/>
    <w:rsid w:val="0F4C5E90"/>
    <w:rsid w:val="0F502B95"/>
    <w:rsid w:val="0F53E443"/>
    <w:rsid w:val="0F695116"/>
    <w:rsid w:val="0FA9A265"/>
    <w:rsid w:val="101D87F0"/>
    <w:rsid w:val="101DB51C"/>
    <w:rsid w:val="103348C0"/>
    <w:rsid w:val="1035265C"/>
    <w:rsid w:val="103E5841"/>
    <w:rsid w:val="1044BFBA"/>
    <w:rsid w:val="104BF343"/>
    <w:rsid w:val="10532613"/>
    <w:rsid w:val="1096DCCF"/>
    <w:rsid w:val="10D98D18"/>
    <w:rsid w:val="10F5851B"/>
    <w:rsid w:val="1127F326"/>
    <w:rsid w:val="115FAF04"/>
    <w:rsid w:val="11848267"/>
    <w:rsid w:val="11F2AC07"/>
    <w:rsid w:val="11F48304"/>
    <w:rsid w:val="11FCF241"/>
    <w:rsid w:val="120D8D25"/>
    <w:rsid w:val="121E575E"/>
    <w:rsid w:val="12BCCF31"/>
    <w:rsid w:val="1330D543"/>
    <w:rsid w:val="1353AB33"/>
    <w:rsid w:val="136BA81B"/>
    <w:rsid w:val="13D67D2D"/>
    <w:rsid w:val="13DD1C8C"/>
    <w:rsid w:val="13F4B85B"/>
    <w:rsid w:val="13F5845A"/>
    <w:rsid w:val="1411579D"/>
    <w:rsid w:val="141B898D"/>
    <w:rsid w:val="1444EFD5"/>
    <w:rsid w:val="147FA370"/>
    <w:rsid w:val="14CF389F"/>
    <w:rsid w:val="14E40129"/>
    <w:rsid w:val="14E47597"/>
    <w:rsid w:val="14F8C634"/>
    <w:rsid w:val="15564B4E"/>
    <w:rsid w:val="15A047B7"/>
    <w:rsid w:val="15A9E96D"/>
    <w:rsid w:val="15B67B49"/>
    <w:rsid w:val="15B7FE6A"/>
    <w:rsid w:val="15FEDF6C"/>
    <w:rsid w:val="160425A3"/>
    <w:rsid w:val="16084CF3"/>
    <w:rsid w:val="1617CD62"/>
    <w:rsid w:val="1623B8E5"/>
    <w:rsid w:val="163560B5"/>
    <w:rsid w:val="1651E7B0"/>
    <w:rsid w:val="168CFC8A"/>
    <w:rsid w:val="16AC4FAE"/>
    <w:rsid w:val="16F4DD48"/>
    <w:rsid w:val="16FFC10E"/>
    <w:rsid w:val="171215F8"/>
    <w:rsid w:val="1720C614"/>
    <w:rsid w:val="17253A0A"/>
    <w:rsid w:val="17333C3D"/>
    <w:rsid w:val="17347E18"/>
    <w:rsid w:val="1765A4A7"/>
    <w:rsid w:val="17934B20"/>
    <w:rsid w:val="17E3E78A"/>
    <w:rsid w:val="18109E99"/>
    <w:rsid w:val="18340308"/>
    <w:rsid w:val="184CAE13"/>
    <w:rsid w:val="1855EB64"/>
    <w:rsid w:val="186048A1"/>
    <w:rsid w:val="1861D5B7"/>
    <w:rsid w:val="18652264"/>
    <w:rsid w:val="18AB7F3F"/>
    <w:rsid w:val="18BA55AB"/>
    <w:rsid w:val="18CB46FF"/>
    <w:rsid w:val="18DECE1D"/>
    <w:rsid w:val="18F2E31E"/>
    <w:rsid w:val="192E43CA"/>
    <w:rsid w:val="1938E029"/>
    <w:rsid w:val="194C230E"/>
    <w:rsid w:val="197FAD8A"/>
    <w:rsid w:val="198C0454"/>
    <w:rsid w:val="19903D0F"/>
    <w:rsid w:val="19A56EE2"/>
    <w:rsid w:val="19E044F8"/>
    <w:rsid w:val="19E8743C"/>
    <w:rsid w:val="1A21F0DF"/>
    <w:rsid w:val="1A22F318"/>
    <w:rsid w:val="1A41F1BB"/>
    <w:rsid w:val="1A7471AA"/>
    <w:rsid w:val="1AC9A2F3"/>
    <w:rsid w:val="1ADFFC34"/>
    <w:rsid w:val="1AF5E6C1"/>
    <w:rsid w:val="1B2F5687"/>
    <w:rsid w:val="1B34A08F"/>
    <w:rsid w:val="1B46B61B"/>
    <w:rsid w:val="1B720A90"/>
    <w:rsid w:val="1BB65233"/>
    <w:rsid w:val="1C1803AC"/>
    <w:rsid w:val="1C81D49B"/>
    <w:rsid w:val="1C8B0CA4"/>
    <w:rsid w:val="1C9924C6"/>
    <w:rsid w:val="1CAFEF67"/>
    <w:rsid w:val="1CB2CBAB"/>
    <w:rsid w:val="1CB31A08"/>
    <w:rsid w:val="1CCC9D4A"/>
    <w:rsid w:val="1CE64E38"/>
    <w:rsid w:val="1CE776CE"/>
    <w:rsid w:val="1CF8206F"/>
    <w:rsid w:val="1D029871"/>
    <w:rsid w:val="1D07ADBC"/>
    <w:rsid w:val="1D1DC8D5"/>
    <w:rsid w:val="1D204019"/>
    <w:rsid w:val="1D45F5A3"/>
    <w:rsid w:val="1D48F77F"/>
    <w:rsid w:val="1D81C566"/>
    <w:rsid w:val="1DAF1EE3"/>
    <w:rsid w:val="1DBE544F"/>
    <w:rsid w:val="1DC13F2D"/>
    <w:rsid w:val="1DFCA67A"/>
    <w:rsid w:val="1E226D5C"/>
    <w:rsid w:val="1EF4C6EE"/>
    <w:rsid w:val="1F078C60"/>
    <w:rsid w:val="1F1400A9"/>
    <w:rsid w:val="1F3127CC"/>
    <w:rsid w:val="1F3C00A7"/>
    <w:rsid w:val="1F407E41"/>
    <w:rsid w:val="1F8B0ED1"/>
    <w:rsid w:val="1F8F88B8"/>
    <w:rsid w:val="1F9AAACD"/>
    <w:rsid w:val="1FAA9589"/>
    <w:rsid w:val="1FE31944"/>
    <w:rsid w:val="1FE50131"/>
    <w:rsid w:val="2001EFAA"/>
    <w:rsid w:val="200FA2FF"/>
    <w:rsid w:val="203C18C5"/>
    <w:rsid w:val="2054F601"/>
    <w:rsid w:val="207092AF"/>
    <w:rsid w:val="20779745"/>
    <w:rsid w:val="207917FD"/>
    <w:rsid w:val="2082637D"/>
    <w:rsid w:val="2097573B"/>
    <w:rsid w:val="20C66D12"/>
    <w:rsid w:val="20DF13C2"/>
    <w:rsid w:val="20E1C443"/>
    <w:rsid w:val="20E86DA8"/>
    <w:rsid w:val="20EDFCAD"/>
    <w:rsid w:val="20F94515"/>
    <w:rsid w:val="2152E146"/>
    <w:rsid w:val="217BC6BD"/>
    <w:rsid w:val="218B4E37"/>
    <w:rsid w:val="21946A0F"/>
    <w:rsid w:val="21978546"/>
    <w:rsid w:val="219E3343"/>
    <w:rsid w:val="21AE5008"/>
    <w:rsid w:val="220001EB"/>
    <w:rsid w:val="221CCC5B"/>
    <w:rsid w:val="2222E6F1"/>
    <w:rsid w:val="222ECBEA"/>
    <w:rsid w:val="22527CB1"/>
    <w:rsid w:val="22635FCD"/>
    <w:rsid w:val="22824963"/>
    <w:rsid w:val="2294FBF0"/>
    <w:rsid w:val="229C0986"/>
    <w:rsid w:val="22A09614"/>
    <w:rsid w:val="22C38689"/>
    <w:rsid w:val="2314C21F"/>
    <w:rsid w:val="23192F13"/>
    <w:rsid w:val="232AECB9"/>
    <w:rsid w:val="2343DAFB"/>
    <w:rsid w:val="23742C0D"/>
    <w:rsid w:val="23A3053E"/>
    <w:rsid w:val="23B8EC24"/>
    <w:rsid w:val="23CB1513"/>
    <w:rsid w:val="23D39A16"/>
    <w:rsid w:val="23F39D3C"/>
    <w:rsid w:val="23FC8ECF"/>
    <w:rsid w:val="246053D9"/>
    <w:rsid w:val="246FD4CF"/>
    <w:rsid w:val="249C4B88"/>
    <w:rsid w:val="24DFDD89"/>
    <w:rsid w:val="24E1A5DE"/>
    <w:rsid w:val="253C5681"/>
    <w:rsid w:val="25786DC0"/>
    <w:rsid w:val="25D7D3D7"/>
    <w:rsid w:val="25EF7F8B"/>
    <w:rsid w:val="261753F0"/>
    <w:rsid w:val="2637EA16"/>
    <w:rsid w:val="263CA39D"/>
    <w:rsid w:val="2655BCAC"/>
    <w:rsid w:val="2662F43D"/>
    <w:rsid w:val="26757DD5"/>
    <w:rsid w:val="26940725"/>
    <w:rsid w:val="269FC394"/>
    <w:rsid w:val="26B5E25A"/>
    <w:rsid w:val="26E855CA"/>
    <w:rsid w:val="26EF737D"/>
    <w:rsid w:val="271D4893"/>
    <w:rsid w:val="271E2F24"/>
    <w:rsid w:val="271E3044"/>
    <w:rsid w:val="272E72EB"/>
    <w:rsid w:val="2738D985"/>
    <w:rsid w:val="27C3B116"/>
    <w:rsid w:val="280E64DB"/>
    <w:rsid w:val="281E6641"/>
    <w:rsid w:val="282BFD5C"/>
    <w:rsid w:val="28369D00"/>
    <w:rsid w:val="28921DC0"/>
    <w:rsid w:val="28B76236"/>
    <w:rsid w:val="28CA1BEB"/>
    <w:rsid w:val="2913FB6C"/>
    <w:rsid w:val="2947D3A0"/>
    <w:rsid w:val="299942ED"/>
    <w:rsid w:val="29B58B04"/>
    <w:rsid w:val="29D3337A"/>
    <w:rsid w:val="29D418BA"/>
    <w:rsid w:val="29F5FFB6"/>
    <w:rsid w:val="2A2F7751"/>
    <w:rsid w:val="2A31867E"/>
    <w:rsid w:val="2A391AEE"/>
    <w:rsid w:val="2A482D22"/>
    <w:rsid w:val="2A556658"/>
    <w:rsid w:val="2A66BF64"/>
    <w:rsid w:val="2A6D365D"/>
    <w:rsid w:val="2A77BD4D"/>
    <w:rsid w:val="2A7A810F"/>
    <w:rsid w:val="2A8E9818"/>
    <w:rsid w:val="2AB24DBA"/>
    <w:rsid w:val="2ABCF74E"/>
    <w:rsid w:val="2AE952CE"/>
    <w:rsid w:val="2B03461D"/>
    <w:rsid w:val="2B1D26C8"/>
    <w:rsid w:val="2B4F8740"/>
    <w:rsid w:val="2B5CA3EA"/>
    <w:rsid w:val="2B64FC06"/>
    <w:rsid w:val="2B704E82"/>
    <w:rsid w:val="2B832928"/>
    <w:rsid w:val="2B970D68"/>
    <w:rsid w:val="2BCF2D3F"/>
    <w:rsid w:val="2C0F428E"/>
    <w:rsid w:val="2C793C0D"/>
    <w:rsid w:val="2C9D412D"/>
    <w:rsid w:val="2CAB7555"/>
    <w:rsid w:val="2CC93058"/>
    <w:rsid w:val="2CDAB3E9"/>
    <w:rsid w:val="2CDFECB6"/>
    <w:rsid w:val="2CEA6388"/>
    <w:rsid w:val="2CF831DF"/>
    <w:rsid w:val="2D0576A3"/>
    <w:rsid w:val="2D0F7C40"/>
    <w:rsid w:val="2D3668C6"/>
    <w:rsid w:val="2D700E00"/>
    <w:rsid w:val="2D9B0253"/>
    <w:rsid w:val="2DA89053"/>
    <w:rsid w:val="2DC5ED64"/>
    <w:rsid w:val="2DF39620"/>
    <w:rsid w:val="2E06629E"/>
    <w:rsid w:val="2E2B3191"/>
    <w:rsid w:val="2E54D52E"/>
    <w:rsid w:val="2E81957B"/>
    <w:rsid w:val="2EB73904"/>
    <w:rsid w:val="2ECA980C"/>
    <w:rsid w:val="2ED28CE2"/>
    <w:rsid w:val="2EDA4C2C"/>
    <w:rsid w:val="2EF70998"/>
    <w:rsid w:val="2F9B7200"/>
    <w:rsid w:val="2FA61B01"/>
    <w:rsid w:val="2FAB6C05"/>
    <w:rsid w:val="2FD6C480"/>
    <w:rsid w:val="302E1323"/>
    <w:rsid w:val="308D8B58"/>
    <w:rsid w:val="30A1DF8C"/>
    <w:rsid w:val="30AD7715"/>
    <w:rsid w:val="311C1206"/>
    <w:rsid w:val="3120637C"/>
    <w:rsid w:val="3129372E"/>
    <w:rsid w:val="312CD669"/>
    <w:rsid w:val="313B50C1"/>
    <w:rsid w:val="31459847"/>
    <w:rsid w:val="315B7474"/>
    <w:rsid w:val="316C06AE"/>
    <w:rsid w:val="3171A138"/>
    <w:rsid w:val="3184C4ED"/>
    <w:rsid w:val="318C95FE"/>
    <w:rsid w:val="31B38886"/>
    <w:rsid w:val="31D290EB"/>
    <w:rsid w:val="31EC9A93"/>
    <w:rsid w:val="31FA6A49"/>
    <w:rsid w:val="32088954"/>
    <w:rsid w:val="3213F8FB"/>
    <w:rsid w:val="321C61B4"/>
    <w:rsid w:val="324AF2C3"/>
    <w:rsid w:val="32697BFC"/>
    <w:rsid w:val="3298637C"/>
    <w:rsid w:val="32B1044F"/>
    <w:rsid w:val="32B404EB"/>
    <w:rsid w:val="32C85F72"/>
    <w:rsid w:val="32D0209A"/>
    <w:rsid w:val="32D522D6"/>
    <w:rsid w:val="32D991B2"/>
    <w:rsid w:val="33070791"/>
    <w:rsid w:val="33406457"/>
    <w:rsid w:val="334E7AC1"/>
    <w:rsid w:val="3351F9DD"/>
    <w:rsid w:val="337B2FD8"/>
    <w:rsid w:val="33AA4F7B"/>
    <w:rsid w:val="33B07C39"/>
    <w:rsid w:val="33F57AE1"/>
    <w:rsid w:val="3405A32F"/>
    <w:rsid w:val="341C1DAA"/>
    <w:rsid w:val="342B5A27"/>
    <w:rsid w:val="345762B1"/>
    <w:rsid w:val="34675793"/>
    <w:rsid w:val="347C53D4"/>
    <w:rsid w:val="34869918"/>
    <w:rsid w:val="34A5C324"/>
    <w:rsid w:val="34D53838"/>
    <w:rsid w:val="34D97DE0"/>
    <w:rsid w:val="3507232A"/>
    <w:rsid w:val="3536D792"/>
    <w:rsid w:val="3567A5C9"/>
    <w:rsid w:val="357910CB"/>
    <w:rsid w:val="35B0A095"/>
    <w:rsid w:val="35B8E551"/>
    <w:rsid w:val="35BABB7D"/>
    <w:rsid w:val="35DE9358"/>
    <w:rsid w:val="3603AA70"/>
    <w:rsid w:val="36276E82"/>
    <w:rsid w:val="3631125E"/>
    <w:rsid w:val="365FD05B"/>
    <w:rsid w:val="3680E21E"/>
    <w:rsid w:val="3690B7A9"/>
    <w:rsid w:val="369B5561"/>
    <w:rsid w:val="3702DA43"/>
    <w:rsid w:val="370D81E8"/>
    <w:rsid w:val="371D443C"/>
    <w:rsid w:val="37497867"/>
    <w:rsid w:val="374C8A43"/>
    <w:rsid w:val="375693C0"/>
    <w:rsid w:val="37692CB8"/>
    <w:rsid w:val="37733EA8"/>
    <w:rsid w:val="3776E855"/>
    <w:rsid w:val="37780D70"/>
    <w:rsid w:val="378AE0B9"/>
    <w:rsid w:val="37965815"/>
    <w:rsid w:val="37B03690"/>
    <w:rsid w:val="37C48967"/>
    <w:rsid w:val="37D67059"/>
    <w:rsid w:val="37F7F441"/>
    <w:rsid w:val="3807374F"/>
    <w:rsid w:val="381BEED9"/>
    <w:rsid w:val="384D81B7"/>
    <w:rsid w:val="385105C4"/>
    <w:rsid w:val="3855151F"/>
    <w:rsid w:val="38D64D59"/>
    <w:rsid w:val="38E691B0"/>
    <w:rsid w:val="38FA901C"/>
    <w:rsid w:val="3933CBF2"/>
    <w:rsid w:val="395D9943"/>
    <w:rsid w:val="3977B478"/>
    <w:rsid w:val="39978CFB"/>
    <w:rsid w:val="39A1084B"/>
    <w:rsid w:val="39A799B2"/>
    <w:rsid w:val="39ABB0A4"/>
    <w:rsid w:val="39BD98CB"/>
    <w:rsid w:val="39C5DBBA"/>
    <w:rsid w:val="39DDF2DC"/>
    <w:rsid w:val="39ED3C8E"/>
    <w:rsid w:val="3A43BB71"/>
    <w:rsid w:val="3A64254C"/>
    <w:rsid w:val="3A8A1A20"/>
    <w:rsid w:val="3AD42787"/>
    <w:rsid w:val="3B3ACCCB"/>
    <w:rsid w:val="3B5F26AA"/>
    <w:rsid w:val="3B8E3408"/>
    <w:rsid w:val="3B9CD3F4"/>
    <w:rsid w:val="3C1A9432"/>
    <w:rsid w:val="3C2C0BF1"/>
    <w:rsid w:val="3C4AE0F0"/>
    <w:rsid w:val="3C509846"/>
    <w:rsid w:val="3C54F748"/>
    <w:rsid w:val="3C5D4FE6"/>
    <w:rsid w:val="3C952CD1"/>
    <w:rsid w:val="3C973BBD"/>
    <w:rsid w:val="3CA2DEE8"/>
    <w:rsid w:val="3CA5B380"/>
    <w:rsid w:val="3CBFBD9D"/>
    <w:rsid w:val="3CCECB5A"/>
    <w:rsid w:val="3CD2AF5F"/>
    <w:rsid w:val="3D0B4F2B"/>
    <w:rsid w:val="3D1D6CC7"/>
    <w:rsid w:val="3D66522B"/>
    <w:rsid w:val="3DB6FFF8"/>
    <w:rsid w:val="3DCEBAC3"/>
    <w:rsid w:val="3E055F2C"/>
    <w:rsid w:val="3E06A91B"/>
    <w:rsid w:val="3E3A222F"/>
    <w:rsid w:val="3E6F6BAD"/>
    <w:rsid w:val="3E970594"/>
    <w:rsid w:val="3E9E1862"/>
    <w:rsid w:val="3EB64975"/>
    <w:rsid w:val="3EC5F130"/>
    <w:rsid w:val="3F0228DC"/>
    <w:rsid w:val="3F0EF259"/>
    <w:rsid w:val="3F1F57EE"/>
    <w:rsid w:val="3F2644E5"/>
    <w:rsid w:val="3F50BB31"/>
    <w:rsid w:val="3F5A5DC1"/>
    <w:rsid w:val="3F64FD43"/>
    <w:rsid w:val="3F7DA500"/>
    <w:rsid w:val="3FE07F60"/>
    <w:rsid w:val="3FF0272B"/>
    <w:rsid w:val="401B5641"/>
    <w:rsid w:val="4023E304"/>
    <w:rsid w:val="409454AB"/>
    <w:rsid w:val="409AA7FD"/>
    <w:rsid w:val="40ABEFE4"/>
    <w:rsid w:val="40AC19BA"/>
    <w:rsid w:val="41199D2C"/>
    <w:rsid w:val="4121B229"/>
    <w:rsid w:val="412801C2"/>
    <w:rsid w:val="41601937"/>
    <w:rsid w:val="418C3A56"/>
    <w:rsid w:val="41E30EB1"/>
    <w:rsid w:val="41FF860F"/>
    <w:rsid w:val="42286889"/>
    <w:rsid w:val="428294E0"/>
    <w:rsid w:val="4286BB2D"/>
    <w:rsid w:val="42BAD56B"/>
    <w:rsid w:val="42D3E7D9"/>
    <w:rsid w:val="42DBBA72"/>
    <w:rsid w:val="42EE571D"/>
    <w:rsid w:val="43119AE7"/>
    <w:rsid w:val="432C3E4D"/>
    <w:rsid w:val="435E2CEB"/>
    <w:rsid w:val="435F0DA2"/>
    <w:rsid w:val="4367E1C3"/>
    <w:rsid w:val="43754A83"/>
    <w:rsid w:val="4387C317"/>
    <w:rsid w:val="441757BA"/>
    <w:rsid w:val="4426DCF7"/>
    <w:rsid w:val="4452A865"/>
    <w:rsid w:val="446AC29E"/>
    <w:rsid w:val="4486D0DC"/>
    <w:rsid w:val="44B7806F"/>
    <w:rsid w:val="44BAA5F2"/>
    <w:rsid w:val="44C46C5D"/>
    <w:rsid w:val="44C9B845"/>
    <w:rsid w:val="44E22272"/>
    <w:rsid w:val="4510C46B"/>
    <w:rsid w:val="45277A9F"/>
    <w:rsid w:val="4531453B"/>
    <w:rsid w:val="453D1249"/>
    <w:rsid w:val="45473678"/>
    <w:rsid w:val="454D8C77"/>
    <w:rsid w:val="4570F38C"/>
    <w:rsid w:val="45EF5ABD"/>
    <w:rsid w:val="45F65DAE"/>
    <w:rsid w:val="45FD4145"/>
    <w:rsid w:val="46068326"/>
    <w:rsid w:val="467126F8"/>
    <w:rsid w:val="468B15B6"/>
    <w:rsid w:val="46D73B5D"/>
    <w:rsid w:val="46DC1D63"/>
    <w:rsid w:val="46E554CC"/>
    <w:rsid w:val="47741388"/>
    <w:rsid w:val="478E4D43"/>
    <w:rsid w:val="47EE97BB"/>
    <w:rsid w:val="47FCF82B"/>
    <w:rsid w:val="480F3AAB"/>
    <w:rsid w:val="4828C29F"/>
    <w:rsid w:val="4863F8D1"/>
    <w:rsid w:val="48C05AC9"/>
    <w:rsid w:val="48DADC6C"/>
    <w:rsid w:val="48DDC766"/>
    <w:rsid w:val="49280231"/>
    <w:rsid w:val="4931BA4E"/>
    <w:rsid w:val="493F0FBB"/>
    <w:rsid w:val="4957615E"/>
    <w:rsid w:val="4991A806"/>
    <w:rsid w:val="49AA2BAD"/>
    <w:rsid w:val="49B2F8DF"/>
    <w:rsid w:val="49BE370D"/>
    <w:rsid w:val="49BFFCF1"/>
    <w:rsid w:val="49CAB6CC"/>
    <w:rsid w:val="49CC037A"/>
    <w:rsid w:val="49E2BEC2"/>
    <w:rsid w:val="49E612A4"/>
    <w:rsid w:val="49ED383D"/>
    <w:rsid w:val="49FF933B"/>
    <w:rsid w:val="4A467C0C"/>
    <w:rsid w:val="4A5DD7A3"/>
    <w:rsid w:val="4A61E2E1"/>
    <w:rsid w:val="4A63491A"/>
    <w:rsid w:val="4A7C0C0F"/>
    <w:rsid w:val="4A9A7341"/>
    <w:rsid w:val="4AA506F9"/>
    <w:rsid w:val="4ADCA8E5"/>
    <w:rsid w:val="4AE97FF5"/>
    <w:rsid w:val="4B1A2A80"/>
    <w:rsid w:val="4B6DF522"/>
    <w:rsid w:val="4B7A3637"/>
    <w:rsid w:val="4B9376F9"/>
    <w:rsid w:val="4BAE0748"/>
    <w:rsid w:val="4BD02515"/>
    <w:rsid w:val="4BD8D894"/>
    <w:rsid w:val="4BE0EF42"/>
    <w:rsid w:val="4C250F26"/>
    <w:rsid w:val="4C2ADC81"/>
    <w:rsid w:val="4C2D74D5"/>
    <w:rsid w:val="4C48838F"/>
    <w:rsid w:val="4C4CCE64"/>
    <w:rsid w:val="4C7D9305"/>
    <w:rsid w:val="4C803C63"/>
    <w:rsid w:val="4CAE3C85"/>
    <w:rsid w:val="4CCB73B5"/>
    <w:rsid w:val="4CDABF1A"/>
    <w:rsid w:val="4D018F78"/>
    <w:rsid w:val="4D1AE28B"/>
    <w:rsid w:val="4D4EB173"/>
    <w:rsid w:val="4D88BE01"/>
    <w:rsid w:val="4DAF61D6"/>
    <w:rsid w:val="4DC4B75B"/>
    <w:rsid w:val="4DDA0C18"/>
    <w:rsid w:val="4DEB5320"/>
    <w:rsid w:val="4DF881B0"/>
    <w:rsid w:val="4DFD2F58"/>
    <w:rsid w:val="4E244E4D"/>
    <w:rsid w:val="4E34C902"/>
    <w:rsid w:val="4E53C75C"/>
    <w:rsid w:val="4E7B2785"/>
    <w:rsid w:val="4E80B0A1"/>
    <w:rsid w:val="4EA96C70"/>
    <w:rsid w:val="4EC8C117"/>
    <w:rsid w:val="4ED8227F"/>
    <w:rsid w:val="4EF7AAEA"/>
    <w:rsid w:val="4F0CA4AE"/>
    <w:rsid w:val="4F3A32CA"/>
    <w:rsid w:val="4F7C1220"/>
    <w:rsid w:val="4F997365"/>
    <w:rsid w:val="5001B7C1"/>
    <w:rsid w:val="5031E117"/>
    <w:rsid w:val="507B220F"/>
    <w:rsid w:val="509AA7AC"/>
    <w:rsid w:val="50DCD30F"/>
    <w:rsid w:val="50F229D0"/>
    <w:rsid w:val="51C7CE8B"/>
    <w:rsid w:val="51C8654A"/>
    <w:rsid w:val="51EE6CC8"/>
    <w:rsid w:val="52778396"/>
    <w:rsid w:val="528B3CD3"/>
    <w:rsid w:val="52A3A940"/>
    <w:rsid w:val="52AE1656"/>
    <w:rsid w:val="52D728EE"/>
    <w:rsid w:val="53111F19"/>
    <w:rsid w:val="53544553"/>
    <w:rsid w:val="535F358A"/>
    <w:rsid w:val="53C72F1C"/>
    <w:rsid w:val="53DD32C1"/>
    <w:rsid w:val="53E8C146"/>
    <w:rsid w:val="53FD754C"/>
    <w:rsid w:val="540C1362"/>
    <w:rsid w:val="541E63A7"/>
    <w:rsid w:val="5432578D"/>
    <w:rsid w:val="5433423F"/>
    <w:rsid w:val="5442B1AA"/>
    <w:rsid w:val="54B7D872"/>
    <w:rsid w:val="54E506B8"/>
    <w:rsid w:val="54E985DF"/>
    <w:rsid w:val="5576B7AD"/>
    <w:rsid w:val="55BE57AB"/>
    <w:rsid w:val="55C8981F"/>
    <w:rsid w:val="55D96BBD"/>
    <w:rsid w:val="562181A7"/>
    <w:rsid w:val="562A777C"/>
    <w:rsid w:val="566239DA"/>
    <w:rsid w:val="5691FC37"/>
    <w:rsid w:val="56EA43E3"/>
    <w:rsid w:val="5711567B"/>
    <w:rsid w:val="571A3AE3"/>
    <w:rsid w:val="57315783"/>
    <w:rsid w:val="573AC22E"/>
    <w:rsid w:val="57438A10"/>
    <w:rsid w:val="574724DD"/>
    <w:rsid w:val="5751989C"/>
    <w:rsid w:val="57849A38"/>
    <w:rsid w:val="578C4682"/>
    <w:rsid w:val="57B0B3AC"/>
    <w:rsid w:val="57C59BEF"/>
    <w:rsid w:val="57DAB55A"/>
    <w:rsid w:val="57E88945"/>
    <w:rsid w:val="57F6CF2E"/>
    <w:rsid w:val="57FBCAE7"/>
    <w:rsid w:val="5828394B"/>
    <w:rsid w:val="583AD611"/>
    <w:rsid w:val="586CAE24"/>
    <w:rsid w:val="5881DC70"/>
    <w:rsid w:val="58BA7E31"/>
    <w:rsid w:val="58DDCB7A"/>
    <w:rsid w:val="58E65DB6"/>
    <w:rsid w:val="58FD40D9"/>
    <w:rsid w:val="5912F297"/>
    <w:rsid w:val="59170CC7"/>
    <w:rsid w:val="59636525"/>
    <w:rsid w:val="598913D9"/>
    <w:rsid w:val="599232B8"/>
    <w:rsid w:val="59C73349"/>
    <w:rsid w:val="59D01EF0"/>
    <w:rsid w:val="59D3D180"/>
    <w:rsid w:val="59E34DDC"/>
    <w:rsid w:val="5A8C3739"/>
    <w:rsid w:val="5ADC1523"/>
    <w:rsid w:val="5AE3266D"/>
    <w:rsid w:val="5AE8A218"/>
    <w:rsid w:val="5B37A5BD"/>
    <w:rsid w:val="5B5E511F"/>
    <w:rsid w:val="5B735DC7"/>
    <w:rsid w:val="5B9F0D07"/>
    <w:rsid w:val="5BB20883"/>
    <w:rsid w:val="5C4072FC"/>
    <w:rsid w:val="5C5A6C47"/>
    <w:rsid w:val="5C60F910"/>
    <w:rsid w:val="5CC14124"/>
    <w:rsid w:val="5CDFB1D8"/>
    <w:rsid w:val="5CF114BD"/>
    <w:rsid w:val="5D31220C"/>
    <w:rsid w:val="5D4421FC"/>
    <w:rsid w:val="5DB0539A"/>
    <w:rsid w:val="5DB95C0A"/>
    <w:rsid w:val="5DCD1816"/>
    <w:rsid w:val="5DE39473"/>
    <w:rsid w:val="5DFB797B"/>
    <w:rsid w:val="5E0C3D33"/>
    <w:rsid w:val="5E2EC250"/>
    <w:rsid w:val="5E456654"/>
    <w:rsid w:val="5E5AA8DB"/>
    <w:rsid w:val="5E93ED71"/>
    <w:rsid w:val="5EA865C4"/>
    <w:rsid w:val="5ED36811"/>
    <w:rsid w:val="5F036C0C"/>
    <w:rsid w:val="5F11BE6B"/>
    <w:rsid w:val="5F2C8F13"/>
    <w:rsid w:val="5F411F1D"/>
    <w:rsid w:val="5F4D81C8"/>
    <w:rsid w:val="5F5A3D89"/>
    <w:rsid w:val="5F87036B"/>
    <w:rsid w:val="5F8761AA"/>
    <w:rsid w:val="5FD9DEFF"/>
    <w:rsid w:val="5FEDEC3A"/>
    <w:rsid w:val="5FF69220"/>
    <w:rsid w:val="5FFDD755"/>
    <w:rsid w:val="60138DFC"/>
    <w:rsid w:val="6045977A"/>
    <w:rsid w:val="6059A5A9"/>
    <w:rsid w:val="60A055A2"/>
    <w:rsid w:val="611D1262"/>
    <w:rsid w:val="6124C014"/>
    <w:rsid w:val="6137BE03"/>
    <w:rsid w:val="617C8915"/>
    <w:rsid w:val="617E63F9"/>
    <w:rsid w:val="617FA683"/>
    <w:rsid w:val="61A0CE16"/>
    <w:rsid w:val="61BFDF17"/>
    <w:rsid w:val="61DC6934"/>
    <w:rsid w:val="6200B757"/>
    <w:rsid w:val="622A6E8D"/>
    <w:rsid w:val="622CC17A"/>
    <w:rsid w:val="6235ACD4"/>
    <w:rsid w:val="627D7BA4"/>
    <w:rsid w:val="62B0157A"/>
    <w:rsid w:val="62C13A3F"/>
    <w:rsid w:val="6325DC48"/>
    <w:rsid w:val="632A21E1"/>
    <w:rsid w:val="6347EA50"/>
    <w:rsid w:val="638494FF"/>
    <w:rsid w:val="6389B08B"/>
    <w:rsid w:val="63BA4183"/>
    <w:rsid w:val="63E69EB8"/>
    <w:rsid w:val="640EC74A"/>
    <w:rsid w:val="64215C87"/>
    <w:rsid w:val="64296E3A"/>
    <w:rsid w:val="645E230E"/>
    <w:rsid w:val="64876FE8"/>
    <w:rsid w:val="648BB8DC"/>
    <w:rsid w:val="649A165C"/>
    <w:rsid w:val="64A03815"/>
    <w:rsid w:val="64A1C190"/>
    <w:rsid w:val="64A54673"/>
    <w:rsid w:val="64C5CB9D"/>
    <w:rsid w:val="64D4C5A9"/>
    <w:rsid w:val="64D749EA"/>
    <w:rsid w:val="64D7F5D0"/>
    <w:rsid w:val="6529E050"/>
    <w:rsid w:val="65345A22"/>
    <w:rsid w:val="654EF086"/>
    <w:rsid w:val="6567BFF0"/>
    <w:rsid w:val="660BE521"/>
    <w:rsid w:val="66329716"/>
    <w:rsid w:val="666B011C"/>
    <w:rsid w:val="6683F5F0"/>
    <w:rsid w:val="668BB0B5"/>
    <w:rsid w:val="66F0D499"/>
    <w:rsid w:val="66F50DCE"/>
    <w:rsid w:val="6712DABD"/>
    <w:rsid w:val="67167CDC"/>
    <w:rsid w:val="672CF88C"/>
    <w:rsid w:val="6741020D"/>
    <w:rsid w:val="6745D0E6"/>
    <w:rsid w:val="6797A2D7"/>
    <w:rsid w:val="67B783B5"/>
    <w:rsid w:val="67FC4DD8"/>
    <w:rsid w:val="686FDB97"/>
    <w:rsid w:val="68975E6E"/>
    <w:rsid w:val="6897E91B"/>
    <w:rsid w:val="68B281DA"/>
    <w:rsid w:val="68BDA9A2"/>
    <w:rsid w:val="68E02FB3"/>
    <w:rsid w:val="68EA16BA"/>
    <w:rsid w:val="68EDDDAB"/>
    <w:rsid w:val="691D8D2B"/>
    <w:rsid w:val="694FD1D9"/>
    <w:rsid w:val="695605CD"/>
    <w:rsid w:val="696D2EA2"/>
    <w:rsid w:val="698CCCDC"/>
    <w:rsid w:val="6990D313"/>
    <w:rsid w:val="69B7CE30"/>
    <w:rsid w:val="69E1D4CA"/>
    <w:rsid w:val="6A0CD07F"/>
    <w:rsid w:val="6A2B3AA9"/>
    <w:rsid w:val="6A777F74"/>
    <w:rsid w:val="6A7C1F4F"/>
    <w:rsid w:val="6A7E828A"/>
    <w:rsid w:val="6AD16E94"/>
    <w:rsid w:val="6AD7BEF7"/>
    <w:rsid w:val="6AD98381"/>
    <w:rsid w:val="6AF2E4C5"/>
    <w:rsid w:val="6B1D17E5"/>
    <w:rsid w:val="6B2C5073"/>
    <w:rsid w:val="6B35CDA2"/>
    <w:rsid w:val="6B3C6F22"/>
    <w:rsid w:val="6B42D78E"/>
    <w:rsid w:val="6B625A91"/>
    <w:rsid w:val="6BAAC981"/>
    <w:rsid w:val="6C07EBFD"/>
    <w:rsid w:val="6C3F0D08"/>
    <w:rsid w:val="6C84AD46"/>
    <w:rsid w:val="6C86B3FE"/>
    <w:rsid w:val="6C959D50"/>
    <w:rsid w:val="6CC4D43D"/>
    <w:rsid w:val="6CE7556F"/>
    <w:rsid w:val="6CEE0DBC"/>
    <w:rsid w:val="6D35D450"/>
    <w:rsid w:val="6D4A4781"/>
    <w:rsid w:val="6D628261"/>
    <w:rsid w:val="6DB24E44"/>
    <w:rsid w:val="6DE79298"/>
    <w:rsid w:val="6DFD12B5"/>
    <w:rsid w:val="6E41312C"/>
    <w:rsid w:val="6E6B464B"/>
    <w:rsid w:val="6E85295B"/>
    <w:rsid w:val="6EA673C0"/>
    <w:rsid w:val="6EB201CE"/>
    <w:rsid w:val="6EBAB945"/>
    <w:rsid w:val="6EBF743C"/>
    <w:rsid w:val="6EC32813"/>
    <w:rsid w:val="6EF4A1CB"/>
    <w:rsid w:val="6F2DEE08"/>
    <w:rsid w:val="6F3E00EB"/>
    <w:rsid w:val="6F4250B1"/>
    <w:rsid w:val="6F74C8EA"/>
    <w:rsid w:val="6F7A36F7"/>
    <w:rsid w:val="6F86385F"/>
    <w:rsid w:val="6F8EFBF4"/>
    <w:rsid w:val="6FC01739"/>
    <w:rsid w:val="6FC6FB8E"/>
    <w:rsid w:val="70068D99"/>
    <w:rsid w:val="7009A868"/>
    <w:rsid w:val="703316A7"/>
    <w:rsid w:val="704CB145"/>
    <w:rsid w:val="7068766C"/>
    <w:rsid w:val="7079B03A"/>
    <w:rsid w:val="70C49BE7"/>
    <w:rsid w:val="70C76730"/>
    <w:rsid w:val="70E79966"/>
    <w:rsid w:val="70FD98C8"/>
    <w:rsid w:val="710C600F"/>
    <w:rsid w:val="71501B8F"/>
    <w:rsid w:val="71585D85"/>
    <w:rsid w:val="71625924"/>
    <w:rsid w:val="7171B680"/>
    <w:rsid w:val="7184E743"/>
    <w:rsid w:val="718A9249"/>
    <w:rsid w:val="71B1AA99"/>
    <w:rsid w:val="71D82780"/>
    <w:rsid w:val="72084B33"/>
    <w:rsid w:val="7243C45B"/>
    <w:rsid w:val="727A5316"/>
    <w:rsid w:val="72929C0A"/>
    <w:rsid w:val="72BC1415"/>
    <w:rsid w:val="7302493E"/>
    <w:rsid w:val="7342B621"/>
    <w:rsid w:val="73524270"/>
    <w:rsid w:val="737C4DCF"/>
    <w:rsid w:val="7391A0E6"/>
    <w:rsid w:val="73927C7B"/>
    <w:rsid w:val="73948950"/>
    <w:rsid w:val="73E1F585"/>
    <w:rsid w:val="73EAF53B"/>
    <w:rsid w:val="740C7882"/>
    <w:rsid w:val="746F87B4"/>
    <w:rsid w:val="7476E385"/>
    <w:rsid w:val="74896AAE"/>
    <w:rsid w:val="74A8A0BB"/>
    <w:rsid w:val="74FB8FDB"/>
    <w:rsid w:val="751B78D0"/>
    <w:rsid w:val="753F80F6"/>
    <w:rsid w:val="75715A23"/>
    <w:rsid w:val="75AB59EF"/>
    <w:rsid w:val="75CC1608"/>
    <w:rsid w:val="75DD734A"/>
    <w:rsid w:val="75E3F800"/>
    <w:rsid w:val="762969CA"/>
    <w:rsid w:val="76477D22"/>
    <w:rsid w:val="7660A850"/>
    <w:rsid w:val="76A5393F"/>
    <w:rsid w:val="76A6223C"/>
    <w:rsid w:val="76ECA814"/>
    <w:rsid w:val="770E2BBF"/>
    <w:rsid w:val="770E8A3E"/>
    <w:rsid w:val="77170BD0"/>
    <w:rsid w:val="77426862"/>
    <w:rsid w:val="7749FDC8"/>
    <w:rsid w:val="776884A8"/>
    <w:rsid w:val="778F627F"/>
    <w:rsid w:val="780AE736"/>
    <w:rsid w:val="7822B446"/>
    <w:rsid w:val="7842BAA5"/>
    <w:rsid w:val="7862BF0B"/>
    <w:rsid w:val="786A08A6"/>
    <w:rsid w:val="78837E35"/>
    <w:rsid w:val="78AB6A47"/>
    <w:rsid w:val="78EE0970"/>
    <w:rsid w:val="7910BFD4"/>
    <w:rsid w:val="7934DDF6"/>
    <w:rsid w:val="79594B35"/>
    <w:rsid w:val="795C01B3"/>
    <w:rsid w:val="7983B54C"/>
    <w:rsid w:val="79AB6441"/>
    <w:rsid w:val="79C366AD"/>
    <w:rsid w:val="79F1B581"/>
    <w:rsid w:val="7A14B571"/>
    <w:rsid w:val="7A311C79"/>
    <w:rsid w:val="7A9C8F3F"/>
    <w:rsid w:val="7ABCEFBB"/>
    <w:rsid w:val="7AC0E238"/>
    <w:rsid w:val="7AFDBEC1"/>
    <w:rsid w:val="7B008047"/>
    <w:rsid w:val="7B371CD9"/>
    <w:rsid w:val="7B6745CB"/>
    <w:rsid w:val="7B755F3D"/>
    <w:rsid w:val="7B848E94"/>
    <w:rsid w:val="7C0B45F1"/>
    <w:rsid w:val="7C1E6A07"/>
    <w:rsid w:val="7C3571A6"/>
    <w:rsid w:val="7C644425"/>
    <w:rsid w:val="7C7D9076"/>
    <w:rsid w:val="7CB6936E"/>
    <w:rsid w:val="7CC98CA1"/>
    <w:rsid w:val="7CEEF0D1"/>
    <w:rsid w:val="7CFAD951"/>
    <w:rsid w:val="7D2E6F84"/>
    <w:rsid w:val="7D30642E"/>
    <w:rsid w:val="7D3CF412"/>
    <w:rsid w:val="7D6C5404"/>
    <w:rsid w:val="7D75FFCC"/>
    <w:rsid w:val="7D853AC9"/>
    <w:rsid w:val="7D93371B"/>
    <w:rsid w:val="7D95849B"/>
    <w:rsid w:val="7DB30912"/>
    <w:rsid w:val="7DC1C5F1"/>
    <w:rsid w:val="7DC7464C"/>
    <w:rsid w:val="7DEA878E"/>
    <w:rsid w:val="7E360CCD"/>
    <w:rsid w:val="7E45B29D"/>
    <w:rsid w:val="7E5B954B"/>
    <w:rsid w:val="7E73864B"/>
    <w:rsid w:val="7E7C13B0"/>
    <w:rsid w:val="7E84FB6F"/>
    <w:rsid w:val="7E8CA019"/>
    <w:rsid w:val="7EAA3EAB"/>
    <w:rsid w:val="7EAF98EA"/>
    <w:rsid w:val="7EC9D899"/>
    <w:rsid w:val="7ED0F6CC"/>
    <w:rsid w:val="7EE0E95E"/>
    <w:rsid w:val="7EF2B49D"/>
    <w:rsid w:val="7F231D48"/>
    <w:rsid w:val="7FBD8A00"/>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F523A2"/>
  <w15:docId w15:val="{5B6C68D0-E53D-4A87-A2FF-62720DB6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49B"/>
    <w:rPr>
      <w:lang w:val="lv-LV"/>
    </w:rPr>
  </w:style>
  <w:style w:type="paragraph" w:styleId="Heading1">
    <w:name w:val="heading 1"/>
    <w:basedOn w:val="Heading2"/>
    <w:next w:val="BodyText"/>
    <w:link w:val="Heading1Char"/>
    <w:qFormat/>
    <w:rsid w:val="0076641F"/>
    <w:pPr>
      <w:pageBreakBefore/>
      <w:numPr>
        <w:ilvl w:val="0"/>
      </w:numPr>
      <w:spacing w:before="0" w:line="360" w:lineRule="exact"/>
      <w:outlineLvl w:val="0"/>
    </w:pPr>
    <w:rPr>
      <w:sz w:val="32"/>
    </w:rPr>
  </w:style>
  <w:style w:type="paragraph" w:styleId="Heading2">
    <w:name w:val="heading 2"/>
    <w:basedOn w:val="BodyText"/>
    <w:next w:val="BodyText"/>
    <w:qFormat/>
    <w:rsid w:val="00EA606D"/>
    <w:pPr>
      <w:keepNext/>
      <w:numPr>
        <w:ilvl w:val="1"/>
        <w:numId w:val="3"/>
      </w:numPr>
      <w:spacing w:before="400" w:after="0" w:line="320" w:lineRule="exact"/>
      <w:outlineLvl w:val="1"/>
    </w:pPr>
    <w:rPr>
      <w:b/>
      <w:color w:val="00338D"/>
      <w:sz w:val="28"/>
    </w:rPr>
  </w:style>
  <w:style w:type="paragraph" w:styleId="Heading3">
    <w:name w:val="heading 3"/>
    <w:basedOn w:val="Heading4"/>
    <w:next w:val="BodyText"/>
    <w:qFormat/>
    <w:rsid w:val="0076641F"/>
    <w:pPr>
      <w:numPr>
        <w:ilvl w:val="2"/>
      </w:numPr>
      <w:outlineLvl w:val="2"/>
    </w:pPr>
    <w:rPr>
      <w:b/>
      <w:i w:val="0"/>
    </w:rPr>
  </w:style>
  <w:style w:type="paragraph" w:styleId="Heading4">
    <w:name w:val="heading 4"/>
    <w:basedOn w:val="Heading5"/>
    <w:next w:val="BodyText"/>
    <w:qFormat/>
    <w:rsid w:val="0076641F"/>
    <w:pPr>
      <w:numPr>
        <w:ilvl w:val="3"/>
        <w:numId w:val="3"/>
      </w:numPr>
      <w:spacing w:line="280" w:lineRule="exact"/>
      <w:outlineLvl w:val="3"/>
    </w:pPr>
    <w:rPr>
      <w:b w:val="0"/>
      <w:sz w:val="24"/>
    </w:rPr>
  </w:style>
  <w:style w:type="paragraph" w:styleId="Heading5">
    <w:name w:val="heading 5"/>
    <w:basedOn w:val="BodyText"/>
    <w:next w:val="BodyText"/>
    <w:qFormat/>
    <w:rsid w:val="006B737F"/>
    <w:pPr>
      <w:keepNext/>
      <w:spacing w:before="400" w:after="120" w:line="260" w:lineRule="exact"/>
      <w:outlineLvl w:val="4"/>
    </w:pPr>
    <w:rPr>
      <w:b/>
      <w:i/>
      <w:color w:val="7030A0"/>
    </w:rPr>
  </w:style>
  <w:style w:type="paragraph" w:styleId="Heading6">
    <w:name w:val="heading 6"/>
    <w:basedOn w:val="Normal"/>
    <w:next w:val="Normal"/>
    <w:semiHidden/>
    <w:rsid w:val="0076641F"/>
    <w:pPr>
      <w:outlineLvl w:val="5"/>
    </w:pPr>
  </w:style>
  <w:style w:type="paragraph" w:styleId="Heading7">
    <w:name w:val="heading 7"/>
    <w:basedOn w:val="Normal"/>
    <w:next w:val="Normal"/>
    <w:semiHidden/>
    <w:rsid w:val="0076641F"/>
    <w:pPr>
      <w:outlineLvl w:val="6"/>
    </w:pPr>
  </w:style>
  <w:style w:type="paragraph" w:styleId="Heading8">
    <w:name w:val="heading 8"/>
    <w:basedOn w:val="Normal"/>
    <w:next w:val="Normal"/>
    <w:semiHidden/>
    <w:rsid w:val="0076641F"/>
    <w:pPr>
      <w:outlineLvl w:val="7"/>
    </w:pPr>
  </w:style>
  <w:style w:type="paragraph" w:styleId="Heading9">
    <w:name w:val="heading 9"/>
    <w:basedOn w:val="Normal"/>
    <w:next w:val="Normal"/>
    <w:semiHidden/>
    <w:rsid w:val="0076641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336D6"/>
    <w:pPr>
      <w:spacing w:before="240" w:after="240"/>
      <w:jc w:val="both"/>
    </w:pPr>
  </w:style>
  <w:style w:type="paragraph" w:styleId="TOC4">
    <w:name w:val="toc 4"/>
    <w:basedOn w:val="TOC3"/>
    <w:uiPriority w:val="9"/>
    <w:rsid w:val="00021AE3"/>
  </w:style>
  <w:style w:type="paragraph" w:styleId="TOC3">
    <w:name w:val="toc 3"/>
    <w:basedOn w:val="TOC2"/>
    <w:uiPriority w:val="39"/>
    <w:rsid w:val="00021AE3"/>
    <w:pPr>
      <w:tabs>
        <w:tab w:val="left" w:pos="1418"/>
      </w:tabs>
      <w:ind w:left="1418" w:hanging="1418"/>
    </w:pPr>
  </w:style>
  <w:style w:type="paragraph" w:styleId="TOC2">
    <w:name w:val="toc 2"/>
    <w:basedOn w:val="TOC1"/>
    <w:uiPriority w:val="39"/>
    <w:rsid w:val="00021AE3"/>
    <w:pPr>
      <w:spacing w:before="0"/>
    </w:pPr>
    <w:rPr>
      <w:sz w:val="24"/>
    </w:rPr>
  </w:style>
  <w:style w:type="paragraph" w:styleId="TOC1">
    <w:name w:val="toc 1"/>
    <w:basedOn w:val="Normal"/>
    <w:uiPriority w:val="39"/>
    <w:rsid w:val="00FC5C51"/>
    <w:pPr>
      <w:tabs>
        <w:tab w:val="right" w:pos="8505"/>
      </w:tabs>
      <w:spacing w:before="260"/>
      <w:ind w:left="737" w:right="567" w:hanging="737"/>
    </w:pPr>
    <w:rPr>
      <w:sz w:val="28"/>
    </w:rPr>
  </w:style>
  <w:style w:type="paragraph" w:styleId="Footer">
    <w:name w:val="footer"/>
    <w:basedOn w:val="Normal"/>
    <w:link w:val="FooterChar"/>
    <w:uiPriority w:val="9"/>
    <w:rsid w:val="00021AE3"/>
    <w:pPr>
      <w:tabs>
        <w:tab w:val="right" w:pos="8222"/>
      </w:tabs>
    </w:pPr>
    <w:rPr>
      <w:sz w:val="18"/>
    </w:rPr>
  </w:style>
  <w:style w:type="paragraph" w:styleId="Header">
    <w:name w:val="header"/>
    <w:basedOn w:val="Normal"/>
    <w:link w:val="HeaderChar"/>
    <w:uiPriority w:val="9"/>
    <w:rsid w:val="002E0312"/>
    <w:pPr>
      <w:spacing w:line="220" w:lineRule="atLeast"/>
    </w:pPr>
    <w:rPr>
      <w:sz w:val="18"/>
    </w:rPr>
  </w:style>
  <w:style w:type="paragraph" w:styleId="ListBullet">
    <w:name w:val="List Bullet"/>
    <w:basedOn w:val="BodyText"/>
    <w:qFormat/>
    <w:rsid w:val="00D12544"/>
    <w:pPr>
      <w:numPr>
        <w:numId w:val="7"/>
      </w:numPr>
      <w:spacing w:before="60" w:after="60"/>
    </w:pPr>
  </w:style>
  <w:style w:type="paragraph" w:styleId="ListBullet2">
    <w:name w:val="List Bullet 2"/>
    <w:basedOn w:val="ListBullet"/>
    <w:qFormat/>
    <w:rsid w:val="00021AE3"/>
    <w:pPr>
      <w:numPr>
        <w:ilvl w:val="1"/>
      </w:numPr>
    </w:pPr>
  </w:style>
  <w:style w:type="paragraph" w:customStyle="1" w:styleId="zreportname">
    <w:name w:val="zreport name"/>
    <w:basedOn w:val="Normal"/>
    <w:uiPriority w:val="11"/>
    <w:rsid w:val="008742B8"/>
    <w:pPr>
      <w:keepLines/>
      <w:spacing w:after="120"/>
    </w:pPr>
    <w:rPr>
      <w:b/>
      <w:color w:val="00338D"/>
      <w:sz w:val="40"/>
    </w:rPr>
  </w:style>
  <w:style w:type="paragraph" w:customStyle="1" w:styleId="zcontents">
    <w:name w:val="zcontents"/>
    <w:basedOn w:val="Normal"/>
    <w:uiPriority w:val="11"/>
    <w:rsid w:val="008761B8"/>
    <w:pPr>
      <w:spacing w:after="260"/>
    </w:pPr>
    <w:rPr>
      <w:b/>
      <w:color w:val="00338D"/>
      <w:sz w:val="32"/>
    </w:rPr>
  </w:style>
  <w:style w:type="paragraph" w:customStyle="1" w:styleId="zcompanyname">
    <w:name w:val="zcompany name"/>
    <w:basedOn w:val="Normal"/>
    <w:uiPriority w:val="11"/>
    <w:rsid w:val="00672D70"/>
    <w:pPr>
      <w:spacing w:after="720" w:line="168" w:lineRule="auto"/>
    </w:pPr>
    <w:rPr>
      <w:rFonts w:ascii="KPMG Bold" w:hAnsi="KPMG Bold"/>
      <w:noProof/>
      <w:color w:val="00338D"/>
      <w:sz w:val="160"/>
      <w:szCs w:val="220"/>
    </w:rPr>
  </w:style>
  <w:style w:type="paragraph" w:styleId="FootnoteText">
    <w:name w:val="footnote text"/>
    <w:aliases w:val="Vēres teksts Rakstz.1 Char,Vēres teksts Rakstz. Rakstz. Char,Vēres teksts Rakstz.1 Rakstz. Rakstz. Char,Vēres teksts Rakstz. Rakstz. Rakstz. Rakstz. Char,Vēres teksts Rakstz.1 Rakstz. Rakstz. Rakstz. Rakstz. Char,Footnote,Fußnote,Char,f,ft"/>
    <w:basedOn w:val="Normal"/>
    <w:link w:val="FootnoteTextChar"/>
    <w:uiPriority w:val="99"/>
    <w:rsid w:val="00470474"/>
    <w:rPr>
      <w:sz w:val="16"/>
      <w:szCs w:val="16"/>
    </w:rPr>
  </w:style>
  <w:style w:type="paragraph" w:customStyle="1" w:styleId="zreportsubtitle">
    <w:name w:val="zreport subtitle"/>
    <w:basedOn w:val="zreportname"/>
    <w:uiPriority w:val="11"/>
    <w:rsid w:val="004001D4"/>
    <w:rPr>
      <w:sz w:val="28"/>
    </w:rPr>
  </w:style>
  <w:style w:type="paragraph" w:styleId="BodyTextIndent">
    <w:name w:val="Body Text Indent"/>
    <w:basedOn w:val="BodyText"/>
    <w:link w:val="BodyTextIndentChar"/>
    <w:rsid w:val="00F94EFE"/>
    <w:pPr>
      <w:ind w:left="340"/>
    </w:pPr>
  </w:style>
  <w:style w:type="paragraph" w:styleId="Index1">
    <w:name w:val="index 1"/>
    <w:basedOn w:val="Normal"/>
    <w:next w:val="Normal"/>
    <w:uiPriority w:val="9"/>
    <w:rsid w:val="00021AE3"/>
    <w:pPr>
      <w:keepNext/>
      <w:spacing w:before="260" w:line="280" w:lineRule="exact"/>
      <w:ind w:right="851"/>
    </w:pPr>
    <w:rPr>
      <w:b/>
      <w:sz w:val="24"/>
    </w:rPr>
  </w:style>
  <w:style w:type="paragraph" w:customStyle="1" w:styleId="Graphic">
    <w:name w:val="Graphic"/>
    <w:basedOn w:val="BodyText"/>
    <w:next w:val="BodyText"/>
    <w:uiPriority w:val="5"/>
    <w:qFormat/>
    <w:rsid w:val="00D2675E"/>
    <w:pPr>
      <w:spacing w:before="280" w:after="140"/>
      <w:jc w:val="center"/>
    </w:pPr>
    <w:rPr>
      <w:rFonts w:eastAsia="Arial Unicode MS"/>
    </w:rPr>
  </w:style>
  <w:style w:type="paragraph" w:styleId="Signature">
    <w:name w:val="Signature"/>
    <w:basedOn w:val="Normal"/>
    <w:uiPriority w:val="1"/>
    <w:unhideWhenUsed/>
    <w:rsid w:val="00021AE3"/>
  </w:style>
  <w:style w:type="character" w:styleId="PageNumber">
    <w:name w:val="page number"/>
    <w:basedOn w:val="DefaultParagraphFont"/>
    <w:uiPriority w:val="9"/>
    <w:rsid w:val="00F267B1"/>
    <w:rPr>
      <w:rFonts w:ascii="Arial" w:hAnsi="Arial"/>
      <w:sz w:val="22"/>
    </w:rPr>
  </w:style>
  <w:style w:type="paragraph" w:styleId="Index2">
    <w:name w:val="index 2"/>
    <w:basedOn w:val="Normal"/>
    <w:next w:val="Normal"/>
    <w:uiPriority w:val="9"/>
    <w:rsid w:val="00021AE3"/>
    <w:pPr>
      <w:ind w:left="340" w:right="851"/>
    </w:pPr>
  </w:style>
  <w:style w:type="paragraph" w:customStyle="1" w:styleId="zreportaddinfo">
    <w:name w:val="zreport addinfo"/>
    <w:basedOn w:val="Normal"/>
    <w:uiPriority w:val="11"/>
    <w:rsid w:val="004001D4"/>
    <w:pPr>
      <w:framePr w:hSpace="181" w:wrap="around" w:vAnchor="page" w:hAnchor="margin" w:y="12475"/>
      <w:spacing w:after="120"/>
    </w:pPr>
    <w:rPr>
      <w:noProof/>
      <w:color w:val="00338D"/>
      <w:sz w:val="24"/>
    </w:rPr>
  </w:style>
  <w:style w:type="paragraph" w:customStyle="1" w:styleId="AppendixHeading">
    <w:name w:val="Appendix Heading"/>
    <w:basedOn w:val="AppendixHeading2"/>
    <w:next w:val="BodyText"/>
    <w:qFormat/>
    <w:rsid w:val="00B94E2B"/>
    <w:pPr>
      <w:pageBreakBefore/>
      <w:numPr>
        <w:ilvl w:val="0"/>
      </w:numPr>
      <w:spacing w:before="0" w:line="360" w:lineRule="exact"/>
    </w:pPr>
    <w:rPr>
      <w:sz w:val="32"/>
    </w:rPr>
  </w:style>
  <w:style w:type="paragraph" w:styleId="ListBullet3">
    <w:name w:val="List Bullet 3"/>
    <w:basedOn w:val="ListBullet"/>
    <w:uiPriority w:val="99"/>
    <w:qFormat/>
    <w:rsid w:val="00DB068E"/>
    <w:pPr>
      <w:numPr>
        <w:ilvl w:val="2"/>
      </w:numPr>
    </w:pPr>
  </w:style>
  <w:style w:type="paragraph" w:customStyle="1" w:styleId="AppendixHeading2">
    <w:name w:val="Appendix Heading 2"/>
    <w:basedOn w:val="BodyText"/>
    <w:next w:val="BodyText"/>
    <w:qFormat/>
    <w:rsid w:val="00200CC7"/>
    <w:pPr>
      <w:numPr>
        <w:ilvl w:val="1"/>
        <w:numId w:val="6"/>
      </w:numPr>
      <w:spacing w:before="400" w:line="320" w:lineRule="exact"/>
    </w:pPr>
    <w:rPr>
      <w:b/>
      <w:color w:val="00338D" w:themeColor="text2"/>
      <w:sz w:val="28"/>
    </w:rPr>
  </w:style>
  <w:style w:type="paragraph" w:customStyle="1" w:styleId="AppendixHeading3">
    <w:name w:val="Appendix Heading 3"/>
    <w:basedOn w:val="Heading3"/>
    <w:next w:val="BodyText"/>
    <w:qFormat/>
    <w:rsid w:val="00200CC7"/>
    <w:pPr>
      <w:numPr>
        <w:numId w:val="6"/>
      </w:numPr>
      <w:outlineLvl w:val="9"/>
    </w:pPr>
  </w:style>
  <w:style w:type="paragraph" w:customStyle="1" w:styleId="AppendixHeading4">
    <w:name w:val="Appendix Heading 4"/>
    <w:basedOn w:val="Heading4"/>
    <w:next w:val="BodyText"/>
    <w:qFormat/>
    <w:rsid w:val="00200CC7"/>
    <w:pPr>
      <w:numPr>
        <w:numId w:val="6"/>
      </w:numPr>
      <w:outlineLvl w:val="9"/>
    </w:pPr>
  </w:style>
  <w:style w:type="paragraph" w:customStyle="1" w:styleId="AppendixHeading5">
    <w:name w:val="Appendix Heading 5"/>
    <w:basedOn w:val="Heading5"/>
    <w:next w:val="BodyText"/>
    <w:qFormat/>
    <w:rsid w:val="00021AE3"/>
    <w:pPr>
      <w:outlineLvl w:val="9"/>
    </w:pPr>
  </w:style>
  <w:style w:type="paragraph" w:styleId="BodyText3">
    <w:name w:val="Body Text 3"/>
    <w:basedOn w:val="Normal"/>
    <w:uiPriority w:val="10"/>
    <w:qFormat/>
    <w:rsid w:val="00412C8A"/>
    <w:pPr>
      <w:ind w:left="142" w:hanging="142"/>
    </w:pPr>
    <w:rPr>
      <w:sz w:val="18"/>
      <w:szCs w:val="16"/>
    </w:rPr>
  </w:style>
  <w:style w:type="paragraph" w:styleId="Caption">
    <w:name w:val="caption"/>
    <w:basedOn w:val="Normal"/>
    <w:next w:val="Normal"/>
    <w:uiPriority w:val="4"/>
    <w:qFormat/>
    <w:rsid w:val="00D2675E"/>
    <w:pPr>
      <w:keepNext/>
      <w:spacing w:after="140"/>
    </w:pPr>
    <w:rPr>
      <w:rFonts w:eastAsiaTheme="minorEastAsia" w:cstheme="minorBidi"/>
      <w:b/>
      <w:iCs/>
      <w:color w:val="00338D"/>
      <w:szCs w:val="18"/>
      <w:lang w:eastAsia="zh-CN"/>
    </w:rPr>
  </w:style>
  <w:style w:type="paragraph" w:styleId="ListBullet4">
    <w:name w:val="List Bullet 4"/>
    <w:basedOn w:val="ListBullet2"/>
    <w:uiPriority w:val="99"/>
    <w:rsid w:val="00DB068E"/>
    <w:pPr>
      <w:numPr>
        <w:ilvl w:val="3"/>
      </w:numPr>
    </w:pPr>
  </w:style>
  <w:style w:type="paragraph" w:customStyle="1" w:styleId="zDocRevwH2">
    <w:name w:val="zDocRevwH2"/>
    <w:basedOn w:val="Normal"/>
    <w:uiPriority w:val="11"/>
    <w:rsid w:val="008761B8"/>
    <w:pPr>
      <w:spacing w:before="130" w:after="130"/>
    </w:pPr>
    <w:rPr>
      <w:b/>
      <w:color w:val="00338D"/>
      <w:sz w:val="28"/>
    </w:rPr>
  </w:style>
  <w:style w:type="paragraph" w:customStyle="1" w:styleId="zDocRevwH1">
    <w:name w:val="zDocRevwH1"/>
    <w:basedOn w:val="Normal"/>
    <w:uiPriority w:val="11"/>
    <w:rsid w:val="008761B8"/>
    <w:pPr>
      <w:spacing w:before="720" w:after="130"/>
    </w:pPr>
    <w:rPr>
      <w:b/>
      <w:color w:val="00338D"/>
      <w:sz w:val="32"/>
    </w:rPr>
  </w:style>
  <w:style w:type="character" w:customStyle="1" w:styleId="BodyTextChar">
    <w:name w:val="Body Text Char"/>
    <w:basedOn w:val="DefaultParagraphFont"/>
    <w:link w:val="BodyText"/>
    <w:rsid w:val="00F336D6"/>
    <w:rPr>
      <w:lang w:val="lv-LV"/>
    </w:rPr>
  </w:style>
  <w:style w:type="character" w:customStyle="1" w:styleId="BodyTextIndentChar">
    <w:name w:val="Body Text Indent Char"/>
    <w:basedOn w:val="BodyTextChar"/>
    <w:link w:val="BodyTextIndent"/>
    <w:rsid w:val="00F94EFE"/>
    <w:rPr>
      <w:rFonts w:ascii="Arial" w:hAnsi="Arial"/>
      <w:sz w:val="22"/>
      <w:lang w:val="en-US" w:eastAsia="en-US"/>
    </w:rPr>
  </w:style>
  <w:style w:type="character" w:styleId="PlaceholderText">
    <w:name w:val="Placeholder Text"/>
    <w:basedOn w:val="DefaultParagraphFont"/>
    <w:uiPriority w:val="99"/>
    <w:semiHidden/>
    <w:rsid w:val="00872EA3"/>
    <w:rPr>
      <w:color w:val="808080"/>
    </w:rPr>
  </w:style>
  <w:style w:type="paragraph" w:customStyle="1" w:styleId="Bodytextnavyhighlight">
    <w:name w:val="Body text navy highlight"/>
    <w:basedOn w:val="BodyText"/>
    <w:next w:val="BodyText"/>
    <w:qFormat/>
    <w:rsid w:val="00F94EFE"/>
    <w:rPr>
      <w:rFonts w:eastAsia="Arial Unicode MS"/>
      <w:b/>
      <w:color w:val="00338D"/>
    </w:rPr>
  </w:style>
  <w:style w:type="paragraph" w:customStyle="1" w:styleId="Bodytextpurplehighlight">
    <w:name w:val="Body text purple highlight"/>
    <w:basedOn w:val="Bodytextnavyhighlight"/>
    <w:next w:val="BodyText"/>
    <w:qFormat/>
    <w:rsid w:val="00C27B50"/>
    <w:rPr>
      <w:color w:val="510DBC"/>
    </w:rPr>
  </w:style>
  <w:style w:type="paragraph" w:customStyle="1" w:styleId="Introparagraph">
    <w:name w:val="Intro paragraph"/>
    <w:basedOn w:val="BodyText"/>
    <w:next w:val="BodyText"/>
    <w:uiPriority w:val="1"/>
    <w:qFormat/>
    <w:rsid w:val="008F70F5"/>
    <w:rPr>
      <w:rFonts w:eastAsia="Arial Unicode MS"/>
      <w:sz w:val="28"/>
      <w:szCs w:val="28"/>
    </w:rPr>
  </w:style>
  <w:style w:type="paragraph" w:customStyle="1" w:styleId="Source">
    <w:name w:val="Source"/>
    <w:basedOn w:val="BodyText"/>
    <w:uiPriority w:val="6"/>
    <w:qFormat/>
    <w:rsid w:val="00D2675E"/>
    <w:pPr>
      <w:tabs>
        <w:tab w:val="left" w:pos="1134"/>
      </w:tabs>
      <w:spacing w:before="40" w:after="280"/>
      <w:ind w:left="851" w:hanging="851"/>
      <w:contextualSpacing/>
    </w:pPr>
    <w:rPr>
      <w:rFonts w:eastAsia="Arial Unicode MS"/>
      <w:sz w:val="12"/>
      <w:szCs w:val="12"/>
    </w:rPr>
  </w:style>
  <w:style w:type="paragraph" w:customStyle="1" w:styleId="Tablesubtitle">
    <w:name w:val="Table subtitle"/>
    <w:basedOn w:val="Normal"/>
    <w:rsid w:val="00D2675E"/>
    <w:pPr>
      <w:spacing w:before="40" w:after="40"/>
    </w:pPr>
    <w:rPr>
      <w:rFonts w:eastAsiaTheme="minorEastAsia" w:cstheme="minorBidi"/>
      <w:b/>
      <w:color w:val="00338D"/>
      <w:sz w:val="18"/>
      <w:lang w:eastAsia="zh-CN"/>
    </w:rPr>
  </w:style>
  <w:style w:type="paragraph" w:customStyle="1" w:styleId="Tablewhite">
    <w:name w:val="Table white"/>
    <w:basedOn w:val="Normal"/>
    <w:uiPriority w:val="1"/>
    <w:qFormat/>
    <w:rsid w:val="00D2675E"/>
    <w:pPr>
      <w:spacing w:before="40" w:after="40"/>
    </w:pPr>
    <w:rPr>
      <w:rFonts w:eastAsiaTheme="minorEastAsia" w:cstheme="minorBidi"/>
      <w:color w:val="FFFFFF" w:themeColor="background1"/>
      <w:sz w:val="18"/>
      <w:lang w:eastAsia="zh-CN"/>
    </w:rPr>
  </w:style>
  <w:style w:type="paragraph" w:styleId="ListBullet5">
    <w:name w:val="List Bullet 5"/>
    <w:basedOn w:val="Normal"/>
    <w:uiPriority w:val="99"/>
    <w:unhideWhenUsed/>
    <w:rsid w:val="00F94EFE"/>
    <w:pPr>
      <w:numPr>
        <w:ilvl w:val="4"/>
        <w:numId w:val="7"/>
      </w:numPr>
      <w:contextualSpacing/>
    </w:pPr>
  </w:style>
  <w:style w:type="paragraph" w:styleId="ListNumber">
    <w:name w:val="List Number"/>
    <w:basedOn w:val="Normal"/>
    <w:qFormat/>
    <w:rsid w:val="005E57B8"/>
    <w:pPr>
      <w:numPr>
        <w:numId w:val="4"/>
      </w:numPr>
      <w:spacing w:before="60" w:after="60"/>
    </w:pPr>
  </w:style>
  <w:style w:type="paragraph" w:styleId="ListNumber2">
    <w:name w:val="List Number 2"/>
    <w:basedOn w:val="Normal"/>
    <w:uiPriority w:val="99"/>
    <w:unhideWhenUsed/>
    <w:qFormat/>
    <w:rsid w:val="005E57B8"/>
    <w:pPr>
      <w:numPr>
        <w:ilvl w:val="1"/>
        <w:numId w:val="4"/>
      </w:numPr>
      <w:spacing w:before="60" w:after="60"/>
    </w:pPr>
  </w:style>
  <w:style w:type="table" w:customStyle="1" w:styleId="KPMGFinancialTable">
    <w:name w:val="KPMG Financial Table"/>
    <w:basedOn w:val="TableNormal"/>
    <w:uiPriority w:val="99"/>
    <w:rsid w:val="00585F27"/>
    <w:pPr>
      <w:spacing w:before="40" w:after="40"/>
      <w:jc w:val="right"/>
    </w:pPr>
    <w:rPr>
      <w:rFonts w:eastAsiaTheme="minorEastAsia" w:cstheme="minorBidi"/>
      <w:sz w:val="18"/>
      <w:lang w:eastAsia="zh-CN"/>
    </w:rPr>
    <w:tblPr>
      <w:tblStyleColBandSize w:val="1"/>
      <w:tblBorders>
        <w:bottom w:val="single" w:sz="4" w:space="0" w:color="00338D"/>
      </w:tblBorders>
    </w:tblPr>
    <w:tcPr>
      <w:vAlign w:val="bottom"/>
    </w:tc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customStyle="1" w:styleId="KPMGCVtable">
    <w:name w:val="KPMG CV table"/>
    <w:basedOn w:val="TableNormal"/>
    <w:uiPriority w:val="99"/>
    <w:rsid w:val="005C4BBD"/>
    <w:pPr>
      <w:spacing w:before="40" w:after="40"/>
    </w:pPr>
    <w:rPr>
      <w:rFonts w:eastAsiaTheme="minorEastAsia" w:cstheme="minorBidi"/>
      <w:sz w:val="18"/>
      <w:lang w:eastAsia="zh-CN"/>
    </w:rPr>
    <w:tblPr>
      <w:tblBorders>
        <w:top w:val="single" w:sz="6" w:space="0" w:color="00338D"/>
        <w:bottom w:val="single" w:sz="4" w:space="0" w:color="00338D"/>
      </w:tblBorders>
    </w:tblPr>
    <w:tblStylePr w:type="firstRow">
      <w:pPr>
        <w:wordWrap/>
        <w:spacing w:beforeLines="0" w:before="140" w:beforeAutospacing="0" w:afterLines="0" w:after="140" w:afterAutospacing="0"/>
      </w:pPr>
      <w:rPr>
        <w:b/>
        <w:color w:val="00338D"/>
        <w:sz w:val="22"/>
      </w:rPr>
    </w:tblStylePr>
  </w:style>
  <w:style w:type="table" w:styleId="TableGrid">
    <w:name w:val="Table Grid"/>
    <w:basedOn w:val="TableNormal"/>
    <w:rsid w:val="00345512"/>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Number,Footnote symbol,Footnote Reference Superscript,SUPERS,ftref,Footnote Refernece,stylish,BVI fnr,Fußnotenzeichen_Raxen,callout,Stinking Styles22,number,Footnote symboFußnotenzeichen,Footnote sign,Times 10 Point"/>
    <w:basedOn w:val="DefaultParagraphFont"/>
    <w:link w:val="Char2"/>
    <w:uiPriority w:val="99"/>
    <w:unhideWhenUsed/>
    <w:qFormat/>
    <w:rsid w:val="00470474"/>
    <w:rPr>
      <w:sz w:val="18"/>
      <w:vertAlign w:val="superscript"/>
    </w:rPr>
  </w:style>
  <w:style w:type="paragraph" w:styleId="List">
    <w:name w:val="List"/>
    <w:basedOn w:val="Normal"/>
    <w:uiPriority w:val="99"/>
    <w:semiHidden/>
    <w:rsid w:val="00AD49D8"/>
    <w:pPr>
      <w:numPr>
        <w:numId w:val="5"/>
      </w:numPr>
      <w:spacing w:before="200" w:line="259" w:lineRule="auto"/>
    </w:pPr>
    <w:rPr>
      <w:rFonts w:eastAsiaTheme="minorEastAsia" w:cstheme="minorBidi"/>
      <w:b/>
      <w:sz w:val="16"/>
      <w:lang w:eastAsia="zh-CN"/>
    </w:rPr>
  </w:style>
  <w:style w:type="paragraph" w:styleId="List2">
    <w:name w:val="List 2"/>
    <w:basedOn w:val="List"/>
    <w:uiPriority w:val="99"/>
    <w:semiHidden/>
    <w:rsid w:val="00AD49D8"/>
    <w:pPr>
      <w:numPr>
        <w:ilvl w:val="1"/>
      </w:numPr>
      <w:spacing w:before="0" w:line="240" w:lineRule="exact"/>
    </w:pPr>
    <w:rPr>
      <w:sz w:val="14"/>
    </w:rPr>
  </w:style>
  <w:style w:type="paragraph" w:styleId="List3">
    <w:name w:val="List 3"/>
    <w:basedOn w:val="List2"/>
    <w:uiPriority w:val="99"/>
    <w:semiHidden/>
    <w:rsid w:val="00AD49D8"/>
    <w:pPr>
      <w:numPr>
        <w:ilvl w:val="2"/>
      </w:numPr>
      <w:contextualSpacing/>
    </w:pPr>
  </w:style>
  <w:style w:type="paragraph" w:customStyle="1" w:styleId="Termsheading">
    <w:name w:val="Terms heading"/>
    <w:basedOn w:val="Bodytextnavyhighlight"/>
    <w:uiPriority w:val="1"/>
    <w:rsid w:val="00AD49D8"/>
    <w:pPr>
      <w:pageBreakBefore/>
    </w:pPr>
    <w:rPr>
      <w:rFonts w:ascii="Arial" w:hAnsi="Arial"/>
      <w:sz w:val="24"/>
    </w:rPr>
  </w:style>
  <w:style w:type="table" w:customStyle="1" w:styleId="KPMGContactus">
    <w:name w:val="KPMG Contact us"/>
    <w:basedOn w:val="TableNormal"/>
    <w:uiPriority w:val="99"/>
    <w:rsid w:val="00B2384A"/>
    <w:rPr>
      <w:sz w:val="20"/>
    </w:rPr>
    <w:tblPr>
      <w:tblStyleRowBandSize w:val="1"/>
    </w:tblPr>
    <w:tblStylePr w:type="firstRow">
      <w:rPr>
        <w:b/>
      </w:rPr>
    </w:tblStylePr>
    <w:tblStylePr w:type="lastRow">
      <w:rPr>
        <w:sz w:val="16"/>
      </w:rPr>
    </w:tblStylePr>
  </w:style>
  <w:style w:type="character" w:styleId="Hyperlink">
    <w:name w:val="Hyperlink"/>
    <w:basedOn w:val="DefaultParagraphFont"/>
    <w:uiPriority w:val="99"/>
    <w:unhideWhenUsed/>
    <w:rsid w:val="005F560A"/>
    <w:rPr>
      <w:rFonts w:ascii="Arial" w:hAnsi="Arial"/>
      <w:color w:val="0091DA" w:themeColor="hyperlink"/>
      <w:u w:val="none"/>
    </w:rPr>
  </w:style>
  <w:style w:type="paragraph" w:customStyle="1" w:styleId="Contactbold">
    <w:name w:val="Contact bold"/>
    <w:basedOn w:val="Normal"/>
    <w:next w:val="Contactemail"/>
    <w:semiHidden/>
    <w:qFormat/>
    <w:rsid w:val="00B2384A"/>
    <w:pPr>
      <w:framePr w:hSpace="181" w:wrap="around" w:vAnchor="page" w:hAnchor="margin" w:y="4821"/>
    </w:pPr>
    <w:rPr>
      <w:rFonts w:eastAsia="Arial Unicode MS"/>
      <w:b/>
      <w:sz w:val="20"/>
      <w:szCs w:val="20"/>
      <w:lang w:eastAsia="en-CA" w:bidi="th-TH"/>
    </w:rPr>
  </w:style>
  <w:style w:type="paragraph" w:customStyle="1" w:styleId="Contactname">
    <w:name w:val="Contact name"/>
    <w:basedOn w:val="Contactbold"/>
    <w:next w:val="Contactbold"/>
    <w:semiHidden/>
    <w:qFormat/>
    <w:rsid w:val="00B2384A"/>
    <w:pPr>
      <w:framePr w:wrap="around"/>
      <w:spacing w:before="240"/>
    </w:pPr>
    <w:rPr>
      <w:color w:val="00338D"/>
    </w:rPr>
  </w:style>
  <w:style w:type="paragraph" w:customStyle="1" w:styleId="Contactemail">
    <w:name w:val="Contact email"/>
    <w:basedOn w:val="Normal"/>
    <w:semiHidden/>
    <w:qFormat/>
    <w:rsid w:val="00B2384A"/>
    <w:pPr>
      <w:tabs>
        <w:tab w:val="left" w:pos="285"/>
      </w:tabs>
    </w:pPr>
    <w:rPr>
      <w:rFonts w:eastAsia="Arial Unicode MS"/>
      <w:sz w:val="20"/>
      <w:szCs w:val="20"/>
      <w:lang w:eastAsia="en-CA" w:bidi="th-TH"/>
    </w:rPr>
  </w:style>
  <w:style w:type="paragraph" w:customStyle="1" w:styleId="Disclaimer">
    <w:name w:val="Disclaimer"/>
    <w:basedOn w:val="Normal"/>
    <w:semiHidden/>
    <w:qFormat/>
    <w:rsid w:val="00B2384A"/>
    <w:pPr>
      <w:framePr w:hSpace="181" w:wrap="around" w:vAnchor="page" w:hAnchor="margin" w:y="4821"/>
      <w:spacing w:before="120"/>
    </w:pPr>
    <w:rPr>
      <w:rFonts w:eastAsia="Arial Unicode MS"/>
      <w:sz w:val="16"/>
      <w:szCs w:val="16"/>
      <w:lang w:eastAsia="en-CA" w:bidi="th-TH"/>
    </w:rPr>
  </w:style>
  <w:style w:type="table" w:customStyle="1" w:styleId="KPMGTextTable">
    <w:name w:val="KPMG Text Table"/>
    <w:basedOn w:val="KPMGFinancialTable"/>
    <w:uiPriority w:val="99"/>
    <w:rsid w:val="00D655F0"/>
    <w:pPr>
      <w:jc w:val="left"/>
    </w:pPr>
    <w:tbl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paragraph" w:customStyle="1" w:styleId="zcompanynamewhite">
    <w:name w:val="zcompany name white"/>
    <w:basedOn w:val="zcompanyname"/>
    <w:uiPriority w:val="11"/>
    <w:rsid w:val="0011133E"/>
    <w:rPr>
      <w:color w:val="FFFFFF" w:themeColor="background1"/>
    </w:rPr>
  </w:style>
  <w:style w:type="paragraph" w:customStyle="1" w:styleId="zreportaddinfowhite">
    <w:name w:val="zreport addinfo white"/>
    <w:basedOn w:val="zreportaddinfo"/>
    <w:uiPriority w:val="11"/>
    <w:qFormat/>
    <w:rsid w:val="0011133E"/>
    <w:pPr>
      <w:framePr w:wrap="around"/>
    </w:pPr>
    <w:rPr>
      <w:color w:val="FFFFFF" w:themeColor="background1"/>
    </w:rPr>
  </w:style>
  <w:style w:type="paragraph" w:customStyle="1" w:styleId="zreportnamewhite">
    <w:name w:val="zreport name white"/>
    <w:basedOn w:val="zreportname"/>
    <w:uiPriority w:val="11"/>
    <w:qFormat/>
    <w:rsid w:val="00CB63ED"/>
    <w:rPr>
      <w:color w:val="FFFFFF" w:themeColor="background1"/>
    </w:rPr>
  </w:style>
  <w:style w:type="paragraph" w:customStyle="1" w:styleId="zreportsubtitlewhite">
    <w:name w:val="zreport subtitle white"/>
    <w:basedOn w:val="zreportsubtitle"/>
    <w:uiPriority w:val="11"/>
    <w:qFormat/>
    <w:rsid w:val="00CB63ED"/>
    <w:rPr>
      <w:color w:val="FFFFFF" w:themeColor="background1"/>
    </w:rPr>
  </w:style>
  <w:style w:type="character" w:customStyle="1" w:styleId="FooterChar">
    <w:name w:val="Footer Char"/>
    <w:basedOn w:val="DefaultParagraphFont"/>
    <w:link w:val="Footer"/>
    <w:uiPriority w:val="9"/>
    <w:rsid w:val="007E490E"/>
    <w:rPr>
      <w:sz w:val="18"/>
      <w:lang w:val="en-US"/>
    </w:rPr>
  </w:style>
  <w:style w:type="character" w:customStyle="1" w:styleId="HeaderChar">
    <w:name w:val="Header Char"/>
    <w:basedOn w:val="DefaultParagraphFont"/>
    <w:link w:val="Header"/>
    <w:uiPriority w:val="9"/>
    <w:rsid w:val="007E490E"/>
    <w:rPr>
      <w:sz w:val="18"/>
      <w:lang w:val="en-US"/>
    </w:rPr>
  </w:style>
  <w:style w:type="character" w:customStyle="1" w:styleId="FootnoteTextChar">
    <w:name w:val="Footnote Text Char"/>
    <w:aliases w:val="Vēres teksts Rakstz.1 Char Char,Vēres teksts Rakstz. Rakstz. Char Char,Vēres teksts Rakstz.1 Rakstz. Rakstz. Char Char,Vēres teksts Rakstz. Rakstz. Rakstz. Rakstz. Char Char,Footnote Char,Fußnote Char,Char Char,f Char,ft Char"/>
    <w:basedOn w:val="DefaultParagraphFont"/>
    <w:link w:val="FootnoteText"/>
    <w:uiPriority w:val="99"/>
    <w:qFormat/>
    <w:rsid w:val="00470474"/>
    <w:rPr>
      <w:sz w:val="16"/>
      <w:szCs w:val="16"/>
      <w:lang w:val="lv-LV"/>
    </w:rPr>
  </w:style>
  <w:style w:type="character" w:styleId="CommentReference">
    <w:name w:val="annotation reference"/>
    <w:basedOn w:val="DefaultParagraphFont"/>
    <w:uiPriority w:val="99"/>
    <w:semiHidden/>
    <w:unhideWhenUsed/>
    <w:rsid w:val="00F37BBC"/>
    <w:rPr>
      <w:sz w:val="16"/>
      <w:szCs w:val="16"/>
    </w:rPr>
  </w:style>
  <w:style w:type="paragraph" w:styleId="CommentText">
    <w:name w:val="annotation text"/>
    <w:basedOn w:val="Normal"/>
    <w:link w:val="CommentTextChar"/>
    <w:uiPriority w:val="99"/>
    <w:unhideWhenUsed/>
    <w:rsid w:val="00F37BBC"/>
    <w:rPr>
      <w:sz w:val="20"/>
      <w:szCs w:val="20"/>
    </w:rPr>
  </w:style>
  <w:style w:type="character" w:customStyle="1" w:styleId="CommentTextChar">
    <w:name w:val="Comment Text Char"/>
    <w:basedOn w:val="DefaultParagraphFont"/>
    <w:link w:val="CommentText"/>
    <w:uiPriority w:val="99"/>
    <w:rsid w:val="00F37BBC"/>
    <w:rPr>
      <w:sz w:val="20"/>
      <w:szCs w:val="20"/>
      <w:lang w:val="lv-LV"/>
    </w:rPr>
  </w:style>
  <w:style w:type="paragraph" w:styleId="CommentSubject">
    <w:name w:val="annotation subject"/>
    <w:basedOn w:val="CommentText"/>
    <w:next w:val="CommentText"/>
    <w:link w:val="CommentSubjectChar"/>
    <w:uiPriority w:val="99"/>
    <w:semiHidden/>
    <w:unhideWhenUsed/>
    <w:rsid w:val="00F37BBC"/>
    <w:rPr>
      <w:b/>
      <w:bCs/>
    </w:rPr>
  </w:style>
  <w:style w:type="character" w:customStyle="1" w:styleId="CommentSubjectChar">
    <w:name w:val="Comment Subject Char"/>
    <w:basedOn w:val="CommentTextChar"/>
    <w:link w:val="CommentSubject"/>
    <w:uiPriority w:val="99"/>
    <w:semiHidden/>
    <w:rsid w:val="00F37BBC"/>
    <w:rPr>
      <w:b/>
      <w:bCs/>
      <w:sz w:val="20"/>
      <w:szCs w:val="20"/>
      <w:lang w:val="lv-LV"/>
    </w:rPr>
  </w:style>
  <w:style w:type="character" w:styleId="UnresolvedMention">
    <w:name w:val="Unresolved Mention"/>
    <w:basedOn w:val="DefaultParagraphFont"/>
    <w:uiPriority w:val="99"/>
    <w:semiHidden/>
    <w:unhideWhenUsed/>
    <w:rsid w:val="00DE6DBD"/>
    <w:rPr>
      <w:color w:val="605E5C"/>
      <w:shd w:val="clear" w:color="auto" w:fill="E1DFDD"/>
    </w:rPr>
  </w:style>
  <w:style w:type="paragraph" w:styleId="ListParagraph">
    <w:name w:val="List Paragraph"/>
    <w:basedOn w:val="Normal"/>
    <w:uiPriority w:val="34"/>
    <w:unhideWhenUsed/>
    <w:qFormat/>
    <w:rsid w:val="00BC4A71"/>
    <w:pPr>
      <w:ind w:left="720"/>
      <w:contextualSpacing/>
    </w:pPr>
  </w:style>
  <w:style w:type="character" w:styleId="Strong">
    <w:name w:val="Strong"/>
    <w:basedOn w:val="DefaultParagraphFont"/>
    <w:uiPriority w:val="22"/>
    <w:qFormat/>
    <w:rsid w:val="004B2D39"/>
    <w:rPr>
      <w:b/>
      <w:bCs/>
    </w:rPr>
  </w:style>
  <w:style w:type="character" w:styleId="Emphasis">
    <w:name w:val="Emphasis"/>
    <w:basedOn w:val="DefaultParagraphFont"/>
    <w:uiPriority w:val="20"/>
    <w:qFormat/>
    <w:rsid w:val="004B2D39"/>
    <w:rPr>
      <w:i/>
      <w:iCs/>
    </w:rPr>
  </w:style>
  <w:style w:type="paragraph" w:styleId="NormalWeb">
    <w:name w:val="Normal (Web)"/>
    <w:basedOn w:val="Normal"/>
    <w:uiPriority w:val="99"/>
    <w:semiHidden/>
    <w:unhideWhenUsed/>
    <w:rsid w:val="006A2B96"/>
    <w:rPr>
      <w:rFonts w:ascii="Times New Roman" w:hAnsi="Times New Roman"/>
      <w:sz w:val="24"/>
      <w:szCs w:val="24"/>
    </w:rPr>
  </w:style>
  <w:style w:type="paragraph" w:customStyle="1" w:styleId="Char2">
    <w:name w:val="Char2"/>
    <w:aliases w:val="Char Char Char Char"/>
    <w:basedOn w:val="Normal"/>
    <w:next w:val="Normal"/>
    <w:link w:val="FootnoteReference"/>
    <w:uiPriority w:val="99"/>
    <w:rsid w:val="00470474"/>
    <w:pPr>
      <w:spacing w:after="160" w:line="240" w:lineRule="exact"/>
      <w:textAlignment w:val="baseline"/>
    </w:pPr>
    <w:rPr>
      <w:sz w:val="18"/>
      <w:vertAlign w:val="superscript"/>
      <w:lang w:val="en-AU"/>
    </w:rPr>
  </w:style>
  <w:style w:type="character" w:styleId="Mention">
    <w:name w:val="Mention"/>
    <w:basedOn w:val="DefaultParagraphFont"/>
    <w:uiPriority w:val="99"/>
    <w:unhideWhenUsed/>
    <w:rsid w:val="00706A88"/>
    <w:rPr>
      <w:color w:val="2B579A"/>
      <w:shd w:val="clear" w:color="auto" w:fill="E1DFDD"/>
    </w:rPr>
  </w:style>
  <w:style w:type="paragraph" w:customStyle="1" w:styleId="TableParagraph">
    <w:name w:val="Table Paragraph"/>
    <w:basedOn w:val="Normal"/>
    <w:uiPriority w:val="1"/>
    <w:qFormat/>
    <w:rsid w:val="00462E74"/>
    <w:pPr>
      <w:widowControl w:val="0"/>
      <w:autoSpaceDE w:val="0"/>
      <w:autoSpaceDN w:val="0"/>
      <w:ind w:left="34"/>
    </w:pPr>
    <w:rPr>
      <w:rFonts w:ascii="Arial" w:eastAsia="Arial" w:hAnsi="Arial" w:cs="Arial"/>
      <w:lang w:eastAsia="en-US"/>
    </w:rPr>
  </w:style>
  <w:style w:type="character" w:styleId="FollowedHyperlink">
    <w:name w:val="FollowedHyperlink"/>
    <w:basedOn w:val="DefaultParagraphFont"/>
    <w:uiPriority w:val="99"/>
    <w:semiHidden/>
    <w:unhideWhenUsed/>
    <w:rsid w:val="00934D0F"/>
    <w:rPr>
      <w:color w:val="0091DA" w:themeColor="followedHyperlink"/>
      <w:u w:val="single"/>
    </w:rPr>
  </w:style>
  <w:style w:type="table" w:styleId="GridTable1Light">
    <w:name w:val="Grid Table 1 Light"/>
    <w:basedOn w:val="TableNormal"/>
    <w:uiPriority w:val="46"/>
    <w:rsid w:val="005935D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5935D0"/>
    <w:rPr>
      <w:lang w:val="lv-LV"/>
    </w:rPr>
  </w:style>
  <w:style w:type="paragraph" w:styleId="TableofFigures">
    <w:name w:val="table of figures"/>
    <w:basedOn w:val="Normal"/>
    <w:next w:val="Normal"/>
    <w:uiPriority w:val="99"/>
    <w:unhideWhenUsed/>
    <w:rsid w:val="00A00B19"/>
    <w:pPr>
      <w:spacing w:before="120"/>
    </w:pPr>
  </w:style>
  <w:style w:type="table" w:customStyle="1" w:styleId="KPMGTextTable11">
    <w:name w:val="KPMG Text Table11"/>
    <w:basedOn w:val="TableNormal"/>
    <w:uiPriority w:val="99"/>
    <w:rsid w:val="00D1117D"/>
    <w:pPr>
      <w:spacing w:before="40" w:after="40"/>
    </w:pPr>
    <w:rPr>
      <w:sz w:val="18"/>
      <w:lang w:eastAsia="zh-CN"/>
      <w14:ligatures w14:val="standardContextual"/>
    </w:rPr>
    <w:tblPr>
      <w:tblStyleColBandSize w:val="1"/>
      <w:tblBorders>
        <w:bottom w:val="single" w:sz="4" w:space="0" w:color="00338D"/>
      </w:tblBorders>
    </w:tblPr>
    <w:tcPr>
      <w:vAlign w:val="bottom"/>
    </w:tcPr>
    <w:tblStylePr w:type="firstRow">
      <w:pPr>
        <w:jc w:val="left"/>
      </w:pPr>
      <w:rPr>
        <w:rFonts w:ascii="Aptos Display" w:hAnsi="Aptos Display"/>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styleId="TableGridLight">
    <w:name w:val="Grid Table Light"/>
    <w:basedOn w:val="TableNormal"/>
    <w:uiPriority w:val="40"/>
    <w:rsid w:val="00D1117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E309DB"/>
    <w:rPr>
      <w:b/>
      <w:color w:val="00338D"/>
      <w:sz w:val="3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53044">
      <w:bodyDiv w:val="1"/>
      <w:marLeft w:val="0"/>
      <w:marRight w:val="0"/>
      <w:marTop w:val="0"/>
      <w:marBottom w:val="0"/>
      <w:divBdr>
        <w:top w:val="none" w:sz="0" w:space="0" w:color="auto"/>
        <w:left w:val="none" w:sz="0" w:space="0" w:color="auto"/>
        <w:bottom w:val="none" w:sz="0" w:space="0" w:color="auto"/>
        <w:right w:val="none" w:sz="0" w:space="0" w:color="auto"/>
      </w:divBdr>
    </w:div>
    <w:div w:id="219562260">
      <w:bodyDiv w:val="1"/>
      <w:marLeft w:val="0"/>
      <w:marRight w:val="0"/>
      <w:marTop w:val="0"/>
      <w:marBottom w:val="0"/>
      <w:divBdr>
        <w:top w:val="none" w:sz="0" w:space="0" w:color="auto"/>
        <w:left w:val="none" w:sz="0" w:space="0" w:color="auto"/>
        <w:bottom w:val="none" w:sz="0" w:space="0" w:color="auto"/>
        <w:right w:val="none" w:sz="0" w:space="0" w:color="auto"/>
      </w:divBdr>
    </w:div>
    <w:div w:id="222722940">
      <w:bodyDiv w:val="1"/>
      <w:marLeft w:val="0"/>
      <w:marRight w:val="0"/>
      <w:marTop w:val="0"/>
      <w:marBottom w:val="0"/>
      <w:divBdr>
        <w:top w:val="none" w:sz="0" w:space="0" w:color="auto"/>
        <w:left w:val="none" w:sz="0" w:space="0" w:color="auto"/>
        <w:bottom w:val="none" w:sz="0" w:space="0" w:color="auto"/>
        <w:right w:val="none" w:sz="0" w:space="0" w:color="auto"/>
      </w:divBdr>
    </w:div>
    <w:div w:id="240523731">
      <w:bodyDiv w:val="1"/>
      <w:marLeft w:val="0"/>
      <w:marRight w:val="0"/>
      <w:marTop w:val="0"/>
      <w:marBottom w:val="0"/>
      <w:divBdr>
        <w:top w:val="none" w:sz="0" w:space="0" w:color="auto"/>
        <w:left w:val="none" w:sz="0" w:space="0" w:color="auto"/>
        <w:bottom w:val="none" w:sz="0" w:space="0" w:color="auto"/>
        <w:right w:val="none" w:sz="0" w:space="0" w:color="auto"/>
      </w:divBdr>
    </w:div>
    <w:div w:id="284384789">
      <w:bodyDiv w:val="1"/>
      <w:marLeft w:val="0"/>
      <w:marRight w:val="0"/>
      <w:marTop w:val="0"/>
      <w:marBottom w:val="0"/>
      <w:divBdr>
        <w:top w:val="none" w:sz="0" w:space="0" w:color="auto"/>
        <w:left w:val="none" w:sz="0" w:space="0" w:color="auto"/>
        <w:bottom w:val="none" w:sz="0" w:space="0" w:color="auto"/>
        <w:right w:val="none" w:sz="0" w:space="0" w:color="auto"/>
      </w:divBdr>
    </w:div>
    <w:div w:id="312418903">
      <w:bodyDiv w:val="1"/>
      <w:marLeft w:val="0"/>
      <w:marRight w:val="0"/>
      <w:marTop w:val="0"/>
      <w:marBottom w:val="0"/>
      <w:divBdr>
        <w:top w:val="none" w:sz="0" w:space="0" w:color="auto"/>
        <w:left w:val="none" w:sz="0" w:space="0" w:color="auto"/>
        <w:bottom w:val="none" w:sz="0" w:space="0" w:color="auto"/>
        <w:right w:val="none" w:sz="0" w:space="0" w:color="auto"/>
      </w:divBdr>
    </w:div>
    <w:div w:id="326056908">
      <w:bodyDiv w:val="1"/>
      <w:marLeft w:val="0"/>
      <w:marRight w:val="0"/>
      <w:marTop w:val="0"/>
      <w:marBottom w:val="0"/>
      <w:divBdr>
        <w:top w:val="none" w:sz="0" w:space="0" w:color="auto"/>
        <w:left w:val="none" w:sz="0" w:space="0" w:color="auto"/>
        <w:bottom w:val="none" w:sz="0" w:space="0" w:color="auto"/>
        <w:right w:val="none" w:sz="0" w:space="0" w:color="auto"/>
      </w:divBdr>
    </w:div>
    <w:div w:id="338898742">
      <w:bodyDiv w:val="1"/>
      <w:marLeft w:val="0"/>
      <w:marRight w:val="0"/>
      <w:marTop w:val="0"/>
      <w:marBottom w:val="0"/>
      <w:divBdr>
        <w:top w:val="none" w:sz="0" w:space="0" w:color="auto"/>
        <w:left w:val="none" w:sz="0" w:space="0" w:color="auto"/>
        <w:bottom w:val="none" w:sz="0" w:space="0" w:color="auto"/>
        <w:right w:val="none" w:sz="0" w:space="0" w:color="auto"/>
      </w:divBdr>
    </w:div>
    <w:div w:id="431586085">
      <w:bodyDiv w:val="1"/>
      <w:marLeft w:val="0"/>
      <w:marRight w:val="0"/>
      <w:marTop w:val="0"/>
      <w:marBottom w:val="0"/>
      <w:divBdr>
        <w:top w:val="none" w:sz="0" w:space="0" w:color="auto"/>
        <w:left w:val="none" w:sz="0" w:space="0" w:color="auto"/>
        <w:bottom w:val="none" w:sz="0" w:space="0" w:color="auto"/>
        <w:right w:val="none" w:sz="0" w:space="0" w:color="auto"/>
      </w:divBdr>
    </w:div>
    <w:div w:id="475151748">
      <w:bodyDiv w:val="1"/>
      <w:marLeft w:val="0"/>
      <w:marRight w:val="0"/>
      <w:marTop w:val="0"/>
      <w:marBottom w:val="0"/>
      <w:divBdr>
        <w:top w:val="none" w:sz="0" w:space="0" w:color="auto"/>
        <w:left w:val="none" w:sz="0" w:space="0" w:color="auto"/>
        <w:bottom w:val="none" w:sz="0" w:space="0" w:color="auto"/>
        <w:right w:val="none" w:sz="0" w:space="0" w:color="auto"/>
      </w:divBdr>
    </w:div>
    <w:div w:id="564798699">
      <w:bodyDiv w:val="1"/>
      <w:marLeft w:val="0"/>
      <w:marRight w:val="0"/>
      <w:marTop w:val="0"/>
      <w:marBottom w:val="0"/>
      <w:divBdr>
        <w:top w:val="none" w:sz="0" w:space="0" w:color="auto"/>
        <w:left w:val="none" w:sz="0" w:space="0" w:color="auto"/>
        <w:bottom w:val="none" w:sz="0" w:space="0" w:color="auto"/>
        <w:right w:val="none" w:sz="0" w:space="0" w:color="auto"/>
      </w:divBdr>
    </w:div>
    <w:div w:id="664478953">
      <w:bodyDiv w:val="1"/>
      <w:marLeft w:val="0"/>
      <w:marRight w:val="0"/>
      <w:marTop w:val="0"/>
      <w:marBottom w:val="0"/>
      <w:divBdr>
        <w:top w:val="none" w:sz="0" w:space="0" w:color="auto"/>
        <w:left w:val="none" w:sz="0" w:space="0" w:color="auto"/>
        <w:bottom w:val="none" w:sz="0" w:space="0" w:color="auto"/>
        <w:right w:val="none" w:sz="0" w:space="0" w:color="auto"/>
      </w:divBdr>
    </w:div>
    <w:div w:id="668680040">
      <w:bodyDiv w:val="1"/>
      <w:marLeft w:val="0"/>
      <w:marRight w:val="0"/>
      <w:marTop w:val="0"/>
      <w:marBottom w:val="0"/>
      <w:divBdr>
        <w:top w:val="none" w:sz="0" w:space="0" w:color="auto"/>
        <w:left w:val="none" w:sz="0" w:space="0" w:color="auto"/>
        <w:bottom w:val="none" w:sz="0" w:space="0" w:color="auto"/>
        <w:right w:val="none" w:sz="0" w:space="0" w:color="auto"/>
      </w:divBdr>
    </w:div>
    <w:div w:id="744573530">
      <w:bodyDiv w:val="1"/>
      <w:marLeft w:val="0"/>
      <w:marRight w:val="0"/>
      <w:marTop w:val="0"/>
      <w:marBottom w:val="0"/>
      <w:divBdr>
        <w:top w:val="none" w:sz="0" w:space="0" w:color="auto"/>
        <w:left w:val="none" w:sz="0" w:space="0" w:color="auto"/>
        <w:bottom w:val="none" w:sz="0" w:space="0" w:color="auto"/>
        <w:right w:val="none" w:sz="0" w:space="0" w:color="auto"/>
      </w:divBdr>
    </w:div>
    <w:div w:id="766273509">
      <w:bodyDiv w:val="1"/>
      <w:marLeft w:val="0"/>
      <w:marRight w:val="0"/>
      <w:marTop w:val="0"/>
      <w:marBottom w:val="0"/>
      <w:divBdr>
        <w:top w:val="none" w:sz="0" w:space="0" w:color="auto"/>
        <w:left w:val="none" w:sz="0" w:space="0" w:color="auto"/>
        <w:bottom w:val="none" w:sz="0" w:space="0" w:color="auto"/>
        <w:right w:val="none" w:sz="0" w:space="0" w:color="auto"/>
      </w:divBdr>
    </w:div>
    <w:div w:id="829953127">
      <w:bodyDiv w:val="1"/>
      <w:marLeft w:val="0"/>
      <w:marRight w:val="0"/>
      <w:marTop w:val="0"/>
      <w:marBottom w:val="0"/>
      <w:divBdr>
        <w:top w:val="none" w:sz="0" w:space="0" w:color="auto"/>
        <w:left w:val="none" w:sz="0" w:space="0" w:color="auto"/>
        <w:bottom w:val="none" w:sz="0" w:space="0" w:color="auto"/>
        <w:right w:val="none" w:sz="0" w:space="0" w:color="auto"/>
      </w:divBdr>
      <w:divsChild>
        <w:div w:id="963121679">
          <w:marLeft w:val="0"/>
          <w:marRight w:val="0"/>
          <w:marTop w:val="0"/>
          <w:marBottom w:val="0"/>
          <w:divBdr>
            <w:top w:val="none" w:sz="0" w:space="0" w:color="auto"/>
            <w:left w:val="none" w:sz="0" w:space="0" w:color="auto"/>
            <w:bottom w:val="none" w:sz="0" w:space="0" w:color="auto"/>
            <w:right w:val="none" w:sz="0" w:space="0" w:color="auto"/>
          </w:divBdr>
        </w:div>
        <w:div w:id="1102847423">
          <w:marLeft w:val="0"/>
          <w:marRight w:val="0"/>
          <w:marTop w:val="0"/>
          <w:marBottom w:val="0"/>
          <w:divBdr>
            <w:top w:val="none" w:sz="0" w:space="0" w:color="auto"/>
            <w:left w:val="none" w:sz="0" w:space="0" w:color="auto"/>
            <w:bottom w:val="none" w:sz="0" w:space="0" w:color="auto"/>
            <w:right w:val="none" w:sz="0" w:space="0" w:color="auto"/>
          </w:divBdr>
        </w:div>
        <w:div w:id="1584221442">
          <w:marLeft w:val="0"/>
          <w:marRight w:val="0"/>
          <w:marTop w:val="0"/>
          <w:marBottom w:val="0"/>
          <w:divBdr>
            <w:top w:val="none" w:sz="0" w:space="0" w:color="auto"/>
            <w:left w:val="none" w:sz="0" w:space="0" w:color="auto"/>
            <w:bottom w:val="none" w:sz="0" w:space="0" w:color="auto"/>
            <w:right w:val="none" w:sz="0" w:space="0" w:color="auto"/>
          </w:divBdr>
        </w:div>
        <w:div w:id="1600992700">
          <w:marLeft w:val="0"/>
          <w:marRight w:val="0"/>
          <w:marTop w:val="0"/>
          <w:marBottom w:val="0"/>
          <w:divBdr>
            <w:top w:val="none" w:sz="0" w:space="0" w:color="auto"/>
            <w:left w:val="none" w:sz="0" w:space="0" w:color="auto"/>
            <w:bottom w:val="none" w:sz="0" w:space="0" w:color="auto"/>
            <w:right w:val="none" w:sz="0" w:space="0" w:color="auto"/>
          </w:divBdr>
        </w:div>
        <w:div w:id="1939360792">
          <w:marLeft w:val="0"/>
          <w:marRight w:val="0"/>
          <w:marTop w:val="0"/>
          <w:marBottom w:val="0"/>
          <w:divBdr>
            <w:top w:val="none" w:sz="0" w:space="0" w:color="auto"/>
            <w:left w:val="none" w:sz="0" w:space="0" w:color="auto"/>
            <w:bottom w:val="none" w:sz="0" w:space="0" w:color="auto"/>
            <w:right w:val="none" w:sz="0" w:space="0" w:color="auto"/>
          </w:divBdr>
        </w:div>
      </w:divsChild>
    </w:div>
    <w:div w:id="863057889">
      <w:bodyDiv w:val="1"/>
      <w:marLeft w:val="0"/>
      <w:marRight w:val="0"/>
      <w:marTop w:val="0"/>
      <w:marBottom w:val="0"/>
      <w:divBdr>
        <w:top w:val="none" w:sz="0" w:space="0" w:color="auto"/>
        <w:left w:val="none" w:sz="0" w:space="0" w:color="auto"/>
        <w:bottom w:val="none" w:sz="0" w:space="0" w:color="auto"/>
        <w:right w:val="none" w:sz="0" w:space="0" w:color="auto"/>
      </w:divBdr>
    </w:div>
    <w:div w:id="910233236">
      <w:bodyDiv w:val="1"/>
      <w:marLeft w:val="0"/>
      <w:marRight w:val="0"/>
      <w:marTop w:val="0"/>
      <w:marBottom w:val="0"/>
      <w:divBdr>
        <w:top w:val="none" w:sz="0" w:space="0" w:color="auto"/>
        <w:left w:val="none" w:sz="0" w:space="0" w:color="auto"/>
        <w:bottom w:val="none" w:sz="0" w:space="0" w:color="auto"/>
        <w:right w:val="none" w:sz="0" w:space="0" w:color="auto"/>
      </w:divBdr>
    </w:div>
    <w:div w:id="986862147">
      <w:bodyDiv w:val="1"/>
      <w:marLeft w:val="0"/>
      <w:marRight w:val="0"/>
      <w:marTop w:val="0"/>
      <w:marBottom w:val="0"/>
      <w:divBdr>
        <w:top w:val="none" w:sz="0" w:space="0" w:color="auto"/>
        <w:left w:val="none" w:sz="0" w:space="0" w:color="auto"/>
        <w:bottom w:val="none" w:sz="0" w:space="0" w:color="auto"/>
        <w:right w:val="none" w:sz="0" w:space="0" w:color="auto"/>
      </w:divBdr>
    </w:div>
    <w:div w:id="1122113397">
      <w:bodyDiv w:val="1"/>
      <w:marLeft w:val="0"/>
      <w:marRight w:val="0"/>
      <w:marTop w:val="0"/>
      <w:marBottom w:val="0"/>
      <w:divBdr>
        <w:top w:val="none" w:sz="0" w:space="0" w:color="auto"/>
        <w:left w:val="none" w:sz="0" w:space="0" w:color="auto"/>
        <w:bottom w:val="none" w:sz="0" w:space="0" w:color="auto"/>
        <w:right w:val="none" w:sz="0" w:space="0" w:color="auto"/>
      </w:divBdr>
    </w:div>
    <w:div w:id="1272012490">
      <w:bodyDiv w:val="1"/>
      <w:marLeft w:val="0"/>
      <w:marRight w:val="0"/>
      <w:marTop w:val="0"/>
      <w:marBottom w:val="0"/>
      <w:divBdr>
        <w:top w:val="none" w:sz="0" w:space="0" w:color="auto"/>
        <w:left w:val="none" w:sz="0" w:space="0" w:color="auto"/>
        <w:bottom w:val="none" w:sz="0" w:space="0" w:color="auto"/>
        <w:right w:val="none" w:sz="0" w:space="0" w:color="auto"/>
      </w:divBdr>
    </w:div>
    <w:div w:id="1305426619">
      <w:bodyDiv w:val="1"/>
      <w:marLeft w:val="0"/>
      <w:marRight w:val="0"/>
      <w:marTop w:val="0"/>
      <w:marBottom w:val="0"/>
      <w:divBdr>
        <w:top w:val="none" w:sz="0" w:space="0" w:color="auto"/>
        <w:left w:val="none" w:sz="0" w:space="0" w:color="auto"/>
        <w:bottom w:val="none" w:sz="0" w:space="0" w:color="auto"/>
        <w:right w:val="none" w:sz="0" w:space="0" w:color="auto"/>
      </w:divBdr>
    </w:div>
    <w:div w:id="1416055531">
      <w:bodyDiv w:val="1"/>
      <w:marLeft w:val="0"/>
      <w:marRight w:val="0"/>
      <w:marTop w:val="0"/>
      <w:marBottom w:val="0"/>
      <w:divBdr>
        <w:top w:val="none" w:sz="0" w:space="0" w:color="auto"/>
        <w:left w:val="none" w:sz="0" w:space="0" w:color="auto"/>
        <w:bottom w:val="none" w:sz="0" w:space="0" w:color="auto"/>
        <w:right w:val="none" w:sz="0" w:space="0" w:color="auto"/>
      </w:divBdr>
    </w:div>
    <w:div w:id="1477139920">
      <w:bodyDiv w:val="1"/>
      <w:marLeft w:val="0"/>
      <w:marRight w:val="0"/>
      <w:marTop w:val="0"/>
      <w:marBottom w:val="0"/>
      <w:divBdr>
        <w:top w:val="none" w:sz="0" w:space="0" w:color="auto"/>
        <w:left w:val="none" w:sz="0" w:space="0" w:color="auto"/>
        <w:bottom w:val="none" w:sz="0" w:space="0" w:color="auto"/>
        <w:right w:val="none" w:sz="0" w:space="0" w:color="auto"/>
      </w:divBdr>
    </w:div>
    <w:div w:id="1483767605">
      <w:bodyDiv w:val="1"/>
      <w:marLeft w:val="0"/>
      <w:marRight w:val="0"/>
      <w:marTop w:val="0"/>
      <w:marBottom w:val="0"/>
      <w:divBdr>
        <w:top w:val="none" w:sz="0" w:space="0" w:color="auto"/>
        <w:left w:val="none" w:sz="0" w:space="0" w:color="auto"/>
        <w:bottom w:val="none" w:sz="0" w:space="0" w:color="auto"/>
        <w:right w:val="none" w:sz="0" w:space="0" w:color="auto"/>
      </w:divBdr>
    </w:div>
    <w:div w:id="1487085720">
      <w:bodyDiv w:val="1"/>
      <w:marLeft w:val="0"/>
      <w:marRight w:val="0"/>
      <w:marTop w:val="0"/>
      <w:marBottom w:val="0"/>
      <w:divBdr>
        <w:top w:val="none" w:sz="0" w:space="0" w:color="auto"/>
        <w:left w:val="none" w:sz="0" w:space="0" w:color="auto"/>
        <w:bottom w:val="none" w:sz="0" w:space="0" w:color="auto"/>
        <w:right w:val="none" w:sz="0" w:space="0" w:color="auto"/>
      </w:divBdr>
    </w:div>
    <w:div w:id="1531185850">
      <w:bodyDiv w:val="1"/>
      <w:marLeft w:val="0"/>
      <w:marRight w:val="0"/>
      <w:marTop w:val="0"/>
      <w:marBottom w:val="0"/>
      <w:divBdr>
        <w:top w:val="none" w:sz="0" w:space="0" w:color="auto"/>
        <w:left w:val="none" w:sz="0" w:space="0" w:color="auto"/>
        <w:bottom w:val="none" w:sz="0" w:space="0" w:color="auto"/>
        <w:right w:val="none" w:sz="0" w:space="0" w:color="auto"/>
      </w:divBdr>
    </w:div>
    <w:div w:id="1535458606">
      <w:bodyDiv w:val="1"/>
      <w:marLeft w:val="0"/>
      <w:marRight w:val="0"/>
      <w:marTop w:val="0"/>
      <w:marBottom w:val="0"/>
      <w:divBdr>
        <w:top w:val="none" w:sz="0" w:space="0" w:color="auto"/>
        <w:left w:val="none" w:sz="0" w:space="0" w:color="auto"/>
        <w:bottom w:val="none" w:sz="0" w:space="0" w:color="auto"/>
        <w:right w:val="none" w:sz="0" w:space="0" w:color="auto"/>
      </w:divBdr>
    </w:div>
    <w:div w:id="1584802873">
      <w:bodyDiv w:val="1"/>
      <w:marLeft w:val="0"/>
      <w:marRight w:val="0"/>
      <w:marTop w:val="0"/>
      <w:marBottom w:val="0"/>
      <w:divBdr>
        <w:top w:val="none" w:sz="0" w:space="0" w:color="auto"/>
        <w:left w:val="none" w:sz="0" w:space="0" w:color="auto"/>
        <w:bottom w:val="none" w:sz="0" w:space="0" w:color="auto"/>
        <w:right w:val="none" w:sz="0" w:space="0" w:color="auto"/>
      </w:divBdr>
    </w:div>
    <w:div w:id="1630087004">
      <w:bodyDiv w:val="1"/>
      <w:marLeft w:val="0"/>
      <w:marRight w:val="0"/>
      <w:marTop w:val="0"/>
      <w:marBottom w:val="0"/>
      <w:divBdr>
        <w:top w:val="none" w:sz="0" w:space="0" w:color="auto"/>
        <w:left w:val="none" w:sz="0" w:space="0" w:color="auto"/>
        <w:bottom w:val="none" w:sz="0" w:space="0" w:color="auto"/>
        <w:right w:val="none" w:sz="0" w:space="0" w:color="auto"/>
      </w:divBdr>
    </w:div>
    <w:div w:id="1663045206">
      <w:bodyDiv w:val="1"/>
      <w:marLeft w:val="0"/>
      <w:marRight w:val="0"/>
      <w:marTop w:val="0"/>
      <w:marBottom w:val="0"/>
      <w:divBdr>
        <w:top w:val="none" w:sz="0" w:space="0" w:color="auto"/>
        <w:left w:val="none" w:sz="0" w:space="0" w:color="auto"/>
        <w:bottom w:val="none" w:sz="0" w:space="0" w:color="auto"/>
        <w:right w:val="none" w:sz="0" w:space="0" w:color="auto"/>
      </w:divBdr>
      <w:divsChild>
        <w:div w:id="351301896">
          <w:marLeft w:val="0"/>
          <w:marRight w:val="0"/>
          <w:marTop w:val="450"/>
          <w:marBottom w:val="0"/>
          <w:divBdr>
            <w:top w:val="none" w:sz="0" w:space="0" w:color="auto"/>
            <w:left w:val="none" w:sz="0" w:space="0" w:color="auto"/>
            <w:bottom w:val="none" w:sz="0" w:space="0" w:color="auto"/>
            <w:right w:val="none" w:sz="0" w:space="0" w:color="auto"/>
          </w:divBdr>
        </w:div>
        <w:div w:id="1674185662">
          <w:marLeft w:val="0"/>
          <w:marRight w:val="0"/>
          <w:marTop w:val="0"/>
          <w:marBottom w:val="900"/>
          <w:divBdr>
            <w:top w:val="none" w:sz="0" w:space="0" w:color="auto"/>
            <w:left w:val="none" w:sz="0" w:space="0" w:color="auto"/>
            <w:bottom w:val="none" w:sz="0" w:space="0" w:color="auto"/>
            <w:right w:val="none" w:sz="0" w:space="0" w:color="auto"/>
          </w:divBdr>
        </w:div>
      </w:divsChild>
    </w:div>
    <w:div w:id="1665161158">
      <w:bodyDiv w:val="1"/>
      <w:marLeft w:val="0"/>
      <w:marRight w:val="0"/>
      <w:marTop w:val="0"/>
      <w:marBottom w:val="0"/>
      <w:divBdr>
        <w:top w:val="none" w:sz="0" w:space="0" w:color="auto"/>
        <w:left w:val="none" w:sz="0" w:space="0" w:color="auto"/>
        <w:bottom w:val="none" w:sz="0" w:space="0" w:color="auto"/>
        <w:right w:val="none" w:sz="0" w:space="0" w:color="auto"/>
      </w:divBdr>
    </w:div>
    <w:div w:id="1677607457">
      <w:bodyDiv w:val="1"/>
      <w:marLeft w:val="0"/>
      <w:marRight w:val="0"/>
      <w:marTop w:val="0"/>
      <w:marBottom w:val="0"/>
      <w:divBdr>
        <w:top w:val="none" w:sz="0" w:space="0" w:color="auto"/>
        <w:left w:val="none" w:sz="0" w:space="0" w:color="auto"/>
        <w:bottom w:val="none" w:sz="0" w:space="0" w:color="auto"/>
        <w:right w:val="none" w:sz="0" w:space="0" w:color="auto"/>
      </w:divBdr>
    </w:div>
    <w:div w:id="1735740508">
      <w:bodyDiv w:val="1"/>
      <w:marLeft w:val="0"/>
      <w:marRight w:val="0"/>
      <w:marTop w:val="0"/>
      <w:marBottom w:val="0"/>
      <w:divBdr>
        <w:top w:val="none" w:sz="0" w:space="0" w:color="auto"/>
        <w:left w:val="none" w:sz="0" w:space="0" w:color="auto"/>
        <w:bottom w:val="none" w:sz="0" w:space="0" w:color="auto"/>
        <w:right w:val="none" w:sz="0" w:space="0" w:color="auto"/>
      </w:divBdr>
    </w:div>
    <w:div w:id="1854759284">
      <w:bodyDiv w:val="1"/>
      <w:marLeft w:val="0"/>
      <w:marRight w:val="0"/>
      <w:marTop w:val="0"/>
      <w:marBottom w:val="0"/>
      <w:divBdr>
        <w:top w:val="none" w:sz="0" w:space="0" w:color="auto"/>
        <w:left w:val="none" w:sz="0" w:space="0" w:color="auto"/>
        <w:bottom w:val="none" w:sz="0" w:space="0" w:color="auto"/>
        <w:right w:val="none" w:sz="0" w:space="0" w:color="auto"/>
      </w:divBdr>
    </w:div>
    <w:div w:id="1887451952">
      <w:bodyDiv w:val="1"/>
      <w:marLeft w:val="0"/>
      <w:marRight w:val="0"/>
      <w:marTop w:val="0"/>
      <w:marBottom w:val="0"/>
      <w:divBdr>
        <w:top w:val="none" w:sz="0" w:space="0" w:color="auto"/>
        <w:left w:val="none" w:sz="0" w:space="0" w:color="auto"/>
        <w:bottom w:val="none" w:sz="0" w:space="0" w:color="auto"/>
        <w:right w:val="none" w:sz="0" w:space="0" w:color="auto"/>
      </w:divBdr>
    </w:div>
    <w:div w:id="1938520114">
      <w:bodyDiv w:val="1"/>
      <w:marLeft w:val="0"/>
      <w:marRight w:val="0"/>
      <w:marTop w:val="0"/>
      <w:marBottom w:val="0"/>
      <w:divBdr>
        <w:top w:val="none" w:sz="0" w:space="0" w:color="auto"/>
        <w:left w:val="none" w:sz="0" w:space="0" w:color="auto"/>
        <w:bottom w:val="none" w:sz="0" w:space="0" w:color="auto"/>
        <w:right w:val="none" w:sz="0" w:space="0" w:color="auto"/>
      </w:divBdr>
    </w:div>
    <w:div w:id="1970209061">
      <w:bodyDiv w:val="1"/>
      <w:marLeft w:val="0"/>
      <w:marRight w:val="0"/>
      <w:marTop w:val="0"/>
      <w:marBottom w:val="0"/>
      <w:divBdr>
        <w:top w:val="none" w:sz="0" w:space="0" w:color="auto"/>
        <w:left w:val="none" w:sz="0" w:space="0" w:color="auto"/>
        <w:bottom w:val="none" w:sz="0" w:space="0" w:color="auto"/>
        <w:right w:val="none" w:sz="0" w:space="0" w:color="auto"/>
      </w:divBdr>
    </w:div>
    <w:div w:id="1988590839">
      <w:bodyDiv w:val="1"/>
      <w:marLeft w:val="0"/>
      <w:marRight w:val="0"/>
      <w:marTop w:val="0"/>
      <w:marBottom w:val="0"/>
      <w:divBdr>
        <w:top w:val="none" w:sz="0" w:space="0" w:color="auto"/>
        <w:left w:val="none" w:sz="0" w:space="0" w:color="auto"/>
        <w:bottom w:val="none" w:sz="0" w:space="0" w:color="auto"/>
        <w:right w:val="none" w:sz="0" w:space="0" w:color="auto"/>
      </w:divBdr>
    </w:div>
    <w:div w:id="1995791944">
      <w:bodyDiv w:val="1"/>
      <w:marLeft w:val="0"/>
      <w:marRight w:val="0"/>
      <w:marTop w:val="0"/>
      <w:marBottom w:val="0"/>
      <w:divBdr>
        <w:top w:val="none" w:sz="0" w:space="0" w:color="auto"/>
        <w:left w:val="none" w:sz="0" w:space="0" w:color="auto"/>
        <w:bottom w:val="none" w:sz="0" w:space="0" w:color="auto"/>
        <w:right w:val="none" w:sz="0" w:space="0" w:color="auto"/>
      </w:divBdr>
    </w:div>
    <w:div w:id="205052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limats.meteo.lv/klimats_latvija/klimata_riks/" TargetMode="External"/><Relationship Id="rId21" Type="http://schemas.openxmlformats.org/officeDocument/2006/relationships/image" Target="media/image5.png"/><Relationship Id="rId42" Type="http://schemas.openxmlformats.org/officeDocument/2006/relationships/image" Target="media/image22.png"/><Relationship Id="rId63" Type="http://schemas.openxmlformats.org/officeDocument/2006/relationships/hyperlink" Target="https://eur-lex.europa.eu/legal-content/EN/TXT/?uri=COM:2021:82:FIN" TargetMode="External"/><Relationship Id="rId84" Type="http://schemas.openxmlformats.org/officeDocument/2006/relationships/hyperlink" Target="https://enciklopedija.lv/skirklis/31606-zivsaimniec%C4%ABba-Latvij%C4%81" TargetMode="External"/><Relationship Id="rId138" Type="http://schemas.openxmlformats.org/officeDocument/2006/relationships/hyperlink" Target="https://likumi.lv/ta/id/358148-par-zivju-resursu-maksligas-atrazosanas-planu-20252028gadam" TargetMode="External"/><Relationship Id="rId159" Type="http://schemas.openxmlformats.org/officeDocument/2006/relationships/hyperlink" Target="https://journals.plos.org/climate/article?id=10.1371/journal.pclm.0000331" TargetMode="External"/><Relationship Id="rId170" Type="http://schemas.openxmlformats.org/officeDocument/2006/relationships/hyperlink" Target="https://www.google.com/url?sa=t&amp;rct=j&amp;q=&amp;esrc=s&amp;source=web&amp;cd=&amp;cad=rja&amp;uact=8&amp;ved=2ahUKEwjgqYm1hIKNAxVZKBAIHV5TLckQFnoECBgQAQ&amp;url=https%3A%2F%2Ftapportals.mk.gov.lv%2Flegal_acts%2Fbe731e75-7f0d-45ce-8319-d5ee971e1c19&amp;usg=AOvVaw0dG_U2eOmXh1riTKSiSpp9&amp;opi=89978449" TargetMode="External"/><Relationship Id="rId107" Type="http://schemas.openxmlformats.org/officeDocument/2006/relationships/hyperlink" Target="https://www.mk.gov.lv/lv/latvijas-ilgtspejigas-attistibas-strategija" TargetMode="External"/><Relationship Id="rId11" Type="http://schemas.openxmlformats.org/officeDocument/2006/relationships/image" Target="media/image1.png"/><Relationship Id="rId32" Type="http://schemas.openxmlformats.org/officeDocument/2006/relationships/image" Target="media/image13.png"/><Relationship Id="rId53" Type="http://schemas.openxmlformats.org/officeDocument/2006/relationships/hyperlink" Target="https://eur-lex.europa.eu/legal-content/LV/TXT/PDF/?uri=CELEX:52021DC0082" TargetMode="External"/><Relationship Id="rId74" Type="http://schemas.openxmlformats.org/officeDocument/2006/relationships/hyperlink" Target="https://commission.europa.eu/strategy-and-policy/priorities-2019-2024/european-green-deal/delivering-european-green-deal_lv" TargetMode="External"/><Relationship Id="rId128" Type="http://schemas.openxmlformats.org/officeDocument/2006/relationships/hyperlink" Target="file:///C:\Users\eaudze\Downloads\Parskats_par_virszemes_un_pazemes_udenu_stavokli_2023._gada.pdf" TargetMode="External"/><Relationship Id="rId149" Type="http://schemas.openxmlformats.org/officeDocument/2006/relationships/hyperlink" Target="https://doi.org/10.3168/jds.2012-5987" TargetMode="External"/><Relationship Id="rId5" Type="http://schemas.openxmlformats.org/officeDocument/2006/relationships/numbering" Target="numbering.xml"/><Relationship Id="rId95" Type="http://schemas.openxmlformats.org/officeDocument/2006/relationships/hyperlink" Target="https://tapportals.mk.gov.lv/legal_acts/9a06d5b7-c5d4-4f9e-bbf6-9b6f6ef5cfc8" TargetMode="External"/><Relationship Id="rId160" Type="http://schemas.openxmlformats.org/officeDocument/2006/relationships/hyperlink" Target="https://www.varam.gov.lv/sites/varam/files/data_content/lauksaimnieciba_mezsaimnieciba.pdf" TargetMode="External"/><Relationship Id="rId181" Type="http://schemas.openxmlformats.org/officeDocument/2006/relationships/glossaryDocument" Target="glossary/document.xml"/><Relationship Id="rId22" Type="http://schemas.openxmlformats.org/officeDocument/2006/relationships/hyperlink" Target="https://klimats.meteo.lv/data/climate_change_data_viewer/report_downloads/LVGMC-klimata-parmainas-2024.pdf" TargetMode="External"/><Relationship Id="rId43" Type="http://schemas.openxmlformats.org/officeDocument/2006/relationships/image" Target="media/image23.svg"/><Relationship Id="rId64" Type="http://schemas.openxmlformats.org/officeDocument/2006/relationships/hyperlink" Target="https://climate.copernicus.eu/global-climate-highlights-2023" TargetMode="External"/><Relationship Id="rId118" Type="http://schemas.openxmlformats.org/officeDocument/2006/relationships/hyperlink" Target="https://www.lad.gov.lv/lv/darbibas-jomas" TargetMode="External"/><Relationship Id="rId139" Type="http://schemas.openxmlformats.org/officeDocument/2006/relationships/hyperlink" Target="https://onedrive-global.kpmg.com/:w:/r/personal/eaudze_kpmg_com/_layouts/15/Doc.aspx?sourcedoc=%7B5D3E5671-BF9D-474D-A3AE-DDF1D157D662%7D&amp;file=sivn.docx&amp;action=default&amp;mobileredirect=true&amp;wdPreviousSession=5362fbc7-1dc6-4d39-a743-d3ddd9f8c3e9&amp;wdOrigin=BROWSELINK%2COFU.WORD.EDIT-A-COPY&amp;wdPreviousSessionSrc=OFU" TargetMode="External"/><Relationship Id="rId85" Type="http://schemas.openxmlformats.org/officeDocument/2006/relationships/hyperlink" Target="https://www.germanwatch.org/sites/default/files/2025-02/Climate%20Risk%20Index%202025.pdf" TargetMode="External"/><Relationship Id="rId150" Type="http://schemas.openxmlformats.org/officeDocument/2006/relationships/hyperlink" Target="https://doi.org/10.2478/aoas-2023-0050" TargetMode="External"/><Relationship Id="rId171" Type="http://schemas.openxmlformats.org/officeDocument/2006/relationships/hyperlink" Target="https://www.zm.gov.lv/lv/media/5718/download?attachment" TargetMode="External"/><Relationship Id="rId12" Type="http://schemas.openxmlformats.org/officeDocument/2006/relationships/image" Target="media/image2.png"/><Relationship Id="rId33" Type="http://schemas.openxmlformats.org/officeDocument/2006/relationships/image" Target="media/image14.png"/><Relationship Id="rId108" Type="http://schemas.openxmlformats.org/officeDocument/2006/relationships/hyperlink" Target="https://new.llkc.lv/lv/nozares/augkopiba/vetra-saboja-ceribas-uz-labu-razu" TargetMode="External"/><Relationship Id="rId129" Type="http://schemas.openxmlformats.org/officeDocument/2006/relationships/hyperlink" Target="https://likumi.lv/ta/id/342214-latvijas-strategija-klimatneitralitates-sasniegsanai-lidz-2050-gadam" TargetMode="External"/><Relationship Id="rId54" Type="http://schemas.openxmlformats.org/officeDocument/2006/relationships/hyperlink" Target="https://stat.gov.lv/lv/meklet?Search=%22%22&amp;DataSource=%22data%22&amp;Type=%5B%22table%22%2C%22other_format%22%5D&amp;Themes=%22142%22" TargetMode="External"/><Relationship Id="rId75" Type="http://schemas.openxmlformats.org/officeDocument/2006/relationships/hyperlink" Target="https://www.consilium.europa.eu/lv/policies/fit-for-55/" TargetMode="External"/><Relationship Id="rId96" Type="http://schemas.openxmlformats.org/officeDocument/2006/relationships/hyperlink" Target="https://tapportals.mk.gov.lv/legal_acts/7163db1a-2055-4e45-aac0-99470a30b48d" TargetMode="External"/><Relationship Id="rId140" Type="http://schemas.openxmlformats.org/officeDocument/2006/relationships/hyperlink" Target="https://data.stat.gov.lv/pxweb/lv/OSP_PUB/START__NOZ__LA__LAG/LAG020/sortedtable/tableViewSorted/" TargetMode="External"/><Relationship Id="rId161" Type="http://schemas.openxmlformats.org/officeDocument/2006/relationships/hyperlink" Target="https://link.springer.com/article/10.1007/s13351-019-8106-1" TargetMode="External"/><Relationship Id="rId182" Type="http://schemas.openxmlformats.org/officeDocument/2006/relationships/theme" Target="theme/theme1.xml"/><Relationship Id="rId6" Type="http://schemas.openxmlformats.org/officeDocument/2006/relationships/styles" Target="styles.xml"/><Relationship Id="rId23" Type="http://schemas.openxmlformats.org/officeDocument/2006/relationships/image" Target="media/image6.png"/><Relationship Id="rId119" Type="http://schemas.openxmlformats.org/officeDocument/2006/relationships/hyperlink" Target="https://www.leta.lv/home/important/E8CF4341-4FD9-468E-B2F2-231AD5175832/" TargetMode="External"/><Relationship Id="rId44" Type="http://schemas.openxmlformats.org/officeDocument/2006/relationships/image" Target="media/image24.png"/><Relationship Id="rId60" Type="http://schemas.openxmlformats.org/officeDocument/2006/relationships/hyperlink" Target="https://www.bankingsupervision.europa.eu/ecb/pub/pdf/ssm.202011finalguideonclimate-relatedandenvironmentalrisks~58213f6564.lv.pdf" TargetMode="External"/><Relationship Id="rId65" Type="http://schemas.openxmlformats.org/officeDocument/2006/relationships/hyperlink" Target="https://commission.europa.eu/publications/delivering-european-green-deal_en" TargetMode="External"/><Relationship Id="rId81" Type="http://schemas.openxmlformats.org/officeDocument/2006/relationships/hyperlink" Target="https://eur-lex.europa.eu/legal-content/LV/TXT/?uri=CELEX:52020DC0380" TargetMode="External"/><Relationship Id="rId86" Type="http://schemas.openxmlformats.org/officeDocument/2006/relationships/hyperlink" Target="https://helcom.fi/wp-content/uploads/2023/10/State-of-the-Baltic-Sea-2023.pdf" TargetMode="External"/><Relationship Id="rId130" Type="http://schemas.openxmlformats.org/officeDocument/2006/relationships/hyperlink" Target="https://likumi.lv/ta/id/322169-valsts-uzraudziba-esosas-dzivnieku-infekcijas-slimibas-vai-epizootijas-uzliesmojuma-laika-radusos-zaudejumu-kompensacijas-" TargetMode="External"/><Relationship Id="rId135" Type="http://schemas.openxmlformats.org/officeDocument/2006/relationships/hyperlink" Target="https://likumi.lv/ta/id/315879-par-latvijas-nacionalo-attistibas-planu-20212027-gadam-nap2027" TargetMode="External"/><Relationship Id="rId151" Type="http://schemas.openxmlformats.org/officeDocument/2006/relationships/hyperlink" Target="https://oceanfdn.org/lv/sustainable-aquaculture/" TargetMode="External"/><Relationship Id="rId156" Type="http://schemas.openxmlformats.org/officeDocument/2006/relationships/hyperlink" Target="https://www.vaad.gov.lv/lv/valsts-uzraudziba-un-oficiala-kontrole" TargetMode="External"/><Relationship Id="rId177" Type="http://schemas.openxmlformats.org/officeDocument/2006/relationships/hyperlink" Target="http://www.kpmg.com/lv" TargetMode="External"/><Relationship Id="rId172" Type="http://schemas.openxmlformats.org/officeDocument/2006/relationships/hyperlink" Target="https://www.zm.gov.lv/lv/media/14880/download?attachment" TargetMode="Externa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19.png"/><Relationship Id="rId109" Type="http://schemas.openxmlformats.org/officeDocument/2006/relationships/hyperlink" Target="https://likumi.lv/ta/id/20436-veterinarmedicinas-likums" TargetMode="External"/><Relationship Id="rId34" Type="http://schemas.openxmlformats.org/officeDocument/2006/relationships/image" Target="media/image15.png"/><Relationship Id="rId50" Type="http://schemas.openxmlformats.org/officeDocument/2006/relationships/hyperlink" Target="https://likumi.lv/ta/id/175748-attistibas-planosanas-sistemas-likums" TargetMode="External"/><Relationship Id="rId55" Type="http://schemas.openxmlformats.org/officeDocument/2006/relationships/hyperlink" Target="https://www.climaax.eu/wp-content/uploads/2023/04/CLIMAAX_general_intro_presentation.pdf" TargetMode="External"/><Relationship Id="rId76" Type="http://schemas.openxmlformats.org/officeDocument/2006/relationships/hyperlink" Target="https://eur-lex.europa.eu/legal-content/LV/TXT/?uri=CELEX%3A32021R1119" TargetMode="External"/><Relationship Id="rId97" Type="http://schemas.openxmlformats.org/officeDocument/2006/relationships/hyperlink" Target="https://www.kem.gov.lv/lv/nacionalais-energetikas-un-klimata-plans-2021-2030-gadam" TargetMode="External"/><Relationship Id="rId104" Type="http://schemas.openxmlformats.org/officeDocument/2006/relationships/hyperlink" Target="https://www.mk.gov.lv/lv/ilgtspejigas-attistibas-merku-istenosanas-kartejumi-un-metodika" TargetMode="External"/><Relationship Id="rId120" Type="http://schemas.openxmlformats.org/officeDocument/2006/relationships/hyperlink" Target="https://www.leta.lv/archive/browse/?_=1&amp;s=pl%C5%ABdi+latgal%C4%93&amp;t%5B0%5D=news&amp;cs=0&amp;rs=01.01.2017&amp;re=31.12.2017&amp;fl=&amp;id=133C84A6-E66A-7B02-7A00-C736973C6570" TargetMode="External"/><Relationship Id="rId125" Type="http://schemas.openxmlformats.org/officeDocument/2006/relationships/hyperlink" Target="https://www.lsm.lv/raksts/zinas/ekonomika/27.06.2023-sausums-rada-postijumus-visa-latvija-prasis-es-atkapes-lopbaribas-iegusanai.a514495/" TargetMode="External"/><Relationship Id="rId141" Type="http://schemas.openxmlformats.org/officeDocument/2006/relationships/hyperlink" Target="https://www.frontiersin.org/journals/microbiology/articles/10.3389/fmicb.2021.693341/full" TargetMode="External"/><Relationship Id="rId146" Type="http://schemas.openxmlformats.org/officeDocument/2006/relationships/hyperlink" Target="file:///C:\Users\eaudze\AppData\Local\Temp\MicrosoftEdgeDownloads\34d1bd94-48b5-4c37-8823-efd9fec65824\s41598-018-23101-2.pdf" TargetMode="External"/><Relationship Id="rId167" Type="http://schemas.openxmlformats.org/officeDocument/2006/relationships/hyperlink" Target="https://www.zm.gov.lv/lv/latvijas-kopejas-lauksaimniecibas-politikas-strategiskais-plans-2023-2027gadam-0" TargetMode="External"/><Relationship Id="rId7" Type="http://schemas.openxmlformats.org/officeDocument/2006/relationships/settings" Target="settings.xml"/><Relationship Id="rId71" Type="http://schemas.openxmlformats.org/officeDocument/2006/relationships/hyperlink" Target="https://www.eea.europa.eu/en/analysis/publications/european-climate-risk-assessment" TargetMode="External"/><Relationship Id="rId92" Type="http://schemas.openxmlformats.org/officeDocument/2006/relationships/hyperlink" Target="https://www.ipcc.ch/site/assets/uploads/sites/4/2022/11/SRCCL_Chapter_1.pdf" TargetMode="External"/><Relationship Id="rId162" Type="http://schemas.openxmlformats.org/officeDocument/2006/relationships/hyperlink" Target="https://www.sciencedirect.com/science/article/abs/pii/S0048969724067160" TargetMode="External"/><Relationship Id="rId183" Type="http://schemas.microsoft.com/office/2020/10/relationships/intelligence" Target="intelligence2.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0.png"/><Relationship Id="rId45" Type="http://schemas.openxmlformats.org/officeDocument/2006/relationships/hyperlink" Target="https://www.germanwatch.org/sites/default/files/2025-02/Climate%20Risk%20Index%202025.pdf" TargetMode="External"/><Relationship Id="rId66" Type="http://schemas.openxmlformats.org/officeDocument/2006/relationships/hyperlink" Target="https://ec.europa.eu/regional_policy/policy/how/priorities_en" TargetMode="External"/><Relationship Id="rId87" Type="http://schemas.openxmlformats.org/officeDocument/2006/relationships/hyperlink" Target="file:///C:\Users\eaudze\AppData\Local\Temp\MicrosoftEdgeDownloads\346f0989-31c1-40c1-a518-c1789d55c8d0\s12995-025-00448-7.pdf" TargetMode="External"/><Relationship Id="rId110" Type="http://schemas.openxmlformats.org/officeDocument/2006/relationships/hyperlink" Target="https://likumi.lv/ta/id/302457-dzivnieku-audzesanas-un-ciltsdarba-likums" TargetMode="External"/><Relationship Id="rId115" Type="http://schemas.openxmlformats.org/officeDocument/2006/relationships/hyperlink" Target="https://www.vestnesis.lv/op/2024/137.3" TargetMode="External"/><Relationship Id="rId131" Type="http://schemas.openxmlformats.org/officeDocument/2006/relationships/hyperlink" Target="https://likumi.lv/ta/id/306912-zemkopibas-ministrijas-nolikums" TargetMode="External"/><Relationship Id="rId136" Type="http://schemas.openxmlformats.org/officeDocument/2006/relationships/hyperlink" Target="https://likumi.lv/ta/id/335137-par-vides-politikas-pamatnostadnem-2021-2027-gadam" TargetMode="External"/><Relationship Id="rId157" Type="http://schemas.openxmlformats.org/officeDocument/2006/relationships/hyperlink" Target="https://tapportals.mk.gov.lv/legal_acts/cc8d3705-40e0-4c0b-b917-97e9aec4f741" TargetMode="External"/><Relationship Id="rId178" Type="http://schemas.openxmlformats.org/officeDocument/2006/relationships/header" Target="header5.xml"/><Relationship Id="rId61" Type="http://schemas.openxmlformats.org/officeDocument/2006/relationships/hyperlink" Target="https://climate.copernicus.eu/global-climate-highlights-2024" TargetMode="External"/><Relationship Id="rId82" Type="http://schemas.openxmlformats.org/officeDocument/2006/relationships/hyperlink" Target="https://openknowledge.fao.org/server/api/core/bitstreams/2e90c833-8e84-46f2-a675-ea2d7afa4e24/content" TargetMode="External"/><Relationship Id="rId152" Type="http://schemas.openxmlformats.org/officeDocument/2006/relationships/hyperlink" Target="https://unfccc.int/process-and-meetings/the-paris-agreement" TargetMode="External"/><Relationship Id="rId173" Type="http://schemas.openxmlformats.org/officeDocument/2006/relationships/hyperlink" Target="https://www.pvd.gov.lv/lv/media/5679/download?attachment" TargetMode="External"/><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hyperlink" Target="https://www.climaax.eu/wp-content/uploads/2023/07/CLIMAAX_D1.2_v1.2.0.pdf" TargetMode="External"/><Relationship Id="rId35" Type="http://schemas.openxmlformats.org/officeDocument/2006/relationships/footer" Target="footer3.xml"/><Relationship Id="rId56" Type="http://schemas.openxmlformats.org/officeDocument/2006/relationships/hyperlink" Target="https://stat.gov.lv/lv/meklet?Search=%22%22&amp;DataSource=%22data%22&amp;Type=%5B%22table%22%2C%22other_format%22%5D&amp;Themes=%222373%22" TargetMode="External"/><Relationship Id="rId77" Type="http://schemas.openxmlformats.org/officeDocument/2006/relationships/hyperlink" Target="https://eur-lex.europa.eu/legal-content/LV/TXT/?uri=CELEX:32023R0839" TargetMode="External"/><Relationship Id="rId100" Type="http://schemas.openxmlformats.org/officeDocument/2006/relationships/hyperlink" Target="https://www.lbtu.lv/sites/default/files/files/projects/LBTU_26.%20P%C4%93t%C4%ABjums_S463_Kaspars_Kova%C4%BCenko_23-00-S0INZ03-000030.pdf" TargetMode="External"/><Relationship Id="rId105" Type="http://schemas.openxmlformats.org/officeDocument/2006/relationships/hyperlink" Target="https://www.makroekonomika.lv/raksti/lauksaimnieciba-ir-sarezgita-nozare-ar-lielo-bet" TargetMode="External"/><Relationship Id="rId126" Type="http://schemas.openxmlformats.org/officeDocument/2006/relationships/hyperlink" Target="https://klimats.meteo.lv/data/climate_change_data_viewer/report_downloads/LVGMC-klimata-parmainas-2024.pdf" TargetMode="External"/><Relationship Id="rId147" Type="http://schemas.openxmlformats.org/officeDocument/2006/relationships/hyperlink" Target="https://saeima.lv/petijumi/Iespejas_mazinat_klimata_parmanas.pdf" TargetMode="External"/><Relationship Id="rId168" Type="http://schemas.openxmlformats.org/officeDocument/2006/relationships/hyperlink" Target="https://www.zm.gov.lv/lv/apraksti" TargetMode="External"/><Relationship Id="rId8" Type="http://schemas.openxmlformats.org/officeDocument/2006/relationships/webSettings" Target="webSettings.xml"/><Relationship Id="rId51" Type="http://schemas.openxmlformats.org/officeDocument/2006/relationships/hyperlink" Target="https://www.laukutikls.lv/sites/laukutikls.lv/files/informativie_materiali/latvijas_zivsaimniecibas-gadagr2024.pdf" TargetMode="External"/><Relationship Id="rId72" Type="http://schemas.openxmlformats.org/officeDocument/2006/relationships/hyperlink" Target="https://eur-lex.europa.eu/LV/legal-content/summary/eu-biodiversity-strategy-for-2030.html" TargetMode="External"/><Relationship Id="rId93" Type="http://schemas.openxmlformats.org/officeDocument/2006/relationships/hyperlink" Target="https://www.ipcc.ch/report/ar6/wg2/" TargetMode="External"/><Relationship Id="rId98" Type="http://schemas.openxmlformats.org/officeDocument/2006/relationships/hyperlink" Target="https://agriculture.ec.europa.eu/cap-overview/cap-2023-2027_lv" TargetMode="External"/><Relationship Id="rId121" Type="http://schemas.openxmlformats.org/officeDocument/2006/relationships/hyperlink" Target="https://www.leta.lv/archive/browse/?_=1&amp;s=sausums&amp;t%5B0%5D=news&amp;cs=0&amp;rs=01.01.2018&amp;re=31.12.2018&amp;fl=&amp;id=D893D2C6-CDFA-4636-B86C-5F7CCD55C577" TargetMode="External"/><Relationship Id="rId142" Type="http://schemas.openxmlformats.org/officeDocument/2006/relationships/hyperlink" Target="https://pakalpojumi.pvd.gov.lv/lv/ipvd/objects?ipvd_objects_search_form%5Bsearch_performed%5D=true&amp;ipvd_objects_search_form%5Bname%5D=&amp;ipvd_objects_search_form%5Bregistration_number%5D=&amp;ipvd_objects_search_form%5Bpvd_number%5D=&amp;ipvd_objects_search_form%5Boperational_kind_ids%5D%5B%5D=&amp;ipvd_objects_search_form%5Boperational_kind_ids%5D%5B%5D=Ipvd%3A%3AOperationalSubkind%2C237&amp;ipvd_objects_search_form%5Boperational_kind_ids%5D%5B%5D=Ipvd%3A%3AOperationalSubkind%2C238&amp;ipvd_objects_search_form%5Boperational_kind_ids%5D%5B%5D=Ipvd%3A%3AOperationalKind%2C57&amp;ipvd_objects_search_form%5Baddress%5D=&amp;search=Mekl%C4%93t" TargetMode="External"/><Relationship Id="rId163" Type="http://schemas.openxmlformats.org/officeDocument/2006/relationships/hyperlink" Target="https://wmo.int/topics/climate"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hyperlink" Target="https://www.varam.gov.lv/lv/administrativi-teritoriala-reforma" TargetMode="External"/><Relationship Id="rId67" Type="http://schemas.openxmlformats.org/officeDocument/2006/relationships/hyperlink" Target="https://www.eea.europa.eu/en/analysis/publications/eea-signals-2019-land?activeTab=cf11b466-fb60-4b6a-a1f2-6f64aedb34e1" TargetMode="External"/><Relationship Id="rId116" Type="http://schemas.openxmlformats.org/officeDocument/2006/relationships/hyperlink" Target="https://klimats.meteo.lv/data/climate_change_data_viewer/report_downloads/LVGMC-klimata-parmainas-2024.pdf" TargetMode="External"/><Relationship Id="rId137" Type="http://schemas.openxmlformats.org/officeDocument/2006/relationships/hyperlink" Target="https://likumi.lv/ta/id/342221-latvijas-bioekonomikas-strategija-2030" TargetMode="External"/><Relationship Id="rId158" Type="http://schemas.openxmlformats.org/officeDocument/2006/relationships/hyperlink" Target="https://www.google.com/url?sa=t&amp;rct=j&amp;q=&amp;esrc=s&amp;source=web&amp;cd=&amp;ved=2ahUKEwj248qH84GNAxXyIhAIHZYvOx8QFnoECBUQAQ&amp;url=https%3A%2F%2Ftapportals.mk.gov.lv%2Fattachments%2Flegal_acts%2Fdocument_versions%2Fd2d814e5-5a82-472a-8933-6a3c4aaebc69%2Fdownload&amp;usg=AOvVaw3PBAwle2f-Tp3yndPMJ506&amp;opi=89978449" TargetMode="External"/><Relationship Id="rId20" Type="http://schemas.openxmlformats.org/officeDocument/2006/relationships/hyperlink" Target="https://www.ipcc.ch/report/ar6/wg2/" TargetMode="External"/><Relationship Id="rId41" Type="http://schemas.openxmlformats.org/officeDocument/2006/relationships/image" Target="media/image21.png"/><Relationship Id="rId62" Type="http://schemas.openxmlformats.org/officeDocument/2006/relationships/hyperlink" Target="https://agriculture.ec.europa.eu/common-agricultural-policy/cap-overview/cap-2023-27_lv" TargetMode="External"/><Relationship Id="rId83" Type="http://schemas.openxmlformats.org/officeDocument/2006/relationships/hyperlink" Target="https://openknowledge.fao.org/server/api/core/bitstreams/ccddd8cf-c3dc-4750-a16a-7a00db334908/content" TargetMode="External"/><Relationship Id="rId88" Type="http://schemas.openxmlformats.org/officeDocument/2006/relationships/hyperlink" Target="https://www.giz.de/en/downloads/giz-2023-en-PCSL-GHG-emissions-CC-adaptation-livestock-sector-EA.pdf" TargetMode="External"/><Relationship Id="rId111" Type="http://schemas.openxmlformats.org/officeDocument/2006/relationships/hyperlink" Target="https://likumi.lv/ta/id/87480-lauksaimniecibas-un-lauku-attistibas-likums" TargetMode="External"/><Relationship Id="rId132" Type="http://schemas.openxmlformats.org/officeDocument/2006/relationships/hyperlink" Target="https://likumi.lv/ta/id/334026-valsts-atbalsta-pieskirsanas-kartiba-akvakulturas-uznemumiem-par-2021-gada-junija-un-julija-ilgstosa-karstuma-del-raditiem" TargetMode="External"/><Relationship Id="rId153" Type="http://schemas.openxmlformats.org/officeDocument/2006/relationships/hyperlink" Target="https://population.un.org/wpp/graphs?loc=900&amp;type=Demographic%20Profiles&amp;category=Line%20Charts" TargetMode="External"/><Relationship Id="rId174" Type="http://schemas.openxmlformats.org/officeDocument/2006/relationships/hyperlink" Target="https://www.zm.gov.lv/lv/lzikis" TargetMode="External"/><Relationship Id="rId179" Type="http://schemas.openxmlformats.org/officeDocument/2006/relationships/footer" Target="footer4.xml"/><Relationship Id="rId15" Type="http://schemas.openxmlformats.org/officeDocument/2006/relationships/footer" Target="footer1.xml"/><Relationship Id="rId36" Type="http://schemas.openxmlformats.org/officeDocument/2006/relationships/image" Target="media/image16.png"/><Relationship Id="rId57" Type="http://schemas.openxmlformats.org/officeDocument/2006/relationships/hyperlink" Target="https://www.csb.gov.lv/lv/statistika/statistikas-temas/lauksaimnieciba/lauksaimniecibas-dzivnieki" TargetMode="External"/><Relationship Id="rId106" Type="http://schemas.openxmlformats.org/officeDocument/2006/relationships/hyperlink" Target="https://lhei.lv/bentiskie-biotopi/" TargetMode="External"/><Relationship Id="rId127" Type="http://schemas.openxmlformats.org/officeDocument/2006/relationships/hyperlink" Target="https://www4.meteo.lv/klimatariks_vecais/files/Klimata_parmainu_monitoringa_sistema.pdf" TargetMode="External"/><Relationship Id="rId10" Type="http://schemas.openxmlformats.org/officeDocument/2006/relationships/endnotes" Target="endnotes.xml"/><Relationship Id="rId31" Type="http://schemas.openxmlformats.org/officeDocument/2006/relationships/hyperlink" Target="https://www.ipcc.ch/report/ar6/wg2/downloads/report/IPCC_AR6_WGII_FullReport.pdf" TargetMode="External"/><Relationship Id="rId52" Type="http://schemas.openxmlformats.org/officeDocument/2006/relationships/hyperlink" Target="https://bior.lv/lv/zinatniska-darbiba/zinatniskas-darbibas-virzieni/zivsaimnieciba" TargetMode="External"/><Relationship Id="rId73" Type="http://schemas.openxmlformats.org/officeDocument/2006/relationships/hyperlink" Target="https://climate.ec.europa.eu/eu-action/european-climate-law_lv" TargetMode="External"/><Relationship Id="rId78" Type="http://schemas.openxmlformats.org/officeDocument/2006/relationships/hyperlink" Target="https://www.eca.europa.eu/lv/Pages/DocItem.aspx?did=37279" TargetMode="External"/><Relationship Id="rId94" Type="http://schemas.openxmlformats.org/officeDocument/2006/relationships/hyperlink" Target="https://doi.org/10.1038/s43016-022-00655-z" TargetMode="External"/><Relationship Id="rId99" Type="http://schemas.openxmlformats.org/officeDocument/2006/relationships/hyperlink" Target="https://www.consilium.europa.eu/lv/policies/cap-explained/" TargetMode="External"/><Relationship Id="rId101" Type="http://schemas.openxmlformats.org/officeDocument/2006/relationships/hyperlink" Target="https://www.cac.int/sites/default/files/German_Watch._Indice_del_Riesgo_Clim%C3%A1tico_Global._2014.pdf" TargetMode="External"/><Relationship Id="rId122" Type="http://schemas.openxmlformats.org/officeDocument/2006/relationships/hyperlink" Target="https://www.leta.lv/archive/browse/?_=1&amp;s=akvakult%C5%ABras&amp;t%5B0%5D=news&amp;cs=0&amp;rs=01.01.2021&amp;re=31.12.2021&amp;fl=&amp;id=EE54134E-7F88-4298-95DE-CFE7488CBF81" TargetMode="External"/><Relationship Id="rId143" Type="http://schemas.openxmlformats.org/officeDocument/2006/relationships/hyperlink" Target="https://www.pvd.gov.lv/lv" TargetMode="External"/><Relationship Id="rId148" Type="http://schemas.openxmlformats.org/officeDocument/2006/relationships/hyperlink" Target="https://www.zm.gov.lv/lv/programma-zivsaimniecibas-attistibai-2021-2027gadam" TargetMode="External"/><Relationship Id="rId164" Type="http://schemas.openxmlformats.org/officeDocument/2006/relationships/hyperlink" Target="https://www.woah.org/en/what-we-do/animal-health-and-welfare/animal-diseases/" TargetMode="External"/><Relationship Id="rId169" Type="http://schemas.openxmlformats.org/officeDocument/2006/relationships/hyperlink" Target="https://www.zm.gov.lv/lv/media/5409/download?attachmen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ntTable" Target="fontTable.xml"/><Relationship Id="rId26" Type="http://schemas.openxmlformats.org/officeDocument/2006/relationships/image" Target="media/image9.png"/><Relationship Id="rId47" Type="http://schemas.openxmlformats.org/officeDocument/2006/relationships/hyperlink" Target="file:///C:\Users\eaudze\AppData\Local\Temp\MicrosoftEdgeDownloads\21788899-a9be-4b06-81e1-ed9c86d4c61f\fmars-11-1369537.pdf" TargetMode="External"/><Relationship Id="rId68" Type="http://schemas.openxmlformats.org/officeDocument/2006/relationships/hyperlink" Target="https://www.eea.europa.eu/en/analysis/indicators/changes-in-fish-distribution-in" TargetMode="External"/><Relationship Id="rId89" Type="http://schemas.openxmlformats.org/officeDocument/2006/relationships/hyperlink" Target="https://tapportals.mk.gov.lv/attachments/legal_acts/document_versions/d8638829-8245-423b-8d6e-cae776486c35/download" TargetMode="External"/><Relationship Id="rId112" Type="http://schemas.openxmlformats.org/officeDocument/2006/relationships/hyperlink" Target="https://likumi.lv/ta/id/308330-par-latvijas-pielagosanas-klimata-parmainam-planu-laika-posmam-lidz-2030-gadam" TargetMode="External"/><Relationship Id="rId133" Type="http://schemas.openxmlformats.org/officeDocument/2006/relationships/hyperlink" Target="https://likumi.lv/ta/id/344307-par-planu-pasakumu-programma-laba-juras-vides-stavokla-panaksanai-2023-2027-gada" TargetMode="External"/><Relationship Id="rId154" Type="http://schemas.openxmlformats.org/officeDocument/2006/relationships/hyperlink" Target="https://pmc.ncbi.nlm.nih.gov/articles/PMC10708462/" TargetMode="External"/><Relationship Id="rId175" Type="http://schemas.openxmlformats.org/officeDocument/2006/relationships/hyperlink" Target="https://www.laukutikls.lv/sites/laukutikls.lv/files/informativie_materiali/latvijas_zivsaimniecibas-gadagr2024.pdf" TargetMode="External"/><Relationship Id="rId16" Type="http://schemas.openxmlformats.org/officeDocument/2006/relationships/header" Target="header3.xml"/><Relationship Id="rId37" Type="http://schemas.openxmlformats.org/officeDocument/2006/relationships/image" Target="media/image17.png"/><Relationship Id="rId58" Type="http://schemas.openxmlformats.org/officeDocument/2006/relationships/hyperlink" Target="https://klimats.meteo.lv/data/climate_change_data_viewer/report_downloads/LVGMC-klimata-parmainas-2024.pdf" TargetMode="External"/><Relationship Id="rId79" Type="http://schemas.openxmlformats.org/officeDocument/2006/relationships/hyperlink" Target="https://www.consilium.europa.eu/lv/press/press-releases/2024/10/22/baltic-sea-council-agrees-on-catch-limits-for-2025/" TargetMode="External"/><Relationship Id="rId102" Type="http://schemas.openxmlformats.org/officeDocument/2006/relationships/hyperlink" Target="https://www.europarl.europa.eu/RegData/etudes/ATAG/2023/754625/EPRS_ATA(2023)754625_EN.pdf" TargetMode="External"/><Relationship Id="rId123" Type="http://schemas.openxmlformats.org/officeDocument/2006/relationships/hyperlink" Target="https://www.leta.lv/archive/browse/?_=1&amp;s=lielgraudu+krusa&amp;t%5B0%5D=news&amp;cs=0&amp;rs=01.01.2023&amp;re=31.12.2023&amp;fl=&amp;id=F8A75698-2835-430B-A2AE-802F5CF4105F" TargetMode="External"/><Relationship Id="rId144" Type="http://schemas.openxmlformats.org/officeDocument/2006/relationships/hyperlink" Target="https://www.pvd.gov.lv/lv/dzivnieku-infekcijas-slimibu-valsts-uzraudzibas-2025gada-plans" TargetMode="External"/><Relationship Id="rId90" Type="http://schemas.openxmlformats.org/officeDocument/2006/relationships/hyperlink" Target="https://www.ipcc.ch/report/ar6/syr/downloads/report/IPCC_AR6_SYR_AnnexesIndex.pdf" TargetMode="External"/><Relationship Id="rId165" Type="http://schemas.openxmlformats.org/officeDocument/2006/relationships/hyperlink" Target="https://doi.org/10.1108/IJCCSM-09-2019-0052" TargetMode="External"/><Relationship Id="rId27" Type="http://schemas.openxmlformats.org/officeDocument/2006/relationships/image" Target="media/image10.png"/><Relationship Id="rId48" Type="http://schemas.openxmlformats.org/officeDocument/2006/relationships/hyperlink" Target="https://www.mk.gov.lv/lv/ano-ilgtspejigas-attistibas-merki" TargetMode="External"/><Relationship Id="rId69" Type="http://schemas.openxmlformats.org/officeDocument/2006/relationships/hyperlink" Target="https://eur-lex.europa.eu/legal-content/LV/TXT/?uri=celex:32013R1380" TargetMode="External"/><Relationship Id="rId113" Type="http://schemas.openxmlformats.org/officeDocument/2006/relationships/hyperlink" Target="https://www.zm.gov.lv/lv/lauksaimniecibas-gada-zinojumi" TargetMode="External"/><Relationship Id="rId134" Type="http://schemas.openxmlformats.org/officeDocument/2006/relationships/hyperlink" Target="https://likumi.lv/ta/id/308330-par-latvijas-pielagosanas-klimata-parmainam-planu-laika-posmam-lidz-2030-gadam" TargetMode="External"/><Relationship Id="rId80" Type="http://schemas.openxmlformats.org/officeDocument/2006/relationships/hyperlink" Target="https://eur-lex.europa.eu/legal-content/LV/TXT/?uri=CELEX:32018R0842" TargetMode="External"/><Relationship Id="rId155" Type="http://schemas.openxmlformats.org/officeDocument/2006/relationships/hyperlink" Target="https://www.vaad.gov.lv/lv/augiem-kaitigie-organismi" TargetMode="External"/><Relationship Id="rId176" Type="http://schemas.openxmlformats.org/officeDocument/2006/relationships/hyperlink" Target="mailto:igaroza@kpmg.com" TargetMode="External"/><Relationship Id="rId17" Type="http://schemas.openxmlformats.org/officeDocument/2006/relationships/header" Target="header4.xml"/><Relationship Id="rId38" Type="http://schemas.openxmlformats.org/officeDocument/2006/relationships/image" Target="media/image18.png"/><Relationship Id="rId59" Type="http://schemas.openxmlformats.org/officeDocument/2006/relationships/hyperlink" Target="https://www.mdpi.com/2073-4433/13/11/1854" TargetMode="External"/><Relationship Id="rId103" Type="http://schemas.openxmlformats.org/officeDocument/2006/relationships/hyperlink" Target="https://www.zm.gov.lv/lv/media/5718/download?attachment" TargetMode="External"/><Relationship Id="rId124" Type="http://schemas.openxmlformats.org/officeDocument/2006/relationships/hyperlink" Target="https://likumi.lv/ta/lv/starptautiskie-ligumi/id/1309-apvienoto-naciju-organizacijas-vispareja-konvencija-par-klimata-parmainam" TargetMode="External"/><Relationship Id="rId70" Type="http://schemas.openxmlformats.org/officeDocument/2006/relationships/hyperlink" Target="https://eur-lex.europa.eu/legal-content/EN/TXT/?uri=CELEX:32021R1119" TargetMode="External"/><Relationship Id="rId91" Type="http://schemas.openxmlformats.org/officeDocument/2006/relationships/hyperlink" Target="https://www.ipcc.ch/report/ar5/syr/" TargetMode="External"/><Relationship Id="rId145" Type="http://schemas.openxmlformats.org/officeDocument/2006/relationships/hyperlink" Target="https://www.un.org/en/development/desa/population/migration/generalassembly/docs/globalcompact/A_RES_70_1_E.pdf" TargetMode="External"/><Relationship Id="rId166" Type="http://schemas.openxmlformats.org/officeDocument/2006/relationships/hyperlink" Target="https://tapportals.mk.gov.lv/legal_acts/be731e75-7f0d-45ce-8319-d5ee971e1c19" TargetMode="External"/><Relationship Id="rId1" Type="http://schemas.openxmlformats.org/officeDocument/2006/relationships/customXml" Target="../customXml/item1.xml"/><Relationship Id="rId28" Type="http://schemas.openxmlformats.org/officeDocument/2006/relationships/image" Target="media/image11.png"/><Relationship Id="rId49" Type="http://schemas.openxmlformats.org/officeDocument/2006/relationships/hyperlink" Target="https://likumi.lv/ta/lv/starptautiskie-ligumi/id/1309-apvienoto-naciju-organizacijas-vispareja-konvencija-par-klimata-parmainam" TargetMode="External"/><Relationship Id="rId114" Type="http://schemas.openxmlformats.org/officeDocument/2006/relationships/hyperlink" Target="https://www.arei.lv/sites/arei/files/files/lapas/Zinojums_Latvijas_Akvakultura_audzejamo_zivju_ekonomiskais_pamatojums_un_tirgus_iespeja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17" Type="http://schemas.openxmlformats.org/officeDocument/2006/relationships/hyperlink" Target="https://likumi.lv/ta/id/20436-veterinarmedicinas-likums" TargetMode="External"/><Relationship Id="rId21" Type="http://schemas.openxmlformats.org/officeDocument/2006/relationships/hyperlink" Target="https://klimats.meteo.lv/data/climate_change_data_viewer/report_downloads/LVGMC-klimata-parmainas-2024.pdf" TargetMode="External"/><Relationship Id="rId42" Type="http://schemas.openxmlformats.org/officeDocument/2006/relationships/hyperlink" Target="https://likumi.lv/ta/id/308330-par-latvijas-pielagosanas-klimata-parmainam-planu-laika-posmam-lidz-2030-gadam" TargetMode="External"/><Relationship Id="rId63" Type="http://schemas.openxmlformats.org/officeDocument/2006/relationships/hyperlink" Target="https://www.woah.org/en/what-we-do/animal-health-and-welfare/animal-diseases/" TargetMode="External"/><Relationship Id="rId84" Type="http://schemas.openxmlformats.org/officeDocument/2006/relationships/hyperlink" Target="https://eur-lex.europa.eu/eli/reg/2018/842/oj/lav" TargetMode="External"/><Relationship Id="rId138" Type="http://schemas.openxmlformats.org/officeDocument/2006/relationships/hyperlink" Target="https://www.ipcc.ch/report/ar6/syr/downloads/report/IPCC_AR6_SYR_AnnexesIndex.pdf" TargetMode="External"/><Relationship Id="rId159" Type="http://schemas.openxmlformats.org/officeDocument/2006/relationships/hyperlink" Target="https://www.germanwatch.org/sites/default/files/2025-02/Climate%20Risk%20Index%202025.pdf" TargetMode="External"/><Relationship Id="rId170" Type="http://schemas.openxmlformats.org/officeDocument/2006/relationships/hyperlink" Target="https://www.sciencedirect.com/science/article/abs/pii/S0048969724067160" TargetMode="External"/><Relationship Id="rId191" Type="http://schemas.openxmlformats.org/officeDocument/2006/relationships/hyperlink" Target="https://likumi.lv/ta/id/308330-par-latvijas-pielagosanas-klimata-parmainam-planu-laika-posmam-lidz-2030-gadam" TargetMode="External"/><Relationship Id="rId205" Type="http://schemas.openxmlformats.org/officeDocument/2006/relationships/hyperlink" Target="https://new.llkc.lv/lv/nozares/augkopiba/kas-ir-aizsargjoslas-buferjoslas-laukmales-un-zalas-joslas" TargetMode="External"/><Relationship Id="rId226" Type="http://schemas.openxmlformats.org/officeDocument/2006/relationships/hyperlink" Target="https://www.eea.europa.eu/en/analysis/publications/european-climate-risk-assessment" TargetMode="External"/><Relationship Id="rId247" Type="http://schemas.openxmlformats.org/officeDocument/2006/relationships/hyperlink" Target="https://www.meteo.lv/lv/pakalpojumi/pludu-riska-kartes" TargetMode="External"/><Relationship Id="rId107" Type="http://schemas.openxmlformats.org/officeDocument/2006/relationships/hyperlink" Target="https://likumi.lv/ta/id/322169-valsts-uzraudziba-esosas-dzivnieku-infekcijas-slimibas-vai-epizootijas-uzliesmojuma-laika-radusos-zaudejumu-kompensacijas-" TargetMode="External"/><Relationship Id="rId11" Type="http://schemas.openxmlformats.org/officeDocument/2006/relationships/hyperlink" Target="https://www.ipcc.ch/report/ar6/wg2/" TargetMode="External"/><Relationship Id="rId32" Type="http://schemas.openxmlformats.org/officeDocument/2006/relationships/hyperlink" Target="https://www.eea.europa.eu/en/analysis/indicators/oxygen-concentrations-in-coastal-and" TargetMode="External"/><Relationship Id="rId53" Type="http://schemas.openxmlformats.org/officeDocument/2006/relationships/hyperlink" Target="https://oceanfdn.org/lv/sustainable-aquaculture/" TargetMode="External"/><Relationship Id="rId74" Type="http://schemas.openxmlformats.org/officeDocument/2006/relationships/hyperlink" Target="https://commission.europa.eu/publications/delivering-european-green-deal_en" TargetMode="External"/><Relationship Id="rId128" Type="http://schemas.openxmlformats.org/officeDocument/2006/relationships/hyperlink" Target="https://www.zm.gov.lv/lv/media/14880/download?attachment" TargetMode="External"/><Relationship Id="rId149" Type="http://schemas.openxmlformats.org/officeDocument/2006/relationships/hyperlink" Target="https://klimats.meteo.lv/klimats_latvija/klimata_riks/" TargetMode="External"/><Relationship Id="rId5" Type="http://schemas.openxmlformats.org/officeDocument/2006/relationships/hyperlink" Target="https://likumi.lv/ta/lv/starptautiskie-ligumi/id/1309-apvienoto-naciju-organizacijas-vispareja-konvencija-par-klimata-parmainam" TargetMode="External"/><Relationship Id="rId95" Type="http://schemas.openxmlformats.org/officeDocument/2006/relationships/hyperlink" Target="https://likumi.lv/ta/id/342214-latvijas-strategija-klimatneitralitates-sasniegsanai-lidz-2050-gadam" TargetMode="External"/><Relationship Id="rId160" Type="http://schemas.openxmlformats.org/officeDocument/2006/relationships/hyperlink" Target="https://www.cac.int/sites/default/files/German_Watch._Indice_del_Riesgo_Clim%C3%A1tico_Global._2014.pdf" TargetMode="External"/><Relationship Id="rId181" Type="http://schemas.openxmlformats.org/officeDocument/2006/relationships/hyperlink" Target="https://helcom.fi/wp-content/uploads/2023/10/State-of-the-Baltic-Sea-2023.pdf" TargetMode="External"/><Relationship Id="rId216" Type="http://schemas.openxmlformats.org/officeDocument/2006/relationships/hyperlink" Target="https://www.zm.gov.lv/lv/lauku-attistibas-programma-2014-2020gadam-apstiprinata-2024-gada-13-marta-versija-131" TargetMode="External"/><Relationship Id="rId237" Type="http://schemas.openxmlformats.org/officeDocument/2006/relationships/hyperlink" Target="https://www.daba.gov.lv/lv/invazivas-sugas" TargetMode="External"/><Relationship Id="rId258" Type="http://schemas.openxmlformats.org/officeDocument/2006/relationships/hyperlink" Target="https://doi.org/10.1007/s11069-023-06388-x" TargetMode="External"/><Relationship Id="rId22" Type="http://schemas.openxmlformats.org/officeDocument/2006/relationships/hyperlink" Target="https://klimats.meteo.lv/data/climate_change_data_viewer/report_downloads/LVGMC-klimata-parmainas-2024.pdf" TargetMode="External"/><Relationship Id="rId43" Type="http://schemas.openxmlformats.org/officeDocument/2006/relationships/hyperlink" Target="https://www.zm.gov.lv/lv/latvijas-kopejas-lauksaimniecibas-politikas-strategiskais-plans-2023-2027gadam-0" TargetMode="External"/><Relationship Id="rId64" Type="http://schemas.openxmlformats.org/officeDocument/2006/relationships/hyperlink" Target="https://www.lbtu.lv/sites/default/files/files/projects/LBTU_26.%20P%C4%93t%C4%ABjums_S463_Kaspars_Kova%C4%BCenko_23-00-S0INZ03-000030.pdf" TargetMode="External"/><Relationship Id="rId118" Type="http://schemas.openxmlformats.org/officeDocument/2006/relationships/hyperlink" Target="https://www.pvd.gov.lv/lv/dzivnieku-infekcijas-slimibu-valsts-uzraudzibas-2025gada-plans" TargetMode="External"/><Relationship Id="rId139" Type="http://schemas.openxmlformats.org/officeDocument/2006/relationships/hyperlink" Target="https://www.varam.gov.lv/lv/administrativi-teritoriala-reforma" TargetMode="External"/><Relationship Id="rId85" Type="http://schemas.openxmlformats.org/officeDocument/2006/relationships/hyperlink" Target="https://www.consilium.europa.eu/lv/policies/the-common-agricultural-policy-explained/" TargetMode="External"/><Relationship Id="rId150" Type="http://schemas.openxmlformats.org/officeDocument/2006/relationships/hyperlink" Target="https://klimats.meteo.lv/data/climate_change_data_viewer/report_downloads/LVGMC-klimata-parmainas-2024.pdf" TargetMode="External"/><Relationship Id="rId171" Type="http://schemas.openxmlformats.org/officeDocument/2006/relationships/hyperlink" Target="https://www.mdpi.com/2073-4433/13/11/1854" TargetMode="External"/><Relationship Id="rId192" Type="http://schemas.openxmlformats.org/officeDocument/2006/relationships/hyperlink" Target="https://eur-lex.europa.eu/legal-content/LV/ALL/?uri=celex%3A52013DC0216" TargetMode="External"/><Relationship Id="rId206" Type="http://schemas.openxmlformats.org/officeDocument/2006/relationships/hyperlink" Target="https://ec.europa.eu/eurostat/statistics-explained/index.php?title=Agri-environmental_indicator_-_irrigation" TargetMode="External"/><Relationship Id="rId227" Type="http://schemas.openxmlformats.org/officeDocument/2006/relationships/hyperlink" Target="https://www.sciencedirect.com/science/article/pii/S002203022300752X" TargetMode="External"/><Relationship Id="rId248" Type="http://schemas.openxmlformats.org/officeDocument/2006/relationships/hyperlink" Target="https://www.lrvk.gov.lv/lv/getrevisionfile//uploads/reviziju-zinojumi/2018/2.4.1.-18_2018/Revizijas_zinojums_Melio_25.03.2020.pdf" TargetMode="External"/><Relationship Id="rId12" Type="http://schemas.openxmlformats.org/officeDocument/2006/relationships/hyperlink" Target="https://www.eea.europa.eu/en/analysis/publications/european-climate-risk-assessment" TargetMode="External"/><Relationship Id="rId33" Type="http://schemas.openxmlformats.org/officeDocument/2006/relationships/hyperlink" Target="https://www.ipcc.ch/report/ar6/wg2/" TargetMode="External"/><Relationship Id="rId108" Type="http://schemas.openxmlformats.org/officeDocument/2006/relationships/hyperlink" Target="https://likumi.lv/ta/id/302457-dzivnieku-audzesanas-un-ciltsdarba-likums" TargetMode="External"/><Relationship Id="rId129" Type="http://schemas.openxmlformats.org/officeDocument/2006/relationships/hyperlink" Target="https://www.zm.gov.lv/lv/media/14880/download?attachment" TargetMode="External"/><Relationship Id="rId54" Type="http://schemas.openxmlformats.org/officeDocument/2006/relationships/hyperlink" Target="https://pakalpojumi.pvd.gov.lv/lv/ipvd/objects?ipvd_objects_search_form%5Bsearch_performed%5D=true&amp;ipvd_objects_search_form%5Bname%5D=&amp;ipvd_objects_search_form%5Bregistration_number%5D=&amp;ipvd_objects_search_form%5Bpvd_number%5D=&amp;ipvd_objects_search_form%5Boperational_kind_ids%5D%5B%5D=&amp;ipvd_objects_search_form%5Boperational_kind_ids%5D%5B%5D=Ipvd%3A%3AOperationalSubkind%2C237&amp;ipvd_objects_search_form%5Boperational_kind_ids%5D%5B%5D=Ipvd%3A%3AOperationalSubkind%2C238&amp;ipvd_objects_search_form%5Boperational_kind_ids%5D%5B%5D=Ipvd%3A%3AOperationalKind%2C57&amp;ipvd_objects_search_form%5Baddress%5D=&amp;search=Mekl%C4%93t" TargetMode="External"/><Relationship Id="rId75" Type="http://schemas.openxmlformats.org/officeDocument/2006/relationships/hyperlink" Target="https://climate.ec.europa.eu/eu-action/european-climate-law_lv" TargetMode="External"/><Relationship Id="rId96" Type="http://schemas.openxmlformats.org/officeDocument/2006/relationships/hyperlink" Target="https://www.vestnesis.lv/op/2024/137.3" TargetMode="External"/><Relationship Id="rId140" Type="http://schemas.openxmlformats.org/officeDocument/2006/relationships/hyperlink" Target="https://www.leta.lv/archive/browse/?_=1&amp;s=pl%C5%ABdi+latgal%C4%93&amp;t%5B0%5D=news&amp;cs=0&amp;rs=01.01.2017&amp;re=31.12.2017&amp;fl=&amp;id=133C84A6-E66A-7B02-7A00-C736973C6570" TargetMode="External"/><Relationship Id="rId161" Type="http://schemas.openxmlformats.org/officeDocument/2006/relationships/hyperlink" Target="https://journals.plos.org/climate/article?id=10.1371/journal.pclm.0000331" TargetMode="External"/><Relationship Id="rId182" Type="http://schemas.openxmlformats.org/officeDocument/2006/relationships/hyperlink" Target="https://klimats.meteo.lv/data/climate_change_data_viewer/report_downloads/LVGMC-klimata-parmainas-2024.pdf" TargetMode="External"/><Relationship Id="rId217" Type="http://schemas.openxmlformats.org/officeDocument/2006/relationships/hyperlink" Target="https://agriculture.ec.europa.eu/common-agricultural-policy/cap-overview/cap-2023-27_lv" TargetMode="External"/><Relationship Id="rId6" Type="http://schemas.openxmlformats.org/officeDocument/2006/relationships/hyperlink" Target="https://www.germanwatch.org/sites/default/files/2025-02/Climate%20Risk%20Index%202025.pdf" TargetMode="External"/><Relationship Id="rId238" Type="http://schemas.openxmlformats.org/officeDocument/2006/relationships/hyperlink" Target="https://eur-lex.europa.eu/EN/legal-content/summary/the-eu-s-strategy-for-sustainable-marine-and-maritime-growth-blue-growth.html" TargetMode="External"/><Relationship Id="rId23" Type="http://schemas.openxmlformats.org/officeDocument/2006/relationships/hyperlink" Target="https://www.ipcc.ch/report/ar6/wg2/" TargetMode="External"/><Relationship Id="rId119" Type="http://schemas.openxmlformats.org/officeDocument/2006/relationships/hyperlink" Target="https://likumi.lv/ta/id/322169-valsts-uzraudziba-esosas-dzivnieku-infekcijas-slimibas-vai-epizootijas-uzliesmojuma-laika-radusos-zaudejumu-kompensacijas-" TargetMode="External"/><Relationship Id="rId44" Type="http://schemas.openxmlformats.org/officeDocument/2006/relationships/hyperlink" Target="https://saeima.lv/petijumi/Iespejas_mazinat_klimata_parmanas.pdf" TargetMode="External"/><Relationship Id="rId65" Type="http://schemas.openxmlformats.org/officeDocument/2006/relationships/hyperlink" Target="https://www.zm.gov.lv/lv/programma-zivsaimniecibas-attistibai-2021-2027gadam" TargetMode="External"/><Relationship Id="rId86" Type="http://schemas.openxmlformats.org/officeDocument/2006/relationships/hyperlink" Target="https://agriculture.ec.europa.eu/common-agricultural-policy/cap-overview/cap-2023-27_lv" TargetMode="External"/><Relationship Id="rId130" Type="http://schemas.openxmlformats.org/officeDocument/2006/relationships/hyperlink" Target="https://www.laukutikls.lv/sites/laukutikls.lv/files/informativie_materiali/latvijas_zivsaimniecibas-gadagr2024.pdf" TargetMode="External"/><Relationship Id="rId151" Type="http://schemas.openxmlformats.org/officeDocument/2006/relationships/hyperlink" Target="https://likumi.lv/ta/id/334026-valsts-atbalsta-pieskirsanas-kartiba-akvakulturas-uznemumiem-par-2021-gada-junija-un-julija-ilgstosa-karstuma-del-raditiem" TargetMode="External"/><Relationship Id="rId172" Type="http://schemas.openxmlformats.org/officeDocument/2006/relationships/hyperlink" Target="https://www.pvd.gov.lv/lv/media/5679/download?attachment" TargetMode="External"/><Relationship Id="rId193" Type="http://schemas.openxmlformats.org/officeDocument/2006/relationships/hyperlink" Target="https://eur-lex.europa.eu/LV/legal-content/summary/programme-for-the-environment-and-climate-action-life-2021-2027.html?fromSummary=20" TargetMode="External"/><Relationship Id="rId207" Type="http://schemas.openxmlformats.org/officeDocument/2006/relationships/hyperlink" Target="https://likumi.lv/ta/id/308330-par-latvijas-pielagosanas-klimata-parmainam-planu-laika-posmam-lidz-2030-gadam" TargetMode="External"/><Relationship Id="rId228" Type="http://schemas.openxmlformats.org/officeDocument/2006/relationships/hyperlink" Target="https://eu-cap-network.ec.europa.eu/news/protecting-farm-livestock-biodiversity_en" TargetMode="External"/><Relationship Id="rId249" Type="http://schemas.openxmlformats.org/officeDocument/2006/relationships/hyperlink" Target="https://www.lrvk.gov.lv/lv/getrevisionfile//uploads/reviziju-zinojumi/2018/2.4.1.-18_2018/Revizijas_zinojums_Melio_25.03.2020.pdf" TargetMode="External"/><Relationship Id="rId13" Type="http://schemas.openxmlformats.org/officeDocument/2006/relationships/hyperlink" Target="https://www.ipcc.ch/report/ar6/syr/downloads/report/IPCC_AR6_SYR_AnnexesIndex.pdf" TargetMode="External"/><Relationship Id="rId109" Type="http://schemas.openxmlformats.org/officeDocument/2006/relationships/hyperlink" Target="https://likumi.lv/ta/id/306912-zemkopibas-ministrijas-nolikums" TargetMode="External"/><Relationship Id="rId34" Type="http://schemas.openxmlformats.org/officeDocument/2006/relationships/hyperlink" Target="https://eur-lex.europa.eu/legal-content/EN/TXT/?uri=CELEX:32021R1119" TargetMode="External"/><Relationship Id="rId55" Type="http://schemas.openxmlformats.org/officeDocument/2006/relationships/hyperlink" Target="https://tapportals.mk.gov.lv/legal_acts/cc8d3705-40e0-4c0b-b917-97e9aec4f741" TargetMode="External"/><Relationship Id="rId76" Type="http://schemas.openxmlformats.org/officeDocument/2006/relationships/hyperlink" Target="https://www.consilium.europa.eu/lv/policies/fit-for-55/" TargetMode="External"/><Relationship Id="rId97" Type="http://schemas.openxmlformats.org/officeDocument/2006/relationships/hyperlink" Target="https://likumi.lv/ta/id/335137-par-vides-politikas-pamatnostadnem-2021-2027-gadam" TargetMode="External"/><Relationship Id="rId120" Type="http://schemas.openxmlformats.org/officeDocument/2006/relationships/hyperlink" Target="https://likumi.lv/ta/id/302457-dzivnieku-audzesanas-un-ciltsdarba-likums" TargetMode="External"/><Relationship Id="rId141" Type="http://schemas.openxmlformats.org/officeDocument/2006/relationships/hyperlink" Target="https://klimats.meteo.lv/klimats_latvija/klimata_riks/" TargetMode="External"/><Relationship Id="rId7" Type="http://schemas.openxmlformats.org/officeDocument/2006/relationships/hyperlink" Target="https://wmo.int/topics/climate" TargetMode="External"/><Relationship Id="rId162" Type="http://schemas.openxmlformats.org/officeDocument/2006/relationships/hyperlink" Target="https://www.ipcc.ch/report/ar6/syr/downloads/report/IPCC_AR6_SYR_AnnexesIndex.pdf" TargetMode="External"/><Relationship Id="rId183" Type="http://schemas.openxmlformats.org/officeDocument/2006/relationships/hyperlink" Target="https://likumi.lv/ta/id/308330-par-latvijas-pielagosanas-klimata-parmainam-planu-laika-posmam-lidz-2030-gadam" TargetMode="External"/><Relationship Id="rId218" Type="http://schemas.openxmlformats.org/officeDocument/2006/relationships/hyperlink" Target="https://likumi.lv/ta/id/341260-tieso-maksajumu-pieskirsanas-kartiba-lauksaimniekiem" TargetMode="External"/><Relationship Id="rId239" Type="http://schemas.openxmlformats.org/officeDocument/2006/relationships/hyperlink" Target="https://helcom.fi/wp-content/uploads/2024/12/Workplan-of-EG-Fish-M-2025-2026.pdf" TargetMode="External"/><Relationship Id="rId250" Type="http://schemas.openxmlformats.org/officeDocument/2006/relationships/hyperlink" Target="https://doi.org/10.2478/aoas-2023-0050" TargetMode="External"/><Relationship Id="rId24" Type="http://schemas.openxmlformats.org/officeDocument/2006/relationships/hyperlink" Target="https://www.ipcc.ch/site/assets/uploads/sites/4/2022/11/SRCCL_Chapter_1.pdf" TargetMode="External"/><Relationship Id="rId45" Type="http://schemas.openxmlformats.org/officeDocument/2006/relationships/hyperlink" Target="https://new.llkc.lv/lv/nozares/augkopiba/vetra-saboja-ceribas-uz-labu-razu" TargetMode="External"/><Relationship Id="rId66" Type="http://schemas.openxmlformats.org/officeDocument/2006/relationships/hyperlink" Target="https://www.zm.gov.lv/lv/media/5718/download?attachment" TargetMode="External"/><Relationship Id="rId87" Type="http://schemas.openxmlformats.org/officeDocument/2006/relationships/hyperlink" Target="https://www.zm.gov.lv/lv/lauksaimniecibas-gada-zinojumi" TargetMode="External"/><Relationship Id="rId110" Type="http://schemas.openxmlformats.org/officeDocument/2006/relationships/hyperlink" Target="https://www.zm.gov.lv/lv/lzikis" TargetMode="External"/><Relationship Id="rId131" Type="http://schemas.openxmlformats.org/officeDocument/2006/relationships/hyperlink" Target="https://www.zm.gov.lv/lv/media/14880/download?attachment" TargetMode="External"/><Relationship Id="rId152" Type="http://schemas.openxmlformats.org/officeDocument/2006/relationships/hyperlink" Target="https://www.leta.lv/archive/browse/?_=1&amp;s=akvakult%C5%ABras&amp;t%5B0%5D=news&amp;cs=0&amp;rs=01.01.2021&amp;re=31.12.2021&amp;fl=&amp;id=EE54134E-7F88-4298-95DE-CFE7488CBF81" TargetMode="External"/><Relationship Id="rId173" Type="http://schemas.openxmlformats.org/officeDocument/2006/relationships/hyperlink" Target="https://lhei.lv/bentiskie-biotopi/" TargetMode="External"/><Relationship Id="rId194" Type="http://schemas.openxmlformats.org/officeDocument/2006/relationships/hyperlink" Target="https://www.zm.gov.lv/lv/media/6954/download?attachment" TargetMode="External"/><Relationship Id="rId208" Type="http://schemas.openxmlformats.org/officeDocument/2006/relationships/hyperlink" Target="https://likumi.lv/ta/id/203996-melioracijas-likums" TargetMode="External"/><Relationship Id="rId229" Type="http://schemas.openxmlformats.org/officeDocument/2006/relationships/hyperlink" Target="https://www.sciencedirect.com/science/article/abs/pii/S0093691X20302570" TargetMode="External"/><Relationship Id="rId240" Type="http://schemas.openxmlformats.org/officeDocument/2006/relationships/hyperlink" Target="https://www.esfondi.lv/par-es-fondiem/zinas/atbalstis-zivju-migracijas-skerslu-noversanu" TargetMode="External"/><Relationship Id="rId14" Type="http://schemas.openxmlformats.org/officeDocument/2006/relationships/hyperlink" Target="https://www.eea.europa.eu/en/analysis/publications/european-climate-risk-assessment" TargetMode="External"/><Relationship Id="rId35" Type="http://schemas.openxmlformats.org/officeDocument/2006/relationships/hyperlink" Target="https://www.eca.europa.eu/lists/ecadocuments/sr16_03/sr_baltic_lv.pdf" TargetMode="External"/><Relationship Id="rId56" Type="http://schemas.openxmlformats.org/officeDocument/2006/relationships/hyperlink" Target="https://www.zm.gov.lv/lv/programma-zivsaimniecibas-attistibai-2021-2027gadam" TargetMode="External"/><Relationship Id="rId77" Type="http://schemas.openxmlformats.org/officeDocument/2006/relationships/hyperlink" Target="https://commission.europa.eu/strategy-and-policy/priorities-2019-2024/european-green-deal/delivering-european-green-deal_lv" TargetMode="External"/><Relationship Id="rId100" Type="http://schemas.openxmlformats.org/officeDocument/2006/relationships/hyperlink" Target="https://www.lad.gov.lv/lv/darbibas-jomas" TargetMode="External"/><Relationship Id="rId8" Type="http://schemas.openxmlformats.org/officeDocument/2006/relationships/hyperlink" Target="https://www.ipcc.ch/report/ar6/wg2/" TargetMode="External"/><Relationship Id="rId98" Type="http://schemas.openxmlformats.org/officeDocument/2006/relationships/hyperlink" Target="https://tapportals.mk.gov.lv/legal_acts/7987de45-93fd-45e3-ac4c-948251c622d9" TargetMode="External"/><Relationship Id="rId121" Type="http://schemas.openxmlformats.org/officeDocument/2006/relationships/hyperlink" Target="https://stat.gov.lv/lv/meklet?Search=%22%22&amp;DataSource=%22data%22&amp;Type=%5B%22table%22%2C%22other_format%22%5D&amp;Themes=%22142%22" TargetMode="External"/><Relationship Id="rId142" Type="http://schemas.openxmlformats.org/officeDocument/2006/relationships/hyperlink" Target="https://www.leta.lv/archive/browse/?_=1&amp;s=sausums&amp;t%5B0%5D=news&amp;cs=0&amp;rs=01.01.2018&amp;re=31.12.2018&amp;fl=&amp;id=D893D2C6-CDFA-4636-B86C-5F7CCD55C577" TargetMode="External"/><Relationship Id="rId163" Type="http://schemas.openxmlformats.org/officeDocument/2006/relationships/hyperlink" Target="https://www.bankingsupervision.europa.eu/ecb/pub/pdf/ssm.202011finalguideonclimate-relatedandenvironmentalrisks~58213f6564.lv.pdf" TargetMode="External"/><Relationship Id="rId184" Type="http://schemas.openxmlformats.org/officeDocument/2006/relationships/hyperlink" Target="https://www.pvd.gov.lv/lv/media/5679/download?attachment" TargetMode="External"/><Relationship Id="rId219" Type="http://schemas.openxmlformats.org/officeDocument/2006/relationships/hyperlink" Target="https://agriculture.ec.europa.eu/common-agricultural-policy/cap-overview/cap-2023-27_lv" TargetMode="External"/><Relationship Id="rId230" Type="http://schemas.openxmlformats.org/officeDocument/2006/relationships/hyperlink" Target="https://www.vestnesis.lv/op/2025/16.4" TargetMode="External"/><Relationship Id="rId251" Type="http://schemas.openxmlformats.org/officeDocument/2006/relationships/hyperlink" Target="https://www.csb.gov.lv/lv/statistika/statistikas-temas/lauksaimnieciba/piens-un-piena-produkti" TargetMode="External"/><Relationship Id="rId25" Type="http://schemas.openxmlformats.org/officeDocument/2006/relationships/hyperlink" Target="https://population.un.org/wpp/graphs?loc=900&amp;type=Demographic%20Profiles&amp;category=Line%20Charts" TargetMode="External"/><Relationship Id="rId46" Type="http://schemas.openxmlformats.org/officeDocument/2006/relationships/hyperlink" Target="https://likumi.lv/ta/id/308330-par-latvijas-pielagosanas-klimata-parmainam-planu-laika-posmam-lidz-2030-gadam" TargetMode="External"/><Relationship Id="rId67" Type="http://schemas.openxmlformats.org/officeDocument/2006/relationships/hyperlink" Target="https://likumi.lv/ta/id/342221-latvijas-bioekonomikas-strategija-2030" TargetMode="External"/><Relationship Id="rId88" Type="http://schemas.openxmlformats.org/officeDocument/2006/relationships/hyperlink" Target="https://agriculture.ec.europa.eu/common-agricultural-policy/cap-overview/cap-2023-27_lv" TargetMode="External"/><Relationship Id="rId111" Type="http://schemas.openxmlformats.org/officeDocument/2006/relationships/hyperlink" Target="https://www.zm.gov.lv/lv/apraksti" TargetMode="External"/><Relationship Id="rId132" Type="http://schemas.openxmlformats.org/officeDocument/2006/relationships/hyperlink" Target="https://www.laukutikls.lv/sites/laukutikls.lv/files/informativie_materiali/latvijas_zivsaimniecibas-gadagr2024.pdf" TargetMode="External"/><Relationship Id="rId153" Type="http://schemas.openxmlformats.org/officeDocument/2006/relationships/hyperlink" Target="https://www.google.com/url?sa=t&amp;rct=j&amp;q=&amp;esrc=s&amp;source=web&amp;cd=&amp;cad=rja&amp;uact=8&amp;ved=2ahUKEwjgqYm1hIKNAxVZKBAIHV5TLckQFnoECBgQAQ&amp;url=https%3A%2F%2Ftapportals.mk.gov.lv%2Flegal_acts%2Fbe731e75-7f0d-45ce-8319-d5ee971e1c19&amp;usg=AOvVaw0dG_U2eOmXh1riTKSiSpp9&amp;opi=89978449" TargetMode="External"/><Relationship Id="rId174" Type="http://schemas.openxmlformats.org/officeDocument/2006/relationships/hyperlink" Target="https://helcom.fi/wp-content/uploads/2023/10/State-of-the-Baltic-Sea-2023.pdf" TargetMode="External"/><Relationship Id="rId195" Type="http://schemas.openxmlformats.org/officeDocument/2006/relationships/hyperlink" Target="https://agriculture.ec.europa.eu/common-agricultural-policy/cap-overview/cap-2023-27_lv" TargetMode="External"/><Relationship Id="rId209" Type="http://schemas.openxmlformats.org/officeDocument/2006/relationships/hyperlink" Target="https://agriculture.ec.europa.eu/common-agricultural-policy/cap-overview/cap-2023-27_lv" TargetMode="External"/><Relationship Id="rId220" Type="http://schemas.openxmlformats.org/officeDocument/2006/relationships/hyperlink" Target="https://llufb.llu.lv/LLUgramatas/Klimatam-draudz-lauks-prakse-Latvija/Melioracijas-sistemu-uzturesana.pdf" TargetMode="External"/><Relationship Id="rId241" Type="http://schemas.openxmlformats.org/officeDocument/2006/relationships/hyperlink" Target="https://tapportals.mk.gov.lv/structuralizer/data/nodes/58775f77-722d-4ede-b847-2092b21a59d9/preview" TargetMode="External"/><Relationship Id="rId15" Type="http://schemas.openxmlformats.org/officeDocument/2006/relationships/hyperlink" Target="https://eur-lex.europa.eu/legal-content/EN/TXT/?uri=COM:2021:82:FIN" TargetMode="External"/><Relationship Id="rId36" Type="http://schemas.openxmlformats.org/officeDocument/2006/relationships/hyperlink" Target="https://www.eea.europa.eu/en/analysis/publications/european-climate-risk-assessment" TargetMode="External"/><Relationship Id="rId57" Type="http://schemas.openxmlformats.org/officeDocument/2006/relationships/hyperlink" Target="https://bior.lv/lv/zinatniska-darbiba/zinatniskas-darbibas-virzieni/zivsaimnieciba" TargetMode="External"/><Relationship Id="rId78" Type="http://schemas.openxmlformats.org/officeDocument/2006/relationships/hyperlink" Target="https://eur-lex.europa.eu/LV/legal-content/summary/eu-biodiversity-strategy-for-2030.html" TargetMode="External"/><Relationship Id="rId99" Type="http://schemas.openxmlformats.org/officeDocument/2006/relationships/hyperlink" Target="https://www.leta.lv/home/important/E8CF4341-4FD9-468E-B2F2-231AD5175832/" TargetMode="External"/><Relationship Id="rId101" Type="http://schemas.openxmlformats.org/officeDocument/2006/relationships/hyperlink" Target="https://www.pvd.gov.lv/lv" TargetMode="External"/><Relationship Id="rId122" Type="http://schemas.openxmlformats.org/officeDocument/2006/relationships/hyperlink" Target="https://www.zm.gov.lv/lv/media/14880/download?attachment" TargetMode="External"/><Relationship Id="rId143" Type="http://schemas.openxmlformats.org/officeDocument/2006/relationships/hyperlink" Target="https://www.lsm.lv/raksts/zinas/ekonomika/27.06.2023-sausums-rada-postijumus-visa-latvija-prasis-es-atkapes-lopbaribas-iegusanai.a514495/" TargetMode="External"/><Relationship Id="rId164" Type="http://schemas.openxmlformats.org/officeDocument/2006/relationships/hyperlink" Target="https://pmc.ncbi.nlm.nih.gov/articles/PMC10708462/" TargetMode="External"/><Relationship Id="rId185" Type="http://schemas.openxmlformats.org/officeDocument/2006/relationships/hyperlink" Target="https://openknowledge.fao.org/server/api/core/bitstreams/ccddd8cf-c3dc-4750-a16a-7a00db334908/content" TargetMode="External"/><Relationship Id="rId9" Type="http://schemas.openxmlformats.org/officeDocument/2006/relationships/hyperlink" Target="https://climate.copernicus.eu/global-climate-highlights-2023" TargetMode="External"/><Relationship Id="rId210" Type="http://schemas.openxmlformats.org/officeDocument/2006/relationships/hyperlink" Target="https://www.lad.gov.lv/lv/media/1313/download?attachment" TargetMode="External"/><Relationship Id="rId26" Type="http://schemas.openxmlformats.org/officeDocument/2006/relationships/hyperlink" Target="https://openknowledge.fao.org/server/api/core/bitstreams/2e90c833-8e84-46f2-a675-ea2d7afa4e24/content" TargetMode="External"/><Relationship Id="rId231" Type="http://schemas.openxmlformats.org/officeDocument/2006/relationships/hyperlink" Target="https://openknowledge.fao.org/server/api/core/bitstreams/bc4fbae9-286a-4d9b-a262-776aa82292b9/content" TargetMode="External"/><Relationship Id="rId252" Type="http://schemas.openxmlformats.org/officeDocument/2006/relationships/hyperlink" Target="https://doi.org/10.2478/aoas-2023-0050" TargetMode="External"/><Relationship Id="rId47" Type="http://schemas.openxmlformats.org/officeDocument/2006/relationships/hyperlink" Target="https://enciklopedija.lv/skirklis/31606-zivsaimniec%C4%ABba-Latvij%C4%81" TargetMode="External"/><Relationship Id="rId68" Type="http://schemas.openxmlformats.org/officeDocument/2006/relationships/hyperlink" Target="https://www.zm.gov.lv/lv/programma-zivsaimniecibas-attistibai-2021-2027gadam" TargetMode="External"/><Relationship Id="rId89" Type="http://schemas.openxmlformats.org/officeDocument/2006/relationships/hyperlink" Target="https://eur-lex.europa.eu/legal-content/LV/TXT/?uri=celex:32013R1380" TargetMode="External"/><Relationship Id="rId112" Type="http://schemas.openxmlformats.org/officeDocument/2006/relationships/hyperlink" Target="https://www.zm.gov.lv/lv/programma-zivsaimniecibas-attistibai-2021-2027gadam" TargetMode="External"/><Relationship Id="rId133" Type="http://schemas.openxmlformats.org/officeDocument/2006/relationships/hyperlink" Target="https://www.laukutikls.lv/sites/laukutikls.lv/files/informativie_materiali/latvijas_zivsaimniecibas-gadagr2024.pdf" TargetMode="External"/><Relationship Id="rId154" Type="http://schemas.openxmlformats.org/officeDocument/2006/relationships/hyperlink" Target="https://www.kem.gov.lv/sites/kem/files/media_file/KEM_Apdro%C5%A1in%C4%81%C5%A1ana_Nodevums%20%281%29.pdf" TargetMode="External"/><Relationship Id="rId175" Type="http://schemas.openxmlformats.org/officeDocument/2006/relationships/hyperlink" Target="file:///C:\Users\eaudze\Downloads\Parskats_par_virszemes_un_pazemes_udenu_stavokli_2023._gada.pdf" TargetMode="External"/><Relationship Id="rId196" Type="http://schemas.openxmlformats.org/officeDocument/2006/relationships/hyperlink" Target="https://www.eea.europa.eu/en/analysis/publications/cc-adaptation-agriculture" TargetMode="External"/><Relationship Id="rId200" Type="http://schemas.openxmlformats.org/officeDocument/2006/relationships/hyperlink" Target="https://www.ipcc.ch/site/assets/uploads/sites/4/2022/11/SRCCL_Chapter_1.pdf" TargetMode="External"/><Relationship Id="rId16" Type="http://schemas.openxmlformats.org/officeDocument/2006/relationships/hyperlink" Target="https://www.eea.europa.eu/en/analysis/publications/european-climate-risk-assessment" TargetMode="External"/><Relationship Id="rId221" Type="http://schemas.openxmlformats.org/officeDocument/2006/relationships/hyperlink" Target="https://www.genevaassociation.org/publication/climate-change-and-environment/safeguarding-home-insurance-reducing-exposure-and" TargetMode="External"/><Relationship Id="rId242" Type="http://schemas.openxmlformats.org/officeDocument/2006/relationships/hyperlink" Target="https://www.bauskasnovads.lv/lv/projekts/musas-un-lielupes-gultnes-attirisana-un-zivju-narsta-vietu-atjaunosana-bauskas-novada" TargetMode="External"/><Relationship Id="rId37" Type="http://schemas.openxmlformats.org/officeDocument/2006/relationships/hyperlink" Target="https://www.kem.gov.lv/lv/nacionalais-energetikas-un-klimata-plans-2021-2030-gadam" TargetMode="External"/><Relationship Id="rId58" Type="http://schemas.openxmlformats.org/officeDocument/2006/relationships/hyperlink" Target="https://www.zm.gov.lv/lv/programma-zivsaimniecibas-attistibai-2021-2027gadam" TargetMode="External"/><Relationship Id="rId79" Type="http://schemas.openxmlformats.org/officeDocument/2006/relationships/hyperlink" Target="https://eur-lex.europa.eu/LV/legal-content/summary/eu-biodiversity-strategy-for-2030.html" TargetMode="External"/><Relationship Id="rId102" Type="http://schemas.openxmlformats.org/officeDocument/2006/relationships/hyperlink" Target="https://www.vaad.gov.lv/lv/valsts-uzraudziba-un-oficiala-kontrole" TargetMode="External"/><Relationship Id="rId123" Type="http://schemas.openxmlformats.org/officeDocument/2006/relationships/hyperlink" Target="https://www.makroekonomika.lv/raksti/lauksaimnieciba-ir-sarezgita-nozare-ar-lielo-bet" TargetMode="External"/><Relationship Id="rId144" Type="http://schemas.openxmlformats.org/officeDocument/2006/relationships/hyperlink" Target="https://klimats.meteo.lv/klimats_latvija/klimata_riks/" TargetMode="External"/><Relationship Id="rId90" Type="http://schemas.openxmlformats.org/officeDocument/2006/relationships/hyperlink" Target="https://ec.europa.eu/regional_policy/policy/how/priorities_en" TargetMode="External"/><Relationship Id="rId165" Type="http://schemas.openxmlformats.org/officeDocument/2006/relationships/hyperlink" Target="file:///C:\Users\eaudze\AppData\Local\Temp\MicrosoftEdgeDownloads\34d1bd94-48b5-4c37-8823-efd9fec65824\s41598-018-23101-2.pdf" TargetMode="External"/><Relationship Id="rId186" Type="http://schemas.openxmlformats.org/officeDocument/2006/relationships/hyperlink" Target="https://helcom.fi/wp-content/uploads/2023/10/State-of-the-Baltic-Sea-2023.pdf" TargetMode="External"/><Relationship Id="rId211" Type="http://schemas.openxmlformats.org/officeDocument/2006/relationships/hyperlink" Target="https://likumi.lv/ta/id/203996-melioracijas-likums" TargetMode="External"/><Relationship Id="rId232" Type="http://schemas.openxmlformats.org/officeDocument/2006/relationships/hyperlink" Target="https://www.vestnesis.lv/op/2025/16.4" TargetMode="External"/><Relationship Id="rId253" Type="http://schemas.openxmlformats.org/officeDocument/2006/relationships/hyperlink" Target="https://www.csb.gov.lv/lv/statistika/statistikas-temas/lauksaimnieciba/piens-un-piena-produkti" TargetMode="External"/><Relationship Id="rId27" Type="http://schemas.openxmlformats.org/officeDocument/2006/relationships/hyperlink" Target="https://eur-lex.europa.eu/legal-content/EN/TXT/?uri=COM:2021:82:FIN" TargetMode="External"/><Relationship Id="rId48" Type="http://schemas.openxmlformats.org/officeDocument/2006/relationships/hyperlink" Target="https://enciklopedija.lv/skirklis/31606-zivsaimniec%C4%ABba-Latvij%C4%81" TargetMode="External"/><Relationship Id="rId69" Type="http://schemas.openxmlformats.org/officeDocument/2006/relationships/hyperlink" Target="https://likumi.lv/ta/lv/starptautiskie-ligumi/id/1309-apvienoto-naciju-organizacijas-vispareja-konvencija-par-klimata-parmainam" TargetMode="External"/><Relationship Id="rId113" Type="http://schemas.openxmlformats.org/officeDocument/2006/relationships/hyperlink" Target="https://likumi.lv/ta/id/358148-par-zivju-resursu-maksligas-atrazosanas-planu-20252028gadam" TargetMode="External"/><Relationship Id="rId134" Type="http://schemas.openxmlformats.org/officeDocument/2006/relationships/hyperlink" Target="https://www.zm.gov.lv/lv/media/14880/download?attachment" TargetMode="External"/><Relationship Id="rId80" Type="http://schemas.openxmlformats.org/officeDocument/2006/relationships/hyperlink" Target="https://eur-lex.europa.eu/legal-content/LV/TXT/PDF/?uri=CELEX:52021DC0082" TargetMode="External"/><Relationship Id="rId155" Type="http://schemas.openxmlformats.org/officeDocument/2006/relationships/hyperlink" Target="https://www.kem.gov.lv/sites/kem/files/media_file/KEM_Apdro%C5%A1in%C4%81%C5%A1ana_Nodevums%20%281%29.pdf" TargetMode="External"/><Relationship Id="rId176" Type="http://schemas.openxmlformats.org/officeDocument/2006/relationships/hyperlink" Target="https://helcom.fi/wp-content/uploads/2023/10/State-of-the-Baltic-Sea-2023.pdf" TargetMode="External"/><Relationship Id="rId197" Type="http://schemas.openxmlformats.org/officeDocument/2006/relationships/hyperlink" Target="https://noverojumi.vaad.gov.lv/prognozes/99-bridinajums-rapsa-laukos-izplatas-krustziezu-spidulis" TargetMode="External"/><Relationship Id="rId201" Type="http://schemas.openxmlformats.org/officeDocument/2006/relationships/hyperlink" Target="https://www.zm.gov.lv/lv/latvijas-kopejas-lauksaimniecibas-politikas-strategiskais-plans-2023-2027gadam-0" TargetMode="External"/><Relationship Id="rId222" Type="http://schemas.openxmlformats.org/officeDocument/2006/relationships/hyperlink" Target="https://www.eea.europa.eu/en/analysis/publications/european-climate-risk-assessment" TargetMode="External"/><Relationship Id="rId243" Type="http://schemas.openxmlformats.org/officeDocument/2006/relationships/hyperlink" Target="https://spo-global.kpmg.com/sites/LV-KEMriskuunievainojamibasnovertejums/Shared%20Documents/KEM%20-%20lauksaimniec&#299;bas%20un%20zivsaimniec&#299;bas%20joma/4.%20Workings/III%20Nodevums/ZM_ZD_klimatriski_intervija_21052025_final.docx" TargetMode="External"/><Relationship Id="rId17" Type="http://schemas.openxmlformats.org/officeDocument/2006/relationships/hyperlink" Target="https://www.ipcc.ch/report/ar6/syr/downloads/report/IPCC_AR6_SYR_AnnexesIndex.pdf" TargetMode="External"/><Relationship Id="rId38" Type="http://schemas.openxmlformats.org/officeDocument/2006/relationships/hyperlink" Target="https://likumi.lv/ta/id/308330-par-latvijas-pielagosanas-klimata-parmainam-planu-laika-posmam-lidz-2030-gadam" TargetMode="External"/><Relationship Id="rId59" Type="http://schemas.openxmlformats.org/officeDocument/2006/relationships/hyperlink" Target="https://likumi.lv/ta/id/344307-par-planu-pasakumu-programma-laba-juras-vides-stavokla-panaksanai-2023-2027-gada" TargetMode="External"/><Relationship Id="rId103" Type="http://schemas.openxmlformats.org/officeDocument/2006/relationships/hyperlink" Target="https://www.zm.gov.lv/lv/media/5409/download?attachment" TargetMode="External"/><Relationship Id="rId124" Type="http://schemas.openxmlformats.org/officeDocument/2006/relationships/hyperlink" Target="https://www.zm.gov.lv/lv/media/14880/download?attachment" TargetMode="External"/><Relationship Id="rId70" Type="http://schemas.openxmlformats.org/officeDocument/2006/relationships/hyperlink" Target="https://unfccc.int/process-and-meetings/the-paris-agreement" TargetMode="External"/><Relationship Id="rId91" Type="http://schemas.openxmlformats.org/officeDocument/2006/relationships/hyperlink" Target="https://www.eea.europa.eu/en/analysis/publications/european-climate-risk-assessment" TargetMode="External"/><Relationship Id="rId145" Type="http://schemas.openxmlformats.org/officeDocument/2006/relationships/hyperlink" Target="https://www.google.com/url?sa=t&amp;rct=j&amp;q=&amp;esrc=s&amp;source=web&amp;cd=&amp;ved=2ahUKEwj248qH84GNAxXyIhAIHZYvOx8QFnoECBUQAQ&amp;url=https%3A%2F%2Ftapportals.mk.gov.lv%2Fattachments%2Flegal_acts%2Fdocument_versions%2Fd2d814e5-5a82-472a-8933-6a3c4aaebc69%2Fdownload&amp;usg=AOvVaw3PBAwle2f-Tp3yndPMJ506&amp;opi=89978449" TargetMode="External"/><Relationship Id="rId166" Type="http://schemas.openxmlformats.org/officeDocument/2006/relationships/hyperlink" Target="https://www.frontiersin.org/journals/microbiology/articles/10.3389/fmicb.2021.693341/full" TargetMode="External"/><Relationship Id="rId187" Type="http://schemas.openxmlformats.org/officeDocument/2006/relationships/hyperlink" Target="https://helcom.fi/wp-content/uploads/2023/10/State-of-the-Baltic-Sea-2023.pdf" TargetMode="External"/><Relationship Id="rId1" Type="http://schemas.openxmlformats.org/officeDocument/2006/relationships/hyperlink" Target="https://www.varam.gov.lv/sites/varam/files/data_content/lauksaimnieciba_mezsaimnieciba.pdf" TargetMode="External"/><Relationship Id="rId212" Type="http://schemas.openxmlformats.org/officeDocument/2006/relationships/hyperlink" Target="https://www.zmni.lv/wp-content/uploads/2024/03/valsts-melioracijas-sistemu_inventarizacijas_metodika.pdf" TargetMode="External"/><Relationship Id="rId233" Type="http://schemas.openxmlformats.org/officeDocument/2006/relationships/hyperlink" Target="https://eurofish.dk/PDF/A-guide-to-recirculation-aquaculture-3rd-edition-EN.pdf" TargetMode="External"/><Relationship Id="rId254" Type="http://schemas.openxmlformats.org/officeDocument/2006/relationships/hyperlink" Target="https://www.csb.gov.lv/lv/statistika/statistikas-temas/lauksaimnieciba/lauksaimniecibas-dzivnieki" TargetMode="External"/><Relationship Id="rId28" Type="http://schemas.openxmlformats.org/officeDocument/2006/relationships/hyperlink" Target="https://www.eea.europa.eu/en/analysis/publications/eea-signals-2019-land?activeTab=cf11b466-fb60-4b6a-a1f2-6f64aedb34e1" TargetMode="External"/><Relationship Id="rId49" Type="http://schemas.openxmlformats.org/officeDocument/2006/relationships/hyperlink" Target="https://www.consilium.europa.eu/lv/press/press-releases/2024/10/22/baltic-sea-council-agrees-on-catch-limits-for-2025/" TargetMode="External"/><Relationship Id="rId114" Type="http://schemas.openxmlformats.org/officeDocument/2006/relationships/hyperlink" Target="https://www.zm.gov.lv/lv/media/5718/download?attachment" TargetMode="External"/><Relationship Id="rId60" Type="http://schemas.openxmlformats.org/officeDocument/2006/relationships/hyperlink" Target="https://stat.gov.lv/lv/meklet?Search=%22%22&amp;DataSource=%22data%22&amp;Type=%5B%22table%22%2C%22other_format%22%5D&amp;Themes=%222373%22" TargetMode="External"/><Relationship Id="rId81" Type="http://schemas.openxmlformats.org/officeDocument/2006/relationships/hyperlink" Target="https://www.europarl.europa.eu/RegData/etudes/ATAG/2023/754625/EPRS_ATA(2023)754625_EN.pdf" TargetMode="External"/><Relationship Id="rId135" Type="http://schemas.openxmlformats.org/officeDocument/2006/relationships/hyperlink" Target="https://www4.meteo.lv/klimatariks_vecais/files/Klimata_parmainu_monitoringa_sistema.pdf" TargetMode="External"/><Relationship Id="rId156" Type="http://schemas.openxmlformats.org/officeDocument/2006/relationships/hyperlink" Target="https://klimats.meteo.lv/data/climate_change_data_viewer/report_downloads/LVGMC-klimata-parmainas-2024.pdf" TargetMode="External"/><Relationship Id="rId177" Type="http://schemas.openxmlformats.org/officeDocument/2006/relationships/hyperlink" Target="file:///C:\Users\eaudze\Downloads\The_effects_of_water_temperature_in_aquaculture_ma.pdf" TargetMode="External"/><Relationship Id="rId198" Type="http://schemas.openxmlformats.org/officeDocument/2006/relationships/hyperlink" Target="https://www.eea.europa.eu/en/analysis/publications/cc-adaptation-agriculture" TargetMode="External"/><Relationship Id="rId202" Type="http://schemas.openxmlformats.org/officeDocument/2006/relationships/hyperlink" Target="https://www.ipcc.ch/report/ar6/wg2/chapter/chapter-5/" TargetMode="External"/><Relationship Id="rId223" Type="http://schemas.openxmlformats.org/officeDocument/2006/relationships/hyperlink" Target="https://www.lad.gov.lv/lv/katalogs/la-17-razas-dzivnieku-sejumu-un-stadijumu-apdrosinasanas-premija" TargetMode="External"/><Relationship Id="rId244" Type="http://schemas.openxmlformats.org/officeDocument/2006/relationships/hyperlink" Target="https://climate-adapt.eea.europa.eu/en/eu-adaptation-policy/funding" TargetMode="External"/><Relationship Id="rId18" Type="http://schemas.openxmlformats.org/officeDocument/2006/relationships/hyperlink" Target="https://klimats.meteo.lv/klimats_latvija/klimata_riks/" TargetMode="External"/><Relationship Id="rId39" Type="http://schemas.openxmlformats.org/officeDocument/2006/relationships/hyperlink" Target="https://saeima.lv/petijumi/Iespejas_mazinat_klimata_parmanas.pdf" TargetMode="External"/><Relationship Id="rId50" Type="http://schemas.openxmlformats.org/officeDocument/2006/relationships/hyperlink" Target="https://bior.lv/lv/zinatniska-darbiba/zinatniskas-darbibas-virzieni/zivsaimnieciba" TargetMode="External"/><Relationship Id="rId104" Type="http://schemas.openxmlformats.org/officeDocument/2006/relationships/hyperlink" Target="https://likumi.lv/ta/id/87480-lauksaimniecibas-un-lauku-attistibas-likums" TargetMode="External"/><Relationship Id="rId125" Type="http://schemas.openxmlformats.org/officeDocument/2006/relationships/hyperlink" Target="https://www.vestnesis.lv/op/2024/137.3" TargetMode="External"/><Relationship Id="rId146" Type="http://schemas.openxmlformats.org/officeDocument/2006/relationships/hyperlink" Target="https://www.leta.lv/archive/browse/?_=1&amp;s=lielgraudu+krusa&amp;t%5B0%5D=news&amp;cs=0&amp;rs=01.01.2023&amp;re=31.12.2023&amp;fl=&amp;id=F8A75698-2835-430B-A2AE-802F5CF4105F" TargetMode="External"/><Relationship Id="rId167" Type="http://schemas.openxmlformats.org/officeDocument/2006/relationships/hyperlink" Target="file:///C:\Users\eaudze\AppData\Local\Temp\MicrosoftEdgeDownloads\d13a0da0-5b28-45a3-8a75-f78b386a9ad9\s43016-022-00655-z.pdf" TargetMode="External"/><Relationship Id="rId188" Type="http://schemas.openxmlformats.org/officeDocument/2006/relationships/hyperlink" Target="https://www.ipcc.ch/report/ar6/syr/downloads/report/IPCC_AR6_SYR_AnnexesIndex.pdf" TargetMode="External"/><Relationship Id="rId71" Type="http://schemas.openxmlformats.org/officeDocument/2006/relationships/hyperlink" Target="https://www.un.org/en/development/desa/population/migration/generalassembly/docs/globalcompact/A_RES_70_1_E.pdf" TargetMode="External"/><Relationship Id="rId92" Type="http://schemas.openxmlformats.org/officeDocument/2006/relationships/hyperlink" Target="https://likumi.lv/ta/id/175748-attistibas-planosanas-sistemas-likums" TargetMode="External"/><Relationship Id="rId213" Type="http://schemas.openxmlformats.org/officeDocument/2006/relationships/hyperlink" Target="https://www.zmni.lv/valsts-melioracijas-sistemu-inventarizacija/" TargetMode="External"/><Relationship Id="rId234" Type="http://schemas.openxmlformats.org/officeDocument/2006/relationships/hyperlink" Target="https://eurofish.dk/PDF/A-guide-to-recirculation-aquaculture-3rd-edition-EN.pdf" TargetMode="External"/><Relationship Id="rId2" Type="http://schemas.openxmlformats.org/officeDocument/2006/relationships/hyperlink" Target="https://www.eea.europa.eu/en/analysis/publications/european-climate-risk-assessment" TargetMode="External"/><Relationship Id="rId29" Type="http://schemas.openxmlformats.org/officeDocument/2006/relationships/hyperlink" Target="https://www.eea.europa.eu/en/analysis/publications/european-climate-risk-assessment" TargetMode="External"/><Relationship Id="rId255" Type="http://schemas.openxmlformats.org/officeDocument/2006/relationships/hyperlink" Target="https://www.eea.europa.eu/publications/european-climate-risk-assessment" TargetMode="External"/><Relationship Id="rId40" Type="http://schemas.openxmlformats.org/officeDocument/2006/relationships/hyperlink" Target="https://saeima.lv/petijumi/Iespejas_mazinat_klimata_parmanas.pdf" TargetMode="External"/><Relationship Id="rId115" Type="http://schemas.openxmlformats.org/officeDocument/2006/relationships/hyperlink" Target="https://www.zm.gov.lv/lv/apraksti" TargetMode="External"/><Relationship Id="rId136" Type="http://schemas.openxmlformats.org/officeDocument/2006/relationships/hyperlink" Target="https://www.climaax.eu/wp-content/uploads/2023/04/CLIMAAX_general_intro_presentation.pdf" TargetMode="External"/><Relationship Id="rId157" Type="http://schemas.openxmlformats.org/officeDocument/2006/relationships/hyperlink" Target="https://link.springer.com/article/10.1007/s13351-019-8106-1" TargetMode="External"/><Relationship Id="rId178" Type="http://schemas.openxmlformats.org/officeDocument/2006/relationships/hyperlink" Target="https://helcom.fi/wp-content/uploads/2023/10/State-of-the-Baltic-Sea-2023.pdf" TargetMode="External"/><Relationship Id="rId61" Type="http://schemas.openxmlformats.org/officeDocument/2006/relationships/hyperlink" Target="https://view.officeapps.live.com/op/view.aspx?src=https%3A%2F%2Fwww.kem.gov.lv%2Fsites%2Fkem%2Ffiles%2Fmedia_file%2Flnekp_sivn_08.2024_kopsavilkums1.docx&amp;wdOrigin=BROWSELINK" TargetMode="External"/><Relationship Id="rId82" Type="http://schemas.openxmlformats.org/officeDocument/2006/relationships/hyperlink" Target="https://tapportals.mk.gov.lv/attachments/legal_acts/document_versions/d8638829-8245-423b-8d6e-cae776486c35/download" TargetMode="External"/><Relationship Id="rId199" Type="http://schemas.openxmlformats.org/officeDocument/2006/relationships/hyperlink" Target="https://pdf.sciencedirectassets.com/271162/1-s2.0-S0378429024X00118/1-s2.0-S0378429024003538/main.pdf?X-Amz-Security-Token=IQoJb3JpZ2luX2VjEOr%2F%2F%2F%2F%2F%2F%2F%2F%2F%2FwEaCXVzLWVhc3QtMSJHMEUCIQDU2yjNKjoUDubGmt5NHhpNIQhmRBY9sYAcVBY9SJgDeAIgCN5%2Bmmeg0b%2BZerS%2F%2BxmbWalP5eO6lm9oEwh%2BJYosW%2FcqvAUIo%2F%2F%2F%2F%2F%2F%2F%2F%2F%2F%2FARAFGgwwNTkwMDM1NDY4NjUiDN6tzBMyDBE%2B7I1koiqQBToS9Q%2B29a1Zl0WzrIVGplZcCEe8OUnYifzavuEQEzAsPxcNxbiHFxBkpBHXu%2BH3yrSydg0x1ECuHM0tnvRoZ9DnC1vFlVF4XlBCVg%2BgfaXVMxYIext4sMweXBhep0voaxB695JpYRHUv3duoc%2FN7%2FkhPra9OFG2bh86qCF1vd83664w2LtYJwyqCwZek0taiJ%2FBrLoXOcskbsKRYe%2FAVXG0C0ll61Hbl1A2BdYHSYhGgjoum1MTONzo0CKwvFop5L1Bme5ttKfeVdwQJNnD2giQ6G93F4pm5IrvQxJnXCvSGBxPvLbsRX0bvdarOX17KgkhmesAjRsO451I%2F%2FhMXQp%2BGo%2FxTPLPAezJXt%2FcU%2FQHt31G%2BaH9hpbHktEqiAVYa5DYWR%2FPgzegq414xCPlcr%2FDKtqMFsixIbf2Yk1c3ry0dRP%2Fo%2F%2FMFyaQAp3tV%2B8UitOEAiWTlRPculfjT%2BNV%2BOJBNNNxAVHfgjuwgEWCGUg7KuLWL6JyYtXPWaZER1NdYDRXLgcSO7E9KiL9%2FojIZ7dK9QbV%2FAaHlf4uKudXHSxn6hIslSsIwTXP3JwLtld%2BVvzJYKZ%2F1l3QL5q%2BuOW2ZvKL4FGS8IXyIuF2MePgRyxjWLnJgW7%2Fok7%2F3mgfW%2FwIKMxK%2FdzukXaYluwX6zfz6C6exKEXJDJW1C1Ah81CWl5LwN%2Bch%2FWjEPD41Db8J5pyXnM62KxhB%2FEfkNLujlW%2BlI83N6agv23tEif2DK5jP2JX9zsEo8s6sG%2Fzsvu0IozoIeMPkQa460f14iNwzSzD6NHAICYsmLtoh%2FSxNionFts1RudGPjaIVVm5DkqklxUpklE9SU35lmNYUvx44UI9Apt95KCcUGb4p%2Basz%2FJiyu12MNmYscEGOrEB%2FNAQeGVoxBiMP%2BOLfIqNEJb%2FFNiRwQzRGdiFBqS8pR3BOAwY7Zs3leeOGmJWQJjmA3T99EQRV2rCR7Q7nADBebHEb4AhJu265LldwlmYFGrwzRPVLlwxJC2QN8SZLAg70ZYlw3wbrfIC%2ByV9W6cc42EurN2RgWduSyZUcohC%2F5F7TCdtGmXdCZqU4uafwW2PxCCqrwK0TZm%2B9Gt5zR%2F0jPXV4JU%2FJcx4qri0midAxpyb&amp;X-Amz-Algorithm=AWS4-HMAC-SHA256&amp;X-Amz-Date=20250520T095919Z&amp;X-Amz-SignedHeaders=host&amp;X-Amz-Expires=300&amp;X-Amz-Credential=ASIAQ3PHCVTYT75462PP%2F20250520%2Fus-east-1%2Fs3%2Faws4_request&amp;X-Amz-Signature=8491d86c886de69ff68e11f3b5f45171afba239ed111f8926ef2251a68bcc52e&amp;hash=5886c2c5d033481fdffb04d95ffccb2d6946e4d2deed59d6c9b6d75d222ad2de&amp;host=68042c943591013ac2b2430a89b270f6af2c76d8dfd086a07176afe7c76c2c61&amp;pii=S0378429024003538&amp;tid=spdf-a15942ff-c889-435c-8e05-5932357b4270&amp;sid=319c" TargetMode="External"/><Relationship Id="rId203" Type="http://schemas.openxmlformats.org/officeDocument/2006/relationships/hyperlink" Target="https://link.springer.com/article/10.1007/s10340-021-01354-7" TargetMode="External"/><Relationship Id="rId19" Type="http://schemas.openxmlformats.org/officeDocument/2006/relationships/hyperlink" Target="https://klimats.meteo.lv/klimats_latvija/klimata_riks/" TargetMode="External"/><Relationship Id="rId224" Type="http://schemas.openxmlformats.org/officeDocument/2006/relationships/hyperlink" Target="https://likumi.lv/ta/id/342082-valsts-un-eiropas-savienibas-atbalsta-pieskirsanas-kartiba-dzivnieku-sejumu-un-stadijumu-apdrosinasanai-2023-2027" TargetMode="External"/><Relationship Id="rId245" Type="http://schemas.openxmlformats.org/officeDocument/2006/relationships/hyperlink" Target="https://www.varam.gov.lv/sites/varam/files/data_content/ieaprezent.pdf" TargetMode="External"/><Relationship Id="rId30" Type="http://schemas.openxmlformats.org/officeDocument/2006/relationships/hyperlink" Target="https://www.eea.europa.eu/en/analysis/publications/european-climate-risk-assessment" TargetMode="External"/><Relationship Id="rId105" Type="http://schemas.openxmlformats.org/officeDocument/2006/relationships/hyperlink" Target="https://likumi.lv/ta/id/20436-veterinarmedicinas-likums" TargetMode="External"/><Relationship Id="rId126" Type="http://schemas.openxmlformats.org/officeDocument/2006/relationships/hyperlink" Target="https://stat.gov.lv/lv/meklet?Search=%22%22&amp;DataSource=%22data%22&amp;Type=%5B%22table%22%2C%22other_format%22%5D&amp;Themes=%22142%22" TargetMode="External"/><Relationship Id="rId147" Type="http://schemas.openxmlformats.org/officeDocument/2006/relationships/hyperlink" Target="https://klimats.meteo.lv/data/climate_change_data_viewer/report_downloads/LVGMC-klimata-parmainas-2024.pdf" TargetMode="External"/><Relationship Id="rId168" Type="http://schemas.openxmlformats.org/officeDocument/2006/relationships/hyperlink" Target="https://www.vaad.gov.lv/lv/augiem-kaitigie-organismi" TargetMode="External"/><Relationship Id="rId51" Type="http://schemas.openxmlformats.org/officeDocument/2006/relationships/hyperlink" Target="https://www.arei.lv/sites/arei/files/files/lapas/Zinojums_Latvijas_Akvakultura_audzejamo_zivju_ekonomiskais_pamatojums_un_tirgus_iespejas.pdf" TargetMode="External"/><Relationship Id="rId72" Type="http://schemas.openxmlformats.org/officeDocument/2006/relationships/hyperlink" Target="https://www.mk.gov.lv/lv/ano-ilgtspejigas-attistibas-merki" TargetMode="External"/><Relationship Id="rId93" Type="http://schemas.openxmlformats.org/officeDocument/2006/relationships/hyperlink" Target="https://www.mk.gov.lv/lv/latvijas-ilgtspejigas-attistibas-strategija" TargetMode="External"/><Relationship Id="rId189" Type="http://schemas.openxmlformats.org/officeDocument/2006/relationships/hyperlink" Target="https://apps.ipcc.ch/glossary/" TargetMode="External"/><Relationship Id="rId3" Type="http://schemas.openxmlformats.org/officeDocument/2006/relationships/hyperlink" Target="https://klimats.meteo.lv/data/climate_change_data_viewer/report_downloads/LVGMC-klimata-parmainas-2024.pdf" TargetMode="External"/><Relationship Id="rId214" Type="http://schemas.openxmlformats.org/officeDocument/2006/relationships/hyperlink" Target="https://www.zm.gov.lv/lv/eiropas-atveselosanas-fonds" TargetMode="External"/><Relationship Id="rId235" Type="http://schemas.openxmlformats.org/officeDocument/2006/relationships/hyperlink" Target="https://eurofish.dk/PDF/A-guide-to-recirculation-aquaculture-3rd-edition-EN.pdf" TargetMode="External"/><Relationship Id="rId256" Type="http://schemas.openxmlformats.org/officeDocument/2006/relationships/hyperlink" Target="https://doi.org/10.1016/j.ecolind.2022.109657" TargetMode="External"/><Relationship Id="rId116" Type="http://schemas.openxmlformats.org/officeDocument/2006/relationships/hyperlink" Target="https://likumi.lv/ta/id/87480-lauksaimniecibas-un-lauku-attistibas-likums" TargetMode="External"/><Relationship Id="rId137" Type="http://schemas.openxmlformats.org/officeDocument/2006/relationships/hyperlink" Target="https://www.ipcc.ch/report/ar5/syr/" TargetMode="External"/><Relationship Id="rId158" Type="http://schemas.openxmlformats.org/officeDocument/2006/relationships/hyperlink" Target="https://link.springer.com/article/10.1007/s13351-019-8106-1" TargetMode="External"/><Relationship Id="rId20" Type="http://schemas.openxmlformats.org/officeDocument/2006/relationships/hyperlink" Target="https://klimats.meteo.lv/data/climate_change_data_viewer/report_downloads/LVGMC-klimata-parmainas-2024.pdf" TargetMode="External"/><Relationship Id="rId41" Type="http://schemas.openxmlformats.org/officeDocument/2006/relationships/hyperlink" Target="https://www.zm.gov.lv/lv/latvijas-kopejas-lauksaimniecibas-politikas-strategiskais-plans-2023-2027gadam-0" TargetMode="External"/><Relationship Id="rId62" Type="http://schemas.openxmlformats.org/officeDocument/2006/relationships/hyperlink" Target="https://www.zm.gov.lv/lv/programma-zivsaimniecibas-attistibai-2021-2027gadam" TargetMode="External"/><Relationship Id="rId83" Type="http://schemas.openxmlformats.org/officeDocument/2006/relationships/hyperlink" Target="https://eur-lex.europa.eu/eli/reg/2023/839/oj?locale=lv" TargetMode="External"/><Relationship Id="rId179" Type="http://schemas.openxmlformats.org/officeDocument/2006/relationships/hyperlink" Target="https://helcom.fi/wp-content/uploads/2023/10/State-of-the-Baltic-Sea-2023.pdf" TargetMode="External"/><Relationship Id="rId190" Type="http://schemas.openxmlformats.org/officeDocument/2006/relationships/hyperlink" Target="https://www.eea.europa.eu/en/analysis/publications/european-climate-risk-assessment" TargetMode="External"/><Relationship Id="rId204" Type="http://schemas.openxmlformats.org/officeDocument/2006/relationships/hyperlink" Target="https://pubmed.ncbi.nlm.nih.gov/38444337/" TargetMode="External"/><Relationship Id="rId225" Type="http://schemas.openxmlformats.org/officeDocument/2006/relationships/hyperlink" Target="https://bior.lv/wp-content/uploads/2024/12/LAD_atskaite_2024.pdf" TargetMode="External"/><Relationship Id="rId246" Type="http://schemas.openxmlformats.org/officeDocument/2006/relationships/hyperlink" Target="https://www.lrvk.gov.lv/lv/getrevisionfile//uploads/reviziju-zinojumi/2018/2.4.1.-18_2018/Revizijas_zinojums_Melio_25.03.2020.pdf" TargetMode="External"/><Relationship Id="rId106" Type="http://schemas.openxmlformats.org/officeDocument/2006/relationships/hyperlink" Target="https://www.pvd.gov.lv/lv/dzivnieku-infekcijas-slimibu-valsts-uzraudzibas-2025gada-plans" TargetMode="External"/><Relationship Id="rId127" Type="http://schemas.openxmlformats.org/officeDocument/2006/relationships/hyperlink" Target="https://data.stat.gov.lv/pxweb/lv/OSP_PUB/START__NOZ__LA__LAG/LAG020/sortedtable/tableViewSorted/" TargetMode="External"/><Relationship Id="rId10" Type="http://schemas.openxmlformats.org/officeDocument/2006/relationships/hyperlink" Target="https://climate.copernicus.eu/global-climate-highlights-2024" TargetMode="External"/><Relationship Id="rId31" Type="http://schemas.openxmlformats.org/officeDocument/2006/relationships/hyperlink" Target="https://www.eea.europa.eu/en/analysis/indicators/changes-in-fish-distribution-in" TargetMode="External"/><Relationship Id="rId52" Type="http://schemas.openxmlformats.org/officeDocument/2006/relationships/hyperlink" Target="https://bior.lv/lv/zinatniska-darbiba/zinatniskas-darbibas-virzieni/zivsaimnieciba" TargetMode="External"/><Relationship Id="rId73" Type="http://schemas.openxmlformats.org/officeDocument/2006/relationships/hyperlink" Target="https://www.mk.gov.lv/lv/ilgtspejigas-attistibas-merku-istenosanas-kartejumi-un-metodika" TargetMode="External"/><Relationship Id="rId94" Type="http://schemas.openxmlformats.org/officeDocument/2006/relationships/hyperlink" Target="https://likumi.lv/ta/id/315879-par-latvijas-nacionalo-attistibas-planu-20212027-gadam-nap2027" TargetMode="External"/><Relationship Id="rId148" Type="http://schemas.openxmlformats.org/officeDocument/2006/relationships/hyperlink" Target="https://www.lsm.lv/raksts/zinas/ekonomika/09.08.2023-ministrs-salnas-lauksaimniekiem-radijusas-7-8-miljonu-eiro-zaudejumus.a519467/" TargetMode="External"/><Relationship Id="rId169" Type="http://schemas.openxmlformats.org/officeDocument/2006/relationships/hyperlink" Target="file:///C:\Users\eaudze\AppData\Local\Temp\MicrosoftEdgeDownloads\346f0989-31c1-40c1-a518-c1789d55c8d0\s12995-025-00448-7.pdf" TargetMode="External"/><Relationship Id="rId4" Type="http://schemas.openxmlformats.org/officeDocument/2006/relationships/hyperlink" Target="https://klimats.meteo.lv/data/climate_change_data_viewer/report_downloads/LVGMC-klimata-parmainas-2024.pdf" TargetMode="External"/><Relationship Id="rId180" Type="http://schemas.openxmlformats.org/officeDocument/2006/relationships/hyperlink" Target="file:///C:\Users\eaudze\AppData\Local\Temp\MicrosoftEdgeDownloads\21788899-a9be-4b06-81e1-ed9c86d4c61f\fmars-11-1369537.pdf" TargetMode="External"/><Relationship Id="rId215" Type="http://schemas.openxmlformats.org/officeDocument/2006/relationships/hyperlink" Target="https://www.zmni.lv/valsts-melioracijas-sistemu-inventarizacija/" TargetMode="External"/><Relationship Id="rId236" Type="http://schemas.openxmlformats.org/officeDocument/2006/relationships/hyperlink" Target="https://likumi.lv/ta/id/354264-par-divu-laukumu-noteiksanu-baltijas-juras-rigas-lici-akvakulturas-darbibai-nepieciesamo-iekartu-ierikosanai-un-ekspluatacijai" TargetMode="External"/><Relationship Id="rId257" Type="http://schemas.openxmlformats.org/officeDocument/2006/relationships/hyperlink" Target="https://doi.org/10.5751/ES-05732-1803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KIS\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04001B52BE44A1A91343AB192D5B014"/>
        <w:category>
          <w:name w:val="General"/>
          <w:gallery w:val="placeholder"/>
        </w:category>
        <w:types>
          <w:type w:val="bbPlcHdr"/>
        </w:types>
        <w:behaviors>
          <w:behavior w:val="content"/>
        </w:behaviors>
        <w:guid w:val="{42ECF117-D92A-4844-A4FA-9248236264A0}"/>
      </w:docPartPr>
      <w:docPartBody>
        <w:p w:rsidR="0067298F" w:rsidRDefault="00FA63FD">
          <w:pPr>
            <w:pStyle w:val="504001B52BE44A1A91343AB192D5B014"/>
          </w:pPr>
          <w:r w:rsidRPr="001E4D6B">
            <w:rPr>
              <w:rStyle w:val="PlaceholderText"/>
            </w:rPr>
            <w:t>[Category]</w:t>
          </w:r>
        </w:p>
      </w:docPartBody>
    </w:docPart>
    <w:docPart>
      <w:docPartPr>
        <w:name w:val="9AA6B6686F4744D8BF6A2B0A0A4F183D"/>
        <w:category>
          <w:name w:val="General"/>
          <w:gallery w:val="placeholder"/>
        </w:category>
        <w:types>
          <w:type w:val="bbPlcHdr"/>
        </w:types>
        <w:behaviors>
          <w:behavior w:val="content"/>
        </w:behaviors>
        <w:guid w:val="{ADA37C6A-59F1-4B5B-B5A4-563E5D037C9C}"/>
      </w:docPartPr>
      <w:docPartBody>
        <w:p w:rsidR="0067298F" w:rsidRDefault="00FA63FD">
          <w:pPr>
            <w:pStyle w:val="9AA6B6686F4744D8BF6A2B0A0A4F183D"/>
          </w:pPr>
          <w:r w:rsidRPr="001E4D6B">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9999999">
    <w:altName w:val="Times New Roman"/>
    <w:panose1 w:val="00000000000000000000"/>
    <w:charset w:val="00"/>
    <w:family w:val="roman"/>
    <w:notTrueType/>
    <w:pitch w:val="default"/>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KPMG Bold">
    <w:charset w:val="BA"/>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KPMG Light">
    <w:charset w:val="BA"/>
    <w:family w:val="swiss"/>
    <w:pitch w:val="variable"/>
    <w:sig w:usb0="00000287" w:usb1="00000000" w:usb2="00000000" w:usb3="00000000" w:csb0="0000009F" w:csb1="00000000"/>
  </w:font>
  <w:font w:name="Arial Black">
    <w:panose1 w:val="020B0A04020102020204"/>
    <w:charset w:val="BA"/>
    <w:family w:val="swiss"/>
    <w:pitch w:val="variable"/>
    <w:sig w:usb0="A00002AF" w:usb1="400078FB" w:usb2="00000000" w:usb3="00000000" w:csb0="0000009F" w:csb1="00000000"/>
  </w:font>
  <w:font w:name="Univers 55">
    <w:charset w:val="00"/>
    <w:family w:val="auto"/>
    <w:pitch w:val="variable"/>
    <w:sig w:usb0="8000002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F6D"/>
    <w:rsid w:val="000058A4"/>
    <w:rsid w:val="00021CFE"/>
    <w:rsid w:val="000371AE"/>
    <w:rsid w:val="000C51A1"/>
    <w:rsid w:val="0012252B"/>
    <w:rsid w:val="001735CE"/>
    <w:rsid w:val="00206B1A"/>
    <w:rsid w:val="00325D71"/>
    <w:rsid w:val="00337803"/>
    <w:rsid w:val="00364684"/>
    <w:rsid w:val="0036539F"/>
    <w:rsid w:val="00393F9C"/>
    <w:rsid w:val="003A09D3"/>
    <w:rsid w:val="003E42C8"/>
    <w:rsid w:val="004445C2"/>
    <w:rsid w:val="00475B37"/>
    <w:rsid w:val="004C59C0"/>
    <w:rsid w:val="004E7F6D"/>
    <w:rsid w:val="004F24AC"/>
    <w:rsid w:val="00571122"/>
    <w:rsid w:val="00597B80"/>
    <w:rsid w:val="005A14FA"/>
    <w:rsid w:val="00625F03"/>
    <w:rsid w:val="00642CDB"/>
    <w:rsid w:val="0067298F"/>
    <w:rsid w:val="00700CCF"/>
    <w:rsid w:val="008778D9"/>
    <w:rsid w:val="008B3002"/>
    <w:rsid w:val="008E48A1"/>
    <w:rsid w:val="009117F6"/>
    <w:rsid w:val="009B2DD1"/>
    <w:rsid w:val="009F08C5"/>
    <w:rsid w:val="00A75E67"/>
    <w:rsid w:val="00A921D4"/>
    <w:rsid w:val="00AD4BD1"/>
    <w:rsid w:val="00B367B7"/>
    <w:rsid w:val="00B53F87"/>
    <w:rsid w:val="00B60B8A"/>
    <w:rsid w:val="00B76EBC"/>
    <w:rsid w:val="00BB3E06"/>
    <w:rsid w:val="00BE23CC"/>
    <w:rsid w:val="00C87592"/>
    <w:rsid w:val="00D2216D"/>
    <w:rsid w:val="00E965F9"/>
    <w:rsid w:val="00F34E9B"/>
    <w:rsid w:val="00F350FE"/>
    <w:rsid w:val="00F4010A"/>
    <w:rsid w:val="00FA63FD"/>
    <w:rsid w:val="00FD35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04001B52BE44A1A91343AB192D5B014">
    <w:name w:val="504001B52BE44A1A91343AB192D5B014"/>
  </w:style>
  <w:style w:type="paragraph" w:customStyle="1" w:styleId="9AA6B6686F4744D8BF6A2B0A0A4F183D">
    <w:name w:val="9AA6B6686F4744D8BF6A2B0A0A4F18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KPMG">
      <a:dk1>
        <a:sysClr val="windowText" lastClr="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1C42EF6899E4F87DDEB386CD9D3B5" ma:contentTypeVersion="4" ma:contentTypeDescription="Create a new document." ma:contentTypeScope="" ma:versionID="c1dfb71747dcfe8d760dccec1ecba328">
  <xsd:schema xmlns:xsd="http://www.w3.org/2001/XMLSchema" xmlns:xs="http://www.w3.org/2001/XMLSchema" xmlns:p="http://schemas.microsoft.com/office/2006/metadata/properties" xmlns:ns2="c261fc72-5177-4135-ab97-f06981f85c04" targetNamespace="http://schemas.microsoft.com/office/2006/metadata/properties" ma:root="true" ma:fieldsID="7d6bb9d55cdf246981a07b90f4ac0cc4" ns2:_="">
    <xsd:import namespace="c261fc72-5177-4135-ab97-f06981f85c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61fc72-5177-4135-ab97-f06981f85c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809E98-B4D7-49FD-952A-D11034EDB8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61fc72-5177-4135-ab97-f06981f85c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7184DF-BDCE-43C1-8298-970B5F9029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E7AA76-D0C8-481E-9ECA-1B8A2E0A46B3}">
  <ds:schemaRefs>
    <ds:schemaRef ds:uri="http://schemas.openxmlformats.org/officeDocument/2006/bibliography"/>
  </ds:schemaRefs>
</ds:datastoreItem>
</file>

<file path=customXml/itemProps4.xml><?xml version="1.0" encoding="utf-8"?>
<ds:datastoreItem xmlns:ds="http://schemas.openxmlformats.org/officeDocument/2006/customXml" ds:itemID="{420AA815-CA36-44B1-9103-73ABACE07141}">
  <ds:schemaRefs>
    <ds:schemaRef ds:uri="http://schemas.microsoft.com/sharepoint/v3/contenttype/form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report</Template>
  <TotalTime>5</TotalTime>
  <Pages>183</Pages>
  <Words>254301</Words>
  <Characters>144953</Characters>
  <Application>Microsoft Office Word</Application>
  <DocSecurity>0</DocSecurity>
  <Lines>1207</Lines>
  <Paragraphs>796</Paragraphs>
  <ScaleCrop>false</ScaleCrop>
  <HeadingPairs>
    <vt:vector size="2" baseType="variant">
      <vt:variant>
        <vt:lpstr>Title</vt:lpstr>
      </vt:variant>
      <vt:variant>
        <vt:i4>1</vt:i4>
      </vt:variant>
    </vt:vector>
  </HeadingPairs>
  <TitlesOfParts>
    <vt:vector size="1" baseType="lpstr">
      <vt:lpstr>Risku un ievainojamības novērtējums un pielāgošanās indikatoru un pasākumu identificēšana lauksaimniecības un zivsaimniecības jomā</vt:lpstr>
    </vt:vector>
  </TitlesOfParts>
  <Company>KPMG</Company>
  <LinksUpToDate>false</LinksUpToDate>
  <CharactersWithSpaces>398458</CharactersWithSpaces>
  <SharedDoc>false</SharedDoc>
  <HLinks>
    <vt:vector size="2550" baseType="variant">
      <vt:variant>
        <vt:i4>3473445</vt:i4>
      </vt:variant>
      <vt:variant>
        <vt:i4>737</vt:i4>
      </vt:variant>
      <vt:variant>
        <vt:i4>0</vt:i4>
      </vt:variant>
      <vt:variant>
        <vt:i4>5</vt:i4>
      </vt:variant>
      <vt:variant>
        <vt:lpwstr>http://www.kpmg.com/lv</vt:lpwstr>
      </vt:variant>
      <vt:variant>
        <vt:lpwstr/>
      </vt:variant>
      <vt:variant>
        <vt:i4>2293777</vt:i4>
      </vt:variant>
      <vt:variant>
        <vt:i4>734</vt:i4>
      </vt:variant>
      <vt:variant>
        <vt:i4>0</vt:i4>
      </vt:variant>
      <vt:variant>
        <vt:i4>5</vt:i4>
      </vt:variant>
      <vt:variant>
        <vt:lpwstr>mailto:igaroza@kpmg.com</vt:lpwstr>
      </vt:variant>
      <vt:variant>
        <vt:lpwstr/>
      </vt:variant>
      <vt:variant>
        <vt:i4>5373979</vt:i4>
      </vt:variant>
      <vt:variant>
        <vt:i4>731</vt:i4>
      </vt:variant>
      <vt:variant>
        <vt:i4>0</vt:i4>
      </vt:variant>
      <vt:variant>
        <vt:i4>5</vt:i4>
      </vt:variant>
      <vt:variant>
        <vt:lpwstr>https://www.laukutikls.lv/sites/laukutikls.lv/files/informativie_materiali/latvijas_zivsaimniecibas-gadagr2024.pdf</vt:lpwstr>
      </vt:variant>
      <vt:variant>
        <vt:lpwstr/>
      </vt:variant>
      <vt:variant>
        <vt:i4>7143537</vt:i4>
      </vt:variant>
      <vt:variant>
        <vt:i4>728</vt:i4>
      </vt:variant>
      <vt:variant>
        <vt:i4>0</vt:i4>
      </vt:variant>
      <vt:variant>
        <vt:i4>5</vt:i4>
      </vt:variant>
      <vt:variant>
        <vt:lpwstr>https://www.zm.gov.lv/lv/lzikis</vt:lpwstr>
      </vt:variant>
      <vt:variant>
        <vt:lpwstr/>
      </vt:variant>
      <vt:variant>
        <vt:i4>327754</vt:i4>
      </vt:variant>
      <vt:variant>
        <vt:i4>725</vt:i4>
      </vt:variant>
      <vt:variant>
        <vt:i4>0</vt:i4>
      </vt:variant>
      <vt:variant>
        <vt:i4>5</vt:i4>
      </vt:variant>
      <vt:variant>
        <vt:lpwstr>https://www.pvd.gov.lv/lv/media/5679/download?attachment</vt:lpwstr>
      </vt:variant>
      <vt:variant>
        <vt:lpwstr/>
      </vt:variant>
      <vt:variant>
        <vt:i4>1900575</vt:i4>
      </vt:variant>
      <vt:variant>
        <vt:i4>722</vt:i4>
      </vt:variant>
      <vt:variant>
        <vt:i4>0</vt:i4>
      </vt:variant>
      <vt:variant>
        <vt:i4>5</vt:i4>
      </vt:variant>
      <vt:variant>
        <vt:lpwstr>https://www.zm.gov.lv/lv/media/14880/download?attachment</vt:lpwstr>
      </vt:variant>
      <vt:variant>
        <vt:lpwstr/>
      </vt:variant>
      <vt:variant>
        <vt:i4>3997813</vt:i4>
      </vt:variant>
      <vt:variant>
        <vt:i4>719</vt:i4>
      </vt:variant>
      <vt:variant>
        <vt:i4>0</vt:i4>
      </vt:variant>
      <vt:variant>
        <vt:i4>5</vt:i4>
      </vt:variant>
      <vt:variant>
        <vt:lpwstr>https://www.zm.gov.lv/lv/media/5718/download?attachment</vt:lpwstr>
      </vt:variant>
      <vt:variant>
        <vt:lpwstr/>
      </vt:variant>
      <vt:variant>
        <vt:i4>2818159</vt:i4>
      </vt:variant>
      <vt:variant>
        <vt:i4>716</vt:i4>
      </vt:variant>
      <vt:variant>
        <vt:i4>0</vt:i4>
      </vt:variant>
      <vt:variant>
        <vt:i4>5</vt:i4>
      </vt:variant>
      <vt:variant>
        <vt:lpwstr>https://www.google.com/url?sa=t&amp;rct=j&amp;q=&amp;esrc=s&amp;source=web&amp;cd=&amp;cad=rja&amp;uact=8&amp;ved=2ahUKEwjgqYm1hIKNAxVZKBAIHV5TLckQFnoECBgQAQ&amp;url=https%3A%2F%2Ftapportals.mk.gov.lv%2Flegal_acts%2Fbe731e75-7f0d-45ce-8319-d5ee971e1c19&amp;usg=AOvVaw0dG_U2eOmXh1riTKSiSpp9&amp;opi=89978449</vt:lpwstr>
      </vt:variant>
      <vt:variant>
        <vt:lpwstr/>
      </vt:variant>
      <vt:variant>
        <vt:i4>3932279</vt:i4>
      </vt:variant>
      <vt:variant>
        <vt:i4>713</vt:i4>
      </vt:variant>
      <vt:variant>
        <vt:i4>0</vt:i4>
      </vt:variant>
      <vt:variant>
        <vt:i4>5</vt:i4>
      </vt:variant>
      <vt:variant>
        <vt:lpwstr>https://www.zm.gov.lv/lv/media/5409/download?attachment</vt:lpwstr>
      </vt:variant>
      <vt:variant>
        <vt:lpwstr/>
      </vt:variant>
      <vt:variant>
        <vt:i4>851970</vt:i4>
      </vt:variant>
      <vt:variant>
        <vt:i4>710</vt:i4>
      </vt:variant>
      <vt:variant>
        <vt:i4>0</vt:i4>
      </vt:variant>
      <vt:variant>
        <vt:i4>5</vt:i4>
      </vt:variant>
      <vt:variant>
        <vt:lpwstr>https://www.zm.gov.lv/lv/apraksti</vt:lpwstr>
      </vt:variant>
      <vt:variant>
        <vt:lpwstr/>
      </vt:variant>
      <vt:variant>
        <vt:i4>65558</vt:i4>
      </vt:variant>
      <vt:variant>
        <vt:i4>707</vt:i4>
      </vt:variant>
      <vt:variant>
        <vt:i4>0</vt:i4>
      </vt:variant>
      <vt:variant>
        <vt:i4>5</vt:i4>
      </vt:variant>
      <vt:variant>
        <vt:lpwstr>https://www.zm.gov.lv/lv/latvijas-kopejas-lauksaimniecibas-politikas-strategiskais-plans-2023-2027gadam-0</vt:lpwstr>
      </vt:variant>
      <vt:variant>
        <vt:lpwstr/>
      </vt:variant>
      <vt:variant>
        <vt:i4>4784234</vt:i4>
      </vt:variant>
      <vt:variant>
        <vt:i4>704</vt:i4>
      </vt:variant>
      <vt:variant>
        <vt:i4>0</vt:i4>
      </vt:variant>
      <vt:variant>
        <vt:i4>5</vt:i4>
      </vt:variant>
      <vt:variant>
        <vt:lpwstr>https://tapportals.mk.gov.lv/legal_acts/be731e75-7f0d-45ce-8319-d5ee971e1c19</vt:lpwstr>
      </vt:variant>
      <vt:variant>
        <vt:lpwstr/>
      </vt:variant>
      <vt:variant>
        <vt:i4>6684704</vt:i4>
      </vt:variant>
      <vt:variant>
        <vt:i4>701</vt:i4>
      </vt:variant>
      <vt:variant>
        <vt:i4>0</vt:i4>
      </vt:variant>
      <vt:variant>
        <vt:i4>5</vt:i4>
      </vt:variant>
      <vt:variant>
        <vt:lpwstr>https://doi.org/10.1108/IJCCSM-09-2019-0052</vt:lpwstr>
      </vt:variant>
      <vt:variant>
        <vt:lpwstr/>
      </vt:variant>
      <vt:variant>
        <vt:i4>5439488</vt:i4>
      </vt:variant>
      <vt:variant>
        <vt:i4>698</vt:i4>
      </vt:variant>
      <vt:variant>
        <vt:i4>0</vt:i4>
      </vt:variant>
      <vt:variant>
        <vt:i4>5</vt:i4>
      </vt:variant>
      <vt:variant>
        <vt:lpwstr>https://www.woah.org/en/what-we-do/animal-health-and-welfare/animal-diseases/</vt:lpwstr>
      </vt:variant>
      <vt:variant>
        <vt:lpwstr/>
      </vt:variant>
      <vt:variant>
        <vt:i4>6815864</vt:i4>
      </vt:variant>
      <vt:variant>
        <vt:i4>695</vt:i4>
      </vt:variant>
      <vt:variant>
        <vt:i4>0</vt:i4>
      </vt:variant>
      <vt:variant>
        <vt:i4>5</vt:i4>
      </vt:variant>
      <vt:variant>
        <vt:lpwstr>https://wmo.int/topics/climate</vt:lpwstr>
      </vt:variant>
      <vt:variant>
        <vt:lpwstr/>
      </vt:variant>
      <vt:variant>
        <vt:i4>2621543</vt:i4>
      </vt:variant>
      <vt:variant>
        <vt:i4>692</vt:i4>
      </vt:variant>
      <vt:variant>
        <vt:i4>0</vt:i4>
      </vt:variant>
      <vt:variant>
        <vt:i4>5</vt:i4>
      </vt:variant>
      <vt:variant>
        <vt:lpwstr>https://www.sciencedirect.com/science/article/abs/pii/S0048969724067160</vt:lpwstr>
      </vt:variant>
      <vt:variant>
        <vt:lpwstr/>
      </vt:variant>
      <vt:variant>
        <vt:i4>3014694</vt:i4>
      </vt:variant>
      <vt:variant>
        <vt:i4>689</vt:i4>
      </vt:variant>
      <vt:variant>
        <vt:i4>0</vt:i4>
      </vt:variant>
      <vt:variant>
        <vt:i4>5</vt:i4>
      </vt:variant>
      <vt:variant>
        <vt:lpwstr>https://link.springer.com/article/10.1007/s13351-019-8106-1</vt:lpwstr>
      </vt:variant>
      <vt:variant>
        <vt:lpwstr/>
      </vt:variant>
      <vt:variant>
        <vt:i4>8061041</vt:i4>
      </vt:variant>
      <vt:variant>
        <vt:i4>686</vt:i4>
      </vt:variant>
      <vt:variant>
        <vt:i4>0</vt:i4>
      </vt:variant>
      <vt:variant>
        <vt:i4>5</vt:i4>
      </vt:variant>
      <vt:variant>
        <vt:lpwstr>https://www.varam.gov.lv/sites/varam/files/data_content/lauksaimnieciba_mezsaimnieciba.pdf</vt:lpwstr>
      </vt:variant>
      <vt:variant>
        <vt:lpwstr/>
      </vt:variant>
      <vt:variant>
        <vt:i4>327771</vt:i4>
      </vt:variant>
      <vt:variant>
        <vt:i4>683</vt:i4>
      </vt:variant>
      <vt:variant>
        <vt:i4>0</vt:i4>
      </vt:variant>
      <vt:variant>
        <vt:i4>5</vt:i4>
      </vt:variant>
      <vt:variant>
        <vt:lpwstr>https://journals.plos.org/climate/article?id=10.1371/journal.pclm.0000331</vt:lpwstr>
      </vt:variant>
      <vt:variant>
        <vt:lpwstr/>
      </vt:variant>
      <vt:variant>
        <vt:i4>6946926</vt:i4>
      </vt:variant>
      <vt:variant>
        <vt:i4>680</vt:i4>
      </vt:variant>
      <vt:variant>
        <vt:i4>0</vt:i4>
      </vt:variant>
      <vt:variant>
        <vt:i4>5</vt:i4>
      </vt:variant>
      <vt:variant>
        <vt:lpwstr>https://www.google.com/url?sa=t&amp;rct=j&amp;q=&amp;esrc=s&amp;source=web&amp;cd=&amp;ved=2ahUKEwj248qH84GNAxXyIhAIHZYvOx8QFnoECBUQAQ&amp;url=https%3A%2F%2Ftapportals.mk.gov.lv%2Fattachments%2Flegal_acts%2Fdocument_versions%2Fd2d814e5-5a82-472a-8933-6a3c4aaebc69%2Fdownload&amp;usg=AOvVaw3PBAwle2f-Tp3yndPMJ506&amp;opi=89978449</vt:lpwstr>
      </vt:variant>
      <vt:variant>
        <vt:lpwstr/>
      </vt:variant>
      <vt:variant>
        <vt:i4>1441841</vt:i4>
      </vt:variant>
      <vt:variant>
        <vt:i4>677</vt:i4>
      </vt:variant>
      <vt:variant>
        <vt:i4>0</vt:i4>
      </vt:variant>
      <vt:variant>
        <vt:i4>5</vt:i4>
      </vt:variant>
      <vt:variant>
        <vt:lpwstr>https://tapportals.mk.gov.lv/legal_acts/cc8d3705-40e0-4c0b-b917-97e9aec4f741</vt:lpwstr>
      </vt:variant>
      <vt:variant>
        <vt:lpwstr/>
      </vt:variant>
      <vt:variant>
        <vt:i4>1769503</vt:i4>
      </vt:variant>
      <vt:variant>
        <vt:i4>674</vt:i4>
      </vt:variant>
      <vt:variant>
        <vt:i4>0</vt:i4>
      </vt:variant>
      <vt:variant>
        <vt:i4>5</vt:i4>
      </vt:variant>
      <vt:variant>
        <vt:lpwstr>https://www.vaad.gov.lv/lv/valsts-uzraudziba-un-oficiala-kontrole</vt:lpwstr>
      </vt:variant>
      <vt:variant>
        <vt:lpwstr/>
      </vt:variant>
      <vt:variant>
        <vt:i4>4980804</vt:i4>
      </vt:variant>
      <vt:variant>
        <vt:i4>671</vt:i4>
      </vt:variant>
      <vt:variant>
        <vt:i4>0</vt:i4>
      </vt:variant>
      <vt:variant>
        <vt:i4>5</vt:i4>
      </vt:variant>
      <vt:variant>
        <vt:lpwstr>https://www.vaad.gov.lv/lv/augiem-kaitigie-organismi</vt:lpwstr>
      </vt:variant>
      <vt:variant>
        <vt:lpwstr/>
      </vt:variant>
      <vt:variant>
        <vt:i4>3801126</vt:i4>
      </vt:variant>
      <vt:variant>
        <vt:i4>668</vt:i4>
      </vt:variant>
      <vt:variant>
        <vt:i4>0</vt:i4>
      </vt:variant>
      <vt:variant>
        <vt:i4>5</vt:i4>
      </vt:variant>
      <vt:variant>
        <vt:lpwstr>https://pmc.ncbi.nlm.nih.gov/articles/PMC10708462/</vt:lpwstr>
      </vt:variant>
      <vt:variant>
        <vt:lpwstr>:~:text=evaluated%20in%20this%20diverse%20panel,based%20method%2C%20allowing</vt:lpwstr>
      </vt:variant>
      <vt:variant>
        <vt:i4>7471213</vt:i4>
      </vt:variant>
      <vt:variant>
        <vt:i4>665</vt:i4>
      </vt:variant>
      <vt:variant>
        <vt:i4>0</vt:i4>
      </vt:variant>
      <vt:variant>
        <vt:i4>5</vt:i4>
      </vt:variant>
      <vt:variant>
        <vt:lpwstr>https://population.un.org/wpp/graphs?loc=900&amp;type=Demographic%20Profiles&amp;category=Line%20Charts</vt:lpwstr>
      </vt:variant>
      <vt:variant>
        <vt:lpwstr/>
      </vt:variant>
      <vt:variant>
        <vt:i4>2490412</vt:i4>
      </vt:variant>
      <vt:variant>
        <vt:i4>662</vt:i4>
      </vt:variant>
      <vt:variant>
        <vt:i4>0</vt:i4>
      </vt:variant>
      <vt:variant>
        <vt:i4>5</vt:i4>
      </vt:variant>
      <vt:variant>
        <vt:lpwstr>https://unfccc.int/process-and-meetings/the-paris-agreement</vt:lpwstr>
      </vt:variant>
      <vt:variant>
        <vt:lpwstr/>
      </vt:variant>
      <vt:variant>
        <vt:i4>5505094</vt:i4>
      </vt:variant>
      <vt:variant>
        <vt:i4>659</vt:i4>
      </vt:variant>
      <vt:variant>
        <vt:i4>0</vt:i4>
      </vt:variant>
      <vt:variant>
        <vt:i4>5</vt:i4>
      </vt:variant>
      <vt:variant>
        <vt:lpwstr>https://oceanfdn.org/lv/sustainable-aquaculture/</vt:lpwstr>
      </vt:variant>
      <vt:variant>
        <vt:lpwstr/>
      </vt:variant>
      <vt:variant>
        <vt:i4>2490493</vt:i4>
      </vt:variant>
      <vt:variant>
        <vt:i4>656</vt:i4>
      </vt:variant>
      <vt:variant>
        <vt:i4>0</vt:i4>
      </vt:variant>
      <vt:variant>
        <vt:i4>5</vt:i4>
      </vt:variant>
      <vt:variant>
        <vt:lpwstr>https://doi.org/10.2478/aoas-2023-0050</vt:lpwstr>
      </vt:variant>
      <vt:variant>
        <vt:lpwstr/>
      </vt:variant>
      <vt:variant>
        <vt:i4>5374045</vt:i4>
      </vt:variant>
      <vt:variant>
        <vt:i4>653</vt:i4>
      </vt:variant>
      <vt:variant>
        <vt:i4>0</vt:i4>
      </vt:variant>
      <vt:variant>
        <vt:i4>5</vt:i4>
      </vt:variant>
      <vt:variant>
        <vt:lpwstr>https://doi.org/10.3168/jds.2012-5987</vt:lpwstr>
      </vt:variant>
      <vt:variant>
        <vt:lpwstr/>
      </vt:variant>
      <vt:variant>
        <vt:i4>5701697</vt:i4>
      </vt:variant>
      <vt:variant>
        <vt:i4>650</vt:i4>
      </vt:variant>
      <vt:variant>
        <vt:i4>0</vt:i4>
      </vt:variant>
      <vt:variant>
        <vt:i4>5</vt:i4>
      </vt:variant>
      <vt:variant>
        <vt:lpwstr>https://www.zm.gov.lv/lv/programma-zivsaimniecibas-attistibai-2021-2027gadam</vt:lpwstr>
      </vt:variant>
      <vt:variant>
        <vt:lpwstr/>
      </vt:variant>
      <vt:variant>
        <vt:i4>7405572</vt:i4>
      </vt:variant>
      <vt:variant>
        <vt:i4>647</vt:i4>
      </vt:variant>
      <vt:variant>
        <vt:i4>0</vt:i4>
      </vt:variant>
      <vt:variant>
        <vt:i4>5</vt:i4>
      </vt:variant>
      <vt:variant>
        <vt:lpwstr>https://saeima.lv/petijumi/Iespejas_mazinat_klimata_parmanas.pdf</vt:lpwstr>
      </vt:variant>
      <vt:variant>
        <vt:lpwstr/>
      </vt:variant>
      <vt:variant>
        <vt:i4>4849735</vt:i4>
      </vt:variant>
      <vt:variant>
        <vt:i4>644</vt:i4>
      </vt:variant>
      <vt:variant>
        <vt:i4>0</vt:i4>
      </vt:variant>
      <vt:variant>
        <vt:i4>5</vt:i4>
      </vt:variant>
      <vt:variant>
        <vt:lpwstr>C:\Users\eaudze\AppData\Local\Temp\MicrosoftEdgeDownloads\34d1bd94-48b5-4c37-8823-efd9fec65824\s41598-018-23101-2.pdf</vt:lpwstr>
      </vt:variant>
      <vt:variant>
        <vt:lpwstr/>
      </vt:variant>
      <vt:variant>
        <vt:i4>7995501</vt:i4>
      </vt:variant>
      <vt:variant>
        <vt:i4>641</vt:i4>
      </vt:variant>
      <vt:variant>
        <vt:i4>0</vt:i4>
      </vt:variant>
      <vt:variant>
        <vt:i4>5</vt:i4>
      </vt:variant>
      <vt:variant>
        <vt:lpwstr>https://www.un.org/en/development/desa/population/migration/generalassembly/docs/globalcompact/A_RES_70_1_E.pdf</vt:lpwstr>
      </vt:variant>
      <vt:variant>
        <vt:lpwstr/>
      </vt:variant>
      <vt:variant>
        <vt:i4>5111896</vt:i4>
      </vt:variant>
      <vt:variant>
        <vt:i4>638</vt:i4>
      </vt:variant>
      <vt:variant>
        <vt:i4>0</vt:i4>
      </vt:variant>
      <vt:variant>
        <vt:i4>5</vt:i4>
      </vt:variant>
      <vt:variant>
        <vt:lpwstr>https://www.pvd.gov.lv/lv/dzivnieku-infekcijas-slimibu-valsts-uzraudzibas-2025gada-plans</vt:lpwstr>
      </vt:variant>
      <vt:variant>
        <vt:lpwstr/>
      </vt:variant>
      <vt:variant>
        <vt:i4>4915206</vt:i4>
      </vt:variant>
      <vt:variant>
        <vt:i4>635</vt:i4>
      </vt:variant>
      <vt:variant>
        <vt:i4>0</vt:i4>
      </vt:variant>
      <vt:variant>
        <vt:i4>5</vt:i4>
      </vt:variant>
      <vt:variant>
        <vt:lpwstr>https://www.pvd.gov.lv/lv</vt:lpwstr>
      </vt:variant>
      <vt:variant>
        <vt:lpwstr/>
      </vt:variant>
      <vt:variant>
        <vt:i4>2555955</vt:i4>
      </vt:variant>
      <vt:variant>
        <vt:i4>632</vt:i4>
      </vt:variant>
      <vt:variant>
        <vt:i4>0</vt:i4>
      </vt:variant>
      <vt:variant>
        <vt:i4>5</vt:i4>
      </vt:variant>
      <vt:variant>
        <vt:lpwstr>https://pakalpojumi.pvd.gov.lv/lv/ipvd/objects?ipvd_objects_search_form%5Bsearch_performed%5D=true&amp;ipvd_objects_search_form%5Bname%5D=&amp;ipvd_objects_search_form%5Bregistration_number%5D=&amp;ipvd_objects_search_form%5Bpvd_number%5D=&amp;ipvd_objects_search_form%5Boperational_kind_ids%5D%5B%5D=&amp;ipvd_objects_search_form%5Boperational_kind_ids%5D%5B%5D=Ipvd%3A%3AOperationalSubkind%2C237&amp;ipvd_objects_search_form%5Boperational_kind_ids%5D%5B%5D=Ipvd%3A%3AOperationalSubkind%2C238&amp;ipvd_objects_search_form%5Boperational_kind_ids%5D%5B%5D=Ipvd%3A%3AOperationalKind%2C57&amp;ipvd_objects_search_form%5Baddress%5D=&amp;search=Mekl%C4%93t</vt:lpwstr>
      </vt:variant>
      <vt:variant>
        <vt:lpwstr/>
      </vt:variant>
      <vt:variant>
        <vt:i4>1376285</vt:i4>
      </vt:variant>
      <vt:variant>
        <vt:i4>629</vt:i4>
      </vt:variant>
      <vt:variant>
        <vt:i4>0</vt:i4>
      </vt:variant>
      <vt:variant>
        <vt:i4>5</vt:i4>
      </vt:variant>
      <vt:variant>
        <vt:lpwstr>https://www.frontiersin.org/journals/microbiology/articles/10.3389/fmicb.2021.693341/full</vt:lpwstr>
      </vt:variant>
      <vt:variant>
        <vt:lpwstr/>
      </vt:variant>
      <vt:variant>
        <vt:i4>4980837</vt:i4>
      </vt:variant>
      <vt:variant>
        <vt:i4>626</vt:i4>
      </vt:variant>
      <vt:variant>
        <vt:i4>0</vt:i4>
      </vt:variant>
      <vt:variant>
        <vt:i4>5</vt:i4>
      </vt:variant>
      <vt:variant>
        <vt:lpwstr>https://data.stat.gov.lv/pxweb/lv/OSP_PUB/START__NOZ__LA__LAG/LAG020/sortedtable/tableViewSorted/</vt:lpwstr>
      </vt:variant>
      <vt:variant>
        <vt:lpwstr/>
      </vt:variant>
      <vt:variant>
        <vt:i4>1441908</vt:i4>
      </vt:variant>
      <vt:variant>
        <vt:i4>623</vt:i4>
      </vt:variant>
      <vt:variant>
        <vt:i4>0</vt:i4>
      </vt:variant>
      <vt:variant>
        <vt:i4>5</vt:i4>
      </vt:variant>
      <vt:variant>
        <vt:lpwstr>https://onedrive-global.kpmg.com/:w:/r/personal/eaudze_kpmg_com/_layouts/15/Doc.aspx?sourcedoc=%7B5D3E5671-BF9D-474D-A3AE-DDF1D157D662%7D&amp;file=sivn.docx&amp;action=default&amp;mobileredirect=true&amp;wdPreviousSession=5362fbc7-1dc6-4d39-a743-d3ddd9f8c3e9&amp;wdOrigin=BROWSELINK%2COFU.WORD.EDIT-A-COPY&amp;wdPreviousSessionSrc=OFU</vt:lpwstr>
      </vt:variant>
      <vt:variant>
        <vt:lpwstr/>
      </vt:variant>
      <vt:variant>
        <vt:i4>3276849</vt:i4>
      </vt:variant>
      <vt:variant>
        <vt:i4>620</vt:i4>
      </vt:variant>
      <vt:variant>
        <vt:i4>0</vt:i4>
      </vt:variant>
      <vt:variant>
        <vt:i4>5</vt:i4>
      </vt:variant>
      <vt:variant>
        <vt:lpwstr>https://likumi.lv/ta/id/358148-par-zivju-resursu-maksligas-atrazosanas-planu-20252028gadam</vt:lpwstr>
      </vt:variant>
      <vt:variant>
        <vt:lpwstr/>
      </vt:variant>
      <vt:variant>
        <vt:i4>5898309</vt:i4>
      </vt:variant>
      <vt:variant>
        <vt:i4>617</vt:i4>
      </vt:variant>
      <vt:variant>
        <vt:i4>0</vt:i4>
      </vt:variant>
      <vt:variant>
        <vt:i4>5</vt:i4>
      </vt:variant>
      <vt:variant>
        <vt:lpwstr>https://likumi.lv/ta/id/342221-latvijas-bioekonomikas-strategija-2030</vt:lpwstr>
      </vt:variant>
      <vt:variant>
        <vt:lpwstr/>
      </vt:variant>
      <vt:variant>
        <vt:i4>5505101</vt:i4>
      </vt:variant>
      <vt:variant>
        <vt:i4>614</vt:i4>
      </vt:variant>
      <vt:variant>
        <vt:i4>0</vt:i4>
      </vt:variant>
      <vt:variant>
        <vt:i4>5</vt:i4>
      </vt:variant>
      <vt:variant>
        <vt:lpwstr>https://likumi.lv/ta/id/335137-par-vides-politikas-pamatnostadnem-2021-2027-gadam</vt:lpwstr>
      </vt:variant>
      <vt:variant>
        <vt:lpwstr/>
      </vt:variant>
      <vt:variant>
        <vt:i4>5570645</vt:i4>
      </vt:variant>
      <vt:variant>
        <vt:i4>611</vt:i4>
      </vt:variant>
      <vt:variant>
        <vt:i4>0</vt:i4>
      </vt:variant>
      <vt:variant>
        <vt:i4>5</vt:i4>
      </vt:variant>
      <vt:variant>
        <vt:lpwstr>https://likumi.lv/ta/id/315879-par-latvijas-nacionalo-attistibas-planu-20212027-gadam-nap2027</vt:lpwstr>
      </vt:variant>
      <vt:variant>
        <vt:lpwstr/>
      </vt:variant>
      <vt:variant>
        <vt:i4>1179676</vt:i4>
      </vt:variant>
      <vt:variant>
        <vt:i4>608</vt:i4>
      </vt:variant>
      <vt:variant>
        <vt:i4>0</vt:i4>
      </vt:variant>
      <vt:variant>
        <vt:i4>5</vt:i4>
      </vt:variant>
      <vt:variant>
        <vt:lpwstr>https://likumi.lv/ta/id/308330-par-latvijas-pielagosanas-klimata-parmainam-planu-laika-posmam-lidz-2030-gadam</vt:lpwstr>
      </vt:variant>
      <vt:variant>
        <vt:lpwstr/>
      </vt:variant>
      <vt:variant>
        <vt:i4>2162801</vt:i4>
      </vt:variant>
      <vt:variant>
        <vt:i4>605</vt:i4>
      </vt:variant>
      <vt:variant>
        <vt:i4>0</vt:i4>
      </vt:variant>
      <vt:variant>
        <vt:i4>5</vt:i4>
      </vt:variant>
      <vt:variant>
        <vt:lpwstr>https://likumi.lv/ta/id/344307-par-planu-pasakumu-programma-laba-juras-vides-stavokla-panaksanai-2023-2027-gada</vt:lpwstr>
      </vt:variant>
      <vt:variant>
        <vt:lpwstr/>
      </vt:variant>
      <vt:variant>
        <vt:i4>4522015</vt:i4>
      </vt:variant>
      <vt:variant>
        <vt:i4>602</vt:i4>
      </vt:variant>
      <vt:variant>
        <vt:i4>0</vt:i4>
      </vt:variant>
      <vt:variant>
        <vt:i4>5</vt:i4>
      </vt:variant>
      <vt:variant>
        <vt:lpwstr>https://likumi.lv/ta/id/334026-valsts-atbalsta-pieskirsanas-kartiba-akvakulturas-uznemumiem-par-2021-gada-junija-un-julija-ilgstosa-karstuma-del-raditiem</vt:lpwstr>
      </vt:variant>
      <vt:variant>
        <vt:lpwstr/>
      </vt:variant>
      <vt:variant>
        <vt:i4>3604516</vt:i4>
      </vt:variant>
      <vt:variant>
        <vt:i4>599</vt:i4>
      </vt:variant>
      <vt:variant>
        <vt:i4>0</vt:i4>
      </vt:variant>
      <vt:variant>
        <vt:i4>5</vt:i4>
      </vt:variant>
      <vt:variant>
        <vt:lpwstr>https://likumi.lv/ta/id/306912-zemkopibas-ministrijas-nolikums</vt:lpwstr>
      </vt:variant>
      <vt:variant>
        <vt:lpwstr/>
      </vt:variant>
      <vt:variant>
        <vt:i4>4194380</vt:i4>
      </vt:variant>
      <vt:variant>
        <vt:i4>596</vt:i4>
      </vt:variant>
      <vt:variant>
        <vt:i4>0</vt:i4>
      </vt:variant>
      <vt:variant>
        <vt:i4>5</vt:i4>
      </vt:variant>
      <vt:variant>
        <vt:lpwstr>https://likumi.lv/ta/id/322169-valsts-uzraudziba-esosas-dzivnieku-infekcijas-slimibas-vai-epizootijas-uzliesmojuma-laika-radusos-zaudejumu-kompensacijas-</vt:lpwstr>
      </vt:variant>
      <vt:variant>
        <vt:lpwstr/>
      </vt:variant>
      <vt:variant>
        <vt:i4>6553718</vt:i4>
      </vt:variant>
      <vt:variant>
        <vt:i4>593</vt:i4>
      </vt:variant>
      <vt:variant>
        <vt:i4>0</vt:i4>
      </vt:variant>
      <vt:variant>
        <vt:i4>5</vt:i4>
      </vt:variant>
      <vt:variant>
        <vt:lpwstr>https://likumi.lv/ta/id/342214-latvijas-strategija-klimatneitralitates-sasniegsanai-lidz-2050-gadam</vt:lpwstr>
      </vt:variant>
      <vt:variant>
        <vt:lpwstr/>
      </vt:variant>
      <vt:variant>
        <vt:i4>8192043</vt:i4>
      </vt:variant>
      <vt:variant>
        <vt:i4>590</vt:i4>
      </vt:variant>
      <vt:variant>
        <vt:i4>0</vt:i4>
      </vt:variant>
      <vt:variant>
        <vt:i4>5</vt:i4>
      </vt:variant>
      <vt:variant>
        <vt:lpwstr>C:\Users\eaudze\Downloads\Parskats_par_virszemes_un_pazemes_udenu_stavokli_2023._gada.pdf</vt:lpwstr>
      </vt:variant>
      <vt:variant>
        <vt:lpwstr/>
      </vt:variant>
      <vt:variant>
        <vt:i4>524314</vt:i4>
      </vt:variant>
      <vt:variant>
        <vt:i4>587</vt:i4>
      </vt:variant>
      <vt:variant>
        <vt:i4>0</vt:i4>
      </vt:variant>
      <vt:variant>
        <vt:i4>5</vt:i4>
      </vt:variant>
      <vt:variant>
        <vt:lpwstr>https://www4.meteo.lv/klimatariks_vecais/files/Klimata_parmainu_monitoringa_sistema.pdf</vt:lpwstr>
      </vt:variant>
      <vt:variant>
        <vt:lpwstr/>
      </vt:variant>
      <vt:variant>
        <vt:i4>1572933</vt:i4>
      </vt:variant>
      <vt:variant>
        <vt:i4>584</vt:i4>
      </vt:variant>
      <vt:variant>
        <vt:i4>0</vt:i4>
      </vt:variant>
      <vt:variant>
        <vt:i4>5</vt:i4>
      </vt:variant>
      <vt:variant>
        <vt:lpwstr>https://klimats.meteo.lv/data/climate_change_data_viewer/report_downloads/LVGMC-klimata-parmainas-2024.pdf</vt:lpwstr>
      </vt:variant>
      <vt:variant>
        <vt:lpwstr/>
      </vt:variant>
      <vt:variant>
        <vt:i4>917522</vt:i4>
      </vt:variant>
      <vt:variant>
        <vt:i4>581</vt:i4>
      </vt:variant>
      <vt:variant>
        <vt:i4>0</vt:i4>
      </vt:variant>
      <vt:variant>
        <vt:i4>5</vt:i4>
      </vt:variant>
      <vt:variant>
        <vt:lpwstr>https://www.lsm.lv/raksts/zinas/ekonomika/27.06.2023-sausums-rada-postijumus-visa-latvija-prasis-es-atkapes-lopbaribas-iegusanai.a514495/</vt:lpwstr>
      </vt:variant>
      <vt:variant>
        <vt:lpwstr/>
      </vt:variant>
      <vt:variant>
        <vt:i4>6619262</vt:i4>
      </vt:variant>
      <vt:variant>
        <vt:i4>578</vt:i4>
      </vt:variant>
      <vt:variant>
        <vt:i4>0</vt:i4>
      </vt:variant>
      <vt:variant>
        <vt:i4>5</vt:i4>
      </vt:variant>
      <vt:variant>
        <vt:lpwstr>https://likumi.lv/ta/lv/starptautiskie-ligumi/id/1309-apvienoto-naciju-organizacijas-vispareja-konvencija-par-klimata-parmainam</vt:lpwstr>
      </vt:variant>
      <vt:variant>
        <vt:lpwstr/>
      </vt:variant>
      <vt:variant>
        <vt:i4>1703985</vt:i4>
      </vt:variant>
      <vt:variant>
        <vt:i4>575</vt:i4>
      </vt:variant>
      <vt:variant>
        <vt:i4>0</vt:i4>
      </vt:variant>
      <vt:variant>
        <vt:i4>5</vt:i4>
      </vt:variant>
      <vt:variant>
        <vt:lpwstr>https://www.leta.lv/archive/browse/?_=1&amp;s=lielgraudu+krusa&amp;t%5B0%5D=news&amp;cs=0&amp;rs=01.01.2023&amp;re=31.12.2023&amp;fl=&amp;id=F8A75698-2835-430B-A2AE-802F5CF4105F</vt:lpwstr>
      </vt:variant>
      <vt:variant>
        <vt:lpwstr/>
      </vt:variant>
      <vt:variant>
        <vt:i4>2818059</vt:i4>
      </vt:variant>
      <vt:variant>
        <vt:i4>572</vt:i4>
      </vt:variant>
      <vt:variant>
        <vt:i4>0</vt:i4>
      </vt:variant>
      <vt:variant>
        <vt:i4>5</vt:i4>
      </vt:variant>
      <vt:variant>
        <vt:lpwstr>https://www.leta.lv/archive/browse/?_=1&amp;s=akvakult%C5%ABras&amp;t%5B0%5D=news&amp;cs=0&amp;rs=01.01.2021&amp;re=31.12.2021&amp;fl=&amp;id=EE54134E-7F88-4298-95DE-CFE7488CBF81</vt:lpwstr>
      </vt:variant>
      <vt:variant>
        <vt:lpwstr/>
      </vt:variant>
      <vt:variant>
        <vt:i4>1048686</vt:i4>
      </vt:variant>
      <vt:variant>
        <vt:i4>569</vt:i4>
      </vt:variant>
      <vt:variant>
        <vt:i4>0</vt:i4>
      </vt:variant>
      <vt:variant>
        <vt:i4>5</vt:i4>
      </vt:variant>
      <vt:variant>
        <vt:lpwstr>https://www.leta.lv/archive/browse/?_=1&amp;s=sausums&amp;t%5B0%5D=news&amp;cs=0&amp;rs=01.01.2018&amp;re=31.12.2018&amp;fl=&amp;id=D893D2C6-CDFA-4636-B86C-5F7CCD55C577</vt:lpwstr>
      </vt:variant>
      <vt:variant>
        <vt:lpwstr/>
      </vt:variant>
      <vt:variant>
        <vt:i4>1114173</vt:i4>
      </vt:variant>
      <vt:variant>
        <vt:i4>566</vt:i4>
      </vt:variant>
      <vt:variant>
        <vt:i4>0</vt:i4>
      </vt:variant>
      <vt:variant>
        <vt:i4>5</vt:i4>
      </vt:variant>
      <vt:variant>
        <vt:lpwstr>https://www.leta.lv/archive/browse/?_=1&amp;s=pl%C5%ABdi+latgal%C4%93&amp;t%5B0%5D=news&amp;cs=0&amp;rs=01.01.2017&amp;re=31.12.2017&amp;fl=&amp;id=133C84A6-E66A-7B02-7A00-C736973C6570</vt:lpwstr>
      </vt:variant>
      <vt:variant>
        <vt:lpwstr/>
      </vt:variant>
      <vt:variant>
        <vt:i4>5308444</vt:i4>
      </vt:variant>
      <vt:variant>
        <vt:i4>563</vt:i4>
      </vt:variant>
      <vt:variant>
        <vt:i4>0</vt:i4>
      </vt:variant>
      <vt:variant>
        <vt:i4>5</vt:i4>
      </vt:variant>
      <vt:variant>
        <vt:lpwstr>https://www.leta.lv/home/important/E8CF4341-4FD9-468E-B2F2-231AD5175832/</vt:lpwstr>
      </vt:variant>
      <vt:variant>
        <vt:lpwstr/>
      </vt:variant>
      <vt:variant>
        <vt:i4>1376337</vt:i4>
      </vt:variant>
      <vt:variant>
        <vt:i4>560</vt:i4>
      </vt:variant>
      <vt:variant>
        <vt:i4>0</vt:i4>
      </vt:variant>
      <vt:variant>
        <vt:i4>5</vt:i4>
      </vt:variant>
      <vt:variant>
        <vt:lpwstr>https://www.lad.gov.lv/lv/darbibas-jomas</vt:lpwstr>
      </vt:variant>
      <vt:variant>
        <vt:lpwstr/>
      </vt:variant>
      <vt:variant>
        <vt:i4>2490413</vt:i4>
      </vt:variant>
      <vt:variant>
        <vt:i4>557</vt:i4>
      </vt:variant>
      <vt:variant>
        <vt:i4>0</vt:i4>
      </vt:variant>
      <vt:variant>
        <vt:i4>5</vt:i4>
      </vt:variant>
      <vt:variant>
        <vt:lpwstr>https://klimats.meteo.lv/klimats_latvija/klimata_riks/</vt:lpwstr>
      </vt:variant>
      <vt:variant>
        <vt:lpwstr/>
      </vt:variant>
      <vt:variant>
        <vt:i4>1572933</vt:i4>
      </vt:variant>
      <vt:variant>
        <vt:i4>554</vt:i4>
      </vt:variant>
      <vt:variant>
        <vt:i4>0</vt:i4>
      </vt:variant>
      <vt:variant>
        <vt:i4>5</vt:i4>
      </vt:variant>
      <vt:variant>
        <vt:lpwstr>https://klimats.meteo.lv/data/climate_change_data_viewer/report_downloads/LVGMC-klimata-parmainas-2024.pdf</vt:lpwstr>
      </vt:variant>
      <vt:variant>
        <vt:lpwstr/>
      </vt:variant>
      <vt:variant>
        <vt:i4>8126506</vt:i4>
      </vt:variant>
      <vt:variant>
        <vt:i4>551</vt:i4>
      </vt:variant>
      <vt:variant>
        <vt:i4>0</vt:i4>
      </vt:variant>
      <vt:variant>
        <vt:i4>5</vt:i4>
      </vt:variant>
      <vt:variant>
        <vt:lpwstr>https://www.vestnesis.lv/op/2024/137.3</vt:lpwstr>
      </vt:variant>
      <vt:variant>
        <vt:lpwstr/>
      </vt:variant>
      <vt:variant>
        <vt:i4>2949128</vt:i4>
      </vt:variant>
      <vt:variant>
        <vt:i4>548</vt:i4>
      </vt:variant>
      <vt:variant>
        <vt:i4>0</vt:i4>
      </vt:variant>
      <vt:variant>
        <vt:i4>5</vt:i4>
      </vt:variant>
      <vt:variant>
        <vt:lpwstr>https://www.arei.lv/sites/arei/files/files/lapas/Zinojums_Latvijas_Akvakultura_audzejamo_zivju_ekonomiskais_pamatojums_un_tirgus_iespejas.pdf</vt:lpwstr>
      </vt:variant>
      <vt:variant>
        <vt:lpwstr/>
      </vt:variant>
      <vt:variant>
        <vt:i4>4128800</vt:i4>
      </vt:variant>
      <vt:variant>
        <vt:i4>545</vt:i4>
      </vt:variant>
      <vt:variant>
        <vt:i4>0</vt:i4>
      </vt:variant>
      <vt:variant>
        <vt:i4>5</vt:i4>
      </vt:variant>
      <vt:variant>
        <vt:lpwstr>https://www.zm.gov.lv/lv/lauksaimniecibas-gada-zinojumi</vt:lpwstr>
      </vt:variant>
      <vt:variant>
        <vt:lpwstr/>
      </vt:variant>
      <vt:variant>
        <vt:i4>1179676</vt:i4>
      </vt:variant>
      <vt:variant>
        <vt:i4>542</vt:i4>
      </vt:variant>
      <vt:variant>
        <vt:i4>0</vt:i4>
      </vt:variant>
      <vt:variant>
        <vt:i4>5</vt:i4>
      </vt:variant>
      <vt:variant>
        <vt:lpwstr>https://likumi.lv/ta/id/308330-par-latvijas-pielagosanas-klimata-parmainam-planu-laika-posmam-lidz-2030-gadam</vt:lpwstr>
      </vt:variant>
      <vt:variant>
        <vt:lpwstr/>
      </vt:variant>
      <vt:variant>
        <vt:i4>5373953</vt:i4>
      </vt:variant>
      <vt:variant>
        <vt:i4>539</vt:i4>
      </vt:variant>
      <vt:variant>
        <vt:i4>0</vt:i4>
      </vt:variant>
      <vt:variant>
        <vt:i4>5</vt:i4>
      </vt:variant>
      <vt:variant>
        <vt:lpwstr>https://likumi.lv/ta/id/87480-lauksaimniecibas-un-lauku-attistibas-likums</vt:lpwstr>
      </vt:variant>
      <vt:variant>
        <vt:lpwstr/>
      </vt:variant>
      <vt:variant>
        <vt:i4>6160462</vt:i4>
      </vt:variant>
      <vt:variant>
        <vt:i4>536</vt:i4>
      </vt:variant>
      <vt:variant>
        <vt:i4>0</vt:i4>
      </vt:variant>
      <vt:variant>
        <vt:i4>5</vt:i4>
      </vt:variant>
      <vt:variant>
        <vt:lpwstr>https://likumi.lv/ta/id/302457-dzivnieku-audzesanas-un-ciltsdarba-likums</vt:lpwstr>
      </vt:variant>
      <vt:variant>
        <vt:lpwstr/>
      </vt:variant>
      <vt:variant>
        <vt:i4>3866660</vt:i4>
      </vt:variant>
      <vt:variant>
        <vt:i4>533</vt:i4>
      </vt:variant>
      <vt:variant>
        <vt:i4>0</vt:i4>
      </vt:variant>
      <vt:variant>
        <vt:i4>5</vt:i4>
      </vt:variant>
      <vt:variant>
        <vt:lpwstr>https://likumi.lv/ta/id/20436-veterinarmedicinas-likums</vt:lpwstr>
      </vt:variant>
      <vt:variant>
        <vt:lpwstr/>
      </vt:variant>
      <vt:variant>
        <vt:i4>2883635</vt:i4>
      </vt:variant>
      <vt:variant>
        <vt:i4>530</vt:i4>
      </vt:variant>
      <vt:variant>
        <vt:i4>0</vt:i4>
      </vt:variant>
      <vt:variant>
        <vt:i4>5</vt:i4>
      </vt:variant>
      <vt:variant>
        <vt:lpwstr>https://new.llkc.lv/lv/nozares/augkopiba/vetra-saboja-ceribas-uz-labu-razu</vt:lpwstr>
      </vt:variant>
      <vt:variant>
        <vt:lpwstr/>
      </vt:variant>
      <vt:variant>
        <vt:i4>1507396</vt:i4>
      </vt:variant>
      <vt:variant>
        <vt:i4>527</vt:i4>
      </vt:variant>
      <vt:variant>
        <vt:i4>0</vt:i4>
      </vt:variant>
      <vt:variant>
        <vt:i4>5</vt:i4>
      </vt:variant>
      <vt:variant>
        <vt:lpwstr>https://www.mk.gov.lv/lv/latvijas-ilgtspejigas-attistibas-strategija</vt:lpwstr>
      </vt:variant>
      <vt:variant>
        <vt:lpwstr/>
      </vt:variant>
      <vt:variant>
        <vt:i4>3604593</vt:i4>
      </vt:variant>
      <vt:variant>
        <vt:i4>524</vt:i4>
      </vt:variant>
      <vt:variant>
        <vt:i4>0</vt:i4>
      </vt:variant>
      <vt:variant>
        <vt:i4>5</vt:i4>
      </vt:variant>
      <vt:variant>
        <vt:lpwstr>https://lhei.lv/bentiskie-biotopi/</vt:lpwstr>
      </vt:variant>
      <vt:variant>
        <vt:lpwstr/>
      </vt:variant>
      <vt:variant>
        <vt:i4>1704015</vt:i4>
      </vt:variant>
      <vt:variant>
        <vt:i4>521</vt:i4>
      </vt:variant>
      <vt:variant>
        <vt:i4>0</vt:i4>
      </vt:variant>
      <vt:variant>
        <vt:i4>5</vt:i4>
      </vt:variant>
      <vt:variant>
        <vt:lpwstr>https://www.makroekonomika.lv/raksti/lauksaimnieciba-ir-sarezgita-nozare-ar-lielo-bet</vt:lpwstr>
      </vt:variant>
      <vt:variant>
        <vt:lpwstr/>
      </vt:variant>
      <vt:variant>
        <vt:i4>983058</vt:i4>
      </vt:variant>
      <vt:variant>
        <vt:i4>518</vt:i4>
      </vt:variant>
      <vt:variant>
        <vt:i4>0</vt:i4>
      </vt:variant>
      <vt:variant>
        <vt:i4>5</vt:i4>
      </vt:variant>
      <vt:variant>
        <vt:lpwstr>https://www.mk.gov.lv/lv/ilgtspejigas-attistibas-merku-istenosanas-kartejumi-un-metodika</vt:lpwstr>
      </vt:variant>
      <vt:variant>
        <vt:lpwstr/>
      </vt:variant>
      <vt:variant>
        <vt:i4>3997813</vt:i4>
      </vt:variant>
      <vt:variant>
        <vt:i4>515</vt:i4>
      </vt:variant>
      <vt:variant>
        <vt:i4>0</vt:i4>
      </vt:variant>
      <vt:variant>
        <vt:i4>5</vt:i4>
      </vt:variant>
      <vt:variant>
        <vt:lpwstr>https://www.zm.gov.lv/lv/media/5718/download?attachment</vt:lpwstr>
      </vt:variant>
      <vt:variant>
        <vt:lpwstr/>
      </vt:variant>
      <vt:variant>
        <vt:i4>2556018</vt:i4>
      </vt:variant>
      <vt:variant>
        <vt:i4>512</vt:i4>
      </vt:variant>
      <vt:variant>
        <vt:i4>0</vt:i4>
      </vt:variant>
      <vt:variant>
        <vt:i4>5</vt:i4>
      </vt:variant>
      <vt:variant>
        <vt:lpwstr>https://www.europarl.europa.eu/RegData/etudes/ATAG/2023/754625/EPRS_ATA(2023)754625_EN.pdf</vt:lpwstr>
      </vt:variant>
      <vt:variant>
        <vt:lpwstr/>
      </vt:variant>
      <vt:variant>
        <vt:i4>6815830</vt:i4>
      </vt:variant>
      <vt:variant>
        <vt:i4>509</vt:i4>
      </vt:variant>
      <vt:variant>
        <vt:i4>0</vt:i4>
      </vt:variant>
      <vt:variant>
        <vt:i4>5</vt:i4>
      </vt:variant>
      <vt:variant>
        <vt:lpwstr>https://www.cac.int/sites/default/files/German_Watch._Indice_del_Riesgo_Clim%C3%A1tico_Global._2014.pdf</vt:lpwstr>
      </vt:variant>
      <vt:variant>
        <vt:lpwstr/>
      </vt:variant>
      <vt:variant>
        <vt:i4>5636207</vt:i4>
      </vt:variant>
      <vt:variant>
        <vt:i4>506</vt:i4>
      </vt:variant>
      <vt:variant>
        <vt:i4>0</vt:i4>
      </vt:variant>
      <vt:variant>
        <vt:i4>5</vt:i4>
      </vt:variant>
      <vt:variant>
        <vt:lpwstr>https://www.lbtu.lv/sites/default/files/files/projects/LBTU_26. P%C4%93t%C4%ABjums_S463_Kaspars_Kova%C4%BCenko_23-00-S0INZ03-000030.pdf</vt:lpwstr>
      </vt:variant>
      <vt:variant>
        <vt:lpwstr/>
      </vt:variant>
      <vt:variant>
        <vt:i4>6946862</vt:i4>
      </vt:variant>
      <vt:variant>
        <vt:i4>503</vt:i4>
      </vt:variant>
      <vt:variant>
        <vt:i4>0</vt:i4>
      </vt:variant>
      <vt:variant>
        <vt:i4>5</vt:i4>
      </vt:variant>
      <vt:variant>
        <vt:lpwstr>https://www.consilium.europa.eu/lv/policies/cap-explained/</vt:lpwstr>
      </vt:variant>
      <vt:variant>
        <vt:lpwstr/>
      </vt:variant>
      <vt:variant>
        <vt:i4>6160437</vt:i4>
      </vt:variant>
      <vt:variant>
        <vt:i4>500</vt:i4>
      </vt:variant>
      <vt:variant>
        <vt:i4>0</vt:i4>
      </vt:variant>
      <vt:variant>
        <vt:i4>5</vt:i4>
      </vt:variant>
      <vt:variant>
        <vt:lpwstr>https://agriculture.ec.europa.eu/cap-overview/cap-2023-2027_lv</vt:lpwstr>
      </vt:variant>
      <vt:variant>
        <vt:lpwstr/>
      </vt:variant>
      <vt:variant>
        <vt:i4>2621562</vt:i4>
      </vt:variant>
      <vt:variant>
        <vt:i4>497</vt:i4>
      </vt:variant>
      <vt:variant>
        <vt:i4>0</vt:i4>
      </vt:variant>
      <vt:variant>
        <vt:i4>5</vt:i4>
      </vt:variant>
      <vt:variant>
        <vt:lpwstr>https://www.kem.gov.lv/lv/nacionalais-energetikas-un-klimata-plans-2021-2030-gadam</vt:lpwstr>
      </vt:variant>
      <vt:variant>
        <vt:lpwstr/>
      </vt:variant>
      <vt:variant>
        <vt:i4>1179707</vt:i4>
      </vt:variant>
      <vt:variant>
        <vt:i4>494</vt:i4>
      </vt:variant>
      <vt:variant>
        <vt:i4>0</vt:i4>
      </vt:variant>
      <vt:variant>
        <vt:i4>5</vt:i4>
      </vt:variant>
      <vt:variant>
        <vt:lpwstr>https://tapportals.mk.gov.lv/legal_acts/7163db1a-2055-4e45-aac0-99470a30b48d</vt:lpwstr>
      </vt:variant>
      <vt:variant>
        <vt:lpwstr/>
      </vt:variant>
      <vt:variant>
        <vt:i4>1441895</vt:i4>
      </vt:variant>
      <vt:variant>
        <vt:i4>491</vt:i4>
      </vt:variant>
      <vt:variant>
        <vt:i4>0</vt:i4>
      </vt:variant>
      <vt:variant>
        <vt:i4>5</vt:i4>
      </vt:variant>
      <vt:variant>
        <vt:lpwstr>https://tapportals.mk.gov.lv/legal_acts/9a06d5b7-c5d4-4f9e-bbf6-9b6f6ef5cfc8</vt:lpwstr>
      </vt:variant>
      <vt:variant>
        <vt:lpwstr/>
      </vt:variant>
      <vt:variant>
        <vt:i4>6881337</vt:i4>
      </vt:variant>
      <vt:variant>
        <vt:i4>488</vt:i4>
      </vt:variant>
      <vt:variant>
        <vt:i4>0</vt:i4>
      </vt:variant>
      <vt:variant>
        <vt:i4>5</vt:i4>
      </vt:variant>
      <vt:variant>
        <vt:lpwstr>https://doi.org/10.1038/s43016-022-00655-z</vt:lpwstr>
      </vt:variant>
      <vt:variant>
        <vt:lpwstr/>
      </vt:variant>
      <vt:variant>
        <vt:i4>8061033</vt:i4>
      </vt:variant>
      <vt:variant>
        <vt:i4>485</vt:i4>
      </vt:variant>
      <vt:variant>
        <vt:i4>0</vt:i4>
      </vt:variant>
      <vt:variant>
        <vt:i4>5</vt:i4>
      </vt:variant>
      <vt:variant>
        <vt:lpwstr>https://www.ipcc.ch/report/ar6/wg2/</vt:lpwstr>
      </vt:variant>
      <vt:variant>
        <vt:lpwstr/>
      </vt:variant>
      <vt:variant>
        <vt:i4>3145773</vt:i4>
      </vt:variant>
      <vt:variant>
        <vt:i4>482</vt:i4>
      </vt:variant>
      <vt:variant>
        <vt:i4>0</vt:i4>
      </vt:variant>
      <vt:variant>
        <vt:i4>5</vt:i4>
      </vt:variant>
      <vt:variant>
        <vt:lpwstr>https://www.ipcc.ch/site/assets/uploads/sites/4/2022/11/SRCCL_Chapter_1.pdf</vt:lpwstr>
      </vt:variant>
      <vt:variant>
        <vt:lpwstr/>
      </vt:variant>
      <vt:variant>
        <vt:i4>3932279</vt:i4>
      </vt:variant>
      <vt:variant>
        <vt:i4>479</vt:i4>
      </vt:variant>
      <vt:variant>
        <vt:i4>0</vt:i4>
      </vt:variant>
      <vt:variant>
        <vt:i4>5</vt:i4>
      </vt:variant>
      <vt:variant>
        <vt:lpwstr>https://www.ipcc.ch/report/ar5/syr/</vt:lpwstr>
      </vt:variant>
      <vt:variant>
        <vt:lpwstr/>
      </vt:variant>
      <vt:variant>
        <vt:i4>852022</vt:i4>
      </vt:variant>
      <vt:variant>
        <vt:i4>476</vt:i4>
      </vt:variant>
      <vt:variant>
        <vt:i4>0</vt:i4>
      </vt:variant>
      <vt:variant>
        <vt:i4>5</vt:i4>
      </vt:variant>
      <vt:variant>
        <vt:lpwstr>https://www.ipcc.ch/report/ar6/syr/downloads/report/IPCC_AR6_SYR_AnnexesIndex.pdf</vt:lpwstr>
      </vt:variant>
      <vt:variant>
        <vt:lpwstr/>
      </vt:variant>
      <vt:variant>
        <vt:i4>2097253</vt:i4>
      </vt:variant>
      <vt:variant>
        <vt:i4>473</vt:i4>
      </vt:variant>
      <vt:variant>
        <vt:i4>0</vt:i4>
      </vt:variant>
      <vt:variant>
        <vt:i4>5</vt:i4>
      </vt:variant>
      <vt:variant>
        <vt:lpwstr>https://tapportals.mk.gov.lv/attachments/legal_acts/document_versions/d8638829-8245-423b-8d6e-cae776486c35/download</vt:lpwstr>
      </vt:variant>
      <vt:variant>
        <vt:lpwstr/>
      </vt:variant>
      <vt:variant>
        <vt:i4>1179727</vt:i4>
      </vt:variant>
      <vt:variant>
        <vt:i4>470</vt:i4>
      </vt:variant>
      <vt:variant>
        <vt:i4>0</vt:i4>
      </vt:variant>
      <vt:variant>
        <vt:i4>5</vt:i4>
      </vt:variant>
      <vt:variant>
        <vt:lpwstr>https://www.giz.de/en/downloads/giz-2023-en-PCSL-GHG-emissions-CC-adaptation-livestock-sector-EA.pdf</vt:lpwstr>
      </vt:variant>
      <vt:variant>
        <vt:lpwstr/>
      </vt:variant>
      <vt:variant>
        <vt:i4>1245251</vt:i4>
      </vt:variant>
      <vt:variant>
        <vt:i4>467</vt:i4>
      </vt:variant>
      <vt:variant>
        <vt:i4>0</vt:i4>
      </vt:variant>
      <vt:variant>
        <vt:i4>5</vt:i4>
      </vt:variant>
      <vt:variant>
        <vt:lpwstr>C:\Users\eaudze\AppData\Local\Temp\MicrosoftEdgeDownloads\346f0989-31c1-40c1-a518-c1789d55c8d0\s12995-025-00448-7.pdf</vt:lpwstr>
      </vt:variant>
      <vt:variant>
        <vt:lpwstr/>
      </vt:variant>
      <vt:variant>
        <vt:i4>1376270</vt:i4>
      </vt:variant>
      <vt:variant>
        <vt:i4>464</vt:i4>
      </vt:variant>
      <vt:variant>
        <vt:i4>0</vt:i4>
      </vt:variant>
      <vt:variant>
        <vt:i4>5</vt:i4>
      </vt:variant>
      <vt:variant>
        <vt:lpwstr>https://helcom.fi/wp-content/uploads/2023/10/State-of-the-Baltic-Sea-2023.pdf</vt:lpwstr>
      </vt:variant>
      <vt:variant>
        <vt:lpwstr/>
      </vt:variant>
      <vt:variant>
        <vt:i4>6946871</vt:i4>
      </vt:variant>
      <vt:variant>
        <vt:i4>461</vt:i4>
      </vt:variant>
      <vt:variant>
        <vt:i4>0</vt:i4>
      </vt:variant>
      <vt:variant>
        <vt:i4>5</vt:i4>
      </vt:variant>
      <vt:variant>
        <vt:lpwstr>https://www.germanwatch.org/sites/default/files/2025-02/Climate Risk Index 2025.pdf</vt:lpwstr>
      </vt:variant>
      <vt:variant>
        <vt:lpwstr/>
      </vt:variant>
      <vt:variant>
        <vt:i4>655438</vt:i4>
      </vt:variant>
      <vt:variant>
        <vt:i4>458</vt:i4>
      </vt:variant>
      <vt:variant>
        <vt:i4>0</vt:i4>
      </vt:variant>
      <vt:variant>
        <vt:i4>5</vt:i4>
      </vt:variant>
      <vt:variant>
        <vt:lpwstr>https://enciklopedija.lv/skirklis/31606-zivsaimniec%C4%ABba-Latvij%C4%81</vt:lpwstr>
      </vt:variant>
      <vt:variant>
        <vt:lpwstr/>
      </vt:variant>
      <vt:variant>
        <vt:i4>655390</vt:i4>
      </vt:variant>
      <vt:variant>
        <vt:i4>455</vt:i4>
      </vt:variant>
      <vt:variant>
        <vt:i4>0</vt:i4>
      </vt:variant>
      <vt:variant>
        <vt:i4>5</vt:i4>
      </vt:variant>
      <vt:variant>
        <vt:lpwstr>https://openknowledge.fao.org/server/api/core/bitstreams/ccddd8cf-c3dc-4750-a16a-7a00db334908/content</vt:lpwstr>
      </vt:variant>
      <vt:variant>
        <vt:lpwstr/>
      </vt:variant>
      <vt:variant>
        <vt:i4>262217</vt:i4>
      </vt:variant>
      <vt:variant>
        <vt:i4>452</vt:i4>
      </vt:variant>
      <vt:variant>
        <vt:i4>0</vt:i4>
      </vt:variant>
      <vt:variant>
        <vt:i4>5</vt:i4>
      </vt:variant>
      <vt:variant>
        <vt:lpwstr>https://openknowledge.fao.org/server/api/core/bitstreams/2e90c833-8e84-46f2-a675-ea2d7afa4e24/content</vt:lpwstr>
      </vt:variant>
      <vt:variant>
        <vt:lpwstr/>
      </vt:variant>
      <vt:variant>
        <vt:i4>1048606</vt:i4>
      </vt:variant>
      <vt:variant>
        <vt:i4>449</vt:i4>
      </vt:variant>
      <vt:variant>
        <vt:i4>0</vt:i4>
      </vt:variant>
      <vt:variant>
        <vt:i4>5</vt:i4>
      </vt:variant>
      <vt:variant>
        <vt:lpwstr>https://eur-lex.europa.eu/legal-content/LV/TXT/?uri=CELEX:52020DC0380</vt:lpwstr>
      </vt:variant>
      <vt:variant>
        <vt:lpwstr/>
      </vt:variant>
      <vt:variant>
        <vt:i4>458820</vt:i4>
      </vt:variant>
      <vt:variant>
        <vt:i4>446</vt:i4>
      </vt:variant>
      <vt:variant>
        <vt:i4>0</vt:i4>
      </vt:variant>
      <vt:variant>
        <vt:i4>5</vt:i4>
      </vt:variant>
      <vt:variant>
        <vt:lpwstr>https://eur-lex.europa.eu/legal-content/LV/TXT/?uri=CELEX:32018R0842</vt:lpwstr>
      </vt:variant>
      <vt:variant>
        <vt:lpwstr/>
      </vt:variant>
      <vt:variant>
        <vt:i4>2752631</vt:i4>
      </vt:variant>
      <vt:variant>
        <vt:i4>443</vt:i4>
      </vt:variant>
      <vt:variant>
        <vt:i4>0</vt:i4>
      </vt:variant>
      <vt:variant>
        <vt:i4>5</vt:i4>
      </vt:variant>
      <vt:variant>
        <vt:lpwstr>https://www.consilium.europa.eu/lv/press/press-releases/2024/10/22/baltic-sea-council-agrees-on-catch-limits-for-2025/</vt:lpwstr>
      </vt:variant>
      <vt:variant>
        <vt:lpwstr/>
      </vt:variant>
      <vt:variant>
        <vt:i4>4325463</vt:i4>
      </vt:variant>
      <vt:variant>
        <vt:i4>440</vt:i4>
      </vt:variant>
      <vt:variant>
        <vt:i4>0</vt:i4>
      </vt:variant>
      <vt:variant>
        <vt:i4>5</vt:i4>
      </vt:variant>
      <vt:variant>
        <vt:lpwstr>https://www.eca.europa.eu/lv/Pages/DocItem.aspx?did=37279</vt:lpwstr>
      </vt:variant>
      <vt:variant>
        <vt:lpwstr/>
      </vt:variant>
      <vt:variant>
        <vt:i4>983112</vt:i4>
      </vt:variant>
      <vt:variant>
        <vt:i4>437</vt:i4>
      </vt:variant>
      <vt:variant>
        <vt:i4>0</vt:i4>
      </vt:variant>
      <vt:variant>
        <vt:i4>5</vt:i4>
      </vt:variant>
      <vt:variant>
        <vt:lpwstr>https://eur-lex.europa.eu/legal-content/LV/TXT/?uri=CELEX:32023R0839</vt:lpwstr>
      </vt:variant>
      <vt:variant>
        <vt:lpwstr/>
      </vt:variant>
      <vt:variant>
        <vt:i4>7864442</vt:i4>
      </vt:variant>
      <vt:variant>
        <vt:i4>434</vt:i4>
      </vt:variant>
      <vt:variant>
        <vt:i4>0</vt:i4>
      </vt:variant>
      <vt:variant>
        <vt:i4>5</vt:i4>
      </vt:variant>
      <vt:variant>
        <vt:lpwstr>https://eur-lex.europa.eu/legal-content/LV/TXT/?uri=CELEX%3A32021R1119</vt:lpwstr>
      </vt:variant>
      <vt:variant>
        <vt:lpwstr/>
      </vt:variant>
      <vt:variant>
        <vt:i4>2228336</vt:i4>
      </vt:variant>
      <vt:variant>
        <vt:i4>431</vt:i4>
      </vt:variant>
      <vt:variant>
        <vt:i4>0</vt:i4>
      </vt:variant>
      <vt:variant>
        <vt:i4>5</vt:i4>
      </vt:variant>
      <vt:variant>
        <vt:lpwstr>https://www.consilium.europa.eu/lv/policies/fit-for-55/</vt:lpwstr>
      </vt:variant>
      <vt:variant>
        <vt:lpwstr/>
      </vt:variant>
      <vt:variant>
        <vt:i4>7143500</vt:i4>
      </vt:variant>
      <vt:variant>
        <vt:i4>428</vt:i4>
      </vt:variant>
      <vt:variant>
        <vt:i4>0</vt:i4>
      </vt:variant>
      <vt:variant>
        <vt:i4>5</vt:i4>
      </vt:variant>
      <vt:variant>
        <vt:lpwstr>https://commission.europa.eu/strategy-and-policy/priorities-2019-2024/european-green-deal/delivering-european-green-deal_lv</vt:lpwstr>
      </vt:variant>
      <vt:variant>
        <vt:lpwstr/>
      </vt:variant>
      <vt:variant>
        <vt:i4>131196</vt:i4>
      </vt:variant>
      <vt:variant>
        <vt:i4>425</vt:i4>
      </vt:variant>
      <vt:variant>
        <vt:i4>0</vt:i4>
      </vt:variant>
      <vt:variant>
        <vt:i4>5</vt:i4>
      </vt:variant>
      <vt:variant>
        <vt:lpwstr>https://climate.ec.europa.eu/eu-action/european-climate-law_lv</vt:lpwstr>
      </vt:variant>
      <vt:variant>
        <vt:lpwstr/>
      </vt:variant>
      <vt:variant>
        <vt:i4>1114130</vt:i4>
      </vt:variant>
      <vt:variant>
        <vt:i4>422</vt:i4>
      </vt:variant>
      <vt:variant>
        <vt:i4>0</vt:i4>
      </vt:variant>
      <vt:variant>
        <vt:i4>5</vt:i4>
      </vt:variant>
      <vt:variant>
        <vt:lpwstr>https://eur-lex.europa.eu/LV/legal-content/summary/eu-biodiversity-strategy-for-2030.html</vt:lpwstr>
      </vt:variant>
      <vt:variant>
        <vt:lpwstr/>
      </vt:variant>
      <vt:variant>
        <vt:i4>6422577</vt:i4>
      </vt:variant>
      <vt:variant>
        <vt:i4>419</vt:i4>
      </vt:variant>
      <vt:variant>
        <vt:i4>0</vt:i4>
      </vt:variant>
      <vt:variant>
        <vt:i4>5</vt:i4>
      </vt:variant>
      <vt:variant>
        <vt:lpwstr>https://www.eea.europa.eu/en/analysis/publications/european-climate-risk-assessment</vt:lpwstr>
      </vt:variant>
      <vt:variant>
        <vt:lpwstr/>
      </vt:variant>
      <vt:variant>
        <vt:i4>1966144</vt:i4>
      </vt:variant>
      <vt:variant>
        <vt:i4>416</vt:i4>
      </vt:variant>
      <vt:variant>
        <vt:i4>0</vt:i4>
      </vt:variant>
      <vt:variant>
        <vt:i4>5</vt:i4>
      </vt:variant>
      <vt:variant>
        <vt:lpwstr>https://eur-lex.europa.eu/legal-content/EN/TXT/?uri=CELEX:32021R1119</vt:lpwstr>
      </vt:variant>
      <vt:variant>
        <vt:lpwstr/>
      </vt:variant>
      <vt:variant>
        <vt:i4>917570</vt:i4>
      </vt:variant>
      <vt:variant>
        <vt:i4>413</vt:i4>
      </vt:variant>
      <vt:variant>
        <vt:i4>0</vt:i4>
      </vt:variant>
      <vt:variant>
        <vt:i4>5</vt:i4>
      </vt:variant>
      <vt:variant>
        <vt:lpwstr>https://eur-lex.europa.eu/legal-content/LV/TXT/?uri=celex:32013R1380</vt:lpwstr>
      </vt:variant>
      <vt:variant>
        <vt:lpwstr/>
      </vt:variant>
      <vt:variant>
        <vt:i4>1376256</vt:i4>
      </vt:variant>
      <vt:variant>
        <vt:i4>410</vt:i4>
      </vt:variant>
      <vt:variant>
        <vt:i4>0</vt:i4>
      </vt:variant>
      <vt:variant>
        <vt:i4>5</vt:i4>
      </vt:variant>
      <vt:variant>
        <vt:lpwstr>https://www.eea.europa.eu/en/analysis/indicators/changes-in-fish-distribution-in</vt:lpwstr>
      </vt:variant>
      <vt:variant>
        <vt:lpwstr/>
      </vt:variant>
      <vt:variant>
        <vt:i4>3342443</vt:i4>
      </vt:variant>
      <vt:variant>
        <vt:i4>407</vt:i4>
      </vt:variant>
      <vt:variant>
        <vt:i4>0</vt:i4>
      </vt:variant>
      <vt:variant>
        <vt:i4>5</vt:i4>
      </vt:variant>
      <vt:variant>
        <vt:lpwstr>https://www.eea.europa.eu/en/analysis/publications/eea-signals-2019-land?activeTab=cf11b466-fb60-4b6a-a1f2-6f64aedb34e1</vt:lpwstr>
      </vt:variant>
      <vt:variant>
        <vt:lpwstr>Translations</vt:lpwstr>
      </vt:variant>
      <vt:variant>
        <vt:i4>7208993</vt:i4>
      </vt:variant>
      <vt:variant>
        <vt:i4>404</vt:i4>
      </vt:variant>
      <vt:variant>
        <vt:i4>0</vt:i4>
      </vt:variant>
      <vt:variant>
        <vt:i4>5</vt:i4>
      </vt:variant>
      <vt:variant>
        <vt:lpwstr>https://ec.europa.eu/regional_policy/policy/how/priorities_en</vt:lpwstr>
      </vt:variant>
      <vt:variant>
        <vt:lpwstr/>
      </vt:variant>
      <vt:variant>
        <vt:i4>7536734</vt:i4>
      </vt:variant>
      <vt:variant>
        <vt:i4>401</vt:i4>
      </vt:variant>
      <vt:variant>
        <vt:i4>0</vt:i4>
      </vt:variant>
      <vt:variant>
        <vt:i4>5</vt:i4>
      </vt:variant>
      <vt:variant>
        <vt:lpwstr>https://commission.europa.eu/publications/delivering-european-green-deal_en</vt:lpwstr>
      </vt:variant>
      <vt:variant>
        <vt:lpwstr/>
      </vt:variant>
      <vt:variant>
        <vt:i4>4587527</vt:i4>
      </vt:variant>
      <vt:variant>
        <vt:i4>398</vt:i4>
      </vt:variant>
      <vt:variant>
        <vt:i4>0</vt:i4>
      </vt:variant>
      <vt:variant>
        <vt:i4>5</vt:i4>
      </vt:variant>
      <vt:variant>
        <vt:lpwstr>https://climate.copernicus.eu/global-climate-highlights-2023</vt:lpwstr>
      </vt:variant>
      <vt:variant>
        <vt:lpwstr/>
      </vt:variant>
      <vt:variant>
        <vt:i4>6357093</vt:i4>
      </vt:variant>
      <vt:variant>
        <vt:i4>395</vt:i4>
      </vt:variant>
      <vt:variant>
        <vt:i4>0</vt:i4>
      </vt:variant>
      <vt:variant>
        <vt:i4>5</vt:i4>
      </vt:variant>
      <vt:variant>
        <vt:lpwstr>https://eur-lex.europa.eu/legal-content/EN/TXT/?uri=COM:2021:82:FIN</vt:lpwstr>
      </vt:variant>
      <vt:variant>
        <vt:lpwstr/>
      </vt:variant>
      <vt:variant>
        <vt:i4>2293767</vt:i4>
      </vt:variant>
      <vt:variant>
        <vt:i4>392</vt:i4>
      </vt:variant>
      <vt:variant>
        <vt:i4>0</vt:i4>
      </vt:variant>
      <vt:variant>
        <vt:i4>5</vt:i4>
      </vt:variant>
      <vt:variant>
        <vt:lpwstr>https://agriculture.ec.europa.eu/common-agricultural-policy/cap-overview/cap-2023-27_lv</vt:lpwstr>
      </vt:variant>
      <vt:variant>
        <vt:lpwstr/>
      </vt:variant>
      <vt:variant>
        <vt:i4>4259847</vt:i4>
      </vt:variant>
      <vt:variant>
        <vt:i4>389</vt:i4>
      </vt:variant>
      <vt:variant>
        <vt:i4>0</vt:i4>
      </vt:variant>
      <vt:variant>
        <vt:i4>5</vt:i4>
      </vt:variant>
      <vt:variant>
        <vt:lpwstr>https://climate.copernicus.eu/global-climate-highlights-2024</vt:lpwstr>
      </vt:variant>
      <vt:variant>
        <vt:lpwstr/>
      </vt:variant>
      <vt:variant>
        <vt:i4>1114179</vt:i4>
      </vt:variant>
      <vt:variant>
        <vt:i4>386</vt:i4>
      </vt:variant>
      <vt:variant>
        <vt:i4>0</vt:i4>
      </vt:variant>
      <vt:variant>
        <vt:i4>5</vt:i4>
      </vt:variant>
      <vt:variant>
        <vt:lpwstr>https://www.bankingsupervision.europa.eu/ecb/pub/pdf/ssm.202011finalguideonclimate-relatedandenvironmentalrisks~58213f6564.lv.pdf</vt:lpwstr>
      </vt:variant>
      <vt:variant>
        <vt:lpwstr/>
      </vt:variant>
      <vt:variant>
        <vt:i4>5177357</vt:i4>
      </vt:variant>
      <vt:variant>
        <vt:i4>383</vt:i4>
      </vt:variant>
      <vt:variant>
        <vt:i4>0</vt:i4>
      </vt:variant>
      <vt:variant>
        <vt:i4>5</vt:i4>
      </vt:variant>
      <vt:variant>
        <vt:lpwstr>https://www.mdpi.com/2073-4433/13/11/1854</vt:lpwstr>
      </vt:variant>
      <vt:variant>
        <vt:lpwstr/>
      </vt:variant>
      <vt:variant>
        <vt:i4>1572933</vt:i4>
      </vt:variant>
      <vt:variant>
        <vt:i4>380</vt:i4>
      </vt:variant>
      <vt:variant>
        <vt:i4>0</vt:i4>
      </vt:variant>
      <vt:variant>
        <vt:i4>5</vt:i4>
      </vt:variant>
      <vt:variant>
        <vt:lpwstr>https://klimats.meteo.lv/data/climate_change_data_viewer/report_downloads/LVGMC-klimata-parmainas-2024.pdf</vt:lpwstr>
      </vt:variant>
      <vt:variant>
        <vt:lpwstr/>
      </vt:variant>
      <vt:variant>
        <vt:i4>4456457</vt:i4>
      </vt:variant>
      <vt:variant>
        <vt:i4>377</vt:i4>
      </vt:variant>
      <vt:variant>
        <vt:i4>0</vt:i4>
      </vt:variant>
      <vt:variant>
        <vt:i4>5</vt:i4>
      </vt:variant>
      <vt:variant>
        <vt:lpwstr>https://www.csb.gov.lv/lv/statistika/statistikas-temas/lauksaimnieciba/lauksaimniecibas-dzivnieki</vt:lpwstr>
      </vt:variant>
      <vt:variant>
        <vt:lpwstr/>
      </vt:variant>
      <vt:variant>
        <vt:i4>6619221</vt:i4>
      </vt:variant>
      <vt:variant>
        <vt:i4>374</vt:i4>
      </vt:variant>
      <vt:variant>
        <vt:i4>0</vt:i4>
      </vt:variant>
      <vt:variant>
        <vt:i4>5</vt:i4>
      </vt:variant>
      <vt:variant>
        <vt:lpwstr>https://stat.gov.lv/lv/meklet?Search=%22%22&amp;DataSource=%22data%22&amp;Type=%5B%22table%22%2C%22other_format%22%5D&amp;Themes=%222373%22</vt:lpwstr>
      </vt:variant>
      <vt:variant>
        <vt:lpwstr/>
      </vt:variant>
      <vt:variant>
        <vt:i4>6684742</vt:i4>
      </vt:variant>
      <vt:variant>
        <vt:i4>371</vt:i4>
      </vt:variant>
      <vt:variant>
        <vt:i4>0</vt:i4>
      </vt:variant>
      <vt:variant>
        <vt:i4>5</vt:i4>
      </vt:variant>
      <vt:variant>
        <vt:lpwstr>https://www.climaax.eu/wp-content/uploads/2023/04/CLIMAAX_general_intro_presentation.pdf</vt:lpwstr>
      </vt:variant>
      <vt:variant>
        <vt:lpwstr/>
      </vt:variant>
      <vt:variant>
        <vt:i4>7602244</vt:i4>
      </vt:variant>
      <vt:variant>
        <vt:i4>368</vt:i4>
      </vt:variant>
      <vt:variant>
        <vt:i4>0</vt:i4>
      </vt:variant>
      <vt:variant>
        <vt:i4>5</vt:i4>
      </vt:variant>
      <vt:variant>
        <vt:lpwstr>https://stat.gov.lv/lv/meklet?Search=%22%22&amp;DataSource=%22data%22&amp;Type=%5B%22table%22%2C%22other_format%22%5D&amp;Themes=%22142%22</vt:lpwstr>
      </vt:variant>
      <vt:variant>
        <vt:lpwstr/>
      </vt:variant>
      <vt:variant>
        <vt:i4>393303</vt:i4>
      </vt:variant>
      <vt:variant>
        <vt:i4>365</vt:i4>
      </vt:variant>
      <vt:variant>
        <vt:i4>0</vt:i4>
      </vt:variant>
      <vt:variant>
        <vt:i4>5</vt:i4>
      </vt:variant>
      <vt:variant>
        <vt:lpwstr>https://eur-lex.europa.eu/legal-content/LV/TXT/PDF/?uri=CELEX:52021DC0082</vt:lpwstr>
      </vt:variant>
      <vt:variant>
        <vt:lpwstr/>
      </vt:variant>
      <vt:variant>
        <vt:i4>2687081</vt:i4>
      </vt:variant>
      <vt:variant>
        <vt:i4>362</vt:i4>
      </vt:variant>
      <vt:variant>
        <vt:i4>0</vt:i4>
      </vt:variant>
      <vt:variant>
        <vt:i4>5</vt:i4>
      </vt:variant>
      <vt:variant>
        <vt:lpwstr>https://bior.lv/lv/zinatniska-darbiba/zinatniskas-darbibas-virzieni/zivsaimnieciba</vt:lpwstr>
      </vt:variant>
      <vt:variant>
        <vt:lpwstr/>
      </vt:variant>
      <vt:variant>
        <vt:i4>5373979</vt:i4>
      </vt:variant>
      <vt:variant>
        <vt:i4>359</vt:i4>
      </vt:variant>
      <vt:variant>
        <vt:i4>0</vt:i4>
      </vt:variant>
      <vt:variant>
        <vt:i4>5</vt:i4>
      </vt:variant>
      <vt:variant>
        <vt:lpwstr>https://www.laukutikls.lv/sites/laukutikls.lv/files/informativie_materiali/latvijas_zivsaimniecibas-gadagr2024.pdf</vt:lpwstr>
      </vt:variant>
      <vt:variant>
        <vt:lpwstr/>
      </vt:variant>
      <vt:variant>
        <vt:i4>5308434</vt:i4>
      </vt:variant>
      <vt:variant>
        <vt:i4>356</vt:i4>
      </vt:variant>
      <vt:variant>
        <vt:i4>0</vt:i4>
      </vt:variant>
      <vt:variant>
        <vt:i4>5</vt:i4>
      </vt:variant>
      <vt:variant>
        <vt:lpwstr>https://likumi.lv/ta/id/175748-attistibas-planosanas-sistemas-likums</vt:lpwstr>
      </vt:variant>
      <vt:variant>
        <vt:lpwstr/>
      </vt:variant>
      <vt:variant>
        <vt:i4>6619262</vt:i4>
      </vt:variant>
      <vt:variant>
        <vt:i4>353</vt:i4>
      </vt:variant>
      <vt:variant>
        <vt:i4>0</vt:i4>
      </vt:variant>
      <vt:variant>
        <vt:i4>5</vt:i4>
      </vt:variant>
      <vt:variant>
        <vt:lpwstr>https://likumi.lv/ta/lv/starptautiskie-ligumi/id/1309-apvienoto-naciju-organizacijas-vispareja-konvencija-par-klimata-parmainam</vt:lpwstr>
      </vt:variant>
      <vt:variant>
        <vt:lpwstr/>
      </vt:variant>
      <vt:variant>
        <vt:i4>3801199</vt:i4>
      </vt:variant>
      <vt:variant>
        <vt:i4>350</vt:i4>
      </vt:variant>
      <vt:variant>
        <vt:i4>0</vt:i4>
      </vt:variant>
      <vt:variant>
        <vt:i4>5</vt:i4>
      </vt:variant>
      <vt:variant>
        <vt:lpwstr>https://www.mk.gov.lv/lv/ano-ilgtspejigas-attistibas-merki</vt:lpwstr>
      </vt:variant>
      <vt:variant>
        <vt:lpwstr/>
      </vt:variant>
      <vt:variant>
        <vt:i4>7667824</vt:i4>
      </vt:variant>
      <vt:variant>
        <vt:i4>347</vt:i4>
      </vt:variant>
      <vt:variant>
        <vt:i4>0</vt:i4>
      </vt:variant>
      <vt:variant>
        <vt:i4>5</vt:i4>
      </vt:variant>
      <vt:variant>
        <vt:lpwstr>C:\Users\eaudze\AppData\Local\Temp\MicrosoftEdgeDownloads\21788899-a9be-4b06-81e1-ed9c86d4c61f\fmars-11-1369537.pdf</vt:lpwstr>
      </vt:variant>
      <vt:variant>
        <vt:lpwstr/>
      </vt:variant>
      <vt:variant>
        <vt:i4>6553709</vt:i4>
      </vt:variant>
      <vt:variant>
        <vt:i4>344</vt:i4>
      </vt:variant>
      <vt:variant>
        <vt:i4>0</vt:i4>
      </vt:variant>
      <vt:variant>
        <vt:i4>5</vt:i4>
      </vt:variant>
      <vt:variant>
        <vt:lpwstr>https://www.varam.gov.lv/lv/administrativi-teritoriala-reforma</vt:lpwstr>
      </vt:variant>
      <vt:variant>
        <vt:lpwstr/>
      </vt:variant>
      <vt:variant>
        <vt:i4>6946871</vt:i4>
      </vt:variant>
      <vt:variant>
        <vt:i4>341</vt:i4>
      </vt:variant>
      <vt:variant>
        <vt:i4>0</vt:i4>
      </vt:variant>
      <vt:variant>
        <vt:i4>5</vt:i4>
      </vt:variant>
      <vt:variant>
        <vt:lpwstr>https://www.germanwatch.org/sites/default/files/2025-02/Climate Risk Index 2025.pdf</vt:lpwstr>
      </vt:variant>
      <vt:variant>
        <vt:lpwstr/>
      </vt:variant>
      <vt:variant>
        <vt:i4>3997787</vt:i4>
      </vt:variant>
      <vt:variant>
        <vt:i4>275</vt:i4>
      </vt:variant>
      <vt:variant>
        <vt:i4>0</vt:i4>
      </vt:variant>
      <vt:variant>
        <vt:i4>5</vt:i4>
      </vt:variant>
      <vt:variant>
        <vt:lpwstr>https://www.ipcc.ch/report/ar6/wg2/downloads/report/IPCC_AR6_WGII_FullReport.pdf</vt:lpwstr>
      </vt:variant>
      <vt:variant>
        <vt:lpwstr/>
      </vt:variant>
      <vt:variant>
        <vt:i4>3866659</vt:i4>
      </vt:variant>
      <vt:variant>
        <vt:i4>272</vt:i4>
      </vt:variant>
      <vt:variant>
        <vt:i4>0</vt:i4>
      </vt:variant>
      <vt:variant>
        <vt:i4>5</vt:i4>
      </vt:variant>
      <vt:variant>
        <vt:lpwstr>https://www.climaax.eu/wp-content/uploads/2023/07/CLIMAAX_D1.2_v1.2.0.pdf</vt:lpwstr>
      </vt:variant>
      <vt:variant>
        <vt:lpwstr/>
      </vt:variant>
      <vt:variant>
        <vt:i4>1572933</vt:i4>
      </vt:variant>
      <vt:variant>
        <vt:i4>248</vt:i4>
      </vt:variant>
      <vt:variant>
        <vt:i4>0</vt:i4>
      </vt:variant>
      <vt:variant>
        <vt:i4>5</vt:i4>
      </vt:variant>
      <vt:variant>
        <vt:lpwstr>https://klimats.meteo.lv/data/climate_change_data_viewer/report_downloads/LVGMC-klimata-parmainas-2024.pdf</vt:lpwstr>
      </vt:variant>
      <vt:variant>
        <vt:lpwstr/>
      </vt:variant>
      <vt:variant>
        <vt:i4>8061033</vt:i4>
      </vt:variant>
      <vt:variant>
        <vt:i4>242</vt:i4>
      </vt:variant>
      <vt:variant>
        <vt:i4>0</vt:i4>
      </vt:variant>
      <vt:variant>
        <vt:i4>5</vt:i4>
      </vt:variant>
      <vt:variant>
        <vt:lpwstr>https://www.ipcc.ch/report/ar6/wg2/</vt:lpwstr>
      </vt:variant>
      <vt:variant>
        <vt:lpwstr/>
      </vt:variant>
      <vt:variant>
        <vt:i4>1310770</vt:i4>
      </vt:variant>
      <vt:variant>
        <vt:i4>235</vt:i4>
      </vt:variant>
      <vt:variant>
        <vt:i4>0</vt:i4>
      </vt:variant>
      <vt:variant>
        <vt:i4>5</vt:i4>
      </vt:variant>
      <vt:variant>
        <vt:lpwstr/>
      </vt:variant>
      <vt:variant>
        <vt:lpwstr>_Toc200958528</vt:lpwstr>
      </vt:variant>
      <vt:variant>
        <vt:i4>1310770</vt:i4>
      </vt:variant>
      <vt:variant>
        <vt:i4>232</vt:i4>
      </vt:variant>
      <vt:variant>
        <vt:i4>0</vt:i4>
      </vt:variant>
      <vt:variant>
        <vt:i4>5</vt:i4>
      </vt:variant>
      <vt:variant>
        <vt:lpwstr/>
      </vt:variant>
      <vt:variant>
        <vt:lpwstr>_Toc200958527</vt:lpwstr>
      </vt:variant>
      <vt:variant>
        <vt:i4>1310770</vt:i4>
      </vt:variant>
      <vt:variant>
        <vt:i4>229</vt:i4>
      </vt:variant>
      <vt:variant>
        <vt:i4>0</vt:i4>
      </vt:variant>
      <vt:variant>
        <vt:i4>5</vt:i4>
      </vt:variant>
      <vt:variant>
        <vt:lpwstr/>
      </vt:variant>
      <vt:variant>
        <vt:lpwstr>_Toc200958526</vt:lpwstr>
      </vt:variant>
      <vt:variant>
        <vt:i4>1310770</vt:i4>
      </vt:variant>
      <vt:variant>
        <vt:i4>226</vt:i4>
      </vt:variant>
      <vt:variant>
        <vt:i4>0</vt:i4>
      </vt:variant>
      <vt:variant>
        <vt:i4>5</vt:i4>
      </vt:variant>
      <vt:variant>
        <vt:lpwstr/>
      </vt:variant>
      <vt:variant>
        <vt:lpwstr>_Toc200958525</vt:lpwstr>
      </vt:variant>
      <vt:variant>
        <vt:i4>1310770</vt:i4>
      </vt:variant>
      <vt:variant>
        <vt:i4>223</vt:i4>
      </vt:variant>
      <vt:variant>
        <vt:i4>0</vt:i4>
      </vt:variant>
      <vt:variant>
        <vt:i4>5</vt:i4>
      </vt:variant>
      <vt:variant>
        <vt:lpwstr/>
      </vt:variant>
      <vt:variant>
        <vt:lpwstr>_Toc200958524</vt:lpwstr>
      </vt:variant>
      <vt:variant>
        <vt:i4>1310770</vt:i4>
      </vt:variant>
      <vt:variant>
        <vt:i4>220</vt:i4>
      </vt:variant>
      <vt:variant>
        <vt:i4>0</vt:i4>
      </vt:variant>
      <vt:variant>
        <vt:i4>5</vt:i4>
      </vt:variant>
      <vt:variant>
        <vt:lpwstr/>
      </vt:variant>
      <vt:variant>
        <vt:lpwstr>_Toc200958523</vt:lpwstr>
      </vt:variant>
      <vt:variant>
        <vt:i4>1310770</vt:i4>
      </vt:variant>
      <vt:variant>
        <vt:i4>217</vt:i4>
      </vt:variant>
      <vt:variant>
        <vt:i4>0</vt:i4>
      </vt:variant>
      <vt:variant>
        <vt:i4>5</vt:i4>
      </vt:variant>
      <vt:variant>
        <vt:lpwstr/>
      </vt:variant>
      <vt:variant>
        <vt:lpwstr>_Toc200958522</vt:lpwstr>
      </vt:variant>
      <vt:variant>
        <vt:i4>1310770</vt:i4>
      </vt:variant>
      <vt:variant>
        <vt:i4>214</vt:i4>
      </vt:variant>
      <vt:variant>
        <vt:i4>0</vt:i4>
      </vt:variant>
      <vt:variant>
        <vt:i4>5</vt:i4>
      </vt:variant>
      <vt:variant>
        <vt:lpwstr/>
      </vt:variant>
      <vt:variant>
        <vt:lpwstr>_Toc200958521</vt:lpwstr>
      </vt:variant>
      <vt:variant>
        <vt:i4>1310770</vt:i4>
      </vt:variant>
      <vt:variant>
        <vt:i4>211</vt:i4>
      </vt:variant>
      <vt:variant>
        <vt:i4>0</vt:i4>
      </vt:variant>
      <vt:variant>
        <vt:i4>5</vt:i4>
      </vt:variant>
      <vt:variant>
        <vt:lpwstr/>
      </vt:variant>
      <vt:variant>
        <vt:lpwstr>_Toc200958520</vt:lpwstr>
      </vt:variant>
      <vt:variant>
        <vt:i4>1507378</vt:i4>
      </vt:variant>
      <vt:variant>
        <vt:i4>208</vt:i4>
      </vt:variant>
      <vt:variant>
        <vt:i4>0</vt:i4>
      </vt:variant>
      <vt:variant>
        <vt:i4>5</vt:i4>
      </vt:variant>
      <vt:variant>
        <vt:lpwstr/>
      </vt:variant>
      <vt:variant>
        <vt:lpwstr>_Toc200958519</vt:lpwstr>
      </vt:variant>
      <vt:variant>
        <vt:i4>1507378</vt:i4>
      </vt:variant>
      <vt:variant>
        <vt:i4>205</vt:i4>
      </vt:variant>
      <vt:variant>
        <vt:i4>0</vt:i4>
      </vt:variant>
      <vt:variant>
        <vt:i4>5</vt:i4>
      </vt:variant>
      <vt:variant>
        <vt:lpwstr/>
      </vt:variant>
      <vt:variant>
        <vt:lpwstr>_Toc200958518</vt:lpwstr>
      </vt:variant>
      <vt:variant>
        <vt:i4>1507378</vt:i4>
      </vt:variant>
      <vt:variant>
        <vt:i4>202</vt:i4>
      </vt:variant>
      <vt:variant>
        <vt:i4>0</vt:i4>
      </vt:variant>
      <vt:variant>
        <vt:i4>5</vt:i4>
      </vt:variant>
      <vt:variant>
        <vt:lpwstr/>
      </vt:variant>
      <vt:variant>
        <vt:lpwstr>_Toc200958517</vt:lpwstr>
      </vt:variant>
      <vt:variant>
        <vt:i4>1507378</vt:i4>
      </vt:variant>
      <vt:variant>
        <vt:i4>199</vt:i4>
      </vt:variant>
      <vt:variant>
        <vt:i4>0</vt:i4>
      </vt:variant>
      <vt:variant>
        <vt:i4>5</vt:i4>
      </vt:variant>
      <vt:variant>
        <vt:lpwstr/>
      </vt:variant>
      <vt:variant>
        <vt:lpwstr>_Toc200958516</vt:lpwstr>
      </vt:variant>
      <vt:variant>
        <vt:i4>1507378</vt:i4>
      </vt:variant>
      <vt:variant>
        <vt:i4>196</vt:i4>
      </vt:variant>
      <vt:variant>
        <vt:i4>0</vt:i4>
      </vt:variant>
      <vt:variant>
        <vt:i4>5</vt:i4>
      </vt:variant>
      <vt:variant>
        <vt:lpwstr/>
      </vt:variant>
      <vt:variant>
        <vt:lpwstr>_Toc200958515</vt:lpwstr>
      </vt:variant>
      <vt:variant>
        <vt:i4>1507378</vt:i4>
      </vt:variant>
      <vt:variant>
        <vt:i4>193</vt:i4>
      </vt:variant>
      <vt:variant>
        <vt:i4>0</vt:i4>
      </vt:variant>
      <vt:variant>
        <vt:i4>5</vt:i4>
      </vt:variant>
      <vt:variant>
        <vt:lpwstr/>
      </vt:variant>
      <vt:variant>
        <vt:lpwstr>_Toc200958514</vt:lpwstr>
      </vt:variant>
      <vt:variant>
        <vt:i4>1507378</vt:i4>
      </vt:variant>
      <vt:variant>
        <vt:i4>190</vt:i4>
      </vt:variant>
      <vt:variant>
        <vt:i4>0</vt:i4>
      </vt:variant>
      <vt:variant>
        <vt:i4>5</vt:i4>
      </vt:variant>
      <vt:variant>
        <vt:lpwstr/>
      </vt:variant>
      <vt:variant>
        <vt:lpwstr>_Toc200958513</vt:lpwstr>
      </vt:variant>
      <vt:variant>
        <vt:i4>1507378</vt:i4>
      </vt:variant>
      <vt:variant>
        <vt:i4>187</vt:i4>
      </vt:variant>
      <vt:variant>
        <vt:i4>0</vt:i4>
      </vt:variant>
      <vt:variant>
        <vt:i4>5</vt:i4>
      </vt:variant>
      <vt:variant>
        <vt:lpwstr/>
      </vt:variant>
      <vt:variant>
        <vt:lpwstr>_Toc200958512</vt:lpwstr>
      </vt:variant>
      <vt:variant>
        <vt:i4>1507378</vt:i4>
      </vt:variant>
      <vt:variant>
        <vt:i4>184</vt:i4>
      </vt:variant>
      <vt:variant>
        <vt:i4>0</vt:i4>
      </vt:variant>
      <vt:variant>
        <vt:i4>5</vt:i4>
      </vt:variant>
      <vt:variant>
        <vt:lpwstr/>
      </vt:variant>
      <vt:variant>
        <vt:lpwstr>_Toc200958511</vt:lpwstr>
      </vt:variant>
      <vt:variant>
        <vt:i4>1507378</vt:i4>
      </vt:variant>
      <vt:variant>
        <vt:i4>181</vt:i4>
      </vt:variant>
      <vt:variant>
        <vt:i4>0</vt:i4>
      </vt:variant>
      <vt:variant>
        <vt:i4>5</vt:i4>
      </vt:variant>
      <vt:variant>
        <vt:lpwstr/>
      </vt:variant>
      <vt:variant>
        <vt:lpwstr>_Toc200958510</vt:lpwstr>
      </vt:variant>
      <vt:variant>
        <vt:i4>1441842</vt:i4>
      </vt:variant>
      <vt:variant>
        <vt:i4>178</vt:i4>
      </vt:variant>
      <vt:variant>
        <vt:i4>0</vt:i4>
      </vt:variant>
      <vt:variant>
        <vt:i4>5</vt:i4>
      </vt:variant>
      <vt:variant>
        <vt:lpwstr/>
      </vt:variant>
      <vt:variant>
        <vt:lpwstr>_Toc200958509</vt:lpwstr>
      </vt:variant>
      <vt:variant>
        <vt:i4>1507379</vt:i4>
      </vt:variant>
      <vt:variant>
        <vt:i4>172</vt:i4>
      </vt:variant>
      <vt:variant>
        <vt:i4>0</vt:i4>
      </vt:variant>
      <vt:variant>
        <vt:i4>5</vt:i4>
      </vt:variant>
      <vt:variant>
        <vt:lpwstr/>
      </vt:variant>
      <vt:variant>
        <vt:lpwstr>_Toc200958419</vt:lpwstr>
      </vt:variant>
      <vt:variant>
        <vt:i4>1507379</vt:i4>
      </vt:variant>
      <vt:variant>
        <vt:i4>169</vt:i4>
      </vt:variant>
      <vt:variant>
        <vt:i4>0</vt:i4>
      </vt:variant>
      <vt:variant>
        <vt:i4>5</vt:i4>
      </vt:variant>
      <vt:variant>
        <vt:lpwstr/>
      </vt:variant>
      <vt:variant>
        <vt:lpwstr>_Toc200958418</vt:lpwstr>
      </vt:variant>
      <vt:variant>
        <vt:i4>1507379</vt:i4>
      </vt:variant>
      <vt:variant>
        <vt:i4>166</vt:i4>
      </vt:variant>
      <vt:variant>
        <vt:i4>0</vt:i4>
      </vt:variant>
      <vt:variant>
        <vt:i4>5</vt:i4>
      </vt:variant>
      <vt:variant>
        <vt:lpwstr/>
      </vt:variant>
      <vt:variant>
        <vt:lpwstr>_Toc200958417</vt:lpwstr>
      </vt:variant>
      <vt:variant>
        <vt:i4>1507379</vt:i4>
      </vt:variant>
      <vt:variant>
        <vt:i4>163</vt:i4>
      </vt:variant>
      <vt:variant>
        <vt:i4>0</vt:i4>
      </vt:variant>
      <vt:variant>
        <vt:i4>5</vt:i4>
      </vt:variant>
      <vt:variant>
        <vt:lpwstr/>
      </vt:variant>
      <vt:variant>
        <vt:lpwstr>_Toc200958416</vt:lpwstr>
      </vt:variant>
      <vt:variant>
        <vt:i4>1507379</vt:i4>
      </vt:variant>
      <vt:variant>
        <vt:i4>160</vt:i4>
      </vt:variant>
      <vt:variant>
        <vt:i4>0</vt:i4>
      </vt:variant>
      <vt:variant>
        <vt:i4>5</vt:i4>
      </vt:variant>
      <vt:variant>
        <vt:lpwstr/>
      </vt:variant>
      <vt:variant>
        <vt:lpwstr>_Toc200958415</vt:lpwstr>
      </vt:variant>
      <vt:variant>
        <vt:i4>1507379</vt:i4>
      </vt:variant>
      <vt:variant>
        <vt:i4>157</vt:i4>
      </vt:variant>
      <vt:variant>
        <vt:i4>0</vt:i4>
      </vt:variant>
      <vt:variant>
        <vt:i4>5</vt:i4>
      </vt:variant>
      <vt:variant>
        <vt:lpwstr/>
      </vt:variant>
      <vt:variant>
        <vt:lpwstr>_Toc200958414</vt:lpwstr>
      </vt:variant>
      <vt:variant>
        <vt:i4>1507379</vt:i4>
      </vt:variant>
      <vt:variant>
        <vt:i4>154</vt:i4>
      </vt:variant>
      <vt:variant>
        <vt:i4>0</vt:i4>
      </vt:variant>
      <vt:variant>
        <vt:i4>5</vt:i4>
      </vt:variant>
      <vt:variant>
        <vt:lpwstr/>
      </vt:variant>
      <vt:variant>
        <vt:lpwstr>_Toc200958413</vt:lpwstr>
      </vt:variant>
      <vt:variant>
        <vt:i4>1507379</vt:i4>
      </vt:variant>
      <vt:variant>
        <vt:i4>151</vt:i4>
      </vt:variant>
      <vt:variant>
        <vt:i4>0</vt:i4>
      </vt:variant>
      <vt:variant>
        <vt:i4>5</vt:i4>
      </vt:variant>
      <vt:variant>
        <vt:lpwstr/>
      </vt:variant>
      <vt:variant>
        <vt:lpwstr>_Toc200958412</vt:lpwstr>
      </vt:variant>
      <vt:variant>
        <vt:i4>1507379</vt:i4>
      </vt:variant>
      <vt:variant>
        <vt:i4>148</vt:i4>
      </vt:variant>
      <vt:variant>
        <vt:i4>0</vt:i4>
      </vt:variant>
      <vt:variant>
        <vt:i4>5</vt:i4>
      </vt:variant>
      <vt:variant>
        <vt:lpwstr/>
      </vt:variant>
      <vt:variant>
        <vt:lpwstr>_Toc200958411</vt:lpwstr>
      </vt:variant>
      <vt:variant>
        <vt:i4>1507379</vt:i4>
      </vt:variant>
      <vt:variant>
        <vt:i4>145</vt:i4>
      </vt:variant>
      <vt:variant>
        <vt:i4>0</vt:i4>
      </vt:variant>
      <vt:variant>
        <vt:i4>5</vt:i4>
      </vt:variant>
      <vt:variant>
        <vt:lpwstr/>
      </vt:variant>
      <vt:variant>
        <vt:lpwstr>_Toc200958410</vt:lpwstr>
      </vt:variant>
      <vt:variant>
        <vt:i4>7012408</vt:i4>
      </vt:variant>
      <vt:variant>
        <vt:i4>771</vt:i4>
      </vt:variant>
      <vt:variant>
        <vt:i4>0</vt:i4>
      </vt:variant>
      <vt:variant>
        <vt:i4>5</vt:i4>
      </vt:variant>
      <vt:variant>
        <vt:lpwstr>https://doi.org/10.1007/s11069-023-06388-x</vt:lpwstr>
      </vt:variant>
      <vt:variant>
        <vt:lpwstr/>
      </vt:variant>
      <vt:variant>
        <vt:i4>6357044</vt:i4>
      </vt:variant>
      <vt:variant>
        <vt:i4>768</vt:i4>
      </vt:variant>
      <vt:variant>
        <vt:i4>0</vt:i4>
      </vt:variant>
      <vt:variant>
        <vt:i4>5</vt:i4>
      </vt:variant>
      <vt:variant>
        <vt:lpwstr>https://doi.org/10.5751/ES-05732-180340</vt:lpwstr>
      </vt:variant>
      <vt:variant>
        <vt:lpwstr/>
      </vt:variant>
      <vt:variant>
        <vt:i4>4980761</vt:i4>
      </vt:variant>
      <vt:variant>
        <vt:i4>765</vt:i4>
      </vt:variant>
      <vt:variant>
        <vt:i4>0</vt:i4>
      </vt:variant>
      <vt:variant>
        <vt:i4>5</vt:i4>
      </vt:variant>
      <vt:variant>
        <vt:lpwstr>https://doi.org/10.1016/j.ecolind.2022.109657</vt:lpwstr>
      </vt:variant>
      <vt:variant>
        <vt:lpwstr/>
      </vt:variant>
      <vt:variant>
        <vt:i4>3342457</vt:i4>
      </vt:variant>
      <vt:variant>
        <vt:i4>762</vt:i4>
      </vt:variant>
      <vt:variant>
        <vt:i4>0</vt:i4>
      </vt:variant>
      <vt:variant>
        <vt:i4>5</vt:i4>
      </vt:variant>
      <vt:variant>
        <vt:lpwstr>https://www.eea.europa.eu/publications/european-climate-risk-assessment</vt:lpwstr>
      </vt:variant>
      <vt:variant>
        <vt:lpwstr/>
      </vt:variant>
      <vt:variant>
        <vt:i4>4456457</vt:i4>
      </vt:variant>
      <vt:variant>
        <vt:i4>759</vt:i4>
      </vt:variant>
      <vt:variant>
        <vt:i4>0</vt:i4>
      </vt:variant>
      <vt:variant>
        <vt:i4>5</vt:i4>
      </vt:variant>
      <vt:variant>
        <vt:lpwstr>https://www.csb.gov.lv/lv/statistika/statistikas-temas/lauksaimnieciba/lauksaimniecibas-dzivnieki</vt:lpwstr>
      </vt:variant>
      <vt:variant>
        <vt:lpwstr/>
      </vt:variant>
      <vt:variant>
        <vt:i4>6750268</vt:i4>
      </vt:variant>
      <vt:variant>
        <vt:i4>756</vt:i4>
      </vt:variant>
      <vt:variant>
        <vt:i4>0</vt:i4>
      </vt:variant>
      <vt:variant>
        <vt:i4>5</vt:i4>
      </vt:variant>
      <vt:variant>
        <vt:lpwstr>https://www.csb.gov.lv/lv/statistika/statistikas-temas/lauksaimnieciba/piens-un-piena-produkti</vt:lpwstr>
      </vt:variant>
      <vt:variant>
        <vt:lpwstr/>
      </vt:variant>
      <vt:variant>
        <vt:i4>2490493</vt:i4>
      </vt:variant>
      <vt:variant>
        <vt:i4>753</vt:i4>
      </vt:variant>
      <vt:variant>
        <vt:i4>0</vt:i4>
      </vt:variant>
      <vt:variant>
        <vt:i4>5</vt:i4>
      </vt:variant>
      <vt:variant>
        <vt:lpwstr>https://doi.org/10.2478/aoas-2023-0050</vt:lpwstr>
      </vt:variant>
      <vt:variant>
        <vt:lpwstr/>
      </vt:variant>
      <vt:variant>
        <vt:i4>6750268</vt:i4>
      </vt:variant>
      <vt:variant>
        <vt:i4>750</vt:i4>
      </vt:variant>
      <vt:variant>
        <vt:i4>0</vt:i4>
      </vt:variant>
      <vt:variant>
        <vt:i4>5</vt:i4>
      </vt:variant>
      <vt:variant>
        <vt:lpwstr>https://www.csb.gov.lv/lv/statistika/statistikas-temas/lauksaimnieciba/piens-un-piena-produkti</vt:lpwstr>
      </vt:variant>
      <vt:variant>
        <vt:lpwstr/>
      </vt:variant>
      <vt:variant>
        <vt:i4>2490493</vt:i4>
      </vt:variant>
      <vt:variant>
        <vt:i4>747</vt:i4>
      </vt:variant>
      <vt:variant>
        <vt:i4>0</vt:i4>
      </vt:variant>
      <vt:variant>
        <vt:i4>5</vt:i4>
      </vt:variant>
      <vt:variant>
        <vt:lpwstr>https://doi.org/10.2478/aoas-2023-0050</vt:lpwstr>
      </vt:variant>
      <vt:variant>
        <vt:lpwstr/>
      </vt:variant>
      <vt:variant>
        <vt:i4>6291511</vt:i4>
      </vt:variant>
      <vt:variant>
        <vt:i4>744</vt:i4>
      </vt:variant>
      <vt:variant>
        <vt:i4>0</vt:i4>
      </vt:variant>
      <vt:variant>
        <vt:i4>5</vt:i4>
      </vt:variant>
      <vt:variant>
        <vt:lpwstr>https://www.lrvk.gov.lv/lv/getrevisionfile//uploads/reviziju-zinojumi/2018/2.4.1.-18_2018/Revizijas_zinojums_Melio_25.03.2020.pdf</vt:lpwstr>
      </vt:variant>
      <vt:variant>
        <vt:lpwstr/>
      </vt:variant>
      <vt:variant>
        <vt:i4>6291511</vt:i4>
      </vt:variant>
      <vt:variant>
        <vt:i4>741</vt:i4>
      </vt:variant>
      <vt:variant>
        <vt:i4>0</vt:i4>
      </vt:variant>
      <vt:variant>
        <vt:i4>5</vt:i4>
      </vt:variant>
      <vt:variant>
        <vt:lpwstr>https://www.lrvk.gov.lv/lv/getrevisionfile//uploads/reviziju-zinojumi/2018/2.4.1.-18_2018/Revizijas_zinojums_Melio_25.03.2020.pdf</vt:lpwstr>
      </vt:variant>
      <vt:variant>
        <vt:lpwstr/>
      </vt:variant>
      <vt:variant>
        <vt:i4>6750315</vt:i4>
      </vt:variant>
      <vt:variant>
        <vt:i4>738</vt:i4>
      </vt:variant>
      <vt:variant>
        <vt:i4>0</vt:i4>
      </vt:variant>
      <vt:variant>
        <vt:i4>5</vt:i4>
      </vt:variant>
      <vt:variant>
        <vt:lpwstr>https://www.meteo.lv/lv/pakalpojumi/pludu-riska-kartes</vt:lpwstr>
      </vt:variant>
      <vt:variant>
        <vt:lpwstr/>
      </vt:variant>
      <vt:variant>
        <vt:i4>6291511</vt:i4>
      </vt:variant>
      <vt:variant>
        <vt:i4>735</vt:i4>
      </vt:variant>
      <vt:variant>
        <vt:i4>0</vt:i4>
      </vt:variant>
      <vt:variant>
        <vt:i4>5</vt:i4>
      </vt:variant>
      <vt:variant>
        <vt:lpwstr>https://www.lrvk.gov.lv/lv/getrevisionfile//uploads/reviziju-zinojumi/2018/2.4.1.-18_2018/Revizijas_zinojums_Melio_25.03.2020.pdf</vt:lpwstr>
      </vt:variant>
      <vt:variant>
        <vt:lpwstr/>
      </vt:variant>
      <vt:variant>
        <vt:i4>5701740</vt:i4>
      </vt:variant>
      <vt:variant>
        <vt:i4>732</vt:i4>
      </vt:variant>
      <vt:variant>
        <vt:i4>0</vt:i4>
      </vt:variant>
      <vt:variant>
        <vt:i4>5</vt:i4>
      </vt:variant>
      <vt:variant>
        <vt:lpwstr>https://www.varam.gov.lv/sites/varam/files/data_content/ieaprezent.pdf</vt:lpwstr>
      </vt:variant>
      <vt:variant>
        <vt:lpwstr/>
      </vt:variant>
      <vt:variant>
        <vt:i4>7471201</vt:i4>
      </vt:variant>
      <vt:variant>
        <vt:i4>729</vt:i4>
      </vt:variant>
      <vt:variant>
        <vt:i4>0</vt:i4>
      </vt:variant>
      <vt:variant>
        <vt:i4>5</vt:i4>
      </vt:variant>
      <vt:variant>
        <vt:lpwstr>https://climate-adapt.eea.europa.eu/en/eu-adaptation-policy/funding</vt:lpwstr>
      </vt:variant>
      <vt:variant>
        <vt:lpwstr/>
      </vt:variant>
      <vt:variant>
        <vt:i4>18874633</vt:i4>
      </vt:variant>
      <vt:variant>
        <vt:i4>726</vt:i4>
      </vt:variant>
      <vt:variant>
        <vt:i4>0</vt:i4>
      </vt:variant>
      <vt:variant>
        <vt:i4>5</vt:i4>
      </vt:variant>
      <vt:variant>
        <vt:lpwstr>https://spo-global.kpmg.com/sites/LV-KEMriskuunievainojamibasnovertejums/Shared Documents/KEM - lauksaimniecības un zivsaimniecības joma/4. Workings/III Nodevums/ZM_ZD_klimatriski_intervija_21052025_final.docx</vt:lpwstr>
      </vt:variant>
      <vt:variant>
        <vt:lpwstr/>
      </vt:variant>
      <vt:variant>
        <vt:i4>3539065</vt:i4>
      </vt:variant>
      <vt:variant>
        <vt:i4>723</vt:i4>
      </vt:variant>
      <vt:variant>
        <vt:i4>0</vt:i4>
      </vt:variant>
      <vt:variant>
        <vt:i4>5</vt:i4>
      </vt:variant>
      <vt:variant>
        <vt:lpwstr>https://www.bauskasnovads.lv/lv/projekts/musas-un-lielupes-gultnes-attirisana-un-zivju-narsta-vietu-atjaunosana-bauskas-novada</vt:lpwstr>
      </vt:variant>
      <vt:variant>
        <vt:lpwstr/>
      </vt:variant>
      <vt:variant>
        <vt:i4>4259855</vt:i4>
      </vt:variant>
      <vt:variant>
        <vt:i4>720</vt:i4>
      </vt:variant>
      <vt:variant>
        <vt:i4>0</vt:i4>
      </vt:variant>
      <vt:variant>
        <vt:i4>5</vt:i4>
      </vt:variant>
      <vt:variant>
        <vt:lpwstr>https://tapportals.mk.gov.lv/structuralizer/data/nodes/58775f77-722d-4ede-b847-2092b21a59d9/preview</vt:lpwstr>
      </vt:variant>
      <vt:variant>
        <vt:lpwstr>data-node-preview--00834818-483d-4188-94a0-ea2cacbd33be</vt:lpwstr>
      </vt:variant>
      <vt:variant>
        <vt:i4>4653123</vt:i4>
      </vt:variant>
      <vt:variant>
        <vt:i4>717</vt:i4>
      </vt:variant>
      <vt:variant>
        <vt:i4>0</vt:i4>
      </vt:variant>
      <vt:variant>
        <vt:i4>5</vt:i4>
      </vt:variant>
      <vt:variant>
        <vt:lpwstr>https://www.esfondi.lv/par-es-fondiem/zinas/atbalstis-zivju-migracijas-skerslu-noversanu</vt:lpwstr>
      </vt:variant>
      <vt:variant>
        <vt:lpwstr/>
      </vt:variant>
      <vt:variant>
        <vt:i4>983131</vt:i4>
      </vt:variant>
      <vt:variant>
        <vt:i4>714</vt:i4>
      </vt:variant>
      <vt:variant>
        <vt:i4>0</vt:i4>
      </vt:variant>
      <vt:variant>
        <vt:i4>5</vt:i4>
      </vt:variant>
      <vt:variant>
        <vt:lpwstr>https://helcom.fi/wp-content/uploads/2024/12/Workplan-of-EG-Fish-M-2025-2026.pdf</vt:lpwstr>
      </vt:variant>
      <vt:variant>
        <vt:lpwstr/>
      </vt:variant>
      <vt:variant>
        <vt:i4>4718601</vt:i4>
      </vt:variant>
      <vt:variant>
        <vt:i4>711</vt:i4>
      </vt:variant>
      <vt:variant>
        <vt:i4>0</vt:i4>
      </vt:variant>
      <vt:variant>
        <vt:i4>5</vt:i4>
      </vt:variant>
      <vt:variant>
        <vt:lpwstr>https://eur-lex.europa.eu/EN/legal-content/summary/the-eu-s-strategy-for-sustainable-marine-and-maritime-growth-blue-growth.html</vt:lpwstr>
      </vt:variant>
      <vt:variant>
        <vt:lpwstr/>
      </vt:variant>
      <vt:variant>
        <vt:i4>7012386</vt:i4>
      </vt:variant>
      <vt:variant>
        <vt:i4>708</vt:i4>
      </vt:variant>
      <vt:variant>
        <vt:i4>0</vt:i4>
      </vt:variant>
      <vt:variant>
        <vt:i4>5</vt:i4>
      </vt:variant>
      <vt:variant>
        <vt:lpwstr>https://www.daba.gov.lv/lv/invazivas-sugas</vt:lpwstr>
      </vt:variant>
      <vt:variant>
        <vt:lpwstr/>
      </vt:variant>
      <vt:variant>
        <vt:i4>589839</vt:i4>
      </vt:variant>
      <vt:variant>
        <vt:i4>705</vt:i4>
      </vt:variant>
      <vt:variant>
        <vt:i4>0</vt:i4>
      </vt:variant>
      <vt:variant>
        <vt:i4>5</vt:i4>
      </vt:variant>
      <vt:variant>
        <vt:lpwstr>https://likumi.lv/ta/id/354264-par-divu-laukumu-noteiksanu-baltijas-juras-rigas-lici-akvakulturas-darbibai-nepieciesamo-iekartu-ierikosanai-un-ekspluatacijai</vt:lpwstr>
      </vt:variant>
      <vt:variant>
        <vt:lpwstr/>
      </vt:variant>
      <vt:variant>
        <vt:i4>8126506</vt:i4>
      </vt:variant>
      <vt:variant>
        <vt:i4>702</vt:i4>
      </vt:variant>
      <vt:variant>
        <vt:i4>0</vt:i4>
      </vt:variant>
      <vt:variant>
        <vt:i4>5</vt:i4>
      </vt:variant>
      <vt:variant>
        <vt:lpwstr>https://eurofish.dk/PDF/A-guide-to-recirculation-aquaculture-3rd-edition-EN.pdf</vt:lpwstr>
      </vt:variant>
      <vt:variant>
        <vt:lpwstr/>
      </vt:variant>
      <vt:variant>
        <vt:i4>8126506</vt:i4>
      </vt:variant>
      <vt:variant>
        <vt:i4>699</vt:i4>
      </vt:variant>
      <vt:variant>
        <vt:i4>0</vt:i4>
      </vt:variant>
      <vt:variant>
        <vt:i4>5</vt:i4>
      </vt:variant>
      <vt:variant>
        <vt:lpwstr>https://eurofish.dk/PDF/A-guide-to-recirculation-aquaculture-3rd-edition-EN.pdf</vt:lpwstr>
      </vt:variant>
      <vt:variant>
        <vt:lpwstr/>
      </vt:variant>
      <vt:variant>
        <vt:i4>8126506</vt:i4>
      </vt:variant>
      <vt:variant>
        <vt:i4>696</vt:i4>
      </vt:variant>
      <vt:variant>
        <vt:i4>0</vt:i4>
      </vt:variant>
      <vt:variant>
        <vt:i4>5</vt:i4>
      </vt:variant>
      <vt:variant>
        <vt:lpwstr>https://eurofish.dk/PDF/A-guide-to-recirculation-aquaculture-3rd-edition-EN.pdf</vt:lpwstr>
      </vt:variant>
      <vt:variant>
        <vt:lpwstr/>
      </vt:variant>
      <vt:variant>
        <vt:i4>5701633</vt:i4>
      </vt:variant>
      <vt:variant>
        <vt:i4>693</vt:i4>
      </vt:variant>
      <vt:variant>
        <vt:i4>0</vt:i4>
      </vt:variant>
      <vt:variant>
        <vt:i4>5</vt:i4>
      </vt:variant>
      <vt:variant>
        <vt:lpwstr>https://www.vestnesis.lv/op/2025/16.4</vt:lpwstr>
      </vt:variant>
      <vt:variant>
        <vt:lpwstr/>
      </vt:variant>
      <vt:variant>
        <vt:i4>5439566</vt:i4>
      </vt:variant>
      <vt:variant>
        <vt:i4>690</vt:i4>
      </vt:variant>
      <vt:variant>
        <vt:i4>0</vt:i4>
      </vt:variant>
      <vt:variant>
        <vt:i4>5</vt:i4>
      </vt:variant>
      <vt:variant>
        <vt:lpwstr>https://openknowledge.fao.org/server/api/core/bitstreams/bc4fbae9-286a-4d9b-a262-776aa82292b9/content</vt:lpwstr>
      </vt:variant>
      <vt:variant>
        <vt:lpwstr/>
      </vt:variant>
      <vt:variant>
        <vt:i4>5701633</vt:i4>
      </vt:variant>
      <vt:variant>
        <vt:i4>687</vt:i4>
      </vt:variant>
      <vt:variant>
        <vt:i4>0</vt:i4>
      </vt:variant>
      <vt:variant>
        <vt:i4>5</vt:i4>
      </vt:variant>
      <vt:variant>
        <vt:lpwstr>https://www.vestnesis.lv/op/2025/16.4</vt:lpwstr>
      </vt:variant>
      <vt:variant>
        <vt:lpwstr/>
      </vt:variant>
      <vt:variant>
        <vt:i4>2424874</vt:i4>
      </vt:variant>
      <vt:variant>
        <vt:i4>684</vt:i4>
      </vt:variant>
      <vt:variant>
        <vt:i4>0</vt:i4>
      </vt:variant>
      <vt:variant>
        <vt:i4>5</vt:i4>
      </vt:variant>
      <vt:variant>
        <vt:lpwstr>https://www.sciencedirect.com/science/article/abs/pii/S0093691X20302570</vt:lpwstr>
      </vt:variant>
      <vt:variant>
        <vt:lpwstr/>
      </vt:variant>
      <vt:variant>
        <vt:i4>1966203</vt:i4>
      </vt:variant>
      <vt:variant>
        <vt:i4>681</vt:i4>
      </vt:variant>
      <vt:variant>
        <vt:i4>0</vt:i4>
      </vt:variant>
      <vt:variant>
        <vt:i4>5</vt:i4>
      </vt:variant>
      <vt:variant>
        <vt:lpwstr>https://eu-cap-network.ec.europa.eu/news/protecting-farm-livestock-biodiversity_en</vt:lpwstr>
      </vt:variant>
      <vt:variant>
        <vt:lpwstr/>
      </vt:variant>
      <vt:variant>
        <vt:i4>6750330</vt:i4>
      </vt:variant>
      <vt:variant>
        <vt:i4>678</vt:i4>
      </vt:variant>
      <vt:variant>
        <vt:i4>0</vt:i4>
      </vt:variant>
      <vt:variant>
        <vt:i4>5</vt:i4>
      </vt:variant>
      <vt:variant>
        <vt:lpwstr>https://www.sciencedirect.com/science/article/pii/S002203022300752X</vt:lpwstr>
      </vt:variant>
      <vt:variant>
        <vt:lpwstr/>
      </vt:variant>
      <vt:variant>
        <vt:i4>6422577</vt:i4>
      </vt:variant>
      <vt:variant>
        <vt:i4>675</vt:i4>
      </vt:variant>
      <vt:variant>
        <vt:i4>0</vt:i4>
      </vt:variant>
      <vt:variant>
        <vt:i4>5</vt:i4>
      </vt:variant>
      <vt:variant>
        <vt:lpwstr>https://www.eea.europa.eu/en/analysis/publications/european-climate-risk-assessment</vt:lpwstr>
      </vt:variant>
      <vt:variant>
        <vt:lpwstr/>
      </vt:variant>
      <vt:variant>
        <vt:i4>7405628</vt:i4>
      </vt:variant>
      <vt:variant>
        <vt:i4>672</vt:i4>
      </vt:variant>
      <vt:variant>
        <vt:i4>0</vt:i4>
      </vt:variant>
      <vt:variant>
        <vt:i4>5</vt:i4>
      </vt:variant>
      <vt:variant>
        <vt:lpwstr>https://bior.lv/wp-content/uploads/2024/12/LAD_atskaite_2024.pdf</vt:lpwstr>
      </vt:variant>
      <vt:variant>
        <vt:lpwstr/>
      </vt:variant>
      <vt:variant>
        <vt:i4>5439508</vt:i4>
      </vt:variant>
      <vt:variant>
        <vt:i4>669</vt:i4>
      </vt:variant>
      <vt:variant>
        <vt:i4>0</vt:i4>
      </vt:variant>
      <vt:variant>
        <vt:i4>5</vt:i4>
      </vt:variant>
      <vt:variant>
        <vt:lpwstr>https://likumi.lv/ta/id/342082-valsts-un-eiropas-savienibas-atbalsta-pieskirsanas-kartiba-dzivnieku-sejumu-un-stadijumu-apdrosinasanai-2023-2027</vt:lpwstr>
      </vt:variant>
      <vt:variant>
        <vt:lpwstr/>
      </vt:variant>
      <vt:variant>
        <vt:i4>6750254</vt:i4>
      </vt:variant>
      <vt:variant>
        <vt:i4>666</vt:i4>
      </vt:variant>
      <vt:variant>
        <vt:i4>0</vt:i4>
      </vt:variant>
      <vt:variant>
        <vt:i4>5</vt:i4>
      </vt:variant>
      <vt:variant>
        <vt:lpwstr>https://www.lad.gov.lv/lv/katalogs/la-17-razas-dzivnieku-sejumu-un-stadijumu-apdrosinasanas-premija</vt:lpwstr>
      </vt:variant>
      <vt:variant>
        <vt:lpwstr/>
      </vt:variant>
      <vt:variant>
        <vt:i4>6422577</vt:i4>
      </vt:variant>
      <vt:variant>
        <vt:i4>663</vt:i4>
      </vt:variant>
      <vt:variant>
        <vt:i4>0</vt:i4>
      </vt:variant>
      <vt:variant>
        <vt:i4>5</vt:i4>
      </vt:variant>
      <vt:variant>
        <vt:lpwstr>https://www.eea.europa.eu/en/analysis/publications/european-climate-risk-assessment</vt:lpwstr>
      </vt:variant>
      <vt:variant>
        <vt:lpwstr/>
      </vt:variant>
      <vt:variant>
        <vt:i4>3342372</vt:i4>
      </vt:variant>
      <vt:variant>
        <vt:i4>660</vt:i4>
      </vt:variant>
      <vt:variant>
        <vt:i4>0</vt:i4>
      </vt:variant>
      <vt:variant>
        <vt:i4>5</vt:i4>
      </vt:variant>
      <vt:variant>
        <vt:lpwstr>https://www.genevaassociation.org/publication/climate-change-and-environment/safeguarding-home-insurance-reducing-exposure-and</vt:lpwstr>
      </vt:variant>
      <vt:variant>
        <vt:lpwstr/>
      </vt:variant>
      <vt:variant>
        <vt:i4>1376342</vt:i4>
      </vt:variant>
      <vt:variant>
        <vt:i4>657</vt:i4>
      </vt:variant>
      <vt:variant>
        <vt:i4>0</vt:i4>
      </vt:variant>
      <vt:variant>
        <vt:i4>5</vt:i4>
      </vt:variant>
      <vt:variant>
        <vt:lpwstr>https://llufb.llu.lv/LLUgramatas/Klimatam-draudz-lauks-prakse-Latvija/Melioracijas-sistemu-uzturesana.pdf</vt:lpwstr>
      </vt:variant>
      <vt:variant>
        <vt:lpwstr/>
      </vt:variant>
      <vt:variant>
        <vt:i4>2293767</vt:i4>
      </vt:variant>
      <vt:variant>
        <vt:i4>654</vt:i4>
      </vt:variant>
      <vt:variant>
        <vt:i4>0</vt:i4>
      </vt:variant>
      <vt:variant>
        <vt:i4>5</vt:i4>
      </vt:variant>
      <vt:variant>
        <vt:lpwstr>https://agriculture.ec.europa.eu/common-agricultural-policy/cap-overview/cap-2023-27_lv</vt:lpwstr>
      </vt:variant>
      <vt:variant>
        <vt:lpwstr/>
      </vt:variant>
      <vt:variant>
        <vt:i4>3473462</vt:i4>
      </vt:variant>
      <vt:variant>
        <vt:i4>651</vt:i4>
      </vt:variant>
      <vt:variant>
        <vt:i4>0</vt:i4>
      </vt:variant>
      <vt:variant>
        <vt:i4>5</vt:i4>
      </vt:variant>
      <vt:variant>
        <vt:lpwstr>https://likumi.lv/ta/id/341260-tieso-maksajumu-pieskirsanas-kartiba-lauksaimniekiem</vt:lpwstr>
      </vt:variant>
      <vt:variant>
        <vt:lpwstr/>
      </vt:variant>
      <vt:variant>
        <vt:i4>2293767</vt:i4>
      </vt:variant>
      <vt:variant>
        <vt:i4>648</vt:i4>
      </vt:variant>
      <vt:variant>
        <vt:i4>0</vt:i4>
      </vt:variant>
      <vt:variant>
        <vt:i4>5</vt:i4>
      </vt:variant>
      <vt:variant>
        <vt:lpwstr>https://agriculture.ec.europa.eu/common-agricultural-policy/cap-overview/cap-2023-27_lv</vt:lpwstr>
      </vt:variant>
      <vt:variant>
        <vt:lpwstr/>
      </vt:variant>
      <vt:variant>
        <vt:i4>2424875</vt:i4>
      </vt:variant>
      <vt:variant>
        <vt:i4>645</vt:i4>
      </vt:variant>
      <vt:variant>
        <vt:i4>0</vt:i4>
      </vt:variant>
      <vt:variant>
        <vt:i4>5</vt:i4>
      </vt:variant>
      <vt:variant>
        <vt:lpwstr>https://www.zm.gov.lv/lv/lauku-attistibas-programma-2014-2020gadam-apstiprinata-2024-gada-13-marta-versija-131</vt:lpwstr>
      </vt:variant>
      <vt:variant>
        <vt:lpwstr/>
      </vt:variant>
      <vt:variant>
        <vt:i4>4718667</vt:i4>
      </vt:variant>
      <vt:variant>
        <vt:i4>642</vt:i4>
      </vt:variant>
      <vt:variant>
        <vt:i4>0</vt:i4>
      </vt:variant>
      <vt:variant>
        <vt:i4>5</vt:i4>
      </vt:variant>
      <vt:variant>
        <vt:lpwstr>https://www.zmni.lv/valsts-melioracijas-sistemu-inventarizacija/</vt:lpwstr>
      </vt:variant>
      <vt:variant>
        <vt:lpwstr/>
      </vt:variant>
      <vt:variant>
        <vt:i4>524311</vt:i4>
      </vt:variant>
      <vt:variant>
        <vt:i4>639</vt:i4>
      </vt:variant>
      <vt:variant>
        <vt:i4>0</vt:i4>
      </vt:variant>
      <vt:variant>
        <vt:i4>5</vt:i4>
      </vt:variant>
      <vt:variant>
        <vt:lpwstr>https://www.zm.gov.lv/lv/eiropas-atveselosanas-fonds</vt:lpwstr>
      </vt:variant>
      <vt:variant>
        <vt:lpwstr/>
      </vt:variant>
      <vt:variant>
        <vt:i4>4718667</vt:i4>
      </vt:variant>
      <vt:variant>
        <vt:i4>636</vt:i4>
      </vt:variant>
      <vt:variant>
        <vt:i4>0</vt:i4>
      </vt:variant>
      <vt:variant>
        <vt:i4>5</vt:i4>
      </vt:variant>
      <vt:variant>
        <vt:lpwstr>https://www.zmni.lv/valsts-melioracijas-sistemu-inventarizacija/</vt:lpwstr>
      </vt:variant>
      <vt:variant>
        <vt:lpwstr/>
      </vt:variant>
      <vt:variant>
        <vt:i4>7864438</vt:i4>
      </vt:variant>
      <vt:variant>
        <vt:i4>633</vt:i4>
      </vt:variant>
      <vt:variant>
        <vt:i4>0</vt:i4>
      </vt:variant>
      <vt:variant>
        <vt:i4>5</vt:i4>
      </vt:variant>
      <vt:variant>
        <vt:lpwstr>https://www.zmni.lv/wp-content/uploads/2024/03/valsts-melioracijas-sistemu_inventarizacijas_metodika.pdf</vt:lpwstr>
      </vt:variant>
      <vt:variant>
        <vt:lpwstr/>
      </vt:variant>
      <vt:variant>
        <vt:i4>7995446</vt:i4>
      </vt:variant>
      <vt:variant>
        <vt:i4>630</vt:i4>
      </vt:variant>
      <vt:variant>
        <vt:i4>0</vt:i4>
      </vt:variant>
      <vt:variant>
        <vt:i4>5</vt:i4>
      </vt:variant>
      <vt:variant>
        <vt:lpwstr>https://likumi.lv/ta/id/203996-melioracijas-likums</vt:lpwstr>
      </vt:variant>
      <vt:variant>
        <vt:lpwstr/>
      </vt:variant>
      <vt:variant>
        <vt:i4>1900628</vt:i4>
      </vt:variant>
      <vt:variant>
        <vt:i4>627</vt:i4>
      </vt:variant>
      <vt:variant>
        <vt:i4>0</vt:i4>
      </vt:variant>
      <vt:variant>
        <vt:i4>5</vt:i4>
      </vt:variant>
      <vt:variant>
        <vt:lpwstr>https://www.lad.gov.lv/lv/media/1313/download?attachment</vt:lpwstr>
      </vt:variant>
      <vt:variant>
        <vt:lpwstr/>
      </vt:variant>
      <vt:variant>
        <vt:i4>2293767</vt:i4>
      </vt:variant>
      <vt:variant>
        <vt:i4>624</vt:i4>
      </vt:variant>
      <vt:variant>
        <vt:i4>0</vt:i4>
      </vt:variant>
      <vt:variant>
        <vt:i4>5</vt:i4>
      </vt:variant>
      <vt:variant>
        <vt:lpwstr>https://agriculture.ec.europa.eu/common-agricultural-policy/cap-overview/cap-2023-27_lv</vt:lpwstr>
      </vt:variant>
      <vt:variant>
        <vt:lpwstr/>
      </vt:variant>
      <vt:variant>
        <vt:i4>7995446</vt:i4>
      </vt:variant>
      <vt:variant>
        <vt:i4>621</vt:i4>
      </vt:variant>
      <vt:variant>
        <vt:i4>0</vt:i4>
      </vt:variant>
      <vt:variant>
        <vt:i4>5</vt:i4>
      </vt:variant>
      <vt:variant>
        <vt:lpwstr>https://likumi.lv/ta/id/203996-melioracijas-likums</vt:lpwstr>
      </vt:variant>
      <vt:variant>
        <vt:lpwstr/>
      </vt:variant>
      <vt:variant>
        <vt:i4>1179676</vt:i4>
      </vt:variant>
      <vt:variant>
        <vt:i4>618</vt:i4>
      </vt:variant>
      <vt:variant>
        <vt:i4>0</vt:i4>
      </vt:variant>
      <vt:variant>
        <vt:i4>5</vt:i4>
      </vt:variant>
      <vt:variant>
        <vt:lpwstr>https://likumi.lv/ta/id/308330-par-latvijas-pielagosanas-klimata-parmainam-planu-laika-posmam-lidz-2030-gadam</vt:lpwstr>
      </vt:variant>
      <vt:variant>
        <vt:lpwstr/>
      </vt:variant>
      <vt:variant>
        <vt:i4>8126530</vt:i4>
      </vt:variant>
      <vt:variant>
        <vt:i4>615</vt:i4>
      </vt:variant>
      <vt:variant>
        <vt:i4>0</vt:i4>
      </vt:variant>
      <vt:variant>
        <vt:i4>5</vt:i4>
      </vt:variant>
      <vt:variant>
        <vt:lpwstr>https://ec.europa.eu/eurostat/statistics-explained/index.php?title=Agri-environmental_indicator_-_irrigation</vt:lpwstr>
      </vt:variant>
      <vt:variant>
        <vt:lpwstr/>
      </vt:variant>
      <vt:variant>
        <vt:i4>6291562</vt:i4>
      </vt:variant>
      <vt:variant>
        <vt:i4>612</vt:i4>
      </vt:variant>
      <vt:variant>
        <vt:i4>0</vt:i4>
      </vt:variant>
      <vt:variant>
        <vt:i4>5</vt:i4>
      </vt:variant>
      <vt:variant>
        <vt:lpwstr>https://new.llkc.lv/lv/nozares/augkopiba/kas-ir-aizsargjoslas-buferjoslas-laukmales-un-zalas-joslas</vt:lpwstr>
      </vt:variant>
      <vt:variant>
        <vt:lpwstr/>
      </vt:variant>
      <vt:variant>
        <vt:i4>131079</vt:i4>
      </vt:variant>
      <vt:variant>
        <vt:i4>609</vt:i4>
      </vt:variant>
      <vt:variant>
        <vt:i4>0</vt:i4>
      </vt:variant>
      <vt:variant>
        <vt:i4>5</vt:i4>
      </vt:variant>
      <vt:variant>
        <vt:lpwstr>https://pubmed.ncbi.nlm.nih.gov/38444337/</vt:lpwstr>
      </vt:variant>
      <vt:variant>
        <vt:lpwstr/>
      </vt:variant>
      <vt:variant>
        <vt:i4>8192127</vt:i4>
      </vt:variant>
      <vt:variant>
        <vt:i4>606</vt:i4>
      </vt:variant>
      <vt:variant>
        <vt:i4>0</vt:i4>
      </vt:variant>
      <vt:variant>
        <vt:i4>5</vt:i4>
      </vt:variant>
      <vt:variant>
        <vt:lpwstr>https://link.springer.com/article/10.1007/s10340-021-01354-7</vt:lpwstr>
      </vt:variant>
      <vt:variant>
        <vt:lpwstr>citeas</vt:lpwstr>
      </vt:variant>
      <vt:variant>
        <vt:i4>5111876</vt:i4>
      </vt:variant>
      <vt:variant>
        <vt:i4>603</vt:i4>
      </vt:variant>
      <vt:variant>
        <vt:i4>0</vt:i4>
      </vt:variant>
      <vt:variant>
        <vt:i4>5</vt:i4>
      </vt:variant>
      <vt:variant>
        <vt:lpwstr>https://www.ipcc.ch/report/ar6/wg2/chapter/chapter-5/</vt:lpwstr>
      </vt:variant>
      <vt:variant>
        <vt:lpwstr/>
      </vt:variant>
      <vt:variant>
        <vt:i4>65558</vt:i4>
      </vt:variant>
      <vt:variant>
        <vt:i4>600</vt:i4>
      </vt:variant>
      <vt:variant>
        <vt:i4>0</vt:i4>
      </vt:variant>
      <vt:variant>
        <vt:i4>5</vt:i4>
      </vt:variant>
      <vt:variant>
        <vt:lpwstr>https://www.zm.gov.lv/lv/latvijas-kopejas-lauksaimniecibas-politikas-strategiskais-plans-2023-2027gadam-0</vt:lpwstr>
      </vt:variant>
      <vt:variant>
        <vt:lpwstr/>
      </vt:variant>
      <vt:variant>
        <vt:i4>3145773</vt:i4>
      </vt:variant>
      <vt:variant>
        <vt:i4>597</vt:i4>
      </vt:variant>
      <vt:variant>
        <vt:i4>0</vt:i4>
      </vt:variant>
      <vt:variant>
        <vt:i4>5</vt:i4>
      </vt:variant>
      <vt:variant>
        <vt:lpwstr>https://www.ipcc.ch/site/assets/uploads/sites/4/2022/11/SRCCL_Chapter_1.pdf</vt:lpwstr>
      </vt:variant>
      <vt:variant>
        <vt:lpwstr/>
      </vt:variant>
      <vt:variant>
        <vt:i4>3801121</vt:i4>
      </vt:variant>
      <vt:variant>
        <vt:i4>594</vt:i4>
      </vt:variant>
      <vt:variant>
        <vt:i4>0</vt:i4>
      </vt:variant>
      <vt:variant>
        <vt:i4>5</vt:i4>
      </vt:variant>
      <vt:variant>
        <vt:lpwstr>https://pdf.sciencedirectassets.com/271162/1-s2.0-S0378429024X00118/1-s2.0-S0378429024003538/main.pdf?X-Amz-Security-Token=IQoJb3JpZ2luX2VjEOr%2F%2F%2F%2F%2F%2F%2F%2F%2F%2FwEaCXVzLWVhc3QtMSJHMEUCIQDU2yjNKjoUDubGmt5NHhpNIQhmRBY9sYAcVBY9SJgDeAIgCN5%2Bmmeg0b%2BZerS%2F%2BxmbWalP5eO6lm9oEwh%2BJYosW%2FcqvAUIo%2F%2F%2F%2F%2F%2F%2F%2F%2F%2F%2FARAFGgwwNTkwMDM1NDY4NjUiDN6tzBMyDBE%2B7I1koiqQBToS9Q%2B29a1Zl0WzrIVGplZcCEe8OUnYifzavuEQEzAsPxcNxbiHFxBkpBHXu%2BH3yrSydg0x1ECuHM0tnvRoZ9DnC1vFlVF4XlBCVg%2BgfaXVMxYIext4sMweXBhep0voaxB695JpYRHUv3duoc%2FN7%2FkhPra9OFG2bh86qCF1vd83664w2LtYJwyqCwZek0taiJ%2FBrLoXOcskbsKRYe%2FAVXG0C0ll61Hbl1A2BdYHSYhGgjoum1MTONzo0CKwvFop5L1Bme5ttKfeVdwQJNnD2giQ6G93F4pm5IrvQxJnXCvSGBxPvLbsRX0bvdarOX17KgkhmesAjRsO451I%2F%2FhMXQp%2BGo%2FxTPLPAezJXt%2FcU%2FQHt31G%2BaH9hpbHktEqiAVYa5DYWR%2FPgzegq414xCPlcr%2FDKtqMFsixIbf2Yk1c3ry0dRP%2Fo%2F%2FMFyaQAp3tV%2B8UitOEAiWTlRPculfjT%2BNV%2BOJBNNNxAVHfgjuwgEWCGUg7KuLWL6JyYtXPWaZER1NdYDRXLgcSO7E9KiL9%2FojIZ7dK9QbV%2FAaHlf4uKudXHSxn6hIslSsIwTXP3JwLtld%2BVvzJYKZ%2F1l3QL5q%2BuOW2ZvKL4FGS8IXyIuF2MePgRyxjWLnJgW7%2Fok7%2F3mgfW%2FwIKMxK%2FdzukXaYluwX6zfz6C6exKEXJDJW1C1Ah81CWl5LwN%2Bch%2FWjEPD41Db8J5pyXnM62KxhB%2FEfkNLujlW%2BlI83N6agv23tEif2DK5jP2JX9zsEo8s6sG%2Fzsvu0IozoIeMPkQa460f14iNwzSzD6NHAICYsmLtoh%2FSxNionFts1RudGPjaIVVm5DkqklxUpklE9SU35lmNYUvx44UI9Apt95KCcUGb4p%2Basz%2FJiyu12MNmYscEGOrEB%2FNAQeGVoxBiMP%2BOLfIqNEJb%2FFNiRwQzRGdiFBqS8pR3BOAwY7Zs3leeOGmJWQJjmA3T99EQRV2rCR7Q7nADBebHEb4AhJu265LldwlmYFGrwzRPVLlwxJC2QN8SZLAg70ZYlw3wbrfIC%2ByV9W6cc42EurN2RgWduSyZUcohC%2F5F7TCdtGmXdCZqU4uafwW2PxCCqrwK0TZm%2B9Gt5zR%2F0jPXV4JU%2FJcx4qri0midAxpyb&amp;X-Amz-Algorithm=AWS4-HMAC-SHA256&amp;X-Amz-Date=20250520T095919Z&amp;X-Amz-SignedHeaders=host&amp;X-Amz-Expires=300&amp;X-Amz-Credential=ASIAQ3PHCVTYT75462PP%2F20250520%2Fus-east-1%2Fs3%2Faws4_request&amp;X-Amz-Signature=8491d86c886de69ff68e11f3b5f45171afba239ed111f8926ef2251a68bcc52e&amp;hash=5886c2c5d033481fdffb04d95ffccb2d6946e4d2deed59d6c9b6d75d222ad2de&amp;host=68042c943591013ac2b2430a89b270f6af2c76d8dfd086a07176afe7c76c2c61&amp;pii=S0378429024003538&amp;tid=spdf-a15942ff-c889-435c-8e05-5932357b4270&amp;sid=319c</vt:lpwstr>
      </vt:variant>
      <vt:variant>
        <vt:lpwstr/>
      </vt:variant>
      <vt:variant>
        <vt:i4>4259934</vt:i4>
      </vt:variant>
      <vt:variant>
        <vt:i4>591</vt:i4>
      </vt:variant>
      <vt:variant>
        <vt:i4>0</vt:i4>
      </vt:variant>
      <vt:variant>
        <vt:i4>5</vt:i4>
      </vt:variant>
      <vt:variant>
        <vt:lpwstr>https://www.eea.europa.eu/en/analysis/publications/cc-adaptation-agriculture</vt:lpwstr>
      </vt:variant>
      <vt:variant>
        <vt:lpwstr/>
      </vt:variant>
      <vt:variant>
        <vt:i4>4653149</vt:i4>
      </vt:variant>
      <vt:variant>
        <vt:i4>588</vt:i4>
      </vt:variant>
      <vt:variant>
        <vt:i4>0</vt:i4>
      </vt:variant>
      <vt:variant>
        <vt:i4>5</vt:i4>
      </vt:variant>
      <vt:variant>
        <vt:lpwstr>https://noverojumi.vaad.gov.lv/prognozes/99-bridinajums-rapsa-laukos-izplatas-krustziezu-spidulis</vt:lpwstr>
      </vt:variant>
      <vt:variant>
        <vt:lpwstr/>
      </vt:variant>
      <vt:variant>
        <vt:i4>4259934</vt:i4>
      </vt:variant>
      <vt:variant>
        <vt:i4>585</vt:i4>
      </vt:variant>
      <vt:variant>
        <vt:i4>0</vt:i4>
      </vt:variant>
      <vt:variant>
        <vt:i4>5</vt:i4>
      </vt:variant>
      <vt:variant>
        <vt:lpwstr>https://www.eea.europa.eu/en/analysis/publications/cc-adaptation-agriculture</vt:lpwstr>
      </vt:variant>
      <vt:variant>
        <vt:lpwstr/>
      </vt:variant>
      <vt:variant>
        <vt:i4>2293767</vt:i4>
      </vt:variant>
      <vt:variant>
        <vt:i4>582</vt:i4>
      </vt:variant>
      <vt:variant>
        <vt:i4>0</vt:i4>
      </vt:variant>
      <vt:variant>
        <vt:i4>5</vt:i4>
      </vt:variant>
      <vt:variant>
        <vt:lpwstr>https://agriculture.ec.europa.eu/common-agricultural-policy/cap-overview/cap-2023-27_lv</vt:lpwstr>
      </vt:variant>
      <vt:variant>
        <vt:lpwstr/>
      </vt:variant>
      <vt:variant>
        <vt:i4>3801207</vt:i4>
      </vt:variant>
      <vt:variant>
        <vt:i4>579</vt:i4>
      </vt:variant>
      <vt:variant>
        <vt:i4>0</vt:i4>
      </vt:variant>
      <vt:variant>
        <vt:i4>5</vt:i4>
      </vt:variant>
      <vt:variant>
        <vt:lpwstr>https://www.zm.gov.lv/lv/media/6954/download?attachment</vt:lpwstr>
      </vt:variant>
      <vt:variant>
        <vt:lpwstr/>
      </vt:variant>
      <vt:variant>
        <vt:i4>8257581</vt:i4>
      </vt:variant>
      <vt:variant>
        <vt:i4>576</vt:i4>
      </vt:variant>
      <vt:variant>
        <vt:i4>0</vt:i4>
      </vt:variant>
      <vt:variant>
        <vt:i4>5</vt:i4>
      </vt:variant>
      <vt:variant>
        <vt:lpwstr>https://eur-lex.europa.eu/LV/legal-content/summary/programme-for-the-environment-and-climate-action-life-2021-2027.html?fromSummary=20</vt:lpwstr>
      </vt:variant>
      <vt:variant>
        <vt:lpwstr/>
      </vt:variant>
      <vt:variant>
        <vt:i4>6881339</vt:i4>
      </vt:variant>
      <vt:variant>
        <vt:i4>573</vt:i4>
      </vt:variant>
      <vt:variant>
        <vt:i4>0</vt:i4>
      </vt:variant>
      <vt:variant>
        <vt:i4>5</vt:i4>
      </vt:variant>
      <vt:variant>
        <vt:lpwstr>https://eur-lex.europa.eu/legal-content/LV/ALL/?uri=celex%3A52013DC0216</vt:lpwstr>
      </vt:variant>
      <vt:variant>
        <vt:lpwstr/>
      </vt:variant>
      <vt:variant>
        <vt:i4>1179676</vt:i4>
      </vt:variant>
      <vt:variant>
        <vt:i4>570</vt:i4>
      </vt:variant>
      <vt:variant>
        <vt:i4>0</vt:i4>
      </vt:variant>
      <vt:variant>
        <vt:i4>5</vt:i4>
      </vt:variant>
      <vt:variant>
        <vt:lpwstr>https://likumi.lv/ta/id/308330-par-latvijas-pielagosanas-klimata-parmainam-planu-laika-posmam-lidz-2030-gadam</vt:lpwstr>
      </vt:variant>
      <vt:variant>
        <vt:lpwstr/>
      </vt:variant>
      <vt:variant>
        <vt:i4>6422577</vt:i4>
      </vt:variant>
      <vt:variant>
        <vt:i4>567</vt:i4>
      </vt:variant>
      <vt:variant>
        <vt:i4>0</vt:i4>
      </vt:variant>
      <vt:variant>
        <vt:i4>5</vt:i4>
      </vt:variant>
      <vt:variant>
        <vt:lpwstr>https://www.eea.europa.eu/en/analysis/publications/european-climate-risk-assessment</vt:lpwstr>
      </vt:variant>
      <vt:variant>
        <vt:lpwstr/>
      </vt:variant>
      <vt:variant>
        <vt:i4>7864359</vt:i4>
      </vt:variant>
      <vt:variant>
        <vt:i4>564</vt:i4>
      </vt:variant>
      <vt:variant>
        <vt:i4>0</vt:i4>
      </vt:variant>
      <vt:variant>
        <vt:i4>5</vt:i4>
      </vt:variant>
      <vt:variant>
        <vt:lpwstr>https://apps.ipcc.ch/glossary/</vt:lpwstr>
      </vt:variant>
      <vt:variant>
        <vt:lpwstr/>
      </vt:variant>
      <vt:variant>
        <vt:i4>852022</vt:i4>
      </vt:variant>
      <vt:variant>
        <vt:i4>561</vt:i4>
      </vt:variant>
      <vt:variant>
        <vt:i4>0</vt:i4>
      </vt:variant>
      <vt:variant>
        <vt:i4>5</vt:i4>
      </vt:variant>
      <vt:variant>
        <vt:lpwstr>https://www.ipcc.ch/report/ar6/syr/downloads/report/IPCC_AR6_SYR_AnnexesIndex.pdf</vt:lpwstr>
      </vt:variant>
      <vt:variant>
        <vt:lpwstr/>
      </vt:variant>
      <vt:variant>
        <vt:i4>1376270</vt:i4>
      </vt:variant>
      <vt:variant>
        <vt:i4>558</vt:i4>
      </vt:variant>
      <vt:variant>
        <vt:i4>0</vt:i4>
      </vt:variant>
      <vt:variant>
        <vt:i4>5</vt:i4>
      </vt:variant>
      <vt:variant>
        <vt:lpwstr>https://helcom.fi/wp-content/uploads/2023/10/State-of-the-Baltic-Sea-2023.pdf</vt:lpwstr>
      </vt:variant>
      <vt:variant>
        <vt:lpwstr/>
      </vt:variant>
      <vt:variant>
        <vt:i4>1376270</vt:i4>
      </vt:variant>
      <vt:variant>
        <vt:i4>555</vt:i4>
      </vt:variant>
      <vt:variant>
        <vt:i4>0</vt:i4>
      </vt:variant>
      <vt:variant>
        <vt:i4>5</vt:i4>
      </vt:variant>
      <vt:variant>
        <vt:lpwstr>https://helcom.fi/wp-content/uploads/2023/10/State-of-the-Baltic-Sea-2023.pdf</vt:lpwstr>
      </vt:variant>
      <vt:variant>
        <vt:lpwstr/>
      </vt:variant>
      <vt:variant>
        <vt:i4>655390</vt:i4>
      </vt:variant>
      <vt:variant>
        <vt:i4>552</vt:i4>
      </vt:variant>
      <vt:variant>
        <vt:i4>0</vt:i4>
      </vt:variant>
      <vt:variant>
        <vt:i4>5</vt:i4>
      </vt:variant>
      <vt:variant>
        <vt:lpwstr>https://openknowledge.fao.org/server/api/core/bitstreams/ccddd8cf-c3dc-4750-a16a-7a00db334908/content</vt:lpwstr>
      </vt:variant>
      <vt:variant>
        <vt:lpwstr/>
      </vt:variant>
      <vt:variant>
        <vt:i4>327754</vt:i4>
      </vt:variant>
      <vt:variant>
        <vt:i4>549</vt:i4>
      </vt:variant>
      <vt:variant>
        <vt:i4>0</vt:i4>
      </vt:variant>
      <vt:variant>
        <vt:i4>5</vt:i4>
      </vt:variant>
      <vt:variant>
        <vt:lpwstr>https://www.pvd.gov.lv/lv/media/5679/download?attachment</vt:lpwstr>
      </vt:variant>
      <vt:variant>
        <vt:lpwstr/>
      </vt:variant>
      <vt:variant>
        <vt:i4>1179676</vt:i4>
      </vt:variant>
      <vt:variant>
        <vt:i4>546</vt:i4>
      </vt:variant>
      <vt:variant>
        <vt:i4>0</vt:i4>
      </vt:variant>
      <vt:variant>
        <vt:i4>5</vt:i4>
      </vt:variant>
      <vt:variant>
        <vt:lpwstr>https://likumi.lv/ta/id/308330-par-latvijas-pielagosanas-klimata-parmainam-planu-laika-posmam-lidz-2030-gadam</vt:lpwstr>
      </vt:variant>
      <vt:variant>
        <vt:lpwstr/>
      </vt:variant>
      <vt:variant>
        <vt:i4>1572933</vt:i4>
      </vt:variant>
      <vt:variant>
        <vt:i4>543</vt:i4>
      </vt:variant>
      <vt:variant>
        <vt:i4>0</vt:i4>
      </vt:variant>
      <vt:variant>
        <vt:i4>5</vt:i4>
      </vt:variant>
      <vt:variant>
        <vt:lpwstr>https://klimats.meteo.lv/data/climate_change_data_viewer/report_downloads/LVGMC-klimata-parmainas-2024.pdf</vt:lpwstr>
      </vt:variant>
      <vt:variant>
        <vt:lpwstr/>
      </vt:variant>
      <vt:variant>
        <vt:i4>1376270</vt:i4>
      </vt:variant>
      <vt:variant>
        <vt:i4>540</vt:i4>
      </vt:variant>
      <vt:variant>
        <vt:i4>0</vt:i4>
      </vt:variant>
      <vt:variant>
        <vt:i4>5</vt:i4>
      </vt:variant>
      <vt:variant>
        <vt:lpwstr>https://helcom.fi/wp-content/uploads/2023/10/State-of-the-Baltic-Sea-2023.pdf</vt:lpwstr>
      </vt:variant>
      <vt:variant>
        <vt:lpwstr/>
      </vt:variant>
      <vt:variant>
        <vt:i4>7667824</vt:i4>
      </vt:variant>
      <vt:variant>
        <vt:i4>537</vt:i4>
      </vt:variant>
      <vt:variant>
        <vt:i4>0</vt:i4>
      </vt:variant>
      <vt:variant>
        <vt:i4>5</vt:i4>
      </vt:variant>
      <vt:variant>
        <vt:lpwstr>C:\Users\eaudze\AppData\Local\Temp\MicrosoftEdgeDownloads\21788899-a9be-4b06-81e1-ed9c86d4c61f\fmars-11-1369537.pdf</vt:lpwstr>
      </vt:variant>
      <vt:variant>
        <vt:lpwstr/>
      </vt:variant>
      <vt:variant>
        <vt:i4>1376270</vt:i4>
      </vt:variant>
      <vt:variant>
        <vt:i4>534</vt:i4>
      </vt:variant>
      <vt:variant>
        <vt:i4>0</vt:i4>
      </vt:variant>
      <vt:variant>
        <vt:i4>5</vt:i4>
      </vt:variant>
      <vt:variant>
        <vt:lpwstr>https://helcom.fi/wp-content/uploads/2023/10/State-of-the-Baltic-Sea-2023.pdf</vt:lpwstr>
      </vt:variant>
      <vt:variant>
        <vt:lpwstr/>
      </vt:variant>
      <vt:variant>
        <vt:i4>1376270</vt:i4>
      </vt:variant>
      <vt:variant>
        <vt:i4>531</vt:i4>
      </vt:variant>
      <vt:variant>
        <vt:i4>0</vt:i4>
      </vt:variant>
      <vt:variant>
        <vt:i4>5</vt:i4>
      </vt:variant>
      <vt:variant>
        <vt:lpwstr>https://helcom.fi/wp-content/uploads/2023/10/State-of-the-Baltic-Sea-2023.pdf</vt:lpwstr>
      </vt:variant>
      <vt:variant>
        <vt:lpwstr/>
      </vt:variant>
      <vt:variant>
        <vt:i4>4259962</vt:i4>
      </vt:variant>
      <vt:variant>
        <vt:i4>528</vt:i4>
      </vt:variant>
      <vt:variant>
        <vt:i4>0</vt:i4>
      </vt:variant>
      <vt:variant>
        <vt:i4>5</vt:i4>
      </vt:variant>
      <vt:variant>
        <vt:lpwstr>C:\Users\eaudze\Downloads\The_effects_of_water_temperature_in_aquaculture_ma.pdf</vt:lpwstr>
      </vt:variant>
      <vt:variant>
        <vt:lpwstr/>
      </vt:variant>
      <vt:variant>
        <vt:i4>1376270</vt:i4>
      </vt:variant>
      <vt:variant>
        <vt:i4>525</vt:i4>
      </vt:variant>
      <vt:variant>
        <vt:i4>0</vt:i4>
      </vt:variant>
      <vt:variant>
        <vt:i4>5</vt:i4>
      </vt:variant>
      <vt:variant>
        <vt:lpwstr>https://helcom.fi/wp-content/uploads/2023/10/State-of-the-Baltic-Sea-2023.pdf</vt:lpwstr>
      </vt:variant>
      <vt:variant>
        <vt:lpwstr/>
      </vt:variant>
      <vt:variant>
        <vt:i4>8192043</vt:i4>
      </vt:variant>
      <vt:variant>
        <vt:i4>522</vt:i4>
      </vt:variant>
      <vt:variant>
        <vt:i4>0</vt:i4>
      </vt:variant>
      <vt:variant>
        <vt:i4>5</vt:i4>
      </vt:variant>
      <vt:variant>
        <vt:lpwstr>C:\Users\eaudze\Downloads\Parskats_par_virszemes_un_pazemes_udenu_stavokli_2023._gada.pdf</vt:lpwstr>
      </vt:variant>
      <vt:variant>
        <vt:lpwstr/>
      </vt:variant>
      <vt:variant>
        <vt:i4>1376270</vt:i4>
      </vt:variant>
      <vt:variant>
        <vt:i4>519</vt:i4>
      </vt:variant>
      <vt:variant>
        <vt:i4>0</vt:i4>
      </vt:variant>
      <vt:variant>
        <vt:i4>5</vt:i4>
      </vt:variant>
      <vt:variant>
        <vt:lpwstr>https://helcom.fi/wp-content/uploads/2023/10/State-of-the-Baltic-Sea-2023.pdf</vt:lpwstr>
      </vt:variant>
      <vt:variant>
        <vt:lpwstr/>
      </vt:variant>
      <vt:variant>
        <vt:i4>3604593</vt:i4>
      </vt:variant>
      <vt:variant>
        <vt:i4>516</vt:i4>
      </vt:variant>
      <vt:variant>
        <vt:i4>0</vt:i4>
      </vt:variant>
      <vt:variant>
        <vt:i4>5</vt:i4>
      </vt:variant>
      <vt:variant>
        <vt:lpwstr>https://lhei.lv/bentiskie-biotopi/</vt:lpwstr>
      </vt:variant>
      <vt:variant>
        <vt:lpwstr/>
      </vt:variant>
      <vt:variant>
        <vt:i4>327754</vt:i4>
      </vt:variant>
      <vt:variant>
        <vt:i4>513</vt:i4>
      </vt:variant>
      <vt:variant>
        <vt:i4>0</vt:i4>
      </vt:variant>
      <vt:variant>
        <vt:i4>5</vt:i4>
      </vt:variant>
      <vt:variant>
        <vt:lpwstr>https://www.pvd.gov.lv/lv/media/5679/download?attachment</vt:lpwstr>
      </vt:variant>
      <vt:variant>
        <vt:lpwstr/>
      </vt:variant>
      <vt:variant>
        <vt:i4>5177357</vt:i4>
      </vt:variant>
      <vt:variant>
        <vt:i4>510</vt:i4>
      </vt:variant>
      <vt:variant>
        <vt:i4>0</vt:i4>
      </vt:variant>
      <vt:variant>
        <vt:i4>5</vt:i4>
      </vt:variant>
      <vt:variant>
        <vt:lpwstr>https://www.mdpi.com/2073-4433/13/11/1854</vt:lpwstr>
      </vt:variant>
      <vt:variant>
        <vt:lpwstr/>
      </vt:variant>
      <vt:variant>
        <vt:i4>2621543</vt:i4>
      </vt:variant>
      <vt:variant>
        <vt:i4>507</vt:i4>
      </vt:variant>
      <vt:variant>
        <vt:i4>0</vt:i4>
      </vt:variant>
      <vt:variant>
        <vt:i4>5</vt:i4>
      </vt:variant>
      <vt:variant>
        <vt:lpwstr>https://www.sciencedirect.com/science/article/abs/pii/S0048969724067160</vt:lpwstr>
      </vt:variant>
      <vt:variant>
        <vt:lpwstr/>
      </vt:variant>
      <vt:variant>
        <vt:i4>1245251</vt:i4>
      </vt:variant>
      <vt:variant>
        <vt:i4>504</vt:i4>
      </vt:variant>
      <vt:variant>
        <vt:i4>0</vt:i4>
      </vt:variant>
      <vt:variant>
        <vt:i4>5</vt:i4>
      </vt:variant>
      <vt:variant>
        <vt:lpwstr>C:\Users\eaudze\AppData\Local\Temp\MicrosoftEdgeDownloads\346f0989-31c1-40c1-a518-c1789d55c8d0\s12995-025-00448-7.pdf</vt:lpwstr>
      </vt:variant>
      <vt:variant>
        <vt:lpwstr/>
      </vt:variant>
      <vt:variant>
        <vt:i4>4980804</vt:i4>
      </vt:variant>
      <vt:variant>
        <vt:i4>501</vt:i4>
      </vt:variant>
      <vt:variant>
        <vt:i4>0</vt:i4>
      </vt:variant>
      <vt:variant>
        <vt:i4>5</vt:i4>
      </vt:variant>
      <vt:variant>
        <vt:lpwstr>https://www.vaad.gov.lv/lv/augiem-kaitigie-organismi</vt:lpwstr>
      </vt:variant>
      <vt:variant>
        <vt:lpwstr/>
      </vt:variant>
      <vt:variant>
        <vt:i4>4587610</vt:i4>
      </vt:variant>
      <vt:variant>
        <vt:i4>498</vt:i4>
      </vt:variant>
      <vt:variant>
        <vt:i4>0</vt:i4>
      </vt:variant>
      <vt:variant>
        <vt:i4>5</vt:i4>
      </vt:variant>
      <vt:variant>
        <vt:lpwstr>C:\Users\eaudze\AppData\Local\Temp\MicrosoftEdgeDownloads\d13a0da0-5b28-45a3-8a75-f78b386a9ad9\s43016-022-00655-z.pdf</vt:lpwstr>
      </vt:variant>
      <vt:variant>
        <vt:lpwstr/>
      </vt:variant>
      <vt:variant>
        <vt:i4>1376285</vt:i4>
      </vt:variant>
      <vt:variant>
        <vt:i4>495</vt:i4>
      </vt:variant>
      <vt:variant>
        <vt:i4>0</vt:i4>
      </vt:variant>
      <vt:variant>
        <vt:i4>5</vt:i4>
      </vt:variant>
      <vt:variant>
        <vt:lpwstr>https://www.frontiersin.org/journals/microbiology/articles/10.3389/fmicb.2021.693341/full</vt:lpwstr>
      </vt:variant>
      <vt:variant>
        <vt:lpwstr/>
      </vt:variant>
      <vt:variant>
        <vt:i4>4849735</vt:i4>
      </vt:variant>
      <vt:variant>
        <vt:i4>492</vt:i4>
      </vt:variant>
      <vt:variant>
        <vt:i4>0</vt:i4>
      </vt:variant>
      <vt:variant>
        <vt:i4>5</vt:i4>
      </vt:variant>
      <vt:variant>
        <vt:lpwstr>C:\Users\eaudze\AppData\Local\Temp\MicrosoftEdgeDownloads\34d1bd94-48b5-4c37-8823-efd9fec65824\s41598-018-23101-2.pdf</vt:lpwstr>
      </vt:variant>
      <vt:variant>
        <vt:lpwstr/>
      </vt:variant>
      <vt:variant>
        <vt:i4>3801126</vt:i4>
      </vt:variant>
      <vt:variant>
        <vt:i4>489</vt:i4>
      </vt:variant>
      <vt:variant>
        <vt:i4>0</vt:i4>
      </vt:variant>
      <vt:variant>
        <vt:i4>5</vt:i4>
      </vt:variant>
      <vt:variant>
        <vt:lpwstr>https://pmc.ncbi.nlm.nih.gov/articles/PMC10708462/</vt:lpwstr>
      </vt:variant>
      <vt:variant>
        <vt:lpwstr>:~:text=evaluated%20in%20this%20diverse%20panel,based%20method%2C%20allowing</vt:lpwstr>
      </vt:variant>
      <vt:variant>
        <vt:i4>1114179</vt:i4>
      </vt:variant>
      <vt:variant>
        <vt:i4>486</vt:i4>
      </vt:variant>
      <vt:variant>
        <vt:i4>0</vt:i4>
      </vt:variant>
      <vt:variant>
        <vt:i4>5</vt:i4>
      </vt:variant>
      <vt:variant>
        <vt:lpwstr>https://www.bankingsupervision.europa.eu/ecb/pub/pdf/ssm.202011finalguideonclimate-relatedandenvironmentalrisks~58213f6564.lv.pdf</vt:lpwstr>
      </vt:variant>
      <vt:variant>
        <vt:lpwstr/>
      </vt:variant>
      <vt:variant>
        <vt:i4>852022</vt:i4>
      </vt:variant>
      <vt:variant>
        <vt:i4>483</vt:i4>
      </vt:variant>
      <vt:variant>
        <vt:i4>0</vt:i4>
      </vt:variant>
      <vt:variant>
        <vt:i4>5</vt:i4>
      </vt:variant>
      <vt:variant>
        <vt:lpwstr>https://www.ipcc.ch/report/ar6/syr/downloads/report/IPCC_AR6_SYR_AnnexesIndex.pdf</vt:lpwstr>
      </vt:variant>
      <vt:variant>
        <vt:lpwstr/>
      </vt:variant>
      <vt:variant>
        <vt:i4>327771</vt:i4>
      </vt:variant>
      <vt:variant>
        <vt:i4>480</vt:i4>
      </vt:variant>
      <vt:variant>
        <vt:i4>0</vt:i4>
      </vt:variant>
      <vt:variant>
        <vt:i4>5</vt:i4>
      </vt:variant>
      <vt:variant>
        <vt:lpwstr>https://journals.plos.org/climate/article?id=10.1371/journal.pclm.0000331</vt:lpwstr>
      </vt:variant>
      <vt:variant>
        <vt:lpwstr/>
      </vt:variant>
      <vt:variant>
        <vt:i4>6815830</vt:i4>
      </vt:variant>
      <vt:variant>
        <vt:i4>477</vt:i4>
      </vt:variant>
      <vt:variant>
        <vt:i4>0</vt:i4>
      </vt:variant>
      <vt:variant>
        <vt:i4>5</vt:i4>
      </vt:variant>
      <vt:variant>
        <vt:lpwstr>https://www.cac.int/sites/default/files/German_Watch._Indice_del_Riesgo_Clim%C3%A1tico_Global._2014.pdf</vt:lpwstr>
      </vt:variant>
      <vt:variant>
        <vt:lpwstr/>
      </vt:variant>
      <vt:variant>
        <vt:i4>6946871</vt:i4>
      </vt:variant>
      <vt:variant>
        <vt:i4>474</vt:i4>
      </vt:variant>
      <vt:variant>
        <vt:i4>0</vt:i4>
      </vt:variant>
      <vt:variant>
        <vt:i4>5</vt:i4>
      </vt:variant>
      <vt:variant>
        <vt:lpwstr>https://www.germanwatch.org/sites/default/files/2025-02/Climate Risk Index 2025.pdf</vt:lpwstr>
      </vt:variant>
      <vt:variant>
        <vt:lpwstr/>
      </vt:variant>
      <vt:variant>
        <vt:i4>3014694</vt:i4>
      </vt:variant>
      <vt:variant>
        <vt:i4>471</vt:i4>
      </vt:variant>
      <vt:variant>
        <vt:i4>0</vt:i4>
      </vt:variant>
      <vt:variant>
        <vt:i4>5</vt:i4>
      </vt:variant>
      <vt:variant>
        <vt:lpwstr>https://link.springer.com/article/10.1007/s13351-019-8106-1</vt:lpwstr>
      </vt:variant>
      <vt:variant>
        <vt:lpwstr/>
      </vt:variant>
      <vt:variant>
        <vt:i4>3014694</vt:i4>
      </vt:variant>
      <vt:variant>
        <vt:i4>468</vt:i4>
      </vt:variant>
      <vt:variant>
        <vt:i4>0</vt:i4>
      </vt:variant>
      <vt:variant>
        <vt:i4>5</vt:i4>
      </vt:variant>
      <vt:variant>
        <vt:lpwstr>https://link.springer.com/article/10.1007/s13351-019-8106-1</vt:lpwstr>
      </vt:variant>
      <vt:variant>
        <vt:lpwstr/>
      </vt:variant>
      <vt:variant>
        <vt:i4>1572933</vt:i4>
      </vt:variant>
      <vt:variant>
        <vt:i4>465</vt:i4>
      </vt:variant>
      <vt:variant>
        <vt:i4>0</vt:i4>
      </vt:variant>
      <vt:variant>
        <vt:i4>5</vt:i4>
      </vt:variant>
      <vt:variant>
        <vt:lpwstr>https://klimats.meteo.lv/data/climate_change_data_viewer/report_downloads/LVGMC-klimata-parmainas-2024.pdf</vt:lpwstr>
      </vt:variant>
      <vt:variant>
        <vt:lpwstr/>
      </vt:variant>
      <vt:variant>
        <vt:i4>4194360</vt:i4>
      </vt:variant>
      <vt:variant>
        <vt:i4>462</vt:i4>
      </vt:variant>
      <vt:variant>
        <vt:i4>0</vt:i4>
      </vt:variant>
      <vt:variant>
        <vt:i4>5</vt:i4>
      </vt:variant>
      <vt:variant>
        <vt:lpwstr>https://www.kem.gov.lv/sites/kem/files/media_file/KEM_Apdro%C5%A1in%C4%81%C5%A1ana_Nodevums %281%29.pdf</vt:lpwstr>
      </vt:variant>
      <vt:variant>
        <vt:lpwstr/>
      </vt:variant>
      <vt:variant>
        <vt:i4>4194360</vt:i4>
      </vt:variant>
      <vt:variant>
        <vt:i4>459</vt:i4>
      </vt:variant>
      <vt:variant>
        <vt:i4>0</vt:i4>
      </vt:variant>
      <vt:variant>
        <vt:i4>5</vt:i4>
      </vt:variant>
      <vt:variant>
        <vt:lpwstr>https://www.kem.gov.lv/sites/kem/files/media_file/KEM_Apdro%C5%A1in%C4%81%C5%A1ana_Nodevums %281%29.pdf</vt:lpwstr>
      </vt:variant>
      <vt:variant>
        <vt:lpwstr/>
      </vt:variant>
      <vt:variant>
        <vt:i4>2818159</vt:i4>
      </vt:variant>
      <vt:variant>
        <vt:i4>456</vt:i4>
      </vt:variant>
      <vt:variant>
        <vt:i4>0</vt:i4>
      </vt:variant>
      <vt:variant>
        <vt:i4>5</vt:i4>
      </vt:variant>
      <vt:variant>
        <vt:lpwstr>https://www.google.com/url?sa=t&amp;rct=j&amp;q=&amp;esrc=s&amp;source=web&amp;cd=&amp;cad=rja&amp;uact=8&amp;ved=2ahUKEwjgqYm1hIKNAxVZKBAIHV5TLckQFnoECBgQAQ&amp;url=https%3A%2F%2Ftapportals.mk.gov.lv%2Flegal_acts%2Fbe731e75-7f0d-45ce-8319-d5ee971e1c19&amp;usg=AOvVaw0dG_U2eOmXh1riTKSiSpp9&amp;opi=89978449</vt:lpwstr>
      </vt:variant>
      <vt:variant>
        <vt:lpwstr/>
      </vt:variant>
      <vt:variant>
        <vt:i4>2818059</vt:i4>
      </vt:variant>
      <vt:variant>
        <vt:i4>453</vt:i4>
      </vt:variant>
      <vt:variant>
        <vt:i4>0</vt:i4>
      </vt:variant>
      <vt:variant>
        <vt:i4>5</vt:i4>
      </vt:variant>
      <vt:variant>
        <vt:lpwstr>https://www.leta.lv/archive/browse/?_=1&amp;s=akvakult%C5%ABras&amp;t%5B0%5D=news&amp;cs=0&amp;rs=01.01.2021&amp;re=31.12.2021&amp;fl=&amp;id=EE54134E-7F88-4298-95DE-CFE7488CBF81</vt:lpwstr>
      </vt:variant>
      <vt:variant>
        <vt:lpwstr/>
      </vt:variant>
      <vt:variant>
        <vt:i4>4522015</vt:i4>
      </vt:variant>
      <vt:variant>
        <vt:i4>450</vt:i4>
      </vt:variant>
      <vt:variant>
        <vt:i4>0</vt:i4>
      </vt:variant>
      <vt:variant>
        <vt:i4>5</vt:i4>
      </vt:variant>
      <vt:variant>
        <vt:lpwstr>https://likumi.lv/ta/id/334026-valsts-atbalsta-pieskirsanas-kartiba-akvakulturas-uznemumiem-par-2021-gada-junija-un-julija-ilgstosa-karstuma-del-raditiem</vt:lpwstr>
      </vt:variant>
      <vt:variant>
        <vt:lpwstr/>
      </vt:variant>
      <vt:variant>
        <vt:i4>1572933</vt:i4>
      </vt:variant>
      <vt:variant>
        <vt:i4>447</vt:i4>
      </vt:variant>
      <vt:variant>
        <vt:i4>0</vt:i4>
      </vt:variant>
      <vt:variant>
        <vt:i4>5</vt:i4>
      </vt:variant>
      <vt:variant>
        <vt:lpwstr>https://klimats.meteo.lv/data/climate_change_data_viewer/report_downloads/LVGMC-klimata-parmainas-2024.pdf</vt:lpwstr>
      </vt:variant>
      <vt:variant>
        <vt:lpwstr/>
      </vt:variant>
      <vt:variant>
        <vt:i4>2490413</vt:i4>
      </vt:variant>
      <vt:variant>
        <vt:i4>444</vt:i4>
      </vt:variant>
      <vt:variant>
        <vt:i4>0</vt:i4>
      </vt:variant>
      <vt:variant>
        <vt:i4>5</vt:i4>
      </vt:variant>
      <vt:variant>
        <vt:lpwstr>https://klimats.meteo.lv/klimats_latvija/klimata_riks/</vt:lpwstr>
      </vt:variant>
      <vt:variant>
        <vt:lpwstr/>
      </vt:variant>
      <vt:variant>
        <vt:i4>2162803</vt:i4>
      </vt:variant>
      <vt:variant>
        <vt:i4>441</vt:i4>
      </vt:variant>
      <vt:variant>
        <vt:i4>0</vt:i4>
      </vt:variant>
      <vt:variant>
        <vt:i4>5</vt:i4>
      </vt:variant>
      <vt:variant>
        <vt:lpwstr>https://www.lsm.lv/raksts/zinas/ekonomika/09.08.2023-ministrs-salnas-lauksaimniekiem-radijusas-7-8-miljonu-eiro-zaudejumus.a519467/</vt:lpwstr>
      </vt:variant>
      <vt:variant>
        <vt:lpwstr/>
      </vt:variant>
      <vt:variant>
        <vt:i4>1572933</vt:i4>
      </vt:variant>
      <vt:variant>
        <vt:i4>438</vt:i4>
      </vt:variant>
      <vt:variant>
        <vt:i4>0</vt:i4>
      </vt:variant>
      <vt:variant>
        <vt:i4>5</vt:i4>
      </vt:variant>
      <vt:variant>
        <vt:lpwstr>https://klimats.meteo.lv/data/climate_change_data_viewer/report_downloads/LVGMC-klimata-parmainas-2024.pdf</vt:lpwstr>
      </vt:variant>
      <vt:variant>
        <vt:lpwstr/>
      </vt:variant>
      <vt:variant>
        <vt:i4>1703985</vt:i4>
      </vt:variant>
      <vt:variant>
        <vt:i4>435</vt:i4>
      </vt:variant>
      <vt:variant>
        <vt:i4>0</vt:i4>
      </vt:variant>
      <vt:variant>
        <vt:i4>5</vt:i4>
      </vt:variant>
      <vt:variant>
        <vt:lpwstr>https://www.leta.lv/archive/browse/?_=1&amp;s=lielgraudu+krusa&amp;t%5B0%5D=news&amp;cs=0&amp;rs=01.01.2023&amp;re=31.12.2023&amp;fl=&amp;id=F8A75698-2835-430B-A2AE-802F5CF4105F</vt:lpwstr>
      </vt:variant>
      <vt:variant>
        <vt:lpwstr/>
      </vt:variant>
      <vt:variant>
        <vt:i4>6946926</vt:i4>
      </vt:variant>
      <vt:variant>
        <vt:i4>432</vt:i4>
      </vt:variant>
      <vt:variant>
        <vt:i4>0</vt:i4>
      </vt:variant>
      <vt:variant>
        <vt:i4>5</vt:i4>
      </vt:variant>
      <vt:variant>
        <vt:lpwstr>https://www.google.com/url?sa=t&amp;rct=j&amp;q=&amp;esrc=s&amp;source=web&amp;cd=&amp;ved=2ahUKEwj248qH84GNAxXyIhAIHZYvOx8QFnoECBUQAQ&amp;url=https%3A%2F%2Ftapportals.mk.gov.lv%2Fattachments%2Flegal_acts%2Fdocument_versions%2Fd2d814e5-5a82-472a-8933-6a3c4aaebc69%2Fdownload&amp;usg=AOvVaw3PBAwle2f-Tp3yndPMJ506&amp;opi=89978449</vt:lpwstr>
      </vt:variant>
      <vt:variant>
        <vt:lpwstr/>
      </vt:variant>
      <vt:variant>
        <vt:i4>2490413</vt:i4>
      </vt:variant>
      <vt:variant>
        <vt:i4>429</vt:i4>
      </vt:variant>
      <vt:variant>
        <vt:i4>0</vt:i4>
      </vt:variant>
      <vt:variant>
        <vt:i4>5</vt:i4>
      </vt:variant>
      <vt:variant>
        <vt:lpwstr>https://klimats.meteo.lv/klimats_latvija/klimata_riks/</vt:lpwstr>
      </vt:variant>
      <vt:variant>
        <vt:lpwstr/>
      </vt:variant>
      <vt:variant>
        <vt:i4>917522</vt:i4>
      </vt:variant>
      <vt:variant>
        <vt:i4>426</vt:i4>
      </vt:variant>
      <vt:variant>
        <vt:i4>0</vt:i4>
      </vt:variant>
      <vt:variant>
        <vt:i4>5</vt:i4>
      </vt:variant>
      <vt:variant>
        <vt:lpwstr>https://www.lsm.lv/raksts/zinas/ekonomika/27.06.2023-sausums-rada-postijumus-visa-latvija-prasis-es-atkapes-lopbaribas-iegusanai.a514495/</vt:lpwstr>
      </vt:variant>
      <vt:variant>
        <vt:lpwstr/>
      </vt:variant>
      <vt:variant>
        <vt:i4>1048686</vt:i4>
      </vt:variant>
      <vt:variant>
        <vt:i4>423</vt:i4>
      </vt:variant>
      <vt:variant>
        <vt:i4>0</vt:i4>
      </vt:variant>
      <vt:variant>
        <vt:i4>5</vt:i4>
      </vt:variant>
      <vt:variant>
        <vt:lpwstr>https://www.leta.lv/archive/browse/?_=1&amp;s=sausums&amp;t%5B0%5D=news&amp;cs=0&amp;rs=01.01.2018&amp;re=31.12.2018&amp;fl=&amp;id=D893D2C6-CDFA-4636-B86C-5F7CCD55C577</vt:lpwstr>
      </vt:variant>
      <vt:variant>
        <vt:lpwstr/>
      </vt:variant>
      <vt:variant>
        <vt:i4>2490413</vt:i4>
      </vt:variant>
      <vt:variant>
        <vt:i4>420</vt:i4>
      </vt:variant>
      <vt:variant>
        <vt:i4>0</vt:i4>
      </vt:variant>
      <vt:variant>
        <vt:i4>5</vt:i4>
      </vt:variant>
      <vt:variant>
        <vt:lpwstr>https://klimats.meteo.lv/klimats_latvija/klimata_riks/</vt:lpwstr>
      </vt:variant>
      <vt:variant>
        <vt:lpwstr/>
      </vt:variant>
      <vt:variant>
        <vt:i4>1114173</vt:i4>
      </vt:variant>
      <vt:variant>
        <vt:i4>417</vt:i4>
      </vt:variant>
      <vt:variant>
        <vt:i4>0</vt:i4>
      </vt:variant>
      <vt:variant>
        <vt:i4>5</vt:i4>
      </vt:variant>
      <vt:variant>
        <vt:lpwstr>https://www.leta.lv/archive/browse/?_=1&amp;s=pl%C5%ABdi+latgal%C4%93&amp;t%5B0%5D=news&amp;cs=0&amp;rs=01.01.2017&amp;re=31.12.2017&amp;fl=&amp;id=133C84A6-E66A-7B02-7A00-C736973C6570</vt:lpwstr>
      </vt:variant>
      <vt:variant>
        <vt:lpwstr/>
      </vt:variant>
      <vt:variant>
        <vt:i4>6553709</vt:i4>
      </vt:variant>
      <vt:variant>
        <vt:i4>414</vt:i4>
      </vt:variant>
      <vt:variant>
        <vt:i4>0</vt:i4>
      </vt:variant>
      <vt:variant>
        <vt:i4>5</vt:i4>
      </vt:variant>
      <vt:variant>
        <vt:lpwstr>https://www.varam.gov.lv/lv/administrativi-teritoriala-reforma</vt:lpwstr>
      </vt:variant>
      <vt:variant>
        <vt:lpwstr/>
      </vt:variant>
      <vt:variant>
        <vt:i4>852022</vt:i4>
      </vt:variant>
      <vt:variant>
        <vt:i4>411</vt:i4>
      </vt:variant>
      <vt:variant>
        <vt:i4>0</vt:i4>
      </vt:variant>
      <vt:variant>
        <vt:i4>5</vt:i4>
      </vt:variant>
      <vt:variant>
        <vt:lpwstr>https://www.ipcc.ch/report/ar6/syr/downloads/report/IPCC_AR6_SYR_AnnexesIndex.pdf</vt:lpwstr>
      </vt:variant>
      <vt:variant>
        <vt:lpwstr/>
      </vt:variant>
      <vt:variant>
        <vt:i4>3932279</vt:i4>
      </vt:variant>
      <vt:variant>
        <vt:i4>408</vt:i4>
      </vt:variant>
      <vt:variant>
        <vt:i4>0</vt:i4>
      </vt:variant>
      <vt:variant>
        <vt:i4>5</vt:i4>
      </vt:variant>
      <vt:variant>
        <vt:lpwstr>https://www.ipcc.ch/report/ar5/syr/</vt:lpwstr>
      </vt:variant>
      <vt:variant>
        <vt:lpwstr/>
      </vt:variant>
      <vt:variant>
        <vt:i4>6684742</vt:i4>
      </vt:variant>
      <vt:variant>
        <vt:i4>405</vt:i4>
      </vt:variant>
      <vt:variant>
        <vt:i4>0</vt:i4>
      </vt:variant>
      <vt:variant>
        <vt:i4>5</vt:i4>
      </vt:variant>
      <vt:variant>
        <vt:lpwstr>https://www.climaax.eu/wp-content/uploads/2023/04/CLIMAAX_general_intro_presentation.pdf</vt:lpwstr>
      </vt:variant>
      <vt:variant>
        <vt:lpwstr/>
      </vt:variant>
      <vt:variant>
        <vt:i4>524314</vt:i4>
      </vt:variant>
      <vt:variant>
        <vt:i4>402</vt:i4>
      </vt:variant>
      <vt:variant>
        <vt:i4>0</vt:i4>
      </vt:variant>
      <vt:variant>
        <vt:i4>5</vt:i4>
      </vt:variant>
      <vt:variant>
        <vt:lpwstr>https://www4.meteo.lv/klimatariks_vecais/files/Klimata_parmainu_monitoringa_sistema.pdf</vt:lpwstr>
      </vt:variant>
      <vt:variant>
        <vt:lpwstr/>
      </vt:variant>
      <vt:variant>
        <vt:i4>1900575</vt:i4>
      </vt:variant>
      <vt:variant>
        <vt:i4>399</vt:i4>
      </vt:variant>
      <vt:variant>
        <vt:i4>0</vt:i4>
      </vt:variant>
      <vt:variant>
        <vt:i4>5</vt:i4>
      </vt:variant>
      <vt:variant>
        <vt:lpwstr>https://www.zm.gov.lv/lv/media/14880/download?attachment</vt:lpwstr>
      </vt:variant>
      <vt:variant>
        <vt:lpwstr/>
      </vt:variant>
      <vt:variant>
        <vt:i4>5373979</vt:i4>
      </vt:variant>
      <vt:variant>
        <vt:i4>396</vt:i4>
      </vt:variant>
      <vt:variant>
        <vt:i4>0</vt:i4>
      </vt:variant>
      <vt:variant>
        <vt:i4>5</vt:i4>
      </vt:variant>
      <vt:variant>
        <vt:lpwstr>https://www.laukutikls.lv/sites/laukutikls.lv/files/informativie_materiali/latvijas_zivsaimniecibas-gadagr2024.pdf</vt:lpwstr>
      </vt:variant>
      <vt:variant>
        <vt:lpwstr/>
      </vt:variant>
      <vt:variant>
        <vt:i4>5373979</vt:i4>
      </vt:variant>
      <vt:variant>
        <vt:i4>393</vt:i4>
      </vt:variant>
      <vt:variant>
        <vt:i4>0</vt:i4>
      </vt:variant>
      <vt:variant>
        <vt:i4>5</vt:i4>
      </vt:variant>
      <vt:variant>
        <vt:lpwstr>https://www.laukutikls.lv/sites/laukutikls.lv/files/informativie_materiali/latvijas_zivsaimniecibas-gadagr2024.pdf</vt:lpwstr>
      </vt:variant>
      <vt:variant>
        <vt:lpwstr/>
      </vt:variant>
      <vt:variant>
        <vt:i4>1900575</vt:i4>
      </vt:variant>
      <vt:variant>
        <vt:i4>390</vt:i4>
      </vt:variant>
      <vt:variant>
        <vt:i4>0</vt:i4>
      </vt:variant>
      <vt:variant>
        <vt:i4>5</vt:i4>
      </vt:variant>
      <vt:variant>
        <vt:lpwstr>https://www.zm.gov.lv/lv/media/14880/download?attachment</vt:lpwstr>
      </vt:variant>
      <vt:variant>
        <vt:lpwstr/>
      </vt:variant>
      <vt:variant>
        <vt:i4>5373979</vt:i4>
      </vt:variant>
      <vt:variant>
        <vt:i4>387</vt:i4>
      </vt:variant>
      <vt:variant>
        <vt:i4>0</vt:i4>
      </vt:variant>
      <vt:variant>
        <vt:i4>5</vt:i4>
      </vt:variant>
      <vt:variant>
        <vt:lpwstr>https://www.laukutikls.lv/sites/laukutikls.lv/files/informativie_materiali/latvijas_zivsaimniecibas-gadagr2024.pdf</vt:lpwstr>
      </vt:variant>
      <vt:variant>
        <vt:lpwstr/>
      </vt:variant>
      <vt:variant>
        <vt:i4>1900575</vt:i4>
      </vt:variant>
      <vt:variant>
        <vt:i4>384</vt:i4>
      </vt:variant>
      <vt:variant>
        <vt:i4>0</vt:i4>
      </vt:variant>
      <vt:variant>
        <vt:i4>5</vt:i4>
      </vt:variant>
      <vt:variant>
        <vt:lpwstr>https://www.zm.gov.lv/lv/media/14880/download?attachment</vt:lpwstr>
      </vt:variant>
      <vt:variant>
        <vt:lpwstr/>
      </vt:variant>
      <vt:variant>
        <vt:i4>1900575</vt:i4>
      </vt:variant>
      <vt:variant>
        <vt:i4>381</vt:i4>
      </vt:variant>
      <vt:variant>
        <vt:i4>0</vt:i4>
      </vt:variant>
      <vt:variant>
        <vt:i4>5</vt:i4>
      </vt:variant>
      <vt:variant>
        <vt:lpwstr>https://www.zm.gov.lv/lv/media/14880/download?attachment</vt:lpwstr>
      </vt:variant>
      <vt:variant>
        <vt:lpwstr/>
      </vt:variant>
      <vt:variant>
        <vt:i4>4980837</vt:i4>
      </vt:variant>
      <vt:variant>
        <vt:i4>378</vt:i4>
      </vt:variant>
      <vt:variant>
        <vt:i4>0</vt:i4>
      </vt:variant>
      <vt:variant>
        <vt:i4>5</vt:i4>
      </vt:variant>
      <vt:variant>
        <vt:lpwstr>https://data.stat.gov.lv/pxweb/lv/OSP_PUB/START__NOZ__LA__LAG/LAG020/sortedtable/tableViewSorted/</vt:lpwstr>
      </vt:variant>
      <vt:variant>
        <vt:lpwstr/>
      </vt:variant>
      <vt:variant>
        <vt:i4>7602244</vt:i4>
      </vt:variant>
      <vt:variant>
        <vt:i4>375</vt:i4>
      </vt:variant>
      <vt:variant>
        <vt:i4>0</vt:i4>
      </vt:variant>
      <vt:variant>
        <vt:i4>5</vt:i4>
      </vt:variant>
      <vt:variant>
        <vt:lpwstr>https://stat.gov.lv/lv/meklet?Search=%22%22&amp;DataSource=%22data%22&amp;Type=%5B%22table%22%2C%22other_format%22%5D&amp;Themes=%22142%22</vt:lpwstr>
      </vt:variant>
      <vt:variant>
        <vt:lpwstr/>
      </vt:variant>
      <vt:variant>
        <vt:i4>8126506</vt:i4>
      </vt:variant>
      <vt:variant>
        <vt:i4>372</vt:i4>
      </vt:variant>
      <vt:variant>
        <vt:i4>0</vt:i4>
      </vt:variant>
      <vt:variant>
        <vt:i4>5</vt:i4>
      </vt:variant>
      <vt:variant>
        <vt:lpwstr>https://www.vestnesis.lv/op/2024/137.3</vt:lpwstr>
      </vt:variant>
      <vt:variant>
        <vt:lpwstr/>
      </vt:variant>
      <vt:variant>
        <vt:i4>1900575</vt:i4>
      </vt:variant>
      <vt:variant>
        <vt:i4>369</vt:i4>
      </vt:variant>
      <vt:variant>
        <vt:i4>0</vt:i4>
      </vt:variant>
      <vt:variant>
        <vt:i4>5</vt:i4>
      </vt:variant>
      <vt:variant>
        <vt:lpwstr>https://www.zm.gov.lv/lv/media/14880/download?attachment</vt:lpwstr>
      </vt:variant>
      <vt:variant>
        <vt:lpwstr/>
      </vt:variant>
      <vt:variant>
        <vt:i4>1704015</vt:i4>
      </vt:variant>
      <vt:variant>
        <vt:i4>366</vt:i4>
      </vt:variant>
      <vt:variant>
        <vt:i4>0</vt:i4>
      </vt:variant>
      <vt:variant>
        <vt:i4>5</vt:i4>
      </vt:variant>
      <vt:variant>
        <vt:lpwstr>https://www.makroekonomika.lv/raksti/lauksaimnieciba-ir-sarezgita-nozare-ar-lielo-bet</vt:lpwstr>
      </vt:variant>
      <vt:variant>
        <vt:lpwstr/>
      </vt:variant>
      <vt:variant>
        <vt:i4>1900575</vt:i4>
      </vt:variant>
      <vt:variant>
        <vt:i4>363</vt:i4>
      </vt:variant>
      <vt:variant>
        <vt:i4>0</vt:i4>
      </vt:variant>
      <vt:variant>
        <vt:i4>5</vt:i4>
      </vt:variant>
      <vt:variant>
        <vt:lpwstr>https://www.zm.gov.lv/lv/media/14880/download?attachment</vt:lpwstr>
      </vt:variant>
      <vt:variant>
        <vt:lpwstr/>
      </vt:variant>
      <vt:variant>
        <vt:i4>7602244</vt:i4>
      </vt:variant>
      <vt:variant>
        <vt:i4>360</vt:i4>
      </vt:variant>
      <vt:variant>
        <vt:i4>0</vt:i4>
      </vt:variant>
      <vt:variant>
        <vt:i4>5</vt:i4>
      </vt:variant>
      <vt:variant>
        <vt:lpwstr>https://stat.gov.lv/lv/meklet?Search=%22%22&amp;DataSource=%22data%22&amp;Type=%5B%22table%22%2C%22other_format%22%5D&amp;Themes=%22142%22</vt:lpwstr>
      </vt:variant>
      <vt:variant>
        <vt:lpwstr/>
      </vt:variant>
      <vt:variant>
        <vt:i4>6160462</vt:i4>
      </vt:variant>
      <vt:variant>
        <vt:i4>357</vt:i4>
      </vt:variant>
      <vt:variant>
        <vt:i4>0</vt:i4>
      </vt:variant>
      <vt:variant>
        <vt:i4>5</vt:i4>
      </vt:variant>
      <vt:variant>
        <vt:lpwstr>https://likumi.lv/ta/id/302457-dzivnieku-audzesanas-un-ciltsdarba-likums</vt:lpwstr>
      </vt:variant>
      <vt:variant>
        <vt:lpwstr/>
      </vt:variant>
      <vt:variant>
        <vt:i4>4194380</vt:i4>
      </vt:variant>
      <vt:variant>
        <vt:i4>354</vt:i4>
      </vt:variant>
      <vt:variant>
        <vt:i4>0</vt:i4>
      </vt:variant>
      <vt:variant>
        <vt:i4>5</vt:i4>
      </vt:variant>
      <vt:variant>
        <vt:lpwstr>https://likumi.lv/ta/id/322169-valsts-uzraudziba-esosas-dzivnieku-infekcijas-slimibas-vai-epizootijas-uzliesmojuma-laika-radusos-zaudejumu-kompensacijas-</vt:lpwstr>
      </vt:variant>
      <vt:variant>
        <vt:lpwstr/>
      </vt:variant>
      <vt:variant>
        <vt:i4>5111896</vt:i4>
      </vt:variant>
      <vt:variant>
        <vt:i4>351</vt:i4>
      </vt:variant>
      <vt:variant>
        <vt:i4>0</vt:i4>
      </vt:variant>
      <vt:variant>
        <vt:i4>5</vt:i4>
      </vt:variant>
      <vt:variant>
        <vt:lpwstr>https://www.pvd.gov.lv/lv/dzivnieku-infekcijas-slimibu-valsts-uzraudzibas-2025gada-plans</vt:lpwstr>
      </vt:variant>
      <vt:variant>
        <vt:lpwstr/>
      </vt:variant>
      <vt:variant>
        <vt:i4>3866660</vt:i4>
      </vt:variant>
      <vt:variant>
        <vt:i4>348</vt:i4>
      </vt:variant>
      <vt:variant>
        <vt:i4>0</vt:i4>
      </vt:variant>
      <vt:variant>
        <vt:i4>5</vt:i4>
      </vt:variant>
      <vt:variant>
        <vt:lpwstr>https://likumi.lv/ta/id/20436-veterinarmedicinas-likums</vt:lpwstr>
      </vt:variant>
      <vt:variant>
        <vt:lpwstr/>
      </vt:variant>
      <vt:variant>
        <vt:i4>5373953</vt:i4>
      </vt:variant>
      <vt:variant>
        <vt:i4>345</vt:i4>
      </vt:variant>
      <vt:variant>
        <vt:i4>0</vt:i4>
      </vt:variant>
      <vt:variant>
        <vt:i4>5</vt:i4>
      </vt:variant>
      <vt:variant>
        <vt:lpwstr>https://likumi.lv/ta/id/87480-lauksaimniecibas-un-lauku-attistibas-likums</vt:lpwstr>
      </vt:variant>
      <vt:variant>
        <vt:lpwstr/>
      </vt:variant>
      <vt:variant>
        <vt:i4>851970</vt:i4>
      </vt:variant>
      <vt:variant>
        <vt:i4>342</vt:i4>
      </vt:variant>
      <vt:variant>
        <vt:i4>0</vt:i4>
      </vt:variant>
      <vt:variant>
        <vt:i4>5</vt:i4>
      </vt:variant>
      <vt:variant>
        <vt:lpwstr>https://www.zm.gov.lv/lv/apraksti</vt:lpwstr>
      </vt:variant>
      <vt:variant>
        <vt:lpwstr/>
      </vt:variant>
      <vt:variant>
        <vt:i4>3997813</vt:i4>
      </vt:variant>
      <vt:variant>
        <vt:i4>339</vt:i4>
      </vt:variant>
      <vt:variant>
        <vt:i4>0</vt:i4>
      </vt:variant>
      <vt:variant>
        <vt:i4>5</vt:i4>
      </vt:variant>
      <vt:variant>
        <vt:lpwstr>https://www.zm.gov.lv/lv/media/5718/download?attachment</vt:lpwstr>
      </vt:variant>
      <vt:variant>
        <vt:lpwstr/>
      </vt:variant>
      <vt:variant>
        <vt:i4>3276849</vt:i4>
      </vt:variant>
      <vt:variant>
        <vt:i4>336</vt:i4>
      </vt:variant>
      <vt:variant>
        <vt:i4>0</vt:i4>
      </vt:variant>
      <vt:variant>
        <vt:i4>5</vt:i4>
      </vt:variant>
      <vt:variant>
        <vt:lpwstr>https://likumi.lv/ta/id/358148-par-zivju-resursu-maksligas-atrazosanas-planu-20252028gadam</vt:lpwstr>
      </vt:variant>
      <vt:variant>
        <vt:lpwstr/>
      </vt:variant>
      <vt:variant>
        <vt:i4>5701697</vt:i4>
      </vt:variant>
      <vt:variant>
        <vt:i4>333</vt:i4>
      </vt:variant>
      <vt:variant>
        <vt:i4>0</vt:i4>
      </vt:variant>
      <vt:variant>
        <vt:i4>5</vt:i4>
      </vt:variant>
      <vt:variant>
        <vt:lpwstr>https://www.zm.gov.lv/lv/programma-zivsaimniecibas-attistibai-2021-2027gadam</vt:lpwstr>
      </vt:variant>
      <vt:variant>
        <vt:lpwstr/>
      </vt:variant>
      <vt:variant>
        <vt:i4>851970</vt:i4>
      </vt:variant>
      <vt:variant>
        <vt:i4>330</vt:i4>
      </vt:variant>
      <vt:variant>
        <vt:i4>0</vt:i4>
      </vt:variant>
      <vt:variant>
        <vt:i4>5</vt:i4>
      </vt:variant>
      <vt:variant>
        <vt:lpwstr>https://www.zm.gov.lv/lv/apraksti</vt:lpwstr>
      </vt:variant>
      <vt:variant>
        <vt:lpwstr/>
      </vt:variant>
      <vt:variant>
        <vt:i4>7143537</vt:i4>
      </vt:variant>
      <vt:variant>
        <vt:i4>327</vt:i4>
      </vt:variant>
      <vt:variant>
        <vt:i4>0</vt:i4>
      </vt:variant>
      <vt:variant>
        <vt:i4>5</vt:i4>
      </vt:variant>
      <vt:variant>
        <vt:lpwstr>https://www.zm.gov.lv/lv/lzikis</vt:lpwstr>
      </vt:variant>
      <vt:variant>
        <vt:lpwstr/>
      </vt:variant>
      <vt:variant>
        <vt:i4>3604516</vt:i4>
      </vt:variant>
      <vt:variant>
        <vt:i4>324</vt:i4>
      </vt:variant>
      <vt:variant>
        <vt:i4>0</vt:i4>
      </vt:variant>
      <vt:variant>
        <vt:i4>5</vt:i4>
      </vt:variant>
      <vt:variant>
        <vt:lpwstr>https://likumi.lv/ta/id/306912-zemkopibas-ministrijas-nolikums</vt:lpwstr>
      </vt:variant>
      <vt:variant>
        <vt:lpwstr/>
      </vt:variant>
      <vt:variant>
        <vt:i4>6160462</vt:i4>
      </vt:variant>
      <vt:variant>
        <vt:i4>321</vt:i4>
      </vt:variant>
      <vt:variant>
        <vt:i4>0</vt:i4>
      </vt:variant>
      <vt:variant>
        <vt:i4>5</vt:i4>
      </vt:variant>
      <vt:variant>
        <vt:lpwstr>https://likumi.lv/ta/id/302457-dzivnieku-audzesanas-un-ciltsdarba-likums</vt:lpwstr>
      </vt:variant>
      <vt:variant>
        <vt:lpwstr/>
      </vt:variant>
      <vt:variant>
        <vt:i4>4194380</vt:i4>
      </vt:variant>
      <vt:variant>
        <vt:i4>318</vt:i4>
      </vt:variant>
      <vt:variant>
        <vt:i4>0</vt:i4>
      </vt:variant>
      <vt:variant>
        <vt:i4>5</vt:i4>
      </vt:variant>
      <vt:variant>
        <vt:lpwstr>https://likumi.lv/ta/id/322169-valsts-uzraudziba-esosas-dzivnieku-infekcijas-slimibas-vai-epizootijas-uzliesmojuma-laika-radusos-zaudejumu-kompensacijas-</vt:lpwstr>
      </vt:variant>
      <vt:variant>
        <vt:lpwstr/>
      </vt:variant>
      <vt:variant>
        <vt:i4>5111896</vt:i4>
      </vt:variant>
      <vt:variant>
        <vt:i4>315</vt:i4>
      </vt:variant>
      <vt:variant>
        <vt:i4>0</vt:i4>
      </vt:variant>
      <vt:variant>
        <vt:i4>5</vt:i4>
      </vt:variant>
      <vt:variant>
        <vt:lpwstr>https://www.pvd.gov.lv/lv/dzivnieku-infekcijas-slimibu-valsts-uzraudzibas-2025gada-plans</vt:lpwstr>
      </vt:variant>
      <vt:variant>
        <vt:lpwstr/>
      </vt:variant>
      <vt:variant>
        <vt:i4>3866660</vt:i4>
      </vt:variant>
      <vt:variant>
        <vt:i4>312</vt:i4>
      </vt:variant>
      <vt:variant>
        <vt:i4>0</vt:i4>
      </vt:variant>
      <vt:variant>
        <vt:i4>5</vt:i4>
      </vt:variant>
      <vt:variant>
        <vt:lpwstr>https://likumi.lv/ta/id/20436-veterinarmedicinas-likums</vt:lpwstr>
      </vt:variant>
      <vt:variant>
        <vt:lpwstr/>
      </vt:variant>
      <vt:variant>
        <vt:i4>5373953</vt:i4>
      </vt:variant>
      <vt:variant>
        <vt:i4>309</vt:i4>
      </vt:variant>
      <vt:variant>
        <vt:i4>0</vt:i4>
      </vt:variant>
      <vt:variant>
        <vt:i4>5</vt:i4>
      </vt:variant>
      <vt:variant>
        <vt:lpwstr>https://likumi.lv/ta/id/87480-lauksaimniecibas-un-lauku-attistibas-likums</vt:lpwstr>
      </vt:variant>
      <vt:variant>
        <vt:lpwstr/>
      </vt:variant>
      <vt:variant>
        <vt:i4>3932279</vt:i4>
      </vt:variant>
      <vt:variant>
        <vt:i4>306</vt:i4>
      </vt:variant>
      <vt:variant>
        <vt:i4>0</vt:i4>
      </vt:variant>
      <vt:variant>
        <vt:i4>5</vt:i4>
      </vt:variant>
      <vt:variant>
        <vt:lpwstr>https://www.zm.gov.lv/lv/media/5409/download?attachment</vt:lpwstr>
      </vt:variant>
      <vt:variant>
        <vt:lpwstr/>
      </vt:variant>
      <vt:variant>
        <vt:i4>1769503</vt:i4>
      </vt:variant>
      <vt:variant>
        <vt:i4>303</vt:i4>
      </vt:variant>
      <vt:variant>
        <vt:i4>0</vt:i4>
      </vt:variant>
      <vt:variant>
        <vt:i4>5</vt:i4>
      </vt:variant>
      <vt:variant>
        <vt:lpwstr>https://www.vaad.gov.lv/lv/valsts-uzraudziba-un-oficiala-kontrole</vt:lpwstr>
      </vt:variant>
      <vt:variant>
        <vt:lpwstr/>
      </vt:variant>
      <vt:variant>
        <vt:i4>4915206</vt:i4>
      </vt:variant>
      <vt:variant>
        <vt:i4>300</vt:i4>
      </vt:variant>
      <vt:variant>
        <vt:i4>0</vt:i4>
      </vt:variant>
      <vt:variant>
        <vt:i4>5</vt:i4>
      </vt:variant>
      <vt:variant>
        <vt:lpwstr>https://www.pvd.gov.lv/lv</vt:lpwstr>
      </vt:variant>
      <vt:variant>
        <vt:lpwstr/>
      </vt:variant>
      <vt:variant>
        <vt:i4>1376337</vt:i4>
      </vt:variant>
      <vt:variant>
        <vt:i4>297</vt:i4>
      </vt:variant>
      <vt:variant>
        <vt:i4>0</vt:i4>
      </vt:variant>
      <vt:variant>
        <vt:i4>5</vt:i4>
      </vt:variant>
      <vt:variant>
        <vt:lpwstr>https://www.lad.gov.lv/lv/darbibas-jomas</vt:lpwstr>
      </vt:variant>
      <vt:variant>
        <vt:lpwstr/>
      </vt:variant>
      <vt:variant>
        <vt:i4>5308444</vt:i4>
      </vt:variant>
      <vt:variant>
        <vt:i4>294</vt:i4>
      </vt:variant>
      <vt:variant>
        <vt:i4>0</vt:i4>
      </vt:variant>
      <vt:variant>
        <vt:i4>5</vt:i4>
      </vt:variant>
      <vt:variant>
        <vt:lpwstr>https://www.leta.lv/home/important/E8CF4341-4FD9-468E-B2F2-231AD5175832/</vt:lpwstr>
      </vt:variant>
      <vt:variant>
        <vt:lpwstr/>
      </vt:variant>
      <vt:variant>
        <vt:i4>1114167</vt:i4>
      </vt:variant>
      <vt:variant>
        <vt:i4>291</vt:i4>
      </vt:variant>
      <vt:variant>
        <vt:i4>0</vt:i4>
      </vt:variant>
      <vt:variant>
        <vt:i4>5</vt:i4>
      </vt:variant>
      <vt:variant>
        <vt:lpwstr>https://tapportals.mk.gov.lv/legal_acts/7987de45-93fd-45e3-ac4c-948251c622d9</vt:lpwstr>
      </vt:variant>
      <vt:variant>
        <vt:lpwstr/>
      </vt:variant>
      <vt:variant>
        <vt:i4>5505101</vt:i4>
      </vt:variant>
      <vt:variant>
        <vt:i4>288</vt:i4>
      </vt:variant>
      <vt:variant>
        <vt:i4>0</vt:i4>
      </vt:variant>
      <vt:variant>
        <vt:i4>5</vt:i4>
      </vt:variant>
      <vt:variant>
        <vt:lpwstr>https://likumi.lv/ta/id/335137-par-vides-politikas-pamatnostadnem-2021-2027-gadam</vt:lpwstr>
      </vt:variant>
      <vt:variant>
        <vt:lpwstr/>
      </vt:variant>
      <vt:variant>
        <vt:i4>8126506</vt:i4>
      </vt:variant>
      <vt:variant>
        <vt:i4>285</vt:i4>
      </vt:variant>
      <vt:variant>
        <vt:i4>0</vt:i4>
      </vt:variant>
      <vt:variant>
        <vt:i4>5</vt:i4>
      </vt:variant>
      <vt:variant>
        <vt:lpwstr>https://www.vestnesis.lv/op/2024/137.3</vt:lpwstr>
      </vt:variant>
      <vt:variant>
        <vt:lpwstr/>
      </vt:variant>
      <vt:variant>
        <vt:i4>6553718</vt:i4>
      </vt:variant>
      <vt:variant>
        <vt:i4>282</vt:i4>
      </vt:variant>
      <vt:variant>
        <vt:i4>0</vt:i4>
      </vt:variant>
      <vt:variant>
        <vt:i4>5</vt:i4>
      </vt:variant>
      <vt:variant>
        <vt:lpwstr>https://likumi.lv/ta/id/342214-latvijas-strategija-klimatneitralitates-sasniegsanai-lidz-2050-gadam</vt:lpwstr>
      </vt:variant>
      <vt:variant>
        <vt:lpwstr/>
      </vt:variant>
      <vt:variant>
        <vt:i4>5570645</vt:i4>
      </vt:variant>
      <vt:variant>
        <vt:i4>279</vt:i4>
      </vt:variant>
      <vt:variant>
        <vt:i4>0</vt:i4>
      </vt:variant>
      <vt:variant>
        <vt:i4>5</vt:i4>
      </vt:variant>
      <vt:variant>
        <vt:lpwstr>https://likumi.lv/ta/id/315879-par-latvijas-nacionalo-attistibas-planu-20212027-gadam-nap2027</vt:lpwstr>
      </vt:variant>
      <vt:variant>
        <vt:lpwstr/>
      </vt:variant>
      <vt:variant>
        <vt:i4>1507396</vt:i4>
      </vt:variant>
      <vt:variant>
        <vt:i4>276</vt:i4>
      </vt:variant>
      <vt:variant>
        <vt:i4>0</vt:i4>
      </vt:variant>
      <vt:variant>
        <vt:i4>5</vt:i4>
      </vt:variant>
      <vt:variant>
        <vt:lpwstr>https://www.mk.gov.lv/lv/latvijas-ilgtspejigas-attistibas-strategija</vt:lpwstr>
      </vt:variant>
      <vt:variant>
        <vt:lpwstr/>
      </vt:variant>
      <vt:variant>
        <vt:i4>5308434</vt:i4>
      </vt:variant>
      <vt:variant>
        <vt:i4>273</vt:i4>
      </vt:variant>
      <vt:variant>
        <vt:i4>0</vt:i4>
      </vt:variant>
      <vt:variant>
        <vt:i4>5</vt:i4>
      </vt:variant>
      <vt:variant>
        <vt:lpwstr>https://likumi.lv/ta/id/175748-attistibas-planosanas-sistemas-likums</vt:lpwstr>
      </vt:variant>
      <vt:variant>
        <vt:lpwstr/>
      </vt:variant>
      <vt:variant>
        <vt:i4>6422577</vt:i4>
      </vt:variant>
      <vt:variant>
        <vt:i4>270</vt:i4>
      </vt:variant>
      <vt:variant>
        <vt:i4>0</vt:i4>
      </vt:variant>
      <vt:variant>
        <vt:i4>5</vt:i4>
      </vt:variant>
      <vt:variant>
        <vt:lpwstr>https://www.eea.europa.eu/en/analysis/publications/european-climate-risk-assessment</vt:lpwstr>
      </vt:variant>
      <vt:variant>
        <vt:lpwstr/>
      </vt:variant>
      <vt:variant>
        <vt:i4>7208993</vt:i4>
      </vt:variant>
      <vt:variant>
        <vt:i4>267</vt:i4>
      </vt:variant>
      <vt:variant>
        <vt:i4>0</vt:i4>
      </vt:variant>
      <vt:variant>
        <vt:i4>5</vt:i4>
      </vt:variant>
      <vt:variant>
        <vt:lpwstr>https://ec.europa.eu/regional_policy/policy/how/priorities_en</vt:lpwstr>
      </vt:variant>
      <vt:variant>
        <vt:lpwstr/>
      </vt:variant>
      <vt:variant>
        <vt:i4>917570</vt:i4>
      </vt:variant>
      <vt:variant>
        <vt:i4>264</vt:i4>
      </vt:variant>
      <vt:variant>
        <vt:i4>0</vt:i4>
      </vt:variant>
      <vt:variant>
        <vt:i4>5</vt:i4>
      </vt:variant>
      <vt:variant>
        <vt:lpwstr>https://eur-lex.europa.eu/legal-content/LV/TXT/?uri=celex:32013R1380</vt:lpwstr>
      </vt:variant>
      <vt:variant>
        <vt:lpwstr/>
      </vt:variant>
      <vt:variant>
        <vt:i4>2293767</vt:i4>
      </vt:variant>
      <vt:variant>
        <vt:i4>261</vt:i4>
      </vt:variant>
      <vt:variant>
        <vt:i4>0</vt:i4>
      </vt:variant>
      <vt:variant>
        <vt:i4>5</vt:i4>
      </vt:variant>
      <vt:variant>
        <vt:lpwstr>https://agriculture.ec.europa.eu/common-agricultural-policy/cap-overview/cap-2023-27_lv</vt:lpwstr>
      </vt:variant>
      <vt:variant>
        <vt:lpwstr/>
      </vt:variant>
      <vt:variant>
        <vt:i4>4128800</vt:i4>
      </vt:variant>
      <vt:variant>
        <vt:i4>258</vt:i4>
      </vt:variant>
      <vt:variant>
        <vt:i4>0</vt:i4>
      </vt:variant>
      <vt:variant>
        <vt:i4>5</vt:i4>
      </vt:variant>
      <vt:variant>
        <vt:lpwstr>https://www.zm.gov.lv/lv/lauksaimniecibas-gada-zinojumi</vt:lpwstr>
      </vt:variant>
      <vt:variant>
        <vt:lpwstr/>
      </vt:variant>
      <vt:variant>
        <vt:i4>2293767</vt:i4>
      </vt:variant>
      <vt:variant>
        <vt:i4>255</vt:i4>
      </vt:variant>
      <vt:variant>
        <vt:i4>0</vt:i4>
      </vt:variant>
      <vt:variant>
        <vt:i4>5</vt:i4>
      </vt:variant>
      <vt:variant>
        <vt:lpwstr>https://agriculture.ec.europa.eu/common-agricultural-policy/cap-overview/cap-2023-27_lv</vt:lpwstr>
      </vt:variant>
      <vt:variant>
        <vt:lpwstr/>
      </vt:variant>
      <vt:variant>
        <vt:i4>1835077</vt:i4>
      </vt:variant>
      <vt:variant>
        <vt:i4>252</vt:i4>
      </vt:variant>
      <vt:variant>
        <vt:i4>0</vt:i4>
      </vt:variant>
      <vt:variant>
        <vt:i4>5</vt:i4>
      </vt:variant>
      <vt:variant>
        <vt:lpwstr>https://www.consilium.europa.eu/lv/policies/the-common-agricultural-policy-explained/</vt:lpwstr>
      </vt:variant>
      <vt:variant>
        <vt:lpwstr/>
      </vt:variant>
      <vt:variant>
        <vt:i4>1638487</vt:i4>
      </vt:variant>
      <vt:variant>
        <vt:i4>249</vt:i4>
      </vt:variant>
      <vt:variant>
        <vt:i4>0</vt:i4>
      </vt:variant>
      <vt:variant>
        <vt:i4>5</vt:i4>
      </vt:variant>
      <vt:variant>
        <vt:lpwstr>https://eur-lex.europa.eu/eli/reg/2018/842/oj/lav</vt:lpwstr>
      </vt:variant>
      <vt:variant>
        <vt:lpwstr/>
      </vt:variant>
      <vt:variant>
        <vt:i4>7274593</vt:i4>
      </vt:variant>
      <vt:variant>
        <vt:i4>246</vt:i4>
      </vt:variant>
      <vt:variant>
        <vt:i4>0</vt:i4>
      </vt:variant>
      <vt:variant>
        <vt:i4>5</vt:i4>
      </vt:variant>
      <vt:variant>
        <vt:lpwstr>https://eur-lex.europa.eu/eli/reg/2023/839/oj?locale=lv</vt:lpwstr>
      </vt:variant>
      <vt:variant>
        <vt:lpwstr/>
      </vt:variant>
      <vt:variant>
        <vt:i4>2097253</vt:i4>
      </vt:variant>
      <vt:variant>
        <vt:i4>243</vt:i4>
      </vt:variant>
      <vt:variant>
        <vt:i4>0</vt:i4>
      </vt:variant>
      <vt:variant>
        <vt:i4>5</vt:i4>
      </vt:variant>
      <vt:variant>
        <vt:lpwstr>https://tapportals.mk.gov.lv/attachments/legal_acts/document_versions/d8638829-8245-423b-8d6e-cae776486c35/download</vt:lpwstr>
      </vt:variant>
      <vt:variant>
        <vt:lpwstr/>
      </vt:variant>
      <vt:variant>
        <vt:i4>2556018</vt:i4>
      </vt:variant>
      <vt:variant>
        <vt:i4>240</vt:i4>
      </vt:variant>
      <vt:variant>
        <vt:i4>0</vt:i4>
      </vt:variant>
      <vt:variant>
        <vt:i4>5</vt:i4>
      </vt:variant>
      <vt:variant>
        <vt:lpwstr>https://www.europarl.europa.eu/RegData/etudes/ATAG/2023/754625/EPRS_ATA(2023)754625_EN.pdf</vt:lpwstr>
      </vt:variant>
      <vt:variant>
        <vt:lpwstr/>
      </vt:variant>
      <vt:variant>
        <vt:i4>393303</vt:i4>
      </vt:variant>
      <vt:variant>
        <vt:i4>237</vt:i4>
      </vt:variant>
      <vt:variant>
        <vt:i4>0</vt:i4>
      </vt:variant>
      <vt:variant>
        <vt:i4>5</vt:i4>
      </vt:variant>
      <vt:variant>
        <vt:lpwstr>https://eur-lex.europa.eu/legal-content/LV/TXT/PDF/?uri=CELEX:52021DC0082</vt:lpwstr>
      </vt:variant>
      <vt:variant>
        <vt:lpwstr/>
      </vt:variant>
      <vt:variant>
        <vt:i4>1114130</vt:i4>
      </vt:variant>
      <vt:variant>
        <vt:i4>234</vt:i4>
      </vt:variant>
      <vt:variant>
        <vt:i4>0</vt:i4>
      </vt:variant>
      <vt:variant>
        <vt:i4>5</vt:i4>
      </vt:variant>
      <vt:variant>
        <vt:lpwstr>https://eur-lex.europa.eu/LV/legal-content/summary/eu-biodiversity-strategy-for-2030.html</vt:lpwstr>
      </vt:variant>
      <vt:variant>
        <vt:lpwstr/>
      </vt:variant>
      <vt:variant>
        <vt:i4>1114130</vt:i4>
      </vt:variant>
      <vt:variant>
        <vt:i4>231</vt:i4>
      </vt:variant>
      <vt:variant>
        <vt:i4>0</vt:i4>
      </vt:variant>
      <vt:variant>
        <vt:i4>5</vt:i4>
      </vt:variant>
      <vt:variant>
        <vt:lpwstr>https://eur-lex.europa.eu/LV/legal-content/summary/eu-biodiversity-strategy-for-2030.html</vt:lpwstr>
      </vt:variant>
      <vt:variant>
        <vt:lpwstr/>
      </vt:variant>
      <vt:variant>
        <vt:i4>7143500</vt:i4>
      </vt:variant>
      <vt:variant>
        <vt:i4>228</vt:i4>
      </vt:variant>
      <vt:variant>
        <vt:i4>0</vt:i4>
      </vt:variant>
      <vt:variant>
        <vt:i4>5</vt:i4>
      </vt:variant>
      <vt:variant>
        <vt:lpwstr>https://commission.europa.eu/strategy-and-policy/priorities-2019-2024/european-green-deal/delivering-european-green-deal_lv</vt:lpwstr>
      </vt:variant>
      <vt:variant>
        <vt:lpwstr/>
      </vt:variant>
      <vt:variant>
        <vt:i4>2228336</vt:i4>
      </vt:variant>
      <vt:variant>
        <vt:i4>225</vt:i4>
      </vt:variant>
      <vt:variant>
        <vt:i4>0</vt:i4>
      </vt:variant>
      <vt:variant>
        <vt:i4>5</vt:i4>
      </vt:variant>
      <vt:variant>
        <vt:lpwstr>https://www.consilium.europa.eu/lv/policies/fit-for-55/</vt:lpwstr>
      </vt:variant>
      <vt:variant>
        <vt:lpwstr/>
      </vt:variant>
      <vt:variant>
        <vt:i4>131196</vt:i4>
      </vt:variant>
      <vt:variant>
        <vt:i4>222</vt:i4>
      </vt:variant>
      <vt:variant>
        <vt:i4>0</vt:i4>
      </vt:variant>
      <vt:variant>
        <vt:i4>5</vt:i4>
      </vt:variant>
      <vt:variant>
        <vt:lpwstr>https://climate.ec.europa.eu/eu-action/european-climate-law_lv</vt:lpwstr>
      </vt:variant>
      <vt:variant>
        <vt:lpwstr/>
      </vt:variant>
      <vt:variant>
        <vt:i4>7536734</vt:i4>
      </vt:variant>
      <vt:variant>
        <vt:i4>219</vt:i4>
      </vt:variant>
      <vt:variant>
        <vt:i4>0</vt:i4>
      </vt:variant>
      <vt:variant>
        <vt:i4>5</vt:i4>
      </vt:variant>
      <vt:variant>
        <vt:lpwstr>https://commission.europa.eu/publications/delivering-european-green-deal_en</vt:lpwstr>
      </vt:variant>
      <vt:variant>
        <vt:lpwstr/>
      </vt:variant>
      <vt:variant>
        <vt:i4>983058</vt:i4>
      </vt:variant>
      <vt:variant>
        <vt:i4>216</vt:i4>
      </vt:variant>
      <vt:variant>
        <vt:i4>0</vt:i4>
      </vt:variant>
      <vt:variant>
        <vt:i4>5</vt:i4>
      </vt:variant>
      <vt:variant>
        <vt:lpwstr>https://www.mk.gov.lv/lv/ilgtspejigas-attistibas-merku-istenosanas-kartejumi-un-metodika</vt:lpwstr>
      </vt:variant>
      <vt:variant>
        <vt:lpwstr/>
      </vt:variant>
      <vt:variant>
        <vt:i4>3801199</vt:i4>
      </vt:variant>
      <vt:variant>
        <vt:i4>213</vt:i4>
      </vt:variant>
      <vt:variant>
        <vt:i4>0</vt:i4>
      </vt:variant>
      <vt:variant>
        <vt:i4>5</vt:i4>
      </vt:variant>
      <vt:variant>
        <vt:lpwstr>https://www.mk.gov.lv/lv/ano-ilgtspejigas-attistibas-merki</vt:lpwstr>
      </vt:variant>
      <vt:variant>
        <vt:lpwstr/>
      </vt:variant>
      <vt:variant>
        <vt:i4>7995501</vt:i4>
      </vt:variant>
      <vt:variant>
        <vt:i4>210</vt:i4>
      </vt:variant>
      <vt:variant>
        <vt:i4>0</vt:i4>
      </vt:variant>
      <vt:variant>
        <vt:i4>5</vt:i4>
      </vt:variant>
      <vt:variant>
        <vt:lpwstr>https://www.un.org/en/development/desa/population/migration/generalassembly/docs/globalcompact/A_RES_70_1_E.pdf</vt:lpwstr>
      </vt:variant>
      <vt:variant>
        <vt:lpwstr/>
      </vt:variant>
      <vt:variant>
        <vt:i4>2490412</vt:i4>
      </vt:variant>
      <vt:variant>
        <vt:i4>207</vt:i4>
      </vt:variant>
      <vt:variant>
        <vt:i4>0</vt:i4>
      </vt:variant>
      <vt:variant>
        <vt:i4>5</vt:i4>
      </vt:variant>
      <vt:variant>
        <vt:lpwstr>https://unfccc.int/process-and-meetings/the-paris-agreement</vt:lpwstr>
      </vt:variant>
      <vt:variant>
        <vt:lpwstr/>
      </vt:variant>
      <vt:variant>
        <vt:i4>6619262</vt:i4>
      </vt:variant>
      <vt:variant>
        <vt:i4>204</vt:i4>
      </vt:variant>
      <vt:variant>
        <vt:i4>0</vt:i4>
      </vt:variant>
      <vt:variant>
        <vt:i4>5</vt:i4>
      </vt:variant>
      <vt:variant>
        <vt:lpwstr>https://likumi.lv/ta/lv/starptautiskie-ligumi/id/1309-apvienoto-naciju-organizacijas-vispareja-konvencija-par-klimata-parmainam</vt:lpwstr>
      </vt:variant>
      <vt:variant>
        <vt:lpwstr/>
      </vt:variant>
      <vt:variant>
        <vt:i4>5701697</vt:i4>
      </vt:variant>
      <vt:variant>
        <vt:i4>201</vt:i4>
      </vt:variant>
      <vt:variant>
        <vt:i4>0</vt:i4>
      </vt:variant>
      <vt:variant>
        <vt:i4>5</vt:i4>
      </vt:variant>
      <vt:variant>
        <vt:lpwstr>https://www.zm.gov.lv/lv/programma-zivsaimniecibas-attistibai-2021-2027gadam</vt:lpwstr>
      </vt:variant>
      <vt:variant>
        <vt:lpwstr/>
      </vt:variant>
      <vt:variant>
        <vt:i4>5898309</vt:i4>
      </vt:variant>
      <vt:variant>
        <vt:i4>198</vt:i4>
      </vt:variant>
      <vt:variant>
        <vt:i4>0</vt:i4>
      </vt:variant>
      <vt:variant>
        <vt:i4>5</vt:i4>
      </vt:variant>
      <vt:variant>
        <vt:lpwstr>https://likumi.lv/ta/id/342221-latvijas-bioekonomikas-strategija-2030</vt:lpwstr>
      </vt:variant>
      <vt:variant>
        <vt:lpwstr/>
      </vt:variant>
      <vt:variant>
        <vt:i4>3997813</vt:i4>
      </vt:variant>
      <vt:variant>
        <vt:i4>195</vt:i4>
      </vt:variant>
      <vt:variant>
        <vt:i4>0</vt:i4>
      </vt:variant>
      <vt:variant>
        <vt:i4>5</vt:i4>
      </vt:variant>
      <vt:variant>
        <vt:lpwstr>https://www.zm.gov.lv/lv/media/5718/download?attachment</vt:lpwstr>
      </vt:variant>
      <vt:variant>
        <vt:lpwstr/>
      </vt:variant>
      <vt:variant>
        <vt:i4>5701697</vt:i4>
      </vt:variant>
      <vt:variant>
        <vt:i4>192</vt:i4>
      </vt:variant>
      <vt:variant>
        <vt:i4>0</vt:i4>
      </vt:variant>
      <vt:variant>
        <vt:i4>5</vt:i4>
      </vt:variant>
      <vt:variant>
        <vt:lpwstr>https://www.zm.gov.lv/lv/programma-zivsaimniecibas-attistibai-2021-2027gadam</vt:lpwstr>
      </vt:variant>
      <vt:variant>
        <vt:lpwstr/>
      </vt:variant>
      <vt:variant>
        <vt:i4>5636207</vt:i4>
      </vt:variant>
      <vt:variant>
        <vt:i4>189</vt:i4>
      </vt:variant>
      <vt:variant>
        <vt:i4>0</vt:i4>
      </vt:variant>
      <vt:variant>
        <vt:i4>5</vt:i4>
      </vt:variant>
      <vt:variant>
        <vt:lpwstr>https://www.lbtu.lv/sites/default/files/files/projects/LBTU_26. P%C4%93t%C4%ABjums_S463_Kaspars_Kova%C4%BCenko_23-00-S0INZ03-000030.pdf</vt:lpwstr>
      </vt:variant>
      <vt:variant>
        <vt:lpwstr/>
      </vt:variant>
      <vt:variant>
        <vt:i4>5439488</vt:i4>
      </vt:variant>
      <vt:variant>
        <vt:i4>186</vt:i4>
      </vt:variant>
      <vt:variant>
        <vt:i4>0</vt:i4>
      </vt:variant>
      <vt:variant>
        <vt:i4>5</vt:i4>
      </vt:variant>
      <vt:variant>
        <vt:lpwstr>https://www.woah.org/en/what-we-do/animal-health-and-welfare/animal-diseases/</vt:lpwstr>
      </vt:variant>
      <vt:variant>
        <vt:lpwstr/>
      </vt:variant>
      <vt:variant>
        <vt:i4>5701697</vt:i4>
      </vt:variant>
      <vt:variant>
        <vt:i4>183</vt:i4>
      </vt:variant>
      <vt:variant>
        <vt:i4>0</vt:i4>
      </vt:variant>
      <vt:variant>
        <vt:i4>5</vt:i4>
      </vt:variant>
      <vt:variant>
        <vt:lpwstr>https://www.zm.gov.lv/lv/programma-zivsaimniecibas-attistibai-2021-2027gadam</vt:lpwstr>
      </vt:variant>
      <vt:variant>
        <vt:lpwstr/>
      </vt:variant>
      <vt:variant>
        <vt:i4>7864377</vt:i4>
      </vt:variant>
      <vt:variant>
        <vt:i4>180</vt:i4>
      </vt:variant>
      <vt:variant>
        <vt:i4>0</vt:i4>
      </vt:variant>
      <vt:variant>
        <vt:i4>5</vt:i4>
      </vt:variant>
      <vt:variant>
        <vt:lpwstr>https://view.officeapps.live.com/op/view.aspx?src=https%3A%2F%2Fwww.kem.gov.lv%2Fsites%2Fkem%2Ffiles%2Fmedia_file%2Flnekp_sivn_08.2024_kopsavilkums1.docx&amp;wdOrigin=BROWSELINK</vt:lpwstr>
      </vt:variant>
      <vt:variant>
        <vt:lpwstr/>
      </vt:variant>
      <vt:variant>
        <vt:i4>6619221</vt:i4>
      </vt:variant>
      <vt:variant>
        <vt:i4>177</vt:i4>
      </vt:variant>
      <vt:variant>
        <vt:i4>0</vt:i4>
      </vt:variant>
      <vt:variant>
        <vt:i4>5</vt:i4>
      </vt:variant>
      <vt:variant>
        <vt:lpwstr>https://stat.gov.lv/lv/meklet?Search=%22%22&amp;DataSource=%22data%22&amp;Type=%5B%22table%22%2C%22other_format%22%5D&amp;Themes=%222373%22</vt:lpwstr>
      </vt:variant>
      <vt:variant>
        <vt:lpwstr/>
      </vt:variant>
      <vt:variant>
        <vt:i4>2162801</vt:i4>
      </vt:variant>
      <vt:variant>
        <vt:i4>174</vt:i4>
      </vt:variant>
      <vt:variant>
        <vt:i4>0</vt:i4>
      </vt:variant>
      <vt:variant>
        <vt:i4>5</vt:i4>
      </vt:variant>
      <vt:variant>
        <vt:lpwstr>https://likumi.lv/ta/id/344307-par-planu-pasakumu-programma-laba-juras-vides-stavokla-panaksanai-2023-2027-gada</vt:lpwstr>
      </vt:variant>
      <vt:variant>
        <vt:lpwstr/>
      </vt:variant>
      <vt:variant>
        <vt:i4>5701697</vt:i4>
      </vt:variant>
      <vt:variant>
        <vt:i4>171</vt:i4>
      </vt:variant>
      <vt:variant>
        <vt:i4>0</vt:i4>
      </vt:variant>
      <vt:variant>
        <vt:i4>5</vt:i4>
      </vt:variant>
      <vt:variant>
        <vt:lpwstr>https://www.zm.gov.lv/lv/programma-zivsaimniecibas-attistibai-2021-2027gadam</vt:lpwstr>
      </vt:variant>
      <vt:variant>
        <vt:lpwstr/>
      </vt:variant>
      <vt:variant>
        <vt:i4>2687081</vt:i4>
      </vt:variant>
      <vt:variant>
        <vt:i4>168</vt:i4>
      </vt:variant>
      <vt:variant>
        <vt:i4>0</vt:i4>
      </vt:variant>
      <vt:variant>
        <vt:i4>5</vt:i4>
      </vt:variant>
      <vt:variant>
        <vt:lpwstr>https://bior.lv/lv/zinatniska-darbiba/zinatniskas-darbibas-virzieni/zivsaimnieciba</vt:lpwstr>
      </vt:variant>
      <vt:variant>
        <vt:lpwstr/>
      </vt:variant>
      <vt:variant>
        <vt:i4>5701697</vt:i4>
      </vt:variant>
      <vt:variant>
        <vt:i4>165</vt:i4>
      </vt:variant>
      <vt:variant>
        <vt:i4>0</vt:i4>
      </vt:variant>
      <vt:variant>
        <vt:i4>5</vt:i4>
      </vt:variant>
      <vt:variant>
        <vt:lpwstr>https://www.zm.gov.lv/lv/programma-zivsaimniecibas-attistibai-2021-2027gadam</vt:lpwstr>
      </vt:variant>
      <vt:variant>
        <vt:lpwstr/>
      </vt:variant>
      <vt:variant>
        <vt:i4>1441841</vt:i4>
      </vt:variant>
      <vt:variant>
        <vt:i4>162</vt:i4>
      </vt:variant>
      <vt:variant>
        <vt:i4>0</vt:i4>
      </vt:variant>
      <vt:variant>
        <vt:i4>5</vt:i4>
      </vt:variant>
      <vt:variant>
        <vt:lpwstr>https://tapportals.mk.gov.lv/legal_acts/cc8d3705-40e0-4c0b-b917-97e9aec4f741</vt:lpwstr>
      </vt:variant>
      <vt:variant>
        <vt:lpwstr/>
      </vt:variant>
      <vt:variant>
        <vt:i4>2555955</vt:i4>
      </vt:variant>
      <vt:variant>
        <vt:i4>159</vt:i4>
      </vt:variant>
      <vt:variant>
        <vt:i4>0</vt:i4>
      </vt:variant>
      <vt:variant>
        <vt:i4>5</vt:i4>
      </vt:variant>
      <vt:variant>
        <vt:lpwstr>https://pakalpojumi.pvd.gov.lv/lv/ipvd/objects?ipvd_objects_search_form%5Bsearch_performed%5D=true&amp;ipvd_objects_search_form%5Bname%5D=&amp;ipvd_objects_search_form%5Bregistration_number%5D=&amp;ipvd_objects_search_form%5Bpvd_number%5D=&amp;ipvd_objects_search_form%5Boperational_kind_ids%5D%5B%5D=&amp;ipvd_objects_search_form%5Boperational_kind_ids%5D%5B%5D=Ipvd%3A%3AOperationalSubkind%2C237&amp;ipvd_objects_search_form%5Boperational_kind_ids%5D%5B%5D=Ipvd%3A%3AOperationalSubkind%2C238&amp;ipvd_objects_search_form%5Boperational_kind_ids%5D%5B%5D=Ipvd%3A%3AOperationalKind%2C57&amp;ipvd_objects_search_form%5Baddress%5D=&amp;search=Mekl%C4%93t</vt:lpwstr>
      </vt:variant>
      <vt:variant>
        <vt:lpwstr/>
      </vt:variant>
      <vt:variant>
        <vt:i4>5505094</vt:i4>
      </vt:variant>
      <vt:variant>
        <vt:i4>156</vt:i4>
      </vt:variant>
      <vt:variant>
        <vt:i4>0</vt:i4>
      </vt:variant>
      <vt:variant>
        <vt:i4>5</vt:i4>
      </vt:variant>
      <vt:variant>
        <vt:lpwstr>https://oceanfdn.org/lv/sustainable-aquaculture/</vt:lpwstr>
      </vt:variant>
      <vt:variant>
        <vt:lpwstr/>
      </vt:variant>
      <vt:variant>
        <vt:i4>2687081</vt:i4>
      </vt:variant>
      <vt:variant>
        <vt:i4>153</vt:i4>
      </vt:variant>
      <vt:variant>
        <vt:i4>0</vt:i4>
      </vt:variant>
      <vt:variant>
        <vt:i4>5</vt:i4>
      </vt:variant>
      <vt:variant>
        <vt:lpwstr>https://bior.lv/lv/zinatniska-darbiba/zinatniskas-darbibas-virzieni/zivsaimnieciba</vt:lpwstr>
      </vt:variant>
      <vt:variant>
        <vt:lpwstr/>
      </vt:variant>
      <vt:variant>
        <vt:i4>2949128</vt:i4>
      </vt:variant>
      <vt:variant>
        <vt:i4>150</vt:i4>
      </vt:variant>
      <vt:variant>
        <vt:i4>0</vt:i4>
      </vt:variant>
      <vt:variant>
        <vt:i4>5</vt:i4>
      </vt:variant>
      <vt:variant>
        <vt:lpwstr>https://www.arei.lv/sites/arei/files/files/lapas/Zinojums_Latvijas_Akvakultura_audzejamo_zivju_ekonomiskais_pamatojums_un_tirgus_iespejas.pdf</vt:lpwstr>
      </vt:variant>
      <vt:variant>
        <vt:lpwstr/>
      </vt:variant>
      <vt:variant>
        <vt:i4>2687081</vt:i4>
      </vt:variant>
      <vt:variant>
        <vt:i4>147</vt:i4>
      </vt:variant>
      <vt:variant>
        <vt:i4>0</vt:i4>
      </vt:variant>
      <vt:variant>
        <vt:i4>5</vt:i4>
      </vt:variant>
      <vt:variant>
        <vt:lpwstr>https://bior.lv/lv/zinatniska-darbiba/zinatniskas-darbibas-virzieni/zivsaimnieciba</vt:lpwstr>
      </vt:variant>
      <vt:variant>
        <vt:lpwstr/>
      </vt:variant>
      <vt:variant>
        <vt:i4>2752631</vt:i4>
      </vt:variant>
      <vt:variant>
        <vt:i4>144</vt:i4>
      </vt:variant>
      <vt:variant>
        <vt:i4>0</vt:i4>
      </vt:variant>
      <vt:variant>
        <vt:i4>5</vt:i4>
      </vt:variant>
      <vt:variant>
        <vt:lpwstr>https://www.consilium.europa.eu/lv/press/press-releases/2024/10/22/baltic-sea-council-agrees-on-catch-limits-for-2025/</vt:lpwstr>
      </vt:variant>
      <vt:variant>
        <vt:lpwstr/>
      </vt:variant>
      <vt:variant>
        <vt:i4>655438</vt:i4>
      </vt:variant>
      <vt:variant>
        <vt:i4>141</vt:i4>
      </vt:variant>
      <vt:variant>
        <vt:i4>0</vt:i4>
      </vt:variant>
      <vt:variant>
        <vt:i4>5</vt:i4>
      </vt:variant>
      <vt:variant>
        <vt:lpwstr>https://enciklopedija.lv/skirklis/31606-zivsaimniec%C4%ABba-Latvij%C4%81</vt:lpwstr>
      </vt:variant>
      <vt:variant>
        <vt:lpwstr/>
      </vt:variant>
      <vt:variant>
        <vt:i4>655438</vt:i4>
      </vt:variant>
      <vt:variant>
        <vt:i4>138</vt:i4>
      </vt:variant>
      <vt:variant>
        <vt:i4>0</vt:i4>
      </vt:variant>
      <vt:variant>
        <vt:i4>5</vt:i4>
      </vt:variant>
      <vt:variant>
        <vt:lpwstr>https://enciklopedija.lv/skirklis/31606-zivsaimniec%C4%ABba-Latvij%C4%81</vt:lpwstr>
      </vt:variant>
      <vt:variant>
        <vt:lpwstr/>
      </vt:variant>
      <vt:variant>
        <vt:i4>1179676</vt:i4>
      </vt:variant>
      <vt:variant>
        <vt:i4>135</vt:i4>
      </vt:variant>
      <vt:variant>
        <vt:i4>0</vt:i4>
      </vt:variant>
      <vt:variant>
        <vt:i4>5</vt:i4>
      </vt:variant>
      <vt:variant>
        <vt:lpwstr>https://likumi.lv/ta/id/308330-par-latvijas-pielagosanas-klimata-parmainam-planu-laika-posmam-lidz-2030-gadam</vt:lpwstr>
      </vt:variant>
      <vt:variant>
        <vt:lpwstr/>
      </vt:variant>
      <vt:variant>
        <vt:i4>2883635</vt:i4>
      </vt:variant>
      <vt:variant>
        <vt:i4>132</vt:i4>
      </vt:variant>
      <vt:variant>
        <vt:i4>0</vt:i4>
      </vt:variant>
      <vt:variant>
        <vt:i4>5</vt:i4>
      </vt:variant>
      <vt:variant>
        <vt:lpwstr>https://new.llkc.lv/lv/nozares/augkopiba/vetra-saboja-ceribas-uz-labu-razu</vt:lpwstr>
      </vt:variant>
      <vt:variant>
        <vt:lpwstr/>
      </vt:variant>
      <vt:variant>
        <vt:i4>7405572</vt:i4>
      </vt:variant>
      <vt:variant>
        <vt:i4>129</vt:i4>
      </vt:variant>
      <vt:variant>
        <vt:i4>0</vt:i4>
      </vt:variant>
      <vt:variant>
        <vt:i4>5</vt:i4>
      </vt:variant>
      <vt:variant>
        <vt:lpwstr>https://saeima.lv/petijumi/Iespejas_mazinat_klimata_parmanas.pdf</vt:lpwstr>
      </vt:variant>
      <vt:variant>
        <vt:lpwstr/>
      </vt:variant>
      <vt:variant>
        <vt:i4>65558</vt:i4>
      </vt:variant>
      <vt:variant>
        <vt:i4>126</vt:i4>
      </vt:variant>
      <vt:variant>
        <vt:i4>0</vt:i4>
      </vt:variant>
      <vt:variant>
        <vt:i4>5</vt:i4>
      </vt:variant>
      <vt:variant>
        <vt:lpwstr>https://www.zm.gov.lv/lv/latvijas-kopejas-lauksaimniecibas-politikas-strategiskais-plans-2023-2027gadam-0</vt:lpwstr>
      </vt:variant>
      <vt:variant>
        <vt:lpwstr/>
      </vt:variant>
      <vt:variant>
        <vt:i4>1179676</vt:i4>
      </vt:variant>
      <vt:variant>
        <vt:i4>123</vt:i4>
      </vt:variant>
      <vt:variant>
        <vt:i4>0</vt:i4>
      </vt:variant>
      <vt:variant>
        <vt:i4>5</vt:i4>
      </vt:variant>
      <vt:variant>
        <vt:lpwstr>https://likumi.lv/ta/id/308330-par-latvijas-pielagosanas-klimata-parmainam-planu-laika-posmam-lidz-2030-gadam</vt:lpwstr>
      </vt:variant>
      <vt:variant>
        <vt:lpwstr/>
      </vt:variant>
      <vt:variant>
        <vt:i4>65558</vt:i4>
      </vt:variant>
      <vt:variant>
        <vt:i4>120</vt:i4>
      </vt:variant>
      <vt:variant>
        <vt:i4>0</vt:i4>
      </vt:variant>
      <vt:variant>
        <vt:i4>5</vt:i4>
      </vt:variant>
      <vt:variant>
        <vt:lpwstr>https://www.zm.gov.lv/lv/latvijas-kopejas-lauksaimniecibas-politikas-strategiskais-plans-2023-2027gadam-0</vt:lpwstr>
      </vt:variant>
      <vt:variant>
        <vt:lpwstr/>
      </vt:variant>
      <vt:variant>
        <vt:i4>7405572</vt:i4>
      </vt:variant>
      <vt:variant>
        <vt:i4>117</vt:i4>
      </vt:variant>
      <vt:variant>
        <vt:i4>0</vt:i4>
      </vt:variant>
      <vt:variant>
        <vt:i4>5</vt:i4>
      </vt:variant>
      <vt:variant>
        <vt:lpwstr>https://saeima.lv/petijumi/Iespejas_mazinat_klimata_parmanas.pdf</vt:lpwstr>
      </vt:variant>
      <vt:variant>
        <vt:lpwstr/>
      </vt:variant>
      <vt:variant>
        <vt:i4>7405572</vt:i4>
      </vt:variant>
      <vt:variant>
        <vt:i4>114</vt:i4>
      </vt:variant>
      <vt:variant>
        <vt:i4>0</vt:i4>
      </vt:variant>
      <vt:variant>
        <vt:i4>5</vt:i4>
      </vt:variant>
      <vt:variant>
        <vt:lpwstr>https://saeima.lv/petijumi/Iespejas_mazinat_klimata_parmanas.pdf</vt:lpwstr>
      </vt:variant>
      <vt:variant>
        <vt:lpwstr/>
      </vt:variant>
      <vt:variant>
        <vt:i4>1179676</vt:i4>
      </vt:variant>
      <vt:variant>
        <vt:i4>111</vt:i4>
      </vt:variant>
      <vt:variant>
        <vt:i4>0</vt:i4>
      </vt:variant>
      <vt:variant>
        <vt:i4>5</vt:i4>
      </vt:variant>
      <vt:variant>
        <vt:lpwstr>https://likumi.lv/ta/id/308330-par-latvijas-pielagosanas-klimata-parmainam-planu-laika-posmam-lidz-2030-gadam</vt:lpwstr>
      </vt:variant>
      <vt:variant>
        <vt:lpwstr/>
      </vt:variant>
      <vt:variant>
        <vt:i4>2621562</vt:i4>
      </vt:variant>
      <vt:variant>
        <vt:i4>108</vt:i4>
      </vt:variant>
      <vt:variant>
        <vt:i4>0</vt:i4>
      </vt:variant>
      <vt:variant>
        <vt:i4>5</vt:i4>
      </vt:variant>
      <vt:variant>
        <vt:lpwstr>https://www.kem.gov.lv/lv/nacionalais-energetikas-un-klimata-plans-2021-2030-gadam</vt:lpwstr>
      </vt:variant>
      <vt:variant>
        <vt:lpwstr/>
      </vt:variant>
      <vt:variant>
        <vt:i4>6422577</vt:i4>
      </vt:variant>
      <vt:variant>
        <vt:i4>105</vt:i4>
      </vt:variant>
      <vt:variant>
        <vt:i4>0</vt:i4>
      </vt:variant>
      <vt:variant>
        <vt:i4>5</vt:i4>
      </vt:variant>
      <vt:variant>
        <vt:lpwstr>https://www.eea.europa.eu/en/analysis/publications/european-climate-risk-assessment</vt:lpwstr>
      </vt:variant>
      <vt:variant>
        <vt:lpwstr/>
      </vt:variant>
      <vt:variant>
        <vt:i4>4194339</vt:i4>
      </vt:variant>
      <vt:variant>
        <vt:i4>102</vt:i4>
      </vt:variant>
      <vt:variant>
        <vt:i4>0</vt:i4>
      </vt:variant>
      <vt:variant>
        <vt:i4>5</vt:i4>
      </vt:variant>
      <vt:variant>
        <vt:lpwstr>https://www.eca.europa.eu/lists/ecadocuments/sr16_03/sr_baltic_lv.pdf</vt:lpwstr>
      </vt:variant>
      <vt:variant>
        <vt:lpwstr/>
      </vt:variant>
      <vt:variant>
        <vt:i4>1966144</vt:i4>
      </vt:variant>
      <vt:variant>
        <vt:i4>99</vt:i4>
      </vt:variant>
      <vt:variant>
        <vt:i4>0</vt:i4>
      </vt:variant>
      <vt:variant>
        <vt:i4>5</vt:i4>
      </vt:variant>
      <vt:variant>
        <vt:lpwstr>https://eur-lex.europa.eu/legal-content/EN/TXT/?uri=CELEX:32021R1119</vt:lpwstr>
      </vt:variant>
      <vt:variant>
        <vt:lpwstr/>
      </vt:variant>
      <vt:variant>
        <vt:i4>8061033</vt:i4>
      </vt:variant>
      <vt:variant>
        <vt:i4>96</vt:i4>
      </vt:variant>
      <vt:variant>
        <vt:i4>0</vt:i4>
      </vt:variant>
      <vt:variant>
        <vt:i4>5</vt:i4>
      </vt:variant>
      <vt:variant>
        <vt:lpwstr>https://www.ipcc.ch/report/ar6/wg2/</vt:lpwstr>
      </vt:variant>
      <vt:variant>
        <vt:lpwstr/>
      </vt:variant>
      <vt:variant>
        <vt:i4>4522052</vt:i4>
      </vt:variant>
      <vt:variant>
        <vt:i4>93</vt:i4>
      </vt:variant>
      <vt:variant>
        <vt:i4>0</vt:i4>
      </vt:variant>
      <vt:variant>
        <vt:i4>5</vt:i4>
      </vt:variant>
      <vt:variant>
        <vt:lpwstr>https://www.eea.europa.eu/en/analysis/indicators/oxygen-concentrations-in-coastal-and</vt:lpwstr>
      </vt:variant>
      <vt:variant>
        <vt:lpwstr/>
      </vt:variant>
      <vt:variant>
        <vt:i4>1376256</vt:i4>
      </vt:variant>
      <vt:variant>
        <vt:i4>90</vt:i4>
      </vt:variant>
      <vt:variant>
        <vt:i4>0</vt:i4>
      </vt:variant>
      <vt:variant>
        <vt:i4>5</vt:i4>
      </vt:variant>
      <vt:variant>
        <vt:lpwstr>https://www.eea.europa.eu/en/analysis/indicators/changes-in-fish-distribution-in</vt:lpwstr>
      </vt:variant>
      <vt:variant>
        <vt:lpwstr/>
      </vt:variant>
      <vt:variant>
        <vt:i4>6422577</vt:i4>
      </vt:variant>
      <vt:variant>
        <vt:i4>87</vt:i4>
      </vt:variant>
      <vt:variant>
        <vt:i4>0</vt:i4>
      </vt:variant>
      <vt:variant>
        <vt:i4>5</vt:i4>
      </vt:variant>
      <vt:variant>
        <vt:lpwstr>https://www.eea.europa.eu/en/analysis/publications/european-climate-risk-assessment</vt:lpwstr>
      </vt:variant>
      <vt:variant>
        <vt:lpwstr/>
      </vt:variant>
      <vt:variant>
        <vt:i4>6422577</vt:i4>
      </vt:variant>
      <vt:variant>
        <vt:i4>84</vt:i4>
      </vt:variant>
      <vt:variant>
        <vt:i4>0</vt:i4>
      </vt:variant>
      <vt:variant>
        <vt:i4>5</vt:i4>
      </vt:variant>
      <vt:variant>
        <vt:lpwstr>https://www.eea.europa.eu/en/analysis/publications/european-climate-risk-assessment</vt:lpwstr>
      </vt:variant>
      <vt:variant>
        <vt:lpwstr/>
      </vt:variant>
      <vt:variant>
        <vt:i4>3342443</vt:i4>
      </vt:variant>
      <vt:variant>
        <vt:i4>81</vt:i4>
      </vt:variant>
      <vt:variant>
        <vt:i4>0</vt:i4>
      </vt:variant>
      <vt:variant>
        <vt:i4>5</vt:i4>
      </vt:variant>
      <vt:variant>
        <vt:lpwstr>https://www.eea.europa.eu/en/analysis/publications/eea-signals-2019-land?activeTab=cf11b466-fb60-4b6a-a1f2-6f64aedb34e1</vt:lpwstr>
      </vt:variant>
      <vt:variant>
        <vt:lpwstr>Translations</vt:lpwstr>
      </vt:variant>
      <vt:variant>
        <vt:i4>6357093</vt:i4>
      </vt:variant>
      <vt:variant>
        <vt:i4>78</vt:i4>
      </vt:variant>
      <vt:variant>
        <vt:i4>0</vt:i4>
      </vt:variant>
      <vt:variant>
        <vt:i4>5</vt:i4>
      </vt:variant>
      <vt:variant>
        <vt:lpwstr>https://eur-lex.europa.eu/legal-content/EN/TXT/?uri=COM:2021:82:FIN</vt:lpwstr>
      </vt:variant>
      <vt:variant>
        <vt:lpwstr/>
      </vt:variant>
      <vt:variant>
        <vt:i4>262217</vt:i4>
      </vt:variant>
      <vt:variant>
        <vt:i4>75</vt:i4>
      </vt:variant>
      <vt:variant>
        <vt:i4>0</vt:i4>
      </vt:variant>
      <vt:variant>
        <vt:i4>5</vt:i4>
      </vt:variant>
      <vt:variant>
        <vt:lpwstr>https://openknowledge.fao.org/server/api/core/bitstreams/2e90c833-8e84-46f2-a675-ea2d7afa4e24/content</vt:lpwstr>
      </vt:variant>
      <vt:variant>
        <vt:lpwstr/>
      </vt:variant>
      <vt:variant>
        <vt:i4>7471213</vt:i4>
      </vt:variant>
      <vt:variant>
        <vt:i4>72</vt:i4>
      </vt:variant>
      <vt:variant>
        <vt:i4>0</vt:i4>
      </vt:variant>
      <vt:variant>
        <vt:i4>5</vt:i4>
      </vt:variant>
      <vt:variant>
        <vt:lpwstr>https://population.un.org/wpp/graphs?loc=900&amp;type=Demographic%20Profiles&amp;category=Line%20Charts</vt:lpwstr>
      </vt:variant>
      <vt:variant>
        <vt:lpwstr/>
      </vt:variant>
      <vt:variant>
        <vt:i4>3145773</vt:i4>
      </vt:variant>
      <vt:variant>
        <vt:i4>69</vt:i4>
      </vt:variant>
      <vt:variant>
        <vt:i4>0</vt:i4>
      </vt:variant>
      <vt:variant>
        <vt:i4>5</vt:i4>
      </vt:variant>
      <vt:variant>
        <vt:lpwstr>https://www.ipcc.ch/site/assets/uploads/sites/4/2022/11/SRCCL_Chapter_1.pdf</vt:lpwstr>
      </vt:variant>
      <vt:variant>
        <vt:lpwstr/>
      </vt:variant>
      <vt:variant>
        <vt:i4>8061033</vt:i4>
      </vt:variant>
      <vt:variant>
        <vt:i4>66</vt:i4>
      </vt:variant>
      <vt:variant>
        <vt:i4>0</vt:i4>
      </vt:variant>
      <vt:variant>
        <vt:i4>5</vt:i4>
      </vt:variant>
      <vt:variant>
        <vt:lpwstr>https://www.ipcc.ch/report/ar6/wg2/</vt:lpwstr>
      </vt:variant>
      <vt:variant>
        <vt:lpwstr/>
      </vt:variant>
      <vt:variant>
        <vt:i4>1572933</vt:i4>
      </vt:variant>
      <vt:variant>
        <vt:i4>63</vt:i4>
      </vt:variant>
      <vt:variant>
        <vt:i4>0</vt:i4>
      </vt:variant>
      <vt:variant>
        <vt:i4>5</vt:i4>
      </vt:variant>
      <vt:variant>
        <vt:lpwstr>https://klimats.meteo.lv/data/climate_change_data_viewer/report_downloads/LVGMC-klimata-parmainas-2024.pdf</vt:lpwstr>
      </vt:variant>
      <vt:variant>
        <vt:lpwstr/>
      </vt:variant>
      <vt:variant>
        <vt:i4>1572933</vt:i4>
      </vt:variant>
      <vt:variant>
        <vt:i4>60</vt:i4>
      </vt:variant>
      <vt:variant>
        <vt:i4>0</vt:i4>
      </vt:variant>
      <vt:variant>
        <vt:i4>5</vt:i4>
      </vt:variant>
      <vt:variant>
        <vt:lpwstr>https://klimats.meteo.lv/data/climate_change_data_viewer/report_downloads/LVGMC-klimata-parmainas-2024.pdf</vt:lpwstr>
      </vt:variant>
      <vt:variant>
        <vt:lpwstr/>
      </vt:variant>
      <vt:variant>
        <vt:i4>1572933</vt:i4>
      </vt:variant>
      <vt:variant>
        <vt:i4>57</vt:i4>
      </vt:variant>
      <vt:variant>
        <vt:i4>0</vt:i4>
      </vt:variant>
      <vt:variant>
        <vt:i4>5</vt:i4>
      </vt:variant>
      <vt:variant>
        <vt:lpwstr>https://klimats.meteo.lv/data/climate_change_data_viewer/report_downloads/LVGMC-klimata-parmainas-2024.pdf</vt:lpwstr>
      </vt:variant>
      <vt:variant>
        <vt:lpwstr/>
      </vt:variant>
      <vt:variant>
        <vt:i4>2490413</vt:i4>
      </vt:variant>
      <vt:variant>
        <vt:i4>54</vt:i4>
      </vt:variant>
      <vt:variant>
        <vt:i4>0</vt:i4>
      </vt:variant>
      <vt:variant>
        <vt:i4>5</vt:i4>
      </vt:variant>
      <vt:variant>
        <vt:lpwstr>https://klimats.meteo.lv/klimats_latvija/klimata_riks/</vt:lpwstr>
      </vt:variant>
      <vt:variant>
        <vt:lpwstr/>
      </vt:variant>
      <vt:variant>
        <vt:i4>2490413</vt:i4>
      </vt:variant>
      <vt:variant>
        <vt:i4>51</vt:i4>
      </vt:variant>
      <vt:variant>
        <vt:i4>0</vt:i4>
      </vt:variant>
      <vt:variant>
        <vt:i4>5</vt:i4>
      </vt:variant>
      <vt:variant>
        <vt:lpwstr>https://klimats.meteo.lv/klimats_latvija/klimata_riks/</vt:lpwstr>
      </vt:variant>
      <vt:variant>
        <vt:lpwstr/>
      </vt:variant>
      <vt:variant>
        <vt:i4>852022</vt:i4>
      </vt:variant>
      <vt:variant>
        <vt:i4>48</vt:i4>
      </vt:variant>
      <vt:variant>
        <vt:i4>0</vt:i4>
      </vt:variant>
      <vt:variant>
        <vt:i4>5</vt:i4>
      </vt:variant>
      <vt:variant>
        <vt:lpwstr>https://www.ipcc.ch/report/ar6/syr/downloads/report/IPCC_AR6_SYR_AnnexesIndex.pdf</vt:lpwstr>
      </vt:variant>
      <vt:variant>
        <vt:lpwstr/>
      </vt:variant>
      <vt:variant>
        <vt:i4>6422577</vt:i4>
      </vt:variant>
      <vt:variant>
        <vt:i4>45</vt:i4>
      </vt:variant>
      <vt:variant>
        <vt:i4>0</vt:i4>
      </vt:variant>
      <vt:variant>
        <vt:i4>5</vt:i4>
      </vt:variant>
      <vt:variant>
        <vt:lpwstr>https://www.eea.europa.eu/en/analysis/publications/european-climate-risk-assessment</vt:lpwstr>
      </vt:variant>
      <vt:variant>
        <vt:lpwstr/>
      </vt:variant>
      <vt:variant>
        <vt:i4>6357093</vt:i4>
      </vt:variant>
      <vt:variant>
        <vt:i4>42</vt:i4>
      </vt:variant>
      <vt:variant>
        <vt:i4>0</vt:i4>
      </vt:variant>
      <vt:variant>
        <vt:i4>5</vt:i4>
      </vt:variant>
      <vt:variant>
        <vt:lpwstr>https://eur-lex.europa.eu/legal-content/EN/TXT/?uri=COM:2021:82:FIN</vt:lpwstr>
      </vt:variant>
      <vt:variant>
        <vt:lpwstr/>
      </vt:variant>
      <vt:variant>
        <vt:i4>6422577</vt:i4>
      </vt:variant>
      <vt:variant>
        <vt:i4>39</vt:i4>
      </vt:variant>
      <vt:variant>
        <vt:i4>0</vt:i4>
      </vt:variant>
      <vt:variant>
        <vt:i4>5</vt:i4>
      </vt:variant>
      <vt:variant>
        <vt:lpwstr>https://www.eea.europa.eu/en/analysis/publications/european-climate-risk-assessment</vt:lpwstr>
      </vt:variant>
      <vt:variant>
        <vt:lpwstr/>
      </vt:variant>
      <vt:variant>
        <vt:i4>852022</vt:i4>
      </vt:variant>
      <vt:variant>
        <vt:i4>36</vt:i4>
      </vt:variant>
      <vt:variant>
        <vt:i4>0</vt:i4>
      </vt:variant>
      <vt:variant>
        <vt:i4>5</vt:i4>
      </vt:variant>
      <vt:variant>
        <vt:lpwstr>https://www.ipcc.ch/report/ar6/syr/downloads/report/IPCC_AR6_SYR_AnnexesIndex.pdf</vt:lpwstr>
      </vt:variant>
      <vt:variant>
        <vt:lpwstr/>
      </vt:variant>
      <vt:variant>
        <vt:i4>6422577</vt:i4>
      </vt:variant>
      <vt:variant>
        <vt:i4>33</vt:i4>
      </vt:variant>
      <vt:variant>
        <vt:i4>0</vt:i4>
      </vt:variant>
      <vt:variant>
        <vt:i4>5</vt:i4>
      </vt:variant>
      <vt:variant>
        <vt:lpwstr>https://www.eea.europa.eu/en/analysis/publications/european-climate-risk-assessment</vt:lpwstr>
      </vt:variant>
      <vt:variant>
        <vt:lpwstr/>
      </vt:variant>
      <vt:variant>
        <vt:i4>8061033</vt:i4>
      </vt:variant>
      <vt:variant>
        <vt:i4>30</vt:i4>
      </vt:variant>
      <vt:variant>
        <vt:i4>0</vt:i4>
      </vt:variant>
      <vt:variant>
        <vt:i4>5</vt:i4>
      </vt:variant>
      <vt:variant>
        <vt:lpwstr>https://www.ipcc.ch/report/ar6/wg2/</vt:lpwstr>
      </vt:variant>
      <vt:variant>
        <vt:lpwstr/>
      </vt:variant>
      <vt:variant>
        <vt:i4>4259847</vt:i4>
      </vt:variant>
      <vt:variant>
        <vt:i4>27</vt:i4>
      </vt:variant>
      <vt:variant>
        <vt:i4>0</vt:i4>
      </vt:variant>
      <vt:variant>
        <vt:i4>5</vt:i4>
      </vt:variant>
      <vt:variant>
        <vt:lpwstr>https://climate.copernicus.eu/global-climate-highlights-2024</vt:lpwstr>
      </vt:variant>
      <vt:variant>
        <vt:lpwstr/>
      </vt:variant>
      <vt:variant>
        <vt:i4>4587527</vt:i4>
      </vt:variant>
      <vt:variant>
        <vt:i4>24</vt:i4>
      </vt:variant>
      <vt:variant>
        <vt:i4>0</vt:i4>
      </vt:variant>
      <vt:variant>
        <vt:i4>5</vt:i4>
      </vt:variant>
      <vt:variant>
        <vt:lpwstr>https://climate.copernicus.eu/global-climate-highlights-2023</vt:lpwstr>
      </vt:variant>
      <vt:variant>
        <vt:lpwstr/>
      </vt:variant>
      <vt:variant>
        <vt:i4>8061033</vt:i4>
      </vt:variant>
      <vt:variant>
        <vt:i4>21</vt:i4>
      </vt:variant>
      <vt:variant>
        <vt:i4>0</vt:i4>
      </vt:variant>
      <vt:variant>
        <vt:i4>5</vt:i4>
      </vt:variant>
      <vt:variant>
        <vt:lpwstr>https://www.ipcc.ch/report/ar6/wg2/</vt:lpwstr>
      </vt:variant>
      <vt:variant>
        <vt:lpwstr/>
      </vt:variant>
      <vt:variant>
        <vt:i4>6815864</vt:i4>
      </vt:variant>
      <vt:variant>
        <vt:i4>18</vt:i4>
      </vt:variant>
      <vt:variant>
        <vt:i4>0</vt:i4>
      </vt:variant>
      <vt:variant>
        <vt:i4>5</vt:i4>
      </vt:variant>
      <vt:variant>
        <vt:lpwstr>https://wmo.int/topics/climate</vt:lpwstr>
      </vt:variant>
      <vt:variant>
        <vt:lpwstr/>
      </vt:variant>
      <vt:variant>
        <vt:i4>6946871</vt:i4>
      </vt:variant>
      <vt:variant>
        <vt:i4>15</vt:i4>
      </vt:variant>
      <vt:variant>
        <vt:i4>0</vt:i4>
      </vt:variant>
      <vt:variant>
        <vt:i4>5</vt:i4>
      </vt:variant>
      <vt:variant>
        <vt:lpwstr>https://www.germanwatch.org/sites/default/files/2025-02/Climate Risk Index 2025.pdf</vt:lpwstr>
      </vt:variant>
      <vt:variant>
        <vt:lpwstr/>
      </vt:variant>
      <vt:variant>
        <vt:i4>6619262</vt:i4>
      </vt:variant>
      <vt:variant>
        <vt:i4>12</vt:i4>
      </vt:variant>
      <vt:variant>
        <vt:i4>0</vt:i4>
      </vt:variant>
      <vt:variant>
        <vt:i4>5</vt:i4>
      </vt:variant>
      <vt:variant>
        <vt:lpwstr>https://likumi.lv/ta/lv/starptautiskie-ligumi/id/1309-apvienoto-naciju-organizacijas-vispareja-konvencija-par-klimata-parmainam</vt:lpwstr>
      </vt:variant>
      <vt:variant>
        <vt:lpwstr/>
      </vt:variant>
      <vt:variant>
        <vt:i4>1572933</vt:i4>
      </vt:variant>
      <vt:variant>
        <vt:i4>9</vt:i4>
      </vt:variant>
      <vt:variant>
        <vt:i4>0</vt:i4>
      </vt:variant>
      <vt:variant>
        <vt:i4>5</vt:i4>
      </vt:variant>
      <vt:variant>
        <vt:lpwstr>https://klimats.meteo.lv/data/climate_change_data_viewer/report_downloads/LVGMC-klimata-parmainas-2024.pdf</vt:lpwstr>
      </vt:variant>
      <vt:variant>
        <vt:lpwstr/>
      </vt:variant>
      <vt:variant>
        <vt:i4>1572933</vt:i4>
      </vt:variant>
      <vt:variant>
        <vt:i4>6</vt:i4>
      </vt:variant>
      <vt:variant>
        <vt:i4>0</vt:i4>
      </vt:variant>
      <vt:variant>
        <vt:i4>5</vt:i4>
      </vt:variant>
      <vt:variant>
        <vt:lpwstr>https://klimats.meteo.lv/data/climate_change_data_viewer/report_downloads/LVGMC-klimata-parmainas-2024.pdf</vt:lpwstr>
      </vt:variant>
      <vt:variant>
        <vt:lpwstr/>
      </vt:variant>
      <vt:variant>
        <vt:i4>6422577</vt:i4>
      </vt:variant>
      <vt:variant>
        <vt:i4>3</vt:i4>
      </vt:variant>
      <vt:variant>
        <vt:i4>0</vt:i4>
      </vt:variant>
      <vt:variant>
        <vt:i4>5</vt:i4>
      </vt:variant>
      <vt:variant>
        <vt:lpwstr>https://www.eea.europa.eu/en/analysis/publications/european-climate-risk-assessment</vt:lpwstr>
      </vt:variant>
      <vt:variant>
        <vt:lpwstr/>
      </vt:variant>
      <vt:variant>
        <vt:i4>8061041</vt:i4>
      </vt:variant>
      <vt:variant>
        <vt:i4>0</vt:i4>
      </vt:variant>
      <vt:variant>
        <vt:i4>0</vt:i4>
      </vt:variant>
      <vt:variant>
        <vt:i4>5</vt:i4>
      </vt:variant>
      <vt:variant>
        <vt:lpwstr>https://www.varam.gov.lv/sites/varam/files/data_content/lauksaimnieciba_mezsaimnieciba.pdf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Risku un ievainojamības novērtējums un pielāgošanās indikatoru un pasākumu identificēšana lauksaimniecības un zivsaimniecības jomā</dc:title>
  <dc:subject>Klimata un enerģētikas ministrija</dc:subject>
  <dc:creator>KPMG</dc:creator>
  <cp:keywords/>
  <dc:description>April 2022 - Global Brand update required to change colors in the color palette, changed the fill and line colors in the Ribbon, change title font to KPMG Bold, change the bullets to round-dash-round-dash etc.._x000d_
_x000d_
Added last page Indepence Disclaimer. April 2021.</dc:description>
  <cp:lastModifiedBy>Kristīne Zommere-Rotčenkova</cp:lastModifiedBy>
  <cp:revision>6</cp:revision>
  <cp:lastPrinted>2025-07-01T15:02:00Z</cp:lastPrinted>
  <dcterms:created xsi:type="dcterms:W3CDTF">2025-07-17T09:21:00Z</dcterms:created>
  <dcterms:modified xsi:type="dcterms:W3CDTF">2025-08-18T14:23:00Z</dcterms:modified>
  <cp:category>Publisks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DispName">
    <vt:lpwstr>KPMG Baltics SIA</vt:lpwstr>
  </property>
  <property fmtid="{D5CDD505-2E9C-101B-9397-08002B2CF9AE}" pid="4" name="KISFirmPrtName">
    <vt:lpwstr>KPMG Baltics SIA</vt:lpwstr>
  </property>
  <property fmtid="{D5CDD505-2E9C-101B-9397-08002B2CF9AE}" pid="5" name="KISFirmInfoA">
    <vt:lpwstr/>
  </property>
  <property fmtid="{D5CDD505-2E9C-101B-9397-08002B2CF9AE}" pid="6" name="KISFirmInfoB">
    <vt:lpwstr>Reģ.Nr.40003235171</vt:lpwstr>
  </property>
  <property fmtid="{D5CDD505-2E9C-101B-9397-08002B2CF9AE}" pid="7" name="KISFirmInfoC">
    <vt:lpwstr/>
  </property>
  <property fmtid="{D5CDD505-2E9C-101B-9397-08002B2CF9AE}" pid="8" name="KISFirmDesc">
    <vt:lpwstr>KPMG Baltics SIA, Latvijā reģistrēta sabiedrība ar ierobežotu atbildību un KPMG neatkarīgu dalībfirmu, kuras saistītas ar Apvienotajā Karalistē reģistrētu privātu garantiju sabiedrību “KPMG International Limited”, globālās organizācijas dalībfirma.</vt:lpwstr>
  </property>
  <property fmtid="{D5CDD505-2E9C-101B-9397-08002B2CF9AE}" pid="9" name="KISSvcDispName">
    <vt:lpwstr>KPMG Baltics SIA</vt:lpwstr>
  </property>
  <property fmtid="{D5CDD505-2E9C-101B-9397-08002B2CF9AE}" pid="10" name="KISSvcPrtName">
    <vt:lpwstr/>
  </property>
  <property fmtid="{D5CDD505-2E9C-101B-9397-08002B2CF9AE}" pid="11" name="KISSvcInfoA">
    <vt:lpwstr/>
  </property>
  <property fmtid="{D5CDD505-2E9C-101B-9397-08002B2CF9AE}" pid="12" name="KISSvcInfoB">
    <vt:lpwstr/>
  </property>
  <property fmtid="{D5CDD505-2E9C-101B-9397-08002B2CF9AE}" pid="13" name="KISSvcInfoC">
    <vt:lpwstr/>
  </property>
  <property fmtid="{D5CDD505-2E9C-101B-9397-08002B2CF9AE}" pid="14" name="KISOffName">
    <vt:lpwstr>KPMG Baltics SIA</vt:lpwstr>
  </property>
  <property fmtid="{D5CDD505-2E9C-101B-9397-08002B2CF9AE}" pid="15" name="KISOffCity">
    <vt:lpwstr/>
  </property>
  <property fmtid="{D5CDD505-2E9C-101B-9397-08002B2CF9AE}" pid="16" name="KISOffInfoA">
    <vt:lpwstr/>
  </property>
  <property fmtid="{D5CDD505-2E9C-101B-9397-08002B2CF9AE}" pid="17" name="KISOff1Addr">
    <vt:lpwstr>Roberta Hirša iela 1,_x000d_
Rīga, LV-1045_x000d_
Latvija</vt:lpwstr>
  </property>
  <property fmtid="{D5CDD505-2E9C-101B-9397-08002B2CF9AE}" pid="18" name="KISOff2Addr">
    <vt:lpwstr/>
  </property>
  <property fmtid="{D5CDD505-2E9C-101B-9397-08002B2CF9AE}" pid="19" name="KISOff3Addr">
    <vt:lpwstr>T +371 67038000_x000d_
kpmg.com/lv_x000d_
kpmg@kpmg.lv</vt:lpwstr>
  </property>
  <property fmtid="{D5CDD505-2E9C-101B-9397-08002B2CF9AE}" pid="20" name="KISClient">
    <vt:lpwstr>Klimata un enerģētikas ministrija</vt:lpwstr>
  </property>
  <property fmtid="{D5CDD505-2E9C-101B-9397-08002B2CF9AE}" pid="21" name="KISSubject">
    <vt:lpwstr>Risku un ievainojamības novērtējums un pielāgošanās indikatoru un pasākumu identificēšana lauksaimniecības un zivsaimniecības jomā</vt:lpwstr>
  </property>
  <property fmtid="{D5CDD505-2E9C-101B-9397-08002B2CF9AE}" pid="22" name="KISRepSubTitle">
    <vt:lpwstr/>
  </property>
  <property fmtid="{D5CDD505-2E9C-101B-9397-08002B2CF9AE}" pid="23" name="KISHdrInfo">
    <vt:lpwstr>2025. gada 17. jūnijs</vt:lpwstr>
  </property>
  <property fmtid="{D5CDD505-2E9C-101B-9397-08002B2CF9AE}" pid="24" name="KISTmpltVer">
    <vt:lpwstr>5.2</vt:lpwstr>
  </property>
  <property fmtid="{D5CDD505-2E9C-101B-9397-08002B2CF9AE}" pid="25" name="KISFirmCopyright">
    <vt:lpwstr>© 2025 KPMG Baltics SIA, Latvijā reģistrēta sabiedrība ar ierobežotu atbildību un KPMG neatkarīgu dalībfirmu, kuras saistītas ar Apvienotajā Karalistē reģistrētu privātu garantiju sabiedrību “KPMG International Limited”, globālās organizācijas dalīb</vt:lpwstr>
  </property>
  <property fmtid="{D5CDD505-2E9C-101B-9397-08002B2CF9AE}" pid="26" name="KISFirmCopyright2">
    <vt:lpwstr>firma. Visas tiesības aizsargātas.</vt:lpwstr>
  </property>
  <property fmtid="{D5CDD505-2E9C-101B-9397-08002B2CF9AE}" pid="27" name="KISHdrInfoA">
    <vt:lpwstr/>
  </property>
  <property fmtid="{D5CDD505-2E9C-101B-9397-08002B2CF9AE}" pid="28" name="KISConfidential">
    <vt:lpwstr>Konfidenciāls</vt:lpwstr>
  </property>
  <property fmtid="{D5CDD505-2E9C-101B-9397-08002B2CF9AE}" pid="29" name="KISDocClassMsg">
    <vt:lpwstr>Dokumenta klasifikācija: </vt:lpwstr>
  </property>
  <property fmtid="{D5CDD505-2E9C-101B-9397-08002B2CF9AE}" pid="30" name="KISFirmDesc2">
    <vt:lpwstr/>
  </property>
  <property fmtid="{D5CDD505-2E9C-101B-9397-08002B2CF9AE}" pid="31" name="ContentTypeId">
    <vt:lpwstr>0x010100B621C42EF6899E4F87DDEB386CD9D3B5</vt:lpwstr>
  </property>
</Properties>
</file>