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8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"/>
        <w:gridCol w:w="540"/>
        <w:gridCol w:w="2061"/>
        <w:gridCol w:w="1899"/>
        <w:gridCol w:w="3290"/>
        <w:gridCol w:w="1211"/>
      </w:tblGrid>
      <w:tr w:rsidR="000217D3" w:rsidRPr="000109C4" w14:paraId="0A089607" w14:textId="77777777" w:rsidTr="00E30805">
        <w:trPr>
          <w:gridAfter w:val="1"/>
          <w:wAfter w:w="672" w:type="pct"/>
          <w:jc w:val="center"/>
        </w:trPr>
        <w:tc>
          <w:tcPr>
            <w:tcW w:w="144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54A9F0" w14:textId="77777777" w:rsidR="000217D3" w:rsidRPr="000109C4" w:rsidRDefault="000217D3" w:rsidP="00161F94">
            <w:pPr>
              <w:spacing w:before="120" w:after="12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Anotācija pētījumam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081489" w14:textId="664D78BD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Par ilgtermiņa sociālās aprūpes finansēšanas modeļiem un priekšlikumiem ilgtspējīga finansēšanas modeļa ieviešanai </w:t>
            </w:r>
          </w:p>
        </w:tc>
      </w:tr>
      <w:tr w:rsidR="000217D3" w:rsidRPr="000109C4" w14:paraId="6B4D2D78" w14:textId="77777777" w:rsidTr="00E30805">
        <w:trPr>
          <w:gridAfter w:val="1"/>
          <w:wAfter w:w="672" w:type="pct"/>
          <w:jc w:val="center"/>
        </w:trPr>
        <w:tc>
          <w:tcPr>
            <w:tcW w:w="144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703E3F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80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B10B71A" w14:textId="77777777" w:rsidR="000217D3" w:rsidRPr="000109C4" w:rsidRDefault="000217D3" w:rsidP="00161F94">
            <w:pPr>
              <w:spacing w:before="120" w:after="12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(pētījuma nosaukums)</w:t>
            </w:r>
          </w:p>
        </w:tc>
      </w:tr>
      <w:tr w:rsidR="000217D3" w:rsidRPr="000109C4" w14:paraId="6232450F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6A8655" w14:textId="31B7A432" w:rsidR="000217D3" w:rsidRPr="000109C4" w:rsidRDefault="000217D3" w:rsidP="00161F94">
            <w:pPr>
              <w:spacing w:before="120" w:after="12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Pētījuma mērķis, uzdevumi un galvenie rezultāti latviešu valodā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 (brīvā tekstā, aptuveni 150 vārdu) 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B416CF" w14:textId="62FAD399" w:rsidR="000217D3" w:rsidRPr="000109C4" w:rsidRDefault="00AA26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0" w:name="_Hlk202792265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="00F42653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ērķis </w:t>
            </w:r>
            <w:r w:rsidR="00161F94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 w:rsidR="00F42653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ilgtermiņa sociālās aprūpes pakalpojumu finansēšanas modeļa izvērtējums un priekšlikumu sagatavošana finansēšanas modeļa maiņai.</w:t>
            </w:r>
          </w:p>
          <w:p w14:paraId="4583067B" w14:textId="71DB37E1" w:rsidR="00AA26D3" w:rsidRPr="000109C4" w:rsidRDefault="00AA26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Izvērtējums attiecas uz visiem ilgtermiņa sociālo pakalpojumu veidiem, ietverot (1) pakalpojumus personas dzīvesvietā un (2) pakalpojumus ilgstošas sociālās aprūpes institūcijā (neietverot pakalpojumu sociālās rehabilitācijas institūcijās).</w:t>
            </w:r>
          </w:p>
          <w:p w14:paraId="27C49CF3" w14:textId="5854749C" w:rsidR="00176BDD" w:rsidRPr="000109C4" w:rsidRDefault="00697337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Izvērtējuma rezultātā </w:t>
            </w:r>
            <w:r w:rsidR="00176BDD" w:rsidRPr="000109C4">
              <w:rPr>
                <w:rFonts w:ascii="Times New Roman" w:eastAsia="Times New Roman" w:hAnsi="Times New Roman" w:cs="Times New Roman"/>
                <w:lang w:eastAsia="lv-LV"/>
              </w:rPr>
              <w:t>veikta esošās ilgtermiņa sociālās aprūpes pakalpojumu (gan dzīvesvietā, gan ilgstošas sociālās aprūpes institūcijās) nodrošināšanas situācijas analīze (1.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176BDD" w:rsidRPr="000109C4">
              <w:rPr>
                <w:rFonts w:ascii="Times New Roman" w:eastAsia="Times New Roman" w:hAnsi="Times New Roman" w:cs="Times New Roman"/>
                <w:lang w:eastAsia="lv-LV"/>
              </w:rPr>
              <w:t>ziņojums), izpētīta starptautiskā prakse un pieredze ilgtermiņa sociālās aprūpes pakalpojumu finansēšanā (ES valstu pieeja kopumā, 5 valstis padziļināti) un tās pārņemšanas iespējas Latvijā (2.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176BDD" w:rsidRPr="000109C4">
              <w:rPr>
                <w:rFonts w:ascii="Times New Roman" w:eastAsia="Times New Roman" w:hAnsi="Times New Roman" w:cs="Times New Roman"/>
                <w:lang w:eastAsia="lv-LV"/>
              </w:rPr>
              <w:t>ziņojums),  izvērtēta mikro līmeņa (personas līmenis) ilgtermiņa sociālās aprūpes pakalpojuma apjoma noteikšanas pieeja  saistībā ar personas aprūpes līmeni un citiem vajadzību ietekmējošiem faktoriem (3.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176BDD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ziņojums), novērtēta mijiedarbība starp ilgtermiņa sociālās aprūpes un veselības aprūpes pakalpojumiem (sadarbības modeļi, organizācijas forma, finansēšanas plūsmas) un tās ietekme uz ilgtermiņa sociālās aprūpes pakalpojumu nepieciešamību 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>(4.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>ziņojums) un izstrādāts ilgtspējīga ilgtermiņa sociālās aprūpes finansēšanas modeļa piedāvājums (5.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ziņojums). </w:t>
            </w:r>
          </w:p>
          <w:p w14:paraId="2EF964C5" w14:textId="793228FE" w:rsidR="00C578F9" w:rsidRPr="000109C4" w:rsidRDefault="004A40A8" w:rsidP="00161F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Ilgtspējīga ilgtermiņa sociālās aprūpes finansēšanas modeļa piedāvājums</w:t>
            </w:r>
            <w:r w:rsidR="00697337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ietver </w:t>
            </w:r>
            <w:r w:rsidR="00697337" w:rsidRPr="000109C4">
              <w:rPr>
                <w:rFonts w:ascii="Times New Roman" w:eastAsia="Times New Roman" w:hAnsi="Times New Roman" w:cs="Times New Roman"/>
                <w:lang w:eastAsia="lv-LV"/>
              </w:rPr>
              <w:t>četr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us</w:t>
            </w:r>
            <w:r w:rsidR="00D204E2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A26D3" w:rsidRPr="000109C4"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="00D204E2" w:rsidRPr="000109C4">
              <w:rPr>
                <w:rFonts w:ascii="Times New Roman" w:eastAsia="Times New Roman" w:hAnsi="Times New Roman" w:cs="Times New Roman"/>
                <w:lang w:eastAsia="lv-LV"/>
              </w:rPr>
              <w:t>lgtermiņa sociālās aprūpes</w:t>
            </w:r>
            <w:r w:rsidR="002C7681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697337" w:rsidRPr="000109C4">
              <w:rPr>
                <w:rFonts w:ascii="Times New Roman" w:eastAsia="Times New Roman" w:hAnsi="Times New Roman" w:cs="Times New Roman"/>
                <w:lang w:eastAsia="lv-LV"/>
              </w:rPr>
              <w:t>finansēšanas modeļu variant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us</w:t>
            </w:r>
            <w:r w:rsidR="00D204E2"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: valsts atbildības modelis, personas atbildības modelis, jauktās atbildības modelis, veselības aprūpes un sociālās aprūpes integrētais modelis. </w:t>
            </w:r>
            <w:r w:rsidR="002C7681" w:rsidRPr="000109C4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="00D204E2" w:rsidRPr="000109C4">
              <w:rPr>
                <w:rFonts w:ascii="Times New Roman" w:hAnsi="Times New Roman" w:cs="Times New Roman"/>
              </w:rPr>
              <w:t>odeļi piedāvā atšķirīgas pieejas ilgtermiņa sociālās aprūpes finansēšanai</w:t>
            </w:r>
            <w:r w:rsidR="00D63154" w:rsidRPr="000109C4">
              <w:rPr>
                <w:rFonts w:ascii="Times New Roman" w:hAnsi="Times New Roman" w:cs="Times New Roman"/>
              </w:rPr>
              <w:t>. Izvērtējumā a</w:t>
            </w:r>
            <w:r w:rsidR="00A8137E" w:rsidRPr="000109C4">
              <w:rPr>
                <w:rFonts w:ascii="Times New Roman" w:hAnsi="Times New Roman" w:cs="Times New Roman"/>
              </w:rPr>
              <w:t>nalizēt</w:t>
            </w:r>
            <w:r w:rsidR="00F300B0" w:rsidRPr="000109C4">
              <w:rPr>
                <w:rFonts w:ascii="Times New Roman" w:hAnsi="Times New Roman" w:cs="Times New Roman"/>
              </w:rPr>
              <w:t>s</w:t>
            </w:r>
            <w:r w:rsidR="00D63154" w:rsidRPr="000109C4">
              <w:rPr>
                <w:rFonts w:ascii="Times New Roman" w:hAnsi="Times New Roman" w:cs="Times New Roman"/>
              </w:rPr>
              <w:t xml:space="preserve"> arī</w:t>
            </w:r>
            <w:r w:rsidR="00F300B0" w:rsidRPr="000109C4">
              <w:rPr>
                <w:rFonts w:ascii="Times New Roman" w:hAnsi="Times New Roman" w:cs="Times New Roman"/>
              </w:rPr>
              <w:t xml:space="preserve"> ilgtermiņa sociālās aprūpes pakalpojumu centralizētas administrēšanas modelis, </w:t>
            </w:r>
            <w:r w:rsidR="006746B5" w:rsidRPr="000109C4">
              <w:rPr>
                <w:rFonts w:ascii="Times New Roman" w:hAnsi="Times New Roman" w:cs="Times New Roman"/>
              </w:rPr>
              <w:t xml:space="preserve">tādi aspekti kā </w:t>
            </w:r>
            <w:r w:rsidR="00F300B0" w:rsidRPr="000109C4">
              <w:rPr>
                <w:rFonts w:ascii="Times New Roman" w:hAnsi="Times New Roman" w:cs="Times New Roman"/>
              </w:rPr>
              <w:t>privātā brīvprātīgā ilgtermiņa sociālās aprūpes apdrošināšana, piederīgo ieguldījums ilgtermiņa sociālajā aprūp</w:t>
            </w:r>
            <w:r w:rsidR="006746B5" w:rsidRPr="000109C4">
              <w:rPr>
                <w:rFonts w:ascii="Times New Roman" w:hAnsi="Times New Roman" w:cs="Times New Roman"/>
              </w:rPr>
              <w:t>ē</w:t>
            </w:r>
            <w:r w:rsidR="00D63154" w:rsidRPr="000109C4">
              <w:rPr>
                <w:rFonts w:ascii="Times New Roman" w:hAnsi="Times New Roman" w:cs="Times New Roman"/>
              </w:rPr>
              <w:t xml:space="preserve"> </w:t>
            </w:r>
            <w:r w:rsidR="00F300B0" w:rsidRPr="000109C4">
              <w:rPr>
                <w:rFonts w:ascii="Times New Roman" w:hAnsi="Times New Roman" w:cs="Times New Roman"/>
              </w:rPr>
              <w:t>kā papildinājums formālajai aprūpes sistēmai,</w:t>
            </w:r>
            <w:r w:rsidR="00C578F9" w:rsidRPr="000109C4">
              <w:rPr>
                <w:rFonts w:ascii="Times New Roman" w:hAnsi="Times New Roman" w:cs="Times New Roman"/>
              </w:rPr>
              <w:t xml:space="preserve"> t</w:t>
            </w:r>
            <w:r w:rsidR="00C578F9" w:rsidRPr="000109C4">
              <w:rPr>
                <w:rFonts w:ascii="Times New Roman" w:eastAsia="Times New Roman" w:hAnsi="Times New Roman" w:cs="Times New Roman"/>
                <w:lang w:eastAsia="lv-LV"/>
              </w:rPr>
              <w:t>ehnoloģisko risinājumu izmantošana ilgtermiņa sociālās aprūpes pakalpojumu nodrošināšanā.</w:t>
            </w:r>
          </w:p>
          <w:bookmarkEnd w:id="0"/>
          <w:p w14:paraId="4F044EAC" w14:textId="77777777" w:rsidR="00C578F9" w:rsidRPr="000109C4" w:rsidRDefault="00C578F9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Izvērtējuma rezultātus plānots izmantot:</w:t>
            </w:r>
          </w:p>
          <w:p w14:paraId="46B25774" w14:textId="539F5FF0" w:rsidR="00C578F9" w:rsidRPr="000109C4" w:rsidRDefault="00C578F9" w:rsidP="00161F9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19" w:hanging="357"/>
              <w:contextualSpacing w:val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lēmuma sagatavošanai par ilgtermiņa sociālās aprūpes finansēšanas sistēmas maiņu Latvijā;</w:t>
            </w:r>
          </w:p>
          <w:p w14:paraId="65C71BFD" w14:textId="39C031A9" w:rsidR="00C578F9" w:rsidRPr="000109C4" w:rsidRDefault="00C578F9" w:rsidP="00161F9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sociāli atbildīgas un ekonomiski pamatotas sociālo pakalpojumu sistēmas attīstībai, tajā skaitā E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>iropas Savienības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pamatnostādņu un stratēģisko dokumentu kontekstā.</w:t>
            </w:r>
          </w:p>
          <w:p w14:paraId="78C7D504" w14:textId="6AF9EBDD" w:rsidR="0027591E" w:rsidRPr="000109C4" w:rsidRDefault="0027591E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Izvērtējuma rezultātus plānots izmantot šādos politikas plānošanas dokumentos:</w:t>
            </w:r>
          </w:p>
          <w:p w14:paraId="3C472CF4" w14:textId="55A8E6C8" w:rsidR="0027591E" w:rsidRPr="000109C4" w:rsidRDefault="0027591E" w:rsidP="00161F9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19" w:hanging="357"/>
              <w:contextualSpacing w:val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Konceptuālais ziņojums par sociālo pakalpojumu finansēšanas sistēmas pilnveidošanu un jauna ilgtspējīga finansēšanas modeļa ieviešanu;</w:t>
            </w:r>
          </w:p>
          <w:p w14:paraId="76B03D72" w14:textId="0FF0E21F" w:rsidR="00F42653" w:rsidRPr="00161F94" w:rsidRDefault="0027591E" w:rsidP="00161F9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19" w:hanging="35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Sociālo pakalpojumu pilnveidošanas un attīstības plāns 2025.–2027.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gadam.</w:t>
            </w:r>
          </w:p>
        </w:tc>
      </w:tr>
      <w:tr w:rsidR="000217D3" w:rsidRPr="000109C4" w14:paraId="10374005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903A06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lastRenderedPageBreak/>
              <w:t>Galvenās pētījuma tēmas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A160A7" w14:textId="14FEE24C" w:rsidR="00994C55" w:rsidRPr="000109C4" w:rsidRDefault="00994C55" w:rsidP="00161F9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432" w:hanging="284"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hAnsi="Times New Roman" w:cs="Times New Roman"/>
              </w:rPr>
              <w:t>Esošās ilgtermiņa sociālās aprūpes pakalpojumu (gan dzīvesvietā, gan ilgstošas sociālās aprūpes institūcijās) nodrošināšana</w:t>
            </w:r>
            <w:r w:rsidR="00AB05F3" w:rsidRPr="000109C4">
              <w:rPr>
                <w:rFonts w:ascii="Times New Roman" w:hAnsi="Times New Roman" w:cs="Times New Roman"/>
              </w:rPr>
              <w:t>.</w:t>
            </w:r>
          </w:p>
          <w:p w14:paraId="793BEA71" w14:textId="4D286B2E" w:rsidR="00994C55" w:rsidRPr="000109C4" w:rsidRDefault="00994C55" w:rsidP="00161F9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4"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hAnsi="Times New Roman" w:cs="Times New Roman"/>
              </w:rPr>
              <w:t xml:space="preserve">Starptautiskās prakse un pieredze ilgtermiņa sociālās aprūpes pakalpojumu finansēšanā (ES valstu pieeja kopumā, </w:t>
            </w:r>
            <w:r w:rsidR="004A40A8" w:rsidRPr="000109C4">
              <w:rPr>
                <w:rFonts w:ascii="Times New Roman" w:hAnsi="Times New Roman" w:cs="Times New Roman"/>
              </w:rPr>
              <w:t xml:space="preserve">Vācija, Somija, </w:t>
            </w:r>
            <w:r w:rsidR="00F24692" w:rsidRPr="000109C4">
              <w:rPr>
                <w:rFonts w:ascii="Times New Roman" w:hAnsi="Times New Roman" w:cs="Times New Roman"/>
              </w:rPr>
              <w:t xml:space="preserve">Slovēnija, </w:t>
            </w:r>
            <w:r w:rsidR="004A40A8" w:rsidRPr="000109C4">
              <w:rPr>
                <w:rFonts w:ascii="Times New Roman" w:hAnsi="Times New Roman" w:cs="Times New Roman"/>
              </w:rPr>
              <w:t xml:space="preserve">Lielbritānija, Igaunija un </w:t>
            </w:r>
            <w:r w:rsidR="00F24692" w:rsidRPr="000109C4">
              <w:rPr>
                <w:rFonts w:ascii="Times New Roman" w:hAnsi="Times New Roman" w:cs="Times New Roman"/>
              </w:rPr>
              <w:t xml:space="preserve">Nīderlande </w:t>
            </w:r>
            <w:r w:rsidRPr="000109C4">
              <w:rPr>
                <w:rFonts w:ascii="Times New Roman" w:hAnsi="Times New Roman" w:cs="Times New Roman"/>
              </w:rPr>
              <w:t>padziļināti) un tās pārņemšanas iespējas Latvijā</w:t>
            </w:r>
            <w:r w:rsidR="00AB05F3" w:rsidRPr="000109C4">
              <w:rPr>
                <w:rFonts w:ascii="Times New Roman" w:hAnsi="Times New Roman" w:cs="Times New Roman"/>
              </w:rPr>
              <w:t>.</w:t>
            </w:r>
          </w:p>
          <w:p w14:paraId="71FDB3CA" w14:textId="27528833" w:rsidR="00994C55" w:rsidRPr="000109C4" w:rsidRDefault="00994C55" w:rsidP="00161F9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432" w:hanging="284"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hAnsi="Times New Roman" w:cs="Times New Roman"/>
              </w:rPr>
              <w:t>Mikro līmeņa (personas līmenī) ilgtermiņa sociālās aprūpes pakalpojuma apjoma noteikšanas pieejas saistībā ar personas aprūpes līmeni un citiem vajadzību ietekmējošiem faktoriem</w:t>
            </w:r>
            <w:r w:rsidR="00AB05F3" w:rsidRPr="000109C4">
              <w:rPr>
                <w:rFonts w:ascii="Times New Roman" w:hAnsi="Times New Roman" w:cs="Times New Roman"/>
              </w:rPr>
              <w:t>.</w:t>
            </w:r>
          </w:p>
          <w:p w14:paraId="38396988" w14:textId="765A6554" w:rsidR="00994C55" w:rsidRPr="000109C4" w:rsidRDefault="00994C55" w:rsidP="00161F9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4"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hAnsi="Times New Roman" w:cs="Times New Roman"/>
              </w:rPr>
              <w:t>Mijiedarbība starp ilgtermiņa sociālās aprūpes un veselības aprūpes pakalpojumiem (sadarbības modeļi, organizācijas forma, finansēšanas plūsmas), attīstība un tās ietekme uz ilgtermiņa sociālās aprūpes pakalpojumu nepieciešamību</w:t>
            </w:r>
            <w:r w:rsidR="00AB05F3" w:rsidRPr="000109C4">
              <w:rPr>
                <w:rFonts w:ascii="Times New Roman" w:hAnsi="Times New Roman" w:cs="Times New Roman"/>
              </w:rPr>
              <w:t>.</w:t>
            </w:r>
          </w:p>
          <w:p w14:paraId="610ECF65" w14:textId="23E0D31D" w:rsidR="00942C0A" w:rsidRPr="000109C4" w:rsidRDefault="00994C55" w:rsidP="00161F9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432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hAnsi="Times New Roman" w:cs="Times New Roman"/>
              </w:rPr>
              <w:t>Ilgtspējīga ilgtermiņa sociālās aprūpes finansēšanas modeļa piedāvājums.</w:t>
            </w:r>
          </w:p>
        </w:tc>
      </w:tr>
      <w:tr w:rsidR="000217D3" w:rsidRPr="000109C4" w14:paraId="271055DE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9FA9A1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pasūtītājs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3B469A" w14:textId="583589AB" w:rsidR="000217D3" w:rsidRPr="000109C4" w:rsidRDefault="00C851D8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Labklājības ministrija</w:t>
            </w:r>
          </w:p>
        </w:tc>
      </w:tr>
      <w:tr w:rsidR="000217D3" w:rsidRPr="000109C4" w14:paraId="6F524E81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BAE9E9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īstenotājs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AC5553" w14:textId="6FCCDD5C" w:rsidR="000217D3" w:rsidRPr="000109C4" w:rsidRDefault="00C851D8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Personu apvienība BCP JL, kuru veido SIA “</w:t>
            </w:r>
            <w:proofErr w:type="spellStart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Baltic</w:t>
            </w:r>
            <w:proofErr w:type="spellEnd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Communication</w:t>
            </w:r>
            <w:proofErr w:type="spellEnd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Partners</w:t>
            </w:r>
            <w:proofErr w:type="spellEnd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” un SIA “Jaunrades laboratorija”</w:t>
            </w:r>
          </w:p>
        </w:tc>
      </w:tr>
      <w:tr w:rsidR="000217D3" w:rsidRPr="000109C4" w14:paraId="154E4C70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9AA6B8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īstenošanas gads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FAC46D" w14:textId="7625D171" w:rsidR="000217D3" w:rsidRPr="000109C4" w:rsidRDefault="00B46B21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2024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>.–</w:t>
            </w:r>
            <w:r w:rsidR="00161F9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025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F3178A"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4A40A8" w:rsidRPr="000109C4">
              <w:rPr>
                <w:rFonts w:ascii="Times New Roman" w:eastAsia="Times New Roman" w:hAnsi="Times New Roman" w:cs="Times New Roman"/>
                <w:lang w:eastAsia="lv-LV"/>
              </w:rPr>
              <w:t>gads</w:t>
            </w:r>
          </w:p>
        </w:tc>
      </w:tr>
      <w:tr w:rsidR="000217D3" w:rsidRPr="000109C4" w14:paraId="3F307EB0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D7190F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F45517" w14:textId="418D64E1" w:rsidR="000217D3" w:rsidRPr="000109C4" w:rsidRDefault="000109C4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1" w:name="_GoBack"/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  <w:r w:rsidR="00161F9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000</w:t>
            </w:r>
            <w:r w:rsidR="00161F9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bookmarkEnd w:id="1"/>
            <w:r w:rsidR="00041A7B" w:rsidRPr="000109C4">
              <w:rPr>
                <w:rFonts w:ascii="Times New Roman" w:eastAsia="Times New Roman" w:hAnsi="Times New Roman" w:cs="Times New Roman"/>
                <w:lang w:eastAsia="lv-LV"/>
              </w:rPr>
              <w:t>EUR</w:t>
            </w:r>
          </w:p>
          <w:p w14:paraId="11E95362" w14:textId="76C7DFA6" w:rsidR="00041A7B" w:rsidRPr="00161F94" w:rsidRDefault="000A01E1" w:rsidP="00161F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hAnsi="Times New Roman" w:cs="Times New Roman"/>
              </w:rPr>
              <w:lastRenderedPageBreak/>
              <w:t>Eiropas Savienības kohēzijas politikas programmas 2021.</w:t>
            </w:r>
            <w:r w:rsidR="00161F94">
              <w:rPr>
                <w:rFonts w:ascii="Times New Roman" w:hAnsi="Times New Roman" w:cs="Times New Roman"/>
              </w:rPr>
              <w:t>–</w:t>
            </w:r>
            <w:r w:rsidRPr="000109C4">
              <w:rPr>
                <w:rFonts w:ascii="Times New Roman" w:hAnsi="Times New Roman" w:cs="Times New Roman"/>
              </w:rPr>
              <w:t>2027.</w:t>
            </w:r>
            <w:r w:rsidR="00F3178A" w:rsidRPr="000109C4">
              <w:rPr>
                <w:rFonts w:ascii="Times New Roman" w:hAnsi="Times New Roman" w:cs="Times New Roman"/>
              </w:rPr>
              <w:t> </w:t>
            </w:r>
            <w:r w:rsidRPr="000109C4">
              <w:rPr>
                <w:rFonts w:ascii="Times New Roman" w:hAnsi="Times New Roman" w:cs="Times New Roman"/>
              </w:rPr>
              <w:t>gadam tehniskās palīdzības līdzekļi</w:t>
            </w:r>
          </w:p>
        </w:tc>
      </w:tr>
      <w:tr w:rsidR="000217D3" w:rsidRPr="000109C4" w14:paraId="472BEF2C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790698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lastRenderedPageBreak/>
              <w:t>Pētījuma klasifikācija*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FEDB32" w14:textId="00696C1C" w:rsidR="000217D3" w:rsidRPr="000109C4" w:rsidRDefault="000A01E1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Padziļinātas ekspertīzes pētījums politikas vai tiesiskā regulējuma izstrādei</w:t>
            </w:r>
          </w:p>
        </w:tc>
      </w:tr>
      <w:tr w:rsidR="000217D3" w:rsidRPr="000109C4" w14:paraId="5FD2ACDF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8334EF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ģeogrāfiskais aptvērums</w:t>
            </w: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br/>
              <w:t>(visa Latvija vai noteikts reģions/novads)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92BFBD" w14:textId="0C201A2B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1E36A0" w:rsidRPr="000109C4">
              <w:rPr>
                <w:rFonts w:ascii="Times New Roman" w:eastAsia="Times New Roman" w:hAnsi="Times New Roman" w:cs="Times New Roman"/>
                <w:lang w:eastAsia="lv-LV"/>
              </w:rPr>
              <w:t>Visa Latvija</w:t>
            </w:r>
          </w:p>
        </w:tc>
      </w:tr>
      <w:tr w:rsidR="000217D3" w:rsidRPr="000109C4" w14:paraId="77074279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3EC08D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mērķa grupa/-as</w:t>
            </w: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br/>
              <w:t>(piemēram, Latvijas iedzīvotāji darbspējas vecumā)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6DBD62" w14:textId="4B76D8DD" w:rsidR="000217D3" w:rsidRPr="000109C4" w:rsidRDefault="00AA26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Bērni ar funkcionāliem traucējumiem, personas darba spējas vecumā ar funkcionāliem traucējumiem un pensijas vecuma personas.</w:t>
            </w:r>
          </w:p>
        </w:tc>
      </w:tr>
      <w:tr w:rsidR="000217D3" w:rsidRPr="000109C4" w14:paraId="57F0D509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8E0F1F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Pētījumā izmantotās metodes atbilstoši informācijas ieguves veidam: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E6F925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0217D3" w:rsidRPr="000109C4" w14:paraId="30CE97A7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D2996E1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8E230F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E3D0D1" w14:textId="16681903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AA26D3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6652015B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09C9E37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6E4E78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2) statistikas datu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C504B3" w14:textId="1BF50348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4A40A8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75057E54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30AFCB3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8D521F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9422BD" w14:textId="530C355D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AA26D3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0EC233BE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ECC5C44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FC915E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6195F1" w14:textId="7E27AC5C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AA26D3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566D8605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B47B6CC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3C817C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402F90" w14:textId="7827898F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E1628D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4DE81F86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2BB5E6F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22A264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6) gadījumu izpēte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BC968B" w14:textId="0CF992E1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F42D9D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7D073ECF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D0E2707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FC1F19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7) kvantitatīvās aptaujas veikšana un datu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41B69C" w14:textId="0C4C8EA1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F24692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3160B91D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A018EA0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C95AAE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A894C8" w14:textId="45A8EB4F" w:rsidR="000217D3" w:rsidRPr="000109C4" w:rsidRDefault="00E1628D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V.</w:t>
            </w:r>
            <w:r w:rsidR="00651125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proofErr w:type="spellStart"/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Ļeontjeva</w:t>
            </w:r>
            <w:proofErr w:type="spellEnd"/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izstrādātais </w:t>
            </w:r>
            <w:proofErr w:type="spellStart"/>
            <w:r w:rsidRPr="000109C4">
              <w:rPr>
                <w:rFonts w:ascii="Times New Roman" w:eastAsia="Times New Roman" w:hAnsi="Times New Roman" w:cs="Times New Roman"/>
                <w:i/>
                <w:color w:val="414142"/>
                <w:lang w:eastAsia="lv-LV"/>
              </w:rPr>
              <w:t>input-output</w:t>
            </w:r>
            <w:proofErr w:type="spellEnd"/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lineārais </w:t>
            </w:r>
            <w:proofErr w:type="spellStart"/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daudzfunkciju</w:t>
            </w:r>
            <w:proofErr w:type="spellEnd"/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starpnozaru prognozēšanas modelis.</w:t>
            </w:r>
          </w:p>
        </w:tc>
      </w:tr>
      <w:tr w:rsidR="000217D3" w:rsidRPr="000109C4" w14:paraId="234F8BA7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AA5C22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Kvantitatīvās pētījuma metodes</w:t>
            </w: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br/>
              <w:t>(ja attiecināms):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9D72F2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0217D3" w:rsidRPr="000109C4" w14:paraId="3D2C8974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DAD4210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CC22B9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1) aptaujas izlases metode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5CF4EA" w14:textId="109E68E5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F24692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0217D3" w:rsidRPr="000109C4" w14:paraId="41948A29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0A1F5D0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602221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2) aptaujāto/anketēto respondentu/vienību skaits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09FF50" w14:textId="70DDE882" w:rsidR="000217D3" w:rsidRPr="000109C4" w:rsidRDefault="00D608B5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18</w:t>
            </w:r>
          </w:p>
        </w:tc>
      </w:tr>
      <w:tr w:rsidR="000217D3" w:rsidRPr="000109C4" w14:paraId="36651143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852886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Kvalitatīvās pētījuma metodes</w:t>
            </w: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br/>
              <w:t>(ja attiecināms):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709084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0217D3" w:rsidRPr="000109C4" w14:paraId="2CC7B968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E541419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lastRenderedPageBreak/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93FE56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9121B9" w14:textId="2B611579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4127E1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65</w:t>
            </w:r>
          </w:p>
        </w:tc>
      </w:tr>
      <w:tr w:rsidR="000217D3" w:rsidRPr="000109C4" w14:paraId="6FD27061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520A6B9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A8B5D0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53C5A6" w14:textId="2952D582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4127E1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</w:t>
            </w:r>
            <w:r w:rsidR="002F26B4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</w:t>
            </w:r>
          </w:p>
        </w:tc>
      </w:tr>
      <w:tr w:rsidR="000217D3" w:rsidRPr="000109C4" w14:paraId="62A7300B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2E3BD6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BA71A9" w14:textId="15BB3F44" w:rsidR="000217D3" w:rsidRPr="000109C4" w:rsidRDefault="00215E7E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Reģioni, </w:t>
            </w:r>
            <w:r w:rsidR="00412AC1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novadi, </w:t>
            </w:r>
            <w:r w:rsidR="00BB707F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ilgtermiņa sociālās aprūpes pakalpojumi, </w:t>
            </w:r>
            <w:r w:rsidR="00F30EF2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mērķa grupas, </w:t>
            </w:r>
            <w:r w:rsidR="004C47A7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finansēšanas avoti, </w:t>
            </w:r>
            <w:r w:rsidR="003C61DF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aprūpes līmenis, </w:t>
            </w:r>
            <w:r w:rsidR="00891748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vecums, invaliditātes statuss, teritorija (pilsēta/lauku teritorija)</w:t>
            </w:r>
            <w:r w:rsidR="00074560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, ienākumu līmenis, ienākumu avots, </w:t>
            </w:r>
            <w:r w:rsidR="003D1354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ģimenes statuss</w:t>
            </w:r>
            <w:r w:rsidR="003F28D4"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.</w:t>
            </w:r>
          </w:p>
        </w:tc>
      </w:tr>
      <w:tr w:rsidR="000217D3" w:rsidRPr="000109C4" w14:paraId="77D9A331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EAF30F" w14:textId="77777777" w:rsidR="000217D3" w:rsidRPr="000109C4" w:rsidRDefault="000217D3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pasūtītāja kontaktinformācija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0B7A43" w14:textId="2547487B" w:rsidR="004C1E7E" w:rsidRPr="000109C4" w:rsidRDefault="004C1E7E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Sigita Rozentāle</w:t>
            </w:r>
          </w:p>
          <w:p w14:paraId="3AB4539A" w14:textId="5FB0B71E" w:rsidR="004C1E7E" w:rsidRPr="000109C4" w:rsidRDefault="004C1E7E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Labklājības ministrijas Sociālo pakalpojumu un invaliditātes politikas departamenta direktora vietniece</w:t>
            </w:r>
          </w:p>
          <w:p w14:paraId="4B5E532D" w14:textId="01E6FE6D" w:rsidR="004C1E7E" w:rsidRPr="000109C4" w:rsidRDefault="004C1E7E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e-pasts: </w:t>
            </w:r>
            <w:hyperlink r:id="rId8" w:history="1">
              <w:r w:rsidRPr="000109C4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sigita.rozentale@lm.gov.lv</w:t>
              </w:r>
            </w:hyperlink>
          </w:p>
          <w:p w14:paraId="4A7B50DA" w14:textId="3398A461" w:rsidR="000217D3" w:rsidRPr="000109C4" w:rsidRDefault="004C1E7E" w:rsidP="00161F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Tālr.</w:t>
            </w:r>
            <w:r w:rsidR="00161F9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Pr="000109C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20688319</w:t>
            </w:r>
          </w:p>
        </w:tc>
      </w:tr>
      <w:tr w:rsidR="000217D3" w:rsidRPr="000109C4" w14:paraId="5BA1430B" w14:textId="77777777" w:rsidTr="00E30805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  <w:trHeight w:val="312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56937F" w14:textId="77777777" w:rsidR="000217D3" w:rsidRPr="000109C4" w:rsidRDefault="000217D3" w:rsidP="00161F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109C4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autori** (autortiesību subjekti)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656359" w14:textId="5BD6D5D2" w:rsidR="00553A03" w:rsidRPr="000109C4" w:rsidRDefault="005C5DA7" w:rsidP="00161F94">
            <w:pPr>
              <w:widowControl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109C4">
              <w:rPr>
                <w:rFonts w:ascii="Times New Roman" w:hAnsi="Times New Roman" w:cs="Times New Roman"/>
              </w:rPr>
              <w:t xml:space="preserve">Alina Dūdele, Jana Muižniece, Modris Dzenītis, Edgars </w:t>
            </w:r>
            <w:proofErr w:type="spellStart"/>
            <w:r w:rsidRPr="000109C4">
              <w:rPr>
                <w:rFonts w:ascii="Times New Roman" w:hAnsi="Times New Roman" w:cs="Times New Roman"/>
              </w:rPr>
              <w:t>Voļskis</w:t>
            </w:r>
            <w:proofErr w:type="spellEnd"/>
            <w:r w:rsidRPr="000109C4">
              <w:rPr>
                <w:rFonts w:ascii="Times New Roman" w:hAnsi="Times New Roman" w:cs="Times New Roman"/>
              </w:rPr>
              <w:t xml:space="preserve">, Lilita </w:t>
            </w:r>
            <w:proofErr w:type="spellStart"/>
            <w:r w:rsidRPr="000109C4">
              <w:rPr>
                <w:rFonts w:ascii="Times New Roman" w:hAnsi="Times New Roman" w:cs="Times New Roman"/>
              </w:rPr>
              <w:t>Seimuškāne</w:t>
            </w:r>
            <w:proofErr w:type="spellEnd"/>
            <w:r w:rsidRPr="000109C4">
              <w:rPr>
                <w:rFonts w:ascii="Times New Roman" w:hAnsi="Times New Roman" w:cs="Times New Roman"/>
              </w:rPr>
              <w:t xml:space="preserve">, Solvita Rudoviča, Elīna Ozoliņa, Roberts </w:t>
            </w:r>
            <w:proofErr w:type="spellStart"/>
            <w:r w:rsidRPr="000109C4">
              <w:rPr>
                <w:rFonts w:ascii="Times New Roman" w:hAnsi="Times New Roman" w:cs="Times New Roman"/>
              </w:rPr>
              <w:t>Ceruss</w:t>
            </w:r>
            <w:proofErr w:type="spellEnd"/>
            <w:r w:rsidRPr="000109C4">
              <w:rPr>
                <w:rFonts w:ascii="Times New Roman" w:hAnsi="Times New Roman" w:cs="Times New Roman"/>
              </w:rPr>
              <w:t>, Linda Paegle un Lilita Cīrule</w:t>
            </w:r>
            <w:r w:rsidR="00A66B19" w:rsidRPr="000109C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495E48C" w14:textId="77777777" w:rsidR="000217D3" w:rsidRPr="000109C4" w:rsidRDefault="000217D3" w:rsidP="00161F94">
      <w:pPr>
        <w:shd w:val="clear" w:color="auto" w:fill="FFFFFF"/>
        <w:spacing w:before="120" w:after="120" w:line="293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109C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 </w:t>
      </w:r>
    </w:p>
    <w:p w14:paraId="156DA9C0" w14:textId="77777777" w:rsidR="000217D3" w:rsidRPr="000109C4" w:rsidRDefault="000217D3" w:rsidP="00161F94">
      <w:pPr>
        <w:shd w:val="clear" w:color="auto" w:fill="FFFFFF"/>
        <w:spacing w:before="120" w:after="120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0109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2B15EAE4" w14:textId="77777777" w:rsidR="000217D3" w:rsidRPr="000109C4" w:rsidRDefault="000217D3" w:rsidP="00161F94">
      <w:pPr>
        <w:shd w:val="clear" w:color="auto" w:fill="FFFFFF"/>
        <w:spacing w:before="120" w:after="120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0109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 * Pētījuma klasifikācijas grupa atbilstoši Ministru kabineta 2013. gada 3. janvāra noteikumu Nr. 1 "Kārtība, kādā publiska persona pasūta pētījumus"</w:t>
      </w:r>
      <w:hyperlink r:id="rId9" w:anchor="n2" w:history="1">
        <w:r w:rsidRPr="000109C4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/>
          </w:rPr>
          <w:t> II nodaļai</w:t>
        </w:r>
      </w:hyperlink>
      <w:r w:rsidRPr="000109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14:paraId="02E0F2E4" w14:textId="77777777" w:rsidR="000217D3" w:rsidRPr="000217D3" w:rsidRDefault="000217D3" w:rsidP="00161F94">
      <w:pPr>
        <w:shd w:val="clear" w:color="auto" w:fill="FFFFFF"/>
        <w:spacing w:before="120" w:after="120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0109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 ** Atbilstoši pētījuma īstenotāja sniegtajai informācijai.</w:t>
      </w:r>
    </w:p>
    <w:p w14:paraId="5E5C8E99" w14:textId="77777777" w:rsidR="00705647" w:rsidRDefault="00705647" w:rsidP="00161F94">
      <w:pPr>
        <w:spacing w:before="120" w:after="120"/>
      </w:pPr>
    </w:p>
    <w:sectPr w:rsidR="00705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08E"/>
    <w:multiLevelType w:val="hybridMultilevel"/>
    <w:tmpl w:val="85C093E0"/>
    <w:lvl w:ilvl="0" w:tplc="A17CB356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FB16A7"/>
    <w:multiLevelType w:val="hybridMultilevel"/>
    <w:tmpl w:val="08448D9A"/>
    <w:lvl w:ilvl="0" w:tplc="006807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B94BEF"/>
    <w:multiLevelType w:val="multilevel"/>
    <w:tmpl w:val="B02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D3"/>
    <w:rsid w:val="000109C4"/>
    <w:rsid w:val="000217D3"/>
    <w:rsid w:val="00027F1F"/>
    <w:rsid w:val="00041A7B"/>
    <w:rsid w:val="00063115"/>
    <w:rsid w:val="0007352C"/>
    <w:rsid w:val="00074560"/>
    <w:rsid w:val="000A01E1"/>
    <w:rsid w:val="00161F94"/>
    <w:rsid w:val="00176BDD"/>
    <w:rsid w:val="001926B6"/>
    <w:rsid w:val="001E36A0"/>
    <w:rsid w:val="00215E7E"/>
    <w:rsid w:val="00230A89"/>
    <w:rsid w:val="00235693"/>
    <w:rsid w:val="0027591E"/>
    <w:rsid w:val="002C7681"/>
    <w:rsid w:val="002F26B4"/>
    <w:rsid w:val="003C61DF"/>
    <w:rsid w:val="003D1354"/>
    <w:rsid w:val="003E10C4"/>
    <w:rsid w:val="003F18C0"/>
    <w:rsid w:val="003F28D4"/>
    <w:rsid w:val="004127E1"/>
    <w:rsid w:val="00412AC1"/>
    <w:rsid w:val="00474176"/>
    <w:rsid w:val="004A40A8"/>
    <w:rsid w:val="004C1E7E"/>
    <w:rsid w:val="004C47A7"/>
    <w:rsid w:val="00553A03"/>
    <w:rsid w:val="005967D9"/>
    <w:rsid w:val="005C5DA7"/>
    <w:rsid w:val="005F5016"/>
    <w:rsid w:val="00651125"/>
    <w:rsid w:val="006746B5"/>
    <w:rsid w:val="0068542F"/>
    <w:rsid w:val="00697337"/>
    <w:rsid w:val="006E609E"/>
    <w:rsid w:val="00705647"/>
    <w:rsid w:val="0071710E"/>
    <w:rsid w:val="007E3A29"/>
    <w:rsid w:val="00891748"/>
    <w:rsid w:val="00942C0A"/>
    <w:rsid w:val="00994C55"/>
    <w:rsid w:val="00A1578C"/>
    <w:rsid w:val="00A5784B"/>
    <w:rsid w:val="00A6000E"/>
    <w:rsid w:val="00A66B19"/>
    <w:rsid w:val="00A71B2B"/>
    <w:rsid w:val="00A8137E"/>
    <w:rsid w:val="00AA26D3"/>
    <w:rsid w:val="00AB05F3"/>
    <w:rsid w:val="00B40D01"/>
    <w:rsid w:val="00B46B21"/>
    <w:rsid w:val="00BB1691"/>
    <w:rsid w:val="00BB707F"/>
    <w:rsid w:val="00C578F9"/>
    <w:rsid w:val="00C76199"/>
    <w:rsid w:val="00C851D8"/>
    <w:rsid w:val="00CB6430"/>
    <w:rsid w:val="00D204E2"/>
    <w:rsid w:val="00D608B5"/>
    <w:rsid w:val="00D63154"/>
    <w:rsid w:val="00DE60B4"/>
    <w:rsid w:val="00DE7D12"/>
    <w:rsid w:val="00DF5FB8"/>
    <w:rsid w:val="00E01FE6"/>
    <w:rsid w:val="00E1628D"/>
    <w:rsid w:val="00E30805"/>
    <w:rsid w:val="00E51C0B"/>
    <w:rsid w:val="00F0642B"/>
    <w:rsid w:val="00F24692"/>
    <w:rsid w:val="00F300B0"/>
    <w:rsid w:val="00F30EF2"/>
    <w:rsid w:val="00F3178A"/>
    <w:rsid w:val="00F42653"/>
    <w:rsid w:val="00F42D9D"/>
    <w:rsid w:val="00FC2A91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8A7B6"/>
  <w15:chartTrackingRefBased/>
  <w15:docId w15:val="{69358464-4B2D-430E-87CC-D9BCD64B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217D3"/>
    <w:rPr>
      <w:b/>
      <w:bCs/>
    </w:rPr>
  </w:style>
  <w:style w:type="paragraph" w:customStyle="1" w:styleId="tv213">
    <w:name w:val="tv213"/>
    <w:basedOn w:val="Normal"/>
    <w:rsid w:val="0002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217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7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59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7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rozentale@lm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kumi.lv/ta/id/253865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AD402587C914E92A1BDE63AA28EFE" ma:contentTypeVersion="16" ma:contentTypeDescription="Create a new document." ma:contentTypeScope="" ma:versionID="300df464cf127bda88592108c420b524">
  <xsd:schema xmlns:xsd="http://www.w3.org/2001/XMLSchema" xmlns:xs="http://www.w3.org/2001/XMLSchema" xmlns:p="http://schemas.microsoft.com/office/2006/metadata/properties" xmlns:ns3="9ead1021-c0f9-4a1b-84a2-5b25ae836979" xmlns:ns4="824e1f06-b23b-4fdc-b7c8-d94556328704" targetNamespace="http://schemas.microsoft.com/office/2006/metadata/properties" ma:root="true" ma:fieldsID="dfb041d6f390fe0962c24c3e9373a176" ns3:_="" ns4:_="">
    <xsd:import namespace="9ead1021-c0f9-4a1b-84a2-5b25ae836979"/>
    <xsd:import namespace="824e1f06-b23b-4fdc-b7c8-d94556328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d1021-c0f9-4a1b-84a2-5b25ae836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1f06-b23b-4fdc-b7c8-d9455632870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d1021-c0f9-4a1b-84a2-5b25ae836979" xsi:nil="true"/>
  </documentManagement>
</p:properties>
</file>

<file path=customXml/itemProps1.xml><?xml version="1.0" encoding="utf-8"?>
<ds:datastoreItem xmlns:ds="http://schemas.openxmlformats.org/officeDocument/2006/customXml" ds:itemID="{48F591DB-EB96-4966-A028-0A6EA38EF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A60A0-48FA-4A7E-8E02-208A3DA70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d1021-c0f9-4a1b-84a2-5b25ae836979"/>
    <ds:schemaRef ds:uri="824e1f06-b23b-4fdc-b7c8-d94556328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E1B4F-21E6-4863-B206-720F92E134D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824e1f06-b23b-4fdc-b7c8-d94556328704"/>
    <ds:schemaRef ds:uri="http://schemas.openxmlformats.org/package/2006/metadata/core-properties"/>
    <ds:schemaRef ds:uri="http://purl.org/dc/dcmitype/"/>
    <ds:schemaRef ds:uri="9ead1021-c0f9-4a1b-84a2-5b25ae836979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4082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Grante</dc:creator>
  <cp:keywords/>
  <dc:description/>
  <cp:lastModifiedBy>Zane Fridrihsberga</cp:lastModifiedBy>
  <cp:revision>4</cp:revision>
  <dcterms:created xsi:type="dcterms:W3CDTF">2025-08-05T14:11:00Z</dcterms:created>
  <dcterms:modified xsi:type="dcterms:W3CDTF">2025-08-11T12:45:00Z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0x010100045AD402587C914E92A1BDE63AA28EFE</vt:lpwstr>
  </property>
</Properties>
</file>