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194AB" w14:textId="69DE69C7" w:rsidR="006D47F5" w:rsidRPr="002808A6" w:rsidRDefault="00680A15" w:rsidP="006D47F5">
      <w:pPr>
        <w:jc w:val="center"/>
        <w:rPr>
          <w:rFonts w:ascii="Times New Roman" w:hAnsi="Times New Roman" w:cs="Times New Roman"/>
          <w:b/>
          <w:iCs/>
          <w:lang w:val="lv-LV"/>
        </w:rPr>
      </w:pPr>
      <w:r w:rsidRPr="009B514A">
        <w:rPr>
          <w:rFonts w:ascii="Times New Roman" w:hAnsi="Times New Roman" w:cs="Times New Roman"/>
          <w:b/>
          <w:lang w:val="lv-LV"/>
        </w:rPr>
        <w:t>Anotācija</w:t>
      </w:r>
      <w:r w:rsidR="006427E9" w:rsidRPr="009B514A">
        <w:rPr>
          <w:rFonts w:ascii="Times New Roman" w:hAnsi="Times New Roman" w:cs="Times New Roman"/>
          <w:b/>
          <w:lang w:val="lv-LV"/>
        </w:rPr>
        <w:t xml:space="preserve"> pētījumam</w:t>
      </w:r>
      <w:r w:rsidRPr="009B514A">
        <w:rPr>
          <w:rFonts w:ascii="Times New Roman" w:hAnsi="Times New Roman" w:cs="Times New Roman"/>
          <w:b/>
          <w:lang w:val="lv-LV"/>
        </w:rPr>
        <w:t xml:space="preserve"> </w:t>
      </w:r>
      <w:r w:rsidR="006D47F5" w:rsidRPr="009B514A">
        <w:rPr>
          <w:rFonts w:ascii="Times New Roman" w:hAnsi="Times New Roman" w:cs="Times New Roman"/>
          <w:b/>
          <w:lang w:val="lv-LV"/>
        </w:rPr>
        <w:t>“</w:t>
      </w:r>
      <w:r w:rsidR="005A3375" w:rsidRPr="005A3375">
        <w:rPr>
          <w:rFonts w:ascii="Times New Roman" w:hAnsi="Times New Roman" w:cs="Times New Roman"/>
          <w:b/>
          <w:lang w:val="lv-LV"/>
        </w:rPr>
        <w:t>Mājsaimniecību relatīvo izdevumu budžeta vērtību atjaunošana</w:t>
      </w:r>
      <w:r w:rsidR="006D47F5" w:rsidRPr="009B514A">
        <w:rPr>
          <w:rFonts w:ascii="Times New Roman" w:hAnsi="Times New Roman" w:cs="Times New Roman"/>
          <w:b/>
          <w:iCs/>
          <w:lang w:val="lv-LV"/>
        </w:rPr>
        <w:t>”</w:t>
      </w:r>
    </w:p>
    <w:tbl>
      <w:tblPr>
        <w:tblW w:w="5090" w:type="pct"/>
        <w:tblBorders>
          <w:top w:val="outset" w:sz="6" w:space="0" w:color="414142"/>
          <w:left w:val="outset" w:sz="6" w:space="0" w:color="414142"/>
          <w:bottom w:val="outset" w:sz="6" w:space="0" w:color="414142"/>
          <w:right w:val="outset" w:sz="6" w:space="0" w:color="414142"/>
        </w:tblBorders>
        <w:shd w:val="clear" w:color="auto" w:fill="FFFFFF"/>
        <w:tblLayout w:type="fixed"/>
        <w:tblCellMar>
          <w:top w:w="20" w:type="dxa"/>
          <w:left w:w="20" w:type="dxa"/>
          <w:bottom w:w="20" w:type="dxa"/>
          <w:right w:w="20" w:type="dxa"/>
        </w:tblCellMar>
        <w:tblLook w:val="04A0" w:firstRow="1" w:lastRow="0" w:firstColumn="1" w:lastColumn="0" w:noHBand="0" w:noVBand="1"/>
      </w:tblPr>
      <w:tblGrid>
        <w:gridCol w:w="4492"/>
        <w:gridCol w:w="4680"/>
      </w:tblGrid>
      <w:tr w:rsidR="007E5AC7" w:rsidRPr="002808A6" w14:paraId="0BCFA3DA" w14:textId="77777777" w:rsidTr="00807F98">
        <w:tc>
          <w:tcPr>
            <w:tcW w:w="2449" w:type="pct"/>
            <w:tcBorders>
              <w:top w:val="outset" w:sz="6" w:space="0" w:color="414142"/>
              <w:left w:val="outset" w:sz="6" w:space="0" w:color="414142"/>
              <w:bottom w:val="outset" w:sz="6" w:space="0" w:color="414142"/>
              <w:right w:val="outset" w:sz="6" w:space="0" w:color="414142"/>
            </w:tcBorders>
            <w:shd w:val="clear" w:color="auto" w:fill="FFFFFF"/>
            <w:hideMark/>
          </w:tcPr>
          <w:p w14:paraId="34611A5F" w14:textId="77777777" w:rsidR="00C01894" w:rsidRPr="002808A6" w:rsidRDefault="00C01894" w:rsidP="00331220">
            <w:pPr>
              <w:spacing w:after="0" w:line="240" w:lineRule="auto"/>
              <w:rPr>
                <w:rFonts w:ascii="Times New Roman" w:eastAsia="Times New Roman" w:hAnsi="Times New Roman" w:cs="Times New Roman"/>
                <w:lang w:val="lv-LV" w:eastAsia="en-GB"/>
              </w:rPr>
            </w:pPr>
            <w:r w:rsidRPr="002808A6">
              <w:rPr>
                <w:rFonts w:ascii="Times New Roman" w:eastAsia="Times New Roman" w:hAnsi="Times New Roman" w:cs="Times New Roman"/>
                <w:b/>
                <w:bCs/>
                <w:bdr w:val="none" w:sz="0" w:space="0" w:color="auto" w:frame="1"/>
                <w:lang w:val="lv-LV" w:eastAsia="en-GB"/>
              </w:rPr>
              <w:t>Pētījuma mērķis, uzdevumi un gal</w:t>
            </w:r>
            <w:r w:rsidR="00397F42" w:rsidRPr="002808A6">
              <w:rPr>
                <w:rFonts w:ascii="Times New Roman" w:eastAsia="Times New Roman" w:hAnsi="Times New Roman" w:cs="Times New Roman"/>
                <w:b/>
                <w:bCs/>
                <w:bdr w:val="none" w:sz="0" w:space="0" w:color="auto" w:frame="1"/>
                <w:lang w:val="lv-LV" w:eastAsia="en-GB"/>
              </w:rPr>
              <w:t>venie rezultāti latviešu valodā</w:t>
            </w:r>
          </w:p>
          <w:p w14:paraId="3916DE9C" w14:textId="77777777" w:rsidR="00565497" w:rsidRDefault="00565497" w:rsidP="00565497">
            <w:pPr>
              <w:spacing w:after="0"/>
              <w:rPr>
                <w:rFonts w:ascii="Times New Roman" w:hAnsi="Times New Roman" w:cs="Times New Roman"/>
                <w:lang w:val="lv-LV"/>
              </w:rPr>
            </w:pPr>
          </w:p>
          <w:p w14:paraId="396185E6" w14:textId="77777777" w:rsidR="00807F98" w:rsidRPr="00807F98" w:rsidRDefault="00807F98" w:rsidP="00807F98">
            <w:pPr>
              <w:rPr>
                <w:rFonts w:ascii="Times New Roman" w:hAnsi="Times New Roman" w:cs="Times New Roman"/>
                <w:lang w:val="lv-LV"/>
              </w:rPr>
            </w:pPr>
            <w:r w:rsidRPr="00807F98">
              <w:rPr>
                <w:rFonts w:ascii="Times New Roman" w:hAnsi="Times New Roman" w:cs="Times New Roman"/>
                <w:lang w:val="lv-LV"/>
              </w:rPr>
              <w:t xml:space="preserve">Pakalpojuma sniegšanas mērķis ir aktualizēt MRI budžeta vērtības atbilstoši aktuālajām iedzīvotāju patēriņa struktūras un cenu izmaiņām noteiktiem mājsaimniecību veidiem atbilstoši teritoriālajam sadalījumam.  </w:t>
            </w:r>
          </w:p>
          <w:p w14:paraId="6D5AAC35" w14:textId="602E09FF" w:rsidR="00807F98" w:rsidRPr="00807F98" w:rsidRDefault="00807F98" w:rsidP="00807F98">
            <w:pPr>
              <w:rPr>
                <w:rFonts w:ascii="Times New Roman" w:hAnsi="Times New Roman" w:cs="Times New Roman"/>
                <w:lang w:val="lv-LV"/>
              </w:rPr>
            </w:pPr>
            <w:r w:rsidRPr="00807F98">
              <w:rPr>
                <w:rFonts w:ascii="Times New Roman" w:hAnsi="Times New Roman" w:cs="Times New Roman"/>
                <w:lang w:val="lv-LV"/>
              </w:rPr>
              <w:t>Tā ietvaros</w:t>
            </w:r>
            <w:r>
              <w:rPr>
                <w:rFonts w:ascii="Times New Roman" w:hAnsi="Times New Roman" w:cs="Times New Roman"/>
                <w:lang w:val="lv-LV"/>
              </w:rPr>
              <w:t xml:space="preserve"> veikti</w:t>
            </w:r>
            <w:r w:rsidRPr="00807F98">
              <w:rPr>
                <w:rFonts w:ascii="Times New Roman" w:hAnsi="Times New Roman" w:cs="Times New Roman"/>
                <w:lang w:val="lv-LV"/>
              </w:rPr>
              <w:t xml:space="preserve"> šādi uzdevumi:</w:t>
            </w:r>
          </w:p>
          <w:p w14:paraId="4A8D5D6C" w14:textId="5A8BB2F4" w:rsidR="00807F98" w:rsidRPr="00807F98" w:rsidRDefault="00F76D68" w:rsidP="00807F98">
            <w:pPr>
              <w:pStyle w:val="Sarakstarindkopa"/>
              <w:numPr>
                <w:ilvl w:val="0"/>
                <w:numId w:val="2"/>
              </w:numPr>
              <w:spacing w:after="120" w:line="240" w:lineRule="auto"/>
              <w:ind w:left="332" w:hanging="274"/>
              <w:contextualSpacing w:val="0"/>
              <w:rPr>
                <w:rFonts w:ascii="Times New Roman" w:hAnsi="Times New Roman" w:cs="Times New Roman"/>
                <w:lang w:val="lv-LV" w:eastAsia="lv-LV"/>
              </w:rPr>
            </w:pPr>
            <w:r>
              <w:rPr>
                <w:rFonts w:ascii="Times New Roman" w:hAnsi="Times New Roman" w:cs="Times New Roman"/>
                <w:lang w:val="lv-LV" w:eastAsia="lv-LV"/>
              </w:rPr>
              <w:t>p</w:t>
            </w:r>
            <w:r w:rsidR="00807F98" w:rsidRPr="00807F98">
              <w:rPr>
                <w:rFonts w:ascii="Times New Roman" w:hAnsi="Times New Roman" w:cs="Times New Roman"/>
                <w:lang w:val="lv-LV" w:eastAsia="lv-LV"/>
              </w:rPr>
              <w:t>riekšizpēte – to identificēto faktoru izpēte, kas var atstāt būtisku iespaidu uz tālāko pētījuma gaitu</w:t>
            </w:r>
            <w:r w:rsidR="00807F98">
              <w:rPr>
                <w:rFonts w:ascii="Times New Roman" w:hAnsi="Times New Roman" w:cs="Times New Roman"/>
                <w:lang w:val="lv-LV" w:eastAsia="lv-LV"/>
              </w:rPr>
              <w:t>;</w:t>
            </w:r>
          </w:p>
          <w:p w14:paraId="3ECD0575" w14:textId="4E981833" w:rsidR="00807F98" w:rsidRPr="00807F98" w:rsidRDefault="00807F98" w:rsidP="00807F98">
            <w:pPr>
              <w:pStyle w:val="Sarakstarindkopa"/>
              <w:numPr>
                <w:ilvl w:val="0"/>
                <w:numId w:val="2"/>
              </w:numPr>
              <w:spacing w:after="120" w:line="240" w:lineRule="auto"/>
              <w:ind w:left="332" w:hanging="274"/>
              <w:contextualSpacing w:val="0"/>
              <w:rPr>
                <w:rFonts w:ascii="Times New Roman" w:hAnsi="Times New Roman" w:cs="Times New Roman"/>
                <w:lang w:val="lv-LV" w:eastAsia="lv-LV"/>
              </w:rPr>
            </w:pPr>
            <w:r w:rsidRPr="00807F98">
              <w:rPr>
                <w:rFonts w:ascii="Times New Roman" w:hAnsi="Times New Roman" w:cs="Times New Roman"/>
                <w:lang w:val="lv-LV" w:eastAsia="lv-LV"/>
              </w:rPr>
              <w:t>MRI budžeta nepārtikas daļas vērtību atj</w:t>
            </w:r>
            <w:r>
              <w:rPr>
                <w:rFonts w:ascii="Times New Roman" w:hAnsi="Times New Roman" w:cs="Times New Roman"/>
                <w:lang w:val="lv-LV" w:eastAsia="lv-LV"/>
              </w:rPr>
              <w:t>aunošana;</w:t>
            </w:r>
          </w:p>
          <w:p w14:paraId="059136DE" w14:textId="63DC4063" w:rsidR="00807F98" w:rsidRPr="00807F98" w:rsidRDefault="00807F98" w:rsidP="00807F98">
            <w:pPr>
              <w:pStyle w:val="Sarakstarindkopa"/>
              <w:numPr>
                <w:ilvl w:val="0"/>
                <w:numId w:val="2"/>
              </w:numPr>
              <w:spacing w:after="120" w:line="240" w:lineRule="auto"/>
              <w:ind w:left="332" w:hanging="274"/>
              <w:contextualSpacing w:val="0"/>
              <w:rPr>
                <w:rFonts w:ascii="Times New Roman" w:hAnsi="Times New Roman" w:cs="Times New Roman"/>
                <w:lang w:val="lv-LV" w:eastAsia="lv-LV"/>
              </w:rPr>
            </w:pPr>
            <w:r w:rsidRPr="00807F98">
              <w:rPr>
                <w:rFonts w:ascii="Times New Roman" w:hAnsi="Times New Roman" w:cs="Times New Roman"/>
                <w:lang w:val="lv-LV" w:eastAsia="lv-LV"/>
              </w:rPr>
              <w:t>MRI budžeta pārtikas daļas vērtību atj</w:t>
            </w:r>
            <w:r>
              <w:rPr>
                <w:rFonts w:ascii="Times New Roman" w:hAnsi="Times New Roman" w:cs="Times New Roman"/>
                <w:lang w:val="lv-LV" w:eastAsia="lv-LV"/>
              </w:rPr>
              <w:t>aunošana;</w:t>
            </w:r>
          </w:p>
          <w:p w14:paraId="64B91FBC" w14:textId="77777777" w:rsidR="00807F98" w:rsidRPr="00807F98" w:rsidRDefault="00807F98" w:rsidP="00807F98">
            <w:pPr>
              <w:pStyle w:val="Sarakstarindkopa"/>
              <w:numPr>
                <w:ilvl w:val="0"/>
                <w:numId w:val="2"/>
              </w:numPr>
              <w:spacing w:after="120" w:line="240" w:lineRule="auto"/>
              <w:ind w:left="332" w:hanging="274"/>
              <w:contextualSpacing w:val="0"/>
              <w:rPr>
                <w:rFonts w:ascii="Times New Roman" w:hAnsi="Times New Roman" w:cs="Times New Roman"/>
                <w:lang w:val="lv-LV" w:eastAsia="lv-LV"/>
              </w:rPr>
            </w:pPr>
            <w:r w:rsidRPr="00807F98">
              <w:rPr>
                <w:rFonts w:ascii="Times New Roman" w:hAnsi="Times New Roman" w:cs="Times New Roman"/>
                <w:lang w:val="lv-LV" w:eastAsia="lv-LV"/>
              </w:rPr>
              <w:t>MRI budžeta vērtību pārrēķins dažādiem mājsaimniecību veidiem atbilstoši aktualizētajām MRI budžeta pārtikas un nepārtikas daļas vērtībām.</w:t>
            </w:r>
          </w:p>
          <w:p w14:paraId="2D036217" w14:textId="5DAEC8CC" w:rsidR="00807F98" w:rsidRPr="00807F98" w:rsidRDefault="00F76D68" w:rsidP="00807F98">
            <w:pPr>
              <w:pStyle w:val="Sarakstarindkopa"/>
              <w:numPr>
                <w:ilvl w:val="0"/>
                <w:numId w:val="2"/>
              </w:numPr>
              <w:spacing w:after="120" w:line="240" w:lineRule="auto"/>
              <w:ind w:left="332" w:hanging="274"/>
              <w:contextualSpacing w:val="0"/>
              <w:rPr>
                <w:rFonts w:ascii="Times New Roman" w:hAnsi="Times New Roman" w:cs="Times New Roman"/>
                <w:lang w:val="lv-LV" w:eastAsia="lv-LV"/>
              </w:rPr>
            </w:pPr>
            <w:r>
              <w:rPr>
                <w:rFonts w:ascii="Times New Roman" w:hAnsi="Times New Roman" w:cs="Times New Roman"/>
                <w:lang w:val="lv-LV" w:eastAsia="lv-LV"/>
              </w:rPr>
              <w:t>a</w:t>
            </w:r>
            <w:r w:rsidR="00807F98" w:rsidRPr="00807F98">
              <w:rPr>
                <w:rFonts w:ascii="Times New Roman" w:hAnsi="Times New Roman" w:cs="Times New Roman"/>
                <w:lang w:val="lv-LV" w:eastAsia="lv-LV"/>
              </w:rPr>
              <w:t>nalīzes veikšana par MRI budžeta rādītāju metodoloģiskās salīdzināšanas iespējām un ierobežojumiem ar citiem monetārās nabadzības un iedzīvotāju ienākumus raksturojošiem rādītājiem (absolūtiem un relatīviem), sagatavojot attiecīgu</w:t>
            </w:r>
            <w:r w:rsidR="00807F98">
              <w:rPr>
                <w:rFonts w:ascii="Times New Roman" w:hAnsi="Times New Roman" w:cs="Times New Roman"/>
                <w:lang w:val="lv-LV" w:eastAsia="lv-LV"/>
              </w:rPr>
              <w:t>s secinājumus un priekšlikumus.</w:t>
            </w:r>
          </w:p>
          <w:p w14:paraId="7C3325AC" w14:textId="77777777" w:rsidR="00125661" w:rsidRPr="00125661" w:rsidRDefault="00125661" w:rsidP="006C0C32">
            <w:pPr>
              <w:rPr>
                <w:rFonts w:ascii="Times New Roman" w:hAnsi="Times New Roman" w:cs="Times New Roman"/>
                <w:lang w:val="lv-LV"/>
              </w:rPr>
            </w:pPr>
            <w:r w:rsidRPr="00125661">
              <w:rPr>
                <w:rFonts w:ascii="Times New Roman" w:hAnsi="Times New Roman" w:cs="Times New Roman"/>
                <w:lang w:val="lv-LV"/>
              </w:rPr>
              <w:t>Pamatojoties uz 2021.gadā veiktā pētījuma ietvaros apstiprināto metodoloģiju, ir veikta MRI budžeta pārtikas groza un nepārtikas daļas aktualizācija.</w:t>
            </w:r>
          </w:p>
          <w:p w14:paraId="4A58B5EC" w14:textId="77777777" w:rsidR="00C01894" w:rsidRDefault="00125661" w:rsidP="006C0C32">
            <w:pPr>
              <w:rPr>
                <w:rFonts w:ascii="Times New Roman" w:hAnsi="Times New Roman" w:cs="Times New Roman"/>
                <w:lang w:val="lv-LV"/>
              </w:rPr>
            </w:pPr>
            <w:r w:rsidRPr="00125661">
              <w:rPr>
                <w:rFonts w:ascii="Times New Roman" w:hAnsi="Times New Roman" w:cs="Times New Roman"/>
                <w:lang w:val="lv-LV"/>
              </w:rPr>
              <w:t>Cenu pieaugums pārtikas groziem atkarībā no vecuma četru gadu laikā (kopš 2020.gada) ir 43,9-45,2%.</w:t>
            </w:r>
          </w:p>
          <w:p w14:paraId="4318BAE0" w14:textId="77777777" w:rsidR="00125661" w:rsidRDefault="00125661" w:rsidP="006C0C32">
            <w:pPr>
              <w:rPr>
                <w:rFonts w:ascii="Times New Roman" w:hAnsi="Times New Roman" w:cs="Times New Roman"/>
                <w:lang w:val="lv-LV"/>
              </w:rPr>
            </w:pPr>
            <w:r w:rsidRPr="00125661">
              <w:rPr>
                <w:rFonts w:ascii="Times New Roman" w:hAnsi="Times New Roman" w:cs="Times New Roman"/>
                <w:lang w:val="lv-LV"/>
              </w:rPr>
              <w:t>Kopumā gan pārtikas iegādei tērētās summas ir nedaudz pietuvojušās pārtikas grozā iekļautajām. Tomēr, neskatoties uz nelielajiem uzlabojumiem, joprojām tikai mazai daļai trūcīgāko mājsaimniecību izdodas atļauties pietiekamus pārtikas izdevumus pilnvērtīgam un sabalansētam uzturam, kāds definēts MRI budžeta pārtikas grozā.</w:t>
            </w:r>
          </w:p>
          <w:p w14:paraId="28F21E77" w14:textId="77777777" w:rsidR="00F76D68" w:rsidRPr="006C0C32" w:rsidRDefault="00125661" w:rsidP="006C0C32">
            <w:pPr>
              <w:rPr>
                <w:rFonts w:ascii="Times New Roman" w:hAnsi="Times New Roman" w:cs="Times New Roman"/>
                <w:lang w:val="lv-LV"/>
              </w:rPr>
            </w:pPr>
            <w:r w:rsidRPr="006C0C32">
              <w:rPr>
                <w:rFonts w:ascii="Times New Roman" w:hAnsi="Times New Roman" w:cs="Times New Roman"/>
                <w:lang w:val="lv-LV"/>
              </w:rPr>
              <w:lastRenderedPageBreak/>
              <w:t>MRI budžets ir īpašs rādītājs, salīdzinot ar citiem monetārās nabadzības un iedzīvotāju ienāk</w:t>
            </w:r>
            <w:r w:rsidR="00F76D68" w:rsidRPr="006C0C32">
              <w:rPr>
                <w:rFonts w:ascii="Times New Roman" w:hAnsi="Times New Roman" w:cs="Times New Roman"/>
                <w:lang w:val="lv-LV"/>
              </w:rPr>
              <w:t>umus raksturojošiem rādītājiem:</w:t>
            </w:r>
          </w:p>
          <w:p w14:paraId="5DABB805" w14:textId="2B56C705" w:rsidR="00F76D68" w:rsidRPr="00F76D68" w:rsidRDefault="00F76D68" w:rsidP="00F76D68">
            <w:pPr>
              <w:pStyle w:val="Sarakstarindkopa"/>
              <w:numPr>
                <w:ilvl w:val="0"/>
                <w:numId w:val="2"/>
              </w:numPr>
              <w:spacing w:after="120" w:line="240" w:lineRule="auto"/>
              <w:ind w:left="332" w:hanging="274"/>
              <w:contextualSpacing w:val="0"/>
              <w:rPr>
                <w:rFonts w:ascii="Times New Roman" w:hAnsi="Times New Roman" w:cs="Times New Roman"/>
                <w:lang w:val="lv-LV" w:eastAsia="lv-LV"/>
              </w:rPr>
            </w:pPr>
            <w:r w:rsidRPr="00F76D68">
              <w:rPr>
                <w:rFonts w:ascii="Times New Roman" w:hAnsi="Times New Roman" w:cs="Times New Roman"/>
                <w:lang w:val="lv-LV" w:eastAsia="lv-LV"/>
              </w:rPr>
              <w:t>tam nav vienas galvenās skaitliskās vērtības;</w:t>
            </w:r>
          </w:p>
          <w:p w14:paraId="1FBF745C" w14:textId="2894432B" w:rsidR="00F76D68" w:rsidRPr="00F76D68" w:rsidRDefault="00F76D68" w:rsidP="00F76D68">
            <w:pPr>
              <w:pStyle w:val="Sarakstarindkopa"/>
              <w:numPr>
                <w:ilvl w:val="0"/>
                <w:numId w:val="2"/>
              </w:numPr>
              <w:spacing w:after="120" w:line="240" w:lineRule="auto"/>
              <w:ind w:left="332" w:hanging="274"/>
              <w:contextualSpacing w:val="0"/>
              <w:rPr>
                <w:rFonts w:ascii="Times New Roman" w:hAnsi="Times New Roman" w:cs="Times New Roman"/>
                <w:lang w:val="lv-LV" w:eastAsia="lv-LV"/>
              </w:rPr>
            </w:pPr>
            <w:r w:rsidRPr="00F76D68">
              <w:rPr>
                <w:rFonts w:ascii="Times New Roman" w:hAnsi="Times New Roman" w:cs="Times New Roman"/>
                <w:lang w:val="lv-LV" w:eastAsia="lv-LV"/>
              </w:rPr>
              <w:t>tas tiek aprēķināts mājsaimniecības līmenī;</w:t>
            </w:r>
          </w:p>
          <w:p w14:paraId="0EDF9E0E" w14:textId="5B89BB02" w:rsidR="00F76D68" w:rsidRPr="00F76D68" w:rsidRDefault="00F76D68" w:rsidP="00F76D68">
            <w:pPr>
              <w:pStyle w:val="Sarakstarindkopa"/>
              <w:numPr>
                <w:ilvl w:val="0"/>
                <w:numId w:val="2"/>
              </w:numPr>
              <w:spacing w:after="120" w:line="240" w:lineRule="auto"/>
              <w:ind w:left="332" w:hanging="274"/>
              <w:contextualSpacing w:val="0"/>
              <w:rPr>
                <w:rFonts w:ascii="Times New Roman" w:hAnsi="Times New Roman" w:cs="Times New Roman"/>
                <w:lang w:val="lv-LV" w:eastAsia="lv-LV"/>
              </w:rPr>
            </w:pPr>
            <w:r w:rsidRPr="00F76D68">
              <w:rPr>
                <w:rFonts w:ascii="Times New Roman" w:hAnsi="Times New Roman" w:cs="Times New Roman"/>
                <w:lang w:val="lv-LV" w:eastAsia="lv-LV"/>
              </w:rPr>
              <w:t>visās pozīcijās, izņemot pārtiku, tas automātiski pielāgojas patēriņa struktūras izmaiņām, līdz ar to MRI budžeta “mērķa līmenis” nepārtraukti paaugstinās un principā nav sasniedzams;</w:t>
            </w:r>
          </w:p>
          <w:p w14:paraId="33BF2E24" w14:textId="6D73EAA9" w:rsidR="00F76D68" w:rsidRPr="00F76D68" w:rsidRDefault="00F76D68" w:rsidP="00F76D68">
            <w:pPr>
              <w:pStyle w:val="Sarakstarindkopa"/>
              <w:numPr>
                <w:ilvl w:val="0"/>
                <w:numId w:val="2"/>
              </w:numPr>
              <w:spacing w:after="120" w:line="240" w:lineRule="auto"/>
              <w:ind w:left="332" w:hanging="274"/>
              <w:contextualSpacing w:val="0"/>
              <w:rPr>
                <w:rFonts w:ascii="Times New Roman" w:hAnsi="Times New Roman" w:cs="Times New Roman"/>
                <w:lang w:val="lv-LV" w:eastAsia="lv-LV"/>
              </w:rPr>
            </w:pPr>
            <w:r w:rsidRPr="00F76D68">
              <w:rPr>
                <w:rFonts w:ascii="Times New Roman" w:hAnsi="Times New Roman" w:cs="Times New Roman"/>
                <w:lang w:val="lv-LV" w:eastAsia="lv-LV"/>
              </w:rPr>
              <w:t>tas nefokusējas uz “taisnīga” ienākumu sadalījuma kritēriju meklēšanu, bet atspoguļo sabiedrības izdevumu adaptāciju pārmaiņām;</w:t>
            </w:r>
          </w:p>
          <w:p w14:paraId="4859F79D" w14:textId="012C8FFF" w:rsidR="00F76D68" w:rsidRPr="00F76D68" w:rsidRDefault="00F76D68" w:rsidP="00F76D68">
            <w:pPr>
              <w:pStyle w:val="Sarakstarindkopa"/>
              <w:numPr>
                <w:ilvl w:val="0"/>
                <w:numId w:val="2"/>
              </w:numPr>
              <w:spacing w:after="120" w:line="240" w:lineRule="auto"/>
              <w:ind w:left="332" w:hanging="274"/>
              <w:contextualSpacing w:val="0"/>
              <w:rPr>
                <w:rFonts w:ascii="Times New Roman" w:hAnsi="Times New Roman" w:cs="Times New Roman"/>
                <w:lang w:val="lv-LV" w:eastAsia="lv-LV"/>
              </w:rPr>
            </w:pPr>
            <w:r w:rsidRPr="00F76D68">
              <w:rPr>
                <w:rFonts w:ascii="Times New Roman" w:hAnsi="Times New Roman" w:cs="Times New Roman"/>
                <w:lang w:val="lv-LV" w:eastAsia="lv-LV"/>
              </w:rPr>
              <w:t>tas cenšas nodrošināt balansu starp vajadzību apmierināšanu un mērenību.</w:t>
            </w:r>
          </w:p>
          <w:p w14:paraId="0258D531" w14:textId="0A81E254" w:rsidR="00125661" w:rsidRPr="002808A6" w:rsidRDefault="00125661" w:rsidP="006C0C32">
            <w:pPr>
              <w:rPr>
                <w:rFonts w:ascii="Times New Roman" w:hAnsi="Times New Roman" w:cs="Times New Roman"/>
                <w:lang w:val="lv-LV"/>
              </w:rPr>
            </w:pPr>
            <w:r w:rsidRPr="006C0C32">
              <w:rPr>
                <w:rFonts w:ascii="Times New Roman" w:hAnsi="Times New Roman" w:cs="Times New Roman"/>
                <w:lang w:val="lv-LV"/>
              </w:rPr>
              <w:t>Sociālā darba procesā un monetārā atbalsta sniegšanā MRI budžets ir izmantojams tikai individuāli, sociālajam darbiniekam izvērtējot konkrētas mājsaimniecības izdevuma struktūru, nevis kā abstrakta robežvērtība, kas jānodrošina kā “iztikas minimums”. Tāpat MRI budžets nav izmantojams starptautiskiem salīdzinājumiem, jo ir piesaistīts konkrētās valsts patēriņa normām un metodoloģijai un atspoguļo sabiedrības izdevumu prioritātes konkrētajā laika sprīdī.</w:t>
            </w:r>
          </w:p>
        </w:tc>
        <w:tc>
          <w:tcPr>
            <w:tcW w:w="2551" w:type="pct"/>
            <w:tcBorders>
              <w:top w:val="outset" w:sz="6" w:space="0" w:color="414142"/>
              <w:left w:val="outset" w:sz="6" w:space="0" w:color="414142"/>
              <w:bottom w:val="outset" w:sz="6" w:space="0" w:color="414142"/>
              <w:right w:val="outset" w:sz="6" w:space="0" w:color="414142"/>
            </w:tcBorders>
            <w:shd w:val="clear" w:color="auto" w:fill="FFFFFF"/>
            <w:hideMark/>
          </w:tcPr>
          <w:p w14:paraId="24F76BE8" w14:textId="77777777" w:rsidR="00C01894" w:rsidRPr="002808A6" w:rsidRDefault="0083729A" w:rsidP="00673935">
            <w:pPr>
              <w:spacing w:after="0" w:line="240" w:lineRule="auto"/>
              <w:rPr>
                <w:rFonts w:ascii="Times New Roman" w:eastAsia="Times New Roman" w:hAnsi="Times New Roman" w:cs="Times New Roman"/>
                <w:b/>
                <w:bCs/>
                <w:bdr w:val="none" w:sz="0" w:space="0" w:color="auto" w:frame="1"/>
                <w:lang w:val="en-US" w:eastAsia="en-GB"/>
              </w:rPr>
            </w:pPr>
            <w:r w:rsidRPr="002808A6">
              <w:rPr>
                <w:rFonts w:ascii="Times New Roman" w:eastAsia="Times New Roman" w:hAnsi="Times New Roman" w:cs="Times New Roman"/>
                <w:b/>
                <w:bCs/>
                <w:bdr w:val="none" w:sz="0" w:space="0" w:color="auto" w:frame="1"/>
                <w:lang w:val="en-US" w:eastAsia="en-GB"/>
              </w:rPr>
              <w:lastRenderedPageBreak/>
              <w:t>Aims, objectives and main results of the research</w:t>
            </w:r>
          </w:p>
          <w:p w14:paraId="42F35D9C" w14:textId="77777777" w:rsidR="003D0781" w:rsidRPr="002808A6" w:rsidRDefault="003D0781" w:rsidP="00E94C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lang w:val="en" w:eastAsia="en-GB"/>
              </w:rPr>
            </w:pPr>
          </w:p>
          <w:p w14:paraId="5EEC9470" w14:textId="77777777" w:rsidR="00807F98" w:rsidRPr="00807F98" w:rsidRDefault="00807F98" w:rsidP="00807F98">
            <w:pPr>
              <w:rPr>
                <w:rFonts w:ascii="Times New Roman" w:hAnsi="Times New Roman" w:cs="Times New Roman"/>
                <w:lang w:val="lv-LV"/>
              </w:rPr>
            </w:pPr>
            <w:r w:rsidRPr="00807F98">
              <w:rPr>
                <w:rFonts w:ascii="Times New Roman" w:hAnsi="Times New Roman" w:cs="Times New Roman"/>
                <w:lang w:val="lv-LV"/>
              </w:rPr>
              <w:t xml:space="preserve">The purpose of the service is to update the MRI budget values ​​in accordance with the current changes in the population's consumption structure and prices for certain types of households according to territorial distribution. </w:t>
            </w:r>
          </w:p>
          <w:p w14:paraId="3507633B" w14:textId="77777777" w:rsidR="00807F98" w:rsidRPr="00807F98" w:rsidRDefault="00807F98" w:rsidP="00807F98">
            <w:pPr>
              <w:rPr>
                <w:rFonts w:ascii="Times New Roman" w:hAnsi="Times New Roman" w:cs="Times New Roman"/>
                <w:lang w:val="lv-LV"/>
              </w:rPr>
            </w:pPr>
            <w:r w:rsidRPr="00807F98">
              <w:rPr>
                <w:rFonts w:ascii="Times New Roman" w:hAnsi="Times New Roman" w:cs="Times New Roman"/>
                <w:lang w:val="lv-LV"/>
              </w:rPr>
              <w:t>The following tasks were performed within its framework:</w:t>
            </w:r>
          </w:p>
          <w:p w14:paraId="7776A067" w14:textId="77E9133C" w:rsidR="00807F98" w:rsidRPr="00565497" w:rsidRDefault="00F76D68" w:rsidP="00807F98">
            <w:pPr>
              <w:pStyle w:val="Sarakstarindkopa"/>
              <w:numPr>
                <w:ilvl w:val="0"/>
                <w:numId w:val="2"/>
              </w:numPr>
              <w:spacing w:after="120" w:line="240" w:lineRule="auto"/>
              <w:ind w:left="332" w:hanging="274"/>
              <w:contextualSpacing w:val="0"/>
              <w:rPr>
                <w:rFonts w:ascii="Times New Roman" w:hAnsi="Times New Roman" w:cs="Times New Roman"/>
                <w:lang w:val="en-US" w:eastAsia="lv-LV"/>
              </w:rPr>
            </w:pPr>
            <w:r>
              <w:rPr>
                <w:rFonts w:ascii="Times New Roman" w:hAnsi="Times New Roman" w:cs="Times New Roman"/>
                <w:lang w:val="en-US" w:eastAsia="lv-LV"/>
              </w:rPr>
              <w:t>F</w:t>
            </w:r>
            <w:r w:rsidR="00807F98" w:rsidRPr="00565497">
              <w:rPr>
                <w:rFonts w:ascii="Times New Roman" w:hAnsi="Times New Roman" w:cs="Times New Roman"/>
                <w:lang w:val="en-US" w:eastAsia="lv-LV"/>
              </w:rPr>
              <w:t>easibility study – study of the identified factors that may have a significant impact on the further course of the study;</w:t>
            </w:r>
          </w:p>
          <w:p w14:paraId="1CF484AF" w14:textId="7CAEAA29" w:rsidR="00807F98" w:rsidRPr="00565497" w:rsidRDefault="00F76D68" w:rsidP="00807F98">
            <w:pPr>
              <w:pStyle w:val="Sarakstarindkopa"/>
              <w:numPr>
                <w:ilvl w:val="0"/>
                <w:numId w:val="2"/>
              </w:numPr>
              <w:spacing w:after="120" w:line="240" w:lineRule="auto"/>
              <w:ind w:left="332" w:hanging="274"/>
              <w:contextualSpacing w:val="0"/>
              <w:rPr>
                <w:rFonts w:ascii="Times New Roman" w:hAnsi="Times New Roman" w:cs="Times New Roman"/>
                <w:lang w:val="en-US" w:eastAsia="lv-LV"/>
              </w:rPr>
            </w:pPr>
            <w:r>
              <w:rPr>
                <w:rFonts w:ascii="Times New Roman" w:hAnsi="Times New Roman" w:cs="Times New Roman"/>
                <w:lang w:val="en-US" w:eastAsia="lv-LV"/>
              </w:rPr>
              <w:t>R</w:t>
            </w:r>
            <w:r w:rsidR="00807F98" w:rsidRPr="00565497">
              <w:rPr>
                <w:rFonts w:ascii="Times New Roman" w:hAnsi="Times New Roman" w:cs="Times New Roman"/>
                <w:lang w:val="en-US" w:eastAsia="lv-LV"/>
              </w:rPr>
              <w:t xml:space="preserve">enewal of the values ​​of the non-food part of the </w:t>
            </w:r>
            <w:r w:rsidR="00565497" w:rsidRPr="00565497">
              <w:rPr>
                <w:rFonts w:ascii="Times New Roman" w:eastAsia="Times New Roman" w:hAnsi="Times New Roman" w:cs="Times New Roman"/>
                <w:bCs/>
                <w:lang w:val="en-US" w:eastAsia="en-GB"/>
              </w:rPr>
              <w:t>Relative Household Expenditure budget</w:t>
            </w:r>
            <w:r w:rsidR="00807F98" w:rsidRPr="00565497">
              <w:rPr>
                <w:rFonts w:ascii="Times New Roman" w:hAnsi="Times New Roman" w:cs="Times New Roman"/>
                <w:lang w:val="en-US" w:eastAsia="lv-LV"/>
              </w:rPr>
              <w:t>;</w:t>
            </w:r>
          </w:p>
          <w:p w14:paraId="6B92EB63" w14:textId="15F0BC83" w:rsidR="00807F98" w:rsidRPr="00565497" w:rsidRDefault="00F76D68" w:rsidP="00807F98">
            <w:pPr>
              <w:pStyle w:val="Sarakstarindkopa"/>
              <w:numPr>
                <w:ilvl w:val="0"/>
                <w:numId w:val="2"/>
              </w:numPr>
              <w:spacing w:after="120" w:line="240" w:lineRule="auto"/>
              <w:ind w:left="332" w:hanging="274"/>
              <w:contextualSpacing w:val="0"/>
              <w:rPr>
                <w:rFonts w:ascii="Times New Roman" w:hAnsi="Times New Roman" w:cs="Times New Roman"/>
                <w:lang w:val="en-US" w:eastAsia="lv-LV"/>
              </w:rPr>
            </w:pPr>
            <w:r>
              <w:rPr>
                <w:rFonts w:ascii="Times New Roman" w:hAnsi="Times New Roman" w:cs="Times New Roman"/>
                <w:lang w:val="en-US" w:eastAsia="lv-LV"/>
              </w:rPr>
              <w:t>R</w:t>
            </w:r>
            <w:r w:rsidR="00807F98" w:rsidRPr="00565497">
              <w:rPr>
                <w:rFonts w:ascii="Times New Roman" w:hAnsi="Times New Roman" w:cs="Times New Roman"/>
                <w:lang w:val="en-US" w:eastAsia="lv-LV"/>
              </w:rPr>
              <w:t xml:space="preserve">enewal of the values ​​of the food part of the </w:t>
            </w:r>
            <w:r w:rsidR="00565497" w:rsidRPr="00565497">
              <w:rPr>
                <w:rFonts w:ascii="Times New Roman" w:eastAsia="Times New Roman" w:hAnsi="Times New Roman" w:cs="Times New Roman"/>
                <w:bCs/>
                <w:lang w:val="en-US" w:eastAsia="en-GB"/>
              </w:rPr>
              <w:t>Relative Household Expenditure budget</w:t>
            </w:r>
            <w:r w:rsidR="00807F98" w:rsidRPr="00565497">
              <w:rPr>
                <w:rFonts w:ascii="Times New Roman" w:hAnsi="Times New Roman" w:cs="Times New Roman"/>
                <w:lang w:val="en-US" w:eastAsia="lv-LV"/>
              </w:rPr>
              <w:t>;</w:t>
            </w:r>
          </w:p>
          <w:p w14:paraId="7E5D2F8B" w14:textId="49CF45F4" w:rsidR="00807F98" w:rsidRPr="00565497" w:rsidRDefault="00F76D68" w:rsidP="00807F98">
            <w:pPr>
              <w:pStyle w:val="Sarakstarindkopa"/>
              <w:numPr>
                <w:ilvl w:val="0"/>
                <w:numId w:val="2"/>
              </w:numPr>
              <w:spacing w:after="120" w:line="240" w:lineRule="auto"/>
              <w:ind w:left="332" w:hanging="274"/>
              <w:contextualSpacing w:val="0"/>
              <w:rPr>
                <w:rFonts w:ascii="Times New Roman" w:hAnsi="Times New Roman" w:cs="Times New Roman"/>
                <w:lang w:val="en-US" w:eastAsia="lv-LV"/>
              </w:rPr>
            </w:pPr>
            <w:r>
              <w:rPr>
                <w:rFonts w:ascii="Times New Roman" w:hAnsi="Times New Roman" w:cs="Times New Roman"/>
                <w:lang w:val="en-US" w:eastAsia="lv-LV"/>
              </w:rPr>
              <w:t>Re-calculation</w:t>
            </w:r>
            <w:r w:rsidR="00807F98" w:rsidRPr="00565497">
              <w:rPr>
                <w:rFonts w:ascii="Times New Roman" w:hAnsi="Times New Roman" w:cs="Times New Roman"/>
                <w:lang w:val="en-US" w:eastAsia="lv-LV"/>
              </w:rPr>
              <w:t xml:space="preserve"> of </w:t>
            </w:r>
            <w:r w:rsidR="00565497" w:rsidRPr="00565497">
              <w:rPr>
                <w:rFonts w:ascii="Times New Roman" w:eastAsia="Times New Roman" w:hAnsi="Times New Roman" w:cs="Times New Roman"/>
                <w:bCs/>
                <w:lang w:val="en-US" w:eastAsia="en-GB"/>
              </w:rPr>
              <w:t>Relative Household Expenditure budget</w:t>
            </w:r>
            <w:r w:rsidR="00807F98" w:rsidRPr="00565497">
              <w:rPr>
                <w:rFonts w:ascii="Times New Roman" w:hAnsi="Times New Roman" w:cs="Times New Roman"/>
                <w:lang w:val="en-US" w:eastAsia="lv-LV"/>
              </w:rPr>
              <w:t xml:space="preserve"> values ​​for various types of households in accordance with the updated values ​​of the food and non-food parts of the </w:t>
            </w:r>
            <w:r w:rsidR="00565497" w:rsidRPr="00565497">
              <w:rPr>
                <w:rFonts w:ascii="Times New Roman" w:eastAsia="Times New Roman" w:hAnsi="Times New Roman" w:cs="Times New Roman"/>
                <w:bCs/>
                <w:lang w:val="en-US" w:eastAsia="en-GB"/>
              </w:rPr>
              <w:t>Relative Household Expenditure budget</w:t>
            </w:r>
            <w:r w:rsidR="00807F98" w:rsidRPr="00565497">
              <w:rPr>
                <w:rFonts w:ascii="Times New Roman" w:hAnsi="Times New Roman" w:cs="Times New Roman"/>
                <w:lang w:val="en-US" w:eastAsia="lv-LV"/>
              </w:rPr>
              <w:t>.</w:t>
            </w:r>
          </w:p>
          <w:p w14:paraId="75ADC382" w14:textId="1C20CABE" w:rsidR="002808A6" w:rsidRPr="00565497" w:rsidRDefault="00F76D68" w:rsidP="00807F98">
            <w:pPr>
              <w:pStyle w:val="Sarakstarindkopa"/>
              <w:numPr>
                <w:ilvl w:val="0"/>
                <w:numId w:val="2"/>
              </w:numPr>
              <w:spacing w:after="120" w:line="240" w:lineRule="auto"/>
              <w:ind w:left="332" w:hanging="274"/>
              <w:contextualSpacing w:val="0"/>
              <w:rPr>
                <w:rFonts w:ascii="Times New Roman" w:hAnsi="Times New Roman" w:cs="Times New Roman"/>
                <w:lang w:val="en-US" w:eastAsia="lv-LV"/>
              </w:rPr>
            </w:pPr>
            <w:r>
              <w:rPr>
                <w:rFonts w:ascii="Times New Roman" w:hAnsi="Times New Roman" w:cs="Times New Roman"/>
                <w:lang w:val="en-US" w:eastAsia="lv-LV"/>
              </w:rPr>
              <w:t>Analysis</w:t>
            </w:r>
            <w:r w:rsidR="00807F98" w:rsidRPr="00565497">
              <w:rPr>
                <w:rFonts w:ascii="Times New Roman" w:hAnsi="Times New Roman" w:cs="Times New Roman"/>
                <w:lang w:val="en-US" w:eastAsia="lv-LV"/>
              </w:rPr>
              <w:t xml:space="preserve"> of the possibilities and limitations of methodological comparison of </w:t>
            </w:r>
            <w:r w:rsidR="00565497" w:rsidRPr="00565497">
              <w:rPr>
                <w:rFonts w:ascii="Times New Roman" w:eastAsia="Times New Roman" w:hAnsi="Times New Roman" w:cs="Times New Roman"/>
                <w:bCs/>
                <w:lang w:val="en-US" w:eastAsia="en-GB"/>
              </w:rPr>
              <w:t>Relative Household Expenditure budget</w:t>
            </w:r>
            <w:r w:rsidR="00807F98" w:rsidRPr="00565497">
              <w:rPr>
                <w:rFonts w:ascii="Times New Roman" w:hAnsi="Times New Roman" w:cs="Times New Roman"/>
                <w:lang w:val="en-US" w:eastAsia="lv-LV"/>
              </w:rPr>
              <w:t xml:space="preserve"> indicators with other indicators characterizing monetary poverty and income of the population (absolute and relative), preparing relevant conclusions and proposals.</w:t>
            </w:r>
          </w:p>
          <w:p w14:paraId="76907A78" w14:textId="77777777" w:rsidR="00807F98" w:rsidRDefault="00807F98" w:rsidP="00E94C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highlight w:val="yellow"/>
                <w:lang w:val="en" w:eastAsia="en-GB"/>
              </w:rPr>
            </w:pPr>
          </w:p>
          <w:p w14:paraId="30D7485B" w14:textId="3053E4BF" w:rsidR="00DF6F15" w:rsidRPr="00DF6F15" w:rsidRDefault="00DF6F15" w:rsidP="00DF6F15">
            <w:pPr>
              <w:rPr>
                <w:rFonts w:ascii="Times New Roman" w:hAnsi="Times New Roman" w:cs="Times New Roman"/>
                <w:lang w:val="en-US"/>
              </w:rPr>
            </w:pPr>
            <w:r w:rsidRPr="00DF6F15">
              <w:rPr>
                <w:rFonts w:ascii="Times New Roman" w:hAnsi="Times New Roman" w:cs="Times New Roman"/>
                <w:lang w:val="en-US"/>
              </w:rPr>
              <w:t xml:space="preserve">Based on the methodology approved as part of the study conducted in 2021, the </w:t>
            </w:r>
            <w:r w:rsidRPr="00DF6F15">
              <w:rPr>
                <w:rFonts w:ascii="Times New Roman" w:eastAsia="Times New Roman" w:hAnsi="Times New Roman" w:cs="Times New Roman"/>
                <w:bCs/>
                <w:lang w:val="en-US" w:eastAsia="en-GB"/>
              </w:rPr>
              <w:t>Relative Household Expenditure budget</w:t>
            </w:r>
            <w:r w:rsidRPr="00DF6F15">
              <w:rPr>
                <w:rFonts w:ascii="Times New Roman" w:hAnsi="Times New Roman" w:cs="Times New Roman"/>
                <w:lang w:val="en-US"/>
              </w:rPr>
              <w:t xml:space="preserve"> food basket and non-food part have been updated.</w:t>
            </w:r>
          </w:p>
          <w:p w14:paraId="4DFF9C0E" w14:textId="77777777" w:rsidR="00DF6F15" w:rsidRPr="00DF6F15" w:rsidRDefault="00DF6F15" w:rsidP="00DF6F15">
            <w:pPr>
              <w:rPr>
                <w:rFonts w:ascii="Times New Roman" w:hAnsi="Times New Roman" w:cs="Times New Roman"/>
                <w:lang w:val="lv-LV"/>
              </w:rPr>
            </w:pPr>
            <w:r w:rsidRPr="00DF6F15">
              <w:rPr>
                <w:rFonts w:ascii="Times New Roman" w:hAnsi="Times New Roman" w:cs="Times New Roman"/>
                <w:lang w:val="lv-LV"/>
              </w:rPr>
              <w:t>The price increase for food baskets, depending on age, over four years (since 2020) is 43.9-45.2%.</w:t>
            </w:r>
          </w:p>
          <w:p w14:paraId="6212AC7C" w14:textId="77777777" w:rsidR="00DF6F15" w:rsidRPr="00DF6F15" w:rsidRDefault="00DF6F15" w:rsidP="00DF6F15">
            <w:pPr>
              <w:rPr>
                <w:rFonts w:ascii="Times New Roman" w:hAnsi="Times New Roman" w:cs="Times New Roman"/>
                <w:lang w:val="lv-LV"/>
              </w:rPr>
            </w:pPr>
            <w:r w:rsidRPr="00DF6F15">
              <w:rPr>
                <w:rFonts w:ascii="Times New Roman" w:hAnsi="Times New Roman" w:cs="Times New Roman"/>
                <w:lang w:val="lv-LV"/>
              </w:rPr>
              <w:t>Overall, the amounts spent on food have slightly approached those included in the food basket. However, despite the minor improvements, only a small proportion of the poorest households still manage to afford sufficient food expenses for a complete and balanced diet, as defined in the MRI budget food basket.</w:t>
            </w:r>
          </w:p>
          <w:p w14:paraId="0170045E" w14:textId="1EEF7481" w:rsidR="00DF6F15" w:rsidRPr="00733818" w:rsidRDefault="00DF6F15" w:rsidP="00DF6F15">
            <w:pPr>
              <w:rPr>
                <w:rFonts w:ascii="Times New Roman" w:hAnsi="Times New Roman" w:cs="Times New Roman"/>
                <w:lang w:val="en-US"/>
              </w:rPr>
            </w:pPr>
            <w:r w:rsidRPr="00733818">
              <w:rPr>
                <w:rFonts w:ascii="Times New Roman" w:hAnsi="Times New Roman" w:cs="Times New Roman"/>
                <w:lang w:val="en-US"/>
              </w:rPr>
              <w:t xml:space="preserve">The </w:t>
            </w:r>
            <w:r w:rsidRPr="00733818">
              <w:rPr>
                <w:rFonts w:ascii="Times New Roman" w:eastAsia="Times New Roman" w:hAnsi="Times New Roman" w:cs="Times New Roman"/>
                <w:bCs/>
                <w:lang w:val="en-US" w:eastAsia="en-GB"/>
              </w:rPr>
              <w:t>Relative Household Expenditure budget</w:t>
            </w:r>
            <w:r w:rsidRPr="00733818">
              <w:rPr>
                <w:rFonts w:ascii="Times New Roman" w:hAnsi="Times New Roman" w:cs="Times New Roman"/>
                <w:lang w:val="en-US"/>
              </w:rPr>
              <w:t xml:space="preserve"> is a special indicator compared to other indicators </w:t>
            </w:r>
            <w:r w:rsidRPr="00733818">
              <w:rPr>
                <w:rFonts w:ascii="Times New Roman" w:hAnsi="Times New Roman" w:cs="Times New Roman"/>
                <w:lang w:val="en-US"/>
              </w:rPr>
              <w:lastRenderedPageBreak/>
              <w:t>characterizing monetary poverty and income of the population:</w:t>
            </w:r>
          </w:p>
          <w:p w14:paraId="64CD7588" w14:textId="77777777" w:rsidR="00DF6F15" w:rsidRPr="00DF6F15" w:rsidRDefault="00DF6F15" w:rsidP="00DF6F15">
            <w:pPr>
              <w:rPr>
                <w:rFonts w:ascii="Times New Roman" w:hAnsi="Times New Roman" w:cs="Times New Roman"/>
                <w:lang w:val="en-US"/>
              </w:rPr>
            </w:pPr>
            <w:r w:rsidRPr="00DF6F15">
              <w:rPr>
                <w:rFonts w:ascii="Times New Roman" w:hAnsi="Times New Roman" w:cs="Times New Roman"/>
                <w:lang w:val="en-US"/>
              </w:rPr>
              <w:t>• it does not have one main numerical value;</w:t>
            </w:r>
          </w:p>
          <w:p w14:paraId="3922C144" w14:textId="77777777" w:rsidR="00DF6F15" w:rsidRPr="00DF6F15" w:rsidRDefault="00DF6F15" w:rsidP="00DF6F15">
            <w:pPr>
              <w:rPr>
                <w:rFonts w:ascii="Times New Roman" w:hAnsi="Times New Roman" w:cs="Times New Roman"/>
                <w:lang w:val="en-US"/>
              </w:rPr>
            </w:pPr>
            <w:r w:rsidRPr="00DF6F15">
              <w:rPr>
                <w:rFonts w:ascii="Times New Roman" w:hAnsi="Times New Roman" w:cs="Times New Roman"/>
                <w:lang w:val="en-US"/>
              </w:rPr>
              <w:t>• it is calculated at the household level;</w:t>
            </w:r>
          </w:p>
          <w:p w14:paraId="055D25E6" w14:textId="2A3A0049" w:rsidR="00DF6F15" w:rsidRPr="00DF6F15" w:rsidRDefault="00DF6F15" w:rsidP="00DF6F15">
            <w:pPr>
              <w:rPr>
                <w:rFonts w:ascii="Times New Roman" w:hAnsi="Times New Roman" w:cs="Times New Roman"/>
                <w:lang w:val="en-US"/>
              </w:rPr>
            </w:pPr>
            <w:r w:rsidRPr="00DF6F15">
              <w:rPr>
                <w:rFonts w:ascii="Times New Roman" w:hAnsi="Times New Roman" w:cs="Times New Roman"/>
                <w:lang w:val="en-US"/>
              </w:rPr>
              <w:t xml:space="preserve">• in all </w:t>
            </w:r>
            <w:r w:rsidR="00733818">
              <w:rPr>
                <w:rFonts w:ascii="Times New Roman" w:hAnsi="Times New Roman" w:cs="Times New Roman"/>
                <w:lang w:val="en-US"/>
              </w:rPr>
              <w:t xml:space="preserve">the </w:t>
            </w:r>
            <w:r w:rsidRPr="00DF6F15">
              <w:rPr>
                <w:rFonts w:ascii="Times New Roman" w:hAnsi="Times New Roman" w:cs="Times New Roman"/>
                <w:lang w:val="en-US"/>
              </w:rPr>
              <w:t xml:space="preserve">items, except for food, it automatically adjusts to changes in the consumption structure, so the “target level” of the </w:t>
            </w:r>
            <w:r w:rsidRPr="00565497">
              <w:rPr>
                <w:rFonts w:ascii="Times New Roman" w:eastAsia="Times New Roman" w:hAnsi="Times New Roman" w:cs="Times New Roman"/>
                <w:bCs/>
                <w:lang w:val="en-US" w:eastAsia="en-GB"/>
              </w:rPr>
              <w:t>Relative Household Expenditure budget</w:t>
            </w:r>
            <w:r w:rsidRPr="00DF6F15">
              <w:rPr>
                <w:rFonts w:ascii="Times New Roman" w:hAnsi="Times New Roman" w:cs="Times New Roman"/>
                <w:lang w:val="en-US"/>
              </w:rPr>
              <w:t xml:space="preserve"> is constantly increasing and, in principle, unattainable;</w:t>
            </w:r>
          </w:p>
          <w:p w14:paraId="61839403" w14:textId="77777777" w:rsidR="00DF6F15" w:rsidRPr="00DF6F15" w:rsidRDefault="00DF6F15" w:rsidP="00DF6F15">
            <w:pPr>
              <w:rPr>
                <w:rFonts w:ascii="Times New Roman" w:hAnsi="Times New Roman" w:cs="Times New Roman"/>
                <w:lang w:val="en-US"/>
              </w:rPr>
            </w:pPr>
            <w:r w:rsidRPr="00DF6F15">
              <w:rPr>
                <w:rFonts w:ascii="Times New Roman" w:hAnsi="Times New Roman" w:cs="Times New Roman"/>
                <w:lang w:val="en-US"/>
              </w:rPr>
              <w:t>• it does not focus on finding criteria for “fair” income distribution, but reflects the adaptation of public spending to changes;</w:t>
            </w:r>
          </w:p>
          <w:p w14:paraId="57D8AA44" w14:textId="73B263B0" w:rsidR="00DF6F15" w:rsidRPr="00DF6F15" w:rsidRDefault="00DF6F15" w:rsidP="00DF6F15">
            <w:pPr>
              <w:rPr>
                <w:rFonts w:ascii="Times New Roman" w:hAnsi="Times New Roman" w:cs="Times New Roman"/>
                <w:lang w:val="en-US"/>
              </w:rPr>
            </w:pPr>
            <w:r w:rsidRPr="00DF6F15">
              <w:rPr>
                <w:rFonts w:ascii="Times New Roman" w:hAnsi="Times New Roman" w:cs="Times New Roman"/>
                <w:lang w:val="en-US"/>
              </w:rPr>
              <w:t>• it seeks to ensure a balance between</w:t>
            </w:r>
            <w:r w:rsidR="00733818">
              <w:rPr>
                <w:rFonts w:ascii="Times New Roman" w:hAnsi="Times New Roman" w:cs="Times New Roman"/>
                <w:lang w:val="en-US"/>
              </w:rPr>
              <w:t xml:space="preserve"> satisfying needs and moderate consumption</w:t>
            </w:r>
            <w:r w:rsidRPr="00DF6F15">
              <w:rPr>
                <w:rFonts w:ascii="Times New Roman" w:hAnsi="Times New Roman" w:cs="Times New Roman"/>
                <w:lang w:val="en-US"/>
              </w:rPr>
              <w:t>.</w:t>
            </w:r>
          </w:p>
          <w:p w14:paraId="4E25663A" w14:textId="40887FBE" w:rsidR="006F774B" w:rsidRPr="002808A6" w:rsidRDefault="006C0C32" w:rsidP="006F774B">
            <w:pPr>
              <w:spacing w:after="0" w:line="240" w:lineRule="auto"/>
              <w:rPr>
                <w:rFonts w:ascii="Times New Roman" w:eastAsia="Times New Roman" w:hAnsi="Times New Roman" w:cs="Times New Roman"/>
                <w:lang w:val="en-US" w:eastAsia="en-GB"/>
              </w:rPr>
            </w:pPr>
            <w:r w:rsidRPr="006C0C32">
              <w:rPr>
                <w:rFonts w:ascii="Times New Roman" w:eastAsia="Times New Roman" w:hAnsi="Times New Roman" w:cs="Times New Roman"/>
                <w:lang w:val="en-US" w:eastAsia="en-GB"/>
              </w:rPr>
              <w:t>In the process of social work and the provision of monetary support, the Relative Household Expenditure budget can only be used individually, with the social worker assessing the expenditure structure of a specific household, and not as an abstract threshold value to be provided as a “living minimum”. Similarly, the Relative Household Expenditure budget cannot be used for international comparisons, as it is tied to the consumption norms and methodology of a specific country and reflects the spending priorities of society at a specific time.</w:t>
            </w:r>
          </w:p>
        </w:tc>
      </w:tr>
      <w:tr w:rsidR="007E5AC7" w:rsidRPr="002808A6" w14:paraId="1025142D" w14:textId="77777777" w:rsidTr="00807F98">
        <w:trPr>
          <w:trHeight w:val="2611"/>
        </w:trPr>
        <w:tc>
          <w:tcPr>
            <w:tcW w:w="2449" w:type="pct"/>
            <w:tcBorders>
              <w:top w:val="outset" w:sz="6" w:space="0" w:color="414142"/>
              <w:left w:val="outset" w:sz="6" w:space="0" w:color="414142"/>
              <w:bottom w:val="outset" w:sz="6" w:space="0" w:color="414142"/>
              <w:right w:val="outset" w:sz="6" w:space="0" w:color="414142"/>
            </w:tcBorders>
            <w:shd w:val="clear" w:color="auto" w:fill="FFFFFF"/>
            <w:hideMark/>
          </w:tcPr>
          <w:p w14:paraId="37CDA170" w14:textId="5AE55F9A" w:rsidR="00295003" w:rsidRPr="00807F98" w:rsidRDefault="00C01894" w:rsidP="00331220">
            <w:pPr>
              <w:spacing w:after="0" w:line="240" w:lineRule="auto"/>
              <w:rPr>
                <w:rFonts w:ascii="Times New Roman" w:eastAsia="Times New Roman" w:hAnsi="Times New Roman" w:cs="Times New Roman"/>
                <w:b/>
                <w:bCs/>
                <w:lang w:val="lv-LV" w:eastAsia="en-GB"/>
              </w:rPr>
            </w:pPr>
            <w:r w:rsidRPr="00807F98">
              <w:rPr>
                <w:rFonts w:ascii="Times New Roman" w:eastAsia="Times New Roman" w:hAnsi="Times New Roman" w:cs="Times New Roman"/>
                <w:b/>
                <w:bCs/>
                <w:lang w:val="lv-LV" w:eastAsia="en-GB"/>
              </w:rPr>
              <w:lastRenderedPageBreak/>
              <w:t>Galvenās pētījumā aplūkotās tēmas</w:t>
            </w:r>
          </w:p>
          <w:p w14:paraId="56EA8D2E" w14:textId="77777777" w:rsidR="00E94C26" w:rsidRPr="00807F98" w:rsidRDefault="00807F98" w:rsidP="009B514A">
            <w:pPr>
              <w:pStyle w:val="Sarakstarindkopa"/>
              <w:numPr>
                <w:ilvl w:val="0"/>
                <w:numId w:val="2"/>
              </w:numPr>
              <w:spacing w:after="0" w:line="240" w:lineRule="auto"/>
              <w:ind w:left="332" w:hanging="274"/>
              <w:rPr>
                <w:rFonts w:ascii="Times New Roman" w:eastAsia="Times New Roman" w:hAnsi="Times New Roman" w:cs="Times New Roman"/>
                <w:bCs/>
                <w:lang w:val="lv-LV" w:eastAsia="en-GB"/>
              </w:rPr>
            </w:pPr>
            <w:r w:rsidRPr="00807F98">
              <w:rPr>
                <w:rFonts w:ascii="Times New Roman" w:hAnsi="Times New Roman" w:cs="Times New Roman"/>
                <w:lang w:val="lv-LV" w:eastAsia="lv-LV"/>
              </w:rPr>
              <w:t>MRI budžeta aktualizēšanas metodoloģija;</w:t>
            </w:r>
          </w:p>
          <w:p w14:paraId="6A381D0C" w14:textId="77777777" w:rsidR="00807F98" w:rsidRPr="00807F98" w:rsidRDefault="00807F98" w:rsidP="009B514A">
            <w:pPr>
              <w:pStyle w:val="Sarakstarindkopa"/>
              <w:numPr>
                <w:ilvl w:val="0"/>
                <w:numId w:val="2"/>
              </w:numPr>
              <w:spacing w:after="0" w:line="240" w:lineRule="auto"/>
              <w:ind w:left="332" w:hanging="274"/>
              <w:rPr>
                <w:rFonts w:ascii="Times New Roman" w:eastAsia="Times New Roman" w:hAnsi="Times New Roman" w:cs="Times New Roman"/>
                <w:bCs/>
                <w:lang w:val="lv-LV" w:eastAsia="en-GB"/>
              </w:rPr>
            </w:pPr>
            <w:r w:rsidRPr="00807F98">
              <w:rPr>
                <w:rFonts w:ascii="Times New Roman" w:hAnsi="Times New Roman" w:cs="Times New Roman"/>
                <w:lang w:val="lv-LV" w:eastAsia="lv-LV"/>
              </w:rPr>
              <w:t>MRI budžeta atjaunošanas gaita;</w:t>
            </w:r>
          </w:p>
          <w:p w14:paraId="209DA591" w14:textId="0B921678" w:rsidR="00807F98" w:rsidRPr="00807F98" w:rsidRDefault="00807F98" w:rsidP="009B514A">
            <w:pPr>
              <w:pStyle w:val="Sarakstarindkopa"/>
              <w:numPr>
                <w:ilvl w:val="0"/>
                <w:numId w:val="2"/>
              </w:numPr>
              <w:spacing w:after="0" w:line="240" w:lineRule="auto"/>
              <w:ind w:left="332" w:hanging="274"/>
              <w:rPr>
                <w:rFonts w:ascii="Times New Roman" w:eastAsia="Times New Roman" w:hAnsi="Times New Roman" w:cs="Times New Roman"/>
                <w:bCs/>
                <w:lang w:val="lv-LV" w:eastAsia="en-GB"/>
              </w:rPr>
            </w:pPr>
            <w:r w:rsidRPr="00807F98">
              <w:rPr>
                <w:rFonts w:ascii="Times New Roman" w:hAnsi="Times New Roman" w:cs="Times New Roman"/>
                <w:lang w:val="lv-LV" w:eastAsia="lv-LV"/>
              </w:rPr>
              <w:t>Atjaunotā MRI budžeta vērtības;</w:t>
            </w:r>
          </w:p>
          <w:p w14:paraId="76983E4A" w14:textId="3077F0BC" w:rsidR="00807F98" w:rsidRPr="00807F98" w:rsidRDefault="00807F98" w:rsidP="00807F98">
            <w:pPr>
              <w:pStyle w:val="Sarakstarindkopa"/>
              <w:numPr>
                <w:ilvl w:val="0"/>
                <w:numId w:val="2"/>
              </w:numPr>
              <w:spacing w:after="0" w:line="240" w:lineRule="auto"/>
              <w:ind w:left="332" w:hanging="274"/>
              <w:rPr>
                <w:rFonts w:ascii="Times New Roman" w:eastAsia="Times New Roman" w:hAnsi="Times New Roman" w:cs="Times New Roman"/>
                <w:bCs/>
                <w:lang w:val="lv-LV" w:eastAsia="en-GB"/>
              </w:rPr>
            </w:pPr>
            <w:r w:rsidRPr="00807F98">
              <w:rPr>
                <w:rFonts w:ascii="Times New Roman" w:hAnsi="Times New Roman" w:cs="Times New Roman"/>
                <w:lang w:val="lv-LV" w:eastAsia="lv-LV"/>
              </w:rPr>
              <w:t>MRI budžeta rādītāju metodoloģiskās salīdzināšanas iespējas ar citiem rādītājiem.</w:t>
            </w:r>
          </w:p>
        </w:tc>
        <w:tc>
          <w:tcPr>
            <w:tcW w:w="2551" w:type="pct"/>
            <w:tcBorders>
              <w:top w:val="outset" w:sz="6" w:space="0" w:color="414142"/>
              <w:left w:val="outset" w:sz="6" w:space="0" w:color="414142"/>
              <w:bottom w:val="outset" w:sz="6" w:space="0" w:color="414142"/>
              <w:right w:val="outset" w:sz="6" w:space="0" w:color="414142"/>
            </w:tcBorders>
            <w:shd w:val="clear" w:color="auto" w:fill="FFFFFF"/>
            <w:hideMark/>
          </w:tcPr>
          <w:p w14:paraId="499A9571" w14:textId="77777777" w:rsidR="006F774B" w:rsidRPr="00807F98" w:rsidRDefault="006F774B" w:rsidP="006F774B">
            <w:pPr>
              <w:spacing w:after="0" w:line="240" w:lineRule="auto"/>
              <w:rPr>
                <w:rFonts w:ascii="Times New Roman" w:eastAsia="Times New Roman" w:hAnsi="Times New Roman" w:cs="Times New Roman"/>
                <w:b/>
                <w:bCs/>
                <w:lang w:val="en-US" w:eastAsia="en-GB"/>
              </w:rPr>
            </w:pPr>
            <w:r w:rsidRPr="00807F98">
              <w:rPr>
                <w:rFonts w:ascii="Times New Roman" w:eastAsia="Times New Roman" w:hAnsi="Times New Roman" w:cs="Times New Roman"/>
                <w:b/>
                <w:bCs/>
                <w:lang w:val="en-US" w:eastAsia="en-GB"/>
              </w:rPr>
              <w:t>The main topics discussed in the study</w:t>
            </w:r>
          </w:p>
          <w:p w14:paraId="33485168" w14:textId="32DB0C97" w:rsidR="00807F98" w:rsidRPr="00807F98" w:rsidRDefault="00807F98" w:rsidP="00807F98">
            <w:pPr>
              <w:pStyle w:val="Sarakstarindkopa"/>
              <w:numPr>
                <w:ilvl w:val="0"/>
                <w:numId w:val="3"/>
              </w:numPr>
              <w:spacing w:after="120" w:line="240" w:lineRule="auto"/>
              <w:ind w:left="327" w:hanging="180"/>
              <w:rPr>
                <w:rFonts w:ascii="Times New Roman" w:eastAsia="Times New Roman" w:hAnsi="Times New Roman" w:cs="Times New Roman"/>
                <w:bCs/>
                <w:lang w:eastAsia="en-GB"/>
              </w:rPr>
            </w:pPr>
            <w:r w:rsidRPr="00807F98">
              <w:rPr>
                <w:rFonts w:ascii="Times New Roman" w:eastAsia="Times New Roman" w:hAnsi="Times New Roman" w:cs="Times New Roman"/>
                <w:bCs/>
                <w:lang w:eastAsia="en-GB"/>
              </w:rPr>
              <w:t>Update methodology of Relative Household Expenditure budget;</w:t>
            </w:r>
          </w:p>
          <w:p w14:paraId="7867CB3C" w14:textId="03B68617" w:rsidR="00807F98" w:rsidRPr="00807F98" w:rsidRDefault="00807F98" w:rsidP="00807F98">
            <w:pPr>
              <w:pStyle w:val="Sarakstarindkopa"/>
              <w:numPr>
                <w:ilvl w:val="0"/>
                <w:numId w:val="3"/>
              </w:numPr>
              <w:spacing w:after="120" w:line="240" w:lineRule="auto"/>
              <w:ind w:left="327" w:hanging="180"/>
              <w:rPr>
                <w:rFonts w:ascii="Times New Roman" w:eastAsia="Times New Roman" w:hAnsi="Times New Roman" w:cs="Times New Roman"/>
                <w:bCs/>
                <w:lang w:eastAsia="en-GB"/>
              </w:rPr>
            </w:pPr>
            <w:r w:rsidRPr="00807F98">
              <w:rPr>
                <w:rFonts w:ascii="Times New Roman" w:eastAsia="Times New Roman" w:hAnsi="Times New Roman" w:cs="Times New Roman"/>
                <w:bCs/>
                <w:lang w:eastAsia="en-GB"/>
              </w:rPr>
              <w:t>Relative Household Expenditure budget renewal progress;</w:t>
            </w:r>
          </w:p>
          <w:p w14:paraId="40ECAF70" w14:textId="42ADF18F" w:rsidR="00807F98" w:rsidRPr="00807F98" w:rsidRDefault="00807F98" w:rsidP="00807F98">
            <w:pPr>
              <w:pStyle w:val="Sarakstarindkopa"/>
              <w:numPr>
                <w:ilvl w:val="0"/>
                <w:numId w:val="3"/>
              </w:numPr>
              <w:spacing w:after="120" w:line="240" w:lineRule="auto"/>
              <w:ind w:left="327" w:hanging="180"/>
              <w:rPr>
                <w:rFonts w:ascii="Times New Roman" w:eastAsia="Times New Roman" w:hAnsi="Times New Roman" w:cs="Times New Roman"/>
                <w:bCs/>
                <w:lang w:eastAsia="en-GB"/>
              </w:rPr>
            </w:pPr>
            <w:r w:rsidRPr="00807F98">
              <w:rPr>
                <w:rFonts w:ascii="Times New Roman" w:eastAsia="Times New Roman" w:hAnsi="Times New Roman" w:cs="Times New Roman"/>
                <w:bCs/>
                <w:lang w:eastAsia="en-GB"/>
              </w:rPr>
              <w:t>Renewed Relative Household Expenditure budget values;</w:t>
            </w:r>
          </w:p>
          <w:p w14:paraId="413B0469" w14:textId="143EA789" w:rsidR="00C01894" w:rsidRPr="00807F98" w:rsidRDefault="00807F98" w:rsidP="00807F98">
            <w:pPr>
              <w:pStyle w:val="Sarakstarindkopa"/>
              <w:numPr>
                <w:ilvl w:val="0"/>
                <w:numId w:val="3"/>
              </w:numPr>
              <w:spacing w:after="120" w:line="240" w:lineRule="auto"/>
              <w:ind w:left="327" w:hanging="180"/>
              <w:rPr>
                <w:rFonts w:ascii="Times New Roman" w:eastAsia="Times New Roman" w:hAnsi="Times New Roman" w:cs="Times New Roman"/>
                <w:bCs/>
                <w:lang w:val="en-US" w:eastAsia="en-GB"/>
              </w:rPr>
            </w:pPr>
            <w:r w:rsidRPr="00807F98">
              <w:rPr>
                <w:rFonts w:ascii="Times New Roman" w:eastAsia="Times New Roman" w:hAnsi="Times New Roman" w:cs="Times New Roman"/>
                <w:bCs/>
                <w:lang w:eastAsia="en-GB"/>
              </w:rPr>
              <w:t>Possibilities for methodological comparison of Relative Household Expenditure budget indicators with other indicators.</w:t>
            </w:r>
          </w:p>
        </w:tc>
      </w:tr>
      <w:tr w:rsidR="007E5AC7" w:rsidRPr="002808A6" w14:paraId="2CDD3878" w14:textId="77777777" w:rsidTr="00807F98">
        <w:trPr>
          <w:trHeight w:val="559"/>
        </w:trPr>
        <w:tc>
          <w:tcPr>
            <w:tcW w:w="2449" w:type="pct"/>
            <w:tcBorders>
              <w:top w:val="outset" w:sz="6" w:space="0" w:color="414142"/>
              <w:left w:val="outset" w:sz="6" w:space="0" w:color="414142"/>
              <w:bottom w:val="outset" w:sz="6" w:space="0" w:color="414142"/>
              <w:right w:val="outset" w:sz="6" w:space="0" w:color="414142"/>
            </w:tcBorders>
            <w:shd w:val="clear" w:color="auto" w:fill="FFFFFF"/>
            <w:hideMark/>
          </w:tcPr>
          <w:p w14:paraId="7983C8A1" w14:textId="77777777" w:rsidR="00295003" w:rsidRPr="00807F98" w:rsidRDefault="00C01894" w:rsidP="006C28A4">
            <w:pPr>
              <w:spacing w:after="0" w:line="240" w:lineRule="auto"/>
              <w:rPr>
                <w:rFonts w:ascii="Times New Roman" w:eastAsia="Times New Roman" w:hAnsi="Times New Roman" w:cs="Times New Roman"/>
                <w:b/>
                <w:bCs/>
                <w:lang w:val="lv-LV" w:eastAsia="en-GB"/>
              </w:rPr>
            </w:pPr>
            <w:r w:rsidRPr="00807F98">
              <w:rPr>
                <w:rFonts w:ascii="Times New Roman" w:eastAsia="Times New Roman" w:hAnsi="Times New Roman" w:cs="Times New Roman"/>
                <w:b/>
                <w:bCs/>
                <w:lang w:val="lv-LV" w:eastAsia="en-GB"/>
              </w:rPr>
              <w:t>Pētījuma pasūtītājs</w:t>
            </w:r>
          </w:p>
          <w:p w14:paraId="4FB4B0DD" w14:textId="47281251" w:rsidR="00C01894" w:rsidRPr="00807F98" w:rsidRDefault="005A3375" w:rsidP="006C28A4">
            <w:pPr>
              <w:spacing w:after="0"/>
              <w:rPr>
                <w:rFonts w:ascii="Times New Roman" w:hAnsi="Times New Roman" w:cs="Times New Roman"/>
                <w:lang w:val="lv-LV" w:eastAsia="en-GB"/>
              </w:rPr>
            </w:pPr>
            <w:r w:rsidRPr="00807F98">
              <w:rPr>
                <w:rFonts w:ascii="Times New Roman" w:hAnsi="Times New Roman" w:cs="Times New Roman"/>
                <w:lang w:val="lv-LV" w:eastAsia="en-GB"/>
              </w:rPr>
              <w:t>Latvijas Republikas Labklājības ministrija</w:t>
            </w:r>
          </w:p>
        </w:tc>
        <w:tc>
          <w:tcPr>
            <w:tcW w:w="2551" w:type="pct"/>
            <w:tcBorders>
              <w:top w:val="outset" w:sz="6" w:space="0" w:color="414142"/>
              <w:left w:val="outset" w:sz="6" w:space="0" w:color="414142"/>
              <w:bottom w:val="outset" w:sz="6" w:space="0" w:color="414142"/>
              <w:right w:val="outset" w:sz="6" w:space="0" w:color="414142"/>
            </w:tcBorders>
            <w:shd w:val="clear" w:color="auto" w:fill="FFFFFF"/>
            <w:hideMark/>
          </w:tcPr>
          <w:p w14:paraId="61F1E92C" w14:textId="77777777" w:rsidR="006F774B" w:rsidRPr="00807F98" w:rsidRDefault="006F774B" w:rsidP="00673935">
            <w:pPr>
              <w:spacing w:after="0" w:line="240" w:lineRule="auto"/>
              <w:rPr>
                <w:rFonts w:ascii="Times New Roman" w:eastAsia="Times New Roman" w:hAnsi="Times New Roman" w:cs="Times New Roman"/>
                <w:b/>
                <w:bCs/>
                <w:lang w:val="en-US" w:eastAsia="en-GB"/>
              </w:rPr>
            </w:pPr>
            <w:r w:rsidRPr="00807F98">
              <w:rPr>
                <w:rFonts w:ascii="Times New Roman" w:eastAsia="Times New Roman" w:hAnsi="Times New Roman" w:cs="Times New Roman"/>
                <w:b/>
                <w:bCs/>
                <w:lang w:val="en-US" w:eastAsia="en-GB"/>
              </w:rPr>
              <w:t xml:space="preserve">Study commissioner </w:t>
            </w:r>
          </w:p>
          <w:p w14:paraId="188B237D" w14:textId="68024252" w:rsidR="00C01894" w:rsidRPr="00807F98" w:rsidRDefault="005A3375" w:rsidP="00673935">
            <w:pPr>
              <w:spacing w:after="0" w:line="240" w:lineRule="auto"/>
              <w:rPr>
                <w:rFonts w:ascii="Times New Roman" w:eastAsia="Times New Roman" w:hAnsi="Times New Roman" w:cs="Times New Roman"/>
                <w:bCs/>
                <w:lang w:val="en-US" w:eastAsia="en-GB"/>
              </w:rPr>
            </w:pPr>
            <w:r w:rsidRPr="00807F98">
              <w:rPr>
                <w:rFonts w:ascii="Times New Roman" w:eastAsia="Times New Roman" w:hAnsi="Times New Roman" w:cs="Times New Roman"/>
                <w:bCs/>
                <w:lang w:eastAsia="en-GB"/>
              </w:rPr>
              <w:t>Ministry of Welfare of the Republic of Latvia</w:t>
            </w:r>
          </w:p>
        </w:tc>
      </w:tr>
      <w:tr w:rsidR="007E5AC7" w:rsidRPr="002808A6" w14:paraId="4A74DAF5" w14:textId="77777777" w:rsidTr="00807F98">
        <w:tc>
          <w:tcPr>
            <w:tcW w:w="2449" w:type="pct"/>
            <w:tcBorders>
              <w:top w:val="outset" w:sz="6" w:space="0" w:color="414142"/>
              <w:left w:val="outset" w:sz="6" w:space="0" w:color="414142"/>
              <w:bottom w:val="outset" w:sz="6" w:space="0" w:color="414142"/>
              <w:right w:val="outset" w:sz="6" w:space="0" w:color="414142"/>
            </w:tcBorders>
            <w:shd w:val="clear" w:color="auto" w:fill="FFFFFF"/>
            <w:hideMark/>
          </w:tcPr>
          <w:p w14:paraId="3DCC2710" w14:textId="77777777" w:rsidR="00295003" w:rsidRPr="00807F98" w:rsidRDefault="00C01894" w:rsidP="00331220">
            <w:pPr>
              <w:spacing w:after="0" w:line="240" w:lineRule="auto"/>
              <w:rPr>
                <w:rFonts w:ascii="Times New Roman" w:eastAsia="Times New Roman" w:hAnsi="Times New Roman" w:cs="Times New Roman"/>
                <w:b/>
                <w:bCs/>
                <w:lang w:val="lv-LV" w:eastAsia="en-GB"/>
              </w:rPr>
            </w:pPr>
            <w:r w:rsidRPr="00807F98">
              <w:rPr>
                <w:rFonts w:ascii="Times New Roman" w:eastAsia="Times New Roman" w:hAnsi="Times New Roman" w:cs="Times New Roman"/>
                <w:b/>
                <w:bCs/>
                <w:lang w:val="lv-LV" w:eastAsia="en-GB"/>
              </w:rPr>
              <w:t>Pētījuma īstenotājs</w:t>
            </w:r>
          </w:p>
          <w:p w14:paraId="0C1F0353" w14:textId="61975773" w:rsidR="00C01894" w:rsidRPr="00807F98" w:rsidRDefault="00857630" w:rsidP="00F06A17">
            <w:pPr>
              <w:spacing w:after="0" w:line="240" w:lineRule="auto"/>
              <w:rPr>
                <w:rFonts w:ascii="Times New Roman" w:eastAsia="Times New Roman" w:hAnsi="Times New Roman" w:cs="Times New Roman"/>
                <w:bCs/>
                <w:lang w:val="lv-LV" w:eastAsia="en-GB"/>
              </w:rPr>
            </w:pPr>
            <w:r w:rsidRPr="00807F98">
              <w:rPr>
                <w:rFonts w:ascii="Times New Roman" w:eastAsia="Times New Roman" w:hAnsi="Times New Roman" w:cs="Times New Roman"/>
                <w:bCs/>
                <w:lang w:val="lv-LV" w:eastAsia="en-GB"/>
              </w:rPr>
              <w:t>SIA “</w:t>
            </w:r>
            <w:proofErr w:type="spellStart"/>
            <w:r w:rsidRPr="00807F98">
              <w:rPr>
                <w:rFonts w:ascii="Times New Roman" w:eastAsia="Times New Roman" w:hAnsi="Times New Roman" w:cs="Times New Roman"/>
                <w:bCs/>
                <w:lang w:val="lv-LV" w:eastAsia="en-GB"/>
              </w:rPr>
              <w:t>Alias</w:t>
            </w:r>
            <w:proofErr w:type="spellEnd"/>
            <w:r w:rsidRPr="00807F98">
              <w:rPr>
                <w:rFonts w:ascii="Times New Roman" w:eastAsia="Times New Roman" w:hAnsi="Times New Roman" w:cs="Times New Roman"/>
                <w:bCs/>
                <w:lang w:val="lv-LV" w:eastAsia="en-GB"/>
              </w:rPr>
              <w:t xml:space="preserve"> </w:t>
            </w:r>
            <w:proofErr w:type="spellStart"/>
            <w:r w:rsidRPr="00807F98">
              <w:rPr>
                <w:rFonts w:ascii="Times New Roman" w:eastAsia="Times New Roman" w:hAnsi="Times New Roman" w:cs="Times New Roman"/>
                <w:bCs/>
                <w:lang w:val="lv-LV" w:eastAsia="en-GB"/>
              </w:rPr>
              <w:t>Consulting</w:t>
            </w:r>
            <w:proofErr w:type="spellEnd"/>
            <w:r w:rsidRPr="00807F98">
              <w:rPr>
                <w:rFonts w:ascii="Times New Roman" w:eastAsia="Times New Roman" w:hAnsi="Times New Roman" w:cs="Times New Roman"/>
                <w:bCs/>
                <w:lang w:val="lv-LV" w:eastAsia="en-GB"/>
              </w:rPr>
              <w:t>”</w:t>
            </w:r>
            <w:r w:rsidR="0051661F">
              <w:rPr>
                <w:rFonts w:ascii="Times New Roman" w:eastAsia="Times New Roman" w:hAnsi="Times New Roman" w:cs="Times New Roman"/>
                <w:bCs/>
                <w:lang w:val="lv-LV" w:eastAsia="en-GB"/>
              </w:rPr>
              <w:t xml:space="preserve"> un </w:t>
            </w:r>
            <w:r w:rsidR="0051661F" w:rsidRPr="0051661F">
              <w:rPr>
                <w:rFonts w:ascii="Times New Roman" w:eastAsia="Times New Roman" w:hAnsi="Times New Roman" w:cs="Times New Roman"/>
                <w:bCs/>
                <w:lang w:val="lv-LV" w:eastAsia="en-GB"/>
              </w:rPr>
              <w:t xml:space="preserve"> SIA </w:t>
            </w:r>
            <w:r w:rsidR="0051661F">
              <w:rPr>
                <w:rFonts w:ascii="Times New Roman" w:eastAsia="Times New Roman" w:hAnsi="Times New Roman" w:cs="Times New Roman"/>
                <w:bCs/>
                <w:lang w:val="lv-LV" w:eastAsia="en-GB"/>
              </w:rPr>
              <w:t>“</w:t>
            </w:r>
            <w:r w:rsidR="0051661F" w:rsidRPr="0051661F">
              <w:rPr>
                <w:rFonts w:ascii="Times New Roman" w:eastAsia="Times New Roman" w:hAnsi="Times New Roman" w:cs="Times New Roman"/>
                <w:bCs/>
                <w:lang w:val="lv-LV" w:eastAsia="en-GB"/>
              </w:rPr>
              <w:t>SKDS</w:t>
            </w:r>
            <w:r w:rsidR="0051661F">
              <w:rPr>
                <w:rFonts w:ascii="Times New Roman" w:eastAsia="Times New Roman" w:hAnsi="Times New Roman" w:cs="Times New Roman"/>
                <w:bCs/>
                <w:lang w:val="lv-LV" w:eastAsia="en-GB"/>
              </w:rPr>
              <w:t>”</w:t>
            </w:r>
          </w:p>
        </w:tc>
        <w:tc>
          <w:tcPr>
            <w:tcW w:w="2551" w:type="pct"/>
            <w:tcBorders>
              <w:top w:val="outset" w:sz="6" w:space="0" w:color="414142"/>
              <w:left w:val="outset" w:sz="6" w:space="0" w:color="414142"/>
              <w:bottom w:val="outset" w:sz="6" w:space="0" w:color="414142"/>
              <w:right w:val="outset" w:sz="6" w:space="0" w:color="414142"/>
            </w:tcBorders>
            <w:shd w:val="clear" w:color="auto" w:fill="FFFFFF"/>
            <w:hideMark/>
          </w:tcPr>
          <w:p w14:paraId="1CCF3589" w14:textId="77777777" w:rsidR="00C01894" w:rsidRPr="00807F98" w:rsidRDefault="006F774B" w:rsidP="00673935">
            <w:pPr>
              <w:spacing w:after="0" w:line="240" w:lineRule="auto"/>
              <w:rPr>
                <w:rFonts w:ascii="Times New Roman" w:eastAsia="Times New Roman" w:hAnsi="Times New Roman" w:cs="Times New Roman"/>
                <w:b/>
                <w:bCs/>
                <w:lang w:val="en-US" w:eastAsia="en-GB"/>
              </w:rPr>
            </w:pPr>
            <w:r w:rsidRPr="00807F98">
              <w:rPr>
                <w:rFonts w:ascii="Times New Roman" w:eastAsia="Times New Roman" w:hAnsi="Times New Roman" w:cs="Times New Roman"/>
                <w:b/>
                <w:bCs/>
                <w:lang w:val="en-US" w:eastAsia="en-GB"/>
              </w:rPr>
              <w:t>Researcher</w:t>
            </w:r>
          </w:p>
          <w:p w14:paraId="0B3D51B9" w14:textId="3C119CC9" w:rsidR="006F774B" w:rsidRPr="00807F98" w:rsidRDefault="00857630" w:rsidP="00F06A17">
            <w:pPr>
              <w:spacing w:after="0" w:line="240" w:lineRule="auto"/>
              <w:rPr>
                <w:rFonts w:ascii="Times New Roman" w:eastAsia="Times New Roman" w:hAnsi="Times New Roman" w:cs="Times New Roman"/>
                <w:bCs/>
                <w:lang w:val="en-US" w:eastAsia="en-GB"/>
              </w:rPr>
            </w:pPr>
            <w:r w:rsidRPr="00807F98">
              <w:rPr>
                <w:rFonts w:ascii="Times New Roman" w:eastAsia="Times New Roman" w:hAnsi="Times New Roman" w:cs="Times New Roman"/>
                <w:bCs/>
                <w:lang w:val="lv-LV" w:eastAsia="en-GB"/>
              </w:rPr>
              <w:t>“</w:t>
            </w:r>
            <w:proofErr w:type="spellStart"/>
            <w:r w:rsidRPr="00807F98">
              <w:rPr>
                <w:rFonts w:ascii="Times New Roman" w:eastAsia="Times New Roman" w:hAnsi="Times New Roman" w:cs="Times New Roman"/>
                <w:bCs/>
                <w:lang w:val="lv-LV" w:eastAsia="en-GB"/>
              </w:rPr>
              <w:t>Alias</w:t>
            </w:r>
            <w:proofErr w:type="spellEnd"/>
            <w:r w:rsidRPr="00807F98">
              <w:rPr>
                <w:rFonts w:ascii="Times New Roman" w:eastAsia="Times New Roman" w:hAnsi="Times New Roman" w:cs="Times New Roman"/>
                <w:bCs/>
                <w:lang w:val="lv-LV" w:eastAsia="en-GB"/>
              </w:rPr>
              <w:t xml:space="preserve"> </w:t>
            </w:r>
            <w:proofErr w:type="spellStart"/>
            <w:r w:rsidRPr="00807F98">
              <w:rPr>
                <w:rFonts w:ascii="Times New Roman" w:eastAsia="Times New Roman" w:hAnsi="Times New Roman" w:cs="Times New Roman"/>
                <w:bCs/>
                <w:lang w:val="lv-LV" w:eastAsia="en-GB"/>
              </w:rPr>
              <w:t>Consulting</w:t>
            </w:r>
            <w:proofErr w:type="spellEnd"/>
            <w:r w:rsidRPr="00807F98">
              <w:rPr>
                <w:rFonts w:ascii="Times New Roman" w:eastAsia="Times New Roman" w:hAnsi="Times New Roman" w:cs="Times New Roman"/>
                <w:bCs/>
                <w:lang w:val="lv-LV" w:eastAsia="en-GB"/>
              </w:rPr>
              <w:t xml:space="preserve">”, </w:t>
            </w:r>
            <w:proofErr w:type="spellStart"/>
            <w:r w:rsidRPr="00807F98">
              <w:rPr>
                <w:rFonts w:ascii="Times New Roman" w:eastAsia="Times New Roman" w:hAnsi="Times New Roman" w:cs="Times New Roman"/>
                <w:bCs/>
                <w:lang w:val="lv-LV" w:eastAsia="en-GB"/>
              </w:rPr>
              <w:t>Ltd</w:t>
            </w:r>
            <w:proofErr w:type="spellEnd"/>
            <w:r w:rsidRPr="00807F98">
              <w:rPr>
                <w:rFonts w:ascii="Times New Roman" w:eastAsia="Times New Roman" w:hAnsi="Times New Roman" w:cs="Times New Roman"/>
                <w:bCs/>
                <w:lang w:val="lv-LV" w:eastAsia="en-GB"/>
              </w:rPr>
              <w:t>.</w:t>
            </w:r>
            <w:r w:rsidR="0051661F">
              <w:rPr>
                <w:rFonts w:ascii="Times New Roman" w:eastAsia="Times New Roman" w:hAnsi="Times New Roman" w:cs="Times New Roman"/>
                <w:bCs/>
                <w:lang w:val="lv-LV" w:eastAsia="en-GB"/>
              </w:rPr>
              <w:t xml:space="preserve"> </w:t>
            </w:r>
            <w:proofErr w:type="spellStart"/>
            <w:r w:rsidR="0051661F">
              <w:rPr>
                <w:rFonts w:ascii="Times New Roman" w:eastAsia="Times New Roman" w:hAnsi="Times New Roman" w:cs="Times New Roman"/>
                <w:bCs/>
                <w:lang w:val="lv-LV" w:eastAsia="en-GB"/>
              </w:rPr>
              <w:t>and</w:t>
            </w:r>
            <w:proofErr w:type="spellEnd"/>
            <w:r w:rsidR="0051661F">
              <w:rPr>
                <w:rFonts w:ascii="Times New Roman" w:eastAsia="Times New Roman" w:hAnsi="Times New Roman" w:cs="Times New Roman"/>
                <w:bCs/>
                <w:lang w:val="lv-LV" w:eastAsia="en-GB"/>
              </w:rPr>
              <w:t xml:space="preserve"> “SKDS”, </w:t>
            </w:r>
            <w:proofErr w:type="spellStart"/>
            <w:r w:rsidR="0051661F">
              <w:rPr>
                <w:rFonts w:ascii="Times New Roman" w:eastAsia="Times New Roman" w:hAnsi="Times New Roman" w:cs="Times New Roman"/>
                <w:bCs/>
                <w:lang w:val="lv-LV" w:eastAsia="en-GB"/>
              </w:rPr>
              <w:t>Ltd</w:t>
            </w:r>
            <w:proofErr w:type="spellEnd"/>
            <w:r w:rsidR="0051661F">
              <w:rPr>
                <w:rFonts w:ascii="Times New Roman" w:eastAsia="Times New Roman" w:hAnsi="Times New Roman" w:cs="Times New Roman"/>
                <w:bCs/>
                <w:lang w:val="lv-LV" w:eastAsia="en-GB"/>
              </w:rPr>
              <w:t>.</w:t>
            </w:r>
          </w:p>
        </w:tc>
      </w:tr>
      <w:tr w:rsidR="007E5AC7" w:rsidRPr="002808A6" w14:paraId="503359A1" w14:textId="77777777" w:rsidTr="00807F98">
        <w:tc>
          <w:tcPr>
            <w:tcW w:w="2449" w:type="pct"/>
            <w:tcBorders>
              <w:top w:val="outset" w:sz="6" w:space="0" w:color="414142"/>
              <w:left w:val="outset" w:sz="6" w:space="0" w:color="414142"/>
              <w:bottom w:val="outset" w:sz="6" w:space="0" w:color="414142"/>
              <w:right w:val="outset" w:sz="6" w:space="0" w:color="414142"/>
            </w:tcBorders>
            <w:shd w:val="clear" w:color="auto" w:fill="FFFFFF"/>
            <w:hideMark/>
          </w:tcPr>
          <w:p w14:paraId="0000BE0D" w14:textId="77777777" w:rsidR="00295003" w:rsidRPr="00807F98" w:rsidRDefault="00C01894" w:rsidP="00331220">
            <w:pPr>
              <w:spacing w:after="0" w:line="240" w:lineRule="auto"/>
              <w:rPr>
                <w:rFonts w:ascii="Times New Roman" w:eastAsia="Times New Roman" w:hAnsi="Times New Roman" w:cs="Times New Roman"/>
                <w:b/>
                <w:bCs/>
                <w:lang w:val="lv-LV" w:eastAsia="en-GB"/>
              </w:rPr>
            </w:pPr>
            <w:r w:rsidRPr="00807F98">
              <w:rPr>
                <w:rFonts w:ascii="Times New Roman" w:eastAsia="Times New Roman" w:hAnsi="Times New Roman" w:cs="Times New Roman"/>
                <w:b/>
                <w:bCs/>
                <w:lang w:val="lv-LV" w:eastAsia="en-GB"/>
              </w:rPr>
              <w:t>Pētījuma īstenošanas gads</w:t>
            </w:r>
          </w:p>
          <w:p w14:paraId="3787B26B" w14:textId="528B7498" w:rsidR="00C01894" w:rsidRPr="00807F98" w:rsidRDefault="00C01894" w:rsidP="00857630">
            <w:pPr>
              <w:spacing w:after="0" w:line="240" w:lineRule="auto"/>
              <w:rPr>
                <w:rFonts w:ascii="Times New Roman" w:eastAsia="Times New Roman" w:hAnsi="Times New Roman" w:cs="Times New Roman"/>
                <w:b/>
                <w:bCs/>
                <w:lang w:val="lv-LV" w:eastAsia="en-GB"/>
              </w:rPr>
            </w:pPr>
            <w:r w:rsidRPr="00807F98">
              <w:rPr>
                <w:rFonts w:ascii="Times New Roman" w:eastAsia="Times New Roman" w:hAnsi="Times New Roman" w:cs="Times New Roman"/>
                <w:b/>
                <w:bCs/>
                <w:lang w:val="lv-LV" w:eastAsia="en-GB"/>
              </w:rPr>
              <w:t xml:space="preserve"> </w:t>
            </w:r>
            <w:r w:rsidR="00857630" w:rsidRPr="00807F98">
              <w:rPr>
                <w:rFonts w:ascii="Times New Roman" w:eastAsia="Times New Roman" w:hAnsi="Times New Roman" w:cs="Times New Roman"/>
                <w:bCs/>
                <w:lang w:val="lv-LV" w:eastAsia="en-GB"/>
              </w:rPr>
              <w:t>2024.-2025.</w:t>
            </w:r>
          </w:p>
        </w:tc>
        <w:tc>
          <w:tcPr>
            <w:tcW w:w="2551" w:type="pct"/>
            <w:tcBorders>
              <w:top w:val="outset" w:sz="6" w:space="0" w:color="414142"/>
              <w:left w:val="outset" w:sz="6" w:space="0" w:color="414142"/>
              <w:bottom w:val="outset" w:sz="6" w:space="0" w:color="414142"/>
              <w:right w:val="outset" w:sz="6" w:space="0" w:color="414142"/>
            </w:tcBorders>
            <w:shd w:val="clear" w:color="auto" w:fill="FFFFFF"/>
            <w:hideMark/>
          </w:tcPr>
          <w:p w14:paraId="6BD48777" w14:textId="77777777" w:rsidR="00C01894" w:rsidRPr="00807F98" w:rsidRDefault="006F774B" w:rsidP="00673935">
            <w:pPr>
              <w:spacing w:after="0" w:line="240" w:lineRule="auto"/>
              <w:rPr>
                <w:rFonts w:ascii="Times New Roman" w:eastAsia="Times New Roman" w:hAnsi="Times New Roman" w:cs="Times New Roman"/>
                <w:b/>
                <w:bCs/>
                <w:lang w:val="en-US" w:eastAsia="en-GB"/>
              </w:rPr>
            </w:pPr>
            <w:r w:rsidRPr="00807F98">
              <w:rPr>
                <w:rFonts w:ascii="Times New Roman" w:eastAsia="Times New Roman" w:hAnsi="Times New Roman" w:cs="Times New Roman"/>
                <w:b/>
                <w:bCs/>
                <w:lang w:val="en-US" w:eastAsia="en-GB"/>
              </w:rPr>
              <w:t>Year of implementation of the study</w:t>
            </w:r>
          </w:p>
          <w:p w14:paraId="535DCAA1" w14:textId="5B38E96D" w:rsidR="006F774B" w:rsidRPr="00807F98" w:rsidRDefault="00857630" w:rsidP="00857630">
            <w:pPr>
              <w:spacing w:after="0" w:line="240" w:lineRule="auto"/>
              <w:rPr>
                <w:rFonts w:ascii="Times New Roman" w:eastAsia="Times New Roman" w:hAnsi="Times New Roman" w:cs="Times New Roman"/>
                <w:bCs/>
                <w:lang w:val="en-US" w:eastAsia="en-GB"/>
              </w:rPr>
            </w:pPr>
            <w:r w:rsidRPr="00807F98">
              <w:rPr>
                <w:rFonts w:ascii="Times New Roman" w:eastAsia="Times New Roman" w:hAnsi="Times New Roman" w:cs="Times New Roman"/>
                <w:bCs/>
                <w:lang w:val="lv-LV" w:eastAsia="en-GB"/>
              </w:rPr>
              <w:t>2024-2025</w:t>
            </w:r>
          </w:p>
        </w:tc>
      </w:tr>
      <w:tr w:rsidR="007E5AC7" w:rsidRPr="002808A6" w14:paraId="549446E3" w14:textId="77777777" w:rsidTr="00807F98">
        <w:tc>
          <w:tcPr>
            <w:tcW w:w="2449" w:type="pct"/>
            <w:tcBorders>
              <w:top w:val="outset" w:sz="6" w:space="0" w:color="414142"/>
              <w:left w:val="outset" w:sz="6" w:space="0" w:color="414142"/>
              <w:bottom w:val="outset" w:sz="6" w:space="0" w:color="414142"/>
              <w:right w:val="outset" w:sz="6" w:space="0" w:color="414142"/>
            </w:tcBorders>
            <w:shd w:val="clear" w:color="auto" w:fill="FFFFFF"/>
            <w:hideMark/>
          </w:tcPr>
          <w:p w14:paraId="5D0258D7" w14:textId="77777777" w:rsidR="00295003" w:rsidRPr="00807F98" w:rsidRDefault="00C01894" w:rsidP="00331220">
            <w:pPr>
              <w:spacing w:after="0" w:line="240" w:lineRule="auto"/>
              <w:rPr>
                <w:rFonts w:ascii="Times New Roman" w:eastAsia="Times New Roman" w:hAnsi="Times New Roman" w:cs="Times New Roman"/>
                <w:b/>
                <w:bCs/>
                <w:lang w:val="lv-LV" w:eastAsia="en-GB"/>
              </w:rPr>
            </w:pPr>
            <w:r w:rsidRPr="00807F98">
              <w:rPr>
                <w:rFonts w:ascii="Times New Roman" w:eastAsia="Times New Roman" w:hAnsi="Times New Roman" w:cs="Times New Roman"/>
                <w:b/>
                <w:bCs/>
                <w:lang w:val="lv-LV" w:eastAsia="en-GB"/>
              </w:rPr>
              <w:t>Pētījuma finansēšanas summa un finansēšanas avots</w:t>
            </w:r>
          </w:p>
          <w:p w14:paraId="34D85B70" w14:textId="5AFEE9D5" w:rsidR="004A1C7E" w:rsidRPr="00807F98" w:rsidRDefault="004A1C7E" w:rsidP="004A1C7E">
            <w:pPr>
              <w:spacing w:after="120" w:line="240" w:lineRule="auto"/>
              <w:contextualSpacing/>
              <w:rPr>
                <w:rFonts w:ascii="Times New Roman" w:hAnsi="Times New Roman" w:cs="Times New Roman"/>
                <w:lang w:val="lv-LV" w:eastAsia="en-GB"/>
              </w:rPr>
            </w:pPr>
            <w:r w:rsidRPr="00807F98">
              <w:rPr>
                <w:rFonts w:ascii="Times New Roman" w:hAnsi="Times New Roman" w:cs="Times New Roman"/>
                <w:lang w:val="lv-LV" w:eastAsia="en-GB"/>
              </w:rPr>
              <w:t>Pētījums veikts Eiropas Sociālā fonda Plus (ESF+) projekta Nr.</w:t>
            </w:r>
            <w:r w:rsidR="00682291" w:rsidRPr="00807F98">
              <w:rPr>
                <w:rFonts w:ascii="Times New Roman" w:hAnsi="Times New Roman" w:cs="Times New Roman"/>
                <w:lang w:val="lv-LV" w:eastAsia="en-GB"/>
              </w:rPr>
              <w:t xml:space="preserve"> 4.3.4.3/1/24/I/001 “Izvērtējumi pierādījumos balstītas sociālās politikas pilnveidei</w:t>
            </w:r>
            <w:r w:rsidRPr="00807F98">
              <w:rPr>
                <w:rFonts w:ascii="Times New Roman" w:hAnsi="Times New Roman" w:cs="Times New Roman"/>
                <w:lang w:val="lv-LV" w:eastAsia="en-GB"/>
              </w:rPr>
              <w:t>” ietvaros.</w:t>
            </w:r>
          </w:p>
          <w:p w14:paraId="3E172AC3" w14:textId="20AA0040" w:rsidR="00C01894" w:rsidRPr="00807F98" w:rsidRDefault="006F774B" w:rsidP="00477599">
            <w:pPr>
              <w:spacing w:after="0" w:line="240" w:lineRule="auto"/>
              <w:rPr>
                <w:rFonts w:ascii="Times New Roman" w:eastAsia="Times New Roman" w:hAnsi="Times New Roman" w:cs="Times New Roman"/>
                <w:b/>
                <w:bCs/>
                <w:lang w:val="lv-LV" w:eastAsia="en-GB"/>
              </w:rPr>
            </w:pPr>
            <w:r w:rsidRPr="00807F98">
              <w:rPr>
                <w:rFonts w:ascii="Times New Roman" w:hAnsi="Times New Roman" w:cs="Times New Roman"/>
                <w:lang w:val="lv-LV" w:eastAsia="en-GB"/>
              </w:rPr>
              <w:lastRenderedPageBreak/>
              <w:t xml:space="preserve">Līgumsumma EUR </w:t>
            </w:r>
            <w:r w:rsidR="00477599" w:rsidRPr="00807F98">
              <w:rPr>
                <w:rFonts w:ascii="Times New Roman" w:hAnsi="Times New Roman" w:cs="Times New Roman"/>
                <w:lang w:val="lv-LV" w:eastAsia="en-GB"/>
              </w:rPr>
              <w:t>64</w:t>
            </w:r>
            <w:r w:rsidRPr="00807F98">
              <w:rPr>
                <w:rFonts w:ascii="Times New Roman" w:hAnsi="Times New Roman" w:cs="Times New Roman"/>
                <w:lang w:val="lv-LV" w:eastAsia="en-GB"/>
              </w:rPr>
              <w:t xml:space="preserve"> </w:t>
            </w:r>
            <w:r w:rsidR="00477599" w:rsidRPr="00807F98">
              <w:rPr>
                <w:rFonts w:ascii="Times New Roman" w:hAnsi="Times New Roman" w:cs="Times New Roman"/>
                <w:lang w:val="lv-LV" w:eastAsia="en-GB"/>
              </w:rPr>
              <w:t>0</w:t>
            </w:r>
            <w:r w:rsidR="00F06A17" w:rsidRPr="00807F98">
              <w:rPr>
                <w:rFonts w:ascii="Times New Roman" w:hAnsi="Times New Roman" w:cs="Times New Roman"/>
                <w:lang w:val="lv-LV" w:eastAsia="en-GB"/>
              </w:rPr>
              <w:t>00</w:t>
            </w:r>
            <w:r w:rsidRPr="00807F98">
              <w:rPr>
                <w:rFonts w:ascii="Times New Roman" w:hAnsi="Times New Roman" w:cs="Times New Roman"/>
                <w:lang w:val="lv-LV" w:eastAsia="en-GB"/>
              </w:rPr>
              <w:t xml:space="preserve"> (bez PVN)</w:t>
            </w:r>
          </w:p>
        </w:tc>
        <w:tc>
          <w:tcPr>
            <w:tcW w:w="2551" w:type="pct"/>
            <w:tcBorders>
              <w:top w:val="outset" w:sz="6" w:space="0" w:color="414142"/>
              <w:left w:val="outset" w:sz="6" w:space="0" w:color="414142"/>
              <w:bottom w:val="outset" w:sz="6" w:space="0" w:color="414142"/>
              <w:right w:val="outset" w:sz="6" w:space="0" w:color="414142"/>
            </w:tcBorders>
            <w:shd w:val="clear" w:color="auto" w:fill="FFFFFF"/>
            <w:hideMark/>
          </w:tcPr>
          <w:p w14:paraId="19D061F2" w14:textId="77777777" w:rsidR="006F774B" w:rsidRPr="00807F98" w:rsidRDefault="006F774B" w:rsidP="006F774B">
            <w:pPr>
              <w:spacing w:after="0" w:line="240" w:lineRule="auto"/>
              <w:rPr>
                <w:rFonts w:ascii="Times New Roman" w:eastAsia="Times New Roman" w:hAnsi="Times New Roman" w:cs="Times New Roman"/>
                <w:b/>
                <w:lang w:val="en-US" w:eastAsia="en-GB"/>
              </w:rPr>
            </w:pPr>
            <w:r w:rsidRPr="00807F98">
              <w:rPr>
                <w:rFonts w:ascii="Times New Roman" w:eastAsia="Times New Roman" w:hAnsi="Times New Roman" w:cs="Times New Roman"/>
                <w:b/>
                <w:lang w:val="en-US" w:eastAsia="en-GB"/>
              </w:rPr>
              <w:lastRenderedPageBreak/>
              <w:t>Research funding amount and source of funding</w:t>
            </w:r>
          </w:p>
          <w:p w14:paraId="74EEC887" w14:textId="017CA7F3" w:rsidR="004A1C7E" w:rsidRPr="00807F98" w:rsidRDefault="004A1C7E" w:rsidP="004A1C7E">
            <w:pPr>
              <w:spacing w:after="120" w:line="240" w:lineRule="auto"/>
              <w:contextualSpacing/>
              <w:rPr>
                <w:rFonts w:ascii="Times New Roman" w:eastAsia="Times New Roman" w:hAnsi="Times New Roman" w:cs="Times New Roman"/>
                <w:lang w:eastAsia="en-GB"/>
              </w:rPr>
            </w:pPr>
            <w:r w:rsidRPr="00807F98">
              <w:rPr>
                <w:rFonts w:ascii="Times New Roman" w:eastAsia="Times New Roman" w:hAnsi="Times New Roman" w:cs="Times New Roman"/>
                <w:lang w:eastAsia="en-GB"/>
              </w:rPr>
              <w:t xml:space="preserve">The study was carried out within the framework of the European Social Fund Plus (ESF+) project No. </w:t>
            </w:r>
            <w:r w:rsidR="00682291" w:rsidRPr="00807F98">
              <w:rPr>
                <w:rFonts w:ascii="Times New Roman" w:eastAsia="Times New Roman" w:hAnsi="Times New Roman" w:cs="Times New Roman"/>
                <w:lang w:eastAsia="en-GB"/>
              </w:rPr>
              <w:t>4.3.4.3/1/24/I/001</w:t>
            </w:r>
            <w:r w:rsidRPr="00807F98">
              <w:rPr>
                <w:rFonts w:ascii="Times New Roman" w:eastAsia="Times New Roman" w:hAnsi="Times New Roman" w:cs="Times New Roman"/>
                <w:lang w:eastAsia="en-GB"/>
              </w:rPr>
              <w:t xml:space="preserve"> </w:t>
            </w:r>
            <w:r w:rsidRPr="00807F98">
              <w:rPr>
                <w:rFonts w:ascii="Times New Roman" w:hAnsi="Times New Roman" w:cs="Times New Roman"/>
                <w:lang w:eastAsia="en-GB"/>
              </w:rPr>
              <w:t>„</w:t>
            </w:r>
            <w:r w:rsidR="00C5226B" w:rsidRPr="00807F98">
              <w:t xml:space="preserve"> </w:t>
            </w:r>
            <w:r w:rsidR="00C5226B" w:rsidRPr="00807F98">
              <w:rPr>
                <w:rFonts w:ascii="Times New Roman" w:eastAsia="Times New Roman" w:hAnsi="Times New Roman" w:cs="Times New Roman"/>
                <w:lang w:eastAsia="en-GB"/>
              </w:rPr>
              <w:t>Evaluations for the improvement of evidence-based social policy</w:t>
            </w:r>
            <w:r w:rsidRPr="00807F98">
              <w:rPr>
                <w:rFonts w:ascii="Times New Roman" w:hAnsi="Times New Roman" w:cs="Times New Roman"/>
                <w:lang w:eastAsia="en-GB"/>
              </w:rPr>
              <w:t>”</w:t>
            </w:r>
            <w:r w:rsidRPr="00807F98">
              <w:rPr>
                <w:rFonts w:ascii="Times New Roman" w:eastAsia="Times New Roman" w:hAnsi="Times New Roman" w:cs="Times New Roman"/>
                <w:lang w:eastAsia="en-GB"/>
              </w:rPr>
              <w:t>.</w:t>
            </w:r>
          </w:p>
          <w:p w14:paraId="3B6CB624" w14:textId="3CB2829C" w:rsidR="00C01894" w:rsidRPr="00807F98" w:rsidRDefault="006F774B" w:rsidP="00477599">
            <w:pPr>
              <w:spacing w:after="0" w:line="240" w:lineRule="auto"/>
              <w:rPr>
                <w:rFonts w:ascii="Times New Roman" w:eastAsia="Times New Roman" w:hAnsi="Times New Roman" w:cs="Times New Roman"/>
                <w:lang w:val="en-US" w:eastAsia="en-GB"/>
              </w:rPr>
            </w:pPr>
            <w:r w:rsidRPr="00807F98">
              <w:rPr>
                <w:rFonts w:ascii="Times New Roman" w:eastAsia="Times New Roman" w:hAnsi="Times New Roman" w:cs="Times New Roman"/>
                <w:lang w:val="en-US" w:eastAsia="en-GB"/>
              </w:rPr>
              <w:t xml:space="preserve">Contract amount EUR </w:t>
            </w:r>
            <w:r w:rsidR="00477599" w:rsidRPr="00807F98">
              <w:rPr>
                <w:rFonts w:ascii="Times New Roman" w:eastAsia="Times New Roman" w:hAnsi="Times New Roman" w:cs="Times New Roman"/>
                <w:bCs/>
                <w:lang w:val="lv-LV" w:eastAsia="en-GB"/>
              </w:rPr>
              <w:t>64</w:t>
            </w:r>
            <w:r w:rsidR="00F06A17" w:rsidRPr="00807F98">
              <w:rPr>
                <w:rFonts w:ascii="Times New Roman" w:eastAsia="Times New Roman" w:hAnsi="Times New Roman" w:cs="Times New Roman"/>
                <w:bCs/>
                <w:lang w:val="lv-LV" w:eastAsia="en-GB"/>
              </w:rPr>
              <w:t>,</w:t>
            </w:r>
            <w:r w:rsidR="00477599" w:rsidRPr="00807F98">
              <w:rPr>
                <w:rFonts w:ascii="Times New Roman" w:eastAsia="Times New Roman" w:hAnsi="Times New Roman" w:cs="Times New Roman"/>
                <w:bCs/>
                <w:lang w:val="lv-LV" w:eastAsia="en-GB"/>
              </w:rPr>
              <w:t>0</w:t>
            </w:r>
            <w:r w:rsidR="00F06A17" w:rsidRPr="00807F98">
              <w:rPr>
                <w:rFonts w:ascii="Times New Roman" w:eastAsia="Times New Roman" w:hAnsi="Times New Roman" w:cs="Times New Roman"/>
                <w:bCs/>
                <w:lang w:val="lv-LV" w:eastAsia="en-GB"/>
              </w:rPr>
              <w:t>00</w:t>
            </w:r>
            <w:r w:rsidR="00E7324B" w:rsidRPr="00807F98">
              <w:rPr>
                <w:rFonts w:ascii="Times New Roman" w:eastAsia="Times New Roman" w:hAnsi="Times New Roman" w:cs="Times New Roman"/>
                <w:bCs/>
                <w:lang w:val="lv-LV" w:eastAsia="en-GB"/>
              </w:rPr>
              <w:t xml:space="preserve"> </w:t>
            </w:r>
            <w:r w:rsidRPr="00807F98">
              <w:rPr>
                <w:rFonts w:ascii="Times New Roman" w:eastAsia="Times New Roman" w:hAnsi="Times New Roman" w:cs="Times New Roman"/>
                <w:lang w:val="en-US" w:eastAsia="en-GB"/>
              </w:rPr>
              <w:t>(excluding VAT)</w:t>
            </w:r>
          </w:p>
        </w:tc>
      </w:tr>
      <w:tr w:rsidR="007E5AC7" w:rsidRPr="002808A6" w14:paraId="4C3BB812" w14:textId="77777777" w:rsidTr="00807F98">
        <w:tc>
          <w:tcPr>
            <w:tcW w:w="2449" w:type="pct"/>
            <w:tcBorders>
              <w:top w:val="outset" w:sz="6" w:space="0" w:color="414142"/>
              <w:left w:val="outset" w:sz="6" w:space="0" w:color="414142"/>
              <w:bottom w:val="outset" w:sz="6" w:space="0" w:color="414142"/>
              <w:right w:val="outset" w:sz="6" w:space="0" w:color="414142"/>
            </w:tcBorders>
            <w:shd w:val="clear" w:color="auto" w:fill="FFFFFF"/>
            <w:hideMark/>
          </w:tcPr>
          <w:p w14:paraId="57705B10" w14:textId="77777777" w:rsidR="00331220" w:rsidRPr="00807F98" w:rsidRDefault="00397F42" w:rsidP="00331220">
            <w:pPr>
              <w:spacing w:after="0" w:line="240" w:lineRule="auto"/>
              <w:rPr>
                <w:rFonts w:ascii="Times New Roman" w:eastAsia="Times New Roman" w:hAnsi="Times New Roman" w:cs="Times New Roman"/>
                <w:b/>
                <w:bCs/>
                <w:lang w:val="lv-LV" w:eastAsia="en-GB"/>
              </w:rPr>
            </w:pPr>
            <w:r w:rsidRPr="00807F98">
              <w:rPr>
                <w:rFonts w:ascii="Times New Roman" w:eastAsia="Times New Roman" w:hAnsi="Times New Roman" w:cs="Times New Roman"/>
                <w:b/>
                <w:bCs/>
                <w:lang w:val="lv-LV" w:eastAsia="en-GB"/>
              </w:rPr>
              <w:t>Pētījuma klasifikācija</w:t>
            </w:r>
          </w:p>
          <w:p w14:paraId="0C626489" w14:textId="2BF285C3" w:rsidR="00C01894" w:rsidRPr="00807F98" w:rsidRDefault="005A3375" w:rsidP="00331220">
            <w:pPr>
              <w:spacing w:after="0" w:line="240" w:lineRule="auto"/>
              <w:rPr>
                <w:rFonts w:ascii="Times New Roman" w:eastAsia="Times New Roman" w:hAnsi="Times New Roman" w:cs="Times New Roman"/>
                <w:bCs/>
                <w:lang w:val="lv-LV" w:eastAsia="en-GB"/>
              </w:rPr>
            </w:pPr>
            <w:r w:rsidRPr="00807F98">
              <w:rPr>
                <w:rFonts w:ascii="Times New Roman" w:eastAsia="Times New Roman" w:hAnsi="Times New Roman" w:cs="Times New Roman"/>
                <w:bCs/>
                <w:lang w:val="lv-LV" w:eastAsia="en-GB"/>
              </w:rPr>
              <w:t>Kompleksi analītiski pētījumi un izstrādes</w:t>
            </w:r>
          </w:p>
        </w:tc>
        <w:tc>
          <w:tcPr>
            <w:tcW w:w="2551" w:type="pct"/>
            <w:tcBorders>
              <w:top w:val="outset" w:sz="6" w:space="0" w:color="414142"/>
              <w:left w:val="outset" w:sz="6" w:space="0" w:color="414142"/>
              <w:bottom w:val="outset" w:sz="6" w:space="0" w:color="414142"/>
              <w:right w:val="outset" w:sz="6" w:space="0" w:color="414142"/>
            </w:tcBorders>
            <w:shd w:val="clear" w:color="auto" w:fill="FFFFFF"/>
            <w:hideMark/>
          </w:tcPr>
          <w:p w14:paraId="35B78894" w14:textId="77777777" w:rsidR="006F774B" w:rsidRPr="00807F98" w:rsidRDefault="006F774B" w:rsidP="006F774B">
            <w:pPr>
              <w:spacing w:after="0" w:line="240" w:lineRule="auto"/>
              <w:rPr>
                <w:rFonts w:ascii="Times New Roman" w:eastAsia="Times New Roman" w:hAnsi="Times New Roman" w:cs="Times New Roman"/>
                <w:b/>
                <w:bCs/>
                <w:lang w:val="en-US" w:eastAsia="en-GB"/>
              </w:rPr>
            </w:pPr>
            <w:r w:rsidRPr="00807F98">
              <w:rPr>
                <w:rFonts w:ascii="Times New Roman" w:eastAsia="Times New Roman" w:hAnsi="Times New Roman" w:cs="Times New Roman"/>
                <w:b/>
                <w:bCs/>
                <w:lang w:val="en-US" w:eastAsia="en-GB"/>
              </w:rPr>
              <w:t>Classification of the study</w:t>
            </w:r>
          </w:p>
          <w:p w14:paraId="5CFF6111" w14:textId="3E7EA55B" w:rsidR="00C01894" w:rsidRPr="00807F98" w:rsidRDefault="005A3375" w:rsidP="006F774B">
            <w:pPr>
              <w:spacing w:after="0" w:line="240" w:lineRule="auto"/>
              <w:rPr>
                <w:rFonts w:ascii="Times New Roman" w:eastAsia="Times New Roman" w:hAnsi="Times New Roman" w:cs="Times New Roman"/>
                <w:bCs/>
                <w:lang w:val="en-US" w:eastAsia="en-GB"/>
              </w:rPr>
            </w:pPr>
            <w:r w:rsidRPr="00807F98">
              <w:rPr>
                <w:rFonts w:ascii="Times New Roman" w:eastAsia="Times New Roman" w:hAnsi="Times New Roman" w:cs="Times New Roman"/>
                <w:bCs/>
                <w:lang w:eastAsia="en-GB"/>
              </w:rPr>
              <w:t>Complex analytical research and development</w:t>
            </w:r>
          </w:p>
        </w:tc>
      </w:tr>
      <w:tr w:rsidR="007E5AC7" w:rsidRPr="002808A6" w14:paraId="0543204B" w14:textId="77777777" w:rsidTr="00807F98">
        <w:tc>
          <w:tcPr>
            <w:tcW w:w="2449" w:type="pct"/>
            <w:tcBorders>
              <w:top w:val="outset" w:sz="6" w:space="0" w:color="414142"/>
              <w:left w:val="outset" w:sz="6" w:space="0" w:color="414142"/>
              <w:bottom w:val="outset" w:sz="6" w:space="0" w:color="414142"/>
              <w:right w:val="outset" w:sz="6" w:space="0" w:color="414142"/>
            </w:tcBorders>
            <w:shd w:val="clear" w:color="auto" w:fill="FFFFFF"/>
            <w:hideMark/>
          </w:tcPr>
          <w:p w14:paraId="2A115DC9" w14:textId="77777777" w:rsidR="00331220" w:rsidRPr="00807F98" w:rsidRDefault="00397F42" w:rsidP="00331220">
            <w:pPr>
              <w:spacing w:after="0" w:line="240" w:lineRule="auto"/>
              <w:rPr>
                <w:rFonts w:ascii="Times New Roman" w:eastAsia="Times New Roman" w:hAnsi="Times New Roman" w:cs="Times New Roman"/>
                <w:b/>
                <w:bCs/>
                <w:lang w:val="lv-LV" w:eastAsia="en-GB"/>
              </w:rPr>
            </w:pPr>
            <w:r w:rsidRPr="00807F98">
              <w:rPr>
                <w:rFonts w:ascii="Times New Roman" w:eastAsia="Times New Roman" w:hAnsi="Times New Roman" w:cs="Times New Roman"/>
                <w:b/>
                <w:bCs/>
                <w:lang w:val="lv-LV" w:eastAsia="en-GB"/>
              </w:rPr>
              <w:t>Politikas joma, nozare</w:t>
            </w:r>
          </w:p>
          <w:p w14:paraId="7747BA4A" w14:textId="102B3C07" w:rsidR="00C01894" w:rsidRPr="00807F98" w:rsidRDefault="005A3375" w:rsidP="00331220">
            <w:pPr>
              <w:spacing w:after="0" w:line="240" w:lineRule="auto"/>
              <w:rPr>
                <w:rFonts w:ascii="Times New Roman" w:eastAsia="Times New Roman" w:hAnsi="Times New Roman" w:cs="Times New Roman"/>
                <w:b/>
                <w:bCs/>
                <w:lang w:val="lv-LV" w:eastAsia="en-GB"/>
              </w:rPr>
            </w:pPr>
            <w:r w:rsidRPr="00807F98">
              <w:rPr>
                <w:rFonts w:ascii="Times New Roman" w:eastAsia="Times New Roman" w:hAnsi="Times New Roman" w:cs="Times New Roman"/>
                <w:bCs/>
                <w:lang w:val="lv-LV" w:eastAsia="en-GB"/>
              </w:rPr>
              <w:t>Nodarbinātības un sociālā politika: Sociālā iekļaušana</w:t>
            </w:r>
          </w:p>
        </w:tc>
        <w:tc>
          <w:tcPr>
            <w:tcW w:w="2551" w:type="pct"/>
            <w:tcBorders>
              <w:top w:val="outset" w:sz="6" w:space="0" w:color="414142"/>
              <w:left w:val="outset" w:sz="6" w:space="0" w:color="414142"/>
              <w:bottom w:val="outset" w:sz="6" w:space="0" w:color="414142"/>
              <w:right w:val="outset" w:sz="6" w:space="0" w:color="414142"/>
            </w:tcBorders>
            <w:shd w:val="clear" w:color="auto" w:fill="FFFFFF"/>
            <w:hideMark/>
          </w:tcPr>
          <w:p w14:paraId="15C293A9" w14:textId="77777777" w:rsidR="006F774B" w:rsidRPr="00807F98" w:rsidRDefault="006F774B" w:rsidP="006F774B">
            <w:pPr>
              <w:spacing w:after="0" w:line="240" w:lineRule="auto"/>
              <w:rPr>
                <w:rFonts w:ascii="Times New Roman" w:eastAsia="Times New Roman" w:hAnsi="Times New Roman" w:cs="Times New Roman"/>
                <w:b/>
                <w:bCs/>
                <w:lang w:val="en-US" w:eastAsia="en-GB"/>
              </w:rPr>
            </w:pPr>
            <w:r w:rsidRPr="00807F98">
              <w:rPr>
                <w:rFonts w:ascii="Times New Roman" w:eastAsia="Times New Roman" w:hAnsi="Times New Roman" w:cs="Times New Roman"/>
                <w:b/>
                <w:bCs/>
                <w:lang w:val="en-US" w:eastAsia="en-GB"/>
              </w:rPr>
              <w:t>Policy area, industry</w:t>
            </w:r>
          </w:p>
          <w:p w14:paraId="64A767B9" w14:textId="37CAAED9" w:rsidR="00C01894" w:rsidRPr="00807F98" w:rsidRDefault="005A3375" w:rsidP="006F774B">
            <w:pPr>
              <w:spacing w:after="0" w:line="240" w:lineRule="auto"/>
              <w:rPr>
                <w:rFonts w:ascii="Times New Roman" w:eastAsia="Times New Roman" w:hAnsi="Times New Roman" w:cs="Times New Roman"/>
                <w:bCs/>
                <w:lang w:val="en-US" w:eastAsia="en-GB"/>
              </w:rPr>
            </w:pPr>
            <w:r w:rsidRPr="00807F98">
              <w:rPr>
                <w:rFonts w:ascii="Times New Roman" w:eastAsia="Times New Roman" w:hAnsi="Times New Roman" w:cs="Times New Roman"/>
                <w:bCs/>
                <w:lang w:eastAsia="en-GB"/>
              </w:rPr>
              <w:t>Employment and social policy: Social inclusion</w:t>
            </w:r>
          </w:p>
        </w:tc>
      </w:tr>
      <w:tr w:rsidR="007E5AC7" w:rsidRPr="002808A6" w14:paraId="1CE2C1DF" w14:textId="77777777" w:rsidTr="00807F98">
        <w:tc>
          <w:tcPr>
            <w:tcW w:w="2449" w:type="pct"/>
            <w:tcBorders>
              <w:top w:val="outset" w:sz="6" w:space="0" w:color="414142"/>
              <w:left w:val="outset" w:sz="6" w:space="0" w:color="414142"/>
              <w:bottom w:val="outset" w:sz="6" w:space="0" w:color="414142"/>
              <w:right w:val="outset" w:sz="6" w:space="0" w:color="414142"/>
            </w:tcBorders>
            <w:shd w:val="clear" w:color="auto" w:fill="FFFFFF"/>
            <w:hideMark/>
          </w:tcPr>
          <w:p w14:paraId="7B3A88ED" w14:textId="77777777" w:rsidR="00C01894" w:rsidRPr="00807F98" w:rsidRDefault="00C01894" w:rsidP="00331220">
            <w:pPr>
              <w:spacing w:after="0" w:line="240" w:lineRule="auto"/>
              <w:rPr>
                <w:rFonts w:ascii="Times New Roman" w:eastAsia="Times New Roman" w:hAnsi="Times New Roman" w:cs="Times New Roman"/>
                <w:b/>
                <w:bCs/>
                <w:bdr w:val="none" w:sz="0" w:space="0" w:color="auto" w:frame="1"/>
                <w:lang w:val="lv-LV" w:eastAsia="en-GB"/>
              </w:rPr>
            </w:pPr>
            <w:r w:rsidRPr="00807F98">
              <w:rPr>
                <w:rFonts w:ascii="Times New Roman" w:eastAsia="Times New Roman" w:hAnsi="Times New Roman" w:cs="Times New Roman"/>
                <w:b/>
                <w:bCs/>
                <w:bdr w:val="none" w:sz="0" w:space="0" w:color="auto" w:frame="1"/>
                <w:lang w:val="lv-LV" w:eastAsia="en-GB"/>
              </w:rPr>
              <w:t>Pētījuma ģeogrāfiskais aptvērums</w:t>
            </w:r>
            <w:r w:rsidRPr="00807F98">
              <w:rPr>
                <w:rFonts w:ascii="Times New Roman" w:eastAsia="Times New Roman" w:hAnsi="Times New Roman" w:cs="Times New Roman"/>
                <w:b/>
                <w:bCs/>
                <w:bdr w:val="none" w:sz="0" w:space="0" w:color="auto" w:frame="1"/>
                <w:lang w:val="lv-LV" w:eastAsia="en-GB"/>
              </w:rPr>
              <w:br/>
            </w:r>
            <w:r w:rsidRPr="00807F98">
              <w:rPr>
                <w:rFonts w:ascii="Times New Roman" w:eastAsia="Times New Roman" w:hAnsi="Times New Roman" w:cs="Times New Roman"/>
                <w:lang w:val="lv-LV" w:eastAsia="en-GB"/>
              </w:rPr>
              <w:t>Visa Latvija</w:t>
            </w:r>
          </w:p>
        </w:tc>
        <w:tc>
          <w:tcPr>
            <w:tcW w:w="2551" w:type="pct"/>
            <w:tcBorders>
              <w:top w:val="outset" w:sz="6" w:space="0" w:color="414142"/>
              <w:left w:val="outset" w:sz="6" w:space="0" w:color="414142"/>
              <w:bottom w:val="outset" w:sz="6" w:space="0" w:color="414142"/>
              <w:right w:val="outset" w:sz="6" w:space="0" w:color="414142"/>
            </w:tcBorders>
            <w:shd w:val="clear" w:color="auto" w:fill="FFFFFF"/>
            <w:hideMark/>
          </w:tcPr>
          <w:p w14:paraId="0FA3E855" w14:textId="77777777" w:rsidR="003427A7" w:rsidRPr="00807F98" w:rsidRDefault="003427A7" w:rsidP="003427A7">
            <w:pPr>
              <w:spacing w:after="0" w:line="240" w:lineRule="auto"/>
              <w:rPr>
                <w:rFonts w:ascii="Times New Roman" w:eastAsia="Times New Roman" w:hAnsi="Times New Roman" w:cs="Times New Roman"/>
                <w:b/>
                <w:lang w:val="en-US" w:eastAsia="en-GB"/>
              </w:rPr>
            </w:pPr>
            <w:r w:rsidRPr="00807F98">
              <w:rPr>
                <w:rFonts w:ascii="Times New Roman" w:eastAsia="Times New Roman" w:hAnsi="Times New Roman" w:cs="Times New Roman"/>
                <w:b/>
                <w:lang w:val="en-US" w:eastAsia="en-GB"/>
              </w:rPr>
              <w:t>Geographical coverage of the study</w:t>
            </w:r>
          </w:p>
          <w:p w14:paraId="1E14BEA7" w14:textId="77777777" w:rsidR="00C01894" w:rsidRPr="00807F98" w:rsidRDefault="003427A7" w:rsidP="003427A7">
            <w:pPr>
              <w:spacing w:after="0" w:line="240" w:lineRule="auto"/>
              <w:rPr>
                <w:rFonts w:ascii="Times New Roman" w:eastAsia="Times New Roman" w:hAnsi="Times New Roman" w:cs="Times New Roman"/>
                <w:lang w:val="en-US" w:eastAsia="en-GB"/>
              </w:rPr>
            </w:pPr>
            <w:r w:rsidRPr="00807F98">
              <w:rPr>
                <w:rFonts w:ascii="Times New Roman" w:eastAsia="Times New Roman" w:hAnsi="Times New Roman" w:cs="Times New Roman"/>
                <w:lang w:val="en-US" w:eastAsia="en-GB"/>
              </w:rPr>
              <w:t>All Latvia</w:t>
            </w:r>
          </w:p>
        </w:tc>
      </w:tr>
      <w:tr w:rsidR="007E5AC7" w:rsidRPr="002808A6" w14:paraId="1FB90642" w14:textId="77777777" w:rsidTr="00807F98">
        <w:tc>
          <w:tcPr>
            <w:tcW w:w="2449" w:type="pct"/>
            <w:tcBorders>
              <w:top w:val="outset" w:sz="6" w:space="0" w:color="414142"/>
              <w:left w:val="outset" w:sz="6" w:space="0" w:color="414142"/>
              <w:bottom w:val="outset" w:sz="6" w:space="0" w:color="414142"/>
              <w:right w:val="outset" w:sz="6" w:space="0" w:color="414142"/>
            </w:tcBorders>
            <w:shd w:val="clear" w:color="auto" w:fill="FFFFFF"/>
            <w:hideMark/>
          </w:tcPr>
          <w:p w14:paraId="42343A24" w14:textId="77777777" w:rsidR="00C01894" w:rsidRPr="00807F98" w:rsidRDefault="00397F42" w:rsidP="00331220">
            <w:pPr>
              <w:spacing w:after="0" w:line="240" w:lineRule="auto"/>
              <w:rPr>
                <w:rFonts w:ascii="Times New Roman" w:eastAsia="Times New Roman" w:hAnsi="Times New Roman" w:cs="Times New Roman"/>
                <w:lang w:val="lv-LV" w:eastAsia="en-GB"/>
              </w:rPr>
            </w:pPr>
            <w:r w:rsidRPr="00807F98">
              <w:rPr>
                <w:rFonts w:ascii="Times New Roman" w:eastAsia="Times New Roman" w:hAnsi="Times New Roman" w:cs="Times New Roman"/>
                <w:b/>
                <w:bCs/>
                <w:bdr w:val="none" w:sz="0" w:space="0" w:color="auto" w:frame="1"/>
                <w:lang w:val="lv-LV" w:eastAsia="en-GB"/>
              </w:rPr>
              <w:t>Pētījuma mērķa grupa</w:t>
            </w:r>
          </w:p>
          <w:p w14:paraId="68A73E68" w14:textId="2442A4FA" w:rsidR="00C01894" w:rsidRPr="00807F98" w:rsidRDefault="009B78EF" w:rsidP="00E7324B">
            <w:pPr>
              <w:spacing w:after="0" w:line="240" w:lineRule="auto"/>
              <w:rPr>
                <w:rFonts w:ascii="Times New Roman" w:eastAsia="Times New Roman" w:hAnsi="Times New Roman" w:cs="Times New Roman"/>
                <w:lang w:val="lv-LV" w:eastAsia="en-GB"/>
              </w:rPr>
            </w:pPr>
            <w:r w:rsidRPr="00807F98">
              <w:rPr>
                <w:rFonts w:ascii="Times New Roman" w:eastAsia="Times New Roman" w:hAnsi="Times New Roman" w:cs="Times New Roman"/>
                <w:lang w:val="lv-LV" w:eastAsia="en-GB"/>
              </w:rPr>
              <w:t>Visi Latvijas iedzīvotāji, padziļinātu izpēti veicot trīs zemāko ienākumu kvintiļu vidū.</w:t>
            </w:r>
          </w:p>
        </w:tc>
        <w:tc>
          <w:tcPr>
            <w:tcW w:w="2551" w:type="pct"/>
            <w:tcBorders>
              <w:top w:val="outset" w:sz="6" w:space="0" w:color="414142"/>
              <w:left w:val="outset" w:sz="6" w:space="0" w:color="414142"/>
              <w:bottom w:val="outset" w:sz="6" w:space="0" w:color="414142"/>
              <w:right w:val="outset" w:sz="6" w:space="0" w:color="414142"/>
            </w:tcBorders>
            <w:shd w:val="clear" w:color="auto" w:fill="FFFFFF"/>
            <w:hideMark/>
          </w:tcPr>
          <w:p w14:paraId="731218FC" w14:textId="77777777" w:rsidR="003427A7" w:rsidRPr="00807F98" w:rsidRDefault="003427A7" w:rsidP="003427A7">
            <w:pPr>
              <w:spacing w:after="0" w:line="240" w:lineRule="auto"/>
              <w:rPr>
                <w:rFonts w:ascii="Times New Roman" w:eastAsia="Times New Roman" w:hAnsi="Times New Roman" w:cs="Times New Roman"/>
                <w:b/>
                <w:lang w:val="en-US" w:eastAsia="en-GB"/>
              </w:rPr>
            </w:pPr>
            <w:r w:rsidRPr="00807F98">
              <w:rPr>
                <w:rFonts w:ascii="Times New Roman" w:eastAsia="Times New Roman" w:hAnsi="Times New Roman" w:cs="Times New Roman"/>
                <w:b/>
                <w:lang w:val="en-US" w:eastAsia="en-GB"/>
              </w:rPr>
              <w:t>Target group of the study</w:t>
            </w:r>
          </w:p>
          <w:p w14:paraId="18556965" w14:textId="64424F29" w:rsidR="00C01894" w:rsidRPr="00807F98" w:rsidRDefault="009B78EF" w:rsidP="003C071C">
            <w:pPr>
              <w:spacing w:after="0" w:line="240" w:lineRule="auto"/>
              <w:rPr>
                <w:rFonts w:ascii="Times New Roman" w:eastAsia="Times New Roman" w:hAnsi="Times New Roman" w:cs="Times New Roman"/>
                <w:lang w:val="en-US" w:eastAsia="en-GB"/>
              </w:rPr>
            </w:pPr>
            <w:r w:rsidRPr="00807F98">
              <w:rPr>
                <w:rFonts w:ascii="Times New Roman" w:eastAsia="Times New Roman" w:hAnsi="Times New Roman" w:cs="Times New Roman"/>
                <w:lang w:eastAsia="en-GB"/>
              </w:rPr>
              <w:t>All residents of Latvia conducting in-depth research among the three lowest income quintiles.</w:t>
            </w:r>
          </w:p>
        </w:tc>
      </w:tr>
      <w:tr w:rsidR="007E5AC7" w:rsidRPr="002808A6" w14:paraId="01639D61" w14:textId="77777777" w:rsidTr="00807F98">
        <w:tc>
          <w:tcPr>
            <w:tcW w:w="2449" w:type="pct"/>
            <w:tcBorders>
              <w:top w:val="outset" w:sz="6" w:space="0" w:color="414142"/>
              <w:left w:val="outset" w:sz="6" w:space="0" w:color="414142"/>
              <w:bottom w:val="outset" w:sz="6" w:space="0" w:color="414142"/>
              <w:right w:val="outset" w:sz="6" w:space="0" w:color="414142"/>
            </w:tcBorders>
            <w:shd w:val="clear" w:color="auto" w:fill="FFFFFF"/>
            <w:hideMark/>
          </w:tcPr>
          <w:p w14:paraId="1831DF28" w14:textId="77777777" w:rsidR="00331220" w:rsidRPr="00807F98" w:rsidRDefault="00C01894" w:rsidP="00331220">
            <w:pPr>
              <w:spacing w:after="0" w:line="240" w:lineRule="auto"/>
              <w:rPr>
                <w:rFonts w:ascii="Times New Roman" w:eastAsia="Times New Roman" w:hAnsi="Times New Roman" w:cs="Times New Roman"/>
                <w:b/>
                <w:bCs/>
                <w:lang w:val="lv-LV" w:eastAsia="en-GB"/>
              </w:rPr>
            </w:pPr>
            <w:r w:rsidRPr="00807F98">
              <w:rPr>
                <w:rFonts w:ascii="Times New Roman" w:eastAsia="Times New Roman" w:hAnsi="Times New Roman" w:cs="Times New Roman"/>
                <w:b/>
                <w:bCs/>
                <w:lang w:val="lv-LV" w:eastAsia="en-GB"/>
              </w:rPr>
              <w:t>Pētījumā izmantotās metodes pēc informācijas ieguves veida:</w:t>
            </w:r>
          </w:p>
          <w:p w14:paraId="2047F79A" w14:textId="1DEB7B02" w:rsidR="00C60DCF" w:rsidRPr="00807F98" w:rsidRDefault="00C60DCF" w:rsidP="00C60DCF">
            <w:pPr>
              <w:pStyle w:val="Sarakstarindkopa"/>
              <w:numPr>
                <w:ilvl w:val="0"/>
                <w:numId w:val="3"/>
              </w:numPr>
              <w:spacing w:after="120" w:line="240" w:lineRule="auto"/>
              <w:rPr>
                <w:rFonts w:ascii="Times New Roman" w:eastAsia="Times New Roman" w:hAnsi="Times New Roman" w:cs="Times New Roman"/>
                <w:lang w:val="lv-LV" w:eastAsia="en-GB"/>
              </w:rPr>
            </w:pPr>
            <w:r w:rsidRPr="00807F98">
              <w:rPr>
                <w:rFonts w:ascii="Times New Roman" w:eastAsia="Times New Roman" w:hAnsi="Times New Roman" w:cs="Times New Roman"/>
                <w:lang w:val="lv-LV" w:eastAsia="en-GB"/>
              </w:rPr>
              <w:t>statistikas datu analīze</w:t>
            </w:r>
            <w:r w:rsidRPr="00807F98">
              <w:rPr>
                <w:rFonts w:ascii="Times New Roman" w:eastAsia="Times New Roman" w:hAnsi="Times New Roman" w:cs="Times New Roman"/>
                <w:lang w:val="lv-LV" w:eastAsia="en-GB"/>
              </w:rPr>
              <w:tab/>
              <w:t>;</w:t>
            </w:r>
          </w:p>
          <w:p w14:paraId="672F058D" w14:textId="0E3C6477" w:rsidR="003C071C" w:rsidRPr="00807F98" w:rsidRDefault="00C60DCF" w:rsidP="00C60DCF">
            <w:pPr>
              <w:pStyle w:val="Sarakstarindkopa"/>
              <w:numPr>
                <w:ilvl w:val="0"/>
                <w:numId w:val="3"/>
              </w:numPr>
              <w:spacing w:after="0" w:line="240" w:lineRule="auto"/>
              <w:rPr>
                <w:rFonts w:ascii="Times New Roman" w:eastAsia="Times New Roman" w:hAnsi="Times New Roman" w:cs="Times New Roman"/>
                <w:lang w:val="lv-LV" w:eastAsia="en-GB"/>
              </w:rPr>
            </w:pPr>
            <w:r w:rsidRPr="00807F98">
              <w:rPr>
                <w:rFonts w:ascii="Times New Roman" w:eastAsia="Times New Roman" w:hAnsi="Times New Roman" w:cs="Times New Roman"/>
                <w:lang w:val="lv-LV" w:eastAsia="en-GB"/>
              </w:rPr>
              <w:t>kvantitatīvās aptaujas veikšana un datu analīze.</w:t>
            </w:r>
          </w:p>
        </w:tc>
        <w:tc>
          <w:tcPr>
            <w:tcW w:w="2551" w:type="pct"/>
            <w:tcBorders>
              <w:top w:val="outset" w:sz="6" w:space="0" w:color="414142"/>
              <w:left w:val="outset" w:sz="6" w:space="0" w:color="414142"/>
              <w:bottom w:val="outset" w:sz="6" w:space="0" w:color="414142"/>
              <w:right w:val="outset" w:sz="6" w:space="0" w:color="414142"/>
            </w:tcBorders>
            <w:shd w:val="clear" w:color="auto" w:fill="FFFFFF"/>
            <w:hideMark/>
          </w:tcPr>
          <w:p w14:paraId="11F4DC8D" w14:textId="77777777" w:rsidR="003427A7" w:rsidRPr="00807F98" w:rsidRDefault="003427A7" w:rsidP="003427A7">
            <w:pPr>
              <w:spacing w:after="0" w:line="240" w:lineRule="auto"/>
              <w:rPr>
                <w:rFonts w:ascii="Times New Roman" w:eastAsia="Times New Roman" w:hAnsi="Times New Roman" w:cs="Times New Roman"/>
                <w:b/>
                <w:bCs/>
                <w:lang w:val="en-US" w:eastAsia="en-GB"/>
              </w:rPr>
            </w:pPr>
            <w:r w:rsidRPr="00807F98">
              <w:rPr>
                <w:rFonts w:ascii="Times New Roman" w:eastAsia="Times New Roman" w:hAnsi="Times New Roman" w:cs="Times New Roman"/>
                <w:b/>
                <w:bCs/>
                <w:lang w:val="en-US" w:eastAsia="en-GB"/>
              </w:rPr>
              <w:t>Methods used in the study by information type:</w:t>
            </w:r>
          </w:p>
          <w:p w14:paraId="3F309835" w14:textId="77777777" w:rsidR="00C60DCF" w:rsidRPr="00807F98" w:rsidRDefault="00C60DCF" w:rsidP="00C60DCF">
            <w:pPr>
              <w:pStyle w:val="Sarakstarindkopa"/>
              <w:numPr>
                <w:ilvl w:val="0"/>
                <w:numId w:val="3"/>
              </w:numPr>
              <w:spacing w:after="120" w:line="240" w:lineRule="auto"/>
              <w:rPr>
                <w:rFonts w:ascii="Times New Roman" w:eastAsia="Times New Roman" w:hAnsi="Times New Roman" w:cs="Times New Roman"/>
                <w:bCs/>
                <w:lang w:eastAsia="en-GB"/>
              </w:rPr>
            </w:pPr>
            <w:r w:rsidRPr="00807F98">
              <w:rPr>
                <w:rFonts w:ascii="Times New Roman" w:eastAsia="Times New Roman" w:hAnsi="Times New Roman" w:cs="Times New Roman"/>
                <w:bCs/>
                <w:lang w:eastAsia="en-GB"/>
              </w:rPr>
              <w:t>analysis of statistical data;</w:t>
            </w:r>
          </w:p>
          <w:p w14:paraId="4E3FD1E2" w14:textId="28DB1186" w:rsidR="00A75265" w:rsidRPr="00807F98" w:rsidRDefault="00C60DCF" w:rsidP="00C60DCF">
            <w:pPr>
              <w:pStyle w:val="Sarakstarindkopa"/>
              <w:numPr>
                <w:ilvl w:val="0"/>
                <w:numId w:val="3"/>
              </w:numPr>
              <w:spacing w:after="120" w:line="240" w:lineRule="auto"/>
              <w:rPr>
                <w:rFonts w:ascii="Times New Roman" w:eastAsia="Times New Roman" w:hAnsi="Times New Roman" w:cs="Times New Roman"/>
                <w:bCs/>
                <w:lang w:val="en-US" w:eastAsia="en-GB"/>
              </w:rPr>
            </w:pPr>
            <w:r w:rsidRPr="00807F98">
              <w:rPr>
                <w:rFonts w:ascii="Times New Roman" w:eastAsia="Times New Roman" w:hAnsi="Times New Roman" w:cs="Times New Roman"/>
                <w:bCs/>
                <w:lang w:eastAsia="en-GB"/>
              </w:rPr>
              <w:t>conducting a quantitative survey and data analysis.</w:t>
            </w:r>
          </w:p>
        </w:tc>
      </w:tr>
      <w:tr w:rsidR="007E5AC7" w:rsidRPr="002808A6" w14:paraId="217A5237" w14:textId="77777777" w:rsidTr="00807F98">
        <w:tc>
          <w:tcPr>
            <w:tcW w:w="2449" w:type="pct"/>
            <w:tcBorders>
              <w:top w:val="outset" w:sz="6" w:space="0" w:color="414142"/>
              <w:left w:val="outset" w:sz="6" w:space="0" w:color="414142"/>
              <w:bottom w:val="outset" w:sz="6" w:space="0" w:color="414142"/>
              <w:right w:val="outset" w:sz="6" w:space="0" w:color="414142"/>
            </w:tcBorders>
            <w:shd w:val="clear" w:color="auto" w:fill="FFFFFF"/>
            <w:hideMark/>
          </w:tcPr>
          <w:p w14:paraId="65993048" w14:textId="77777777" w:rsidR="00C01894" w:rsidRPr="00807F98" w:rsidRDefault="00397F42" w:rsidP="00331220">
            <w:pPr>
              <w:spacing w:after="0" w:line="240" w:lineRule="auto"/>
              <w:rPr>
                <w:rFonts w:ascii="Times New Roman" w:eastAsia="Times New Roman" w:hAnsi="Times New Roman" w:cs="Times New Roman"/>
                <w:lang w:val="lv-LV" w:eastAsia="en-GB"/>
              </w:rPr>
            </w:pPr>
            <w:r w:rsidRPr="00807F98">
              <w:rPr>
                <w:rFonts w:ascii="Times New Roman" w:eastAsia="Times New Roman" w:hAnsi="Times New Roman" w:cs="Times New Roman"/>
                <w:b/>
                <w:bCs/>
                <w:bdr w:val="none" w:sz="0" w:space="0" w:color="auto" w:frame="1"/>
                <w:lang w:val="lv-LV" w:eastAsia="en-GB"/>
              </w:rPr>
              <w:t>Kvantitatīvās pētījuma metodes</w:t>
            </w:r>
            <w:r w:rsidR="00C01894" w:rsidRPr="00807F98">
              <w:rPr>
                <w:rFonts w:ascii="Times New Roman" w:eastAsia="Times New Roman" w:hAnsi="Times New Roman" w:cs="Times New Roman"/>
                <w:lang w:val="lv-LV" w:eastAsia="en-GB"/>
              </w:rPr>
              <w:t>:</w:t>
            </w:r>
          </w:p>
          <w:p w14:paraId="3B591A5D" w14:textId="77777777" w:rsidR="002A7442" w:rsidRPr="00807F98" w:rsidRDefault="002A7442" w:rsidP="002A7442">
            <w:pPr>
              <w:pStyle w:val="Sarakstarindkopa"/>
              <w:numPr>
                <w:ilvl w:val="0"/>
                <w:numId w:val="20"/>
              </w:numPr>
              <w:spacing w:after="120" w:line="240" w:lineRule="auto"/>
              <w:ind w:left="422"/>
              <w:rPr>
                <w:rFonts w:ascii="Times New Roman" w:eastAsia="Times New Roman" w:hAnsi="Times New Roman" w:cs="Times New Roman"/>
                <w:lang w:val="lv-LV" w:eastAsia="en-GB"/>
              </w:rPr>
            </w:pPr>
            <w:r w:rsidRPr="00807F98">
              <w:rPr>
                <w:rFonts w:ascii="Times New Roman" w:eastAsia="Times New Roman" w:hAnsi="Times New Roman" w:cs="Times New Roman"/>
                <w:lang w:val="lv-LV" w:eastAsia="en-GB"/>
              </w:rPr>
              <w:t xml:space="preserve">izlases metode – </w:t>
            </w:r>
            <w:r w:rsidRPr="00807F98">
              <w:rPr>
                <w:rFonts w:ascii="Times New Roman" w:hAnsi="Times New Roman" w:cs="Times New Roman"/>
                <w:lang w:val="lv-LV" w:eastAsia="lv-LV"/>
              </w:rPr>
              <w:t>vairākpakāpju stratificētā nejaušā izlase;</w:t>
            </w:r>
          </w:p>
          <w:p w14:paraId="2783234B" w14:textId="243DEA21" w:rsidR="00397F42" w:rsidRPr="00807F98" w:rsidRDefault="002A7442" w:rsidP="00695B39">
            <w:pPr>
              <w:pStyle w:val="Sarakstarindkopa"/>
              <w:numPr>
                <w:ilvl w:val="0"/>
                <w:numId w:val="20"/>
              </w:numPr>
              <w:spacing w:after="0" w:line="240" w:lineRule="auto"/>
              <w:ind w:left="422"/>
              <w:rPr>
                <w:rFonts w:ascii="Times New Roman" w:eastAsia="Times New Roman" w:hAnsi="Times New Roman" w:cs="Times New Roman"/>
                <w:lang w:val="lv-LV" w:eastAsia="en-GB"/>
              </w:rPr>
            </w:pPr>
            <w:r w:rsidRPr="00807F98">
              <w:rPr>
                <w:rFonts w:ascii="Times New Roman" w:eastAsia="Times New Roman" w:hAnsi="Times New Roman" w:cs="Times New Roman"/>
                <w:lang w:val="lv-LV" w:eastAsia="en-GB"/>
              </w:rPr>
              <w:t>aptaujāto/anketēto respondentu/vienību skaits – 100</w:t>
            </w:r>
            <w:r w:rsidR="00695B39" w:rsidRPr="00807F98">
              <w:rPr>
                <w:rFonts w:ascii="Times New Roman" w:eastAsia="Times New Roman" w:hAnsi="Times New Roman" w:cs="Times New Roman"/>
                <w:lang w:val="lv-LV" w:eastAsia="en-GB"/>
              </w:rPr>
              <w:t>5</w:t>
            </w:r>
            <w:r w:rsidRPr="00807F98">
              <w:rPr>
                <w:rFonts w:ascii="Times New Roman" w:eastAsia="Times New Roman" w:hAnsi="Times New Roman" w:cs="Times New Roman"/>
                <w:lang w:val="lv-LV" w:eastAsia="en-GB"/>
              </w:rPr>
              <w:t xml:space="preserve"> derīgas pilnas intervijas.</w:t>
            </w:r>
          </w:p>
        </w:tc>
        <w:tc>
          <w:tcPr>
            <w:tcW w:w="2551" w:type="pct"/>
            <w:tcBorders>
              <w:top w:val="outset" w:sz="6" w:space="0" w:color="414142"/>
              <w:left w:val="outset" w:sz="6" w:space="0" w:color="414142"/>
              <w:bottom w:val="outset" w:sz="6" w:space="0" w:color="414142"/>
              <w:right w:val="outset" w:sz="6" w:space="0" w:color="414142"/>
            </w:tcBorders>
            <w:shd w:val="clear" w:color="auto" w:fill="FFFFFF"/>
            <w:hideMark/>
          </w:tcPr>
          <w:p w14:paraId="6CEDC265" w14:textId="77777777" w:rsidR="00330A90" w:rsidRPr="00807F98" w:rsidRDefault="00330A90" w:rsidP="00330A90">
            <w:pPr>
              <w:spacing w:after="0" w:line="240" w:lineRule="auto"/>
              <w:rPr>
                <w:rFonts w:ascii="Times New Roman" w:eastAsia="Times New Roman" w:hAnsi="Times New Roman" w:cs="Times New Roman"/>
                <w:b/>
                <w:lang w:val="en-US" w:eastAsia="en-GB"/>
              </w:rPr>
            </w:pPr>
            <w:r w:rsidRPr="00807F98">
              <w:rPr>
                <w:rFonts w:ascii="Times New Roman" w:eastAsia="Times New Roman" w:hAnsi="Times New Roman" w:cs="Times New Roman"/>
                <w:b/>
                <w:lang w:val="en-US" w:eastAsia="en-GB"/>
              </w:rPr>
              <w:t>Quantitative research methods:</w:t>
            </w:r>
          </w:p>
          <w:p w14:paraId="48904BD3" w14:textId="77777777" w:rsidR="002A7442" w:rsidRPr="00807F98" w:rsidRDefault="002A7442" w:rsidP="002A7442">
            <w:pPr>
              <w:spacing w:after="120" w:line="240" w:lineRule="auto"/>
              <w:ind w:left="327" w:hanging="270"/>
              <w:contextualSpacing/>
              <w:rPr>
                <w:rFonts w:ascii="Times New Roman" w:eastAsia="Times New Roman" w:hAnsi="Times New Roman" w:cs="Times New Roman"/>
                <w:lang w:eastAsia="en-GB"/>
              </w:rPr>
            </w:pPr>
            <w:r w:rsidRPr="00807F98">
              <w:rPr>
                <w:rFonts w:ascii="Times New Roman" w:eastAsia="Times New Roman" w:hAnsi="Times New Roman" w:cs="Times New Roman"/>
                <w:lang w:eastAsia="en-GB"/>
              </w:rPr>
              <w:t>1) sampling method – multi-stage stratified random sample;</w:t>
            </w:r>
          </w:p>
          <w:p w14:paraId="6B33135A" w14:textId="507E053A" w:rsidR="00C01894" w:rsidRPr="00807F98" w:rsidRDefault="002A7442" w:rsidP="00695B39">
            <w:pPr>
              <w:spacing w:after="0" w:line="240" w:lineRule="auto"/>
              <w:ind w:left="327" w:hanging="270"/>
              <w:rPr>
                <w:rFonts w:ascii="Times New Roman" w:eastAsia="Times New Roman" w:hAnsi="Times New Roman" w:cs="Times New Roman"/>
                <w:lang w:val="en-US" w:eastAsia="en-GB"/>
              </w:rPr>
            </w:pPr>
            <w:r w:rsidRPr="00807F98">
              <w:rPr>
                <w:rFonts w:ascii="Times New Roman" w:eastAsia="Times New Roman" w:hAnsi="Times New Roman" w:cs="Times New Roman"/>
                <w:lang w:eastAsia="en-GB"/>
              </w:rPr>
              <w:t xml:space="preserve">2) </w:t>
            </w:r>
            <w:r w:rsidR="00695B39" w:rsidRPr="00807F98">
              <w:rPr>
                <w:rFonts w:ascii="Times New Roman" w:eastAsia="Times New Roman" w:hAnsi="Times New Roman" w:cs="Times New Roman"/>
                <w:lang w:eastAsia="en-GB"/>
              </w:rPr>
              <w:t>n</w:t>
            </w:r>
            <w:r w:rsidRPr="00807F98">
              <w:rPr>
                <w:rFonts w:ascii="Times New Roman" w:eastAsia="Times New Roman" w:hAnsi="Times New Roman" w:cs="Times New Roman"/>
                <w:lang w:eastAsia="en-GB"/>
              </w:rPr>
              <w:t>umber of respondents / respondents surveyed – 100</w:t>
            </w:r>
            <w:r w:rsidR="00695B39" w:rsidRPr="00807F98">
              <w:rPr>
                <w:rFonts w:ascii="Times New Roman" w:eastAsia="Times New Roman" w:hAnsi="Times New Roman" w:cs="Times New Roman"/>
                <w:lang w:eastAsia="en-GB"/>
              </w:rPr>
              <w:t>5</w:t>
            </w:r>
            <w:r w:rsidRPr="00807F98">
              <w:rPr>
                <w:rFonts w:ascii="Times New Roman" w:eastAsia="Times New Roman" w:hAnsi="Times New Roman" w:cs="Times New Roman"/>
                <w:lang w:eastAsia="en-GB"/>
              </w:rPr>
              <w:t xml:space="preserve"> valid full interviews.</w:t>
            </w:r>
          </w:p>
        </w:tc>
      </w:tr>
      <w:tr w:rsidR="007E5AC7" w:rsidRPr="002808A6" w14:paraId="705545F1" w14:textId="77777777" w:rsidTr="00807F98">
        <w:tc>
          <w:tcPr>
            <w:tcW w:w="2449" w:type="pct"/>
            <w:tcBorders>
              <w:top w:val="outset" w:sz="6" w:space="0" w:color="414142"/>
              <w:left w:val="outset" w:sz="6" w:space="0" w:color="414142"/>
              <w:bottom w:val="outset" w:sz="6" w:space="0" w:color="414142"/>
              <w:right w:val="outset" w:sz="6" w:space="0" w:color="414142"/>
            </w:tcBorders>
            <w:shd w:val="clear" w:color="auto" w:fill="FFFFFF"/>
            <w:hideMark/>
          </w:tcPr>
          <w:p w14:paraId="3B7C0286" w14:textId="77777777" w:rsidR="00C01894" w:rsidRPr="00807F98" w:rsidRDefault="00C01894" w:rsidP="00331220">
            <w:pPr>
              <w:spacing w:after="0" w:line="240" w:lineRule="auto"/>
              <w:rPr>
                <w:rFonts w:ascii="Times New Roman" w:eastAsia="Times New Roman" w:hAnsi="Times New Roman" w:cs="Times New Roman"/>
                <w:b/>
                <w:bCs/>
                <w:bdr w:val="none" w:sz="0" w:space="0" w:color="auto" w:frame="1"/>
                <w:lang w:val="lv-LV" w:eastAsia="en-GB"/>
              </w:rPr>
            </w:pPr>
            <w:r w:rsidRPr="00807F98">
              <w:rPr>
                <w:rFonts w:ascii="Times New Roman" w:eastAsia="Times New Roman" w:hAnsi="Times New Roman" w:cs="Times New Roman"/>
                <w:b/>
                <w:bCs/>
                <w:bdr w:val="none" w:sz="0" w:space="0" w:color="auto" w:frame="1"/>
                <w:lang w:val="lv-LV" w:eastAsia="en-GB"/>
              </w:rPr>
              <w:t>Izmantotās analīzes grupas (griezumi)</w:t>
            </w:r>
          </w:p>
          <w:p w14:paraId="77A72AC1" w14:textId="77777777" w:rsidR="00B714DD" w:rsidRPr="00807F98" w:rsidRDefault="00B714DD" w:rsidP="00B714DD">
            <w:pPr>
              <w:spacing w:after="0" w:line="240" w:lineRule="auto"/>
              <w:contextualSpacing/>
              <w:rPr>
                <w:rFonts w:ascii="Times New Roman" w:eastAsia="Times New Roman" w:hAnsi="Times New Roman" w:cs="Times New Roman"/>
                <w:lang w:val="lv-LV" w:eastAsia="en-GB"/>
              </w:rPr>
            </w:pPr>
            <w:r w:rsidRPr="00807F98">
              <w:rPr>
                <w:rFonts w:ascii="Times New Roman" w:eastAsia="Times New Roman" w:hAnsi="Times New Roman" w:cs="Times New Roman"/>
                <w:lang w:val="lv-LV" w:eastAsia="en-GB"/>
              </w:rPr>
              <w:t>Nozīmīgākie griezumi:</w:t>
            </w:r>
          </w:p>
          <w:p w14:paraId="63202EEA" w14:textId="77777777" w:rsidR="00B714DD" w:rsidRPr="00807F98" w:rsidRDefault="00B714DD" w:rsidP="00B714DD">
            <w:pPr>
              <w:pStyle w:val="Sarakstarindkopa"/>
              <w:numPr>
                <w:ilvl w:val="0"/>
                <w:numId w:val="3"/>
              </w:numPr>
              <w:spacing w:after="120" w:line="240" w:lineRule="auto"/>
              <w:rPr>
                <w:rFonts w:ascii="Times New Roman" w:eastAsia="Times New Roman" w:hAnsi="Times New Roman" w:cs="Times New Roman"/>
                <w:lang w:val="lv-LV" w:eastAsia="en-GB"/>
              </w:rPr>
            </w:pPr>
            <w:r w:rsidRPr="00807F98">
              <w:rPr>
                <w:rFonts w:ascii="Times New Roman" w:eastAsia="Times New Roman" w:hAnsi="Times New Roman" w:cs="Times New Roman"/>
                <w:lang w:val="lv-LV" w:eastAsia="en-GB"/>
              </w:rPr>
              <w:t>mājsaimniecību tipi;</w:t>
            </w:r>
          </w:p>
          <w:p w14:paraId="64B4AA23" w14:textId="77777777" w:rsidR="00B714DD" w:rsidRPr="00807F98" w:rsidRDefault="00B714DD" w:rsidP="00B714DD">
            <w:pPr>
              <w:pStyle w:val="Sarakstarindkopa"/>
              <w:numPr>
                <w:ilvl w:val="0"/>
                <w:numId w:val="3"/>
              </w:numPr>
              <w:spacing w:after="120" w:line="240" w:lineRule="auto"/>
              <w:rPr>
                <w:rFonts w:ascii="Times New Roman" w:eastAsia="Times New Roman" w:hAnsi="Times New Roman" w:cs="Times New Roman"/>
                <w:lang w:val="lv-LV" w:eastAsia="en-GB"/>
              </w:rPr>
            </w:pPr>
            <w:r w:rsidRPr="00807F98">
              <w:rPr>
                <w:rFonts w:ascii="Times New Roman" w:eastAsia="Times New Roman" w:hAnsi="Times New Roman" w:cs="Times New Roman"/>
                <w:lang w:val="lv-LV" w:eastAsia="en-GB"/>
              </w:rPr>
              <w:t>dzīvesvietu tipi;</w:t>
            </w:r>
          </w:p>
          <w:p w14:paraId="01EFE679" w14:textId="77777777" w:rsidR="00B714DD" w:rsidRPr="00807F98" w:rsidRDefault="00B714DD" w:rsidP="00B714DD">
            <w:pPr>
              <w:pStyle w:val="Sarakstarindkopa"/>
              <w:numPr>
                <w:ilvl w:val="0"/>
                <w:numId w:val="3"/>
              </w:numPr>
              <w:spacing w:after="120" w:line="240" w:lineRule="auto"/>
              <w:rPr>
                <w:rFonts w:ascii="Times New Roman" w:eastAsia="Times New Roman" w:hAnsi="Times New Roman" w:cs="Times New Roman"/>
                <w:lang w:val="lv-LV" w:eastAsia="en-GB"/>
              </w:rPr>
            </w:pPr>
            <w:r w:rsidRPr="00807F98">
              <w:rPr>
                <w:rFonts w:ascii="Times New Roman" w:eastAsia="Times New Roman" w:hAnsi="Times New Roman" w:cs="Times New Roman"/>
                <w:lang w:val="lv-LV" w:eastAsia="en-GB"/>
              </w:rPr>
              <w:t>personu skaits mājsaimniecībā;</w:t>
            </w:r>
          </w:p>
          <w:p w14:paraId="041DACB9" w14:textId="6B6956B1" w:rsidR="00397F42" w:rsidRPr="00807F98" w:rsidRDefault="00B714DD" w:rsidP="00B714DD">
            <w:pPr>
              <w:pStyle w:val="Sarakstarindkopa"/>
              <w:numPr>
                <w:ilvl w:val="0"/>
                <w:numId w:val="3"/>
              </w:numPr>
              <w:spacing w:after="0" w:line="240" w:lineRule="auto"/>
              <w:rPr>
                <w:rFonts w:ascii="Times New Roman" w:eastAsia="Times New Roman" w:hAnsi="Times New Roman" w:cs="Times New Roman"/>
                <w:lang w:val="lv-LV" w:eastAsia="en-GB"/>
              </w:rPr>
            </w:pPr>
            <w:r w:rsidRPr="00807F98">
              <w:rPr>
                <w:rFonts w:ascii="Times New Roman" w:eastAsia="Times New Roman" w:hAnsi="Times New Roman" w:cs="Times New Roman"/>
                <w:lang w:val="lv-LV" w:eastAsia="en-GB"/>
              </w:rPr>
              <w:t>vecums.</w:t>
            </w:r>
          </w:p>
        </w:tc>
        <w:tc>
          <w:tcPr>
            <w:tcW w:w="2551" w:type="pct"/>
            <w:tcBorders>
              <w:top w:val="outset" w:sz="6" w:space="0" w:color="414142"/>
              <w:left w:val="outset" w:sz="6" w:space="0" w:color="414142"/>
              <w:bottom w:val="outset" w:sz="6" w:space="0" w:color="414142"/>
              <w:right w:val="outset" w:sz="6" w:space="0" w:color="414142"/>
            </w:tcBorders>
            <w:shd w:val="clear" w:color="auto" w:fill="FFFFFF"/>
            <w:hideMark/>
          </w:tcPr>
          <w:p w14:paraId="0177F700" w14:textId="77777777" w:rsidR="00330A90" w:rsidRPr="00807F98" w:rsidRDefault="00330A90" w:rsidP="00330A90">
            <w:pPr>
              <w:spacing w:after="0" w:line="240" w:lineRule="auto"/>
              <w:rPr>
                <w:rFonts w:ascii="Times New Roman" w:eastAsia="Times New Roman" w:hAnsi="Times New Roman" w:cs="Times New Roman"/>
                <w:b/>
                <w:bCs/>
                <w:lang w:val="en-US" w:eastAsia="en-GB"/>
              </w:rPr>
            </w:pPr>
            <w:r w:rsidRPr="00807F98">
              <w:rPr>
                <w:rFonts w:ascii="Times New Roman" w:eastAsia="Times New Roman" w:hAnsi="Times New Roman" w:cs="Times New Roman"/>
                <w:b/>
                <w:bCs/>
                <w:lang w:val="en-US" w:eastAsia="en-GB"/>
              </w:rPr>
              <w:t>Analysis Groups Used (Cuts)</w:t>
            </w:r>
          </w:p>
          <w:p w14:paraId="51158B2D" w14:textId="77777777" w:rsidR="00B714DD" w:rsidRPr="00807F98" w:rsidRDefault="00B714DD" w:rsidP="00B714DD">
            <w:pPr>
              <w:spacing w:after="0" w:line="240" w:lineRule="auto"/>
              <w:contextualSpacing/>
              <w:rPr>
                <w:rFonts w:ascii="Times New Roman" w:eastAsia="Times New Roman" w:hAnsi="Times New Roman" w:cs="Times New Roman"/>
                <w:bCs/>
                <w:lang w:eastAsia="en-GB"/>
              </w:rPr>
            </w:pPr>
            <w:r w:rsidRPr="00807F98">
              <w:rPr>
                <w:rFonts w:ascii="Times New Roman" w:eastAsia="Times New Roman" w:hAnsi="Times New Roman" w:cs="Times New Roman"/>
                <w:bCs/>
                <w:lang w:eastAsia="en-GB"/>
              </w:rPr>
              <w:t>The most important data cuts:</w:t>
            </w:r>
          </w:p>
          <w:p w14:paraId="42890D72" w14:textId="77777777" w:rsidR="00B714DD" w:rsidRPr="00807F98" w:rsidRDefault="00B714DD" w:rsidP="00B714DD">
            <w:pPr>
              <w:pStyle w:val="Sarakstarindkopa"/>
              <w:numPr>
                <w:ilvl w:val="0"/>
                <w:numId w:val="3"/>
              </w:numPr>
              <w:spacing w:after="120" w:line="240" w:lineRule="auto"/>
              <w:rPr>
                <w:rFonts w:ascii="Times New Roman" w:eastAsia="Times New Roman" w:hAnsi="Times New Roman" w:cs="Times New Roman"/>
                <w:bCs/>
                <w:lang w:eastAsia="en-GB"/>
              </w:rPr>
            </w:pPr>
            <w:r w:rsidRPr="00807F98">
              <w:rPr>
                <w:rFonts w:ascii="Times New Roman" w:eastAsia="Times New Roman" w:hAnsi="Times New Roman" w:cs="Times New Roman"/>
                <w:bCs/>
                <w:lang w:eastAsia="en-GB"/>
              </w:rPr>
              <w:t>types of households;</w:t>
            </w:r>
          </w:p>
          <w:p w14:paraId="1ED5AEED" w14:textId="77777777" w:rsidR="00B714DD" w:rsidRPr="00807F98" w:rsidRDefault="00B714DD" w:rsidP="00B714DD">
            <w:pPr>
              <w:pStyle w:val="Sarakstarindkopa"/>
              <w:numPr>
                <w:ilvl w:val="0"/>
                <w:numId w:val="3"/>
              </w:numPr>
              <w:spacing w:after="120" w:line="240" w:lineRule="auto"/>
              <w:rPr>
                <w:rFonts w:ascii="Times New Roman" w:eastAsia="Times New Roman" w:hAnsi="Times New Roman" w:cs="Times New Roman"/>
                <w:bCs/>
                <w:lang w:eastAsia="en-GB"/>
              </w:rPr>
            </w:pPr>
            <w:r w:rsidRPr="00807F98">
              <w:rPr>
                <w:rFonts w:ascii="Times New Roman" w:eastAsia="Times New Roman" w:hAnsi="Times New Roman" w:cs="Times New Roman"/>
                <w:bCs/>
                <w:lang w:eastAsia="en-GB"/>
              </w:rPr>
              <w:t>types of accommodation;</w:t>
            </w:r>
          </w:p>
          <w:p w14:paraId="06A46BC7" w14:textId="77777777" w:rsidR="00B714DD" w:rsidRPr="00807F98" w:rsidRDefault="00B714DD" w:rsidP="00B714DD">
            <w:pPr>
              <w:pStyle w:val="Sarakstarindkopa"/>
              <w:numPr>
                <w:ilvl w:val="0"/>
                <w:numId w:val="3"/>
              </w:numPr>
              <w:spacing w:after="120" w:line="240" w:lineRule="auto"/>
              <w:rPr>
                <w:rFonts w:ascii="Times New Roman" w:eastAsia="Times New Roman" w:hAnsi="Times New Roman" w:cs="Times New Roman"/>
                <w:bCs/>
                <w:lang w:eastAsia="en-GB"/>
              </w:rPr>
            </w:pPr>
            <w:r w:rsidRPr="00807F98">
              <w:rPr>
                <w:rFonts w:ascii="Times New Roman" w:eastAsia="Times New Roman" w:hAnsi="Times New Roman" w:cs="Times New Roman"/>
                <w:bCs/>
                <w:lang w:eastAsia="en-GB"/>
              </w:rPr>
              <w:t>number of persons in the household;</w:t>
            </w:r>
          </w:p>
          <w:p w14:paraId="5D1100B7" w14:textId="6CC7752D" w:rsidR="00C01894" w:rsidRPr="00807F98" w:rsidRDefault="00B714DD" w:rsidP="00B714DD">
            <w:pPr>
              <w:pStyle w:val="Sarakstarindkopa"/>
              <w:numPr>
                <w:ilvl w:val="0"/>
                <w:numId w:val="3"/>
              </w:numPr>
              <w:spacing w:after="0" w:line="240" w:lineRule="auto"/>
              <w:rPr>
                <w:rFonts w:ascii="Times New Roman" w:eastAsia="Times New Roman" w:hAnsi="Times New Roman" w:cs="Times New Roman"/>
                <w:lang w:val="lv-LV" w:eastAsia="en-GB"/>
              </w:rPr>
            </w:pPr>
            <w:r w:rsidRPr="00807F98">
              <w:rPr>
                <w:rFonts w:ascii="Times New Roman" w:eastAsia="Times New Roman" w:hAnsi="Times New Roman" w:cs="Times New Roman"/>
                <w:bCs/>
                <w:lang w:eastAsia="en-GB"/>
              </w:rPr>
              <w:t>age.</w:t>
            </w:r>
          </w:p>
        </w:tc>
      </w:tr>
      <w:tr w:rsidR="007E5AC7" w:rsidRPr="002808A6" w14:paraId="7DBA226B" w14:textId="77777777" w:rsidTr="00807F98">
        <w:tc>
          <w:tcPr>
            <w:tcW w:w="2449" w:type="pct"/>
            <w:tcBorders>
              <w:top w:val="outset" w:sz="6" w:space="0" w:color="414142"/>
              <w:left w:val="outset" w:sz="6" w:space="0" w:color="414142"/>
              <w:bottom w:val="outset" w:sz="6" w:space="0" w:color="414142"/>
              <w:right w:val="outset" w:sz="6" w:space="0" w:color="414142"/>
            </w:tcBorders>
            <w:shd w:val="clear" w:color="auto" w:fill="FFFFFF"/>
            <w:hideMark/>
          </w:tcPr>
          <w:p w14:paraId="12692A1C" w14:textId="77777777" w:rsidR="00C01894" w:rsidRPr="00807F98" w:rsidRDefault="00C01894" w:rsidP="00331220">
            <w:pPr>
              <w:spacing w:after="0" w:line="240" w:lineRule="auto"/>
              <w:rPr>
                <w:rFonts w:ascii="Times New Roman" w:eastAsia="Times New Roman" w:hAnsi="Times New Roman" w:cs="Times New Roman"/>
                <w:b/>
                <w:bCs/>
                <w:lang w:val="lv-LV" w:eastAsia="en-GB"/>
              </w:rPr>
            </w:pPr>
            <w:r w:rsidRPr="00807F98">
              <w:rPr>
                <w:rFonts w:ascii="Times New Roman" w:eastAsia="Times New Roman" w:hAnsi="Times New Roman" w:cs="Times New Roman"/>
                <w:b/>
                <w:bCs/>
                <w:lang w:val="lv-LV" w:eastAsia="en-GB"/>
              </w:rPr>
              <w:t>Pētījuma pasūtītāja kontaktinformācija</w:t>
            </w:r>
          </w:p>
          <w:p w14:paraId="63E2FA0F" w14:textId="7CDAFAC7" w:rsidR="006427E9" w:rsidRPr="00807F98" w:rsidRDefault="001A3551" w:rsidP="00331220">
            <w:pPr>
              <w:spacing w:after="0" w:line="240" w:lineRule="auto"/>
              <w:rPr>
                <w:rFonts w:ascii="Times New Roman" w:eastAsia="Times New Roman" w:hAnsi="Times New Roman" w:cs="Times New Roman"/>
                <w:lang w:val="lv-LV" w:eastAsia="en-GB"/>
              </w:rPr>
            </w:pPr>
            <w:r w:rsidRPr="00807F98">
              <w:rPr>
                <w:rFonts w:ascii="Times New Roman" w:eastAsia="Times New Roman" w:hAnsi="Times New Roman" w:cs="Times New Roman"/>
                <w:lang w:val="lv-LV" w:eastAsia="en-GB"/>
              </w:rPr>
              <w:t>Latvijas Republikas Labklājības ministrija, Skolas iela 28, Rīga, LV-1331</w:t>
            </w:r>
          </w:p>
        </w:tc>
        <w:tc>
          <w:tcPr>
            <w:tcW w:w="2551" w:type="pct"/>
            <w:tcBorders>
              <w:top w:val="outset" w:sz="6" w:space="0" w:color="414142"/>
              <w:left w:val="outset" w:sz="6" w:space="0" w:color="414142"/>
              <w:bottom w:val="outset" w:sz="6" w:space="0" w:color="414142"/>
              <w:right w:val="outset" w:sz="6" w:space="0" w:color="414142"/>
            </w:tcBorders>
            <w:shd w:val="clear" w:color="auto" w:fill="FFFFFF"/>
            <w:hideMark/>
          </w:tcPr>
          <w:p w14:paraId="159FEAB1" w14:textId="77777777" w:rsidR="00330A90" w:rsidRPr="00807F98" w:rsidRDefault="00330A90" w:rsidP="00330A90">
            <w:pPr>
              <w:spacing w:after="0" w:line="240" w:lineRule="auto"/>
              <w:rPr>
                <w:rFonts w:ascii="Times New Roman" w:eastAsia="Times New Roman" w:hAnsi="Times New Roman" w:cs="Times New Roman"/>
                <w:b/>
                <w:bCs/>
                <w:lang w:val="en-US" w:eastAsia="en-GB"/>
              </w:rPr>
            </w:pPr>
            <w:r w:rsidRPr="00807F98">
              <w:rPr>
                <w:rFonts w:ascii="Times New Roman" w:eastAsia="Times New Roman" w:hAnsi="Times New Roman" w:cs="Times New Roman"/>
                <w:b/>
                <w:bCs/>
                <w:lang w:val="en-US" w:eastAsia="en-GB"/>
              </w:rPr>
              <w:t xml:space="preserve">Contact details of the commissioner of research </w:t>
            </w:r>
          </w:p>
          <w:p w14:paraId="5D51302A" w14:textId="77777777" w:rsidR="001A3551" w:rsidRPr="00807F98" w:rsidRDefault="001A3551" w:rsidP="001A3551">
            <w:pPr>
              <w:spacing w:after="0" w:line="240" w:lineRule="auto"/>
              <w:rPr>
                <w:rFonts w:ascii="Times New Roman" w:eastAsia="Times New Roman" w:hAnsi="Times New Roman" w:cs="Times New Roman"/>
                <w:bCs/>
                <w:lang w:val="en-US" w:eastAsia="en-GB"/>
              </w:rPr>
            </w:pPr>
            <w:r w:rsidRPr="00807F98">
              <w:rPr>
                <w:rFonts w:ascii="Times New Roman" w:eastAsia="Times New Roman" w:hAnsi="Times New Roman" w:cs="Times New Roman"/>
                <w:bCs/>
                <w:lang w:val="en-US" w:eastAsia="en-GB"/>
              </w:rPr>
              <w:t>Ministry of Welfare of the Republic of Latvia,</w:t>
            </w:r>
          </w:p>
          <w:p w14:paraId="6D1C9CD9" w14:textId="0EB1A1B0" w:rsidR="00330A90" w:rsidRPr="00807F98" w:rsidRDefault="001A3551" w:rsidP="001A3551">
            <w:pPr>
              <w:spacing w:after="0" w:line="240" w:lineRule="auto"/>
              <w:rPr>
                <w:rFonts w:ascii="Times New Roman" w:eastAsia="Times New Roman" w:hAnsi="Times New Roman" w:cs="Times New Roman"/>
                <w:bCs/>
                <w:lang w:val="en-US" w:eastAsia="en-GB"/>
              </w:rPr>
            </w:pPr>
            <w:proofErr w:type="spellStart"/>
            <w:r w:rsidRPr="00807F98">
              <w:rPr>
                <w:rFonts w:ascii="Times New Roman" w:eastAsia="Times New Roman" w:hAnsi="Times New Roman" w:cs="Times New Roman"/>
                <w:bCs/>
                <w:lang w:val="en-US" w:eastAsia="en-GB"/>
              </w:rPr>
              <w:t>Skolas</w:t>
            </w:r>
            <w:proofErr w:type="spellEnd"/>
            <w:r w:rsidRPr="00807F98">
              <w:rPr>
                <w:rFonts w:ascii="Times New Roman" w:eastAsia="Times New Roman" w:hAnsi="Times New Roman" w:cs="Times New Roman"/>
                <w:bCs/>
                <w:lang w:val="en-US" w:eastAsia="en-GB"/>
              </w:rPr>
              <w:t xml:space="preserve"> 28, Riga, LV-1331</w:t>
            </w:r>
          </w:p>
        </w:tc>
      </w:tr>
      <w:tr w:rsidR="007E5AC7" w:rsidRPr="002808A6" w14:paraId="79434FC8" w14:textId="77777777" w:rsidTr="00807F98">
        <w:trPr>
          <w:trHeight w:val="260"/>
        </w:trPr>
        <w:tc>
          <w:tcPr>
            <w:tcW w:w="2449" w:type="pct"/>
            <w:tcBorders>
              <w:top w:val="outset" w:sz="6" w:space="0" w:color="414142"/>
              <w:left w:val="outset" w:sz="6" w:space="0" w:color="414142"/>
              <w:bottom w:val="outset" w:sz="6" w:space="0" w:color="414142"/>
              <w:right w:val="outset" w:sz="6" w:space="0" w:color="414142"/>
            </w:tcBorders>
            <w:shd w:val="clear" w:color="auto" w:fill="FFFFFF"/>
            <w:hideMark/>
          </w:tcPr>
          <w:p w14:paraId="68C77128" w14:textId="77777777" w:rsidR="00C01894" w:rsidRPr="00807F98" w:rsidRDefault="00C01894" w:rsidP="00331220">
            <w:pPr>
              <w:spacing w:after="0" w:line="240" w:lineRule="auto"/>
              <w:rPr>
                <w:rFonts w:ascii="Times New Roman" w:eastAsia="Times New Roman" w:hAnsi="Times New Roman" w:cs="Times New Roman"/>
                <w:b/>
                <w:bCs/>
                <w:lang w:val="lv-LV" w:eastAsia="en-GB"/>
              </w:rPr>
            </w:pPr>
            <w:r w:rsidRPr="00807F98">
              <w:rPr>
                <w:rFonts w:ascii="Times New Roman" w:eastAsia="Times New Roman" w:hAnsi="Times New Roman" w:cs="Times New Roman"/>
                <w:b/>
                <w:bCs/>
                <w:lang w:val="lv-LV" w:eastAsia="en-GB"/>
              </w:rPr>
              <w:t>Pētījuma autori (autortiesību subjekti)</w:t>
            </w:r>
          </w:p>
          <w:p w14:paraId="464D0956" w14:textId="3F9DE604" w:rsidR="00C01894" w:rsidRPr="00807F98" w:rsidRDefault="009D7586" w:rsidP="009D7586">
            <w:pPr>
              <w:spacing w:after="0" w:line="240" w:lineRule="auto"/>
              <w:rPr>
                <w:rFonts w:ascii="Times New Roman" w:eastAsia="Times New Roman" w:hAnsi="Times New Roman" w:cs="Times New Roman"/>
                <w:bCs/>
                <w:lang w:val="lv-LV" w:eastAsia="en-GB"/>
              </w:rPr>
            </w:pPr>
            <w:r w:rsidRPr="00807F98">
              <w:rPr>
                <w:rFonts w:ascii="Times New Roman" w:eastAsia="Times New Roman" w:hAnsi="Times New Roman" w:cs="Times New Roman"/>
                <w:bCs/>
                <w:lang w:val="lv-LV" w:eastAsia="en-GB"/>
              </w:rPr>
              <w:t>Māris Brants, Juris Osis, Ieva Strode, Edgars Brēķis.</w:t>
            </w:r>
          </w:p>
        </w:tc>
        <w:tc>
          <w:tcPr>
            <w:tcW w:w="2551" w:type="pct"/>
            <w:shd w:val="clear" w:color="auto" w:fill="FFFFFF"/>
            <w:vAlign w:val="center"/>
            <w:hideMark/>
          </w:tcPr>
          <w:p w14:paraId="146C011C" w14:textId="77777777" w:rsidR="00C01894" w:rsidRPr="00807F98" w:rsidRDefault="00A75265" w:rsidP="00673935">
            <w:pPr>
              <w:spacing w:after="0" w:line="240" w:lineRule="auto"/>
              <w:rPr>
                <w:rFonts w:ascii="Times New Roman" w:eastAsia="Times New Roman" w:hAnsi="Times New Roman" w:cs="Times New Roman"/>
                <w:b/>
                <w:lang w:val="en-US" w:eastAsia="en-GB"/>
              </w:rPr>
            </w:pPr>
            <w:r w:rsidRPr="00807F98">
              <w:rPr>
                <w:rFonts w:ascii="Times New Roman" w:eastAsia="Times New Roman" w:hAnsi="Times New Roman" w:cs="Times New Roman"/>
                <w:b/>
                <w:lang w:val="en-US" w:eastAsia="en-GB"/>
              </w:rPr>
              <w:t>Research authors</w:t>
            </w:r>
            <w:r w:rsidR="00330A90" w:rsidRPr="00807F98">
              <w:rPr>
                <w:rFonts w:ascii="Times New Roman" w:eastAsia="Times New Roman" w:hAnsi="Times New Roman" w:cs="Times New Roman"/>
                <w:b/>
                <w:lang w:val="en-US" w:eastAsia="en-GB"/>
              </w:rPr>
              <w:t xml:space="preserve"> (copyright holders)</w:t>
            </w:r>
          </w:p>
          <w:p w14:paraId="0E7352FC" w14:textId="74DAE70A" w:rsidR="00330A90" w:rsidRPr="00807F98" w:rsidRDefault="009D7586" w:rsidP="00A75265">
            <w:pPr>
              <w:spacing w:after="0" w:line="240" w:lineRule="auto"/>
              <w:rPr>
                <w:rFonts w:ascii="Times New Roman" w:eastAsia="Times New Roman" w:hAnsi="Times New Roman" w:cs="Times New Roman"/>
                <w:lang w:val="lv-LV" w:eastAsia="en-GB"/>
              </w:rPr>
            </w:pPr>
            <w:r w:rsidRPr="00807F98">
              <w:rPr>
                <w:rFonts w:ascii="Times New Roman" w:eastAsia="Times New Roman" w:hAnsi="Times New Roman" w:cs="Times New Roman"/>
                <w:bCs/>
                <w:lang w:val="lv-LV" w:eastAsia="en-GB"/>
              </w:rPr>
              <w:t>Māris Brants, Juris Osis, Ieva Strode, Edgars Brēķis.</w:t>
            </w:r>
          </w:p>
        </w:tc>
      </w:tr>
    </w:tbl>
    <w:p w14:paraId="26589B60" w14:textId="77777777" w:rsidR="00C01894" w:rsidRPr="002808A6" w:rsidRDefault="00C01894" w:rsidP="00C01894">
      <w:pPr>
        <w:rPr>
          <w:rFonts w:ascii="Times New Roman" w:hAnsi="Times New Roman" w:cs="Times New Roman"/>
        </w:rPr>
      </w:pPr>
    </w:p>
    <w:sectPr w:rsidR="00C01894" w:rsidRPr="002808A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4CD8A" w14:textId="77777777" w:rsidR="00357C49" w:rsidRDefault="00357C49" w:rsidP="007E5AC7">
      <w:pPr>
        <w:spacing w:after="0" w:line="240" w:lineRule="auto"/>
      </w:pPr>
      <w:r>
        <w:separator/>
      </w:r>
    </w:p>
  </w:endnote>
  <w:endnote w:type="continuationSeparator" w:id="0">
    <w:p w14:paraId="78B2E92A" w14:textId="77777777" w:rsidR="00357C49" w:rsidRDefault="00357C49" w:rsidP="007E5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0836206"/>
      <w:docPartObj>
        <w:docPartGallery w:val="Page Numbers (Bottom of Page)"/>
        <w:docPartUnique/>
      </w:docPartObj>
    </w:sdtPr>
    <w:sdtEndPr>
      <w:rPr>
        <w:noProof/>
      </w:rPr>
    </w:sdtEndPr>
    <w:sdtContent>
      <w:p w14:paraId="09F4C68D" w14:textId="77777777" w:rsidR="007E5AC7" w:rsidRDefault="007E5AC7">
        <w:pPr>
          <w:pStyle w:val="Kjene"/>
          <w:jc w:val="center"/>
        </w:pPr>
        <w:r>
          <w:fldChar w:fldCharType="begin"/>
        </w:r>
        <w:r>
          <w:instrText xml:space="preserve"> PAGE   \* MERGEFORMAT </w:instrText>
        </w:r>
        <w:r>
          <w:fldChar w:fldCharType="separate"/>
        </w:r>
        <w:r w:rsidR="006C0C32">
          <w:rPr>
            <w:noProof/>
          </w:rPr>
          <w:t>2</w:t>
        </w:r>
        <w:r>
          <w:rPr>
            <w:noProof/>
          </w:rPr>
          <w:fldChar w:fldCharType="end"/>
        </w:r>
      </w:p>
    </w:sdtContent>
  </w:sdt>
  <w:p w14:paraId="0E71D283" w14:textId="77777777" w:rsidR="007E5AC7" w:rsidRDefault="007E5AC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0A035" w14:textId="77777777" w:rsidR="00357C49" w:rsidRDefault="00357C49" w:rsidP="007E5AC7">
      <w:pPr>
        <w:spacing w:after="0" w:line="240" w:lineRule="auto"/>
      </w:pPr>
      <w:r>
        <w:separator/>
      </w:r>
    </w:p>
  </w:footnote>
  <w:footnote w:type="continuationSeparator" w:id="0">
    <w:p w14:paraId="6BD9A424" w14:textId="77777777" w:rsidR="00357C49" w:rsidRDefault="00357C49" w:rsidP="007E5A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55B73"/>
    <w:multiLevelType w:val="hybridMultilevel"/>
    <w:tmpl w:val="1B9A32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1C0AA0"/>
    <w:multiLevelType w:val="hybridMultilevel"/>
    <w:tmpl w:val="80B87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7540E4"/>
    <w:multiLevelType w:val="hybridMultilevel"/>
    <w:tmpl w:val="34E49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46101F"/>
    <w:multiLevelType w:val="hybridMultilevel"/>
    <w:tmpl w:val="5C9C22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B4F277B"/>
    <w:multiLevelType w:val="hybridMultilevel"/>
    <w:tmpl w:val="013496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5A3D87"/>
    <w:multiLevelType w:val="hybridMultilevel"/>
    <w:tmpl w:val="33DE4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CF320D"/>
    <w:multiLevelType w:val="hybridMultilevel"/>
    <w:tmpl w:val="AA7037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7D6686"/>
    <w:multiLevelType w:val="hybridMultilevel"/>
    <w:tmpl w:val="BB2C0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1C4F98"/>
    <w:multiLevelType w:val="hybridMultilevel"/>
    <w:tmpl w:val="7FDA5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F25C15"/>
    <w:multiLevelType w:val="hybridMultilevel"/>
    <w:tmpl w:val="8D5816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95B46B6"/>
    <w:multiLevelType w:val="hybridMultilevel"/>
    <w:tmpl w:val="013496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E8054B"/>
    <w:multiLevelType w:val="hybridMultilevel"/>
    <w:tmpl w:val="93582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E021C3"/>
    <w:multiLevelType w:val="hybridMultilevel"/>
    <w:tmpl w:val="D668D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8845A9"/>
    <w:multiLevelType w:val="hybridMultilevel"/>
    <w:tmpl w:val="657E0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2C52EF"/>
    <w:multiLevelType w:val="hybridMultilevel"/>
    <w:tmpl w:val="D30CE95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ED223D"/>
    <w:multiLevelType w:val="hybridMultilevel"/>
    <w:tmpl w:val="53B6BF40"/>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6" w15:restartNumberingAfterBreak="0">
    <w:nsid w:val="652162FD"/>
    <w:multiLevelType w:val="hybridMultilevel"/>
    <w:tmpl w:val="013496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626E7F"/>
    <w:multiLevelType w:val="hybridMultilevel"/>
    <w:tmpl w:val="5130F516"/>
    <w:lvl w:ilvl="0" w:tplc="04090001">
      <w:start w:val="1"/>
      <w:numFmt w:val="bullet"/>
      <w:lvlText w:val=""/>
      <w:lvlJc w:val="left"/>
      <w:pPr>
        <w:ind w:left="720" w:hanging="360"/>
      </w:pPr>
      <w:rPr>
        <w:rFonts w:ascii="Symbol" w:hAnsi="Symbol" w:hint="default"/>
      </w:rPr>
    </w:lvl>
    <w:lvl w:ilvl="1" w:tplc="E924AF16">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BA48E5"/>
    <w:multiLevelType w:val="hybridMultilevel"/>
    <w:tmpl w:val="9A844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BD33BA"/>
    <w:multiLevelType w:val="hybridMultilevel"/>
    <w:tmpl w:val="30ACAD8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15A4965"/>
    <w:multiLevelType w:val="hybridMultilevel"/>
    <w:tmpl w:val="680CF2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4111025">
    <w:abstractNumId w:val="9"/>
  </w:num>
  <w:num w:numId="2" w16cid:durableId="1498574577">
    <w:abstractNumId w:val="1"/>
  </w:num>
  <w:num w:numId="3" w16cid:durableId="317851469">
    <w:abstractNumId w:val="17"/>
  </w:num>
  <w:num w:numId="4" w16cid:durableId="967131357">
    <w:abstractNumId w:val="16"/>
  </w:num>
  <w:num w:numId="5" w16cid:durableId="2124836465">
    <w:abstractNumId w:val="15"/>
  </w:num>
  <w:num w:numId="6" w16cid:durableId="1617056707">
    <w:abstractNumId w:val="13"/>
  </w:num>
  <w:num w:numId="7" w16cid:durableId="1086927388">
    <w:abstractNumId w:val="2"/>
  </w:num>
  <w:num w:numId="8" w16cid:durableId="1188564626">
    <w:abstractNumId w:val="0"/>
  </w:num>
  <w:num w:numId="9" w16cid:durableId="863128508">
    <w:abstractNumId w:val="6"/>
  </w:num>
  <w:num w:numId="10" w16cid:durableId="28573795">
    <w:abstractNumId w:val="20"/>
  </w:num>
  <w:num w:numId="11" w16cid:durableId="1262109866">
    <w:abstractNumId w:val="4"/>
  </w:num>
  <w:num w:numId="12" w16cid:durableId="588973247">
    <w:abstractNumId w:val="10"/>
  </w:num>
  <w:num w:numId="13" w16cid:durableId="204955028">
    <w:abstractNumId w:val="11"/>
  </w:num>
  <w:num w:numId="14" w16cid:durableId="223027849">
    <w:abstractNumId w:val="5"/>
  </w:num>
  <w:num w:numId="15" w16cid:durableId="1245912910">
    <w:abstractNumId w:val="7"/>
  </w:num>
  <w:num w:numId="16" w16cid:durableId="1620795342">
    <w:abstractNumId w:val="14"/>
  </w:num>
  <w:num w:numId="17" w16cid:durableId="1639652977">
    <w:abstractNumId w:val="12"/>
  </w:num>
  <w:num w:numId="18" w16cid:durableId="1159809774">
    <w:abstractNumId w:val="18"/>
  </w:num>
  <w:num w:numId="19" w16cid:durableId="1379011357">
    <w:abstractNumId w:val="3"/>
  </w:num>
  <w:num w:numId="20" w16cid:durableId="2126926522">
    <w:abstractNumId w:val="19"/>
  </w:num>
  <w:num w:numId="21" w16cid:durableId="6142135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F2C"/>
    <w:rsid w:val="00060647"/>
    <w:rsid w:val="000D6F2C"/>
    <w:rsid w:val="00110E40"/>
    <w:rsid w:val="00125661"/>
    <w:rsid w:val="00137877"/>
    <w:rsid w:val="001A3551"/>
    <w:rsid w:val="0022566D"/>
    <w:rsid w:val="00260FBA"/>
    <w:rsid w:val="002808A6"/>
    <w:rsid w:val="00295003"/>
    <w:rsid w:val="002A7442"/>
    <w:rsid w:val="002F6053"/>
    <w:rsid w:val="00330A90"/>
    <w:rsid w:val="00331220"/>
    <w:rsid w:val="003427A7"/>
    <w:rsid w:val="00357C49"/>
    <w:rsid w:val="00397F42"/>
    <w:rsid w:val="003C071C"/>
    <w:rsid w:val="003D0781"/>
    <w:rsid w:val="00425DC5"/>
    <w:rsid w:val="004518B0"/>
    <w:rsid w:val="00477599"/>
    <w:rsid w:val="004A1C7E"/>
    <w:rsid w:val="004E3073"/>
    <w:rsid w:val="0051661F"/>
    <w:rsid w:val="00565497"/>
    <w:rsid w:val="005A3375"/>
    <w:rsid w:val="006427E9"/>
    <w:rsid w:val="00680A15"/>
    <w:rsid w:val="00682291"/>
    <w:rsid w:val="00695B39"/>
    <w:rsid w:val="006C0C32"/>
    <w:rsid w:val="006C28A4"/>
    <w:rsid w:val="006D47F5"/>
    <w:rsid w:val="006F774B"/>
    <w:rsid w:val="00733818"/>
    <w:rsid w:val="007534EF"/>
    <w:rsid w:val="00785A24"/>
    <w:rsid w:val="007E35F6"/>
    <w:rsid w:val="007E5AC7"/>
    <w:rsid w:val="00807F98"/>
    <w:rsid w:val="0083729A"/>
    <w:rsid w:val="00857630"/>
    <w:rsid w:val="008A3CA8"/>
    <w:rsid w:val="008E53E2"/>
    <w:rsid w:val="00955FCE"/>
    <w:rsid w:val="00990697"/>
    <w:rsid w:val="00991271"/>
    <w:rsid w:val="009B514A"/>
    <w:rsid w:val="009B78EF"/>
    <w:rsid w:val="009D7586"/>
    <w:rsid w:val="00A2636E"/>
    <w:rsid w:val="00A75265"/>
    <w:rsid w:val="00A84383"/>
    <w:rsid w:val="00A9643B"/>
    <w:rsid w:val="00B714DD"/>
    <w:rsid w:val="00B84B11"/>
    <w:rsid w:val="00B95BEB"/>
    <w:rsid w:val="00C01894"/>
    <w:rsid w:val="00C5226B"/>
    <w:rsid w:val="00C60DCF"/>
    <w:rsid w:val="00DF6F15"/>
    <w:rsid w:val="00E479A6"/>
    <w:rsid w:val="00E7324B"/>
    <w:rsid w:val="00E94C26"/>
    <w:rsid w:val="00F06A17"/>
    <w:rsid w:val="00F76D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BCAB2"/>
  <w15:chartTrackingRefBased/>
  <w15:docId w15:val="{855C1116-9177-4F11-8D7F-60E3FBF2F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html">
    <w:name w:val="tv_html"/>
    <w:basedOn w:val="Parasts"/>
    <w:rsid w:val="000D6F2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Sarakstarindkopa">
    <w:name w:val="List Paragraph"/>
    <w:aliases w:val="ERP-List Paragraph,List Paragraph11,Bullet EY,List Paragraph1,Syle 1,Strip,Normal bullet 2,Bullet list,H&amp;P List Paragraph,2,Saistīto dokumentu saraksts,Numbered Para 1,Dot pt,List Paragraph Char Char Char,Indicator Text,Bullet Points"/>
    <w:basedOn w:val="Parasts"/>
    <w:link w:val="SarakstarindkopaRakstz"/>
    <w:uiPriority w:val="34"/>
    <w:qFormat/>
    <w:rsid w:val="007E35F6"/>
    <w:pPr>
      <w:ind w:left="720"/>
      <w:contextualSpacing/>
    </w:pPr>
  </w:style>
  <w:style w:type="paragraph" w:styleId="Galvene">
    <w:name w:val="header"/>
    <w:basedOn w:val="Parasts"/>
    <w:link w:val="GalveneRakstz"/>
    <w:uiPriority w:val="99"/>
    <w:unhideWhenUsed/>
    <w:rsid w:val="007E5AC7"/>
    <w:pPr>
      <w:tabs>
        <w:tab w:val="center" w:pos="4680"/>
        <w:tab w:val="right" w:pos="9360"/>
      </w:tabs>
      <w:spacing w:after="0" w:line="240" w:lineRule="auto"/>
    </w:pPr>
  </w:style>
  <w:style w:type="character" w:customStyle="1" w:styleId="GalveneRakstz">
    <w:name w:val="Galvene Rakstz."/>
    <w:basedOn w:val="Noklusjumarindkopasfonts"/>
    <w:link w:val="Galvene"/>
    <w:uiPriority w:val="99"/>
    <w:rsid w:val="007E5AC7"/>
  </w:style>
  <w:style w:type="paragraph" w:styleId="Kjene">
    <w:name w:val="footer"/>
    <w:basedOn w:val="Parasts"/>
    <w:link w:val="KjeneRakstz"/>
    <w:uiPriority w:val="99"/>
    <w:unhideWhenUsed/>
    <w:rsid w:val="007E5AC7"/>
    <w:pPr>
      <w:tabs>
        <w:tab w:val="center" w:pos="4680"/>
        <w:tab w:val="right" w:pos="9360"/>
      </w:tabs>
      <w:spacing w:after="0" w:line="240" w:lineRule="auto"/>
    </w:pPr>
  </w:style>
  <w:style w:type="character" w:customStyle="1" w:styleId="KjeneRakstz">
    <w:name w:val="Kājene Rakstz."/>
    <w:basedOn w:val="Noklusjumarindkopasfonts"/>
    <w:link w:val="Kjene"/>
    <w:uiPriority w:val="99"/>
    <w:rsid w:val="007E5AC7"/>
  </w:style>
  <w:style w:type="character" w:styleId="Grmatasnosaukums">
    <w:name w:val="Book Title"/>
    <w:aliases w:val="Vāka nosaukums"/>
    <w:uiPriority w:val="33"/>
    <w:qFormat/>
    <w:rsid w:val="006D47F5"/>
    <w:rPr>
      <w:rFonts w:ascii="Lucida Sans Unicode" w:hAnsi="Lucida Sans Unicode"/>
      <w:i w:val="0"/>
      <w:iCs/>
      <w:smallCaps/>
      <w:color w:val="E31E38"/>
      <w:spacing w:val="5"/>
      <w:sz w:val="40"/>
    </w:rPr>
  </w:style>
  <w:style w:type="paragraph" w:customStyle="1" w:styleId="Vkaapakvirsraksts">
    <w:name w:val="Vāka apakšvirsraksts"/>
    <w:basedOn w:val="Parasts"/>
    <w:link w:val="VkaapakvirsrakstsChar"/>
    <w:autoRedefine/>
    <w:qFormat/>
    <w:rsid w:val="006D47F5"/>
    <w:pPr>
      <w:spacing w:after="200" w:line="276" w:lineRule="auto"/>
      <w:jc w:val="center"/>
    </w:pPr>
    <w:rPr>
      <w:rFonts w:ascii="Lucida Sans Unicode" w:eastAsia="MS Mincho" w:hAnsi="Lucida Sans Unicode" w:cs="Times New Roman"/>
      <w:caps/>
      <w:noProof/>
      <w:color w:val="1E2975"/>
      <w:sz w:val="36"/>
      <w:szCs w:val="36"/>
      <w:lang w:val="lv-LV"/>
    </w:rPr>
  </w:style>
  <w:style w:type="character" w:customStyle="1" w:styleId="VkaapakvirsrakstsChar">
    <w:name w:val="Vāka apakšvirsraksts Char"/>
    <w:link w:val="Vkaapakvirsraksts"/>
    <w:rsid w:val="006D47F5"/>
    <w:rPr>
      <w:rFonts w:ascii="Lucida Sans Unicode" w:eastAsia="MS Mincho" w:hAnsi="Lucida Sans Unicode" w:cs="Times New Roman"/>
      <w:caps/>
      <w:noProof/>
      <w:color w:val="1E2975"/>
      <w:sz w:val="36"/>
      <w:szCs w:val="36"/>
      <w:lang w:val="lv-LV"/>
    </w:rPr>
  </w:style>
  <w:style w:type="character" w:styleId="Izclums">
    <w:name w:val="Emphasis"/>
    <w:basedOn w:val="Noklusjumarindkopasfonts"/>
    <w:uiPriority w:val="20"/>
    <w:qFormat/>
    <w:rsid w:val="00785A24"/>
    <w:rPr>
      <w:i/>
      <w:iCs/>
    </w:rPr>
  </w:style>
  <w:style w:type="paragraph" w:styleId="Sarakstaaizzme2">
    <w:name w:val="List Bullet 2"/>
    <w:basedOn w:val="Parasts"/>
    <w:uiPriority w:val="36"/>
    <w:unhideWhenUsed/>
    <w:rsid w:val="00E94C26"/>
    <w:pPr>
      <w:spacing w:after="200" w:line="276" w:lineRule="auto"/>
      <w:jc w:val="both"/>
    </w:pPr>
    <w:rPr>
      <w:rFonts w:ascii="Lucida Sans Unicode" w:eastAsia="MS Mincho" w:hAnsi="Lucida Sans Unicode" w:cs="Times New Roman"/>
      <w:sz w:val="18"/>
      <w:szCs w:val="19"/>
      <w:lang w:val="lv-LV"/>
    </w:rPr>
  </w:style>
  <w:style w:type="paragraph" w:styleId="HTMLiepriekformattais">
    <w:name w:val="HTML Preformatted"/>
    <w:basedOn w:val="Parasts"/>
    <w:link w:val="HTMLiepriekformattaisRakstz"/>
    <w:uiPriority w:val="99"/>
    <w:semiHidden/>
    <w:unhideWhenUsed/>
    <w:rsid w:val="00E94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iepriekformattaisRakstz">
    <w:name w:val="HTML iepriekšformatētais Rakstz."/>
    <w:basedOn w:val="Noklusjumarindkopasfonts"/>
    <w:link w:val="HTMLiepriekformattais"/>
    <w:uiPriority w:val="99"/>
    <w:semiHidden/>
    <w:rsid w:val="00E94C26"/>
    <w:rPr>
      <w:rFonts w:ascii="Courier New" w:eastAsia="Times New Roman" w:hAnsi="Courier New" w:cs="Courier New"/>
      <w:sz w:val="20"/>
      <w:szCs w:val="20"/>
      <w:lang w:eastAsia="en-GB"/>
    </w:rPr>
  </w:style>
  <w:style w:type="paragraph" w:styleId="Bezatstarpm">
    <w:name w:val="No Spacing"/>
    <w:uiPriority w:val="1"/>
    <w:qFormat/>
    <w:rsid w:val="006427E9"/>
    <w:pPr>
      <w:spacing w:after="0" w:line="240" w:lineRule="auto"/>
    </w:pPr>
  </w:style>
  <w:style w:type="character" w:customStyle="1" w:styleId="SarakstarindkopaRakstz">
    <w:name w:val="Saraksta rindkopa Rakstz."/>
    <w:aliases w:val="ERP-List Paragraph Rakstz.,List Paragraph11 Rakstz.,Bullet EY Rakstz.,List Paragraph1 Rakstz.,Syle 1 Rakstz.,Strip Rakstz.,Normal bullet 2 Rakstz.,Bullet list Rakstz.,H&amp;P List Paragraph Rakstz.,2 Rakstz.,Numbered Para 1 Rakstz."/>
    <w:link w:val="Sarakstarindkopa"/>
    <w:uiPriority w:val="34"/>
    <w:rsid w:val="00B714DD"/>
  </w:style>
  <w:style w:type="character" w:customStyle="1" w:styleId="y2iqfc">
    <w:name w:val="y2iqfc"/>
    <w:basedOn w:val="Noklusjumarindkopasfonts"/>
    <w:rsid w:val="00DF6F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78011">
      <w:bodyDiv w:val="1"/>
      <w:marLeft w:val="0"/>
      <w:marRight w:val="0"/>
      <w:marTop w:val="0"/>
      <w:marBottom w:val="0"/>
      <w:divBdr>
        <w:top w:val="none" w:sz="0" w:space="0" w:color="auto"/>
        <w:left w:val="none" w:sz="0" w:space="0" w:color="auto"/>
        <w:bottom w:val="none" w:sz="0" w:space="0" w:color="auto"/>
        <w:right w:val="none" w:sz="0" w:space="0" w:color="auto"/>
      </w:divBdr>
    </w:div>
    <w:div w:id="181403858">
      <w:bodyDiv w:val="1"/>
      <w:marLeft w:val="0"/>
      <w:marRight w:val="0"/>
      <w:marTop w:val="0"/>
      <w:marBottom w:val="0"/>
      <w:divBdr>
        <w:top w:val="none" w:sz="0" w:space="0" w:color="auto"/>
        <w:left w:val="none" w:sz="0" w:space="0" w:color="auto"/>
        <w:bottom w:val="none" w:sz="0" w:space="0" w:color="auto"/>
        <w:right w:val="none" w:sz="0" w:space="0" w:color="auto"/>
      </w:divBdr>
    </w:div>
    <w:div w:id="469127811">
      <w:bodyDiv w:val="1"/>
      <w:marLeft w:val="0"/>
      <w:marRight w:val="0"/>
      <w:marTop w:val="0"/>
      <w:marBottom w:val="0"/>
      <w:divBdr>
        <w:top w:val="none" w:sz="0" w:space="0" w:color="auto"/>
        <w:left w:val="none" w:sz="0" w:space="0" w:color="auto"/>
        <w:bottom w:val="none" w:sz="0" w:space="0" w:color="auto"/>
        <w:right w:val="none" w:sz="0" w:space="0" w:color="auto"/>
      </w:divBdr>
    </w:div>
    <w:div w:id="553659148">
      <w:bodyDiv w:val="1"/>
      <w:marLeft w:val="0"/>
      <w:marRight w:val="0"/>
      <w:marTop w:val="0"/>
      <w:marBottom w:val="0"/>
      <w:divBdr>
        <w:top w:val="none" w:sz="0" w:space="0" w:color="auto"/>
        <w:left w:val="none" w:sz="0" w:space="0" w:color="auto"/>
        <w:bottom w:val="none" w:sz="0" w:space="0" w:color="auto"/>
        <w:right w:val="none" w:sz="0" w:space="0" w:color="auto"/>
      </w:divBdr>
    </w:div>
    <w:div w:id="582953785">
      <w:bodyDiv w:val="1"/>
      <w:marLeft w:val="0"/>
      <w:marRight w:val="0"/>
      <w:marTop w:val="0"/>
      <w:marBottom w:val="0"/>
      <w:divBdr>
        <w:top w:val="none" w:sz="0" w:space="0" w:color="auto"/>
        <w:left w:val="none" w:sz="0" w:space="0" w:color="auto"/>
        <w:bottom w:val="none" w:sz="0" w:space="0" w:color="auto"/>
        <w:right w:val="none" w:sz="0" w:space="0" w:color="auto"/>
      </w:divBdr>
    </w:div>
    <w:div w:id="875627034">
      <w:bodyDiv w:val="1"/>
      <w:marLeft w:val="0"/>
      <w:marRight w:val="0"/>
      <w:marTop w:val="0"/>
      <w:marBottom w:val="0"/>
      <w:divBdr>
        <w:top w:val="none" w:sz="0" w:space="0" w:color="auto"/>
        <w:left w:val="none" w:sz="0" w:space="0" w:color="auto"/>
        <w:bottom w:val="none" w:sz="0" w:space="0" w:color="auto"/>
        <w:right w:val="none" w:sz="0" w:space="0" w:color="auto"/>
      </w:divBdr>
    </w:div>
    <w:div w:id="1036200825">
      <w:bodyDiv w:val="1"/>
      <w:marLeft w:val="0"/>
      <w:marRight w:val="0"/>
      <w:marTop w:val="0"/>
      <w:marBottom w:val="0"/>
      <w:divBdr>
        <w:top w:val="none" w:sz="0" w:space="0" w:color="auto"/>
        <w:left w:val="none" w:sz="0" w:space="0" w:color="auto"/>
        <w:bottom w:val="none" w:sz="0" w:space="0" w:color="auto"/>
        <w:right w:val="none" w:sz="0" w:space="0" w:color="auto"/>
      </w:divBdr>
    </w:div>
    <w:div w:id="1152061385">
      <w:bodyDiv w:val="1"/>
      <w:marLeft w:val="0"/>
      <w:marRight w:val="0"/>
      <w:marTop w:val="0"/>
      <w:marBottom w:val="0"/>
      <w:divBdr>
        <w:top w:val="none" w:sz="0" w:space="0" w:color="auto"/>
        <w:left w:val="none" w:sz="0" w:space="0" w:color="auto"/>
        <w:bottom w:val="none" w:sz="0" w:space="0" w:color="auto"/>
        <w:right w:val="none" w:sz="0" w:space="0" w:color="auto"/>
      </w:divBdr>
    </w:div>
    <w:div w:id="1474524579">
      <w:bodyDiv w:val="1"/>
      <w:marLeft w:val="0"/>
      <w:marRight w:val="0"/>
      <w:marTop w:val="0"/>
      <w:marBottom w:val="0"/>
      <w:divBdr>
        <w:top w:val="none" w:sz="0" w:space="0" w:color="auto"/>
        <w:left w:val="none" w:sz="0" w:space="0" w:color="auto"/>
        <w:bottom w:val="none" w:sz="0" w:space="0" w:color="auto"/>
        <w:right w:val="none" w:sz="0" w:space="0" w:color="auto"/>
      </w:divBdr>
    </w:div>
    <w:div w:id="1519466458">
      <w:bodyDiv w:val="1"/>
      <w:marLeft w:val="0"/>
      <w:marRight w:val="0"/>
      <w:marTop w:val="0"/>
      <w:marBottom w:val="0"/>
      <w:divBdr>
        <w:top w:val="none" w:sz="0" w:space="0" w:color="auto"/>
        <w:left w:val="none" w:sz="0" w:space="0" w:color="auto"/>
        <w:bottom w:val="none" w:sz="0" w:space="0" w:color="auto"/>
        <w:right w:val="none" w:sz="0" w:space="0" w:color="auto"/>
      </w:divBdr>
      <w:divsChild>
        <w:div w:id="8143549">
          <w:marLeft w:val="0"/>
          <w:marRight w:val="0"/>
          <w:marTop w:val="0"/>
          <w:marBottom w:val="0"/>
          <w:divBdr>
            <w:top w:val="none" w:sz="0" w:space="0" w:color="414142"/>
            <w:left w:val="none" w:sz="0" w:space="8" w:color="414142"/>
            <w:bottom w:val="none" w:sz="0" w:space="0" w:color="414142"/>
            <w:right w:val="none" w:sz="0" w:space="8" w:color="414142"/>
          </w:divBdr>
        </w:div>
      </w:divsChild>
    </w:div>
    <w:div w:id="1591349231">
      <w:bodyDiv w:val="1"/>
      <w:marLeft w:val="0"/>
      <w:marRight w:val="0"/>
      <w:marTop w:val="0"/>
      <w:marBottom w:val="0"/>
      <w:divBdr>
        <w:top w:val="none" w:sz="0" w:space="0" w:color="auto"/>
        <w:left w:val="none" w:sz="0" w:space="0" w:color="auto"/>
        <w:bottom w:val="none" w:sz="0" w:space="0" w:color="auto"/>
        <w:right w:val="none" w:sz="0" w:space="0" w:color="auto"/>
      </w:divBdr>
    </w:div>
    <w:div w:id="1755470721">
      <w:bodyDiv w:val="1"/>
      <w:marLeft w:val="0"/>
      <w:marRight w:val="0"/>
      <w:marTop w:val="0"/>
      <w:marBottom w:val="0"/>
      <w:divBdr>
        <w:top w:val="none" w:sz="0" w:space="0" w:color="auto"/>
        <w:left w:val="none" w:sz="0" w:space="0" w:color="auto"/>
        <w:bottom w:val="none" w:sz="0" w:space="0" w:color="auto"/>
        <w:right w:val="none" w:sz="0" w:space="0" w:color="auto"/>
      </w:divBdr>
    </w:div>
    <w:div w:id="1916086489">
      <w:bodyDiv w:val="1"/>
      <w:marLeft w:val="0"/>
      <w:marRight w:val="0"/>
      <w:marTop w:val="0"/>
      <w:marBottom w:val="0"/>
      <w:divBdr>
        <w:top w:val="none" w:sz="0" w:space="0" w:color="auto"/>
        <w:left w:val="none" w:sz="0" w:space="0" w:color="auto"/>
        <w:bottom w:val="none" w:sz="0" w:space="0" w:color="auto"/>
        <w:right w:val="none" w:sz="0" w:space="0" w:color="auto"/>
      </w:divBdr>
    </w:div>
    <w:div w:id="1939215664">
      <w:bodyDiv w:val="1"/>
      <w:marLeft w:val="0"/>
      <w:marRight w:val="0"/>
      <w:marTop w:val="0"/>
      <w:marBottom w:val="0"/>
      <w:divBdr>
        <w:top w:val="none" w:sz="0" w:space="0" w:color="auto"/>
        <w:left w:val="none" w:sz="0" w:space="0" w:color="auto"/>
        <w:bottom w:val="none" w:sz="0" w:space="0" w:color="auto"/>
        <w:right w:val="none" w:sz="0" w:space="0" w:color="auto"/>
      </w:divBdr>
    </w:div>
    <w:div w:id="1951665477">
      <w:bodyDiv w:val="1"/>
      <w:marLeft w:val="0"/>
      <w:marRight w:val="0"/>
      <w:marTop w:val="0"/>
      <w:marBottom w:val="0"/>
      <w:divBdr>
        <w:top w:val="none" w:sz="0" w:space="0" w:color="auto"/>
        <w:left w:val="none" w:sz="0" w:space="0" w:color="auto"/>
        <w:bottom w:val="none" w:sz="0" w:space="0" w:color="auto"/>
        <w:right w:val="none" w:sz="0" w:space="0" w:color="auto"/>
      </w:divBdr>
    </w:div>
    <w:div w:id="200122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3</Pages>
  <Words>5661</Words>
  <Characters>3227</Characters>
  <Application>Microsoft Office Word</Application>
  <DocSecurity>0</DocSecurity>
  <Lines>26</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pati</dc:creator>
  <cp:keywords/>
  <dc:description/>
  <cp:lastModifiedBy>Anna Juškāne</cp:lastModifiedBy>
  <cp:revision>26</cp:revision>
  <dcterms:created xsi:type="dcterms:W3CDTF">2021-04-26T16:56:00Z</dcterms:created>
  <dcterms:modified xsi:type="dcterms:W3CDTF">2025-10-15T07:13:00Z</dcterms:modified>
</cp:coreProperties>
</file>